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2F0CC7D0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bookmarkStart w:name="_Hlk25245780" w:id="1"/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bookmarkEnd w:id="1"/>
      <w:r w:rsidR="00506685">
        <w:t>05/31/2021</w:t>
      </w:r>
      <w:r>
        <w:rPr>
          <w:sz w:val="28"/>
        </w:rPr>
        <w:t>)</w:t>
      </w:r>
    </w:p>
    <w:p w:rsidR="00E50293" w:rsidP="00434E33" w:rsidRDefault="00284110" w14:paraId="185A31E9" w14:textId="77777777">
      <w:r>
        <w:rPr>
          <w:b/>
          <w:noProof/>
        </w:rPr>
        <w:pict w14:anchorId="6AB52CD1">
          <v:line id="_x0000_s1027" style="position:absolute;z-index:1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9239AA" w:rsidR="006D681B" w:rsidP="00434E33" w:rsidRDefault="006D681B" w14:paraId="573965B9" w14:textId="77777777">
      <w:pPr>
        <w:rPr>
          <w:b/>
        </w:rPr>
      </w:pPr>
      <w:r>
        <w:t xml:space="preserve">NIH </w:t>
      </w:r>
      <w:r w:rsidR="00597952">
        <w:t>Sexual &amp; Gender Minority (SGM)</w:t>
      </w:r>
      <w:r w:rsidR="009170BC">
        <w:t xml:space="preserve"> Research</w:t>
      </w:r>
      <w:r w:rsidR="00597952">
        <w:t xml:space="preserve"> </w:t>
      </w:r>
      <w:r w:rsidR="00EE6A2F">
        <w:t>Regional Workshop</w:t>
      </w:r>
      <w:r w:rsidR="009170BC">
        <w:t xml:space="preserve">- </w:t>
      </w:r>
      <w:r w:rsidR="00A47243">
        <w:t>Customer</w:t>
      </w:r>
      <w:r w:rsidR="003932CD">
        <w:t xml:space="preserve"> Feedback</w:t>
      </w:r>
    </w:p>
    <w:p w:rsidR="005E714A" w:rsidRDefault="005E714A" w14:paraId="50005F3F" w14:textId="77777777"/>
    <w:p w:rsidR="001B0AAA" w:rsidRDefault="00F15956" w14:paraId="3952C316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081C4D" w:rsidP="00081C4D" w:rsidRDefault="00081C4D" w14:paraId="3712FC9B" w14:textId="77777777">
      <w:r>
        <w:t>The</w:t>
      </w:r>
      <w:r w:rsidR="00611C89">
        <w:t xml:space="preserve"> Sexual &amp; Gender Minority Research Office</w:t>
      </w:r>
      <w:r>
        <w:t xml:space="preserve"> </w:t>
      </w:r>
      <w:r w:rsidR="00611C89">
        <w:t>(</w:t>
      </w:r>
      <w:r>
        <w:t>SGMRO</w:t>
      </w:r>
      <w:r w:rsidR="00611C89">
        <w:t>)</w:t>
      </w:r>
      <w:r>
        <w:t xml:space="preserve"> wishes to collect </w:t>
      </w:r>
      <w:r w:rsidRPr="00121898">
        <w:t xml:space="preserve">feedback from </w:t>
      </w:r>
      <w:r>
        <w:t>participants of the</w:t>
      </w:r>
      <w:r w:rsidR="00477728">
        <w:t xml:space="preserve"> one-day</w:t>
      </w:r>
      <w:r>
        <w:t xml:space="preserve"> NIH S</w:t>
      </w:r>
      <w:r w:rsidR="009170BC">
        <w:t xml:space="preserve">exual and </w:t>
      </w:r>
      <w:r>
        <w:t>G</w:t>
      </w:r>
      <w:r w:rsidR="009170BC">
        <w:t xml:space="preserve">ender </w:t>
      </w:r>
      <w:r>
        <w:t>M</w:t>
      </w:r>
      <w:r w:rsidR="009170BC">
        <w:t>inority (SGM)</w:t>
      </w:r>
      <w:r>
        <w:t xml:space="preserve"> Regional Workshop.</w:t>
      </w:r>
      <w:r w:rsidRPr="009170BC" w:rsidR="009170BC">
        <w:t xml:space="preserve"> </w:t>
      </w:r>
      <w:r w:rsidR="009170BC">
        <w:t xml:space="preserve">The </w:t>
      </w:r>
      <w:r w:rsidR="004B50CF">
        <w:t xml:space="preserve">goal of the </w:t>
      </w:r>
      <w:r w:rsidR="009170BC">
        <w:t xml:space="preserve">workshop </w:t>
      </w:r>
      <w:r w:rsidR="00477728">
        <w:t>is to enhance the grant application process knowledge for</w:t>
      </w:r>
      <w:r w:rsidR="009170BC">
        <w:t xml:space="preserve"> researchers and potential researchers, who are interested in SGM health</w:t>
      </w:r>
      <w:r w:rsidR="00477728">
        <w:t>, and to interact with NIH staff closer to their home institution</w:t>
      </w:r>
      <w:r w:rsidR="009170BC">
        <w:t>.</w:t>
      </w:r>
      <w:r>
        <w:t xml:space="preserve"> </w:t>
      </w:r>
      <w:r w:rsidR="00477728">
        <w:t>The r</w:t>
      </w:r>
      <w:r>
        <w:t xml:space="preserve">esponses will be used to </w:t>
      </w:r>
      <w:r w:rsidR="00477728">
        <w:t>improve</w:t>
      </w:r>
      <w:r>
        <w:t xml:space="preserve"> and expand the program for future </w:t>
      </w:r>
      <w:r w:rsidRPr="006C187E">
        <w:t xml:space="preserve">participants.  </w:t>
      </w:r>
    </w:p>
    <w:p w:rsidR="00081C4D" w:rsidP="00FA71A2" w:rsidRDefault="00081C4D" w14:paraId="6E71A970" w14:textId="77777777"/>
    <w:p w:rsidR="00C8488C" w:rsidP="00434E33" w:rsidRDefault="00C8488C" w14:paraId="197E137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4BCA34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RDefault="00477728" w14:paraId="23D1A53B" w14:textId="77777777">
      <w:r>
        <w:t>R</w:t>
      </w:r>
      <w:r w:rsidR="009170BC">
        <w:t>espondents are participants of the workshop, which includes university faculty, postdoctoral fellows, graduate students, researchers, science administrators, and advocacy group in SGM health-related disciplines.</w:t>
      </w:r>
      <w:r w:rsidRPr="006C187E" w:rsidR="00D24D8E">
        <w:t xml:space="preserve"> </w:t>
      </w:r>
    </w:p>
    <w:p w:rsidR="00477728" w:rsidRDefault="00477728" w14:paraId="3CBC7D42" w14:textId="77777777">
      <w:pPr>
        <w:rPr>
          <w:b/>
        </w:rPr>
      </w:pPr>
    </w:p>
    <w:p w:rsidRPr="00F06866" w:rsidR="00F06866" w:rsidRDefault="00F06866" w14:paraId="261E28F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E174DD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F1252C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24D8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4CFF5BB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B6E3BC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D24D8E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D24D8E">
        <w:rPr>
          <w:bCs/>
          <w:sz w:val="24"/>
          <w:u w:val="single"/>
        </w:rPr>
        <w:t>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EF7C88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2D6079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7EF00EE" w14:textId="77777777">
      <w:pPr>
        <w:rPr>
          <w:sz w:val="16"/>
          <w:szCs w:val="16"/>
        </w:rPr>
      </w:pPr>
    </w:p>
    <w:p w:rsidRPr="009C13B9" w:rsidR="008101A5" w:rsidP="008101A5" w:rsidRDefault="008101A5" w14:paraId="67037DB4" w14:textId="77777777">
      <w:r>
        <w:t xml:space="preserve">I certify the following to be true: </w:t>
      </w:r>
    </w:p>
    <w:p w:rsidR="008101A5" w:rsidP="008101A5" w:rsidRDefault="008101A5" w14:paraId="0BFA5B07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E82DFF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DD667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544441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6F4FC8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F88762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12A597E" w14:textId="77777777"/>
    <w:p w:rsidR="009C13B9" w:rsidP="009C13B9" w:rsidRDefault="009C13B9" w14:paraId="20B7F2A5" w14:textId="77777777">
      <w:r>
        <w:t>Name:</w:t>
      </w:r>
      <w:r w:rsidR="00040B9A">
        <w:t xml:space="preserve"> Irene Avila, PhD (</w:t>
      </w:r>
      <w:hyperlink w:history="1" r:id="rId8">
        <w:r w:rsidRPr="002D0A9E" w:rsidR="00040B9A">
          <w:rPr>
            <w:rStyle w:val="Hyperlink"/>
          </w:rPr>
          <w:t>avilai@mail.nih.gov</w:t>
        </w:r>
      </w:hyperlink>
      <w:r w:rsidR="00040B9A">
        <w:t>; 301-594-970</w:t>
      </w:r>
      <w:r w:rsidR="00EE6A2F">
        <w:t>1)</w:t>
      </w:r>
    </w:p>
    <w:p w:rsidR="009C13B9" w:rsidP="009C13B9" w:rsidRDefault="009C13B9" w14:paraId="4BE45C70" w14:textId="77777777">
      <w:pPr>
        <w:pStyle w:val="ListParagraph"/>
        <w:ind w:left="360"/>
      </w:pPr>
    </w:p>
    <w:p w:rsidR="009C13B9" w:rsidP="009C13B9" w:rsidRDefault="009C13B9" w14:paraId="12BB0CE2" w14:textId="77777777">
      <w:r>
        <w:t>To assist review, please provide answers to the following question:</w:t>
      </w:r>
    </w:p>
    <w:p w:rsidR="009C13B9" w:rsidP="009C13B9" w:rsidRDefault="009C13B9" w14:paraId="2CE9E590" w14:textId="77777777">
      <w:pPr>
        <w:pStyle w:val="ListParagraph"/>
        <w:ind w:left="360"/>
      </w:pPr>
    </w:p>
    <w:p w:rsidRPr="00C86E91" w:rsidR="009C13B9" w:rsidP="00C86E91" w:rsidRDefault="00C86E91" w14:paraId="24188647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BE417C6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</w:t>
      </w:r>
      <w:r w:rsidR="00D24D8E">
        <w:t xml:space="preserve"> </w:t>
      </w:r>
      <w:r w:rsidR="009239AA">
        <w:t>]</w:t>
      </w:r>
      <w:proofErr w:type="gramEnd"/>
      <w:r w:rsidR="009239AA">
        <w:t xml:space="preserve"> Yes  [</w:t>
      </w:r>
      <w:r w:rsidR="00D24D8E">
        <w:t>X</w:t>
      </w:r>
      <w:r w:rsidR="009239AA">
        <w:t xml:space="preserve">]  No </w:t>
      </w:r>
    </w:p>
    <w:p w:rsidR="00C86E91" w:rsidP="00C86E91" w:rsidRDefault="009C13B9" w14:paraId="5870F9CB" w14:textId="77777777">
      <w:pPr>
        <w:pStyle w:val="ListParagraph"/>
        <w:numPr>
          <w:ilvl w:val="0"/>
          <w:numId w:val="18"/>
        </w:numPr>
      </w:pPr>
      <w:r w:rsidRPr="00D24D8E">
        <w:t xml:space="preserve">If </w:t>
      </w:r>
      <w:r w:rsidRPr="00D24D8E"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012BCC0C" w14:textId="77777777">
      <w:pPr>
        <w:pStyle w:val="ListParagraph"/>
        <w:numPr>
          <w:ilvl w:val="0"/>
          <w:numId w:val="18"/>
        </w:numPr>
      </w:pPr>
      <w:r>
        <w:t xml:space="preserve">If Applicable, </w:t>
      </w:r>
      <w:r w:rsidRPr="00D24D8E">
        <w:t>has a System or Records Notice been published</w:t>
      </w:r>
      <w:r>
        <w:t xml:space="preserve">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083FA009" w14:textId="77777777">
      <w:pPr>
        <w:pStyle w:val="ListParagraph"/>
        <w:ind w:left="360"/>
      </w:pPr>
    </w:p>
    <w:p w:rsidRPr="00C86E91" w:rsidR="00C86E91" w:rsidP="00C86E91" w:rsidRDefault="00CB1078" w14:paraId="0BEB2B2D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57E41B46" w14:textId="77777777">
      <w:r>
        <w:lastRenderedPageBreak/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040B9A">
        <w:t>X</w:t>
      </w:r>
      <w:r>
        <w:t xml:space="preserve">] No  </w:t>
      </w:r>
    </w:p>
    <w:p w:rsidR="004D6E14" w:rsidRDefault="004D6E14" w14:paraId="64F73E48" w14:textId="77777777">
      <w:pPr>
        <w:rPr>
          <w:b/>
        </w:rPr>
      </w:pPr>
    </w:p>
    <w:p w:rsidR="00F24CFC" w:rsidRDefault="00F24CFC" w14:paraId="7C1D3D40" w14:textId="77777777">
      <w:pPr>
        <w:rPr>
          <w:b/>
        </w:rPr>
      </w:pPr>
    </w:p>
    <w:p w:rsidRPr="00BC676D" w:rsidR="005E714A" w:rsidP="00C86E91" w:rsidRDefault="003668D6" w14:paraId="08C3AC13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5AD1710" w14:textId="77777777">
      <w:pPr>
        <w:keepNext/>
        <w:keepLines/>
        <w:rPr>
          <w:b/>
        </w:rPr>
      </w:pPr>
    </w:p>
    <w:tbl>
      <w:tblPr>
        <w:tblW w:w="990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070"/>
        <w:gridCol w:w="1620"/>
      </w:tblGrid>
      <w:tr w:rsidR="003668D6" w:rsidTr="002F0C96" w14:paraId="248CDE0C" w14:textId="77777777">
        <w:trPr>
          <w:trHeight w:val="274"/>
        </w:trPr>
        <w:tc>
          <w:tcPr>
            <w:tcW w:w="1980" w:type="dxa"/>
          </w:tcPr>
          <w:p w:rsidRPr="002D26E2" w:rsidR="003668D6" w:rsidP="00C8488C" w:rsidRDefault="003668D6" w14:paraId="6C5AA98F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070" w:type="dxa"/>
          </w:tcPr>
          <w:p w:rsidRPr="002D26E2" w:rsidR="003668D6" w:rsidP="00843796" w:rsidRDefault="003668D6" w14:paraId="6D27D09A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60" w:type="dxa"/>
          </w:tcPr>
          <w:p w:rsidRPr="002D26E2" w:rsidR="003668D6" w:rsidP="00843796" w:rsidRDefault="003668D6" w14:paraId="2B7A9550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2070" w:type="dxa"/>
          </w:tcPr>
          <w:p w:rsidR="003668D6" w:rsidP="00843796" w:rsidRDefault="003668D6" w14:paraId="18BEF129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7036763A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74628215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620" w:type="dxa"/>
          </w:tcPr>
          <w:p w:rsidR="003668D6" w:rsidP="00843796" w:rsidRDefault="003668D6" w14:paraId="022558F1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6DD1CC05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2F0C96" w14:paraId="7F70C1FA" w14:textId="77777777">
        <w:trPr>
          <w:trHeight w:val="260"/>
        </w:trPr>
        <w:tc>
          <w:tcPr>
            <w:tcW w:w="1980" w:type="dxa"/>
          </w:tcPr>
          <w:p w:rsidR="003668D6" w:rsidP="00843796" w:rsidRDefault="00040B9A" w14:paraId="4B2F3113" w14:textId="77777777">
            <w:r>
              <w:t>Individuals</w:t>
            </w:r>
          </w:p>
        </w:tc>
        <w:tc>
          <w:tcPr>
            <w:tcW w:w="2070" w:type="dxa"/>
          </w:tcPr>
          <w:p w:rsidR="003668D6" w:rsidP="00040B9A" w:rsidRDefault="00EE6A2F" w14:paraId="6C7A8103" w14:textId="77777777">
            <w:pPr>
              <w:jc w:val="right"/>
            </w:pPr>
            <w:r>
              <w:t>10</w:t>
            </w:r>
            <w:r w:rsidR="00040B9A">
              <w:t>0</w:t>
            </w:r>
          </w:p>
        </w:tc>
        <w:tc>
          <w:tcPr>
            <w:tcW w:w="2160" w:type="dxa"/>
          </w:tcPr>
          <w:p w:rsidR="003668D6" w:rsidP="00040B9A" w:rsidRDefault="00040B9A" w14:paraId="32B44B7F" w14:textId="77777777">
            <w:pPr>
              <w:jc w:val="right"/>
            </w:pPr>
            <w:r>
              <w:t>1</w:t>
            </w:r>
          </w:p>
        </w:tc>
        <w:tc>
          <w:tcPr>
            <w:tcW w:w="2070" w:type="dxa"/>
          </w:tcPr>
          <w:p w:rsidR="003668D6" w:rsidP="00040B9A" w:rsidRDefault="00040B9A" w14:paraId="49C12745" w14:textId="77777777">
            <w:pPr>
              <w:jc w:val="right"/>
            </w:pPr>
            <w:r>
              <w:t>5/60</w:t>
            </w:r>
          </w:p>
        </w:tc>
        <w:tc>
          <w:tcPr>
            <w:tcW w:w="1620" w:type="dxa"/>
          </w:tcPr>
          <w:p w:rsidR="003668D6" w:rsidP="00040B9A" w:rsidRDefault="00EE6A2F" w14:paraId="120C5DA2" w14:textId="77777777">
            <w:pPr>
              <w:jc w:val="right"/>
            </w:pPr>
            <w:r>
              <w:t>8</w:t>
            </w:r>
          </w:p>
        </w:tc>
      </w:tr>
      <w:tr w:rsidR="003668D6" w:rsidTr="002F0C96" w14:paraId="7FB8D8AA" w14:textId="77777777">
        <w:trPr>
          <w:trHeight w:val="274"/>
        </w:trPr>
        <w:tc>
          <w:tcPr>
            <w:tcW w:w="1980" w:type="dxa"/>
          </w:tcPr>
          <w:p w:rsidR="003668D6" w:rsidP="00843796" w:rsidRDefault="003668D6" w14:paraId="23CE8184" w14:textId="77777777"/>
        </w:tc>
        <w:tc>
          <w:tcPr>
            <w:tcW w:w="2070" w:type="dxa"/>
          </w:tcPr>
          <w:p w:rsidR="003668D6" w:rsidP="00843796" w:rsidRDefault="003668D6" w14:paraId="444B7BCC" w14:textId="77777777"/>
        </w:tc>
        <w:tc>
          <w:tcPr>
            <w:tcW w:w="2160" w:type="dxa"/>
          </w:tcPr>
          <w:p w:rsidR="003668D6" w:rsidP="00843796" w:rsidRDefault="003668D6" w14:paraId="1ED90898" w14:textId="77777777"/>
        </w:tc>
        <w:tc>
          <w:tcPr>
            <w:tcW w:w="2070" w:type="dxa"/>
          </w:tcPr>
          <w:p w:rsidR="003668D6" w:rsidP="00843796" w:rsidRDefault="003668D6" w14:paraId="072B6DA3" w14:textId="77777777"/>
        </w:tc>
        <w:tc>
          <w:tcPr>
            <w:tcW w:w="1620" w:type="dxa"/>
          </w:tcPr>
          <w:p w:rsidR="003668D6" w:rsidP="00843796" w:rsidRDefault="003668D6" w14:paraId="2819C575" w14:textId="77777777"/>
        </w:tc>
      </w:tr>
      <w:tr w:rsidR="003668D6" w:rsidTr="002F0C96" w14:paraId="5F0AD388" w14:textId="77777777">
        <w:trPr>
          <w:trHeight w:val="289"/>
        </w:trPr>
        <w:tc>
          <w:tcPr>
            <w:tcW w:w="1980" w:type="dxa"/>
          </w:tcPr>
          <w:p w:rsidRPr="002D26E2" w:rsidR="003668D6" w:rsidP="00843796" w:rsidRDefault="003668D6" w14:paraId="715CF6AE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070" w:type="dxa"/>
          </w:tcPr>
          <w:p w:rsidRPr="002D26E2" w:rsidR="003668D6" w:rsidP="00040B9A" w:rsidRDefault="003668D6" w14:paraId="1670540B" w14:textId="77777777">
            <w:pPr>
              <w:jc w:val="right"/>
              <w:rPr>
                <w:b/>
              </w:rPr>
            </w:pPr>
          </w:p>
        </w:tc>
        <w:tc>
          <w:tcPr>
            <w:tcW w:w="2160" w:type="dxa"/>
          </w:tcPr>
          <w:p w:rsidR="003668D6" w:rsidP="00040B9A" w:rsidRDefault="002F0C96" w14:paraId="6E54F3F3" w14:textId="77777777">
            <w:pPr>
              <w:jc w:val="right"/>
            </w:pPr>
            <w:r>
              <w:t>100</w:t>
            </w:r>
          </w:p>
        </w:tc>
        <w:tc>
          <w:tcPr>
            <w:tcW w:w="2070" w:type="dxa"/>
          </w:tcPr>
          <w:p w:rsidR="003668D6" w:rsidP="00843796" w:rsidRDefault="003668D6" w14:paraId="4C1F95D5" w14:textId="77777777"/>
        </w:tc>
        <w:tc>
          <w:tcPr>
            <w:tcW w:w="1620" w:type="dxa"/>
          </w:tcPr>
          <w:p w:rsidRPr="002D26E2" w:rsidR="003668D6" w:rsidP="00040B9A" w:rsidRDefault="00EE6A2F" w14:paraId="72C3DD39" w14:textId="77777777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F3170F" w:rsidP="00F3170F" w:rsidRDefault="00F3170F" w14:paraId="3D62041D" w14:textId="77777777"/>
    <w:p w:rsidRPr="009A036B" w:rsidR="009A036B" w:rsidP="009A036B" w:rsidRDefault="009A036B" w14:paraId="7444A21A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34D23592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080BA9EC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42827A8E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22A47FCA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1BC738EF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44DFE66A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5C97562F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029A0747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CA2010" w14:paraId="7F5DFC79" w14:textId="77777777"/>
        </w:tc>
        <w:tc>
          <w:tcPr>
            <w:tcW w:w="2250" w:type="dxa"/>
          </w:tcPr>
          <w:p w:rsidRPr="009A036B" w:rsidR="00CA2010" w:rsidP="00A85944" w:rsidRDefault="00EE6A2F" w14:paraId="53ABB760" w14:textId="77777777">
            <w:pPr>
              <w:jc w:val="right"/>
            </w:pPr>
            <w:r>
              <w:t>8</w:t>
            </w:r>
          </w:p>
        </w:tc>
        <w:tc>
          <w:tcPr>
            <w:tcW w:w="2520" w:type="dxa"/>
          </w:tcPr>
          <w:p w:rsidRPr="009A036B" w:rsidR="00CA2010" w:rsidP="00A85944" w:rsidRDefault="00A85944" w14:paraId="7DA6BCCE" w14:textId="77777777">
            <w:pPr>
              <w:jc w:val="right"/>
            </w:pPr>
            <w:r>
              <w:t>$27.60</w:t>
            </w:r>
          </w:p>
        </w:tc>
        <w:tc>
          <w:tcPr>
            <w:tcW w:w="1620" w:type="dxa"/>
          </w:tcPr>
          <w:p w:rsidRPr="009A036B" w:rsidR="00CA2010" w:rsidP="00A85944" w:rsidRDefault="00A85944" w14:paraId="00A6305D" w14:textId="77777777">
            <w:pPr>
              <w:jc w:val="right"/>
            </w:pPr>
            <w:r>
              <w:t>$</w:t>
            </w:r>
            <w:r w:rsidR="00EE6A2F">
              <w:t>2</w:t>
            </w:r>
            <w:r w:rsidR="00506685">
              <w:t>21</w:t>
            </w:r>
          </w:p>
        </w:tc>
      </w:tr>
      <w:tr w:rsidRPr="009A036B" w:rsidR="00CA2010" w:rsidTr="00CA2010" w14:paraId="79B97CA2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6A15D7B4" w14:textId="77777777"/>
        </w:tc>
        <w:tc>
          <w:tcPr>
            <w:tcW w:w="2250" w:type="dxa"/>
          </w:tcPr>
          <w:p w:rsidRPr="009A036B" w:rsidR="00CA2010" w:rsidP="009A036B" w:rsidRDefault="00CA2010" w14:paraId="63010078" w14:textId="77777777"/>
        </w:tc>
        <w:tc>
          <w:tcPr>
            <w:tcW w:w="2520" w:type="dxa"/>
          </w:tcPr>
          <w:p w:rsidRPr="009A036B" w:rsidR="00CA2010" w:rsidP="009A036B" w:rsidRDefault="00CA2010" w14:paraId="387BF8A6" w14:textId="77777777"/>
        </w:tc>
        <w:tc>
          <w:tcPr>
            <w:tcW w:w="1620" w:type="dxa"/>
          </w:tcPr>
          <w:p w:rsidRPr="009A036B" w:rsidR="00CA2010" w:rsidP="009A036B" w:rsidRDefault="00CA2010" w14:paraId="06FED837" w14:textId="77777777"/>
        </w:tc>
      </w:tr>
      <w:tr w:rsidRPr="009A036B" w:rsidR="00CA2010" w:rsidTr="00CA2010" w14:paraId="06D60AC7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5BEF5E11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08F89EE7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44F4A689" w14:textId="77777777"/>
        </w:tc>
        <w:tc>
          <w:tcPr>
            <w:tcW w:w="1620" w:type="dxa"/>
          </w:tcPr>
          <w:p w:rsidRPr="00A85944" w:rsidR="00CA2010" w:rsidP="00A85944" w:rsidRDefault="00A85944" w14:paraId="78A5AC75" w14:textId="77777777">
            <w:pPr>
              <w:jc w:val="right"/>
              <w:rPr>
                <w:b/>
              </w:rPr>
            </w:pPr>
            <w:r w:rsidRPr="00A85944">
              <w:rPr>
                <w:b/>
              </w:rPr>
              <w:t>$</w:t>
            </w:r>
            <w:r w:rsidR="00EE6A2F">
              <w:rPr>
                <w:b/>
              </w:rPr>
              <w:t>2</w:t>
            </w:r>
            <w:r w:rsidR="00506685">
              <w:rPr>
                <w:b/>
              </w:rPr>
              <w:t>21</w:t>
            </w:r>
          </w:p>
        </w:tc>
      </w:tr>
    </w:tbl>
    <w:p w:rsidR="009A036B" w:rsidP="009A036B" w:rsidRDefault="00CA2010" w14:paraId="5C683AF3" w14:textId="77777777">
      <w:r>
        <w:t>*Cite source per bls.gov if applicable</w:t>
      </w:r>
    </w:p>
    <w:p w:rsidRPr="009A036B" w:rsidR="00A85944" w:rsidP="009A036B" w:rsidRDefault="00A85944" w14:paraId="25AA6122" w14:textId="77777777">
      <w:hyperlink w:history="1" r:id="rId9">
        <w:r w:rsidRPr="00D235B3">
          <w:rPr>
            <w:rStyle w:val="Hyperlink"/>
          </w:rPr>
          <w:t>https://www.bls.gov/oes/2018/may/oes_nat.htm#19-0000</w:t>
        </w:r>
      </w:hyperlink>
      <w:r>
        <w:t xml:space="preserve"> </w:t>
      </w:r>
    </w:p>
    <w:p w:rsidR="009A036B" w:rsidP="00F3170F" w:rsidRDefault="009A036B" w14:paraId="145D1B90" w14:textId="77777777"/>
    <w:p w:rsidR="00441434" w:rsidP="00F3170F" w:rsidRDefault="00441434" w14:paraId="52F71E5B" w14:textId="77777777"/>
    <w:p w:rsidR="005E714A" w:rsidRDefault="001C39F7" w14:paraId="6D5467FE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Pr="009C21B9" w:rsidR="009C21B9">
        <w:rPr>
          <w:b/>
          <w:u w:val="single"/>
        </w:rPr>
        <w:t>$</w:t>
      </w:r>
      <w:proofErr w:type="gramEnd"/>
      <w:r w:rsidRPr="009C21B9" w:rsidR="009C21B9">
        <w:rPr>
          <w:b/>
          <w:u w:val="single"/>
        </w:rPr>
        <w:t>397.36</w:t>
      </w:r>
    </w:p>
    <w:p w:rsidRPr="009A036B" w:rsidR="009A036B" w:rsidP="009A036B" w:rsidRDefault="009A036B" w14:paraId="5A265A6E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0C68222E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0E59ED64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1F3E7A0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55099F58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6D32D1F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1AE49F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657B8E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0E5E718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835430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330928D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AF4DA7D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E6EB9F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8E1EAD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DFA077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BFDABF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DBAD1A2" w14:textId="77777777"/>
        </w:tc>
      </w:tr>
      <w:tr w:rsidRPr="009A036B" w:rsidR="009A036B" w:rsidTr="009A036B" w14:paraId="5FED993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A85944" w14:paraId="016FA23C" w14:textId="77777777">
            <w:r>
              <w:t>Federal – 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627027" w:rsidRDefault="00A85944" w14:paraId="32AF9623" w14:textId="77777777">
            <w:pPr>
              <w:jc w:val="right"/>
            </w:pPr>
            <w:r>
              <w:t>GS-14-3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27027" w:rsidRDefault="00627027" w14:paraId="151F9B5A" w14:textId="77777777">
            <w:pPr>
              <w:jc w:val="right"/>
            </w:pPr>
            <w:r>
              <w:t>$125,005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27027" w:rsidRDefault="00A85944" w14:paraId="78979A7B" w14:textId="77777777">
            <w:pPr>
              <w:jc w:val="right"/>
            </w:pPr>
            <w:r>
              <w:t>0.1</w:t>
            </w:r>
            <w:r w:rsidR="00627027">
              <w:t>5</w:t>
            </w:r>
            <w: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B0E4D8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627027" w:rsidRDefault="00627027" w14:paraId="1EC0A7AF" w14:textId="77777777">
            <w:pPr>
              <w:jc w:val="right"/>
            </w:pPr>
            <w:r>
              <w:t>$225</w:t>
            </w:r>
          </w:p>
        </w:tc>
      </w:tr>
      <w:tr w:rsidRPr="009A036B" w:rsidR="009A036B" w:rsidTr="009A036B" w14:paraId="451AE22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91CFA53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24D8E" w:rsidRDefault="00D24D8E" w14:paraId="27BC2655" w14:textId="77777777">
            <w:pPr>
              <w:jc w:val="right"/>
            </w:pPr>
            <w:r>
              <w:t>GS-12-2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D24D8E" w:rsidRDefault="00D24D8E" w14:paraId="78175F18" w14:textId="77777777">
            <w:pPr>
              <w:jc w:val="right"/>
            </w:pPr>
            <w:r>
              <w:t>$86,179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D24D8E" w:rsidRDefault="00D24D8E" w14:paraId="33A82237" w14:textId="77777777">
            <w:pPr>
              <w:jc w:val="right"/>
            </w:pPr>
            <w:r>
              <w:t>0.2%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435739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24D8E" w:rsidRDefault="00D24D8E" w14:paraId="21A153DC" w14:textId="77777777">
            <w:pPr>
              <w:jc w:val="right"/>
            </w:pPr>
            <w:r>
              <w:t>$1</w:t>
            </w:r>
            <w:r w:rsidR="009C21B9">
              <w:t>72</w:t>
            </w:r>
            <w:r>
              <w:t>.</w:t>
            </w:r>
            <w:r w:rsidR="009C21B9">
              <w:t>36</w:t>
            </w:r>
          </w:p>
        </w:tc>
      </w:tr>
      <w:tr w:rsidRPr="009A036B" w:rsidR="009A036B" w:rsidTr="009A036B" w14:paraId="67ECC39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3620992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315EA0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ABED22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591C97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4EA87C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46814A4" w14:textId="77777777"/>
        </w:tc>
      </w:tr>
      <w:tr w:rsidRPr="009A036B" w:rsidR="009A036B" w:rsidTr="009A036B" w14:paraId="7C17D38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119A81F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0535C5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9096BF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97FAE2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24A178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F75FA80" w14:textId="77777777"/>
        </w:tc>
      </w:tr>
      <w:tr w:rsidRPr="009A036B" w:rsidR="009A036B" w:rsidTr="009A036B" w14:paraId="1899BA7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267FA" w14:paraId="391A790C" w14:textId="77777777">
            <w:r>
              <w:t xml:space="preserve">Contractor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7A2923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2CFD4B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AF5578" w:rsidP="00D24D8E" w:rsidRDefault="00AF5578" w14:paraId="3A206C0A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8DD834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AF5578" w:rsidP="00AF5578" w:rsidRDefault="00AF5578" w14:paraId="3501940E" w14:textId="77777777">
            <w:pPr>
              <w:jc w:val="right"/>
            </w:pPr>
          </w:p>
        </w:tc>
      </w:tr>
      <w:tr w:rsidRPr="009A036B" w:rsidR="009A036B" w:rsidTr="009A036B" w14:paraId="04AC617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C928DB1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D5296D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470AFC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2138B9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2DF82E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3AD268A" w14:textId="77777777"/>
        </w:tc>
      </w:tr>
      <w:tr w:rsidRPr="009A036B" w:rsidR="009A036B" w:rsidTr="009A036B" w14:paraId="24796B1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422CF57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6792BA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18C607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15E657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D66653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C459532" w14:textId="77777777"/>
        </w:tc>
      </w:tr>
      <w:tr w:rsidRPr="009A036B" w:rsidR="009A036B" w:rsidTr="009A036B" w14:paraId="745AC5C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10D4517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5205BF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5761AE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EF304E2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C0F1A55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A720C9E" w14:textId="77777777">
            <w:pPr>
              <w:rPr>
                <w:b/>
              </w:rPr>
            </w:pPr>
          </w:p>
        </w:tc>
      </w:tr>
      <w:tr w:rsidRPr="009A036B" w:rsidR="009A036B" w:rsidTr="002E48F5" w14:paraId="625A708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5962BFA8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3C5F71D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49E13F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F71286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2326BA7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627027" w:rsidR="009A036B" w:rsidP="00627027" w:rsidRDefault="00627027" w14:paraId="1FCBA3DF" w14:textId="77777777">
            <w:pPr>
              <w:jc w:val="right"/>
              <w:rPr>
                <w:b/>
              </w:rPr>
            </w:pPr>
            <w:r w:rsidRPr="00627027">
              <w:rPr>
                <w:b/>
              </w:rPr>
              <w:t>$</w:t>
            </w:r>
            <w:r w:rsidR="009C21B9">
              <w:rPr>
                <w:b/>
              </w:rPr>
              <w:t>397</w:t>
            </w:r>
            <w:r w:rsidR="009747F6">
              <w:rPr>
                <w:b/>
              </w:rPr>
              <w:t>.3</w:t>
            </w:r>
            <w:r w:rsidR="009C21B9">
              <w:rPr>
                <w:b/>
              </w:rPr>
              <w:t>6</w:t>
            </w:r>
          </w:p>
        </w:tc>
      </w:tr>
    </w:tbl>
    <w:p w:rsidRPr="009A036B" w:rsidR="009A036B" w:rsidP="009A036B" w:rsidRDefault="002D74B4" w14:paraId="429C1F65" w14:textId="77777777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10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tables/pdf/2018/DCB.pdf</w:t>
      </w:r>
      <w:r>
        <w:t xml:space="preserve">  </w:t>
      </w:r>
      <w:r>
        <w:rPr>
          <w:sz w:val="18"/>
          <w:szCs w:val="18"/>
        </w:rPr>
        <w:t xml:space="preserve">    </w:t>
      </w:r>
    </w:p>
    <w:p w:rsidR="009A036B" w:rsidRDefault="009A036B" w14:paraId="7A6D478B" w14:textId="77777777">
      <w:pPr>
        <w:rPr>
          <w:b/>
        </w:rPr>
      </w:pPr>
    </w:p>
    <w:p w:rsidR="00ED6492" w:rsidRDefault="00ED6492" w14:paraId="4D5EA83D" w14:textId="77777777">
      <w:pPr>
        <w:rPr>
          <w:b/>
          <w:bCs/>
          <w:u w:val="single"/>
        </w:rPr>
      </w:pPr>
    </w:p>
    <w:p w:rsidR="0069403B" w:rsidP="00F06866" w:rsidRDefault="00ED6492" w14:paraId="4369190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31F21ED3" w14:textId="77777777">
      <w:pPr>
        <w:rPr>
          <w:b/>
        </w:rPr>
      </w:pPr>
    </w:p>
    <w:p w:rsidR="00F06866" w:rsidP="00F06866" w:rsidRDefault="00636621" w14:paraId="3095531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BA1ED1A" w14:textId="77777777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27027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3E11E46C" w14:textId="77777777">
      <w:pPr>
        <w:pStyle w:val="ListParagraph"/>
      </w:pPr>
    </w:p>
    <w:p w:rsidR="00636621" w:rsidP="001B0AAA" w:rsidRDefault="00636621" w14:paraId="4F74E551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627027" w14:paraId="528E2559" w14:textId="77777777">
      <w:pPr>
        <w:pStyle w:val="ListParagraph"/>
      </w:pPr>
      <w:bookmarkStart w:name="_Hlk29991501" w:id="2"/>
      <w:r>
        <w:t xml:space="preserve">The SGMRO will </w:t>
      </w:r>
      <w:r w:rsidR="009C21B9">
        <w:t xml:space="preserve">ask </w:t>
      </w:r>
      <w:proofErr w:type="gramStart"/>
      <w:r w:rsidR="009C21B9">
        <w:t>all of</w:t>
      </w:r>
      <w:proofErr w:type="gramEnd"/>
      <w:r w:rsidR="009C21B9">
        <w:t xml:space="preserve"> the workshop participants to complete and submit the feedback form at the end of the meeting.</w:t>
      </w:r>
    </w:p>
    <w:bookmarkEnd w:id="2"/>
    <w:p w:rsidR="00A403BB" w:rsidP="00A403BB" w:rsidRDefault="00A403BB" w14:paraId="323BA7C4" w14:textId="77777777"/>
    <w:p w:rsidR="00A403BB" w:rsidP="00A403BB" w:rsidRDefault="00A403BB" w14:paraId="359FDB4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0ABFACC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0C1534D" w14:textId="77777777">
      <w:pPr>
        <w:ind w:left="720"/>
      </w:pPr>
      <w:proofErr w:type="gramStart"/>
      <w:r>
        <w:t>[</w:t>
      </w:r>
      <w:r w:rsidR="009C21B9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43A5A017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43FB7A95" w14:textId="77777777">
      <w:pPr>
        <w:ind w:left="720"/>
      </w:pPr>
      <w:r>
        <w:t>[</w:t>
      </w:r>
      <w:r w:rsidR="009C21B9">
        <w:t>X</w:t>
      </w:r>
      <w:r>
        <w:t>] In-person</w:t>
      </w:r>
      <w:r>
        <w:tab/>
      </w:r>
    </w:p>
    <w:p w:rsidR="001B0AAA" w:rsidP="001B0AAA" w:rsidRDefault="00A403BB" w14:paraId="219A7302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D3AD524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150F8F83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627027">
        <w:t>X</w:t>
      </w:r>
      <w:r>
        <w:t>] No</w:t>
      </w:r>
    </w:p>
    <w:p w:rsidR="00F24CFC" w:rsidP="00F24CFC" w:rsidRDefault="00F24CFC" w14:paraId="1101485E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79420554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74D356C8" w14:textId="77777777">
      <w:pPr>
        <w:rPr>
          <w:b/>
        </w:rPr>
      </w:pPr>
    </w:p>
    <w:sectPr w:rsidR="003932D1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056D1" w14:textId="77777777" w:rsidR="00265D34" w:rsidRDefault="00265D34">
      <w:r>
        <w:separator/>
      </w:r>
    </w:p>
  </w:endnote>
  <w:endnote w:type="continuationSeparator" w:id="0">
    <w:p w14:paraId="1473CC0D" w14:textId="77777777" w:rsidR="00265D34" w:rsidRDefault="002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147D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E6CF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AD9AE" w14:textId="77777777" w:rsidR="00265D34" w:rsidRDefault="00265D34">
      <w:r>
        <w:separator/>
      </w:r>
    </w:p>
  </w:footnote>
  <w:footnote w:type="continuationSeparator" w:id="0">
    <w:p w14:paraId="01249E04" w14:textId="77777777" w:rsidR="00265D34" w:rsidRDefault="002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0B9A"/>
    <w:rsid w:val="00047A64"/>
    <w:rsid w:val="00067329"/>
    <w:rsid w:val="000722CE"/>
    <w:rsid w:val="00081C4D"/>
    <w:rsid w:val="000913EC"/>
    <w:rsid w:val="000B2838"/>
    <w:rsid w:val="000D44CA"/>
    <w:rsid w:val="000E200B"/>
    <w:rsid w:val="000E76FD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A51B0"/>
    <w:rsid w:val="001A5304"/>
    <w:rsid w:val="001B0AAA"/>
    <w:rsid w:val="001C39F7"/>
    <w:rsid w:val="00237B48"/>
    <w:rsid w:val="0024521E"/>
    <w:rsid w:val="00263C3D"/>
    <w:rsid w:val="00265D34"/>
    <w:rsid w:val="00274D0B"/>
    <w:rsid w:val="00284110"/>
    <w:rsid w:val="002B3C95"/>
    <w:rsid w:val="002D0B92"/>
    <w:rsid w:val="002D26E2"/>
    <w:rsid w:val="002D74B4"/>
    <w:rsid w:val="002E48F5"/>
    <w:rsid w:val="002F0C96"/>
    <w:rsid w:val="003668D6"/>
    <w:rsid w:val="003932CD"/>
    <w:rsid w:val="003932D1"/>
    <w:rsid w:val="003A7074"/>
    <w:rsid w:val="003D5BBE"/>
    <w:rsid w:val="003E3C61"/>
    <w:rsid w:val="003F1C5B"/>
    <w:rsid w:val="00420E91"/>
    <w:rsid w:val="00431EB1"/>
    <w:rsid w:val="00434E33"/>
    <w:rsid w:val="00441434"/>
    <w:rsid w:val="0045264C"/>
    <w:rsid w:val="00477728"/>
    <w:rsid w:val="004876EC"/>
    <w:rsid w:val="004A44F3"/>
    <w:rsid w:val="004B1EB8"/>
    <w:rsid w:val="004B50CF"/>
    <w:rsid w:val="004D6E14"/>
    <w:rsid w:val="005009B0"/>
    <w:rsid w:val="00506685"/>
    <w:rsid w:val="0051665E"/>
    <w:rsid w:val="0053540A"/>
    <w:rsid w:val="005866CD"/>
    <w:rsid w:val="00597952"/>
    <w:rsid w:val="005A1006"/>
    <w:rsid w:val="005A772A"/>
    <w:rsid w:val="005C195C"/>
    <w:rsid w:val="005D5B9D"/>
    <w:rsid w:val="005E714A"/>
    <w:rsid w:val="00611C89"/>
    <w:rsid w:val="006140A0"/>
    <w:rsid w:val="00627027"/>
    <w:rsid w:val="00633F74"/>
    <w:rsid w:val="00635AA6"/>
    <w:rsid w:val="00636329"/>
    <w:rsid w:val="00636621"/>
    <w:rsid w:val="00642B49"/>
    <w:rsid w:val="006832D9"/>
    <w:rsid w:val="00686301"/>
    <w:rsid w:val="0069403B"/>
    <w:rsid w:val="006B7B34"/>
    <w:rsid w:val="006D5F47"/>
    <w:rsid w:val="006D681B"/>
    <w:rsid w:val="006F3DDE"/>
    <w:rsid w:val="00704678"/>
    <w:rsid w:val="007425E7"/>
    <w:rsid w:val="00766D95"/>
    <w:rsid w:val="0077703F"/>
    <w:rsid w:val="007A20D8"/>
    <w:rsid w:val="00802607"/>
    <w:rsid w:val="008101A5"/>
    <w:rsid w:val="00811789"/>
    <w:rsid w:val="00822664"/>
    <w:rsid w:val="00843796"/>
    <w:rsid w:val="0085116A"/>
    <w:rsid w:val="00887320"/>
    <w:rsid w:val="00895229"/>
    <w:rsid w:val="0089555C"/>
    <w:rsid w:val="008F0203"/>
    <w:rsid w:val="008F50D4"/>
    <w:rsid w:val="009102EC"/>
    <w:rsid w:val="009170BC"/>
    <w:rsid w:val="009239AA"/>
    <w:rsid w:val="009267FA"/>
    <w:rsid w:val="00935ADA"/>
    <w:rsid w:val="00946B6C"/>
    <w:rsid w:val="00955A71"/>
    <w:rsid w:val="0096108F"/>
    <w:rsid w:val="009747F6"/>
    <w:rsid w:val="009A036B"/>
    <w:rsid w:val="009C13B9"/>
    <w:rsid w:val="009C21B9"/>
    <w:rsid w:val="009D01A2"/>
    <w:rsid w:val="009F5923"/>
    <w:rsid w:val="009F652D"/>
    <w:rsid w:val="009F6EFB"/>
    <w:rsid w:val="00A229F1"/>
    <w:rsid w:val="00A32DCD"/>
    <w:rsid w:val="00A403BB"/>
    <w:rsid w:val="00A47243"/>
    <w:rsid w:val="00A50F89"/>
    <w:rsid w:val="00A674DF"/>
    <w:rsid w:val="00A83AA6"/>
    <w:rsid w:val="00A85944"/>
    <w:rsid w:val="00AC60E8"/>
    <w:rsid w:val="00AE14B1"/>
    <w:rsid w:val="00AE1809"/>
    <w:rsid w:val="00AF5578"/>
    <w:rsid w:val="00B80D76"/>
    <w:rsid w:val="00B8643B"/>
    <w:rsid w:val="00BA2105"/>
    <w:rsid w:val="00BA7E06"/>
    <w:rsid w:val="00BB12A4"/>
    <w:rsid w:val="00BB43B5"/>
    <w:rsid w:val="00BB6219"/>
    <w:rsid w:val="00BC676D"/>
    <w:rsid w:val="00BD07E9"/>
    <w:rsid w:val="00BD290F"/>
    <w:rsid w:val="00BE6CFD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A6252"/>
    <w:rsid w:val="00CB1078"/>
    <w:rsid w:val="00CC6FAF"/>
    <w:rsid w:val="00CD3F0A"/>
    <w:rsid w:val="00D24698"/>
    <w:rsid w:val="00D24D8E"/>
    <w:rsid w:val="00D6383F"/>
    <w:rsid w:val="00D662C8"/>
    <w:rsid w:val="00DB4A58"/>
    <w:rsid w:val="00DB59D0"/>
    <w:rsid w:val="00DC33D3"/>
    <w:rsid w:val="00E26329"/>
    <w:rsid w:val="00E40B50"/>
    <w:rsid w:val="00E50293"/>
    <w:rsid w:val="00E65FFC"/>
    <w:rsid w:val="00E670E2"/>
    <w:rsid w:val="00E80951"/>
    <w:rsid w:val="00E86CC6"/>
    <w:rsid w:val="00EB56B3"/>
    <w:rsid w:val="00EC4F2F"/>
    <w:rsid w:val="00ED6492"/>
    <w:rsid w:val="00EE6A2F"/>
    <w:rsid w:val="00EF2095"/>
    <w:rsid w:val="00F06866"/>
    <w:rsid w:val="00F11CF5"/>
    <w:rsid w:val="00F15956"/>
    <w:rsid w:val="00F24CFC"/>
    <w:rsid w:val="00F3170F"/>
    <w:rsid w:val="00F94D8C"/>
    <w:rsid w:val="00F976B0"/>
    <w:rsid w:val="00FA6DE7"/>
    <w:rsid w:val="00FA71A2"/>
    <w:rsid w:val="00FC0A8E"/>
    <w:rsid w:val="00FC4D3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2A3F3"/>
  <w15:chartTrackingRefBased/>
  <w15:docId w15:val="{A79D2F37-D538-473C-99A5-C8FEFB8D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40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lai@mail.nih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pm.gov/policy-data-oversight/pay-leave/salaries-wages/salary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s.gov/oes/2018/may/oes_nat.htm#19-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53B1-4726-4E06-917F-3A2A7646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4711</CharactersWithSpaces>
  <SharedDoc>false</SharedDoc>
  <HLinks>
    <vt:vector size="18" baseType="variant">
      <vt:variant>
        <vt:i4>7798909</vt:i4>
      </vt:variant>
      <vt:variant>
        <vt:i4>6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  <vt:variant>
        <vt:i4>2490387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https://www.bls.gov/oes/2018/may/oes_nat.htm</vt:lpwstr>
      </vt:variant>
      <vt:variant>
        <vt:lpwstr>19-0000</vt:lpwstr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mailto:avilai@mail.nih.gov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2020-02-04T19:19:00Z</dcterms:created>
  <dcterms:modified xsi:type="dcterms:W3CDTF">2020-02-04T19:19:00Z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