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7D2" w:rsidRDefault="00A60DAF">
      <w:bookmarkStart w:id="0" w:name="_GoBack"/>
      <w:bookmarkEnd w:id="0"/>
      <w:r>
        <w:rPr>
          <w:noProof/>
        </w:rPr>
        <mc:AlternateContent>
          <mc:Choice Requires="wps">
            <w:drawing>
              <wp:anchor distT="0" distB="0" distL="114300" distR="114300" simplePos="0" relativeHeight="251660288" behindDoc="0" locked="0" layoutInCell="1" allowOverlap="1" wp14:anchorId="5C7AF61D" wp14:editId="7440A726">
                <wp:simplePos x="0" y="0"/>
                <wp:positionH relativeFrom="page">
                  <wp:posOffset>5168096</wp:posOffset>
                </wp:positionH>
                <wp:positionV relativeFrom="paragraph">
                  <wp:posOffset>1553974</wp:posOffset>
                </wp:positionV>
                <wp:extent cx="2313940" cy="1947657"/>
                <wp:effectExtent l="0" t="0" r="10160" b="262255"/>
                <wp:wrapNone/>
                <wp:docPr id="5" name="Speech Bubble: Rectangle 5"/>
                <wp:cNvGraphicFramePr/>
                <a:graphic xmlns:a="http://schemas.openxmlformats.org/drawingml/2006/main">
                  <a:graphicData uri="http://schemas.microsoft.com/office/word/2010/wordprocessingShape">
                    <wps:wsp>
                      <wps:cNvSpPr/>
                      <wps:spPr>
                        <a:xfrm>
                          <a:off x="0" y="0"/>
                          <a:ext cx="2313940" cy="1947657"/>
                        </a:xfrm>
                        <a:prstGeom prst="wedgeRectCallou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0DAF" w:rsidRPr="00A60DAF" w:rsidRDefault="00A60DAF" w:rsidP="00A60DAF">
                            <w:pPr>
                              <w:jc w:val="center"/>
                              <w:rPr>
                                <w:color w:val="FFFFFF" w:themeColor="background1"/>
                                <w:sz w:val="20"/>
                                <w:szCs w:val="20"/>
                                <w14:textOutline w14:w="9525" w14:cap="rnd" w14:cmpd="sng" w14:algn="ctr">
                                  <w14:noFill/>
                                  <w14:prstDash w14:val="solid"/>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5" o:spid="_x0000_s1026" type="#_x0000_t61" style="position:absolute;margin-left:406.95pt;margin-top:122.35pt;width:182.2pt;height:153.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" adj="6300,24300" fillcolor="white [3212]" strokecolor="#c00000" strokeweight="1pt">
                <v:textbox>
                  <w:txbxContent>
                    <w:p w:rsidR="00A60DAF" w:rsidRPr="00A60DAF" w:rsidRDefault="00A60DAF" w:rsidP="00A60DAF">
                      <w:pPr>
                        <w:jc w:val="center"/>
                        <w:rPr>
                          <w:color w:val="FFFFFF" w:themeColor="background1"/>
                          <w:sz w:val="20"/>
                          <w:szCs w:val="20"/>
                          <w14:textOutline w14:w="9525" w14:cap="rnd" w14:cmpd="sng" w14:algn="ctr">
                            <w14:noFill/>
                            <w14:prstDash w14:val="solid"/>
                            <w14:bevel/>
                          </w14:textOutline>
                          <w14:textFill>
                            <w14:noFill/>
                          </w14:textFill>
                        </w:rPr>
                      </w:pPr>
                    </w:p>
                  </w:txbxContent>
                </v:textbox>
                <w10:wrap anchorx="page"/>
              </v:shape>
            </w:pict>
          </mc:Fallback>
        </mc:AlternateContent>
      </w:r>
      <w:r>
        <w:rPr>
          <w:noProof/>
        </w:rPr>
        <mc:AlternateContent>
          <mc:Choice Requires="wps">
            <w:drawing>
              <wp:anchor distT="0" distB="0" distL="114300" distR="114300" simplePos="0" relativeHeight="251661312" behindDoc="0" locked="0" layoutInCell="1" allowOverlap="1" wp14:anchorId="6F595D3B" wp14:editId="525A8702">
                <wp:simplePos x="0" y="0"/>
                <wp:positionH relativeFrom="page">
                  <wp:posOffset>5191246</wp:posOffset>
                </wp:positionH>
                <wp:positionV relativeFrom="paragraph">
                  <wp:posOffset>1565548</wp:posOffset>
                </wp:positionV>
                <wp:extent cx="2273935" cy="1909823"/>
                <wp:effectExtent l="0" t="0" r="0" b="0"/>
                <wp:wrapNone/>
                <wp:docPr id="6" name="Text Box 6"/>
                <wp:cNvGraphicFramePr/>
                <a:graphic xmlns:a="http://schemas.openxmlformats.org/drawingml/2006/main">
                  <a:graphicData uri="http://schemas.microsoft.com/office/word/2010/wordprocessingShape">
                    <wps:wsp>
                      <wps:cNvSpPr txBox="1"/>
                      <wps:spPr>
                        <a:xfrm>
                          <a:off x="0" y="0"/>
                          <a:ext cx="2273935" cy="1909823"/>
                        </a:xfrm>
                        <a:prstGeom prst="rect">
                          <a:avLst/>
                        </a:prstGeom>
                        <a:solidFill>
                          <a:schemeClr val="lt1"/>
                        </a:solidFill>
                        <a:ln w="6350">
                          <a:noFill/>
                        </a:ln>
                      </wps:spPr>
                      <wps:txbx>
                        <w:txbxContent>
                          <w:p w:rsidR="00A60DAF" w:rsidRPr="00A60DAF" w:rsidRDefault="00A60DAF" w:rsidP="00A60DAF">
                            <w:pPr>
                              <w:rPr>
                                <w:sz w:val="20"/>
                                <w:szCs w:val="20"/>
                                <w14:textOutline w14:w="9525" w14:cap="rnd" w14:cmpd="sng" w14:algn="ctr">
                                  <w14:noFill/>
                                  <w14:prstDash w14:val="solid"/>
                                  <w14:bevel/>
                                </w14:textOutline>
                              </w:rPr>
                            </w:pPr>
                            <w:r w:rsidRPr="00A60DAF">
                              <w:rPr>
                                <w:sz w:val="20"/>
                                <w:szCs w:val="20"/>
                                <w14:textOutline w14:w="9525" w14:cap="rnd" w14:cmpd="sng" w14:algn="ctr">
                                  <w14:noFill/>
                                  <w14:prstDash w14:val="solid"/>
                                  <w14:bevel/>
                                </w14:textOutline>
                              </w:rPr>
                              <w:t xml:space="preserve">From here, a user can choose to answer the first survey question. If the user answers the first question, subsequent questions may appear on the same page in the same place (no more than 6 questions). A user can also click the “x” to make the survey go away, or they can click on the hyperlinked “Form Approved OMB#” text to visit our privacy page, which will include the full </w:t>
                            </w:r>
                            <w:r>
                              <w:rPr>
                                <w:sz w:val="20"/>
                                <w:szCs w:val="20"/>
                                <w14:textOutline w14:w="9525" w14:cap="rnd" w14:cmpd="sng" w14:algn="ctr">
                                  <w14:noFill/>
                                  <w14:prstDash w14:val="solid"/>
                                  <w14:bevel/>
                                </w14:textOutline>
                              </w:rPr>
                              <w:t xml:space="preserve">OMB </w:t>
                            </w:r>
                            <w:r w:rsidRPr="00A60DAF">
                              <w:rPr>
                                <w:sz w:val="20"/>
                                <w:szCs w:val="20"/>
                                <w14:textOutline w14:w="9525" w14:cap="rnd" w14:cmpd="sng" w14:algn="ctr">
                                  <w14:noFill/>
                                  <w14:prstDash w14:val="solid"/>
                                  <w14:bevel/>
                                </w14:textOutline>
                              </w:rPr>
                              <w:t xml:space="preserve">burden statement. </w:t>
                            </w:r>
                          </w:p>
                          <w:p w:rsidR="00A60DAF" w:rsidRPr="00A60DAF" w:rsidRDefault="00A60D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408.75pt;margin-top:123.25pt;width:179.05pt;height:150.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" fillcolor="white [3201]" stroked="f" strokeweight=".5pt">
                <v:textbox>
                  <w:txbxContent>
                    <w:p w:rsidR="00A60DAF" w:rsidRPr="00A60DAF" w:rsidRDefault="00A60DAF" w:rsidP="00A60DAF">
                      <w:pPr>
                        <w:rPr>
                          <w:sz w:val="20"/>
                          <w:szCs w:val="20"/>
                          <w14:textOutline w14:w="9525" w14:cap="rnd" w14:cmpd="sng" w14:algn="ctr">
                            <w14:noFill/>
                            <w14:prstDash w14:val="solid"/>
                            <w14:bevel/>
                          </w14:textOutline>
                        </w:rPr>
                      </w:pPr>
                      <w:r w:rsidRPr="00A60DAF">
                        <w:rPr>
                          <w:sz w:val="20"/>
                          <w:szCs w:val="20"/>
                          <w14:textOutline w14:w="9525" w14:cap="rnd" w14:cmpd="sng" w14:algn="ctr">
                            <w14:noFill/>
                            <w14:prstDash w14:val="solid"/>
                            <w14:bevel/>
                          </w14:textOutline>
                        </w:rPr>
                        <w:t xml:space="preserve">From here, a user can choose to answer the first survey question. If the user answers the first question, subsequent questions may appear on the same page in the same place (no more than 6 questions). A user can also click the “x” to make the survey go away, or they can click on the hyperlinked “Form Approved OMB#” text to visit our privacy page, which will include the full </w:t>
                      </w:r>
                      <w:r>
                        <w:rPr>
                          <w:sz w:val="20"/>
                          <w:szCs w:val="20"/>
                          <w14:textOutline w14:w="9525" w14:cap="rnd" w14:cmpd="sng" w14:algn="ctr">
                            <w14:noFill/>
                            <w14:prstDash w14:val="solid"/>
                            <w14:bevel/>
                          </w14:textOutline>
                        </w:rPr>
                        <w:t xml:space="preserve">OMB </w:t>
                      </w:r>
                      <w:r w:rsidRPr="00A60DAF">
                        <w:rPr>
                          <w:sz w:val="20"/>
                          <w:szCs w:val="20"/>
                          <w14:textOutline w14:w="9525" w14:cap="rnd" w14:cmpd="sng" w14:algn="ctr">
                            <w14:noFill/>
                            <w14:prstDash w14:val="solid"/>
                            <w14:bevel/>
                          </w14:textOutline>
                        </w:rPr>
                        <w:t xml:space="preserve">burden statement. </w:t>
                      </w:r>
                    </w:p>
                    <w:p w:rsidR="00A60DAF" w:rsidRPr="00A60DAF" w:rsidRDefault="00A60DAF"/>
                  </w:txbxContent>
                </v:textbox>
                <w10:wrap anchorx="page"/>
              </v:shape>
            </w:pict>
          </mc:Fallback>
        </mc:AlternateContent>
      </w:r>
      <w:r>
        <w:rPr>
          <w:noProof/>
        </w:rPr>
        <mc:AlternateContent>
          <mc:Choice Requires="wps">
            <w:drawing>
              <wp:anchor distT="0" distB="0" distL="114300" distR="114300" simplePos="0" relativeHeight="251659264" behindDoc="0" locked="0" layoutInCell="1" allowOverlap="1" wp14:anchorId="75FA4B30" wp14:editId="1E236D1F">
                <wp:simplePos x="0" y="0"/>
                <wp:positionH relativeFrom="column">
                  <wp:posOffset>4745620</wp:posOffset>
                </wp:positionH>
                <wp:positionV relativeFrom="paragraph">
                  <wp:posOffset>3753163</wp:posOffset>
                </wp:positionV>
                <wp:extent cx="1302152" cy="642243"/>
                <wp:effectExtent l="0" t="0" r="12700" b="24765"/>
                <wp:wrapNone/>
                <wp:docPr id="4" name="Rectangle 4"/>
                <wp:cNvGraphicFramePr/>
                <a:graphic xmlns:a="http://schemas.openxmlformats.org/drawingml/2006/main">
                  <a:graphicData uri="http://schemas.microsoft.com/office/word/2010/wordprocessingShape">
                    <wps:wsp>
                      <wps:cNvSpPr/>
                      <wps:spPr>
                        <a:xfrm>
                          <a:off x="0" y="0"/>
                          <a:ext cx="1302152" cy="642243"/>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EBAF8A" id="Rectangle 4" o:spid="_x0000_s1026" style="position:absolute;margin-left:373.65pt;margin-top:295.5pt;width:102.55pt;height:50.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" filled="f" strokecolor="#c00000" strokeweight="1pt"/>
            </w:pict>
          </mc:Fallback>
        </mc:AlternateContent>
      </w:r>
      <w:r w:rsidR="006E20E6">
        <w:rPr>
          <w:noProof/>
        </w:rPr>
        <w:drawing>
          <wp:inline distT="0" distB="0" distL="0" distR="0" wp14:anchorId="501DFB54" wp14:editId="293FA0C8">
            <wp:extent cx="5943600" cy="4331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AAA Main.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331970"/>
                    </a:xfrm>
                    <a:prstGeom prst="rect">
                      <a:avLst/>
                    </a:prstGeom>
                  </pic:spPr>
                </pic:pic>
              </a:graphicData>
            </a:graphic>
          </wp:inline>
        </w:drawing>
      </w:r>
    </w:p>
    <w:p w:rsidR="009843B0" w:rsidRDefault="003362C7">
      <w:hyperlink r:id="rId8" w:history="1">
        <w:r w:rsidR="00A60DAF" w:rsidRPr="000D50A6">
          <w:rPr>
            <w:rStyle w:val="Hyperlink"/>
          </w:rPr>
          <w:t>https://www.niaaa.nih.gov/alcohol-health/overview-alcohol-consumption/alcohol-facts-and-statistics</w:t>
        </w:r>
      </w:hyperlink>
      <w:r w:rsidR="00A60DAF">
        <w:t xml:space="preserve"> </w:t>
      </w:r>
    </w:p>
    <w:p w:rsidR="009843B0" w:rsidRDefault="009843B0" w:rsidP="009843B0">
      <w:pPr>
        <w:pStyle w:val="NoSpacing"/>
        <w:rPr>
          <w:rFonts w:ascii="Times New Roman" w:hAnsi="Times New Roman" w:cs="Times New Roman"/>
        </w:rPr>
      </w:pPr>
      <w:r>
        <w:rPr>
          <w:rFonts w:ascii="Times New Roman" w:hAnsi="Times New Roman" w:cs="Times New Roman"/>
        </w:rPr>
        <w:t>Surveys on any NIAAA websites will link to NIAAA websit</w:t>
      </w:r>
      <w:r w:rsidR="00A60DAF">
        <w:rPr>
          <w:rFonts w:ascii="Times New Roman" w:hAnsi="Times New Roman" w:cs="Times New Roman"/>
        </w:rPr>
        <w:t>e privacy page (</w:t>
      </w:r>
      <w:hyperlink r:id="rId9" w:history="1">
        <w:r w:rsidR="00A60DAF" w:rsidRPr="000D50A6">
          <w:rPr>
            <w:rStyle w:val="Hyperlink"/>
            <w:rFonts w:ascii="Times New Roman" w:hAnsi="Times New Roman" w:cs="Times New Roman"/>
          </w:rPr>
          <w:t>https://www.niaaa.nih.gov/privacy</w:t>
        </w:r>
      </w:hyperlink>
      <w:r w:rsidR="00A60DAF">
        <w:rPr>
          <w:rFonts w:ascii="Times New Roman" w:hAnsi="Times New Roman" w:cs="Times New Roman"/>
        </w:rPr>
        <w:t>)</w:t>
      </w:r>
      <w:r w:rsidR="004F4DDE">
        <w:rPr>
          <w:rFonts w:ascii="Times New Roman" w:hAnsi="Times New Roman" w:cs="Times New Roman"/>
        </w:rPr>
        <w:t>,</w:t>
      </w:r>
      <w:r w:rsidR="00A60DAF">
        <w:rPr>
          <w:rFonts w:ascii="Times New Roman" w:hAnsi="Times New Roman" w:cs="Times New Roman"/>
        </w:rPr>
        <w:t xml:space="preserve"> </w:t>
      </w:r>
      <w:r>
        <w:rPr>
          <w:rFonts w:ascii="Times New Roman" w:hAnsi="Times New Roman" w:cs="Times New Roman"/>
        </w:rPr>
        <w:t xml:space="preserve">which will be updated with the following text </w:t>
      </w:r>
      <w:r w:rsidR="00A60DAF">
        <w:rPr>
          <w:rFonts w:ascii="Times New Roman" w:hAnsi="Times New Roman" w:cs="Times New Roman"/>
        </w:rPr>
        <w:t>when we start running the survey</w:t>
      </w:r>
      <w:r>
        <w:rPr>
          <w:rFonts w:ascii="Times New Roman" w:hAnsi="Times New Roman" w:cs="Times New Roman"/>
        </w:rPr>
        <w:t xml:space="preserve">: </w:t>
      </w:r>
    </w:p>
    <w:p w:rsidR="009843B0" w:rsidRDefault="009843B0" w:rsidP="009843B0">
      <w:pPr>
        <w:pStyle w:val="NoSpacing"/>
        <w:rPr>
          <w:rFonts w:ascii="Times New Roman" w:hAnsi="Times New Roman" w:cs="Times New Roman"/>
        </w:rPr>
      </w:pPr>
    </w:p>
    <w:p w:rsidR="009843B0" w:rsidRPr="009607E4" w:rsidRDefault="009843B0" w:rsidP="009843B0">
      <w:pPr>
        <w:pStyle w:val="NoSpacing"/>
        <w:rPr>
          <w:rFonts w:ascii="Times New Roman" w:hAnsi="Times New Roman" w:cs="Times New Roman"/>
          <w:b/>
        </w:rPr>
      </w:pPr>
      <w:r w:rsidRPr="009607E4">
        <w:rPr>
          <w:rFonts w:ascii="Times New Roman" w:hAnsi="Times New Roman" w:cs="Times New Roman"/>
          <w:b/>
        </w:rPr>
        <w:t xml:space="preserve">Survey Disclaimer </w:t>
      </w:r>
    </w:p>
    <w:p w:rsidR="009843B0" w:rsidRDefault="009843B0" w:rsidP="009843B0">
      <w:pPr>
        <w:pStyle w:val="NoSpacing"/>
        <w:rPr>
          <w:rFonts w:ascii="Times New Roman" w:hAnsi="Times New Roman" w:cs="Times New Roman"/>
        </w:rPr>
      </w:pPr>
    </w:p>
    <w:p w:rsidR="009843B0" w:rsidRDefault="009843B0" w:rsidP="009843B0">
      <w:pPr>
        <w:pStyle w:val="NoSpacing"/>
        <w:rPr>
          <w:rFonts w:ascii="Times New Roman" w:hAnsi="Times New Roman" w:cs="Times New Roman"/>
        </w:rPr>
      </w:pPr>
      <w:r>
        <w:rPr>
          <w:rFonts w:ascii="Times New Roman" w:hAnsi="Times New Roman" w:cs="Times New Roman"/>
        </w:rPr>
        <w:t xml:space="preserve">OMB # and expiration date: </w:t>
      </w:r>
    </w:p>
    <w:p w:rsidR="009843B0" w:rsidRPr="00DF7E29" w:rsidRDefault="009843B0" w:rsidP="009843B0">
      <w:pPr>
        <w:pStyle w:val="NoSpacing"/>
        <w:rPr>
          <w:rFonts w:ascii="Times New Roman" w:hAnsi="Times New Roman" w:cs="Times New Roman"/>
        </w:rPr>
      </w:pPr>
      <w:r w:rsidRPr="00DF7E29">
        <w:rPr>
          <w:rFonts w:ascii="Times New Roman" w:hAnsi="Times New Roman" w:cs="Times New Roman"/>
        </w:rPr>
        <w:t xml:space="preserve">Public reporting burden for this collection of information is estimated to average </w:t>
      </w:r>
      <w:r>
        <w:rPr>
          <w:rFonts w:ascii="Times New Roman" w:hAnsi="Times New Roman" w:cs="Times New Roman"/>
        </w:rPr>
        <w:t>five</w:t>
      </w:r>
      <w:r w:rsidRPr="00DF7E29">
        <w:rPr>
          <w:rFonts w:ascii="Times New Roman" w:hAnsi="Times New Roman" w:cs="Times New Roman"/>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Pr="009607E4">
        <w:rPr>
          <w:rFonts w:ascii="Times New Roman" w:eastAsia="Times New Roman" w:hAnsi="Times New Roman"/>
          <w:bCs/>
          <w:spacing w:val="-1"/>
          <w:sz w:val="24"/>
          <w:szCs w:val="24"/>
        </w:rPr>
        <w:t>0648</w:t>
      </w:r>
      <w:r w:rsidRPr="00DF7E29">
        <w:rPr>
          <w:rFonts w:ascii="Times New Roman" w:hAnsi="Times New Roman" w:cs="Times New Roman"/>
        </w:rPr>
        <w:t xml:space="preserve">).  Do not return the completed form to this address. </w:t>
      </w:r>
    </w:p>
    <w:p w:rsidR="009843B0" w:rsidRDefault="009843B0"/>
    <w:sectPr w:rsidR="009843B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4BA" w:rsidRDefault="009844BA" w:rsidP="009843B0">
      <w:pPr>
        <w:spacing w:after="0" w:line="240" w:lineRule="auto"/>
      </w:pPr>
      <w:r>
        <w:separator/>
      </w:r>
    </w:p>
  </w:endnote>
  <w:endnote w:type="continuationSeparator" w:id="0">
    <w:p w:rsidR="009844BA" w:rsidRDefault="009844BA" w:rsidP="00984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4BA" w:rsidRDefault="009844BA" w:rsidP="009843B0">
      <w:pPr>
        <w:spacing w:after="0" w:line="240" w:lineRule="auto"/>
      </w:pPr>
      <w:r>
        <w:separator/>
      </w:r>
    </w:p>
  </w:footnote>
  <w:footnote w:type="continuationSeparator" w:id="0">
    <w:p w:rsidR="009844BA" w:rsidRDefault="009844BA" w:rsidP="00984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3B0" w:rsidRDefault="009843B0" w:rsidP="009843B0">
    <w:pPr>
      <w:pStyle w:val="Header"/>
      <w:rPr>
        <w:rFonts w:ascii="Times New Roman" w:eastAsia="Times New Roman" w:hAnsi="Times New Roman"/>
        <w:b/>
        <w:bCs/>
        <w:spacing w:val="-1"/>
        <w:sz w:val="24"/>
        <w:szCs w:val="24"/>
      </w:rPr>
    </w:pPr>
    <w:r>
      <w:rPr>
        <w:rFonts w:ascii="Times New Roman" w:eastAsia="Times New Roman" w:hAnsi="Times New Roman"/>
        <w:b/>
        <w:bCs/>
        <w:spacing w:val="-1"/>
        <w:sz w:val="24"/>
        <w:szCs w:val="24"/>
      </w:rPr>
      <w:t>NIAAA</w:t>
    </w:r>
    <w:r w:rsidRPr="00FE3B64">
      <w:rPr>
        <w:rFonts w:ascii="Times New Roman" w:eastAsia="Times New Roman" w:hAnsi="Times New Roman"/>
        <w:b/>
        <w:bCs/>
        <w:spacing w:val="-1"/>
        <w:sz w:val="24"/>
        <w:szCs w:val="24"/>
      </w:rPr>
      <w:t xml:space="preserve"> Website Survey for Website Satisfaction Rating</w:t>
    </w:r>
  </w:p>
  <w:p w:rsidR="009843B0" w:rsidRPr="00C14EA4" w:rsidRDefault="009843B0" w:rsidP="009843B0">
    <w:pPr>
      <w:pStyle w:val="Header"/>
    </w:pPr>
    <w:r>
      <w:rPr>
        <w:rFonts w:ascii="Times New Roman" w:eastAsia="Times New Roman" w:hAnsi="Times New Roman"/>
        <w:b/>
        <w:bCs/>
        <w:spacing w:val="-1"/>
        <w:sz w:val="24"/>
        <w:szCs w:val="24"/>
      </w:rPr>
      <w:t xml:space="preserve">OMB#: </w:t>
    </w:r>
    <w:r w:rsidRPr="000E5B2B">
      <w:rPr>
        <w:rFonts w:ascii="Times New Roman" w:eastAsia="Times New Roman" w:hAnsi="Times New Roman"/>
        <w:b/>
        <w:bCs/>
        <w:spacing w:val="-1"/>
        <w:sz w:val="24"/>
        <w:szCs w:val="24"/>
      </w:rPr>
      <w:t>0925-0648 Exp. Date: 05/31/2021</w:t>
    </w:r>
  </w:p>
  <w:p w:rsidR="009843B0" w:rsidRDefault="009843B0">
    <w:pPr>
      <w:pStyle w:val="Header"/>
    </w:pPr>
  </w:p>
  <w:p w:rsidR="009843B0" w:rsidRDefault="009843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2AF"/>
    <w:rsid w:val="003362C7"/>
    <w:rsid w:val="004F4DDE"/>
    <w:rsid w:val="00586533"/>
    <w:rsid w:val="005B5AE9"/>
    <w:rsid w:val="006E20E6"/>
    <w:rsid w:val="008362AF"/>
    <w:rsid w:val="009843B0"/>
    <w:rsid w:val="009844BA"/>
    <w:rsid w:val="00A60DAF"/>
    <w:rsid w:val="00DA0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43B0"/>
    <w:pPr>
      <w:spacing w:after="0" w:line="240" w:lineRule="auto"/>
    </w:pPr>
  </w:style>
  <w:style w:type="character" w:styleId="Hyperlink">
    <w:name w:val="Hyperlink"/>
    <w:basedOn w:val="DefaultParagraphFont"/>
    <w:uiPriority w:val="99"/>
    <w:unhideWhenUsed/>
    <w:rsid w:val="009843B0"/>
    <w:rPr>
      <w:color w:val="0563C1" w:themeColor="hyperlink"/>
      <w:u w:val="single"/>
    </w:rPr>
  </w:style>
  <w:style w:type="character" w:styleId="FollowedHyperlink">
    <w:name w:val="FollowedHyperlink"/>
    <w:basedOn w:val="DefaultParagraphFont"/>
    <w:uiPriority w:val="99"/>
    <w:semiHidden/>
    <w:unhideWhenUsed/>
    <w:rsid w:val="009843B0"/>
    <w:rPr>
      <w:color w:val="954F72" w:themeColor="followedHyperlink"/>
      <w:u w:val="single"/>
    </w:rPr>
  </w:style>
  <w:style w:type="paragraph" w:styleId="Header">
    <w:name w:val="header"/>
    <w:basedOn w:val="Normal"/>
    <w:link w:val="HeaderChar"/>
    <w:uiPriority w:val="99"/>
    <w:unhideWhenUsed/>
    <w:rsid w:val="00984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3B0"/>
  </w:style>
  <w:style w:type="paragraph" w:styleId="Footer">
    <w:name w:val="footer"/>
    <w:basedOn w:val="Normal"/>
    <w:link w:val="FooterChar"/>
    <w:uiPriority w:val="99"/>
    <w:unhideWhenUsed/>
    <w:rsid w:val="00984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3B0"/>
  </w:style>
  <w:style w:type="character" w:customStyle="1" w:styleId="UnresolvedMention">
    <w:name w:val="Unresolved Mention"/>
    <w:basedOn w:val="DefaultParagraphFont"/>
    <w:uiPriority w:val="99"/>
    <w:semiHidden/>
    <w:unhideWhenUsed/>
    <w:rsid w:val="00A60DAF"/>
    <w:rPr>
      <w:color w:val="605E5C"/>
      <w:shd w:val="clear" w:color="auto" w:fill="E1DFDD"/>
    </w:rPr>
  </w:style>
  <w:style w:type="paragraph" w:styleId="BalloonText">
    <w:name w:val="Balloon Text"/>
    <w:basedOn w:val="Normal"/>
    <w:link w:val="BalloonTextChar"/>
    <w:uiPriority w:val="99"/>
    <w:semiHidden/>
    <w:unhideWhenUsed/>
    <w:rsid w:val="00336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2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43B0"/>
    <w:pPr>
      <w:spacing w:after="0" w:line="240" w:lineRule="auto"/>
    </w:pPr>
  </w:style>
  <w:style w:type="character" w:styleId="Hyperlink">
    <w:name w:val="Hyperlink"/>
    <w:basedOn w:val="DefaultParagraphFont"/>
    <w:uiPriority w:val="99"/>
    <w:unhideWhenUsed/>
    <w:rsid w:val="009843B0"/>
    <w:rPr>
      <w:color w:val="0563C1" w:themeColor="hyperlink"/>
      <w:u w:val="single"/>
    </w:rPr>
  </w:style>
  <w:style w:type="character" w:styleId="FollowedHyperlink">
    <w:name w:val="FollowedHyperlink"/>
    <w:basedOn w:val="DefaultParagraphFont"/>
    <w:uiPriority w:val="99"/>
    <w:semiHidden/>
    <w:unhideWhenUsed/>
    <w:rsid w:val="009843B0"/>
    <w:rPr>
      <w:color w:val="954F72" w:themeColor="followedHyperlink"/>
      <w:u w:val="single"/>
    </w:rPr>
  </w:style>
  <w:style w:type="paragraph" w:styleId="Header">
    <w:name w:val="header"/>
    <w:basedOn w:val="Normal"/>
    <w:link w:val="HeaderChar"/>
    <w:uiPriority w:val="99"/>
    <w:unhideWhenUsed/>
    <w:rsid w:val="00984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3B0"/>
  </w:style>
  <w:style w:type="paragraph" w:styleId="Footer">
    <w:name w:val="footer"/>
    <w:basedOn w:val="Normal"/>
    <w:link w:val="FooterChar"/>
    <w:uiPriority w:val="99"/>
    <w:unhideWhenUsed/>
    <w:rsid w:val="00984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3B0"/>
  </w:style>
  <w:style w:type="character" w:customStyle="1" w:styleId="UnresolvedMention">
    <w:name w:val="Unresolved Mention"/>
    <w:basedOn w:val="DefaultParagraphFont"/>
    <w:uiPriority w:val="99"/>
    <w:semiHidden/>
    <w:unhideWhenUsed/>
    <w:rsid w:val="00A60DAF"/>
    <w:rPr>
      <w:color w:val="605E5C"/>
      <w:shd w:val="clear" w:color="auto" w:fill="E1DFDD"/>
    </w:rPr>
  </w:style>
  <w:style w:type="paragraph" w:styleId="BalloonText">
    <w:name w:val="Balloon Text"/>
    <w:basedOn w:val="Normal"/>
    <w:link w:val="BalloonTextChar"/>
    <w:uiPriority w:val="99"/>
    <w:semiHidden/>
    <w:unhideWhenUsed/>
    <w:rsid w:val="00336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2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aaa.nih.gov/alcohol-health/overview-alcohol-consumption/alcohol-facts-and-statistic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aaa.nih.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Masterton, Katherine (NIH/NIAAA) [E]</dc:creator>
  <cp:keywords/>
  <dc:description/>
  <cp:lastModifiedBy>SYSTEM</cp:lastModifiedBy>
  <cp:revision>2</cp:revision>
  <dcterms:created xsi:type="dcterms:W3CDTF">2019-04-15T19:54:00Z</dcterms:created>
  <dcterms:modified xsi:type="dcterms:W3CDTF">2019-04-15T19:54:00Z</dcterms:modified>
</cp:coreProperties>
</file>