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37DB" w:rsidR="00633A9D" w:rsidP="002237DB" w:rsidRDefault="0085385A" w14:paraId="599C74E3" w14:textId="77777777">
      <w:pPr>
        <w:tabs>
          <w:tab w:val="center" w:pos="4752"/>
          <w:tab w:val="left" w:pos="5040"/>
          <w:tab w:val="left" w:pos="5760"/>
          <w:tab w:val="left" w:pos="6480"/>
          <w:tab w:val="left" w:pos="7200"/>
          <w:tab w:val="left" w:pos="7920"/>
          <w:tab w:val="left" w:pos="8640"/>
          <w:tab w:val="left" w:pos="9360"/>
        </w:tabs>
        <w:jc w:val="center"/>
        <w:rPr>
          <w:b/>
          <w:sz w:val="24"/>
        </w:rPr>
      </w:pPr>
      <w:bookmarkStart w:name="_GoBack" w:id="0"/>
      <w:bookmarkEnd w:id="0"/>
      <w:r w:rsidRPr="002237DB">
        <w:rPr>
          <w:b/>
          <w:sz w:val="24"/>
        </w:rPr>
        <w:t xml:space="preserve">Supporting Statement </w:t>
      </w:r>
      <w:r w:rsidRPr="002237DB" w:rsidR="00633A9D">
        <w:rPr>
          <w:b/>
          <w:sz w:val="24"/>
        </w:rPr>
        <w:t>Part A</w:t>
      </w:r>
    </w:p>
    <w:p w:rsidRPr="002237DB" w:rsidR="000148C7" w:rsidP="002237DB" w:rsidRDefault="000148C7" w14:paraId="349BE052" w14:textId="31ABA41E">
      <w:pPr>
        <w:tabs>
          <w:tab w:val="center" w:pos="4752"/>
          <w:tab w:val="left" w:pos="5040"/>
          <w:tab w:val="left" w:pos="5760"/>
          <w:tab w:val="left" w:pos="6480"/>
          <w:tab w:val="left" w:pos="7200"/>
          <w:tab w:val="left" w:pos="7920"/>
          <w:tab w:val="left" w:pos="8640"/>
          <w:tab w:val="left" w:pos="9360"/>
        </w:tabs>
        <w:jc w:val="center"/>
        <w:rPr>
          <w:b/>
          <w:sz w:val="24"/>
        </w:rPr>
      </w:pPr>
      <w:r w:rsidRPr="002237DB">
        <w:rPr>
          <w:b/>
          <w:sz w:val="24"/>
        </w:rPr>
        <w:t>Comprehensive Addiction and Recovery Act of 2016 (CARA) /</w:t>
      </w:r>
    </w:p>
    <w:p w:rsidRPr="002237DB" w:rsidR="0085385A" w:rsidP="002237DB" w:rsidRDefault="0085385A" w14:paraId="623D1B07" w14:textId="5AF9868D">
      <w:pPr>
        <w:tabs>
          <w:tab w:val="center" w:pos="4752"/>
          <w:tab w:val="left" w:pos="5040"/>
          <w:tab w:val="left" w:pos="5760"/>
          <w:tab w:val="left" w:pos="6480"/>
          <w:tab w:val="left" w:pos="7200"/>
          <w:tab w:val="left" w:pos="7920"/>
          <w:tab w:val="left" w:pos="8640"/>
          <w:tab w:val="left" w:pos="9360"/>
        </w:tabs>
        <w:jc w:val="center"/>
        <w:rPr>
          <w:b/>
          <w:sz w:val="24"/>
        </w:rPr>
      </w:pPr>
      <w:r w:rsidRPr="002237DB">
        <w:rPr>
          <w:b/>
          <w:sz w:val="24"/>
        </w:rPr>
        <w:t>Medicare Prescription Drug Benefit Program</w:t>
      </w:r>
    </w:p>
    <w:p w:rsidRPr="002237DB" w:rsidR="0085385A" w:rsidP="002237DB" w:rsidRDefault="00633A9D" w14:paraId="5D42D1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2237DB">
        <w:rPr>
          <w:b/>
          <w:sz w:val="24"/>
        </w:rPr>
        <w:t>CMS-10141, O</w:t>
      </w:r>
      <w:r w:rsidRPr="002237DB" w:rsidR="0048216A">
        <w:rPr>
          <w:b/>
          <w:sz w:val="24"/>
        </w:rPr>
        <w:t>MB</w:t>
      </w:r>
      <w:r w:rsidRPr="002237DB">
        <w:rPr>
          <w:b/>
          <w:sz w:val="24"/>
        </w:rPr>
        <w:t xml:space="preserve"> 0938-0964</w:t>
      </w:r>
    </w:p>
    <w:p w:rsidRPr="002237DB" w:rsidR="00633A9D" w:rsidP="002237DB" w:rsidRDefault="00633A9D" w14:paraId="676572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D05A5" w14:paraId="505E9E57" w14:textId="60FBFB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BACKGROUND</w:t>
      </w:r>
    </w:p>
    <w:p w:rsidRPr="002237DB" w:rsidR="0085385A" w:rsidP="002237DB" w:rsidRDefault="0085385A" w14:paraId="58ED54D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5838AA" w:rsidP="002237DB" w:rsidRDefault="005838AA" w14:paraId="3302F431" w14:textId="06DE6FD0">
      <w:pPr>
        <w:rPr>
          <w:sz w:val="24"/>
        </w:rPr>
      </w:pPr>
      <w:r w:rsidRPr="002237DB">
        <w:rPr>
          <w:sz w:val="24"/>
        </w:rPr>
        <w:t xml:space="preserve">The Centers for Medicare and Medicaid Services (CMS) published a final rule </w:t>
      </w:r>
      <w:r w:rsidRPr="002237DB" w:rsidR="00984B09">
        <w:rPr>
          <w:sz w:val="24"/>
        </w:rPr>
        <w:t xml:space="preserve">(CMS-4068-F; RIN 0938-AN08) </w:t>
      </w:r>
      <w:r w:rsidRPr="002237DB">
        <w:rPr>
          <w:sz w:val="24"/>
        </w:rPr>
        <w:t>to establish the Medicare Prescription Drug Benefit on January 28, 2005</w:t>
      </w:r>
      <w:r w:rsidRPr="002237DB" w:rsidR="00FA467F">
        <w:rPr>
          <w:sz w:val="24"/>
        </w:rPr>
        <w:t xml:space="preserve"> (70 FR 4194</w:t>
      </w:r>
      <w:r w:rsidRPr="002237DB" w:rsidR="00984B09">
        <w:rPr>
          <w:sz w:val="24"/>
        </w:rPr>
        <w:t>)</w:t>
      </w:r>
      <w:r w:rsidRPr="002237DB">
        <w:rPr>
          <w:sz w:val="24"/>
        </w:rPr>
        <w:t xml:space="preserve">.  The PRA requirements referenced in this PRA submission, as reflected in the final regulation, assisted in the implementation of the provisions of the Social Security Act (the Act) </w:t>
      </w:r>
      <w:r w:rsidR="00CE6737">
        <w:rPr>
          <w:sz w:val="24"/>
        </w:rPr>
        <w:t xml:space="preserve">to </w:t>
      </w:r>
      <w:r w:rsidRPr="002237DB">
        <w:rPr>
          <w:sz w:val="24"/>
        </w:rPr>
        <w:t>establish and regulat</w:t>
      </w:r>
      <w:r w:rsidR="00CE6737">
        <w:rPr>
          <w:sz w:val="24"/>
        </w:rPr>
        <w:t>e</w:t>
      </w:r>
      <w:r w:rsidRPr="002237DB">
        <w:rPr>
          <w:sz w:val="24"/>
        </w:rPr>
        <w:t xml:space="preserve"> the Medicare Prescription Drug Benefit and support </w:t>
      </w:r>
      <w:r w:rsidR="00CE6737">
        <w:rPr>
          <w:sz w:val="24"/>
        </w:rPr>
        <w:t xml:space="preserve">the </w:t>
      </w:r>
      <w:r w:rsidRPr="002237DB">
        <w:rPr>
          <w:sz w:val="24"/>
        </w:rPr>
        <w:t xml:space="preserve">administration of the program.  </w:t>
      </w:r>
    </w:p>
    <w:p w:rsidR="00912DBE" w:rsidP="000E1983" w:rsidRDefault="00912DBE" w14:paraId="39362BE0" w14:textId="77777777">
      <w:pPr>
        <w:rPr>
          <w:sz w:val="24"/>
        </w:rPr>
      </w:pPr>
    </w:p>
    <w:p w:rsidRPr="002237DB" w:rsidR="00912DBE" w:rsidP="00912DBE" w:rsidRDefault="00912DBE" w14:paraId="5CFB1313" w14:textId="494298CB">
      <w:pPr>
        <w:rPr>
          <w:sz w:val="24"/>
        </w:rPr>
      </w:pPr>
      <w:r w:rsidRPr="00A93FE2">
        <w:rPr>
          <w:sz w:val="24"/>
        </w:rPr>
        <w:t>Th</w:t>
      </w:r>
      <w:r>
        <w:rPr>
          <w:sz w:val="24"/>
        </w:rPr>
        <w:t>e</w:t>
      </w:r>
      <w:r w:rsidRPr="00A93FE2">
        <w:rPr>
          <w:sz w:val="24"/>
        </w:rPr>
        <w:t xml:space="preserve"> </w:t>
      </w:r>
      <w:r>
        <w:rPr>
          <w:sz w:val="24"/>
        </w:rPr>
        <w:t xml:space="preserve">May 23, 2019 (84 FR </w:t>
      </w:r>
      <w:r w:rsidRPr="000E1983">
        <w:rPr>
          <w:sz w:val="24"/>
        </w:rPr>
        <w:t>7912</w:t>
      </w:r>
      <w:r>
        <w:rPr>
          <w:sz w:val="24"/>
        </w:rPr>
        <w:t xml:space="preserve">) final rule (CMS-4180-F </w:t>
      </w:r>
      <w:r w:rsidRPr="00912DBE">
        <w:rPr>
          <w:sz w:val="24"/>
        </w:rPr>
        <w:t>RIN 0938–AT92</w:t>
      </w:r>
      <w:r>
        <w:rPr>
          <w:sz w:val="24"/>
        </w:rPr>
        <w:t>)</w:t>
      </w:r>
      <w:r w:rsidRPr="00912DBE">
        <w:rPr>
          <w:sz w:val="24"/>
        </w:rPr>
        <w:t xml:space="preserve">  require the inclusion of negotiated drug pricing information and lower cost alternatives in the Part D Explanation of Benefits beginning on 01/01/2021. The intent of the provision is to provide enrollees with greater transparency, thereby encouraging lower costs.</w:t>
      </w:r>
      <w:r>
        <w:rPr>
          <w:sz w:val="24"/>
        </w:rPr>
        <w:t xml:space="preserve"> 4180-F also</w:t>
      </w:r>
      <w:r w:rsidRPr="00912DBE">
        <w:rPr>
          <w:sz w:val="24"/>
        </w:rPr>
        <w:t xml:space="preserve"> added certain new requirements for when MA plans may apply step therapy as a utilization management tool for Part B drugs.</w:t>
      </w:r>
    </w:p>
    <w:p w:rsidRPr="002237DB" w:rsidR="00E247D6" w:rsidP="002237DB" w:rsidRDefault="00E247D6" w14:paraId="757A3AC8" w14:textId="5BD615B7">
      <w:pPr>
        <w:rPr>
          <w:sz w:val="24"/>
        </w:rPr>
      </w:pPr>
    </w:p>
    <w:p w:rsidRPr="002237DB" w:rsidR="00CD284B" w:rsidP="002237DB" w:rsidRDefault="00CD284B" w14:paraId="13DAF548" w14:textId="3BAA188E">
      <w:pPr>
        <w:keepNext/>
        <w:tabs>
          <w:tab w:val="left" w:pos="-2154"/>
          <w:tab w:val="left" w:pos="-1440"/>
          <w:tab w:val="left" w:pos="-1164"/>
          <w:tab w:val="left" w:pos="540"/>
          <w:tab w:val="left" w:pos="720"/>
        </w:tabs>
        <w:rPr>
          <w:sz w:val="24"/>
        </w:rPr>
      </w:pPr>
      <w:r w:rsidRPr="002237DB">
        <w:rPr>
          <w:sz w:val="24"/>
        </w:rPr>
        <w:t xml:space="preserve">As explained </w:t>
      </w:r>
      <w:r w:rsidRPr="002237DB" w:rsidR="00AF02C1">
        <w:rPr>
          <w:sz w:val="24"/>
        </w:rPr>
        <w:t xml:space="preserve">in </w:t>
      </w:r>
      <w:r w:rsidRPr="002237DB">
        <w:rPr>
          <w:sz w:val="24"/>
        </w:rPr>
        <w:t>section 15</w:t>
      </w:r>
      <w:r w:rsidRPr="002237DB" w:rsidR="00AF02C1">
        <w:rPr>
          <w:sz w:val="24"/>
        </w:rPr>
        <w:t xml:space="preserve"> of this Supporting Statement</w:t>
      </w:r>
      <w:r w:rsidRPr="002237DB">
        <w:rPr>
          <w:sz w:val="24"/>
        </w:rPr>
        <w:t>, the May 23, 2019 (84 FR 23832) final rule (CMS-4</w:t>
      </w:r>
      <w:r w:rsidR="00D635A2">
        <w:rPr>
          <w:sz w:val="24"/>
        </w:rPr>
        <w:t>1</w:t>
      </w:r>
      <w:r w:rsidRPr="002237DB">
        <w:rPr>
          <w:sz w:val="24"/>
        </w:rPr>
        <w:t>80-F) revised § 423.120(d) for Part B Step Therapy and § 423.128(e)(5) for Part D Explanation of Benefits.</w:t>
      </w:r>
    </w:p>
    <w:p w:rsidRPr="002237DB" w:rsidR="00E247D6" w:rsidP="002237DB" w:rsidRDefault="00E247D6" w14:paraId="3F0BEBE4" w14:textId="6CFC3CEC">
      <w:pPr>
        <w:rPr>
          <w:sz w:val="24"/>
        </w:rPr>
      </w:pPr>
    </w:p>
    <w:p w:rsidRPr="002237DB" w:rsidR="00E467C7" w:rsidP="002237DB" w:rsidRDefault="00E467C7" w14:paraId="23BA284A" w14:textId="00D6051D">
      <w:pPr>
        <w:rPr>
          <w:sz w:val="24"/>
        </w:rPr>
      </w:pPr>
      <w:r w:rsidRPr="002237DB">
        <w:rPr>
          <w:i/>
          <w:sz w:val="24"/>
        </w:rPr>
        <w:t>Revisions: Part B Step Therapy</w:t>
      </w:r>
    </w:p>
    <w:p w:rsidRPr="002237DB" w:rsidR="00E467C7" w:rsidP="002237DB" w:rsidRDefault="00E467C7" w14:paraId="6EAC215E" w14:textId="772376B8">
      <w:pPr>
        <w:rPr>
          <w:sz w:val="24"/>
        </w:rPr>
      </w:pPr>
    </w:p>
    <w:p w:rsidR="000536AD" w:rsidP="002237DB" w:rsidRDefault="002237DB" w14:paraId="3E2E900B" w14:textId="735EE1FE">
      <w:pPr>
        <w:pStyle w:val="Footer"/>
        <w:tabs>
          <w:tab w:val="clear" w:pos="4320"/>
          <w:tab w:val="clear" w:pos="8640"/>
        </w:tabs>
        <w:rPr>
          <w:rFonts w:ascii="Times New Roman" w:hAnsi="Times New Roman"/>
          <w:szCs w:val="24"/>
        </w:rPr>
      </w:pPr>
      <w:r w:rsidRPr="002237DB">
        <w:rPr>
          <w:rFonts w:ascii="Times New Roman" w:hAnsi="Times New Roman"/>
          <w:szCs w:val="24"/>
        </w:rPr>
        <w:t>Under § 423.120(d), CMS-4180-F provides protections to help ensure that beneficiaries maintain access to medically necessary Part B drugs while permitting MA plans to implement step therapy protocols. In order to implement a step therapy program for one or more Part B drugs, the rule requires that an MA plan establish and use a P&amp;T Committee to review and approve step therapy programs used in connection with Part B drugs.</w:t>
      </w:r>
    </w:p>
    <w:p w:rsidRPr="002237DB" w:rsidR="00044D5A" w:rsidP="002237DB" w:rsidRDefault="00044D5A" w14:paraId="58E0ED13" w14:textId="77777777">
      <w:pPr>
        <w:rPr>
          <w:sz w:val="24"/>
        </w:rPr>
      </w:pPr>
    </w:p>
    <w:p w:rsidR="00FD6E31" w:rsidP="002237DB" w:rsidRDefault="00FD6E31" w14:paraId="471C14A9" w14:textId="1FC942E1">
      <w:pPr>
        <w:rPr>
          <w:i/>
          <w:sz w:val="24"/>
        </w:rPr>
      </w:pPr>
      <w:r w:rsidRPr="002237DB">
        <w:rPr>
          <w:i/>
          <w:sz w:val="24"/>
        </w:rPr>
        <w:t>Revisions: Part D Explanation of Benefits</w:t>
      </w:r>
    </w:p>
    <w:p w:rsidRPr="002237DB" w:rsidR="000536AD" w:rsidP="002237DB" w:rsidRDefault="000536AD" w14:paraId="72A00898" w14:textId="77777777">
      <w:pPr>
        <w:pStyle w:val="NormalWeb"/>
        <w:spacing w:before="0" w:beforeAutospacing="0" w:after="0" w:afterAutospacing="0"/>
        <w:rPr>
          <w:color w:val="000000"/>
        </w:rPr>
      </w:pPr>
    </w:p>
    <w:p w:rsidR="001F3306" w:rsidP="00710371" w:rsidRDefault="004017F3" w14:paraId="60D4BB9B" w14:textId="5CA792BC">
      <w:pPr>
        <w:pStyle w:val="NormalWeb"/>
        <w:spacing w:before="0" w:beforeAutospacing="0" w:after="0" w:afterAutospacing="0"/>
      </w:pPr>
      <w:r w:rsidRPr="002237DB">
        <w:rPr>
          <w:color w:val="000000"/>
        </w:rPr>
        <w:t>Part D sponsors must provide enrollees with EOB no later than the end of the month following any month in which the enrollee utilized their prescription drug benefit.</w:t>
      </w:r>
      <w:r w:rsidR="00710371">
        <w:rPr>
          <w:color w:val="000000"/>
        </w:rPr>
        <w:t xml:space="preserve"> </w:t>
      </w:r>
      <w:r w:rsidR="00F4427D">
        <w:rPr>
          <w:color w:val="000000"/>
        </w:rPr>
        <w:t xml:space="preserve">This requires Part D sponsors to collect information on beneficiaries’ prescription fills, in order to provide them with therapeutic alternatives for lower-cost drugs, based on their current prescription information. </w:t>
      </w:r>
    </w:p>
    <w:p w:rsidRPr="002237DB" w:rsidR="00342329" w:rsidP="002237DB" w:rsidRDefault="00342329" w14:paraId="414FED76" w14:textId="77777777">
      <w:pPr>
        <w:rPr>
          <w:sz w:val="24"/>
        </w:rPr>
      </w:pPr>
    </w:p>
    <w:p w:rsidRPr="002237DB" w:rsidR="0085385A" w:rsidP="002237DB" w:rsidRDefault="008D05A5" w14:paraId="677E49AD" w14:textId="2514355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A.</w:t>
      </w:r>
      <w:r w:rsidRPr="002237DB">
        <w:rPr>
          <w:b/>
          <w:sz w:val="24"/>
        </w:rPr>
        <w:tab/>
        <w:t>JUSTIFICATION</w:t>
      </w:r>
    </w:p>
    <w:p w:rsidRPr="002237DB" w:rsidR="0085385A" w:rsidP="002237DB" w:rsidRDefault="0085385A" w14:paraId="72DD59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30BB78F2" w14:textId="164F7C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2237DB">
        <w:rPr>
          <w:sz w:val="24"/>
        </w:rPr>
        <w:t>1.</w:t>
      </w:r>
      <w:r w:rsidRPr="002237DB">
        <w:rPr>
          <w:sz w:val="24"/>
        </w:rPr>
        <w:tab/>
      </w:r>
      <w:r w:rsidRPr="002237DB">
        <w:rPr>
          <w:sz w:val="24"/>
          <w:u w:val="single"/>
        </w:rPr>
        <w:t>Need and Legal Basis</w:t>
      </w:r>
    </w:p>
    <w:p w:rsidRPr="002237DB" w:rsidR="00C56DB7" w:rsidP="002237DB" w:rsidRDefault="00C56DB7" w14:paraId="2EB43B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5838AA" w:rsidP="002237DB" w:rsidRDefault="00C76642" w14:paraId="68368A93" w14:textId="69BA2AA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Pr="002237DB" w:rsidR="00984B09">
        <w:rPr>
          <w:sz w:val="24"/>
        </w:rPr>
        <w:t xml:space="preserve"> voluntary prescription drug benefit program was enacted into law on December 8, 2003</w:t>
      </w:r>
      <w:r w:rsidR="00084AB8">
        <w:rPr>
          <w:sz w:val="24"/>
        </w:rPr>
        <w:t>,</w:t>
      </w:r>
      <w:r w:rsidRPr="002237DB" w:rsidR="00984B09">
        <w:rPr>
          <w:sz w:val="24"/>
        </w:rPr>
        <w:t xml:space="preserve"> in section 101 of Title I of the Medicare Prescription Drug, Improvement, and Modernization Act of 2003 (MMA) (Pub. L. 108–173).  </w:t>
      </w:r>
      <w:r w:rsidRPr="002237DB" w:rsidR="00C24BAF">
        <w:rPr>
          <w:sz w:val="24"/>
        </w:rPr>
        <w:t xml:space="preserve"> Section 101 amended Title XVIII of the Act by establishing </w:t>
      </w:r>
      <w:r w:rsidRPr="002237DB" w:rsidR="00E247D6">
        <w:rPr>
          <w:sz w:val="24"/>
        </w:rPr>
        <w:t xml:space="preserve">the </w:t>
      </w:r>
      <w:r w:rsidRPr="002237DB" w:rsidR="00C24BAF">
        <w:rPr>
          <w:sz w:val="24"/>
        </w:rPr>
        <w:lastRenderedPageBreak/>
        <w:t xml:space="preserve">new Part D: the Voluntary Prescription Drug Benefit Program. </w:t>
      </w:r>
      <w:r w:rsidRPr="002237DB" w:rsidR="0027161F">
        <w:rPr>
          <w:sz w:val="24"/>
        </w:rPr>
        <w:t xml:space="preserve">Section 101 of Title I added sections 1860D-1 through D-42 and sections 102, 103, 104 and 109 to the Act. </w:t>
      </w:r>
      <w:r w:rsidRPr="002237DB" w:rsidR="005838AA">
        <w:rPr>
          <w:sz w:val="24"/>
        </w:rPr>
        <w:t xml:space="preserve">As specified in the MMA, the prescription drug benefit program became available to beneficiaries beginning on January 1, 2006.  </w:t>
      </w:r>
    </w:p>
    <w:p w:rsidRPr="002237DB" w:rsidR="005838AA" w:rsidP="002237DB" w:rsidRDefault="005838AA" w14:paraId="5498A791" w14:textId="1059A5D1">
      <w:pPr>
        <w:rPr>
          <w:sz w:val="24"/>
        </w:rPr>
      </w:pPr>
    </w:p>
    <w:p w:rsidRPr="002237DB" w:rsidR="00C56DB7" w:rsidP="002237DB" w:rsidRDefault="00C56DB7" w14:paraId="4650F98D" w14:textId="4E3E91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On January 28, 2005 (70 FR 4194) CMS published a final rule (CMS-4068-F; RIN 0938-AN08) to implement the provisions of the Act </w:t>
      </w:r>
      <w:r w:rsidRPr="002237DB" w:rsidR="00C24BAF">
        <w:rPr>
          <w:sz w:val="24"/>
        </w:rPr>
        <w:t xml:space="preserve">and </w:t>
      </w:r>
      <w:r w:rsidRPr="002237DB">
        <w:rPr>
          <w:sz w:val="24"/>
        </w:rPr>
        <w:t>establish and regulat</w:t>
      </w:r>
      <w:r w:rsidRPr="002237DB" w:rsidR="00C24BAF">
        <w:rPr>
          <w:sz w:val="24"/>
        </w:rPr>
        <w:t>e</w:t>
      </w:r>
      <w:r w:rsidRPr="002237DB">
        <w:rPr>
          <w:sz w:val="24"/>
        </w:rPr>
        <w:t xml:space="preserve"> the Medicare Prescription Drug Benefit. </w:t>
      </w:r>
    </w:p>
    <w:p w:rsidRPr="002237DB" w:rsidR="00541EB8" w:rsidP="002237DB" w:rsidRDefault="00541EB8" w14:paraId="1EC1C358" w14:textId="77777777">
      <w:pPr>
        <w:rPr>
          <w:snapToGrid w:val="0"/>
          <w:sz w:val="24"/>
        </w:rPr>
      </w:pPr>
    </w:p>
    <w:p w:rsidR="00E247D6" w:rsidP="002237DB" w:rsidRDefault="004017F3" w14:paraId="18FEC4F8" w14:textId="5B5DCA00">
      <w:pPr>
        <w:pStyle w:val="NormalWeb"/>
        <w:spacing w:before="0" w:beforeAutospacing="0" w:after="0" w:afterAutospacing="0"/>
        <w:rPr>
          <w:color w:val="000000"/>
        </w:rPr>
      </w:pPr>
      <w:r w:rsidRPr="002237DB">
        <w:rPr>
          <w:color w:val="000000"/>
        </w:rPr>
        <w:t xml:space="preserve">Section 1860D–4(a)(1)(A)(4) of the Act requires </w:t>
      </w:r>
      <w:r w:rsidRPr="002237DB" w:rsidR="00E247D6">
        <w:rPr>
          <w:color w:val="000000"/>
        </w:rPr>
        <w:t xml:space="preserve">that </w:t>
      </w:r>
      <w:r w:rsidRPr="002237DB">
        <w:rPr>
          <w:color w:val="000000"/>
        </w:rPr>
        <w:t>Part D sponsors furnish to each of their enrollees a written explanation of benefits (EOB) and, when the prescription drug benefits are provided, a notice of the benefits in relation to the initial coverage limit and the out-of-pocket threshold for the current year.</w:t>
      </w:r>
    </w:p>
    <w:p w:rsidRPr="002237DB" w:rsidR="002C36DF" w:rsidP="002237DB" w:rsidRDefault="002C36DF" w14:paraId="381B4129" w14:textId="77777777">
      <w:pPr>
        <w:pStyle w:val="NormalWeb"/>
        <w:spacing w:before="0" w:beforeAutospacing="0" w:after="0" w:afterAutospacing="0"/>
        <w:rPr>
          <w:color w:val="000000"/>
        </w:rPr>
      </w:pPr>
    </w:p>
    <w:p w:rsidR="00AF02C1" w:rsidP="002237DB" w:rsidRDefault="00084AB8" w14:paraId="30130640" w14:textId="44161015">
      <w:pPr>
        <w:keepNext/>
        <w:tabs>
          <w:tab w:val="left" w:pos="-2154"/>
          <w:tab w:val="left" w:pos="-1440"/>
          <w:tab w:val="left" w:pos="-1164"/>
          <w:tab w:val="left" w:pos="540"/>
          <w:tab w:val="left" w:pos="720"/>
        </w:tabs>
        <w:rPr>
          <w:sz w:val="24"/>
        </w:rPr>
      </w:pPr>
      <w:r>
        <w:rPr>
          <w:sz w:val="24"/>
        </w:rPr>
        <w:t>As explained in sections 12 and 15 of this Supporting Statement, t</w:t>
      </w:r>
      <w:r w:rsidRPr="002237DB" w:rsidR="00AF02C1">
        <w:rPr>
          <w:sz w:val="24"/>
        </w:rPr>
        <w:t>he May 23, 2019 (84 FR 23832) final rule (CMS-4</w:t>
      </w:r>
      <w:r>
        <w:rPr>
          <w:sz w:val="24"/>
        </w:rPr>
        <w:t>1</w:t>
      </w:r>
      <w:r w:rsidRPr="002237DB" w:rsidR="00AF02C1">
        <w:rPr>
          <w:sz w:val="24"/>
        </w:rPr>
        <w:t>80-F) revises § 423.120(d) for Part B Step Therapy and § 423.128(e)(5) for Part D Explanation of Benefits.</w:t>
      </w:r>
    </w:p>
    <w:p w:rsidRPr="002237DB" w:rsidR="002C36DF" w:rsidP="002237DB" w:rsidRDefault="002C36DF" w14:paraId="4403778A" w14:textId="2B4ABC51">
      <w:pPr>
        <w:keepNext/>
        <w:tabs>
          <w:tab w:val="left" w:pos="-2154"/>
          <w:tab w:val="left" w:pos="-1440"/>
          <w:tab w:val="left" w:pos="-1164"/>
          <w:tab w:val="left" w:pos="540"/>
          <w:tab w:val="left" w:pos="720"/>
        </w:tabs>
        <w:rPr>
          <w:sz w:val="24"/>
        </w:rPr>
      </w:pPr>
    </w:p>
    <w:p w:rsidRPr="002237DB" w:rsidR="0085385A" w:rsidP="002237DB" w:rsidRDefault="0085385A" w14:paraId="7753FC9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2.</w:t>
      </w:r>
      <w:r w:rsidRPr="002237DB">
        <w:rPr>
          <w:sz w:val="24"/>
        </w:rPr>
        <w:tab/>
      </w:r>
      <w:r w:rsidRPr="002237DB">
        <w:rPr>
          <w:sz w:val="24"/>
          <w:u w:val="single"/>
        </w:rPr>
        <w:t>Information Users</w:t>
      </w:r>
    </w:p>
    <w:p w:rsidRPr="002237DB" w:rsidR="000D0D9E" w:rsidP="000D0D9E" w:rsidRDefault="000D0D9E" w14:paraId="03DFA7D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CMS will use this information from plan sponsors and States to approve contract applications, monitor compliance with contract requirements, make proper payment to plans, and ensure that correct information is disclosed to potential and current enrollees.  </w:t>
      </w:r>
    </w:p>
    <w:p w:rsidRPr="002237DB" w:rsidR="000D0D9E" w:rsidP="002237DB" w:rsidRDefault="000D0D9E" w14:paraId="6DAF94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6757F" w:rsidR="00AD3CAD" w:rsidP="00AD3CAD" w:rsidRDefault="00AD3CAD" w14:paraId="7CF1F0B1" w14:textId="06D175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6757F">
        <w:rPr>
          <w:sz w:val="24"/>
        </w:rPr>
        <w:t>ICRs Regarding Business Continuity Plans under §§ 422.504(o) and 423.505(p)</w:t>
      </w:r>
    </w:p>
    <w:p w:rsidRPr="0016757F" w:rsidR="00AD3CAD" w:rsidP="00AD3CAD" w:rsidRDefault="00AD3CAD" w14:paraId="68ABA86A" w14:textId="50B7F1C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82D80" w:rsidP="0016757F" w:rsidRDefault="008C5DD3" w14:paraId="30F24038" w14:textId="77777777">
      <w:pPr>
        <w:pStyle w:val="NormalWeb"/>
      </w:pPr>
      <w:r w:rsidRPr="0016757F">
        <w:t>Part D sponsor</w:t>
      </w:r>
      <w:r>
        <w:t>s are required to</w:t>
      </w:r>
      <w:r w:rsidRPr="0016757F">
        <w:t xml:space="preserve"> maintain for 6 years books, records, documents, and other evidence of accounting procedu</w:t>
      </w:r>
      <w:r w:rsidRPr="008C5DD3">
        <w:t>res and practices</w:t>
      </w:r>
      <w:r>
        <w:t xml:space="preserve">. Evidence of these mechanisms must be submitted to CMS, and must demonstrate </w:t>
      </w:r>
      <w:r w:rsidR="00A01B2C">
        <w:t>the ability to restore business operations in case of a natural disaster, emergency, or any other disruption that would otherwise affect their ability to conduct business.</w:t>
      </w:r>
    </w:p>
    <w:p w:rsidR="008C5DD3" w:rsidP="0016757F" w:rsidRDefault="00AD0E6D" w14:paraId="21FC83FF" w14:textId="1C9F6ED9">
      <w:pPr>
        <w:pStyle w:val="NormalWeb"/>
      </w:pPr>
      <w:r>
        <w:t xml:space="preserve">Additionally, sponsors </w:t>
      </w:r>
      <w:r w:rsidRPr="002237DB">
        <w:t>that have existing business continuity plans that do not meet all</w:t>
      </w:r>
      <w:r w:rsidR="000715DC">
        <w:t xml:space="preserve"> the requirements must revise and document this information and changes to CMS.</w:t>
      </w:r>
    </w:p>
    <w:p w:rsidRPr="0016757F" w:rsidR="00AD3CAD" w:rsidP="00AD3CAD" w:rsidRDefault="00AD3CAD" w14:paraId="3CCC533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6757F" w:rsidR="00AD3CAD" w:rsidP="00AD3CAD" w:rsidRDefault="00AD3CAD" w14:paraId="1C68DCED" w14:textId="5D12ED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6757F">
        <w:rPr>
          <w:sz w:val="24"/>
        </w:rPr>
        <w:t>ICRs Regarding Medicare Prescription Drug Benefit Program (Beneficiaries)</w:t>
      </w:r>
    </w:p>
    <w:p w:rsidRPr="000715DC" w:rsidR="00AD3CAD" w:rsidP="00AD3CAD" w:rsidRDefault="00AD3CAD" w14:paraId="7DF03195" w14:textId="787EAB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D1E53" w:rsidP="000D1E53" w:rsidRDefault="009B057A" w14:paraId="607AE4B4" w14:textId="1C024D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6757F">
        <w:rPr>
          <w:sz w:val="24"/>
        </w:rPr>
        <w:t>Those who wish to enroll in a Part D sponsors’ plan must submit an enrollment form and an acknowledgement of disclosure of pertinent information to be shared between the Department of Health and Human Services</w:t>
      </w:r>
      <w:r w:rsidRPr="0016757F" w:rsidR="002F514F">
        <w:rPr>
          <w:sz w:val="24"/>
        </w:rPr>
        <w:t xml:space="preserve"> and the Part D sponsor</w:t>
      </w:r>
      <w:r w:rsidRPr="0016757F">
        <w:rPr>
          <w:sz w:val="24"/>
        </w:rPr>
        <w:t xml:space="preserve">. The enrollee must also </w:t>
      </w:r>
      <w:r w:rsidRPr="000715DC" w:rsidR="002F514F">
        <w:rPr>
          <w:sz w:val="24"/>
        </w:rPr>
        <w:t>p</w:t>
      </w:r>
      <w:r w:rsidRPr="002237DB" w:rsidR="002F514F">
        <w:rPr>
          <w:sz w:val="24"/>
        </w:rPr>
        <w:t>rovide information regarding reimbursement for Part D costs through other insurance, group health plan or other third-party payment arrangement</w:t>
      </w:r>
      <w:r w:rsidR="002F514F">
        <w:rPr>
          <w:sz w:val="24"/>
        </w:rPr>
        <w:t>.</w:t>
      </w:r>
    </w:p>
    <w:p w:rsidR="00282D80" w:rsidP="000D1E53" w:rsidRDefault="00282D80" w14:paraId="0E2B5F4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16757F" w:rsidR="00AD0E6D" w:rsidP="000D1E53" w:rsidRDefault="000D0D9E" w14:paraId="56B247A6" w14:textId="32562B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237DB">
        <w:rPr>
          <w:sz w:val="24"/>
        </w:rPr>
        <w:t xml:space="preserve">Medicare beneficiaries will use the information provided by the Part D sponsors to make decisions regarding Part D enrollment as well as grievance and appeal requests.  </w:t>
      </w:r>
      <w:r>
        <w:rPr>
          <w:sz w:val="24"/>
        </w:rPr>
        <w:t xml:space="preserve">This </w:t>
      </w:r>
      <w:r>
        <w:rPr>
          <w:sz w:val="24"/>
        </w:rPr>
        <w:lastRenderedPageBreak/>
        <w:t xml:space="preserve">information comes as written guidance provided to beneficiaries after enrollment, and indicates options available in case a beneficiary wants to appeal a coverage determination or file a grievance.  </w:t>
      </w:r>
    </w:p>
    <w:p w:rsidRPr="000715DC" w:rsidR="00AD3CAD" w:rsidP="00AD3CAD" w:rsidRDefault="00AD3CAD" w14:paraId="3C9D67A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6757F" w:rsidR="00AD3CAD" w:rsidP="00AD3CAD" w:rsidRDefault="00AD3CAD" w14:paraId="02AB17E5" w14:textId="19BEC6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6757F">
        <w:rPr>
          <w:sz w:val="24"/>
        </w:rPr>
        <w:t xml:space="preserve">ICRs Regarding Medicare Prescription Drug Benefit Program (Plans) </w:t>
      </w:r>
    </w:p>
    <w:p w:rsidRPr="0016757F" w:rsidR="00AD3CAD" w:rsidP="00AD3CAD" w:rsidRDefault="00AD3CAD" w14:paraId="78C05BEB" w14:textId="413B38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82D80" w:rsidP="0016757F" w:rsidRDefault="00AD0E6D" w14:paraId="62E64CB7" w14:textId="77777777">
      <w:pPr>
        <w:rPr>
          <w:sz w:val="24"/>
        </w:rPr>
      </w:pPr>
      <w:r>
        <w:rPr>
          <w:sz w:val="24"/>
        </w:rPr>
        <w:t>Upon receipt of a potential beneficiary’s enrollment form, t</w:t>
      </w:r>
      <w:r w:rsidRPr="002237DB">
        <w:rPr>
          <w:sz w:val="24"/>
        </w:rPr>
        <w:t>he Part D plan sponsor must provide the individual with prompt notice of acceptance or denial of the individual’s enrollment request, in a format and manner specified by CMS.</w:t>
      </w:r>
      <w:r w:rsidR="00282D80">
        <w:rPr>
          <w:sz w:val="24"/>
        </w:rPr>
        <w:t xml:space="preserve"> </w:t>
      </w:r>
    </w:p>
    <w:p w:rsidR="00107E00" w:rsidP="0016757F" w:rsidRDefault="00107E00" w14:paraId="158F14D8" w14:textId="77777777">
      <w:pPr>
        <w:rPr>
          <w:sz w:val="24"/>
        </w:rPr>
      </w:pPr>
    </w:p>
    <w:p w:rsidR="00107E00" w:rsidP="0016757F" w:rsidRDefault="00107E00" w14:paraId="2D1F598B" w14:textId="52B50EB9">
      <w:pPr>
        <w:rPr>
          <w:sz w:val="24"/>
        </w:rPr>
      </w:pPr>
      <w:r>
        <w:rPr>
          <w:sz w:val="24"/>
        </w:rPr>
        <w:t xml:space="preserve">A beneficiary that has utilized their drug benefit receives an explanation of benefits indicating how cost-sharing is applied to their drugs based on their prescription drug benefit. </w:t>
      </w:r>
    </w:p>
    <w:p w:rsidR="00AD0E6D" w:rsidP="0016757F" w:rsidRDefault="00AD0E6D" w14:paraId="55C46432" w14:textId="77777777">
      <w:pPr>
        <w:rPr>
          <w:sz w:val="24"/>
        </w:rPr>
      </w:pPr>
    </w:p>
    <w:p w:rsidRPr="002237DB" w:rsidR="003F61BF" w:rsidP="00107E00" w:rsidRDefault="00107E00" w14:paraId="1DC4BAF2" w14:textId="1E6E030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Part D sponsors will use information from beneficiaries’ history of prescription to provide a list of therapeutic alternatives to drugs they are taking. Specifically, prescription information that is entered into a pharmacy at the point-of-sale shows the sponsor the type of medication is taking. They will use this to provide information on the explanation of benefits (EOB) of therapeutically equivalent medications that may cost less for the beneficiary. </w:t>
      </w:r>
    </w:p>
    <w:p w:rsidRPr="001C4C74" w:rsidR="003F61BF" w:rsidP="001C4C74" w:rsidRDefault="003F61BF" w14:paraId="35050CB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4C74">
        <w:rPr>
          <w:sz w:val="24"/>
        </w:rPr>
        <w:t>In § 423.168(c), an accreditation organization approved by CMS must provide to CMS in written form and on a monthly basis copies of accreditation surveys, notices of accreditation decisions, notice of all complaints, information about any remedial or adverse action taken, and notice of any finalized changes to accreditation standards, requirements or survey processes.</w:t>
      </w:r>
    </w:p>
    <w:p w:rsidRPr="0016757F" w:rsidR="003F61BF" w:rsidP="0016757F" w:rsidRDefault="003F61BF" w14:paraId="3341CA0F" w14:textId="77777777">
      <w:pPr>
        <w:rPr>
          <w:sz w:val="24"/>
        </w:rPr>
      </w:pPr>
    </w:p>
    <w:p w:rsidRPr="0016757F" w:rsidR="00AD3CAD" w:rsidP="00AD3CAD" w:rsidRDefault="00AD3CAD" w14:paraId="06933B44" w14:textId="2B7DB6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6757F">
        <w:rPr>
          <w:sz w:val="24"/>
        </w:rPr>
        <w:t>ICRs Regarding State Eligibility Determinations (§423.904(b)) and Reporting (§423.910(d))</w:t>
      </w:r>
    </w:p>
    <w:p w:rsidR="00AD3CAD" w:rsidP="00AD3CAD" w:rsidRDefault="00AD3CAD" w14:paraId="595551AE" w14:textId="60AEEC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cyan"/>
        </w:rPr>
      </w:pPr>
    </w:p>
    <w:p w:rsidR="00282D80" w:rsidP="00282D80" w:rsidRDefault="00282D80" w14:paraId="4BC7FC6F" w14:textId="32D2FFB9">
      <w:pPr>
        <w:rPr>
          <w:sz w:val="24"/>
        </w:rPr>
      </w:pPr>
      <w:r w:rsidRPr="002237DB">
        <w:rPr>
          <w:sz w:val="24"/>
        </w:rPr>
        <w:t>States</w:t>
      </w:r>
      <w:r>
        <w:rPr>
          <w:sz w:val="24"/>
        </w:rPr>
        <w:t xml:space="preserve"> are required to make available</w:t>
      </w:r>
      <w:r w:rsidRPr="002237DB">
        <w:rPr>
          <w:sz w:val="24"/>
        </w:rPr>
        <w:t xml:space="preserve"> application forms</w:t>
      </w:r>
      <w:r>
        <w:rPr>
          <w:sz w:val="24"/>
        </w:rPr>
        <w:t xml:space="preserve"> for low-income subsidy</w:t>
      </w:r>
      <w:r w:rsidRPr="002237DB">
        <w:rPr>
          <w:sz w:val="24"/>
        </w:rPr>
        <w:t>, information on the nature of, and eligibility requirements for the subsidies under this section, and offer assistance with the completion of the application forms.</w:t>
      </w:r>
      <w:r w:rsidR="000D0D9E">
        <w:rPr>
          <w:sz w:val="24"/>
        </w:rPr>
        <w:t xml:space="preserve"> I</w:t>
      </w:r>
      <w:r w:rsidRPr="002237DB" w:rsidR="000D0D9E">
        <w:rPr>
          <w:sz w:val="24"/>
        </w:rPr>
        <w:t>ndividual</w:t>
      </w:r>
      <w:r w:rsidR="000D0D9E">
        <w:rPr>
          <w:sz w:val="24"/>
        </w:rPr>
        <w:t>s</w:t>
      </w:r>
      <w:r w:rsidRPr="002237DB" w:rsidR="000D0D9E">
        <w:rPr>
          <w:sz w:val="24"/>
        </w:rPr>
        <w:t xml:space="preserve"> or personal representative</w:t>
      </w:r>
      <w:r w:rsidR="000D0D9E">
        <w:rPr>
          <w:sz w:val="24"/>
        </w:rPr>
        <w:t>s</w:t>
      </w:r>
      <w:r w:rsidRPr="002237DB" w:rsidR="000D0D9E">
        <w:rPr>
          <w:sz w:val="24"/>
        </w:rPr>
        <w:t xml:space="preserve"> applying</w:t>
      </w:r>
      <w:r w:rsidR="000D0D9E">
        <w:rPr>
          <w:sz w:val="24"/>
        </w:rPr>
        <w:t xml:space="preserve"> for the low-income subsidy must c</w:t>
      </w:r>
      <w:r w:rsidRPr="002237DB" w:rsidR="000D0D9E">
        <w:rPr>
          <w:sz w:val="24"/>
        </w:rPr>
        <w:t>omplete all required elements, provide documents as necessary, and certify as to the accuracy of the information provided.</w:t>
      </w:r>
      <w:r w:rsidRPr="002237DB">
        <w:rPr>
          <w:sz w:val="24"/>
        </w:rPr>
        <w:t xml:space="preserve">  State agencies</w:t>
      </w:r>
      <w:r>
        <w:rPr>
          <w:sz w:val="24"/>
        </w:rPr>
        <w:t xml:space="preserve"> are required</w:t>
      </w:r>
      <w:r w:rsidRPr="002237DB">
        <w:rPr>
          <w:sz w:val="24"/>
        </w:rPr>
        <w:t xml:space="preserve"> to inform CMS</w:t>
      </w:r>
      <w:r>
        <w:rPr>
          <w:sz w:val="24"/>
        </w:rPr>
        <w:t xml:space="preserve"> of LIS eligibility for potential enrollees, and must</w:t>
      </w:r>
      <w:r w:rsidRPr="002237DB">
        <w:rPr>
          <w:sz w:val="24"/>
        </w:rPr>
        <w:t xml:space="preserve"> inform CMS of these cases.  </w:t>
      </w:r>
      <w:r w:rsidRPr="002237DB">
        <w:rPr>
          <w:sz w:val="24"/>
        </w:rPr>
        <w:tab/>
      </w:r>
    </w:p>
    <w:p w:rsidR="00282D80" w:rsidP="00282D80" w:rsidRDefault="00282D80" w14:paraId="4E8A56EC" w14:textId="77777777">
      <w:pPr>
        <w:rPr>
          <w:sz w:val="24"/>
        </w:rPr>
      </w:pPr>
    </w:p>
    <w:p w:rsidRPr="002237DB" w:rsidR="00282D80" w:rsidP="00282D80" w:rsidRDefault="00282D80" w14:paraId="125C27F6" w14:textId="3E50A7D3">
      <w:pPr>
        <w:rPr>
          <w:sz w:val="24"/>
        </w:rPr>
      </w:pPr>
      <w:r w:rsidRPr="002237DB">
        <w:rPr>
          <w:sz w:val="24"/>
        </w:rPr>
        <w:t>St</w:t>
      </w:r>
      <w:r>
        <w:rPr>
          <w:sz w:val="24"/>
        </w:rPr>
        <w:t>ates must provide CMS with this</w:t>
      </w:r>
      <w:r w:rsidRPr="002237DB">
        <w:rPr>
          <w:sz w:val="24"/>
        </w:rPr>
        <w:t xml:space="preserve"> information as specified </w:t>
      </w:r>
      <w:r w:rsidR="000D0D9E">
        <w:rPr>
          <w:sz w:val="24"/>
        </w:rPr>
        <w:t xml:space="preserve">in order </w:t>
      </w:r>
      <w:r w:rsidRPr="002237DB">
        <w:rPr>
          <w:sz w:val="24"/>
        </w:rPr>
        <w:t xml:space="preserve">to </w:t>
      </w:r>
      <w:r w:rsidR="005D6A82">
        <w:rPr>
          <w:sz w:val="24"/>
        </w:rPr>
        <w:t>administer</w:t>
      </w:r>
      <w:r w:rsidRPr="002237DB">
        <w:rPr>
          <w:sz w:val="24"/>
        </w:rPr>
        <w:t xml:space="preserve"> the Part D prescription drug benefit.</w:t>
      </w:r>
      <w:r w:rsidR="000D0D9E">
        <w:rPr>
          <w:sz w:val="24"/>
        </w:rPr>
        <w:t xml:space="preserve"> </w:t>
      </w:r>
    </w:p>
    <w:p w:rsidRPr="0016757F" w:rsidR="00AD3CAD" w:rsidP="00AD3CAD" w:rsidRDefault="00AD3CAD" w14:paraId="21617B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6757F" w:rsidR="00AD3CAD" w:rsidP="00AD3CAD" w:rsidRDefault="00AD3CAD" w14:paraId="32C78772" w14:textId="26B812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6757F">
        <w:rPr>
          <w:sz w:val="24"/>
        </w:rPr>
        <w:t xml:space="preserve">ICRs Regarding the Creation of Model Notices to the Medicare Beneficiaries and Prescribers </w:t>
      </w:r>
    </w:p>
    <w:p w:rsidRPr="0016757F" w:rsidR="00AD3CAD" w:rsidP="00AD3CAD" w:rsidRDefault="00AD3CAD" w14:paraId="2BA3E5E0" w14:textId="68DE860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6757F" w:rsidR="00B17CD0" w:rsidP="00AD3CAD" w:rsidRDefault="000D0D9E" w14:paraId="7CD3C821" w14:textId="6F8B7C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6757F">
        <w:rPr>
          <w:sz w:val="24"/>
        </w:rPr>
        <w:t xml:space="preserve">The Comprehensive Addiction and Recovery Act requires Part D sponsors that participate in a drug management </w:t>
      </w:r>
      <w:r w:rsidRPr="0016757F" w:rsidR="00B17CD0">
        <w:rPr>
          <w:sz w:val="24"/>
        </w:rPr>
        <w:t xml:space="preserve">program to develop notices to be sent to prescribers informing them of any beneficiary believed to be abusing </w:t>
      </w:r>
      <w:r w:rsidR="006F077B">
        <w:rPr>
          <w:sz w:val="24"/>
        </w:rPr>
        <w:t>opioids</w:t>
      </w:r>
      <w:r w:rsidRPr="0016757F" w:rsidR="00B17CD0">
        <w:rPr>
          <w:sz w:val="24"/>
        </w:rPr>
        <w:t xml:space="preserve"> based on clinical criteria, as well as notifying the beneficiary of this. </w:t>
      </w:r>
    </w:p>
    <w:p w:rsidR="006F13BB" w:rsidP="00AD3CAD" w:rsidRDefault="006F13BB" w14:paraId="766AEFF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2AB2" w:rsidP="00AD3CAD" w:rsidRDefault="006F13BB" w14:paraId="5C348C7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4"/>
        </w:rPr>
        <w:t xml:space="preserve">In order to determine which beneficiaries would be included </w:t>
      </w:r>
      <w:r w:rsidR="006F077B">
        <w:rPr>
          <w:sz w:val="24"/>
        </w:rPr>
        <w:t>in their drug management programs,</w:t>
      </w:r>
      <w:r w:rsidRPr="006F077B" w:rsidR="006F077B">
        <w:rPr>
          <w:sz w:val="24"/>
        </w:rPr>
        <w:t xml:space="preserve"> Part D plans will engage in case management of potential at-risk beneficiaries, through contact with their prescribers, when such beneficiary is found to be taking a specific dosage of opioids and/or obtaining them from multiple prescribers and multiple pharmacies who may not know </w:t>
      </w:r>
      <w:r w:rsidRPr="006F077B" w:rsidR="006F077B">
        <w:rPr>
          <w:sz w:val="24"/>
        </w:rPr>
        <w:lastRenderedPageBreak/>
        <w:t>about each other.</w:t>
      </w:r>
      <w:r w:rsidRPr="00BF0F61" w:rsidR="00BF0F61">
        <w:t xml:space="preserve"> </w:t>
      </w:r>
    </w:p>
    <w:p w:rsidR="00642AB2" w:rsidP="00AD3CAD" w:rsidRDefault="00642AB2" w14:paraId="480F6F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F13BB" w:rsidP="00AD3CAD" w:rsidRDefault="00BF0F61" w14:paraId="7F851857" w14:textId="66FE62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C4C74">
        <w:rPr>
          <w:sz w:val="24"/>
        </w:rPr>
        <w:t>The sponsor will provide an initial notice to a potential at-risk beneficiary if the sponsor intends to limit the beneficiary’s access to coverage for frequently abused drugs, and the sponsor will provide a second notice to an at-risk beneficiary when it actually imposes a limit on the beneficiary’s access to coverage for frequently abused drugs. Alternatively, the sponsor will provide an alternate second notice if it decides not to limit the beneficiary’s access to coverage for frequently abused drugs</w:t>
      </w:r>
    </w:p>
    <w:p w:rsidRPr="009A25B3" w:rsidR="00AD3CAD" w:rsidP="00AD3CAD" w:rsidRDefault="00AD3CAD" w14:paraId="4920B8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6757F" w:rsidR="00AD3CAD" w:rsidP="00AD3CAD" w:rsidRDefault="00AD3CAD" w14:paraId="49B68476" w14:textId="4C9E85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6757F">
        <w:rPr>
          <w:sz w:val="24"/>
        </w:rPr>
        <w:t>ICRs Regarding the Preparation and Issuance of the Model Notices to the Medicare Beneficiaries and Prescribers</w:t>
      </w:r>
    </w:p>
    <w:p w:rsidRPr="0016757F" w:rsidR="00DB218A" w:rsidP="00AD3CAD" w:rsidRDefault="00DB218A" w14:paraId="416CD4E3" w14:textId="4522B9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6757F" w:rsidR="00893016" w:rsidP="00AD3CAD" w:rsidRDefault="00107E00" w14:paraId="5C699E16" w14:textId="4127C1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6757F">
        <w:rPr>
          <w:sz w:val="24"/>
        </w:rPr>
        <w:t xml:space="preserve">To ensure patient protections and safety and to protect the Trust Funds from prescribers and providers identified as bad actors, </w:t>
      </w:r>
      <w:r w:rsidRPr="0016757F" w:rsidR="00893016">
        <w:rPr>
          <w:sz w:val="24"/>
        </w:rPr>
        <w:t xml:space="preserve"> a Part D plan sponsor must</w:t>
      </w:r>
      <w:r w:rsidRPr="0016757F">
        <w:rPr>
          <w:sz w:val="24"/>
        </w:rPr>
        <w:t xml:space="preserve"> reject, or require its pharmacy benefit manager to reject, a pharmacy claim for a Part D drug if the individual who prescribed the drug is included on the ‘‘preclusion list.’’ </w:t>
      </w:r>
    </w:p>
    <w:p w:rsidRPr="0016757F" w:rsidR="00893016" w:rsidP="00AD3CAD" w:rsidRDefault="00893016" w14:paraId="422AB45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6757F" w:rsidR="00107E00" w:rsidP="00AD3CAD" w:rsidRDefault="00893016" w14:paraId="2924EEE0" w14:textId="382B68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6757F">
        <w:rPr>
          <w:sz w:val="24"/>
        </w:rPr>
        <w:t>CMS will issue an initial email notification to the impacted providers using the email addresses obtained from the Provider Enrollment, Chain and Ownership System (PECOS), the Medicare enrollment system of record, or the National Provider Plan and Enumeration System (NPPES). CMS or a Medicare Administrative Contractor (MAC) will follow up with a written notice through certified mail to the impacted provider in advance of his or her inclusion on the Preclusion List and their applicable appeal rights.</w:t>
      </w:r>
    </w:p>
    <w:p w:rsidRPr="002237DB" w:rsidR="00E43147" w:rsidP="002237DB" w:rsidRDefault="00E43147" w14:paraId="3656358D" w14:textId="4034625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7310215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37DB">
        <w:rPr>
          <w:sz w:val="24"/>
        </w:rPr>
        <w:t>3.</w:t>
      </w:r>
      <w:r w:rsidRPr="002237DB">
        <w:rPr>
          <w:sz w:val="24"/>
        </w:rPr>
        <w:tab/>
      </w:r>
      <w:r w:rsidRPr="002237DB">
        <w:rPr>
          <w:sz w:val="24"/>
          <w:u w:val="single"/>
        </w:rPr>
        <w:t>Improved Information Technology</w:t>
      </w:r>
    </w:p>
    <w:p w:rsidR="0034605A" w:rsidP="006F5771" w:rsidRDefault="0034605A" w14:paraId="2D36430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4605A" w:rsidP="006F5771" w:rsidRDefault="0034605A" w14:paraId="227633B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Information collection may involve the use of automated or electronic mechanisms designed to reduce burden and increase efficiency. </w:t>
      </w:r>
    </w:p>
    <w:p w:rsidR="00642AB2" w:rsidP="006F5771" w:rsidRDefault="00642AB2" w14:paraId="2089D7D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2AB2" w:rsidP="006F5771" w:rsidRDefault="00642AB2" w14:paraId="6329F7AB" w14:textId="0B8758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Under 423.505 (p), </w:t>
      </w:r>
      <w:r>
        <w:rPr>
          <w:snapToGrid w:val="0"/>
          <w:sz w:val="24"/>
        </w:rPr>
        <w:t xml:space="preserve">Part D sponsors are required to develop business continuity plans with the goal of </w:t>
      </w:r>
      <w:r w:rsidRPr="00964F36">
        <w:rPr>
          <w:snapToGrid w:val="0"/>
          <w:sz w:val="24"/>
        </w:rPr>
        <w:t>better ensur</w:t>
      </w:r>
      <w:r>
        <w:rPr>
          <w:snapToGrid w:val="0"/>
          <w:sz w:val="24"/>
        </w:rPr>
        <w:t>ing</w:t>
      </w:r>
      <w:r w:rsidRPr="00964F36">
        <w:rPr>
          <w:snapToGrid w:val="0"/>
          <w:sz w:val="24"/>
        </w:rPr>
        <w:t xml:space="preserve"> beneficiary access to health care services and Part D drugs during </w:t>
      </w:r>
      <w:r>
        <w:rPr>
          <w:snapToGrid w:val="0"/>
          <w:sz w:val="24"/>
        </w:rPr>
        <w:t xml:space="preserve">and after </w:t>
      </w:r>
      <w:r w:rsidRPr="00964F36">
        <w:rPr>
          <w:snapToGrid w:val="0"/>
          <w:sz w:val="24"/>
        </w:rPr>
        <w:t>interruptions to regular business operations</w:t>
      </w:r>
      <w:r>
        <w:rPr>
          <w:snapToGrid w:val="0"/>
          <w:sz w:val="24"/>
        </w:rPr>
        <w:t>.</w:t>
      </w:r>
      <w:r w:rsidR="00AF0CA7">
        <w:rPr>
          <w:snapToGrid w:val="0"/>
          <w:sz w:val="24"/>
        </w:rPr>
        <w:t xml:space="preserve"> These strategies </w:t>
      </w:r>
      <w:r w:rsidRPr="00AF0CA7" w:rsidR="00AF0CA7">
        <w:rPr>
          <w:snapToGrid w:val="0"/>
          <w:sz w:val="24"/>
        </w:rPr>
        <w:t>developing contingency plans to maintain the availability and, as applicable, the confidentiality of hard copy and electronic essential records, including a disaster recovery plan for IT and beneficiary communication</w:t>
      </w:r>
      <w:r w:rsidR="00AF0CA7">
        <w:rPr>
          <w:snapToGrid w:val="0"/>
          <w:sz w:val="24"/>
        </w:rPr>
        <w:t xml:space="preserve"> systems.</w:t>
      </w:r>
    </w:p>
    <w:p w:rsidR="00BF0F61" w:rsidP="006F5771" w:rsidRDefault="00BF0F61" w14:paraId="66BCD6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F0F61" w:rsidP="006F5771" w:rsidRDefault="00BF0F61" w14:paraId="75882A5D" w14:textId="349141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Under </w:t>
      </w:r>
      <w:r w:rsidR="00BE5074">
        <w:rPr>
          <w:sz w:val="24"/>
        </w:rPr>
        <w:t xml:space="preserve">423.153 (f)(6)(i), which codified requirements in the Comprehensive Addiction and Recovery Act, the Part D sponsor </w:t>
      </w:r>
      <w:r w:rsidR="00D712A4">
        <w:rPr>
          <w:sz w:val="24"/>
        </w:rPr>
        <w:t>will send a</w:t>
      </w:r>
      <w:r w:rsidR="00642AB2">
        <w:rPr>
          <w:sz w:val="24"/>
        </w:rPr>
        <w:t xml:space="preserve"> mailed</w:t>
      </w:r>
      <w:r w:rsidR="00D712A4">
        <w:rPr>
          <w:sz w:val="24"/>
        </w:rPr>
        <w:t xml:space="preserve"> written notice to indicate </w:t>
      </w:r>
      <w:r w:rsidR="00642AB2">
        <w:rPr>
          <w:sz w:val="24"/>
        </w:rPr>
        <w:t xml:space="preserve">a beneficiary’s at-risk status and whether any restrictions have been imposed on their access to opioids. </w:t>
      </w:r>
    </w:p>
    <w:p w:rsidR="00AF0CA7" w:rsidP="006F5771" w:rsidRDefault="00AF0CA7" w14:paraId="1703C88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4605A" w:rsidP="006F5771" w:rsidRDefault="00146B54" w14:paraId="3BBFBB62" w14:textId="6159307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Enrollment requirements outlined in 423.32 indicate that</w:t>
      </w:r>
      <w:r w:rsidR="00AF0CA7">
        <w:rPr>
          <w:sz w:val="24"/>
        </w:rPr>
        <w:t xml:space="preserve"> a</w:t>
      </w:r>
      <w:r w:rsidRPr="00AF0CA7" w:rsidR="00AF0CA7">
        <w:rPr>
          <w:sz w:val="24"/>
        </w:rPr>
        <w:t>ll PDP sponsors must have, at minimum, a paper enrollment form available for potential enrollees to request enrollment in a PDP. PDP sponsors may also accept enrollment elections made via the on-line enrollment center hosted by CMS, as well as requests for enrollment as described</w:t>
      </w:r>
      <w:r w:rsidR="00AF0CA7">
        <w:rPr>
          <w:sz w:val="24"/>
        </w:rPr>
        <w:t>.</w:t>
      </w:r>
      <w:r>
        <w:rPr>
          <w:sz w:val="24"/>
        </w:rPr>
        <w:t xml:space="preserve"> These requirements apply to any beneficiary wishing to enroll in LIS as well. </w:t>
      </w:r>
    </w:p>
    <w:p w:rsidR="00146B54" w:rsidP="00146B54" w:rsidRDefault="00146B54" w14:paraId="71E6AA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146B54" w:rsidP="00146B54" w:rsidRDefault="00146B54" w14:paraId="7162AF29" w14:textId="1D02FB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For appeals and grievances related to coverage determinations, guidance may be delivered by mail </w:t>
      </w:r>
      <w:r>
        <w:rPr>
          <w:sz w:val="24"/>
        </w:rPr>
        <w:lastRenderedPageBreak/>
        <w:t xml:space="preserve">or electronically, depending on the beneficiary’s preference. </w:t>
      </w:r>
    </w:p>
    <w:p w:rsidR="00AF0CA7" w:rsidP="006F5771" w:rsidRDefault="00AF0CA7" w14:paraId="5329FF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4605A" w:rsidP="006F5771" w:rsidRDefault="0034605A" w14:paraId="4D66B445" w14:textId="2F6C29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423.128(e) in 4180-F requires information on therapeutic alternatives to be included on a beneficiary’s explanation of benefit when their drug benefit is utilized in a given month. This information can be mailed or delivered electronically, depending on the beneficiary’s preferred method of delivery. </w:t>
      </w:r>
    </w:p>
    <w:p w:rsidRPr="002237DB" w:rsidR="00795B88" w:rsidP="002237DB" w:rsidRDefault="00795B88" w14:paraId="74F8238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0F37269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4.</w:t>
      </w:r>
      <w:r w:rsidRPr="002237DB">
        <w:rPr>
          <w:sz w:val="24"/>
        </w:rPr>
        <w:tab/>
      </w:r>
      <w:r w:rsidRPr="002237DB">
        <w:rPr>
          <w:sz w:val="24"/>
          <w:u w:val="single"/>
        </w:rPr>
        <w:t>Duplication of Similar Information</w:t>
      </w:r>
    </w:p>
    <w:p w:rsidRPr="002237DB" w:rsidR="0085385A" w:rsidP="002237DB" w:rsidRDefault="0085385A" w14:paraId="51CFC2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32FF6" w14:paraId="6CC50C3C" w14:textId="5F6EA3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This collection does not contain duplication of similar information.</w:t>
      </w:r>
    </w:p>
    <w:p w:rsidRPr="002237DB" w:rsidR="00832FF6" w:rsidP="002237DB" w:rsidRDefault="00832FF6" w14:paraId="3275269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5E733C5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37DB">
        <w:rPr>
          <w:sz w:val="24"/>
        </w:rPr>
        <w:t>5.</w:t>
      </w:r>
      <w:r w:rsidRPr="002237DB">
        <w:rPr>
          <w:sz w:val="24"/>
        </w:rPr>
        <w:tab/>
      </w:r>
      <w:r w:rsidRPr="002237DB">
        <w:rPr>
          <w:sz w:val="24"/>
          <w:u w:val="single"/>
        </w:rPr>
        <w:t>Small Businesses</w:t>
      </w:r>
    </w:p>
    <w:p w:rsidRPr="002237DB" w:rsidR="0085385A" w:rsidP="002237DB" w:rsidRDefault="0085385A" w14:paraId="05DE36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690AF4" w:rsidP="002237DB" w:rsidRDefault="00690AF4" w14:paraId="33EF3B9E" w14:textId="77777777">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Some Part D sponsors and MA organizations are small businesses so they may be affected.  They will have to comply with all the information requirements described in this supporting statement.  </w:t>
      </w:r>
    </w:p>
    <w:p w:rsidRPr="002237DB" w:rsidR="0085385A" w:rsidP="002237DB" w:rsidRDefault="0085385A" w14:paraId="4EF8573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2835F2C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37DB">
        <w:rPr>
          <w:sz w:val="24"/>
        </w:rPr>
        <w:t>6.</w:t>
      </w:r>
      <w:r w:rsidRPr="002237DB">
        <w:rPr>
          <w:sz w:val="24"/>
        </w:rPr>
        <w:tab/>
      </w:r>
      <w:r w:rsidRPr="002237DB">
        <w:rPr>
          <w:sz w:val="24"/>
          <w:u w:val="single"/>
        </w:rPr>
        <w:t>Less Frequent Collection</w:t>
      </w:r>
    </w:p>
    <w:p w:rsidRPr="002237DB" w:rsidR="0085385A" w:rsidP="002237DB" w:rsidRDefault="0085385A" w14:paraId="38AF9F6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92221A" w:rsidP="002237DB" w:rsidRDefault="0092221A" w14:paraId="12E72A1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This information is collected on the least frequent basis necessary to support CMS’ administration of the Part D and MA programs and plan sponsor’s provision of benefits under their contracts with CMS.  With less frequent collection, CMS would not have access to the data necessary to administer these programs and plan sponsors.  </w:t>
      </w:r>
    </w:p>
    <w:p w:rsidRPr="002237DB" w:rsidR="0092221A" w:rsidP="002237DB" w:rsidRDefault="0092221A" w14:paraId="4945C49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92221A" w:rsidP="002237DB" w:rsidRDefault="0092221A" w14:paraId="1492A1DB" w14:textId="2832D9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For example, under the information collection on business continuity plans, existing plan sponsors are required to annually test their plan and update these documents as needed.  New plan sponsors without existing business continuity plans must develop and implement such plans.  Business continuity plans ensure that plan sponsors are able to restore business operations after disruptions caused by events such as natural or man-made disasters, systems failures and emergencies.  In another example information collected from beneficiaries is collected when an enrollment application is filed and when a coverage determination is requested.  Other information, such as other payers reimbursing Part D costs on the enrollee’s behalf, is collected from beneficiaries only annually.  Information from Part D sponsors related, for example, to drug utilization management or dissemination of plan information, is an annually requirement; however, although bid information from sponsors is an annual collection, cost information is collected monthly.  Information collected from the states pertaining to low-income subsidy determinations and redeterminations is collected monthly. </w:t>
      </w:r>
    </w:p>
    <w:p w:rsidRPr="002237DB" w:rsidR="0092221A" w:rsidP="002237DB" w:rsidRDefault="0092221A" w14:paraId="5858045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92221A" w:rsidP="002237DB" w:rsidRDefault="0092221A" w14:paraId="43AC00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Conducting testing of business continuity plans less frequently than annually increases the risks associated with a service disruption to beneficiary access to care and coverage.  Some other consequences of less frequent collection would be improper or erroneous payment to Part D plans, improper enrollment of beneficiaries in a Part D organization, release of misleading information regarding the health care coverage through a plan to potential members, and inadequate provision of patients’ rights to Medicare-covered services.</w:t>
      </w:r>
    </w:p>
    <w:p w:rsidRPr="002237DB" w:rsidR="0085385A" w:rsidP="002237DB" w:rsidRDefault="0085385A" w14:paraId="1101D20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0DE2936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37DB">
        <w:rPr>
          <w:sz w:val="24"/>
        </w:rPr>
        <w:t>7.</w:t>
      </w:r>
      <w:r w:rsidRPr="002237DB">
        <w:rPr>
          <w:sz w:val="24"/>
        </w:rPr>
        <w:tab/>
      </w:r>
      <w:r w:rsidRPr="002237DB">
        <w:rPr>
          <w:sz w:val="24"/>
          <w:u w:val="single"/>
        </w:rPr>
        <w:t>Special Circumstances</w:t>
      </w:r>
    </w:p>
    <w:p w:rsidRPr="002237DB" w:rsidR="0085385A" w:rsidP="002237DB" w:rsidRDefault="0085385A" w14:paraId="14AB64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A923C8" w:rsidP="002237DB" w:rsidRDefault="00A923C8" w14:paraId="320FF4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lastRenderedPageBreak/>
        <w:t>There are no special circumstances that would require an information collection to be conducted in a manner that requires respondents to:</w:t>
      </w:r>
    </w:p>
    <w:p w:rsidRPr="002237DB" w:rsidR="00EA4CAB" w:rsidP="002237DB" w:rsidRDefault="00EA4CAB" w14:paraId="7C319AD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A923C8" w:rsidP="002237DB" w:rsidRDefault="00A923C8" w14:paraId="292DDE78" w14:textId="77777777">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2237DB">
        <w:rPr>
          <w:sz w:val="24"/>
        </w:rPr>
        <w:t>Report information to the agency more often than quarterly;</w:t>
      </w:r>
    </w:p>
    <w:p w:rsidRPr="002237DB" w:rsidR="00A923C8" w:rsidP="002237DB" w:rsidRDefault="00A923C8" w14:paraId="5FBC5E36" w14:textId="77777777">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2237DB">
        <w:rPr>
          <w:sz w:val="24"/>
        </w:rPr>
        <w:t xml:space="preserve">Prepare a written response to a collection of information in fewer than 30 days after receipt of it; </w:t>
      </w:r>
    </w:p>
    <w:p w:rsidRPr="002237DB" w:rsidR="00A923C8" w:rsidP="002237DB" w:rsidRDefault="00A923C8" w14:paraId="5877156F" w14:textId="77777777">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2237DB">
        <w:rPr>
          <w:sz w:val="24"/>
        </w:rPr>
        <w:t>Submit more than an original and two copies of any document;</w:t>
      </w:r>
    </w:p>
    <w:p w:rsidRPr="002237DB" w:rsidR="00A923C8" w:rsidP="002237DB" w:rsidRDefault="00A923C8" w14:paraId="6B7E18AA" w14:textId="77777777">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2237DB">
        <w:rPr>
          <w:sz w:val="24"/>
        </w:rPr>
        <w:t>Retain records, other than health, medical, government contract, grant-in-aid, or tax records for more than three years;</w:t>
      </w:r>
    </w:p>
    <w:p w:rsidRPr="002237DB" w:rsidR="00A923C8" w:rsidP="002237DB" w:rsidRDefault="00A923C8" w14:paraId="5F852DB0" w14:textId="77777777">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2237DB">
        <w:rPr>
          <w:sz w:val="24"/>
        </w:rPr>
        <w:t>Collect data in connection with a statistical survey that is not designed to produce valid and reliable results that can be generalized to the universe of study,</w:t>
      </w:r>
    </w:p>
    <w:p w:rsidRPr="002237DB" w:rsidR="00A923C8" w:rsidP="002237DB" w:rsidRDefault="00A923C8" w14:paraId="1336A390" w14:textId="77777777">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2237DB">
        <w:rPr>
          <w:sz w:val="24"/>
        </w:rPr>
        <w:t>Use a statistical data classification that has not been reviewed and approved by OMB;</w:t>
      </w:r>
    </w:p>
    <w:p w:rsidRPr="002237DB" w:rsidR="00A923C8" w:rsidP="002237DB" w:rsidRDefault="00A923C8" w14:paraId="322D90FF" w14:textId="77777777">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2237DB">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2237DB" w:rsidR="00A923C8" w:rsidP="002237DB" w:rsidRDefault="00A923C8" w14:paraId="19205DA2" w14:textId="77777777">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2237DB">
        <w:rPr>
          <w:sz w:val="24"/>
        </w:rPr>
        <w:t>Submit proprietary trade secret, or other confidential information unless the agency can demonstrate that it has instituted procedures to protect the information's confidentiality to the extent permitted by law.</w:t>
      </w:r>
    </w:p>
    <w:p w:rsidRPr="002237DB" w:rsidR="00A923C8" w:rsidP="002237DB" w:rsidRDefault="00A923C8" w14:paraId="2C290C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0E43BEA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37DB">
        <w:rPr>
          <w:sz w:val="24"/>
        </w:rPr>
        <w:t>8.</w:t>
      </w:r>
      <w:r w:rsidRPr="002237DB">
        <w:rPr>
          <w:sz w:val="24"/>
        </w:rPr>
        <w:tab/>
      </w:r>
      <w:r w:rsidRPr="002237DB">
        <w:rPr>
          <w:sz w:val="24"/>
          <w:u w:val="single"/>
        </w:rPr>
        <w:t>Federal Register Notice/Outside Consultation</w:t>
      </w:r>
    </w:p>
    <w:p w:rsidRPr="002237DB" w:rsidR="0085385A" w:rsidP="002237DB" w:rsidRDefault="0085385A" w14:paraId="57F62EB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7D569A" w:rsidP="002237DB" w:rsidRDefault="00782DDF" w14:paraId="27964599" w14:textId="1981F9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The proposed rule </w:t>
      </w:r>
      <w:r w:rsidRPr="002237DB" w:rsidR="00534281">
        <w:rPr>
          <w:sz w:val="24"/>
        </w:rPr>
        <w:t>(CMS-4180-P; RIN 0938-AT92) published in the Federal Register on November 30, 2018 (83 FR 62152).</w:t>
      </w:r>
      <w:r w:rsidRPr="002237DB" w:rsidR="009B5926">
        <w:rPr>
          <w:sz w:val="24"/>
        </w:rPr>
        <w:t xml:space="preserve"> Comments were received</w:t>
      </w:r>
      <w:r w:rsidR="00556271">
        <w:rPr>
          <w:sz w:val="24"/>
        </w:rPr>
        <w:t xml:space="preserve"> and responded to accordingly. </w:t>
      </w:r>
    </w:p>
    <w:p w:rsidR="00EC3DBA" w:rsidP="002237DB" w:rsidRDefault="00EC3DBA" w14:paraId="783E46FF" w14:textId="2C9B836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8D3992" w:rsidR="006379F3" w:rsidP="006379F3" w:rsidRDefault="006379F3" w14:paraId="4AF82299" w14:textId="5C1D78C5">
      <w:pPr>
        <w:rPr>
          <w:sz w:val="24"/>
        </w:rPr>
      </w:pPr>
      <w:r w:rsidRPr="008D3992">
        <w:rPr>
          <w:sz w:val="24"/>
        </w:rPr>
        <w:t xml:space="preserve">In CMS-4180-P, under </w:t>
      </w:r>
      <w:r w:rsidRPr="008D3992" w:rsidR="00186EDA">
        <w:rPr>
          <w:sz w:val="24"/>
        </w:rPr>
        <w:t>§ 423.128</w:t>
      </w:r>
      <w:r w:rsidRPr="008D3992">
        <w:rPr>
          <w:sz w:val="24"/>
        </w:rPr>
        <w:t>(e)(</w:t>
      </w:r>
      <w:r w:rsidR="00AE6886">
        <w:rPr>
          <w:sz w:val="24"/>
        </w:rPr>
        <w:t>5</w:t>
      </w:r>
      <w:r w:rsidRPr="008D3992">
        <w:rPr>
          <w:sz w:val="24"/>
        </w:rPr>
        <w:t>), we assumed it would take 4 hours per contract for a software programmer to link alternative prices to the EOB Model</w:t>
      </w:r>
      <w:r w:rsidR="00964AF2">
        <w:rPr>
          <w:sz w:val="24"/>
        </w:rPr>
        <w:t>,  resulting in</w:t>
      </w:r>
      <w:r w:rsidRPr="00964AF2" w:rsidR="00964AF2">
        <w:rPr>
          <w:sz w:val="24"/>
        </w:rPr>
        <w:t xml:space="preserve"> 2240</w:t>
      </w:r>
      <w:r w:rsidR="00964AF2">
        <w:rPr>
          <w:sz w:val="24"/>
        </w:rPr>
        <w:t xml:space="preserve"> burden</w:t>
      </w:r>
      <w:r w:rsidRPr="00964AF2" w:rsidR="00964AF2">
        <w:rPr>
          <w:sz w:val="24"/>
        </w:rPr>
        <w:t xml:space="preserve"> hours (560 Part D contracts * 4 hours per contract</w:t>
      </w:r>
      <w:r w:rsidRPr="008D3992">
        <w:rPr>
          <w:sz w:val="24"/>
        </w:rPr>
        <w:t>.  However, commenters pointed out that there might be numerous systems to update.  As a result, in the final rule we revised our 4 hour estimate to 160 hours. The change now estimates it will take two software programmers 8 hours to revise 10 systems.</w:t>
      </w:r>
      <w:r w:rsidR="00964AF2">
        <w:rPr>
          <w:sz w:val="24"/>
        </w:rPr>
        <w:t xml:space="preserve"> </w:t>
      </w:r>
    </w:p>
    <w:p w:rsidRPr="008D3992" w:rsidR="00964AF2" w:rsidP="006379F3" w:rsidRDefault="00964AF2" w14:paraId="646F533F" w14:textId="77777777">
      <w:pPr>
        <w:pStyle w:val="Footer"/>
        <w:rPr>
          <w:rFonts w:ascii="Times New Roman" w:hAnsi="Times New Roman"/>
          <w:szCs w:val="24"/>
        </w:rPr>
      </w:pPr>
    </w:p>
    <w:p w:rsidR="00964AF2" w:rsidP="00964AF2" w:rsidRDefault="006379F3" w14:paraId="530BE3F3" w14:textId="77777777">
      <w:pPr>
        <w:pStyle w:val="Footer"/>
        <w:rPr>
          <w:rFonts w:ascii="Times New Roman" w:hAnsi="Times New Roman"/>
          <w:szCs w:val="24"/>
        </w:rPr>
      </w:pPr>
      <w:r w:rsidRPr="008D3992">
        <w:rPr>
          <w:rFonts w:ascii="Times New Roman" w:hAnsi="Times New Roman"/>
          <w:szCs w:val="24"/>
        </w:rPr>
        <w:t xml:space="preserve">In the NPRM we also considered separate work for each contract.  Upon internal review we now believe it is more appropriate to estimate burden by each parent organization. </w:t>
      </w:r>
      <w:r w:rsidRPr="00D07E5F" w:rsidR="00D07E5F">
        <w:rPr>
          <w:rFonts w:ascii="Times New Roman" w:hAnsi="Times New Roman"/>
          <w:sz w:val="20"/>
          <w:szCs w:val="24"/>
        </w:rPr>
        <w:t xml:space="preserve"> </w:t>
      </w:r>
      <w:r w:rsidRPr="00D07E5F" w:rsidR="00D07E5F">
        <w:rPr>
          <w:rFonts w:ascii="Times New Roman" w:hAnsi="Times New Roman"/>
          <w:szCs w:val="24"/>
        </w:rPr>
        <w:t>Based on bid information and trends we expect 295 Part D Sponsors and PDP</w:t>
      </w:r>
      <w:r w:rsidR="00D07E5F">
        <w:rPr>
          <w:rFonts w:ascii="Times New Roman" w:hAnsi="Times New Roman"/>
          <w:szCs w:val="24"/>
        </w:rPr>
        <w:t xml:space="preserve"> parent organizations for 2020, which reduces the number of respondents that we based our burd</w:t>
      </w:r>
      <w:r w:rsidR="004C1311">
        <w:rPr>
          <w:rFonts w:ascii="Times New Roman" w:hAnsi="Times New Roman"/>
          <w:szCs w:val="24"/>
        </w:rPr>
        <w:t>en on in the NPRM</w:t>
      </w:r>
      <w:r w:rsidR="00964AF2">
        <w:rPr>
          <w:rFonts w:ascii="Times New Roman" w:hAnsi="Times New Roman"/>
          <w:szCs w:val="24"/>
        </w:rPr>
        <w:t xml:space="preserve"> of 560</w:t>
      </w:r>
      <w:r w:rsidR="00142F1F">
        <w:rPr>
          <w:rFonts w:ascii="Times New Roman" w:hAnsi="Times New Roman"/>
          <w:szCs w:val="24"/>
        </w:rPr>
        <w:t xml:space="preserve"> contracts</w:t>
      </w:r>
      <w:r w:rsidR="004C1311">
        <w:rPr>
          <w:rFonts w:ascii="Times New Roman" w:hAnsi="Times New Roman"/>
          <w:szCs w:val="24"/>
        </w:rPr>
        <w:t>.</w:t>
      </w:r>
      <w:r w:rsidR="00964AF2">
        <w:rPr>
          <w:rFonts w:ascii="Times New Roman" w:hAnsi="Times New Roman"/>
          <w:szCs w:val="24"/>
        </w:rPr>
        <w:t xml:space="preserve"> </w:t>
      </w:r>
      <w:r w:rsidRPr="00964AF2" w:rsidR="00964AF2">
        <w:rPr>
          <w:rFonts w:ascii="Times New Roman" w:hAnsi="Times New Roman"/>
          <w:szCs w:val="24"/>
        </w:rPr>
        <w:t>. In aggregate, our revised one-time burden estimate for updating systems is 47,200 hours (160 hr per response × 295 responses) at a cost of $4,651,088 (47,200 hr × $98.54/hr) or $15,766 per respondent ($4,651,088/295 sponsors and organizations). Over the course of OMB’s anticipated 3-year approval period, we estimate an annual burden of 15,733 hours (47,200 hr/3 years) at a cost of $1,550,363 ($4,651,088/3 years). We are annualizing the one-time labor estimate since we do not anticipate any additional burden after the 3-year approval period expires.</w:t>
      </w:r>
    </w:p>
    <w:p w:rsidRPr="008D3992" w:rsidR="006379F3" w:rsidP="006379F3" w:rsidRDefault="006379F3" w14:paraId="128D6AAF" w14:textId="77777777">
      <w:pPr>
        <w:pStyle w:val="Footer"/>
        <w:tabs>
          <w:tab w:val="clear" w:pos="4320"/>
          <w:tab w:val="clear" w:pos="8640"/>
        </w:tabs>
        <w:rPr>
          <w:rFonts w:ascii="Times New Roman" w:hAnsi="Times New Roman"/>
          <w:szCs w:val="24"/>
        </w:rPr>
      </w:pPr>
    </w:p>
    <w:p w:rsidR="00C439F7" w:rsidP="006379F3" w:rsidRDefault="006379F3" w14:paraId="7F63DF4F" w14:textId="77777777">
      <w:pPr>
        <w:pStyle w:val="Footer"/>
        <w:rPr>
          <w:rFonts w:ascii="Times New Roman" w:hAnsi="Times New Roman"/>
          <w:szCs w:val="24"/>
        </w:rPr>
      </w:pPr>
      <w:r w:rsidRPr="008D3992">
        <w:rPr>
          <w:rFonts w:ascii="Times New Roman" w:hAnsi="Times New Roman"/>
          <w:szCs w:val="24"/>
        </w:rPr>
        <w:t>Commenters also pointed out that there would be an added an ongoing burden since EOBs would contain additional information about alternatives.</w:t>
      </w:r>
      <w:r w:rsidR="004C1311">
        <w:rPr>
          <w:rFonts w:ascii="Times New Roman" w:hAnsi="Times New Roman"/>
          <w:szCs w:val="24"/>
        </w:rPr>
        <w:t xml:space="preserve"> </w:t>
      </w:r>
      <w:r w:rsidRPr="004C1311" w:rsidR="004C1311">
        <w:rPr>
          <w:rFonts w:ascii="Times New Roman" w:hAnsi="Times New Roman"/>
          <w:szCs w:val="24"/>
        </w:rPr>
        <w:t xml:space="preserve">Although our regulations allow electronic submission of Part D EOBs upon request, informal communication from stakeholders indicates small usage. We are therefore assuming mailings to all enrollees. Since we do not require first </w:t>
      </w:r>
      <w:r w:rsidRPr="004C1311" w:rsidR="004C1311">
        <w:rPr>
          <w:rFonts w:ascii="Times New Roman" w:hAnsi="Times New Roman"/>
          <w:szCs w:val="24"/>
        </w:rPr>
        <w:lastRenderedPageBreak/>
        <w:t>class postage for Part D EOBs, we are assuming that Part D sponsors will use the least expensive option, namely, the use of bulk mailing rates</w:t>
      </w:r>
      <w:r w:rsidR="004C1311">
        <w:rPr>
          <w:rFonts w:ascii="Times New Roman" w:hAnsi="Times New Roman"/>
          <w:szCs w:val="24"/>
        </w:rPr>
        <w:t xml:space="preserve">. </w:t>
      </w:r>
    </w:p>
    <w:p w:rsidR="00C439F7" w:rsidP="006379F3" w:rsidRDefault="00C439F7" w14:paraId="6DBCCF26" w14:textId="77777777">
      <w:pPr>
        <w:pStyle w:val="Footer"/>
        <w:rPr>
          <w:rFonts w:ascii="Times New Roman" w:hAnsi="Times New Roman"/>
          <w:szCs w:val="24"/>
        </w:rPr>
      </w:pPr>
    </w:p>
    <w:p w:rsidRPr="008D3992" w:rsidR="006379F3" w:rsidP="006379F3" w:rsidRDefault="00C439F7" w14:paraId="6BF26010" w14:textId="1BCF0085">
      <w:pPr>
        <w:pStyle w:val="Footer"/>
        <w:rPr>
          <w:rFonts w:ascii="Times New Roman" w:hAnsi="Times New Roman"/>
          <w:szCs w:val="24"/>
        </w:rPr>
      </w:pPr>
      <w:r w:rsidRPr="00C439F7">
        <w:rPr>
          <w:rFonts w:ascii="Times New Roman" w:hAnsi="Times New Roman"/>
          <w:szCs w:val="24"/>
        </w:rPr>
        <w:t>Finally, we note that Part D EOBs are sent out once per month to each enrollee summarizing drug transactions for the previous month</w:t>
      </w:r>
      <w:r w:rsidR="003026FC">
        <w:rPr>
          <w:rFonts w:ascii="Times New Roman" w:hAnsi="Times New Roman"/>
          <w:szCs w:val="24"/>
        </w:rPr>
        <w:t>, totaling 12 per calendar year.</w:t>
      </w:r>
    </w:p>
    <w:p w:rsidRPr="002237DB" w:rsidR="006379F3" w:rsidP="002237DB" w:rsidRDefault="006379F3" w14:paraId="663FE15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782DDF" w:rsidP="002237DB" w:rsidRDefault="00782DDF" w14:paraId="4E681D11" w14:textId="05D437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The final rule (CMS-4180-F) published on May 23, 2019 (84 FR 23832</w:t>
      </w:r>
      <w:r w:rsidRPr="002237DB" w:rsidR="00534281">
        <w:rPr>
          <w:sz w:val="24"/>
        </w:rPr>
        <w:t>)</w:t>
      </w:r>
      <w:r w:rsidRPr="002237DB">
        <w:rPr>
          <w:sz w:val="24"/>
        </w:rPr>
        <w:t>.</w:t>
      </w:r>
    </w:p>
    <w:p w:rsidRPr="002237DB" w:rsidR="0085779D" w:rsidP="002237DB" w:rsidRDefault="0085779D" w14:paraId="3640233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2A944F9C" w14:textId="1D496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37DB">
        <w:rPr>
          <w:sz w:val="24"/>
        </w:rPr>
        <w:t>9.</w:t>
      </w:r>
      <w:r w:rsidRPr="002237DB">
        <w:rPr>
          <w:sz w:val="24"/>
        </w:rPr>
        <w:tab/>
      </w:r>
      <w:r w:rsidRPr="002237DB">
        <w:rPr>
          <w:sz w:val="24"/>
          <w:u w:val="single"/>
        </w:rPr>
        <w:t xml:space="preserve">Payments/Gifts </w:t>
      </w:r>
      <w:r w:rsidR="00BA2E46">
        <w:rPr>
          <w:sz w:val="24"/>
          <w:u w:val="single"/>
        </w:rPr>
        <w:t>t</w:t>
      </w:r>
      <w:r w:rsidRPr="002237DB">
        <w:rPr>
          <w:sz w:val="24"/>
          <w:u w:val="single"/>
        </w:rPr>
        <w:t>o Respondents</w:t>
      </w:r>
    </w:p>
    <w:p w:rsidR="00920B62" w:rsidP="002237DB" w:rsidRDefault="00920B62" w14:paraId="1754E5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20B62" w:rsidR="0085385A" w:rsidP="002237DB" w:rsidRDefault="00920B62" w14:paraId="30B9C52B" w14:textId="741E16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Respondent receiving payment in any form must be in compliance with the information collection requirements set forth. </w:t>
      </w:r>
    </w:p>
    <w:p w:rsidRPr="002237DB" w:rsidR="0085385A" w:rsidP="002237DB" w:rsidRDefault="0085385A" w14:paraId="61CDBFD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2D455DF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37DB">
        <w:rPr>
          <w:sz w:val="24"/>
        </w:rPr>
        <w:t>10.</w:t>
      </w:r>
      <w:r w:rsidRPr="002237DB">
        <w:rPr>
          <w:sz w:val="24"/>
        </w:rPr>
        <w:tab/>
      </w:r>
      <w:r w:rsidRPr="002237DB">
        <w:rPr>
          <w:sz w:val="24"/>
          <w:u w:val="single"/>
        </w:rPr>
        <w:t>Confidentiality</w:t>
      </w:r>
    </w:p>
    <w:p w:rsidRPr="002237DB" w:rsidR="0092221A" w:rsidP="002237DB" w:rsidRDefault="0092221A" w14:paraId="045F8F3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92221A" w:rsidP="002237DB" w:rsidRDefault="0092221A" w14:paraId="6105386C" w14:textId="549546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CMS recognizes the potential confidential or proprietary nature of the information related to the information collection on business continuity plans.  Plans are not required as a matter of course to submit these plans to CMS or to make such plans publicly available.  If CMS requests the documents, we do not intend to voluntarily disclose then to any parties outside the government.  Although the documents may be subject to release under the Freedom of Information Act (FOIA) plan sponsors may seek to protect their information from disclosure by claiming FOIA exemption 4 and taking the appropriate steps, including labeling the information in questions as “confidential” or “proprietary.”</w:t>
      </w:r>
    </w:p>
    <w:p w:rsidRPr="002237DB" w:rsidR="0092221A" w:rsidP="002237DB" w:rsidRDefault="0092221A" w14:paraId="2052629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92221A" w:rsidP="002237DB" w:rsidRDefault="0092221A" w14:paraId="139DA6F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The information collected from organizations for the purposes of disclosing to the potential enrollees their health care coverage choices is public information. The information is being collected for purposes of the National Medicare Education Program, the purpose of which is the broad public dissemination of objective, comparative information on benefits, program rules, and premiums of the contracting with organizations.  The information collected from Medicare beneficiaries and contained in medical records and other health and enrollment information must conform to all requirements at 42 CFR Parts 417, 422, and 423 including all Federal and State laws regarding confidentiality and disclosure.</w:t>
      </w:r>
    </w:p>
    <w:p w:rsidRPr="002237DB" w:rsidR="00CF0D96" w:rsidP="002237DB" w:rsidRDefault="00CF0D96" w14:paraId="2CDBD2B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5C73DFF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37DB">
        <w:rPr>
          <w:sz w:val="24"/>
        </w:rPr>
        <w:t>11.</w:t>
      </w:r>
      <w:r w:rsidRPr="002237DB">
        <w:rPr>
          <w:sz w:val="24"/>
        </w:rPr>
        <w:tab/>
      </w:r>
      <w:r w:rsidRPr="002237DB">
        <w:rPr>
          <w:sz w:val="24"/>
          <w:u w:val="single"/>
        </w:rPr>
        <w:t>Sensitive Questions</w:t>
      </w:r>
    </w:p>
    <w:p w:rsidRPr="002237DB" w:rsidR="0085385A" w:rsidP="002237DB" w:rsidRDefault="0085385A" w14:paraId="36ED13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A923C8" w:rsidP="002237DB" w:rsidRDefault="00A923C8" w14:paraId="0895B8F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There are no sensitive questions associated with this collection. </w:t>
      </w:r>
      <w:r w:rsidRPr="002237DB" w:rsidR="002627F9">
        <w:rPr>
          <w:sz w:val="24"/>
        </w:rPr>
        <w:t xml:space="preserve"> </w:t>
      </w:r>
      <w:r w:rsidRPr="002237DB">
        <w:rPr>
          <w:sz w:val="24"/>
        </w:rPr>
        <w:t>Specifically, the collection does not solicit questions of a sensitive nature, such as sexual behavior and attitudes, religious beliefs, and other matters that are commonly considered private.</w:t>
      </w:r>
    </w:p>
    <w:p w:rsidRPr="002237DB" w:rsidR="00A923C8" w:rsidP="002237DB" w:rsidRDefault="00A923C8" w14:paraId="19C84B0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401FECB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2237DB">
        <w:rPr>
          <w:sz w:val="24"/>
        </w:rPr>
        <w:t>12.</w:t>
      </w:r>
      <w:r w:rsidRPr="002237DB">
        <w:rPr>
          <w:sz w:val="24"/>
        </w:rPr>
        <w:tab/>
      </w:r>
      <w:r w:rsidRPr="002237DB">
        <w:rPr>
          <w:sz w:val="24"/>
          <w:u w:val="single"/>
        </w:rPr>
        <w:t>Burden Estimate (Total Hours &amp; Wages)</w:t>
      </w:r>
    </w:p>
    <w:p w:rsidRPr="002237DB" w:rsidR="007F6EEB" w:rsidP="002237DB" w:rsidRDefault="007F6EEB" w14:paraId="573C9A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2237DB" w:rsidR="007F6EEB" w:rsidP="002237DB" w:rsidRDefault="007F6EEB" w14:paraId="4B0B6D75" w14:textId="78D1B2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2237DB">
        <w:rPr>
          <w:sz w:val="24"/>
        </w:rPr>
        <w:t xml:space="preserve">This section </w:t>
      </w:r>
      <w:r w:rsidRPr="002237DB" w:rsidR="00B929D8">
        <w:rPr>
          <w:sz w:val="24"/>
        </w:rPr>
        <w:t>consists of t</w:t>
      </w:r>
      <w:r w:rsidRPr="002237DB">
        <w:rPr>
          <w:sz w:val="24"/>
        </w:rPr>
        <w:t>he following</w:t>
      </w:r>
      <w:r w:rsidRPr="002237DB" w:rsidR="00F23B77">
        <w:rPr>
          <w:sz w:val="24"/>
        </w:rPr>
        <w:t xml:space="preserve"> </w:t>
      </w:r>
      <w:r w:rsidRPr="002237DB" w:rsidR="00B929D8">
        <w:rPr>
          <w:sz w:val="24"/>
        </w:rPr>
        <w:t>subsections</w:t>
      </w:r>
      <w:r w:rsidRPr="002237DB">
        <w:rPr>
          <w:sz w:val="24"/>
        </w:rPr>
        <w:t>:</w:t>
      </w:r>
    </w:p>
    <w:p w:rsidRPr="002237DB" w:rsidR="000A7B17" w:rsidP="002237DB" w:rsidRDefault="000A7B17" w14:paraId="1B1CE3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p>
    <w:p w:rsidRPr="002237DB" w:rsidR="008A25F4" w:rsidP="002237DB" w:rsidRDefault="007F6EEB" w14:paraId="23C7E8E4" w14:textId="6B7754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2237DB">
        <w:rPr>
          <w:i/>
          <w:sz w:val="24"/>
        </w:rPr>
        <w:t>Wage</w:t>
      </w:r>
      <w:r w:rsidRPr="002237DB" w:rsidR="000A7B17">
        <w:rPr>
          <w:i/>
          <w:sz w:val="24"/>
        </w:rPr>
        <w:t xml:space="preserve"> Estimates</w:t>
      </w:r>
    </w:p>
    <w:p w:rsidRPr="00604C84" w:rsidR="007F6EEB" w:rsidP="002237DB" w:rsidRDefault="0059049C" w14:paraId="5E6E37BB" w14:textId="49252D3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604C84">
        <w:rPr>
          <w:i/>
          <w:sz w:val="24"/>
        </w:rPr>
        <w:t>Requirements and Annual Burden Estimates</w:t>
      </w:r>
    </w:p>
    <w:p w:rsidRPr="00604C84" w:rsidR="0059049C" w:rsidP="002237DB" w:rsidRDefault="0059049C" w14:paraId="78C82D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t>12.1  ICRs Regarding Business Continuity Plans under §§ 422.504(o) and 423.505(p)</w:t>
      </w:r>
    </w:p>
    <w:p w:rsidRPr="00604C84" w:rsidR="0059049C" w:rsidP="002237DB" w:rsidRDefault="0059049C" w14:paraId="327A9FEC" w14:textId="4A5EC7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lastRenderedPageBreak/>
        <w:t>(</w:t>
      </w:r>
      <w:r w:rsidRPr="00604C84" w:rsidR="008A69A8">
        <w:rPr>
          <w:i/>
          <w:sz w:val="24"/>
        </w:rPr>
        <w:t>No Changes</w:t>
      </w:r>
      <w:r w:rsidRPr="00604C84">
        <w:rPr>
          <w:i/>
          <w:sz w:val="24"/>
        </w:rPr>
        <w:t>)</w:t>
      </w:r>
    </w:p>
    <w:p w:rsidRPr="00604C84" w:rsidR="0059049C" w:rsidP="002237DB" w:rsidRDefault="0059049C" w14:paraId="1AFD74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t>12.2  ICRs Regarding Medicare Prescription Drug Benefit Program (Beneficiaries)</w:t>
      </w:r>
    </w:p>
    <w:p w:rsidRPr="00604C84" w:rsidR="00C4029E" w:rsidP="002237DB" w:rsidRDefault="00C4029E" w14:paraId="2300B69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t>(No Changes)</w:t>
      </w:r>
    </w:p>
    <w:p w:rsidRPr="00604C84" w:rsidR="0059049C" w:rsidP="002237DB" w:rsidRDefault="0059049C" w14:paraId="70E90516" w14:textId="77777777">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contextualSpacing w:val="0"/>
        <w:rPr>
          <w:i/>
          <w:sz w:val="24"/>
        </w:rPr>
      </w:pPr>
      <w:r w:rsidRPr="00604C84">
        <w:rPr>
          <w:i/>
          <w:sz w:val="24"/>
        </w:rPr>
        <w:t xml:space="preserve">12.3 ICRs Regarding Medicare Prescription Drug Benefit Program (Plans) </w:t>
      </w:r>
    </w:p>
    <w:p w:rsidRPr="009D0AAE" w:rsidR="00C4029E" w:rsidP="002237DB" w:rsidRDefault="00C4029E" w14:paraId="18044B3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b/>
          <w:i/>
          <w:sz w:val="24"/>
        </w:rPr>
      </w:pPr>
      <w:r w:rsidRPr="009D0AAE">
        <w:rPr>
          <w:b/>
          <w:i/>
          <w:sz w:val="24"/>
        </w:rPr>
        <w:t>(</w:t>
      </w:r>
      <w:r w:rsidRPr="009D0AAE" w:rsidR="008A69A8">
        <w:rPr>
          <w:b/>
          <w:i/>
          <w:sz w:val="24"/>
        </w:rPr>
        <w:t>Revis</w:t>
      </w:r>
      <w:r w:rsidRPr="009D0AAE">
        <w:rPr>
          <w:b/>
          <w:i/>
          <w:sz w:val="24"/>
        </w:rPr>
        <w:t>ed)</w:t>
      </w:r>
    </w:p>
    <w:p w:rsidRPr="00604C84" w:rsidR="0059049C" w:rsidP="002237DB" w:rsidRDefault="0059049C" w14:paraId="559FD171" w14:textId="1DBCD5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t xml:space="preserve">12.4  ICRs Regarding State Eligibility Determinations </w:t>
      </w:r>
      <w:r w:rsidRPr="00604C84" w:rsidR="00167C47">
        <w:rPr>
          <w:i/>
          <w:sz w:val="24"/>
        </w:rPr>
        <w:t>(</w:t>
      </w:r>
      <w:r w:rsidRPr="00604C84">
        <w:rPr>
          <w:i/>
          <w:sz w:val="24"/>
        </w:rPr>
        <w:t>§423.904(b)</w:t>
      </w:r>
      <w:r w:rsidRPr="00604C84" w:rsidR="00167C47">
        <w:rPr>
          <w:i/>
          <w:sz w:val="24"/>
        </w:rPr>
        <w:t>)</w:t>
      </w:r>
      <w:r w:rsidRPr="00604C84">
        <w:rPr>
          <w:i/>
          <w:sz w:val="24"/>
        </w:rPr>
        <w:t xml:space="preserve"> and Reporting </w:t>
      </w:r>
      <w:r w:rsidRPr="00604C84" w:rsidR="00167C47">
        <w:rPr>
          <w:i/>
          <w:sz w:val="24"/>
        </w:rPr>
        <w:t>(</w:t>
      </w:r>
      <w:r w:rsidRPr="00604C84">
        <w:rPr>
          <w:i/>
          <w:sz w:val="24"/>
        </w:rPr>
        <w:t>§423.910(d)</w:t>
      </w:r>
      <w:r w:rsidRPr="00604C84" w:rsidR="00167C47">
        <w:rPr>
          <w:i/>
          <w:sz w:val="24"/>
        </w:rPr>
        <w:t>)</w:t>
      </w:r>
    </w:p>
    <w:p w:rsidRPr="00604C84" w:rsidR="008A69A8" w:rsidP="002237DB" w:rsidRDefault="008A69A8" w14:paraId="38BA1B8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t>(No Changes)</w:t>
      </w:r>
    </w:p>
    <w:p w:rsidRPr="00604C84" w:rsidR="0059049C" w:rsidP="002237DB" w:rsidRDefault="0059049C" w14:paraId="26C7012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t>12.5  ICRs Regarding the Part D Sponsor’s System Programming</w:t>
      </w:r>
    </w:p>
    <w:p w:rsidRPr="00604C84" w:rsidR="0059049C" w:rsidP="002237DB" w:rsidRDefault="0059049C" w14:paraId="3B833A5C" w14:textId="16BD64B7">
      <w:pPr>
        <w:ind w:left="288"/>
        <w:rPr>
          <w:i/>
          <w:sz w:val="24"/>
        </w:rPr>
      </w:pPr>
      <w:r w:rsidRPr="00604C84">
        <w:rPr>
          <w:i/>
          <w:sz w:val="24"/>
        </w:rPr>
        <w:t>(</w:t>
      </w:r>
      <w:r w:rsidRPr="00604C84" w:rsidR="00231126">
        <w:rPr>
          <w:i/>
          <w:sz w:val="24"/>
        </w:rPr>
        <w:t>No Changes)</w:t>
      </w:r>
    </w:p>
    <w:p w:rsidRPr="00604C84" w:rsidR="0059049C" w:rsidP="002237DB" w:rsidRDefault="0059049C" w14:paraId="4B7CE9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t xml:space="preserve">12.6 ICRs Regarding the Creation of Model Notices to the Medicare Beneficiaries and Prescribers </w:t>
      </w:r>
    </w:p>
    <w:p w:rsidRPr="00604C84" w:rsidR="0059049C" w:rsidP="002237DB" w:rsidRDefault="00231126" w14:paraId="121FF731" w14:textId="328C90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t>(No Changes)</w:t>
      </w:r>
    </w:p>
    <w:p w:rsidRPr="00604C84" w:rsidR="0059049C" w:rsidP="002237DB" w:rsidRDefault="0059049C" w14:paraId="095599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t>12.7 ICRs Regarding the Preparation and Issuance of the Model Notices to the Medicare Beneficiaries and Prescribers</w:t>
      </w:r>
    </w:p>
    <w:p w:rsidRPr="00604C84" w:rsidR="0059049C" w:rsidP="002237DB" w:rsidRDefault="00231126" w14:paraId="33E9E918" w14:textId="1ACBC3B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604C84">
        <w:rPr>
          <w:i/>
          <w:sz w:val="24"/>
        </w:rPr>
        <w:t>(No Changes)</w:t>
      </w:r>
    </w:p>
    <w:p w:rsidRPr="002237DB" w:rsidR="007F6EEB" w:rsidP="002237DB" w:rsidRDefault="0059049C" w14:paraId="43581149" w14:textId="7EC0F9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604C84">
        <w:rPr>
          <w:i/>
          <w:sz w:val="24"/>
        </w:rPr>
        <w:t xml:space="preserve">Summary of Requirements and Annual </w:t>
      </w:r>
      <w:r w:rsidRPr="00604C84" w:rsidR="007F6EEB">
        <w:rPr>
          <w:i/>
          <w:sz w:val="24"/>
        </w:rPr>
        <w:t>Burden Estimates</w:t>
      </w:r>
    </w:p>
    <w:p w:rsidRPr="002237DB" w:rsidR="007F6EEB" w:rsidP="002237DB" w:rsidRDefault="007F6EEB" w14:paraId="51017507" w14:textId="2B80D95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2237DB">
        <w:rPr>
          <w:i/>
          <w:sz w:val="24"/>
        </w:rPr>
        <w:t>Information Collection Instruments, Instructions and Guidance Documents</w:t>
      </w:r>
    </w:p>
    <w:p w:rsidRPr="002237DB" w:rsidR="007F6EEB" w:rsidP="002237DB" w:rsidRDefault="007F6EEB" w14:paraId="637965AD" w14:textId="47141B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2237DB">
        <w:rPr>
          <w:i/>
          <w:sz w:val="24"/>
        </w:rPr>
        <w:t>ICRs Exempt from the Requirements of the Paperwork Reduction Act</w:t>
      </w:r>
    </w:p>
    <w:p w:rsidRPr="002237DB" w:rsidR="00F23B77" w:rsidP="002237DB" w:rsidRDefault="00F23B77" w14:paraId="30C239D0" w14:textId="502363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2237DB">
        <w:rPr>
          <w:i/>
          <w:sz w:val="24"/>
        </w:rPr>
        <w:t>ICRs Approved Under Other OMB Control Numbers</w:t>
      </w:r>
    </w:p>
    <w:p w:rsidRPr="002237DB" w:rsidR="007F6EEB" w:rsidP="002237DB" w:rsidRDefault="007F6EEB" w14:paraId="188C15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2237DB" w:rsidR="00387DEF" w:rsidP="002237DB" w:rsidRDefault="00A068C5" w14:paraId="14D237F3" w14:textId="09A0F7C1">
      <w:pPr>
        <w:keepNext/>
        <w:numPr>
          <w:ilvl w:val="0"/>
          <w:numId w:val="2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2237DB">
        <w:rPr>
          <w:i/>
          <w:sz w:val="24"/>
        </w:rPr>
        <w:t>WAGE ESTIMATES</w:t>
      </w:r>
    </w:p>
    <w:p w:rsidRPr="002237DB" w:rsidR="00387DEF" w:rsidP="002237DB" w:rsidRDefault="00387DEF" w14:paraId="5FB9100F" w14:textId="77777777">
      <w:pPr>
        <w:keepNext/>
        <w:rPr>
          <w:sz w:val="24"/>
        </w:rPr>
      </w:pPr>
    </w:p>
    <w:p w:rsidRPr="002237DB" w:rsidR="00591AEA" w:rsidP="002237DB" w:rsidRDefault="00591AEA" w14:paraId="3D19244D" w14:textId="58C603E6">
      <w:pPr>
        <w:rPr>
          <w:sz w:val="24"/>
        </w:rPr>
      </w:pPr>
      <w:r w:rsidRPr="002237DB">
        <w:rPr>
          <w:sz w:val="24"/>
        </w:rPr>
        <w:t xml:space="preserve">To derive average costs, we used data from the U.S. Bureau of Labor Statistics’ May </w:t>
      </w:r>
      <w:r w:rsidRPr="002237DB" w:rsidR="00FB4CD6">
        <w:rPr>
          <w:sz w:val="24"/>
        </w:rPr>
        <w:t>201</w:t>
      </w:r>
      <w:r w:rsidRPr="002237DB" w:rsidR="0076648F">
        <w:rPr>
          <w:sz w:val="24"/>
        </w:rPr>
        <w:t>7</w:t>
      </w:r>
      <w:r w:rsidRPr="002237DB">
        <w:rPr>
          <w:sz w:val="24"/>
        </w:rPr>
        <w:t xml:space="preserve"> National Occupational Employment and Wage Estimates for all salary estimates (</w:t>
      </w:r>
      <w:hyperlink w:history="1" r:id="rId10">
        <w:r w:rsidRPr="002237DB" w:rsidR="005471FF">
          <w:rPr>
            <w:rStyle w:val="Hyperlink"/>
            <w:color w:val="auto"/>
            <w:sz w:val="24"/>
          </w:rPr>
          <w:t>https://www.bls.gov/oes/current/oes_nat.htm</w:t>
        </w:r>
      </w:hyperlink>
      <w:r w:rsidRPr="002237DB">
        <w:rPr>
          <w:sz w:val="24"/>
        </w:rPr>
        <w:t xml:space="preserve">). </w:t>
      </w:r>
      <w:r w:rsidRPr="002237DB" w:rsidR="002627F9">
        <w:rPr>
          <w:sz w:val="24"/>
        </w:rPr>
        <w:t xml:space="preserve"> </w:t>
      </w:r>
      <w:r w:rsidRPr="002237DB">
        <w:rPr>
          <w:sz w:val="24"/>
        </w:rPr>
        <w:t>In this regard, the following table presents the mean hourly wage, the cost of fringe benefits and overhead (calculated at 100 percent of salary), and the adjusted hourly wage.</w:t>
      </w:r>
    </w:p>
    <w:p w:rsidRPr="002237DB" w:rsidR="00EA4CAB" w:rsidP="002237DB" w:rsidRDefault="00EA4CAB" w14:paraId="1C99B07A" w14:textId="77777777">
      <w:pPr>
        <w:rPr>
          <w:sz w:val="24"/>
        </w:rPr>
      </w:pPr>
    </w:p>
    <w:p w:rsidRPr="002237DB" w:rsidR="00591AEA" w:rsidP="002237DB" w:rsidRDefault="00591AEA" w14:paraId="0892787D" w14:textId="302C7C32">
      <w:pPr>
        <w:keepNext/>
        <w:jc w:val="center"/>
        <w:rPr>
          <w:b/>
          <w:sz w:val="24"/>
        </w:rPr>
      </w:pPr>
      <w:r w:rsidRPr="002237DB">
        <w:rPr>
          <w:b/>
          <w:sz w:val="24"/>
        </w:rPr>
        <w:t>National Occupational Employment and Wage Estimates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7"/>
        <w:gridCol w:w="1656"/>
        <w:gridCol w:w="1587"/>
        <w:gridCol w:w="1592"/>
        <w:gridCol w:w="1615"/>
      </w:tblGrid>
      <w:tr w:rsidRPr="00E01EE3" w:rsidR="00A458D2" w:rsidTr="004C3E6B" w14:paraId="5CDD1D5A" w14:textId="77777777">
        <w:trPr>
          <w:jc w:val="center"/>
        </w:trPr>
        <w:tc>
          <w:tcPr>
            <w:tcW w:w="1657" w:type="dxa"/>
            <w:tcBorders>
              <w:top w:val="single" w:color="auto" w:sz="4" w:space="0"/>
              <w:left w:val="single" w:color="auto" w:sz="4" w:space="0"/>
              <w:bottom w:val="single" w:color="auto" w:sz="4" w:space="0"/>
              <w:right w:val="single" w:color="auto" w:sz="4" w:space="0"/>
            </w:tcBorders>
            <w:hideMark/>
          </w:tcPr>
          <w:p w:rsidRPr="00E01EE3" w:rsidR="00591AEA" w:rsidP="002237DB" w:rsidRDefault="00591AEA" w14:paraId="76251711" w14:textId="77777777">
            <w:pPr>
              <w:keepNext/>
              <w:rPr>
                <w:b/>
                <w:sz w:val="18"/>
                <w:szCs w:val="18"/>
              </w:rPr>
            </w:pPr>
            <w:r w:rsidRPr="00E01EE3">
              <w:rPr>
                <w:b/>
                <w:sz w:val="18"/>
                <w:szCs w:val="18"/>
              </w:rPr>
              <w:t>BLS Occupation Title</w:t>
            </w:r>
          </w:p>
        </w:tc>
        <w:tc>
          <w:tcPr>
            <w:tcW w:w="1656" w:type="dxa"/>
            <w:tcBorders>
              <w:top w:val="single" w:color="auto" w:sz="4" w:space="0"/>
              <w:left w:val="single" w:color="auto" w:sz="4" w:space="0"/>
              <w:bottom w:val="single" w:color="auto" w:sz="4" w:space="0"/>
              <w:right w:val="single" w:color="auto" w:sz="4" w:space="0"/>
            </w:tcBorders>
            <w:hideMark/>
          </w:tcPr>
          <w:p w:rsidRPr="00E01EE3" w:rsidR="00591AEA" w:rsidP="002237DB" w:rsidRDefault="00591AEA" w14:paraId="07F2E835" w14:textId="77777777">
            <w:pPr>
              <w:keepNext/>
              <w:rPr>
                <w:b/>
                <w:sz w:val="18"/>
                <w:szCs w:val="18"/>
              </w:rPr>
            </w:pPr>
            <w:r w:rsidRPr="00E01EE3">
              <w:rPr>
                <w:b/>
                <w:sz w:val="18"/>
                <w:szCs w:val="18"/>
              </w:rPr>
              <w:t>Occupation Code</w:t>
            </w:r>
          </w:p>
        </w:tc>
        <w:tc>
          <w:tcPr>
            <w:tcW w:w="1587" w:type="dxa"/>
            <w:tcBorders>
              <w:top w:val="single" w:color="auto" w:sz="4" w:space="0"/>
              <w:left w:val="single" w:color="auto" w:sz="4" w:space="0"/>
              <w:bottom w:val="single" w:color="auto" w:sz="4" w:space="0"/>
              <w:right w:val="single" w:color="auto" w:sz="4" w:space="0"/>
            </w:tcBorders>
            <w:hideMark/>
          </w:tcPr>
          <w:p w:rsidRPr="00E01EE3" w:rsidR="00591AEA" w:rsidP="002237DB" w:rsidRDefault="00591AEA" w14:paraId="0CC2E4A4" w14:textId="77777777">
            <w:pPr>
              <w:keepNext/>
              <w:rPr>
                <w:b/>
                <w:sz w:val="18"/>
                <w:szCs w:val="18"/>
              </w:rPr>
            </w:pPr>
            <w:r w:rsidRPr="00E01EE3">
              <w:rPr>
                <w:b/>
                <w:sz w:val="18"/>
                <w:szCs w:val="18"/>
              </w:rPr>
              <w:t>Mean Hourly Wage ($/hr)</w:t>
            </w:r>
          </w:p>
        </w:tc>
        <w:tc>
          <w:tcPr>
            <w:tcW w:w="1592" w:type="dxa"/>
            <w:tcBorders>
              <w:top w:val="single" w:color="auto" w:sz="4" w:space="0"/>
              <w:left w:val="single" w:color="auto" w:sz="4" w:space="0"/>
              <w:bottom w:val="single" w:color="auto" w:sz="4" w:space="0"/>
              <w:right w:val="single" w:color="auto" w:sz="4" w:space="0"/>
            </w:tcBorders>
            <w:hideMark/>
          </w:tcPr>
          <w:p w:rsidRPr="00E01EE3" w:rsidR="00591AEA" w:rsidP="002237DB" w:rsidRDefault="00591AEA" w14:paraId="2BCA2193" w14:textId="77777777">
            <w:pPr>
              <w:keepNext/>
              <w:rPr>
                <w:b/>
                <w:sz w:val="18"/>
                <w:szCs w:val="18"/>
              </w:rPr>
            </w:pPr>
            <w:r w:rsidRPr="00E01EE3">
              <w:rPr>
                <w:b/>
                <w:sz w:val="18"/>
                <w:szCs w:val="18"/>
              </w:rPr>
              <w:t>Fringe Benefits and Overhead ($/hr)</w:t>
            </w:r>
          </w:p>
        </w:tc>
        <w:tc>
          <w:tcPr>
            <w:tcW w:w="1615" w:type="dxa"/>
            <w:tcBorders>
              <w:top w:val="single" w:color="auto" w:sz="4" w:space="0"/>
              <w:left w:val="single" w:color="auto" w:sz="4" w:space="0"/>
              <w:bottom w:val="single" w:color="auto" w:sz="4" w:space="0"/>
              <w:right w:val="single" w:color="auto" w:sz="4" w:space="0"/>
            </w:tcBorders>
            <w:hideMark/>
          </w:tcPr>
          <w:p w:rsidRPr="00E01EE3" w:rsidR="00591AEA" w:rsidP="002237DB" w:rsidRDefault="00591AEA" w14:paraId="0476CE83" w14:textId="77777777">
            <w:pPr>
              <w:keepNext/>
              <w:rPr>
                <w:b/>
                <w:sz w:val="18"/>
                <w:szCs w:val="18"/>
              </w:rPr>
            </w:pPr>
            <w:r w:rsidRPr="00E01EE3">
              <w:rPr>
                <w:b/>
                <w:sz w:val="18"/>
                <w:szCs w:val="18"/>
              </w:rPr>
              <w:t>Adjusted Hourly Wage ($/hr)</w:t>
            </w:r>
          </w:p>
        </w:tc>
      </w:tr>
      <w:tr w:rsidRPr="00E01EE3" w:rsidR="00A458D2" w:rsidTr="004C3E6B" w14:paraId="6069B0A3" w14:textId="77777777">
        <w:trPr>
          <w:jc w:val="center"/>
        </w:trPr>
        <w:tc>
          <w:tcPr>
            <w:tcW w:w="1657" w:type="dxa"/>
            <w:tcBorders>
              <w:top w:val="single" w:color="auto" w:sz="4" w:space="0"/>
              <w:left w:val="single" w:color="auto" w:sz="4" w:space="0"/>
              <w:bottom w:val="single" w:color="auto" w:sz="4" w:space="0"/>
              <w:right w:val="single" w:color="auto" w:sz="4" w:space="0"/>
            </w:tcBorders>
          </w:tcPr>
          <w:p w:rsidRPr="00E01EE3" w:rsidR="00591AEA" w:rsidP="002237DB" w:rsidRDefault="00591AEA" w14:paraId="29BBF484" w14:textId="77777777">
            <w:pPr>
              <w:rPr>
                <w:sz w:val="18"/>
                <w:szCs w:val="18"/>
              </w:rPr>
            </w:pPr>
            <w:r w:rsidRPr="00E01EE3">
              <w:rPr>
                <w:sz w:val="18"/>
                <w:szCs w:val="18"/>
              </w:rPr>
              <w:t>Business Operations Specialist</w:t>
            </w:r>
          </w:p>
        </w:tc>
        <w:tc>
          <w:tcPr>
            <w:tcW w:w="1656" w:type="dxa"/>
            <w:tcBorders>
              <w:top w:val="single" w:color="auto" w:sz="4" w:space="0"/>
              <w:left w:val="single" w:color="auto" w:sz="4" w:space="0"/>
              <w:bottom w:val="single" w:color="auto" w:sz="4" w:space="0"/>
              <w:right w:val="single" w:color="auto" w:sz="4" w:space="0"/>
            </w:tcBorders>
          </w:tcPr>
          <w:p w:rsidRPr="00E01EE3" w:rsidR="00591AEA" w:rsidP="002237DB" w:rsidRDefault="00591AEA" w14:paraId="2AA0383B" w14:textId="77777777">
            <w:pPr>
              <w:rPr>
                <w:sz w:val="18"/>
                <w:szCs w:val="18"/>
              </w:rPr>
            </w:pPr>
            <w:r w:rsidRPr="00E01EE3">
              <w:rPr>
                <w:sz w:val="18"/>
                <w:szCs w:val="18"/>
              </w:rPr>
              <w:t>13-1000</w:t>
            </w:r>
          </w:p>
        </w:tc>
        <w:tc>
          <w:tcPr>
            <w:tcW w:w="1587" w:type="dxa"/>
            <w:tcBorders>
              <w:top w:val="single" w:color="auto" w:sz="4" w:space="0"/>
              <w:left w:val="single" w:color="auto" w:sz="4" w:space="0"/>
              <w:bottom w:val="single" w:color="auto" w:sz="4" w:space="0"/>
              <w:right w:val="single" w:color="auto" w:sz="4" w:space="0"/>
            </w:tcBorders>
          </w:tcPr>
          <w:p w:rsidRPr="00E01EE3" w:rsidR="00591AEA" w:rsidP="002237DB" w:rsidRDefault="004B1496" w14:paraId="5F9A05D3" w14:textId="266108F3">
            <w:pPr>
              <w:rPr>
                <w:sz w:val="18"/>
                <w:szCs w:val="18"/>
              </w:rPr>
            </w:pPr>
            <w:r w:rsidRPr="00E01EE3">
              <w:rPr>
                <w:sz w:val="18"/>
                <w:szCs w:val="18"/>
              </w:rPr>
              <w:t>35.14</w:t>
            </w:r>
            <w:r w:rsidRPr="00E01EE3" w:rsidR="004B637D">
              <w:rPr>
                <w:sz w:val="18"/>
                <w:szCs w:val="18"/>
              </w:rPr>
              <w:t xml:space="preserve"> </w:t>
            </w:r>
          </w:p>
        </w:tc>
        <w:tc>
          <w:tcPr>
            <w:tcW w:w="1592" w:type="dxa"/>
            <w:tcBorders>
              <w:top w:val="single" w:color="auto" w:sz="4" w:space="0"/>
              <w:left w:val="single" w:color="auto" w:sz="4" w:space="0"/>
              <w:bottom w:val="single" w:color="auto" w:sz="4" w:space="0"/>
              <w:right w:val="single" w:color="auto" w:sz="4" w:space="0"/>
            </w:tcBorders>
          </w:tcPr>
          <w:p w:rsidRPr="00E01EE3" w:rsidR="00591AEA" w:rsidP="002237DB" w:rsidRDefault="004B1496" w14:paraId="32DE5A0D" w14:textId="73A113D6">
            <w:pPr>
              <w:rPr>
                <w:sz w:val="18"/>
                <w:szCs w:val="18"/>
              </w:rPr>
            </w:pPr>
            <w:r w:rsidRPr="00E01EE3">
              <w:rPr>
                <w:sz w:val="18"/>
                <w:szCs w:val="18"/>
              </w:rPr>
              <w:t>35.14</w:t>
            </w:r>
            <w:r w:rsidRPr="00E01EE3" w:rsidR="004B637D">
              <w:rPr>
                <w:sz w:val="18"/>
                <w:szCs w:val="18"/>
              </w:rPr>
              <w:t xml:space="preserve"> </w:t>
            </w:r>
          </w:p>
        </w:tc>
        <w:tc>
          <w:tcPr>
            <w:tcW w:w="1615" w:type="dxa"/>
            <w:tcBorders>
              <w:top w:val="single" w:color="auto" w:sz="4" w:space="0"/>
              <w:left w:val="single" w:color="auto" w:sz="4" w:space="0"/>
              <w:bottom w:val="single" w:color="auto" w:sz="4" w:space="0"/>
              <w:right w:val="single" w:color="auto" w:sz="4" w:space="0"/>
            </w:tcBorders>
          </w:tcPr>
          <w:p w:rsidRPr="00E01EE3" w:rsidR="00591AEA" w:rsidP="002237DB" w:rsidRDefault="004B1496" w14:paraId="17317BDE" w14:textId="0582F67A">
            <w:pPr>
              <w:rPr>
                <w:sz w:val="18"/>
                <w:szCs w:val="18"/>
              </w:rPr>
            </w:pPr>
            <w:r w:rsidRPr="00E01EE3">
              <w:rPr>
                <w:sz w:val="18"/>
                <w:szCs w:val="18"/>
              </w:rPr>
              <w:t>70.28</w:t>
            </w:r>
            <w:r w:rsidRPr="00E01EE3" w:rsidR="004B637D">
              <w:rPr>
                <w:sz w:val="18"/>
                <w:szCs w:val="18"/>
              </w:rPr>
              <w:t xml:space="preserve"> </w:t>
            </w:r>
          </w:p>
        </w:tc>
      </w:tr>
      <w:tr w:rsidRPr="00E01EE3" w:rsidR="00A458D2" w:rsidTr="004C3E6B" w14:paraId="3CC2D94D" w14:textId="77777777">
        <w:trPr>
          <w:jc w:val="center"/>
        </w:trPr>
        <w:tc>
          <w:tcPr>
            <w:tcW w:w="1657" w:type="dxa"/>
            <w:tcBorders>
              <w:top w:val="single" w:color="auto" w:sz="4" w:space="0"/>
              <w:left w:val="single" w:color="auto" w:sz="4" w:space="0"/>
              <w:bottom w:val="single" w:color="auto" w:sz="4" w:space="0"/>
              <w:right w:val="single" w:color="auto" w:sz="4" w:space="0"/>
            </w:tcBorders>
          </w:tcPr>
          <w:p w:rsidRPr="00E01EE3" w:rsidR="00591AEA" w:rsidP="002237DB" w:rsidRDefault="00591AEA" w14:paraId="4DFD3504" w14:textId="77777777">
            <w:pPr>
              <w:rPr>
                <w:sz w:val="18"/>
                <w:szCs w:val="18"/>
              </w:rPr>
            </w:pPr>
            <w:r w:rsidRPr="00E01EE3">
              <w:rPr>
                <w:sz w:val="18"/>
                <w:szCs w:val="18"/>
              </w:rPr>
              <w:t>Computer Programmer</w:t>
            </w:r>
          </w:p>
        </w:tc>
        <w:tc>
          <w:tcPr>
            <w:tcW w:w="1656" w:type="dxa"/>
            <w:tcBorders>
              <w:top w:val="single" w:color="auto" w:sz="4" w:space="0"/>
              <w:left w:val="single" w:color="auto" w:sz="4" w:space="0"/>
              <w:bottom w:val="single" w:color="auto" w:sz="4" w:space="0"/>
              <w:right w:val="single" w:color="auto" w:sz="4" w:space="0"/>
            </w:tcBorders>
          </w:tcPr>
          <w:p w:rsidRPr="00E01EE3" w:rsidR="00591AEA" w:rsidP="002237DB" w:rsidRDefault="00591AEA" w14:paraId="05E7AE14" w14:textId="77777777">
            <w:pPr>
              <w:rPr>
                <w:sz w:val="18"/>
                <w:szCs w:val="18"/>
              </w:rPr>
            </w:pPr>
            <w:r w:rsidRPr="00E01EE3">
              <w:rPr>
                <w:sz w:val="18"/>
                <w:szCs w:val="18"/>
              </w:rPr>
              <w:t>15-1131</w:t>
            </w:r>
          </w:p>
        </w:tc>
        <w:tc>
          <w:tcPr>
            <w:tcW w:w="1587" w:type="dxa"/>
            <w:tcBorders>
              <w:top w:val="single" w:color="auto" w:sz="4" w:space="0"/>
              <w:left w:val="single" w:color="auto" w:sz="4" w:space="0"/>
              <w:bottom w:val="single" w:color="auto" w:sz="4" w:space="0"/>
              <w:right w:val="single" w:color="auto" w:sz="4" w:space="0"/>
            </w:tcBorders>
          </w:tcPr>
          <w:p w:rsidRPr="00E01EE3" w:rsidR="00591AEA" w:rsidP="002237DB" w:rsidRDefault="004B1496" w14:paraId="240DDDA7" w14:textId="3EDEC480">
            <w:pPr>
              <w:rPr>
                <w:sz w:val="18"/>
                <w:szCs w:val="18"/>
              </w:rPr>
            </w:pPr>
            <w:r w:rsidRPr="00E01EE3">
              <w:rPr>
                <w:sz w:val="18"/>
                <w:szCs w:val="18"/>
              </w:rPr>
              <w:t>42.08</w:t>
            </w:r>
            <w:r w:rsidRPr="00E01EE3" w:rsidR="004B637D">
              <w:rPr>
                <w:sz w:val="18"/>
                <w:szCs w:val="18"/>
              </w:rPr>
              <w:t xml:space="preserve"> </w:t>
            </w:r>
          </w:p>
        </w:tc>
        <w:tc>
          <w:tcPr>
            <w:tcW w:w="1592" w:type="dxa"/>
            <w:tcBorders>
              <w:top w:val="single" w:color="auto" w:sz="4" w:space="0"/>
              <w:left w:val="single" w:color="auto" w:sz="4" w:space="0"/>
              <w:bottom w:val="single" w:color="auto" w:sz="4" w:space="0"/>
              <w:right w:val="single" w:color="auto" w:sz="4" w:space="0"/>
            </w:tcBorders>
          </w:tcPr>
          <w:p w:rsidRPr="00E01EE3" w:rsidR="00591AEA" w:rsidP="002237DB" w:rsidRDefault="004B1496" w14:paraId="42FD25D6" w14:textId="2F6A22B0">
            <w:pPr>
              <w:rPr>
                <w:sz w:val="18"/>
                <w:szCs w:val="18"/>
              </w:rPr>
            </w:pPr>
            <w:r w:rsidRPr="00E01EE3">
              <w:rPr>
                <w:sz w:val="18"/>
                <w:szCs w:val="18"/>
              </w:rPr>
              <w:t>42.08</w:t>
            </w:r>
            <w:r w:rsidRPr="00E01EE3" w:rsidR="004B637D">
              <w:rPr>
                <w:sz w:val="18"/>
                <w:szCs w:val="18"/>
              </w:rPr>
              <w:t xml:space="preserve"> </w:t>
            </w:r>
          </w:p>
        </w:tc>
        <w:tc>
          <w:tcPr>
            <w:tcW w:w="1615" w:type="dxa"/>
            <w:tcBorders>
              <w:top w:val="single" w:color="auto" w:sz="4" w:space="0"/>
              <w:left w:val="single" w:color="auto" w:sz="4" w:space="0"/>
              <w:bottom w:val="single" w:color="auto" w:sz="4" w:space="0"/>
              <w:right w:val="single" w:color="auto" w:sz="4" w:space="0"/>
            </w:tcBorders>
          </w:tcPr>
          <w:p w:rsidRPr="00E01EE3" w:rsidR="00591AEA" w:rsidP="002237DB" w:rsidRDefault="004B1496" w14:paraId="04A1583D" w14:textId="0C365202">
            <w:pPr>
              <w:rPr>
                <w:sz w:val="18"/>
                <w:szCs w:val="18"/>
              </w:rPr>
            </w:pPr>
            <w:r w:rsidRPr="00E01EE3">
              <w:rPr>
                <w:sz w:val="18"/>
                <w:szCs w:val="18"/>
              </w:rPr>
              <w:t>84.16</w:t>
            </w:r>
            <w:r w:rsidRPr="00E01EE3" w:rsidR="004B637D">
              <w:rPr>
                <w:sz w:val="18"/>
                <w:szCs w:val="18"/>
              </w:rPr>
              <w:t xml:space="preserve"> </w:t>
            </w:r>
          </w:p>
        </w:tc>
      </w:tr>
      <w:tr w:rsidRPr="00E01EE3" w:rsidR="00A458D2" w:rsidTr="004C3E6B" w14:paraId="5EB24939" w14:textId="77777777">
        <w:trPr>
          <w:jc w:val="center"/>
        </w:trPr>
        <w:tc>
          <w:tcPr>
            <w:tcW w:w="1657" w:type="dxa"/>
            <w:tcBorders>
              <w:top w:val="single" w:color="auto" w:sz="4" w:space="0"/>
              <w:left w:val="single" w:color="auto" w:sz="4" w:space="0"/>
              <w:bottom w:val="single" w:color="auto" w:sz="4" w:space="0"/>
              <w:right w:val="single" w:color="auto" w:sz="4" w:space="0"/>
            </w:tcBorders>
            <w:hideMark/>
          </w:tcPr>
          <w:p w:rsidRPr="00E01EE3" w:rsidR="00591AEA" w:rsidP="002237DB" w:rsidRDefault="00591AEA" w14:paraId="3364BCDD" w14:textId="77777777">
            <w:pPr>
              <w:rPr>
                <w:sz w:val="18"/>
                <w:szCs w:val="18"/>
              </w:rPr>
            </w:pPr>
            <w:r w:rsidRPr="00E01EE3">
              <w:rPr>
                <w:sz w:val="18"/>
                <w:szCs w:val="18"/>
              </w:rPr>
              <w:t>Insurance Claim and Policy Processing Clerk</w:t>
            </w:r>
          </w:p>
        </w:tc>
        <w:tc>
          <w:tcPr>
            <w:tcW w:w="1656" w:type="dxa"/>
            <w:tcBorders>
              <w:top w:val="single" w:color="auto" w:sz="4" w:space="0"/>
              <w:left w:val="single" w:color="auto" w:sz="4" w:space="0"/>
              <w:bottom w:val="single" w:color="auto" w:sz="4" w:space="0"/>
              <w:right w:val="single" w:color="auto" w:sz="4" w:space="0"/>
            </w:tcBorders>
            <w:hideMark/>
          </w:tcPr>
          <w:p w:rsidRPr="00E01EE3" w:rsidR="00591AEA" w:rsidP="002237DB" w:rsidRDefault="00591AEA" w14:paraId="3AAE2627" w14:textId="77777777">
            <w:pPr>
              <w:rPr>
                <w:sz w:val="18"/>
                <w:szCs w:val="18"/>
              </w:rPr>
            </w:pPr>
            <w:r w:rsidRPr="00E01EE3">
              <w:rPr>
                <w:sz w:val="18"/>
                <w:szCs w:val="18"/>
              </w:rPr>
              <w:t>43-9041</w:t>
            </w:r>
          </w:p>
        </w:tc>
        <w:tc>
          <w:tcPr>
            <w:tcW w:w="1587" w:type="dxa"/>
            <w:tcBorders>
              <w:top w:val="single" w:color="auto" w:sz="4" w:space="0"/>
              <w:left w:val="single" w:color="auto" w:sz="4" w:space="0"/>
              <w:bottom w:val="single" w:color="auto" w:sz="4" w:space="0"/>
              <w:right w:val="single" w:color="auto" w:sz="4" w:space="0"/>
            </w:tcBorders>
            <w:hideMark/>
          </w:tcPr>
          <w:p w:rsidRPr="00E01EE3" w:rsidR="00591AEA" w:rsidP="002237DB" w:rsidRDefault="004B1496" w14:paraId="45FA8507" w14:textId="03252DA8">
            <w:pPr>
              <w:rPr>
                <w:sz w:val="18"/>
                <w:szCs w:val="18"/>
              </w:rPr>
            </w:pPr>
            <w:r w:rsidRPr="00E01EE3">
              <w:rPr>
                <w:sz w:val="18"/>
                <w:szCs w:val="18"/>
              </w:rPr>
              <w:t>19.76</w:t>
            </w:r>
            <w:r w:rsidRPr="00E01EE3" w:rsidR="004B637D">
              <w:rPr>
                <w:sz w:val="18"/>
                <w:szCs w:val="18"/>
              </w:rPr>
              <w:t xml:space="preserve"> </w:t>
            </w:r>
          </w:p>
        </w:tc>
        <w:tc>
          <w:tcPr>
            <w:tcW w:w="1592" w:type="dxa"/>
            <w:tcBorders>
              <w:top w:val="single" w:color="auto" w:sz="4" w:space="0"/>
              <w:left w:val="single" w:color="auto" w:sz="4" w:space="0"/>
              <w:bottom w:val="single" w:color="auto" w:sz="4" w:space="0"/>
              <w:right w:val="single" w:color="auto" w:sz="4" w:space="0"/>
            </w:tcBorders>
            <w:hideMark/>
          </w:tcPr>
          <w:p w:rsidRPr="00E01EE3" w:rsidR="00591AEA" w:rsidP="002237DB" w:rsidRDefault="004B1496" w14:paraId="36CE35BC" w14:textId="15C19787">
            <w:pPr>
              <w:rPr>
                <w:sz w:val="18"/>
                <w:szCs w:val="18"/>
              </w:rPr>
            </w:pPr>
            <w:r w:rsidRPr="00E01EE3">
              <w:rPr>
                <w:sz w:val="18"/>
                <w:szCs w:val="18"/>
              </w:rPr>
              <w:t>19.76</w:t>
            </w:r>
            <w:r w:rsidRPr="00E01EE3" w:rsidR="004B637D">
              <w:rPr>
                <w:sz w:val="18"/>
                <w:szCs w:val="18"/>
              </w:rPr>
              <w:t xml:space="preserve"> </w:t>
            </w:r>
          </w:p>
        </w:tc>
        <w:tc>
          <w:tcPr>
            <w:tcW w:w="1615" w:type="dxa"/>
            <w:tcBorders>
              <w:top w:val="single" w:color="auto" w:sz="4" w:space="0"/>
              <w:left w:val="single" w:color="auto" w:sz="4" w:space="0"/>
              <w:bottom w:val="single" w:color="auto" w:sz="4" w:space="0"/>
              <w:right w:val="single" w:color="auto" w:sz="4" w:space="0"/>
            </w:tcBorders>
            <w:hideMark/>
          </w:tcPr>
          <w:p w:rsidRPr="00E01EE3" w:rsidR="00591AEA" w:rsidP="002237DB" w:rsidRDefault="004B1496" w14:paraId="1FF03F1F" w14:textId="1AF4C63C">
            <w:pPr>
              <w:rPr>
                <w:sz w:val="18"/>
                <w:szCs w:val="18"/>
              </w:rPr>
            </w:pPr>
            <w:r w:rsidRPr="00E01EE3">
              <w:rPr>
                <w:sz w:val="18"/>
                <w:szCs w:val="18"/>
              </w:rPr>
              <w:t>39.52</w:t>
            </w:r>
            <w:r w:rsidRPr="00E01EE3" w:rsidR="004B637D">
              <w:rPr>
                <w:sz w:val="18"/>
                <w:szCs w:val="18"/>
              </w:rPr>
              <w:t xml:space="preserve"> </w:t>
            </w:r>
          </w:p>
        </w:tc>
      </w:tr>
      <w:tr w:rsidRPr="00E01EE3" w:rsidR="00A458D2" w:rsidTr="004C3E6B" w14:paraId="558FF276" w14:textId="77777777">
        <w:trPr>
          <w:jc w:val="center"/>
        </w:trPr>
        <w:tc>
          <w:tcPr>
            <w:tcW w:w="1657" w:type="dxa"/>
            <w:tcBorders>
              <w:top w:val="single" w:color="auto" w:sz="4" w:space="0"/>
              <w:left w:val="single" w:color="auto" w:sz="4" w:space="0"/>
              <w:bottom w:val="single" w:color="auto" w:sz="4" w:space="0"/>
              <w:right w:val="single" w:color="auto" w:sz="4" w:space="0"/>
            </w:tcBorders>
          </w:tcPr>
          <w:p w:rsidRPr="00E01EE3" w:rsidR="00591AEA" w:rsidP="002237DB" w:rsidRDefault="00591AEA" w14:paraId="56EC62DC" w14:textId="77777777">
            <w:pPr>
              <w:rPr>
                <w:sz w:val="18"/>
                <w:szCs w:val="18"/>
              </w:rPr>
            </w:pPr>
            <w:r w:rsidRPr="00E01EE3">
              <w:rPr>
                <w:sz w:val="18"/>
                <w:szCs w:val="18"/>
              </w:rPr>
              <w:t>Software Developers and Programmers</w:t>
            </w:r>
          </w:p>
        </w:tc>
        <w:tc>
          <w:tcPr>
            <w:tcW w:w="1656" w:type="dxa"/>
            <w:tcBorders>
              <w:top w:val="single" w:color="auto" w:sz="4" w:space="0"/>
              <w:left w:val="single" w:color="auto" w:sz="4" w:space="0"/>
              <w:bottom w:val="single" w:color="auto" w:sz="4" w:space="0"/>
              <w:right w:val="single" w:color="auto" w:sz="4" w:space="0"/>
            </w:tcBorders>
          </w:tcPr>
          <w:p w:rsidRPr="00E01EE3" w:rsidR="00591AEA" w:rsidP="002237DB" w:rsidRDefault="00591AEA" w14:paraId="4599749B" w14:textId="77777777">
            <w:pPr>
              <w:rPr>
                <w:sz w:val="18"/>
                <w:szCs w:val="18"/>
              </w:rPr>
            </w:pPr>
            <w:r w:rsidRPr="00E01EE3">
              <w:rPr>
                <w:sz w:val="18"/>
                <w:szCs w:val="18"/>
              </w:rPr>
              <w:t>15-1130</w:t>
            </w:r>
          </w:p>
        </w:tc>
        <w:tc>
          <w:tcPr>
            <w:tcW w:w="1587" w:type="dxa"/>
            <w:tcBorders>
              <w:top w:val="single" w:color="auto" w:sz="4" w:space="0"/>
              <w:left w:val="single" w:color="auto" w:sz="4" w:space="0"/>
              <w:bottom w:val="single" w:color="auto" w:sz="4" w:space="0"/>
              <w:right w:val="single" w:color="auto" w:sz="4" w:space="0"/>
            </w:tcBorders>
          </w:tcPr>
          <w:p w:rsidRPr="00E01EE3" w:rsidR="00591AEA" w:rsidP="002237DB" w:rsidRDefault="004B1496" w14:paraId="2B1B25B8" w14:textId="445540A0">
            <w:pPr>
              <w:rPr>
                <w:sz w:val="18"/>
                <w:szCs w:val="18"/>
              </w:rPr>
            </w:pPr>
            <w:r w:rsidRPr="00E01EE3">
              <w:rPr>
                <w:sz w:val="18"/>
                <w:szCs w:val="18"/>
              </w:rPr>
              <w:t>49.27</w:t>
            </w:r>
            <w:r w:rsidRPr="00E01EE3" w:rsidR="004B637D">
              <w:rPr>
                <w:sz w:val="18"/>
                <w:szCs w:val="18"/>
              </w:rPr>
              <w:t xml:space="preserve"> </w:t>
            </w:r>
          </w:p>
        </w:tc>
        <w:tc>
          <w:tcPr>
            <w:tcW w:w="1592" w:type="dxa"/>
            <w:tcBorders>
              <w:top w:val="single" w:color="auto" w:sz="4" w:space="0"/>
              <w:left w:val="single" w:color="auto" w:sz="4" w:space="0"/>
              <w:bottom w:val="single" w:color="auto" w:sz="4" w:space="0"/>
              <w:right w:val="single" w:color="auto" w:sz="4" w:space="0"/>
            </w:tcBorders>
          </w:tcPr>
          <w:p w:rsidRPr="00E01EE3" w:rsidR="00591AEA" w:rsidP="002237DB" w:rsidRDefault="004B1496" w14:paraId="4B82BB4A" w14:textId="159D159E">
            <w:pPr>
              <w:rPr>
                <w:sz w:val="18"/>
                <w:szCs w:val="18"/>
              </w:rPr>
            </w:pPr>
            <w:r w:rsidRPr="00E01EE3">
              <w:rPr>
                <w:sz w:val="18"/>
                <w:szCs w:val="18"/>
              </w:rPr>
              <w:t>49.27</w:t>
            </w:r>
            <w:r w:rsidRPr="00E01EE3" w:rsidR="004B637D">
              <w:rPr>
                <w:sz w:val="18"/>
                <w:szCs w:val="18"/>
              </w:rPr>
              <w:t xml:space="preserve"> </w:t>
            </w:r>
          </w:p>
        </w:tc>
        <w:tc>
          <w:tcPr>
            <w:tcW w:w="1615" w:type="dxa"/>
            <w:tcBorders>
              <w:top w:val="single" w:color="auto" w:sz="4" w:space="0"/>
              <w:left w:val="single" w:color="auto" w:sz="4" w:space="0"/>
              <w:bottom w:val="single" w:color="auto" w:sz="4" w:space="0"/>
              <w:right w:val="single" w:color="auto" w:sz="4" w:space="0"/>
            </w:tcBorders>
          </w:tcPr>
          <w:p w:rsidRPr="00E01EE3" w:rsidR="00591AEA" w:rsidP="002237DB" w:rsidRDefault="004B1496" w14:paraId="7157EF9B" w14:textId="4653108F">
            <w:pPr>
              <w:rPr>
                <w:sz w:val="18"/>
                <w:szCs w:val="18"/>
              </w:rPr>
            </w:pPr>
            <w:r w:rsidRPr="00E01EE3">
              <w:rPr>
                <w:sz w:val="18"/>
                <w:szCs w:val="18"/>
              </w:rPr>
              <w:t>98.54</w:t>
            </w:r>
            <w:r w:rsidRPr="00E01EE3" w:rsidR="004B637D">
              <w:rPr>
                <w:sz w:val="18"/>
                <w:szCs w:val="18"/>
              </w:rPr>
              <w:t xml:space="preserve"> </w:t>
            </w:r>
          </w:p>
        </w:tc>
      </w:tr>
    </w:tbl>
    <w:p w:rsidRPr="002237DB" w:rsidR="00387DEF" w:rsidP="002237DB" w:rsidRDefault="00387DEF" w14:paraId="6CB5C8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Pr="002237DB" w:rsidR="00387DEF" w:rsidP="002237DB" w:rsidRDefault="00A068C5" w14:paraId="6FBD4A88" w14:textId="240A11FD">
      <w:pPr>
        <w:numPr>
          <w:ilvl w:val="0"/>
          <w:numId w:val="3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i/>
          <w:sz w:val="24"/>
        </w:rPr>
      </w:pPr>
      <w:r w:rsidRPr="002237DB">
        <w:rPr>
          <w:i/>
          <w:sz w:val="24"/>
        </w:rPr>
        <w:t>REQUIREMENTS AND ANNUAL BURDEN ESTIMATES</w:t>
      </w:r>
    </w:p>
    <w:p w:rsidRPr="002237DB" w:rsidR="00D8016D" w:rsidP="002237DB" w:rsidRDefault="00D8016D" w14:paraId="74FE0E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AC0CDF" w:rsidP="002237DB" w:rsidRDefault="00140F06" w14:paraId="0192916E" w14:textId="74F781D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The </w:t>
      </w:r>
      <w:r w:rsidRPr="002237DB" w:rsidR="0051432E">
        <w:rPr>
          <w:sz w:val="24"/>
        </w:rPr>
        <w:t xml:space="preserve">following </w:t>
      </w:r>
      <w:r w:rsidRPr="002237DB">
        <w:rPr>
          <w:sz w:val="24"/>
        </w:rPr>
        <w:t>information collection</w:t>
      </w:r>
      <w:r w:rsidRPr="002237DB" w:rsidR="00D8016D">
        <w:rPr>
          <w:sz w:val="24"/>
        </w:rPr>
        <w:t xml:space="preserve"> request</w:t>
      </w:r>
      <w:r w:rsidRPr="002237DB">
        <w:rPr>
          <w:sz w:val="24"/>
        </w:rPr>
        <w:t xml:space="preserve">s consist of </w:t>
      </w:r>
      <w:r w:rsidRPr="002237DB" w:rsidR="00253171">
        <w:rPr>
          <w:sz w:val="24"/>
        </w:rPr>
        <w:t xml:space="preserve">six </w:t>
      </w:r>
      <w:r w:rsidRPr="002237DB">
        <w:rPr>
          <w:sz w:val="24"/>
        </w:rPr>
        <w:t>Information Collection Requests (ICRs)</w:t>
      </w:r>
      <w:r w:rsidRPr="002237DB" w:rsidR="00591968">
        <w:rPr>
          <w:sz w:val="24"/>
        </w:rPr>
        <w:t xml:space="preserve"> that remain unchanged</w:t>
      </w:r>
      <w:r w:rsidRPr="002237DB" w:rsidR="0051432E">
        <w:rPr>
          <w:sz w:val="24"/>
        </w:rPr>
        <w:t xml:space="preserve"> </w:t>
      </w:r>
      <w:r w:rsidRPr="002237DB" w:rsidR="00674781">
        <w:rPr>
          <w:sz w:val="24"/>
        </w:rPr>
        <w:t>(see sections 12.1</w:t>
      </w:r>
      <w:r w:rsidRPr="002237DB" w:rsidR="00695806">
        <w:rPr>
          <w:sz w:val="24"/>
        </w:rPr>
        <w:t xml:space="preserve">, 12.2, </w:t>
      </w:r>
      <w:r w:rsidRPr="002237DB" w:rsidR="00674781">
        <w:rPr>
          <w:sz w:val="24"/>
        </w:rPr>
        <w:t>12.4</w:t>
      </w:r>
      <w:r w:rsidRPr="002237DB" w:rsidR="00253171">
        <w:rPr>
          <w:sz w:val="24"/>
        </w:rPr>
        <w:t xml:space="preserve">, </w:t>
      </w:r>
      <w:r w:rsidRPr="002237DB" w:rsidR="0051432E">
        <w:rPr>
          <w:sz w:val="24"/>
        </w:rPr>
        <w:t>12.</w:t>
      </w:r>
      <w:r w:rsidRPr="002237DB" w:rsidR="00674781">
        <w:rPr>
          <w:sz w:val="24"/>
        </w:rPr>
        <w:t>5</w:t>
      </w:r>
      <w:r w:rsidRPr="002237DB" w:rsidR="0051432E">
        <w:rPr>
          <w:sz w:val="24"/>
        </w:rPr>
        <w:t>, 12.</w:t>
      </w:r>
      <w:r w:rsidRPr="002237DB" w:rsidR="00674781">
        <w:rPr>
          <w:sz w:val="24"/>
        </w:rPr>
        <w:t>6</w:t>
      </w:r>
      <w:r w:rsidRPr="002237DB" w:rsidR="0051432E">
        <w:rPr>
          <w:sz w:val="24"/>
        </w:rPr>
        <w:t>, and 12.</w:t>
      </w:r>
      <w:r w:rsidRPr="002237DB" w:rsidR="00674781">
        <w:rPr>
          <w:sz w:val="24"/>
        </w:rPr>
        <w:t>7</w:t>
      </w:r>
      <w:r w:rsidRPr="002237DB" w:rsidR="000E3C0F">
        <w:rPr>
          <w:sz w:val="24"/>
        </w:rPr>
        <w:t>.</w:t>
      </w:r>
      <w:r w:rsidRPr="002237DB" w:rsidR="00695806">
        <w:rPr>
          <w:sz w:val="24"/>
        </w:rPr>
        <w:t xml:space="preserve"> </w:t>
      </w:r>
      <w:r w:rsidRPr="002237DB" w:rsidR="002627F9">
        <w:rPr>
          <w:sz w:val="24"/>
        </w:rPr>
        <w:t xml:space="preserve"> </w:t>
      </w:r>
      <w:r w:rsidRPr="002237DB" w:rsidR="00695806">
        <w:rPr>
          <w:sz w:val="24"/>
        </w:rPr>
        <w:t>Revisions to section</w:t>
      </w:r>
      <w:r w:rsidRPr="002237DB" w:rsidR="00D8016D">
        <w:rPr>
          <w:sz w:val="24"/>
        </w:rPr>
        <w:t xml:space="preserve"> 12.3 </w:t>
      </w:r>
      <w:r w:rsidRPr="002237DB" w:rsidR="00AC0CDF">
        <w:rPr>
          <w:sz w:val="24"/>
        </w:rPr>
        <w:t>are</w:t>
      </w:r>
      <w:r w:rsidRPr="002237DB" w:rsidR="00695806">
        <w:rPr>
          <w:sz w:val="24"/>
        </w:rPr>
        <w:t xml:space="preserve"> limited to </w:t>
      </w:r>
      <w:r w:rsidRPr="002237DB" w:rsidR="00253171">
        <w:rPr>
          <w:sz w:val="24"/>
        </w:rPr>
        <w:t xml:space="preserve">subsection </w:t>
      </w:r>
      <w:r w:rsidRPr="002237DB" w:rsidR="00AC0CDF">
        <w:rPr>
          <w:sz w:val="24"/>
        </w:rPr>
        <w:t xml:space="preserve">to 12.3.8 for Part B Step Therapy and subsection 12.3.9 for </w:t>
      </w:r>
      <w:r w:rsidRPr="002237DB" w:rsidR="00AC0CDF">
        <w:rPr>
          <w:sz w:val="24"/>
        </w:rPr>
        <w:lastRenderedPageBreak/>
        <w:t>Part D Explanation of Benefits.</w:t>
      </w:r>
      <w:r w:rsidRPr="002237DB" w:rsidR="00253171">
        <w:rPr>
          <w:sz w:val="24"/>
        </w:rPr>
        <w:t xml:space="preserve"> As </w:t>
      </w:r>
      <w:r w:rsidRPr="002237DB" w:rsidR="005E42AF">
        <w:rPr>
          <w:sz w:val="24"/>
        </w:rPr>
        <w:t xml:space="preserve">explained within this document, </w:t>
      </w:r>
      <w:r w:rsidRPr="002237DB" w:rsidR="00253171">
        <w:rPr>
          <w:sz w:val="24"/>
        </w:rPr>
        <w:t xml:space="preserve">the changes are associated with </w:t>
      </w:r>
      <w:r w:rsidRPr="002237DB" w:rsidR="005E42AF">
        <w:rPr>
          <w:sz w:val="24"/>
        </w:rPr>
        <w:t xml:space="preserve">the </w:t>
      </w:r>
      <w:r w:rsidRPr="002237DB" w:rsidR="00253171">
        <w:rPr>
          <w:sz w:val="24"/>
        </w:rPr>
        <w:t>CMS-4180-F</w:t>
      </w:r>
      <w:r w:rsidRPr="002237DB" w:rsidR="005E42AF">
        <w:rPr>
          <w:sz w:val="24"/>
        </w:rPr>
        <w:t xml:space="preserve"> final rule</w:t>
      </w:r>
      <w:r w:rsidRPr="002237DB" w:rsidR="00253171">
        <w:rPr>
          <w:sz w:val="24"/>
        </w:rPr>
        <w:t>.</w:t>
      </w:r>
    </w:p>
    <w:p w:rsidRPr="002237DB" w:rsidR="0059049C" w:rsidP="002237DB" w:rsidRDefault="0059049C" w14:paraId="7E44C2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ED5517" w:rsidP="002237DB" w:rsidRDefault="00140F06" w14:paraId="473E3B35" w14:textId="549432D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 xml:space="preserve">12.1 </w:t>
      </w:r>
      <w:r w:rsidRPr="002237DB" w:rsidR="00ED5517">
        <w:rPr>
          <w:b/>
          <w:sz w:val="24"/>
        </w:rPr>
        <w:t xml:space="preserve">ICRs Regarding Business Continuity Plans under </w:t>
      </w:r>
      <w:r w:rsidRPr="002237DB">
        <w:rPr>
          <w:b/>
          <w:sz w:val="24"/>
        </w:rPr>
        <w:t>§§</w:t>
      </w:r>
      <w:r w:rsidRPr="002237DB" w:rsidR="002627F9">
        <w:rPr>
          <w:b/>
          <w:sz w:val="24"/>
        </w:rPr>
        <w:t> </w:t>
      </w:r>
      <w:r w:rsidRPr="002237DB" w:rsidR="00ED5517">
        <w:rPr>
          <w:b/>
          <w:sz w:val="24"/>
        </w:rPr>
        <w:t>422.504(o) and 423.505(p)</w:t>
      </w:r>
    </w:p>
    <w:p w:rsidRPr="002237DB" w:rsidR="00140F06" w:rsidP="002237DB" w:rsidRDefault="00EA4CAB" w14:paraId="6E47CFD2" w14:textId="548AAF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b/>
          <w:sz w:val="24"/>
        </w:rPr>
        <w:t>(NO CHANGES)</w:t>
      </w:r>
    </w:p>
    <w:p w:rsidRPr="002237DB" w:rsidR="00484EC0" w:rsidP="002237DB" w:rsidRDefault="00484EC0" w14:paraId="70D79D9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9D0246" w:rsidP="002237DB" w:rsidRDefault="00140F06" w14:paraId="1AC653B3" w14:textId="1668EBBD">
      <w:pPr>
        <w:rPr>
          <w:sz w:val="24"/>
          <w:u w:val="single"/>
        </w:rPr>
      </w:pPr>
      <w:r w:rsidRPr="002237DB">
        <w:rPr>
          <w:sz w:val="24"/>
          <w:u w:val="single"/>
        </w:rPr>
        <w:t xml:space="preserve">12.1.1 </w:t>
      </w:r>
      <w:r w:rsidRPr="002237DB" w:rsidR="009D0246">
        <w:rPr>
          <w:sz w:val="24"/>
          <w:u w:val="single"/>
        </w:rPr>
        <w:t>Contract provisions</w:t>
      </w:r>
      <w:r w:rsidRPr="002237DB">
        <w:rPr>
          <w:sz w:val="24"/>
          <w:u w:val="single"/>
        </w:rPr>
        <w:t xml:space="preserve"> (§§</w:t>
      </w:r>
      <w:r w:rsidRPr="002237DB" w:rsidR="002627F9">
        <w:rPr>
          <w:sz w:val="24"/>
          <w:u w:val="single"/>
        </w:rPr>
        <w:t> </w:t>
      </w:r>
      <w:r w:rsidRPr="002237DB">
        <w:rPr>
          <w:sz w:val="24"/>
          <w:u w:val="single"/>
        </w:rPr>
        <w:t>422.504 and 423.505)</w:t>
      </w:r>
    </w:p>
    <w:p w:rsidRPr="002237DB" w:rsidR="009D0246" w:rsidP="002237DB" w:rsidRDefault="009D0246" w14:paraId="4585AE6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907214" w:rsidP="002237DB" w:rsidRDefault="00907214" w14:paraId="34807DFC" w14:textId="46FB4CED">
      <w:pPr>
        <w:rPr>
          <w:sz w:val="24"/>
        </w:rPr>
      </w:pPr>
      <w:r w:rsidRPr="002237DB">
        <w:rPr>
          <w:sz w:val="24"/>
        </w:rPr>
        <w:t>Sections 422.504(o) and 423.505(p) require, respectively, MA organizations and Part D sponsors to develop, maintain, and implement business continuity plans that identify potential business disruptions and develop ways to maintain functions or restore them as soon possible thereafter. We believe many entities already have developed and are maintaining plans that meet these requirements</w:t>
      </w:r>
      <w:r w:rsidRPr="002237DB" w:rsidR="00857ED7">
        <w:rPr>
          <w:sz w:val="24"/>
        </w:rPr>
        <w:t xml:space="preserve"> for two reasons - 1) c</w:t>
      </w:r>
      <w:r w:rsidRPr="002237DB">
        <w:rPr>
          <w:sz w:val="24"/>
        </w:rPr>
        <w:t>reating business continuity plans is a well-established practice across most industries; and</w:t>
      </w:r>
      <w:r w:rsidRPr="002237DB" w:rsidR="00857ED7">
        <w:rPr>
          <w:sz w:val="24"/>
        </w:rPr>
        <w:t xml:space="preserve"> 2)</w:t>
      </w:r>
      <w:r w:rsidRPr="002237DB">
        <w:rPr>
          <w:sz w:val="24"/>
        </w:rPr>
        <w:t xml:space="preserve"> </w:t>
      </w:r>
      <w:r w:rsidRPr="002237DB" w:rsidR="00857ED7">
        <w:rPr>
          <w:sz w:val="24"/>
        </w:rPr>
        <w:t xml:space="preserve">CMS </w:t>
      </w:r>
      <w:r w:rsidRPr="002237DB">
        <w:rPr>
          <w:sz w:val="24"/>
        </w:rPr>
        <w:t xml:space="preserve">finalized a regulation </w:t>
      </w:r>
      <w:r w:rsidRPr="002237DB" w:rsidR="007342F8">
        <w:rPr>
          <w:sz w:val="24"/>
        </w:rPr>
        <w:t>(80 FR 7912) that</w:t>
      </w:r>
      <w:r w:rsidRPr="002237DB">
        <w:rPr>
          <w:sz w:val="24"/>
        </w:rPr>
        <w:t xml:space="preserve"> create</w:t>
      </w:r>
      <w:r w:rsidRPr="002237DB" w:rsidR="007342F8">
        <w:rPr>
          <w:sz w:val="24"/>
        </w:rPr>
        <w:t>d</w:t>
      </w:r>
      <w:r w:rsidRPr="002237DB">
        <w:rPr>
          <w:sz w:val="24"/>
        </w:rPr>
        <w:t xml:space="preserve"> flexibility for industry practices</w:t>
      </w:r>
      <w:r w:rsidRPr="002237DB" w:rsidR="007342F8">
        <w:rPr>
          <w:sz w:val="24"/>
        </w:rPr>
        <w:t xml:space="preserve"> related to business continuity</w:t>
      </w:r>
      <w:r w:rsidRPr="002237DB">
        <w:rPr>
          <w:sz w:val="24"/>
        </w:rPr>
        <w:t>.</w:t>
      </w:r>
      <w:r w:rsidRPr="002237DB" w:rsidR="00A85845">
        <w:rPr>
          <w:sz w:val="24"/>
        </w:rPr>
        <w:t xml:space="preserve"> </w:t>
      </w:r>
      <w:r w:rsidRPr="002237DB">
        <w:rPr>
          <w:sz w:val="24"/>
        </w:rPr>
        <w:t xml:space="preserve"> Accordingly, the burden associated with the requirement is the time and effort necessary for Part D sponsors and MA organizations without plans to develop and maintain business continuity plans and the time and effort for entities that have existing business continuity plans that do not meet all the requirements to revise them.  For the first year, we estimate 28 entities do not have the plans in place </w:t>
      </w:r>
      <w:r w:rsidRPr="002237DB" w:rsidR="003D7BC2">
        <w:rPr>
          <w:sz w:val="24"/>
        </w:rPr>
        <w:t xml:space="preserve">and it will take </w:t>
      </w:r>
      <w:r w:rsidRPr="002237DB">
        <w:rPr>
          <w:sz w:val="24"/>
        </w:rPr>
        <w:t xml:space="preserve">240 hours each to fulfill the business continuity requirements, for a total burden of </w:t>
      </w:r>
      <w:r w:rsidRPr="002237DB">
        <w:rPr>
          <w:b/>
          <w:sz w:val="24"/>
        </w:rPr>
        <w:t>6,720 hours</w:t>
      </w:r>
      <w:r w:rsidRPr="002237DB" w:rsidR="006708DB">
        <w:rPr>
          <w:b/>
          <w:sz w:val="24"/>
        </w:rPr>
        <w:t xml:space="preserve"> </w:t>
      </w:r>
      <w:r w:rsidRPr="002237DB" w:rsidR="006708DB">
        <w:rPr>
          <w:sz w:val="24"/>
        </w:rPr>
        <w:t xml:space="preserve">(28 plans x 240 </w:t>
      </w:r>
      <w:r w:rsidR="00DA7855">
        <w:rPr>
          <w:sz w:val="24"/>
        </w:rPr>
        <w:t>hr</w:t>
      </w:r>
      <w:r w:rsidRPr="002237DB" w:rsidR="006708DB">
        <w:rPr>
          <w:sz w:val="24"/>
        </w:rPr>
        <w:t>)</w:t>
      </w:r>
      <w:r w:rsidRPr="002237DB">
        <w:rPr>
          <w:sz w:val="24"/>
        </w:rPr>
        <w:t xml:space="preserve">. </w:t>
      </w:r>
      <w:r w:rsidRPr="002237DB" w:rsidR="002627F9">
        <w:rPr>
          <w:sz w:val="24"/>
        </w:rPr>
        <w:t xml:space="preserve"> </w:t>
      </w:r>
      <w:r w:rsidRPr="002237DB">
        <w:rPr>
          <w:sz w:val="24"/>
        </w:rPr>
        <w:t xml:space="preserve">We also estimate </w:t>
      </w:r>
      <w:r w:rsidRPr="002237DB" w:rsidR="003D7BC2">
        <w:rPr>
          <w:sz w:val="24"/>
        </w:rPr>
        <w:t xml:space="preserve">that there are </w:t>
      </w:r>
      <w:r w:rsidRPr="002237DB">
        <w:rPr>
          <w:sz w:val="24"/>
        </w:rPr>
        <w:t xml:space="preserve">57 entities with existing plans </w:t>
      </w:r>
      <w:r w:rsidRPr="002237DB" w:rsidR="007821D3">
        <w:rPr>
          <w:sz w:val="24"/>
        </w:rPr>
        <w:t xml:space="preserve">that need to be updated </w:t>
      </w:r>
      <w:r w:rsidRPr="002237DB" w:rsidR="003D7BC2">
        <w:rPr>
          <w:sz w:val="24"/>
        </w:rPr>
        <w:t xml:space="preserve">and it will take </w:t>
      </w:r>
      <w:r w:rsidRPr="002237DB">
        <w:rPr>
          <w:b/>
          <w:sz w:val="24"/>
        </w:rPr>
        <w:t>120 hours</w:t>
      </w:r>
      <w:r w:rsidRPr="002237DB">
        <w:rPr>
          <w:sz w:val="24"/>
        </w:rPr>
        <w:t xml:space="preserve"> to revise their business continuity plans</w:t>
      </w:r>
      <w:r w:rsidRPr="002237DB" w:rsidR="003D7BC2">
        <w:rPr>
          <w:sz w:val="24"/>
        </w:rPr>
        <w:t xml:space="preserve"> in the first year</w:t>
      </w:r>
      <w:r w:rsidRPr="002237DB">
        <w:rPr>
          <w:sz w:val="24"/>
        </w:rPr>
        <w:t xml:space="preserve">, for a total burden of </w:t>
      </w:r>
      <w:r w:rsidRPr="002237DB">
        <w:rPr>
          <w:b/>
          <w:sz w:val="24"/>
        </w:rPr>
        <w:t>6,840 hours</w:t>
      </w:r>
      <w:r w:rsidRPr="002237DB" w:rsidR="006708DB">
        <w:rPr>
          <w:b/>
          <w:sz w:val="24"/>
        </w:rPr>
        <w:t xml:space="preserve"> </w:t>
      </w:r>
      <w:r w:rsidRPr="002237DB" w:rsidR="006708DB">
        <w:rPr>
          <w:sz w:val="24"/>
        </w:rPr>
        <w:t xml:space="preserve">(6,720 </w:t>
      </w:r>
      <w:r w:rsidR="00DA7855">
        <w:rPr>
          <w:sz w:val="24"/>
        </w:rPr>
        <w:t>hr</w:t>
      </w:r>
      <w:r w:rsidRPr="002237DB" w:rsidR="006708DB">
        <w:rPr>
          <w:sz w:val="24"/>
        </w:rPr>
        <w:t xml:space="preserve"> + 120 </w:t>
      </w:r>
      <w:r w:rsidR="00DA7855">
        <w:rPr>
          <w:sz w:val="24"/>
        </w:rPr>
        <w:t>hr</w:t>
      </w:r>
      <w:r w:rsidRPr="002237DB" w:rsidR="006708DB">
        <w:rPr>
          <w:sz w:val="24"/>
        </w:rPr>
        <w:t>)</w:t>
      </w:r>
      <w:r w:rsidRPr="002237DB" w:rsidR="00AF2E12">
        <w:rPr>
          <w:sz w:val="24"/>
        </w:rPr>
        <w:t xml:space="preserve"> at a cost of $</w:t>
      </w:r>
      <w:r w:rsidRPr="002237DB" w:rsidR="004B1496">
        <w:rPr>
          <w:sz w:val="24"/>
        </w:rPr>
        <w:t xml:space="preserve"> 480</w:t>
      </w:r>
      <w:r w:rsidRPr="002237DB" w:rsidR="002D7414">
        <w:rPr>
          <w:sz w:val="24"/>
        </w:rPr>
        <w:t>,</w:t>
      </w:r>
      <w:r w:rsidRPr="002237DB" w:rsidR="004B1496">
        <w:rPr>
          <w:sz w:val="24"/>
        </w:rPr>
        <w:t>715</w:t>
      </w:r>
      <w:r w:rsidRPr="002237DB" w:rsidR="00AF2E12">
        <w:rPr>
          <w:sz w:val="24"/>
        </w:rPr>
        <w:t>.20 (6,840 hr x $</w:t>
      </w:r>
      <w:r w:rsidRPr="002237DB" w:rsidR="004B1496">
        <w:rPr>
          <w:sz w:val="24"/>
        </w:rPr>
        <w:t xml:space="preserve">70.28 </w:t>
      </w:r>
      <w:r w:rsidRPr="002237DB" w:rsidR="00AF2E12">
        <w:rPr>
          <w:sz w:val="24"/>
        </w:rPr>
        <w:t>)</w:t>
      </w:r>
      <w:r w:rsidRPr="002237DB" w:rsidR="005E6CE1">
        <w:rPr>
          <w:sz w:val="24"/>
        </w:rPr>
        <w:t xml:space="preserve"> for a business operations specialist</w:t>
      </w:r>
      <w:r w:rsidRPr="002237DB">
        <w:rPr>
          <w:sz w:val="24"/>
        </w:rPr>
        <w:t xml:space="preserve">. </w:t>
      </w:r>
    </w:p>
    <w:p w:rsidRPr="002237DB" w:rsidR="0051311F" w:rsidP="002237DB" w:rsidRDefault="0051311F" w14:paraId="311C591A" w14:textId="77777777">
      <w:pPr>
        <w:rPr>
          <w:sz w:val="24"/>
        </w:rPr>
      </w:pPr>
    </w:p>
    <w:p w:rsidRPr="002237DB" w:rsidR="00067F35" w:rsidP="002237DB" w:rsidRDefault="00907214" w14:paraId="21AA82DD" w14:textId="1E4C1143">
      <w:pPr>
        <w:rPr>
          <w:sz w:val="24"/>
        </w:rPr>
      </w:pPr>
      <w:r w:rsidRPr="002237DB">
        <w:rPr>
          <w:sz w:val="24"/>
        </w:rPr>
        <w:t xml:space="preserve">In subsequent years, we estimate there will be 9 new Part D sponsors and MA organizations that do not already have a business continuity plan based on our experience that most entities that create new plans each year are under parent organizations that already have business continuity plans in place. </w:t>
      </w:r>
      <w:r w:rsidRPr="002237DB" w:rsidR="002627F9">
        <w:rPr>
          <w:sz w:val="24"/>
        </w:rPr>
        <w:t xml:space="preserve"> </w:t>
      </w:r>
      <w:r w:rsidRPr="002237DB">
        <w:rPr>
          <w:sz w:val="24"/>
        </w:rPr>
        <w:t>We estimate a burden of 240 hours for each of these 9 entities</w:t>
      </w:r>
      <w:r w:rsidRPr="002237DB" w:rsidR="00CE2E11">
        <w:rPr>
          <w:sz w:val="24"/>
        </w:rPr>
        <w:t>.  We also estimate that</w:t>
      </w:r>
      <w:r w:rsidRPr="002237DB">
        <w:rPr>
          <w:sz w:val="24"/>
        </w:rPr>
        <w:t xml:space="preserve"> 5 entities with existing plans </w:t>
      </w:r>
      <w:r w:rsidRPr="002237DB" w:rsidR="00CE2E11">
        <w:rPr>
          <w:sz w:val="24"/>
        </w:rPr>
        <w:t xml:space="preserve">will </w:t>
      </w:r>
      <w:r w:rsidRPr="002237DB">
        <w:rPr>
          <w:sz w:val="24"/>
        </w:rPr>
        <w:t xml:space="preserve">either experience a problem or </w:t>
      </w:r>
      <w:r w:rsidRPr="002237DB" w:rsidR="00CE2E11">
        <w:rPr>
          <w:sz w:val="24"/>
        </w:rPr>
        <w:t xml:space="preserve">for some other reason update </w:t>
      </w:r>
      <w:r w:rsidRPr="002237DB" w:rsidR="00857ED7">
        <w:rPr>
          <w:sz w:val="24"/>
        </w:rPr>
        <w:t>the</w:t>
      </w:r>
      <w:r w:rsidRPr="002237DB" w:rsidR="00CE2E11">
        <w:rPr>
          <w:sz w:val="24"/>
        </w:rPr>
        <w:t>ir</w:t>
      </w:r>
      <w:r w:rsidRPr="002237DB" w:rsidR="00857ED7">
        <w:rPr>
          <w:sz w:val="24"/>
        </w:rPr>
        <w:t xml:space="preserve"> plan</w:t>
      </w:r>
      <w:r w:rsidRPr="002237DB" w:rsidR="00CE2E11">
        <w:rPr>
          <w:sz w:val="24"/>
        </w:rPr>
        <w:t xml:space="preserve"> and it will take </w:t>
      </w:r>
      <w:r w:rsidRPr="002237DB" w:rsidR="002D5ECE">
        <w:rPr>
          <w:sz w:val="24"/>
        </w:rPr>
        <w:t xml:space="preserve">each plan </w:t>
      </w:r>
      <w:r w:rsidRPr="002237DB" w:rsidR="00CE2E11">
        <w:rPr>
          <w:sz w:val="24"/>
        </w:rPr>
        <w:t>40 hours for these revisions</w:t>
      </w:r>
      <w:r w:rsidRPr="002237DB">
        <w:rPr>
          <w:sz w:val="24"/>
        </w:rPr>
        <w:t xml:space="preserve">. </w:t>
      </w:r>
      <w:r w:rsidRPr="002237DB" w:rsidR="002627F9">
        <w:rPr>
          <w:sz w:val="24"/>
        </w:rPr>
        <w:t xml:space="preserve"> </w:t>
      </w:r>
      <w:r w:rsidRPr="002237DB">
        <w:rPr>
          <w:sz w:val="24"/>
        </w:rPr>
        <w:t xml:space="preserve">For each subsequent year, we estimate 9 entities </w:t>
      </w:r>
      <w:r w:rsidRPr="002237DB" w:rsidR="00CE2E11">
        <w:rPr>
          <w:sz w:val="24"/>
        </w:rPr>
        <w:t>will</w:t>
      </w:r>
      <w:r w:rsidRPr="002237DB">
        <w:rPr>
          <w:sz w:val="24"/>
        </w:rPr>
        <w:t xml:space="preserve"> not have the plans in place </w:t>
      </w:r>
      <w:r w:rsidRPr="002237DB" w:rsidR="002D5ECE">
        <w:rPr>
          <w:sz w:val="24"/>
        </w:rPr>
        <w:t xml:space="preserve">and it will take </w:t>
      </w:r>
      <w:r w:rsidRPr="002237DB">
        <w:rPr>
          <w:sz w:val="24"/>
        </w:rPr>
        <w:t xml:space="preserve">240 hours each to fulfill the business continuity requirements, for a total burden of </w:t>
      </w:r>
      <w:r w:rsidRPr="002237DB">
        <w:rPr>
          <w:b/>
          <w:sz w:val="24"/>
        </w:rPr>
        <w:t>2,160 hours</w:t>
      </w:r>
      <w:r w:rsidRPr="002237DB" w:rsidR="006708DB">
        <w:rPr>
          <w:b/>
          <w:sz w:val="24"/>
        </w:rPr>
        <w:t xml:space="preserve"> </w:t>
      </w:r>
      <w:r w:rsidRPr="002237DB" w:rsidR="006708DB">
        <w:rPr>
          <w:sz w:val="24"/>
        </w:rPr>
        <w:t xml:space="preserve">(240 </w:t>
      </w:r>
      <w:r w:rsidR="00DA7855">
        <w:rPr>
          <w:sz w:val="24"/>
        </w:rPr>
        <w:t>hr</w:t>
      </w:r>
      <w:r w:rsidRPr="002237DB" w:rsidR="006708DB">
        <w:rPr>
          <w:sz w:val="24"/>
        </w:rPr>
        <w:t xml:space="preserve"> x 9 plans)</w:t>
      </w:r>
      <w:r w:rsidRPr="002237DB">
        <w:rPr>
          <w:sz w:val="24"/>
        </w:rPr>
        <w:t xml:space="preserve">. </w:t>
      </w:r>
      <w:r w:rsidRPr="002237DB" w:rsidR="002627F9">
        <w:rPr>
          <w:sz w:val="24"/>
        </w:rPr>
        <w:t xml:space="preserve"> </w:t>
      </w:r>
      <w:r w:rsidRPr="002237DB">
        <w:rPr>
          <w:sz w:val="24"/>
        </w:rPr>
        <w:t xml:space="preserve">We also estimate for each subsequent year 5 entities with existing plans </w:t>
      </w:r>
      <w:r w:rsidRPr="002237DB" w:rsidR="002D5ECE">
        <w:rPr>
          <w:sz w:val="24"/>
        </w:rPr>
        <w:t xml:space="preserve">will need </w:t>
      </w:r>
      <w:r w:rsidRPr="002237DB">
        <w:rPr>
          <w:sz w:val="24"/>
        </w:rPr>
        <w:t>to update their business continuity plans</w:t>
      </w:r>
      <w:r w:rsidRPr="002237DB" w:rsidR="002D5ECE">
        <w:rPr>
          <w:sz w:val="24"/>
        </w:rPr>
        <w:t xml:space="preserve"> and it will take 40 hours for each plan to make these revisions, </w:t>
      </w:r>
      <w:r w:rsidRPr="002237DB">
        <w:rPr>
          <w:sz w:val="24"/>
        </w:rPr>
        <w:t xml:space="preserve">for a total burden of </w:t>
      </w:r>
      <w:r w:rsidRPr="002237DB">
        <w:rPr>
          <w:b/>
          <w:sz w:val="24"/>
        </w:rPr>
        <w:t>200 hours</w:t>
      </w:r>
      <w:r w:rsidRPr="002237DB" w:rsidR="006708DB">
        <w:rPr>
          <w:b/>
          <w:sz w:val="24"/>
        </w:rPr>
        <w:t xml:space="preserve"> </w:t>
      </w:r>
      <w:r w:rsidRPr="002237DB" w:rsidR="006708DB">
        <w:rPr>
          <w:sz w:val="24"/>
        </w:rPr>
        <w:t xml:space="preserve">(40 </w:t>
      </w:r>
      <w:r w:rsidR="00DA7855">
        <w:rPr>
          <w:sz w:val="24"/>
        </w:rPr>
        <w:t>hr</w:t>
      </w:r>
      <w:r w:rsidRPr="002237DB" w:rsidR="006708DB">
        <w:rPr>
          <w:sz w:val="24"/>
        </w:rPr>
        <w:t xml:space="preserve"> x 5 plans)</w:t>
      </w:r>
      <w:r w:rsidRPr="002237DB">
        <w:rPr>
          <w:sz w:val="24"/>
        </w:rPr>
        <w:t xml:space="preserve"> </w:t>
      </w:r>
      <w:r w:rsidRPr="002237DB" w:rsidR="00067F35">
        <w:rPr>
          <w:sz w:val="24"/>
        </w:rPr>
        <w:t>at a cost of $</w:t>
      </w:r>
      <w:r w:rsidRPr="002237DB" w:rsidR="004B1496">
        <w:rPr>
          <w:sz w:val="24"/>
        </w:rPr>
        <w:t xml:space="preserve"> 14,056</w:t>
      </w:r>
      <w:r w:rsidRPr="002237DB" w:rsidR="00067F35">
        <w:rPr>
          <w:sz w:val="24"/>
        </w:rPr>
        <w:t xml:space="preserve"> (200 hr x $</w:t>
      </w:r>
      <w:r w:rsidRPr="002237DB" w:rsidR="004B1496">
        <w:rPr>
          <w:sz w:val="24"/>
        </w:rPr>
        <w:t xml:space="preserve">70.28 </w:t>
      </w:r>
      <w:r w:rsidRPr="002237DB" w:rsidR="00067F35">
        <w:rPr>
          <w:sz w:val="24"/>
        </w:rPr>
        <w:t xml:space="preserve">) for a business operations specialist. </w:t>
      </w:r>
    </w:p>
    <w:p w:rsidRPr="002237DB" w:rsidR="00ED5517" w:rsidP="002237DB" w:rsidRDefault="00ED5517" w14:paraId="563D298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A77F21" w:rsidP="002237DB" w:rsidRDefault="00CF708A" w14:paraId="036FF472" w14:textId="6113EDD5">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b/>
          <w:sz w:val="24"/>
        </w:rPr>
      </w:pPr>
      <w:r w:rsidRPr="002237DB">
        <w:rPr>
          <w:b/>
          <w:sz w:val="24"/>
        </w:rPr>
        <w:t xml:space="preserve">Business Continuity Plans: </w:t>
      </w:r>
      <w:r w:rsidRPr="002237DB" w:rsidR="00A77F21">
        <w:rPr>
          <w:b/>
          <w:sz w:val="24"/>
        </w:rPr>
        <w:t>Burden Summary</w:t>
      </w:r>
      <w:r w:rsidRPr="002237DB" w:rsidR="0057130B">
        <w:rPr>
          <w:b/>
          <w:sz w:val="24"/>
        </w:rPr>
        <w:t xml:space="preserve">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Pr="00E01EE3" w:rsidR="00A458D2" w:rsidTr="00E85D33" w14:paraId="7D1E9A66" w14:textId="77777777">
        <w:trPr>
          <w:trHeight w:val="1495"/>
          <w:jc w:val="center"/>
        </w:trPr>
        <w:tc>
          <w:tcPr>
            <w:tcW w:w="1435" w:type="dxa"/>
            <w:tcBorders>
              <w:top w:val="single" w:color="auto" w:sz="6" w:space="0"/>
              <w:left w:val="single" w:color="auto" w:sz="6" w:space="0"/>
              <w:bottom w:val="single" w:color="auto" w:sz="6" w:space="0"/>
              <w:right w:val="single" w:color="auto" w:sz="6" w:space="0"/>
            </w:tcBorders>
          </w:tcPr>
          <w:p w:rsidRPr="00E01EE3" w:rsidR="00ED5517" w:rsidP="002237DB" w:rsidRDefault="00ED5517" w14:paraId="7901744E" w14:textId="097C753B">
            <w:pPr>
              <w:widowControl/>
              <w:jc w:val="center"/>
              <w:rPr>
                <w:b/>
                <w:sz w:val="18"/>
                <w:szCs w:val="18"/>
              </w:rPr>
            </w:pPr>
            <w:r w:rsidRPr="00E01EE3">
              <w:rPr>
                <w:b/>
                <w:bCs/>
                <w:sz w:val="18"/>
                <w:szCs w:val="18"/>
              </w:rPr>
              <w:t>C</w:t>
            </w:r>
            <w:r w:rsidRPr="00E01EE3">
              <w:rPr>
                <w:b/>
                <w:sz w:val="18"/>
                <w:szCs w:val="18"/>
              </w:rPr>
              <w:t>FR Section</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2237DB" w:rsidRDefault="00ED5517" w14:paraId="47D7CBB2" w14:textId="77777777">
            <w:pPr>
              <w:widowControl/>
              <w:jc w:val="center"/>
              <w:rPr>
                <w:b/>
                <w:sz w:val="18"/>
                <w:szCs w:val="18"/>
              </w:rPr>
            </w:pPr>
            <w:r w:rsidRPr="00E01EE3">
              <w:rPr>
                <w:b/>
                <w:sz w:val="18"/>
                <w:szCs w:val="18"/>
              </w:rPr>
              <w:t>Respondent Type</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2237DB" w:rsidRDefault="00ED5517" w14:paraId="3CAE5324" w14:textId="77777777">
            <w:pPr>
              <w:widowControl/>
              <w:jc w:val="center"/>
              <w:rPr>
                <w:b/>
                <w:sz w:val="18"/>
                <w:szCs w:val="18"/>
              </w:rPr>
            </w:pPr>
            <w:r w:rsidRPr="00E01EE3">
              <w:rPr>
                <w:b/>
                <w:sz w:val="18"/>
                <w:szCs w:val="18"/>
              </w:rPr>
              <w:t># Respondents</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2237DB" w:rsidRDefault="00ED5517" w14:paraId="06B86000" w14:textId="77777777">
            <w:pPr>
              <w:widowControl/>
              <w:jc w:val="center"/>
              <w:rPr>
                <w:b/>
                <w:sz w:val="18"/>
                <w:szCs w:val="18"/>
              </w:rPr>
            </w:pPr>
            <w:r w:rsidRPr="00E01EE3">
              <w:rPr>
                <w:b/>
                <w:sz w:val="18"/>
                <w:szCs w:val="18"/>
              </w:rPr>
              <w:t>Time (hr per response)</w:t>
            </w:r>
          </w:p>
        </w:tc>
        <w:tc>
          <w:tcPr>
            <w:tcW w:w="1210" w:type="dxa"/>
            <w:tcBorders>
              <w:top w:val="single" w:color="auto" w:sz="6" w:space="0"/>
              <w:left w:val="single" w:color="auto" w:sz="6" w:space="0"/>
              <w:bottom w:val="single" w:color="auto" w:sz="6" w:space="0"/>
              <w:right w:val="single" w:color="auto" w:sz="6" w:space="0"/>
            </w:tcBorders>
          </w:tcPr>
          <w:p w:rsidRPr="00E01EE3" w:rsidR="00ED5517" w:rsidP="002237DB" w:rsidRDefault="00ED5517" w14:paraId="6A47A442" w14:textId="77777777">
            <w:pPr>
              <w:widowControl/>
              <w:jc w:val="center"/>
              <w:rPr>
                <w:b/>
                <w:sz w:val="18"/>
                <w:szCs w:val="18"/>
              </w:rPr>
            </w:pPr>
            <w:r w:rsidRPr="00E01EE3">
              <w:rPr>
                <w:b/>
                <w:sz w:val="18"/>
                <w:szCs w:val="18"/>
              </w:rPr>
              <w:t># Responses (per respondent)</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2237DB" w:rsidRDefault="00ED5517" w14:paraId="59756406" w14:textId="77777777">
            <w:pPr>
              <w:widowControl/>
              <w:jc w:val="center"/>
              <w:rPr>
                <w:b/>
                <w:sz w:val="18"/>
                <w:szCs w:val="18"/>
              </w:rPr>
            </w:pPr>
            <w:r w:rsidRPr="00E01EE3">
              <w:rPr>
                <w:b/>
                <w:sz w:val="18"/>
                <w:szCs w:val="18"/>
              </w:rPr>
              <w:t>Total Responses (all respondents)</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2237DB" w:rsidRDefault="00ED5517" w14:paraId="078B112D" w14:textId="77777777">
            <w:pPr>
              <w:widowControl/>
              <w:jc w:val="center"/>
              <w:rPr>
                <w:b/>
                <w:sz w:val="18"/>
                <w:szCs w:val="18"/>
              </w:rPr>
            </w:pPr>
            <w:r w:rsidRPr="00E01EE3">
              <w:rPr>
                <w:b/>
                <w:sz w:val="18"/>
                <w:szCs w:val="18"/>
              </w:rPr>
              <w:t>Total Annual Time (all respondents)</w:t>
            </w:r>
          </w:p>
        </w:tc>
      </w:tr>
      <w:tr w:rsidRPr="00E01EE3" w:rsidR="00A458D2" w:rsidTr="00E85D33" w14:paraId="16557935" w14:textId="77777777">
        <w:trPr>
          <w:trHeight w:val="482"/>
          <w:jc w:val="center"/>
        </w:trPr>
        <w:tc>
          <w:tcPr>
            <w:tcW w:w="1435" w:type="dxa"/>
            <w:vMerge w:val="restart"/>
            <w:tcBorders>
              <w:top w:val="single" w:color="auto" w:sz="6" w:space="0"/>
              <w:left w:val="single" w:color="auto" w:sz="6" w:space="0"/>
              <w:right w:val="single" w:color="auto" w:sz="4" w:space="0"/>
            </w:tcBorders>
          </w:tcPr>
          <w:p w:rsidRPr="00E01EE3" w:rsidR="00ED5517" w:rsidP="002237DB" w:rsidRDefault="00ED5517" w14:paraId="1A163DF5" w14:textId="77777777">
            <w:pPr>
              <w:widowControl/>
              <w:rPr>
                <w:sz w:val="18"/>
                <w:szCs w:val="18"/>
              </w:rPr>
            </w:pPr>
            <w:r w:rsidRPr="00E01EE3">
              <w:rPr>
                <w:sz w:val="18"/>
                <w:szCs w:val="18"/>
              </w:rPr>
              <w:t>423.505(p) combined with 422.504(o)</w:t>
            </w:r>
          </w:p>
        </w:tc>
        <w:tc>
          <w:tcPr>
            <w:tcW w:w="1323" w:type="dxa"/>
            <w:vMerge w:val="restart"/>
            <w:tcBorders>
              <w:top w:val="single" w:color="auto" w:sz="4" w:space="0"/>
              <w:left w:val="single" w:color="auto" w:sz="4" w:space="0"/>
              <w:right w:val="single" w:color="auto" w:sz="4" w:space="0"/>
            </w:tcBorders>
          </w:tcPr>
          <w:p w:rsidRPr="00E01EE3" w:rsidR="00ED5517" w:rsidP="002237DB" w:rsidRDefault="001C33AF" w14:paraId="6253A011" w14:textId="77777777">
            <w:pPr>
              <w:widowControl/>
              <w:jc w:val="center"/>
              <w:rPr>
                <w:sz w:val="18"/>
                <w:szCs w:val="18"/>
              </w:rPr>
            </w:pPr>
            <w:r w:rsidRPr="00E01EE3">
              <w:rPr>
                <w:sz w:val="18"/>
                <w:szCs w:val="18"/>
              </w:rPr>
              <w:t>Private sector (</w:t>
            </w:r>
            <w:r w:rsidRPr="00E01EE3" w:rsidR="00ED5517">
              <w:rPr>
                <w:sz w:val="18"/>
                <w:szCs w:val="18"/>
              </w:rPr>
              <w:t>Contracts</w:t>
            </w:r>
            <w:r w:rsidRPr="00E01EE3">
              <w:rPr>
                <w:sz w:val="18"/>
                <w:szCs w:val="18"/>
              </w:rPr>
              <w:t>)</w:t>
            </w:r>
          </w:p>
        </w:tc>
        <w:tc>
          <w:tcPr>
            <w:tcW w:w="1435"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3D3091A1" w14:textId="77777777">
            <w:pPr>
              <w:widowControl/>
              <w:jc w:val="center"/>
              <w:rPr>
                <w:sz w:val="18"/>
                <w:szCs w:val="18"/>
              </w:rPr>
            </w:pPr>
            <w:r w:rsidRPr="00E01EE3">
              <w:rPr>
                <w:sz w:val="18"/>
                <w:szCs w:val="18"/>
              </w:rPr>
              <w:t>28</w:t>
            </w:r>
          </w:p>
        </w:tc>
        <w:tc>
          <w:tcPr>
            <w:tcW w:w="1773" w:type="dxa"/>
            <w:tcBorders>
              <w:top w:val="single" w:color="auto" w:sz="6" w:space="0"/>
              <w:left w:val="single" w:color="auto" w:sz="4" w:space="0"/>
              <w:bottom w:val="single" w:color="auto" w:sz="6" w:space="0"/>
              <w:right w:val="single" w:color="auto" w:sz="6" w:space="0"/>
            </w:tcBorders>
          </w:tcPr>
          <w:p w:rsidRPr="00E01EE3" w:rsidR="00ED5517" w:rsidP="002237DB" w:rsidRDefault="00ED5517" w14:paraId="0B4FA515" w14:textId="77777777">
            <w:pPr>
              <w:widowControl/>
              <w:jc w:val="center"/>
              <w:rPr>
                <w:sz w:val="18"/>
                <w:szCs w:val="18"/>
              </w:rPr>
            </w:pPr>
            <w:r w:rsidRPr="00E01EE3">
              <w:rPr>
                <w:sz w:val="18"/>
                <w:szCs w:val="18"/>
              </w:rPr>
              <w:t>240</w:t>
            </w:r>
          </w:p>
        </w:tc>
        <w:tc>
          <w:tcPr>
            <w:tcW w:w="1210" w:type="dxa"/>
            <w:tcBorders>
              <w:top w:val="single" w:color="auto" w:sz="6" w:space="0"/>
              <w:left w:val="single" w:color="auto" w:sz="6" w:space="0"/>
              <w:bottom w:val="single" w:color="auto" w:sz="6" w:space="0"/>
              <w:right w:val="single" w:color="auto" w:sz="6" w:space="0"/>
            </w:tcBorders>
          </w:tcPr>
          <w:p w:rsidRPr="00E01EE3" w:rsidR="00ED5517" w:rsidP="002237DB" w:rsidRDefault="00ED5517" w14:paraId="097CD712" w14:textId="77777777">
            <w:pPr>
              <w:widowControl/>
              <w:jc w:val="center"/>
              <w:rPr>
                <w:sz w:val="18"/>
                <w:szCs w:val="18"/>
              </w:rPr>
            </w:pPr>
            <w:r w:rsidRPr="00E01EE3">
              <w:rPr>
                <w:sz w:val="18"/>
                <w:szCs w:val="18"/>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2237DB" w:rsidRDefault="00ED5517" w14:paraId="1553891C" w14:textId="77777777">
            <w:pPr>
              <w:widowControl/>
              <w:jc w:val="center"/>
              <w:rPr>
                <w:sz w:val="18"/>
                <w:szCs w:val="18"/>
              </w:rPr>
            </w:pPr>
            <w:r w:rsidRPr="00E01EE3">
              <w:rPr>
                <w:sz w:val="18"/>
                <w:szCs w:val="18"/>
              </w:rPr>
              <w:t>28</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2237DB" w:rsidRDefault="00ED5517" w14:paraId="40BFBA28" w14:textId="77777777">
            <w:pPr>
              <w:widowControl/>
              <w:jc w:val="center"/>
              <w:rPr>
                <w:sz w:val="18"/>
                <w:szCs w:val="18"/>
              </w:rPr>
            </w:pPr>
            <w:r w:rsidRPr="00E01EE3">
              <w:rPr>
                <w:sz w:val="18"/>
                <w:szCs w:val="18"/>
              </w:rPr>
              <w:t>6,720</w:t>
            </w:r>
          </w:p>
        </w:tc>
      </w:tr>
      <w:tr w:rsidRPr="00E01EE3" w:rsidR="00A458D2" w:rsidTr="00E85D33" w14:paraId="6CA53CE0" w14:textId="77777777">
        <w:trPr>
          <w:trHeight w:val="482"/>
          <w:jc w:val="center"/>
        </w:trPr>
        <w:tc>
          <w:tcPr>
            <w:tcW w:w="1435" w:type="dxa"/>
            <w:vMerge/>
            <w:tcBorders>
              <w:left w:val="single" w:color="auto" w:sz="6" w:space="0"/>
              <w:right w:val="single" w:color="auto" w:sz="4" w:space="0"/>
            </w:tcBorders>
          </w:tcPr>
          <w:p w:rsidRPr="00E01EE3" w:rsidR="00ED5517" w:rsidP="002237DB" w:rsidRDefault="00ED5517" w14:paraId="6817B693" w14:textId="77777777">
            <w:pPr>
              <w:widowControl/>
              <w:rPr>
                <w:sz w:val="18"/>
                <w:szCs w:val="18"/>
              </w:rPr>
            </w:pPr>
          </w:p>
        </w:tc>
        <w:tc>
          <w:tcPr>
            <w:tcW w:w="1323" w:type="dxa"/>
            <w:vMerge/>
            <w:tcBorders>
              <w:left w:val="single" w:color="auto" w:sz="4" w:space="0"/>
              <w:right w:val="single" w:color="auto" w:sz="4" w:space="0"/>
            </w:tcBorders>
          </w:tcPr>
          <w:p w:rsidRPr="00E01EE3" w:rsidR="00ED5517" w:rsidP="002237DB" w:rsidRDefault="00ED5517" w14:paraId="70C41AD0" w14:textId="77777777">
            <w:pPr>
              <w:widowControl/>
              <w:jc w:val="center"/>
              <w:rPr>
                <w:sz w:val="18"/>
                <w:szCs w:val="18"/>
              </w:rPr>
            </w:pPr>
          </w:p>
        </w:tc>
        <w:tc>
          <w:tcPr>
            <w:tcW w:w="1435"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2E458F9B" w14:textId="77777777">
            <w:pPr>
              <w:widowControl/>
              <w:jc w:val="center"/>
              <w:rPr>
                <w:sz w:val="18"/>
                <w:szCs w:val="18"/>
              </w:rPr>
            </w:pPr>
            <w:r w:rsidRPr="00E01EE3">
              <w:rPr>
                <w:sz w:val="18"/>
                <w:szCs w:val="18"/>
              </w:rPr>
              <w:t>57</w:t>
            </w:r>
          </w:p>
        </w:tc>
        <w:tc>
          <w:tcPr>
            <w:tcW w:w="1773" w:type="dxa"/>
            <w:tcBorders>
              <w:top w:val="single" w:color="auto" w:sz="6" w:space="0"/>
              <w:left w:val="single" w:color="auto" w:sz="4" w:space="0"/>
              <w:bottom w:val="single" w:color="auto" w:sz="4" w:space="0"/>
              <w:right w:val="single" w:color="auto" w:sz="6" w:space="0"/>
            </w:tcBorders>
          </w:tcPr>
          <w:p w:rsidRPr="00E01EE3" w:rsidR="00ED5517" w:rsidP="002237DB" w:rsidRDefault="00ED5517" w14:paraId="3DA2F278" w14:textId="77777777">
            <w:pPr>
              <w:widowControl/>
              <w:jc w:val="center"/>
              <w:rPr>
                <w:sz w:val="18"/>
                <w:szCs w:val="18"/>
              </w:rPr>
            </w:pPr>
            <w:r w:rsidRPr="00E01EE3">
              <w:rPr>
                <w:sz w:val="18"/>
                <w:szCs w:val="18"/>
              </w:rPr>
              <w:t>120</w:t>
            </w:r>
          </w:p>
        </w:tc>
        <w:tc>
          <w:tcPr>
            <w:tcW w:w="1210" w:type="dxa"/>
            <w:tcBorders>
              <w:top w:val="single" w:color="auto" w:sz="6" w:space="0"/>
              <w:left w:val="single" w:color="auto" w:sz="6" w:space="0"/>
              <w:bottom w:val="single" w:color="auto" w:sz="4" w:space="0"/>
              <w:right w:val="single" w:color="auto" w:sz="6" w:space="0"/>
            </w:tcBorders>
          </w:tcPr>
          <w:p w:rsidRPr="00E01EE3" w:rsidR="00ED5517" w:rsidP="002237DB" w:rsidRDefault="00ED5517" w14:paraId="2F3CB22C" w14:textId="77777777">
            <w:pPr>
              <w:widowControl/>
              <w:jc w:val="center"/>
              <w:rPr>
                <w:sz w:val="18"/>
                <w:szCs w:val="18"/>
              </w:rPr>
            </w:pPr>
            <w:r w:rsidRPr="00E01EE3">
              <w:rPr>
                <w:sz w:val="18"/>
                <w:szCs w:val="18"/>
              </w:rPr>
              <w:t>1</w:t>
            </w:r>
          </w:p>
        </w:tc>
        <w:tc>
          <w:tcPr>
            <w:tcW w:w="1774" w:type="dxa"/>
            <w:tcBorders>
              <w:top w:val="single" w:color="auto" w:sz="6" w:space="0"/>
              <w:left w:val="single" w:color="auto" w:sz="6" w:space="0"/>
              <w:bottom w:val="single" w:color="auto" w:sz="4" w:space="0"/>
              <w:right w:val="single" w:color="auto" w:sz="6" w:space="0"/>
            </w:tcBorders>
          </w:tcPr>
          <w:p w:rsidRPr="00E01EE3" w:rsidR="00ED5517" w:rsidP="002237DB" w:rsidRDefault="00ED5517" w14:paraId="468C0DE3" w14:textId="77777777">
            <w:pPr>
              <w:widowControl/>
              <w:jc w:val="center"/>
              <w:rPr>
                <w:sz w:val="18"/>
                <w:szCs w:val="18"/>
              </w:rPr>
            </w:pPr>
            <w:r w:rsidRPr="00E01EE3">
              <w:rPr>
                <w:sz w:val="18"/>
                <w:szCs w:val="18"/>
              </w:rPr>
              <w:t>57</w:t>
            </w:r>
          </w:p>
        </w:tc>
        <w:tc>
          <w:tcPr>
            <w:tcW w:w="1773" w:type="dxa"/>
            <w:tcBorders>
              <w:top w:val="single" w:color="auto" w:sz="6" w:space="0"/>
              <w:left w:val="single" w:color="auto" w:sz="6" w:space="0"/>
              <w:bottom w:val="single" w:color="auto" w:sz="4" w:space="0"/>
              <w:right w:val="single" w:color="auto" w:sz="6" w:space="0"/>
            </w:tcBorders>
          </w:tcPr>
          <w:p w:rsidRPr="00E01EE3" w:rsidR="00ED5517" w:rsidP="002237DB" w:rsidRDefault="00ED5517" w14:paraId="05FD9762" w14:textId="77777777">
            <w:pPr>
              <w:widowControl/>
              <w:jc w:val="center"/>
              <w:rPr>
                <w:sz w:val="18"/>
                <w:szCs w:val="18"/>
              </w:rPr>
            </w:pPr>
            <w:r w:rsidRPr="00E01EE3">
              <w:rPr>
                <w:sz w:val="18"/>
                <w:szCs w:val="18"/>
              </w:rPr>
              <w:t>6,840</w:t>
            </w:r>
          </w:p>
        </w:tc>
      </w:tr>
      <w:tr w:rsidRPr="00E01EE3" w:rsidR="00A458D2" w:rsidTr="00E85D33" w14:paraId="1E7B3B88" w14:textId="77777777">
        <w:trPr>
          <w:trHeight w:val="240"/>
          <w:jc w:val="center"/>
        </w:trPr>
        <w:tc>
          <w:tcPr>
            <w:tcW w:w="1435" w:type="dxa"/>
            <w:vMerge/>
            <w:tcBorders>
              <w:left w:val="single" w:color="auto" w:sz="6" w:space="0"/>
              <w:right w:val="single" w:color="auto" w:sz="4" w:space="0"/>
            </w:tcBorders>
          </w:tcPr>
          <w:p w:rsidRPr="00E01EE3" w:rsidR="00ED5517" w:rsidP="002237DB" w:rsidRDefault="00ED5517" w14:paraId="1A1D5902" w14:textId="77777777">
            <w:pPr>
              <w:widowControl/>
              <w:rPr>
                <w:sz w:val="18"/>
                <w:szCs w:val="18"/>
              </w:rPr>
            </w:pPr>
          </w:p>
        </w:tc>
        <w:tc>
          <w:tcPr>
            <w:tcW w:w="1323" w:type="dxa"/>
            <w:vMerge/>
            <w:tcBorders>
              <w:left w:val="single" w:color="auto" w:sz="4" w:space="0"/>
              <w:right w:val="single" w:color="auto" w:sz="4" w:space="0"/>
            </w:tcBorders>
          </w:tcPr>
          <w:p w:rsidRPr="00E01EE3" w:rsidR="00ED5517" w:rsidP="002237DB" w:rsidRDefault="00ED5517" w14:paraId="72EC7079" w14:textId="77777777">
            <w:pPr>
              <w:widowControl/>
              <w:jc w:val="center"/>
              <w:rPr>
                <w:sz w:val="18"/>
                <w:szCs w:val="18"/>
              </w:rPr>
            </w:pPr>
          </w:p>
        </w:tc>
        <w:tc>
          <w:tcPr>
            <w:tcW w:w="1435"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73A3CE7C" w14:textId="77777777">
            <w:pPr>
              <w:widowControl/>
              <w:jc w:val="center"/>
              <w:rPr>
                <w:sz w:val="18"/>
                <w:szCs w:val="18"/>
              </w:rPr>
            </w:pPr>
            <w:r w:rsidRPr="00E01EE3">
              <w:rPr>
                <w:sz w:val="18"/>
                <w:szCs w:val="18"/>
              </w:rPr>
              <w:t>9</w:t>
            </w:r>
          </w:p>
        </w:tc>
        <w:tc>
          <w:tcPr>
            <w:tcW w:w="1773"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6E35670D" w14:textId="77777777">
            <w:pPr>
              <w:widowControl/>
              <w:jc w:val="center"/>
              <w:rPr>
                <w:sz w:val="18"/>
                <w:szCs w:val="18"/>
              </w:rPr>
            </w:pPr>
            <w:r w:rsidRPr="00E01EE3">
              <w:rPr>
                <w:sz w:val="18"/>
                <w:szCs w:val="18"/>
              </w:rPr>
              <w:t>240</w:t>
            </w:r>
          </w:p>
        </w:tc>
        <w:tc>
          <w:tcPr>
            <w:tcW w:w="1210"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11BF4F3E" w14:textId="77777777">
            <w:pPr>
              <w:widowControl/>
              <w:jc w:val="center"/>
              <w:rPr>
                <w:sz w:val="18"/>
                <w:szCs w:val="18"/>
              </w:rPr>
            </w:pPr>
            <w:r w:rsidRPr="00E01EE3">
              <w:rPr>
                <w:sz w:val="18"/>
                <w:szCs w:val="18"/>
              </w:rPr>
              <w:t>1</w:t>
            </w:r>
          </w:p>
        </w:tc>
        <w:tc>
          <w:tcPr>
            <w:tcW w:w="1774"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734FB831" w14:textId="77777777">
            <w:pPr>
              <w:widowControl/>
              <w:jc w:val="center"/>
              <w:rPr>
                <w:sz w:val="18"/>
                <w:szCs w:val="18"/>
              </w:rPr>
            </w:pPr>
            <w:r w:rsidRPr="00E01EE3">
              <w:rPr>
                <w:sz w:val="18"/>
                <w:szCs w:val="18"/>
              </w:rPr>
              <w:t>9</w:t>
            </w:r>
          </w:p>
        </w:tc>
        <w:tc>
          <w:tcPr>
            <w:tcW w:w="1773"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545A1241" w14:textId="77777777">
            <w:pPr>
              <w:widowControl/>
              <w:jc w:val="center"/>
              <w:rPr>
                <w:sz w:val="18"/>
                <w:szCs w:val="18"/>
              </w:rPr>
            </w:pPr>
            <w:r w:rsidRPr="00E01EE3">
              <w:rPr>
                <w:sz w:val="18"/>
                <w:szCs w:val="18"/>
              </w:rPr>
              <w:t>2,160</w:t>
            </w:r>
          </w:p>
        </w:tc>
      </w:tr>
      <w:tr w:rsidRPr="00E01EE3" w:rsidR="00A458D2" w:rsidTr="00E85D33" w14:paraId="11B752EE" w14:textId="77777777">
        <w:trPr>
          <w:trHeight w:val="240"/>
          <w:jc w:val="center"/>
        </w:trPr>
        <w:tc>
          <w:tcPr>
            <w:tcW w:w="1435" w:type="dxa"/>
            <w:vMerge/>
            <w:tcBorders>
              <w:left w:val="single" w:color="auto" w:sz="6" w:space="0"/>
              <w:bottom w:val="single" w:color="auto" w:sz="6" w:space="0"/>
              <w:right w:val="single" w:color="auto" w:sz="4" w:space="0"/>
            </w:tcBorders>
          </w:tcPr>
          <w:p w:rsidRPr="00E01EE3" w:rsidR="00ED5517" w:rsidP="002237DB" w:rsidRDefault="00ED5517" w14:paraId="78A783CE" w14:textId="77777777">
            <w:pPr>
              <w:widowControl/>
              <w:rPr>
                <w:sz w:val="18"/>
                <w:szCs w:val="18"/>
              </w:rPr>
            </w:pPr>
          </w:p>
        </w:tc>
        <w:tc>
          <w:tcPr>
            <w:tcW w:w="1323" w:type="dxa"/>
            <w:vMerge/>
            <w:tcBorders>
              <w:left w:val="single" w:color="auto" w:sz="4" w:space="0"/>
              <w:bottom w:val="single" w:color="auto" w:sz="4" w:space="0"/>
              <w:right w:val="single" w:color="auto" w:sz="4" w:space="0"/>
            </w:tcBorders>
          </w:tcPr>
          <w:p w:rsidRPr="00E01EE3" w:rsidR="00ED5517" w:rsidP="002237DB" w:rsidRDefault="00ED5517" w14:paraId="4D7866E7" w14:textId="77777777">
            <w:pPr>
              <w:widowControl/>
              <w:jc w:val="center"/>
              <w:rPr>
                <w:sz w:val="18"/>
                <w:szCs w:val="18"/>
              </w:rPr>
            </w:pPr>
          </w:p>
        </w:tc>
        <w:tc>
          <w:tcPr>
            <w:tcW w:w="1435"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1F108981" w14:textId="77777777">
            <w:pPr>
              <w:widowControl/>
              <w:tabs>
                <w:tab w:val="center" w:pos="609"/>
              </w:tabs>
              <w:jc w:val="center"/>
              <w:rPr>
                <w:sz w:val="18"/>
                <w:szCs w:val="18"/>
              </w:rPr>
            </w:pPr>
            <w:r w:rsidRPr="00E01EE3">
              <w:rPr>
                <w:sz w:val="18"/>
                <w:szCs w:val="18"/>
              </w:rPr>
              <w:t>5</w:t>
            </w:r>
          </w:p>
        </w:tc>
        <w:tc>
          <w:tcPr>
            <w:tcW w:w="1773"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5877EEAE" w14:textId="77777777">
            <w:pPr>
              <w:widowControl/>
              <w:jc w:val="center"/>
              <w:rPr>
                <w:sz w:val="18"/>
                <w:szCs w:val="18"/>
              </w:rPr>
            </w:pPr>
            <w:r w:rsidRPr="00E01EE3">
              <w:rPr>
                <w:sz w:val="18"/>
                <w:szCs w:val="18"/>
              </w:rPr>
              <w:t>40</w:t>
            </w:r>
          </w:p>
        </w:tc>
        <w:tc>
          <w:tcPr>
            <w:tcW w:w="1210"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0C0C7ABB" w14:textId="77777777">
            <w:pPr>
              <w:widowControl/>
              <w:jc w:val="center"/>
              <w:rPr>
                <w:sz w:val="18"/>
                <w:szCs w:val="18"/>
              </w:rPr>
            </w:pPr>
            <w:r w:rsidRPr="00E01EE3">
              <w:rPr>
                <w:sz w:val="18"/>
                <w:szCs w:val="18"/>
              </w:rPr>
              <w:t>1</w:t>
            </w:r>
          </w:p>
        </w:tc>
        <w:tc>
          <w:tcPr>
            <w:tcW w:w="1774"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55CD1287" w14:textId="77777777">
            <w:pPr>
              <w:widowControl/>
              <w:jc w:val="center"/>
              <w:rPr>
                <w:sz w:val="18"/>
                <w:szCs w:val="18"/>
              </w:rPr>
            </w:pPr>
            <w:r w:rsidRPr="00E01EE3">
              <w:rPr>
                <w:sz w:val="18"/>
                <w:szCs w:val="18"/>
              </w:rPr>
              <w:t>5</w:t>
            </w:r>
          </w:p>
        </w:tc>
        <w:tc>
          <w:tcPr>
            <w:tcW w:w="1773" w:type="dxa"/>
            <w:tcBorders>
              <w:top w:val="single" w:color="auto" w:sz="4" w:space="0"/>
              <w:left w:val="single" w:color="auto" w:sz="4" w:space="0"/>
              <w:bottom w:val="single" w:color="auto" w:sz="4" w:space="0"/>
              <w:right w:val="single" w:color="auto" w:sz="4" w:space="0"/>
            </w:tcBorders>
          </w:tcPr>
          <w:p w:rsidRPr="00E01EE3" w:rsidR="00ED5517" w:rsidP="002237DB" w:rsidRDefault="00ED5517" w14:paraId="374CA088" w14:textId="77777777">
            <w:pPr>
              <w:widowControl/>
              <w:jc w:val="center"/>
              <w:rPr>
                <w:sz w:val="18"/>
                <w:szCs w:val="18"/>
              </w:rPr>
            </w:pPr>
            <w:r w:rsidRPr="00E01EE3">
              <w:rPr>
                <w:sz w:val="18"/>
                <w:szCs w:val="18"/>
              </w:rPr>
              <w:t>200</w:t>
            </w:r>
          </w:p>
        </w:tc>
      </w:tr>
      <w:tr w:rsidRPr="00E01EE3" w:rsidR="00A458D2" w:rsidTr="007E38C5" w14:paraId="0DD9FFFC" w14:textId="77777777">
        <w:trPr>
          <w:trHeight w:val="290"/>
          <w:jc w:val="center"/>
        </w:trPr>
        <w:tc>
          <w:tcPr>
            <w:tcW w:w="2758"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F94454" w:rsidP="002237DB" w:rsidRDefault="00A77F21" w14:paraId="40F53FEA" w14:textId="77777777">
            <w:pPr>
              <w:widowControl/>
              <w:jc w:val="center"/>
              <w:rPr>
                <w:b/>
                <w:sz w:val="18"/>
                <w:szCs w:val="18"/>
              </w:rPr>
            </w:pPr>
            <w:r w:rsidRPr="00E01EE3">
              <w:rPr>
                <w:b/>
                <w:sz w:val="18"/>
                <w:szCs w:val="18"/>
              </w:rPr>
              <w:t>Subt</w:t>
            </w:r>
            <w:r w:rsidRPr="00E01EE3" w:rsidR="00F94454">
              <w:rPr>
                <w:b/>
                <w:sz w:val="18"/>
                <w:szCs w:val="18"/>
              </w:rPr>
              <w:t>otal</w:t>
            </w:r>
          </w:p>
        </w:tc>
        <w:tc>
          <w:tcPr>
            <w:tcW w:w="14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F94454" w:rsidP="002237DB" w:rsidRDefault="00F94454" w14:paraId="1BA1CA7A" w14:textId="77777777">
            <w:pPr>
              <w:widowControl/>
              <w:jc w:val="center"/>
              <w:rPr>
                <w:b/>
                <w:sz w:val="18"/>
                <w:szCs w:val="18"/>
              </w:rPr>
            </w:pPr>
            <w:r w:rsidRPr="00E01EE3">
              <w:rPr>
                <w:b/>
                <w:sz w:val="18"/>
                <w:szCs w:val="18"/>
              </w:rPr>
              <w:t>99</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F94454" w:rsidP="002237DB" w:rsidRDefault="00CF708A" w14:paraId="28E17553" w14:textId="28249001">
            <w:pPr>
              <w:widowControl/>
              <w:jc w:val="center"/>
              <w:rPr>
                <w:b/>
                <w:sz w:val="18"/>
                <w:szCs w:val="18"/>
              </w:rPr>
            </w:pPr>
            <w:r w:rsidRPr="00E01EE3">
              <w:rPr>
                <w:b/>
                <w:sz w:val="18"/>
                <w:szCs w:val="18"/>
              </w:rPr>
              <w:t>V</w:t>
            </w:r>
            <w:r w:rsidRPr="00E01EE3" w:rsidR="00667C95">
              <w:rPr>
                <w:b/>
                <w:sz w:val="18"/>
                <w:szCs w:val="18"/>
              </w:rPr>
              <w:t>aries</w:t>
            </w:r>
          </w:p>
        </w:tc>
        <w:tc>
          <w:tcPr>
            <w:tcW w:w="121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F94454" w:rsidP="002237DB" w:rsidRDefault="00F94454" w14:paraId="6C5EC42C" w14:textId="77777777">
            <w:pPr>
              <w:widowControl/>
              <w:jc w:val="center"/>
              <w:rPr>
                <w:b/>
                <w:sz w:val="18"/>
                <w:szCs w:val="18"/>
              </w:rPr>
            </w:pPr>
            <w:r w:rsidRPr="00E01EE3">
              <w:rPr>
                <w:b/>
                <w:sz w:val="18"/>
                <w:szCs w:val="18"/>
              </w:rPr>
              <w:t>1</w:t>
            </w:r>
          </w:p>
        </w:tc>
        <w:tc>
          <w:tcPr>
            <w:tcW w:w="177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F94454" w:rsidP="002237DB" w:rsidRDefault="00F94454" w14:paraId="0A98AFB8" w14:textId="77777777">
            <w:pPr>
              <w:widowControl/>
              <w:jc w:val="center"/>
              <w:rPr>
                <w:b/>
                <w:sz w:val="18"/>
                <w:szCs w:val="18"/>
              </w:rPr>
            </w:pPr>
            <w:r w:rsidRPr="00E01EE3">
              <w:rPr>
                <w:b/>
                <w:sz w:val="18"/>
                <w:szCs w:val="18"/>
              </w:rPr>
              <w:t>99</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F94454" w:rsidP="002237DB" w:rsidRDefault="00F94454" w14:paraId="1E99D055" w14:textId="77777777">
            <w:pPr>
              <w:widowControl/>
              <w:jc w:val="center"/>
              <w:rPr>
                <w:b/>
                <w:sz w:val="18"/>
                <w:szCs w:val="18"/>
              </w:rPr>
            </w:pPr>
            <w:r w:rsidRPr="00E01EE3">
              <w:rPr>
                <w:b/>
                <w:sz w:val="18"/>
                <w:szCs w:val="18"/>
              </w:rPr>
              <w:t>15,920</w:t>
            </w:r>
          </w:p>
        </w:tc>
      </w:tr>
    </w:tbl>
    <w:p w:rsidRPr="002237DB" w:rsidR="00ED5517" w:rsidP="002237DB" w:rsidRDefault="00ED5517" w14:paraId="7F3E156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140F06" w:rsidP="002237DB" w:rsidRDefault="00140F06" w14:paraId="7F3F4B00" w14:textId="356DD0B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12.2</w:t>
      </w:r>
      <w:r w:rsidRPr="002237DB" w:rsidR="00857ED7">
        <w:rPr>
          <w:b/>
          <w:sz w:val="24"/>
        </w:rPr>
        <w:t xml:space="preserve"> </w:t>
      </w:r>
      <w:r w:rsidRPr="002237DB" w:rsidR="00ED5517">
        <w:rPr>
          <w:b/>
          <w:sz w:val="24"/>
        </w:rPr>
        <w:t>ICRs Regarding Medicare Prescription Drug Benefit Program (Benes)</w:t>
      </w:r>
    </w:p>
    <w:p w:rsidRPr="002237DB" w:rsidR="00140F06" w:rsidP="002237DB" w:rsidRDefault="00716B02" w14:paraId="71AB446B" w14:textId="5643CE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b/>
          <w:sz w:val="24"/>
        </w:rPr>
        <w:t>(NO CHANGE)</w:t>
      </w:r>
    </w:p>
    <w:p w:rsidRPr="002237DB" w:rsidR="00716B02" w:rsidP="002237DB" w:rsidRDefault="00716B02" w14:paraId="50EE050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484EC0" w:rsidP="002237DB" w:rsidRDefault="00F14979" w14:paraId="6A39C45D" w14:textId="1547E6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The </w:t>
      </w:r>
      <w:r w:rsidRPr="002237DB" w:rsidR="00716B02">
        <w:rPr>
          <w:sz w:val="24"/>
        </w:rPr>
        <w:t xml:space="preserve">following </w:t>
      </w:r>
      <w:r w:rsidRPr="002237DB">
        <w:rPr>
          <w:sz w:val="24"/>
        </w:rPr>
        <w:t>ICRs are related to the enrollment process and creditable coverage.</w:t>
      </w:r>
    </w:p>
    <w:p w:rsidRPr="002237DB" w:rsidR="00ED5517" w:rsidP="002237DB" w:rsidRDefault="00ED5517" w14:paraId="452F012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EF1CAC" w:rsidP="002237DB" w:rsidRDefault="00140F06" w14:paraId="374BCEB8" w14:textId="6798322F">
      <w:pPr>
        <w:rPr>
          <w:i/>
          <w:sz w:val="24"/>
          <w:u w:val="single"/>
        </w:rPr>
      </w:pPr>
      <w:r w:rsidRPr="002237DB">
        <w:rPr>
          <w:i/>
          <w:sz w:val="24"/>
          <w:u w:val="single"/>
        </w:rPr>
        <w:t xml:space="preserve">12.2.1 </w:t>
      </w:r>
      <w:r w:rsidRPr="002237DB" w:rsidR="00EF1CAC">
        <w:rPr>
          <w:i/>
          <w:sz w:val="24"/>
          <w:u w:val="single"/>
        </w:rPr>
        <w:t>Enrollment process</w:t>
      </w:r>
      <w:r w:rsidRPr="002237DB">
        <w:rPr>
          <w:i/>
          <w:sz w:val="24"/>
          <w:u w:val="single"/>
        </w:rPr>
        <w:t xml:space="preserve"> (§</w:t>
      </w:r>
      <w:r w:rsidRPr="002237DB" w:rsidR="0061071E">
        <w:rPr>
          <w:i/>
          <w:sz w:val="24"/>
          <w:u w:val="single"/>
        </w:rPr>
        <w:t> </w:t>
      </w:r>
      <w:r w:rsidRPr="002237DB">
        <w:rPr>
          <w:i/>
          <w:sz w:val="24"/>
          <w:u w:val="single"/>
        </w:rPr>
        <w:t>423.32)</w:t>
      </w:r>
    </w:p>
    <w:p w:rsidRPr="002237DB" w:rsidR="00EF1CAC" w:rsidP="002237DB" w:rsidRDefault="00EF1CAC" w14:paraId="7246405B" w14:textId="77777777">
      <w:pPr>
        <w:rPr>
          <w:sz w:val="24"/>
        </w:rPr>
      </w:pPr>
    </w:p>
    <w:p w:rsidRPr="002237DB" w:rsidR="00EF1CAC" w:rsidP="002237DB" w:rsidRDefault="00EF1CAC" w14:paraId="0C1FE942" w14:textId="369C185D">
      <w:pPr>
        <w:rPr>
          <w:sz w:val="24"/>
        </w:rPr>
      </w:pPr>
      <w:r w:rsidRPr="002237DB">
        <w:rPr>
          <w:sz w:val="24"/>
        </w:rPr>
        <w:t>(a)</w:t>
      </w:r>
      <w:r w:rsidRPr="002237DB">
        <w:rPr>
          <w:sz w:val="24"/>
        </w:rPr>
        <w:tab/>
        <w:t>A Part D eligible who wishes to enroll in a Part D plan may enroll during the enrollment periods specified in §</w:t>
      </w:r>
      <w:r w:rsidRPr="002237DB" w:rsidR="0061071E">
        <w:rPr>
          <w:sz w:val="24"/>
        </w:rPr>
        <w:t> </w:t>
      </w:r>
      <w:r w:rsidRPr="002237DB">
        <w:rPr>
          <w:sz w:val="24"/>
        </w:rPr>
        <w:t xml:space="preserve">423.38, by </w:t>
      </w:r>
      <w:r w:rsidRPr="002237DB" w:rsidR="00E176DD">
        <w:rPr>
          <w:sz w:val="24"/>
        </w:rPr>
        <w:t>submitting an</w:t>
      </w:r>
      <w:r w:rsidRPr="002237DB">
        <w:rPr>
          <w:sz w:val="24"/>
        </w:rPr>
        <w:t xml:space="preserve"> enrollment </w:t>
      </w:r>
      <w:r w:rsidRPr="002237DB" w:rsidR="00E176DD">
        <w:rPr>
          <w:sz w:val="24"/>
        </w:rPr>
        <w:t xml:space="preserve">request to </w:t>
      </w:r>
      <w:r w:rsidRPr="002237DB">
        <w:rPr>
          <w:sz w:val="24"/>
        </w:rPr>
        <w:t xml:space="preserve">the Part D plan through </w:t>
      </w:r>
      <w:r w:rsidRPr="002237DB" w:rsidR="00E176DD">
        <w:rPr>
          <w:sz w:val="24"/>
        </w:rPr>
        <w:t xml:space="preserve">one of the </w:t>
      </w:r>
      <w:r w:rsidRPr="002237DB">
        <w:rPr>
          <w:sz w:val="24"/>
        </w:rPr>
        <w:t xml:space="preserve">mechanisms CMS determines are appropriate.  </w:t>
      </w:r>
    </w:p>
    <w:p w:rsidRPr="002237DB" w:rsidR="00716B02" w:rsidP="002237DB" w:rsidRDefault="00716B02" w14:paraId="0268738A" w14:textId="77777777">
      <w:pPr>
        <w:pStyle w:val="tab"/>
        <w:spacing w:line="240" w:lineRule="auto"/>
        <w:ind w:firstLine="0"/>
        <w:rPr>
          <w:rFonts w:ascii="Times New Roman" w:hAnsi="Times New Roman" w:cs="Times New Roman"/>
        </w:rPr>
      </w:pPr>
    </w:p>
    <w:p w:rsidRPr="002237DB" w:rsidR="00EF1CAC" w:rsidP="002237DB" w:rsidRDefault="00EF1CAC" w14:paraId="3F4448BE" w14:textId="08A88D6A">
      <w:pPr>
        <w:pStyle w:val="tab"/>
        <w:spacing w:line="240" w:lineRule="auto"/>
        <w:ind w:firstLine="0"/>
        <w:rPr>
          <w:rFonts w:ascii="Times New Roman" w:hAnsi="Times New Roman" w:cs="Times New Roman"/>
        </w:rPr>
      </w:pPr>
      <w:r w:rsidRPr="002237DB">
        <w:rPr>
          <w:rFonts w:ascii="Times New Roman" w:hAnsi="Times New Roman" w:cs="Times New Roman"/>
        </w:rPr>
        <w:t xml:space="preserve">The burden associated with this requirement is the time and effort necessary for an individual to submit the enrollment </w:t>
      </w:r>
      <w:r w:rsidRPr="002237DB" w:rsidR="00E176DD">
        <w:rPr>
          <w:rFonts w:ascii="Times New Roman" w:hAnsi="Times New Roman" w:cs="Times New Roman"/>
        </w:rPr>
        <w:t xml:space="preserve">request </w:t>
      </w:r>
      <w:r w:rsidRPr="002237DB">
        <w:rPr>
          <w:rFonts w:ascii="Times New Roman" w:hAnsi="Times New Roman" w:cs="Times New Roman"/>
        </w:rPr>
        <w:t xml:space="preserve">to a Part D plan sponsor. </w:t>
      </w:r>
      <w:r w:rsidRPr="002237DB" w:rsidR="002627F9">
        <w:rPr>
          <w:rFonts w:ascii="Times New Roman" w:hAnsi="Times New Roman" w:cs="Times New Roman"/>
        </w:rPr>
        <w:t xml:space="preserve"> </w:t>
      </w:r>
      <w:r w:rsidRPr="002237DB">
        <w:rPr>
          <w:rFonts w:ascii="Times New Roman" w:hAnsi="Times New Roman" w:cs="Times New Roman"/>
        </w:rPr>
        <w:t xml:space="preserve">We estimate that it will take 30 minutes (0.5 hours) to complete and submit the </w:t>
      </w:r>
      <w:r w:rsidRPr="002237DB" w:rsidR="00E176DD">
        <w:rPr>
          <w:rFonts w:ascii="Times New Roman" w:hAnsi="Times New Roman" w:cs="Times New Roman"/>
        </w:rPr>
        <w:t>request</w:t>
      </w:r>
      <w:r w:rsidRPr="002237DB">
        <w:rPr>
          <w:rFonts w:ascii="Times New Roman" w:hAnsi="Times New Roman" w:cs="Times New Roman"/>
        </w:rPr>
        <w:t xml:space="preserve"> to the Part D plan.  Since the inception of the Part D program in 2006, more than 30 million individuals are enrolled in the program. </w:t>
      </w:r>
      <w:r w:rsidRPr="002237DB" w:rsidR="002627F9">
        <w:rPr>
          <w:rFonts w:ascii="Times New Roman" w:hAnsi="Times New Roman" w:cs="Times New Roman"/>
        </w:rPr>
        <w:t xml:space="preserve"> </w:t>
      </w:r>
      <w:r w:rsidRPr="002237DB">
        <w:rPr>
          <w:rFonts w:ascii="Times New Roman" w:hAnsi="Times New Roman" w:cs="Times New Roman"/>
        </w:rPr>
        <w:t xml:space="preserve">Once enrolled, individuals are not required to complete an enrollment </w:t>
      </w:r>
      <w:r w:rsidRPr="002237DB" w:rsidR="00E176DD">
        <w:rPr>
          <w:rFonts w:ascii="Times New Roman" w:hAnsi="Times New Roman" w:cs="Times New Roman"/>
        </w:rPr>
        <w:t xml:space="preserve">request </w:t>
      </w:r>
      <w:r w:rsidRPr="002237DB">
        <w:rPr>
          <w:rFonts w:ascii="Times New Roman" w:hAnsi="Times New Roman" w:cs="Times New Roman"/>
        </w:rPr>
        <w:t xml:space="preserve">to remain enrolled in their chosen plan year-to-year.  Generally individuals are limited to changing Part D plans during the annual coordinated election period, and enrollment data indicates that individuals typically stay with a plan once enrolled.  In </w:t>
      </w:r>
      <w:r w:rsidRPr="002237DB" w:rsidR="000D0697">
        <w:rPr>
          <w:rFonts w:ascii="Times New Roman" w:hAnsi="Times New Roman" w:cs="Times New Roman"/>
        </w:rPr>
        <w:t>the Fall of</w:t>
      </w:r>
      <w:r w:rsidRPr="002237DB" w:rsidR="00FE4420">
        <w:rPr>
          <w:rFonts w:ascii="Times New Roman" w:hAnsi="Times New Roman" w:cs="Times New Roman"/>
        </w:rPr>
        <w:t xml:space="preserve"> 2017</w:t>
      </w:r>
      <w:r w:rsidRPr="002237DB">
        <w:rPr>
          <w:rFonts w:ascii="Times New Roman" w:hAnsi="Times New Roman" w:cs="Times New Roman"/>
        </w:rPr>
        <w:t xml:space="preserve">, about </w:t>
      </w:r>
      <w:r w:rsidRPr="002237DB" w:rsidR="00E176DD">
        <w:rPr>
          <w:rFonts w:ascii="Times New Roman" w:hAnsi="Times New Roman" w:cs="Times New Roman"/>
        </w:rPr>
        <w:t>1.9 million</w:t>
      </w:r>
      <w:r w:rsidRPr="002237DB">
        <w:rPr>
          <w:rFonts w:ascii="Times New Roman" w:hAnsi="Times New Roman" w:cs="Times New Roman"/>
        </w:rPr>
        <w:t xml:space="preserve"> individuals newly enrolled </w:t>
      </w:r>
      <w:r w:rsidRPr="002237DB" w:rsidR="00E176DD">
        <w:rPr>
          <w:rFonts w:ascii="Times New Roman" w:hAnsi="Times New Roman" w:cs="Times New Roman"/>
        </w:rPr>
        <w:t xml:space="preserve">in </w:t>
      </w:r>
      <w:r w:rsidRPr="002237DB">
        <w:rPr>
          <w:rFonts w:ascii="Times New Roman" w:hAnsi="Times New Roman" w:cs="Times New Roman"/>
        </w:rPr>
        <w:t xml:space="preserve">or switched </w:t>
      </w:r>
      <w:r w:rsidRPr="002237DB" w:rsidR="00E176DD">
        <w:rPr>
          <w:rFonts w:ascii="Times New Roman" w:hAnsi="Times New Roman" w:cs="Times New Roman"/>
        </w:rPr>
        <w:t xml:space="preserve">stand-alone Medicare prescription drug </w:t>
      </w:r>
      <w:r w:rsidRPr="002237DB">
        <w:rPr>
          <w:rFonts w:ascii="Times New Roman" w:hAnsi="Times New Roman" w:cs="Times New Roman"/>
        </w:rPr>
        <w:t xml:space="preserve">plans </w:t>
      </w:r>
      <w:r w:rsidRPr="002237DB" w:rsidR="00E176DD">
        <w:rPr>
          <w:rFonts w:ascii="Times New Roman" w:hAnsi="Times New Roman" w:cs="Times New Roman"/>
        </w:rPr>
        <w:t xml:space="preserve">(PDPs) </w:t>
      </w:r>
      <w:r w:rsidRPr="002237DB">
        <w:rPr>
          <w:rFonts w:ascii="Times New Roman" w:hAnsi="Times New Roman" w:cs="Times New Roman"/>
        </w:rPr>
        <w:t>during the annual coordinated election period</w:t>
      </w:r>
      <w:r w:rsidRPr="002237DB" w:rsidR="00E176DD">
        <w:rPr>
          <w:rFonts w:ascii="Times New Roman" w:hAnsi="Times New Roman" w:cs="Times New Roman"/>
        </w:rPr>
        <w:t xml:space="preserve">; these enrollments </w:t>
      </w:r>
      <w:r w:rsidRPr="002237DB" w:rsidR="000D0697">
        <w:rPr>
          <w:rFonts w:ascii="Times New Roman" w:hAnsi="Times New Roman" w:cs="Times New Roman"/>
        </w:rPr>
        <w:t>took effect on January 1 of 201</w:t>
      </w:r>
      <w:r w:rsidRPr="002237DB" w:rsidR="00FE4420">
        <w:rPr>
          <w:rFonts w:ascii="Times New Roman" w:hAnsi="Times New Roman" w:cs="Times New Roman"/>
        </w:rPr>
        <w:t>8</w:t>
      </w:r>
      <w:r w:rsidRPr="002237DB">
        <w:rPr>
          <w:rFonts w:ascii="Times New Roman" w:hAnsi="Times New Roman" w:cs="Times New Roman"/>
        </w:rPr>
        <w:t xml:space="preserve">. </w:t>
      </w:r>
      <w:r w:rsidRPr="002237DB" w:rsidR="002627F9">
        <w:rPr>
          <w:rFonts w:ascii="Times New Roman" w:hAnsi="Times New Roman" w:cs="Times New Roman"/>
        </w:rPr>
        <w:t xml:space="preserve"> </w:t>
      </w:r>
      <w:r w:rsidRPr="002237DB" w:rsidR="00E176DD">
        <w:rPr>
          <w:rFonts w:ascii="Times New Roman" w:hAnsi="Times New Roman" w:cs="Times New Roman"/>
        </w:rPr>
        <w:t>New PDP enrollments (not counting</w:t>
      </w:r>
      <w:r w:rsidRPr="002237DB" w:rsidR="00E5283F">
        <w:rPr>
          <w:rFonts w:ascii="Times New Roman" w:hAnsi="Times New Roman" w:cs="Times New Roman"/>
        </w:rPr>
        <w:t xml:space="preserve"> those with a January 1</w:t>
      </w:r>
      <w:r w:rsidRPr="002237DB" w:rsidR="00954782">
        <w:rPr>
          <w:rFonts w:ascii="Times New Roman" w:hAnsi="Times New Roman" w:cs="Times New Roman"/>
        </w:rPr>
        <w:t xml:space="preserve"> </w:t>
      </w:r>
      <w:r w:rsidRPr="002237DB" w:rsidR="00E5283F">
        <w:rPr>
          <w:rFonts w:ascii="Times New Roman" w:hAnsi="Times New Roman" w:cs="Times New Roman"/>
        </w:rPr>
        <w:t xml:space="preserve">effective date) average approximately 186.000 per month.  </w:t>
      </w:r>
      <w:r w:rsidRPr="002237DB">
        <w:rPr>
          <w:rFonts w:ascii="Times New Roman" w:hAnsi="Times New Roman" w:cs="Times New Roman"/>
        </w:rPr>
        <w:t xml:space="preserve">Therefore, it is estimated that a total of </w:t>
      </w:r>
      <w:r w:rsidRPr="002237DB" w:rsidR="00E5283F">
        <w:rPr>
          <w:rFonts w:ascii="Times New Roman" w:hAnsi="Times New Roman" w:cs="Times New Roman"/>
        </w:rPr>
        <w:t xml:space="preserve">3.954 </w:t>
      </w:r>
      <w:r w:rsidRPr="002237DB">
        <w:rPr>
          <w:rFonts w:ascii="Times New Roman" w:hAnsi="Times New Roman" w:cs="Times New Roman"/>
        </w:rPr>
        <w:t xml:space="preserve">million individuals may </w:t>
      </w:r>
      <w:r w:rsidRPr="002237DB" w:rsidR="00E5283F">
        <w:rPr>
          <w:rFonts w:ascii="Times New Roman" w:hAnsi="Times New Roman" w:cs="Times New Roman"/>
        </w:rPr>
        <w:t xml:space="preserve">newly enroll in or </w:t>
      </w:r>
      <w:r w:rsidRPr="002237DB">
        <w:rPr>
          <w:rFonts w:ascii="Times New Roman" w:hAnsi="Times New Roman" w:cs="Times New Roman"/>
        </w:rPr>
        <w:t>change their PD</w:t>
      </w:r>
      <w:r w:rsidRPr="002237DB" w:rsidR="00E5283F">
        <w:rPr>
          <w:rFonts w:ascii="Times New Roman" w:hAnsi="Times New Roman" w:cs="Times New Roman"/>
        </w:rPr>
        <w:t>P</w:t>
      </w:r>
      <w:r w:rsidRPr="002237DB">
        <w:rPr>
          <w:rFonts w:ascii="Times New Roman" w:hAnsi="Times New Roman" w:cs="Times New Roman"/>
        </w:rPr>
        <w:t xml:space="preserve"> annually. </w:t>
      </w:r>
      <w:r w:rsidRPr="002237DB" w:rsidR="002627F9">
        <w:rPr>
          <w:rFonts w:ascii="Times New Roman" w:hAnsi="Times New Roman" w:cs="Times New Roman"/>
        </w:rPr>
        <w:t xml:space="preserve"> </w:t>
      </w:r>
      <w:r w:rsidRPr="002237DB">
        <w:rPr>
          <w:rFonts w:ascii="Times New Roman" w:hAnsi="Times New Roman" w:cs="Times New Roman"/>
        </w:rPr>
        <w:t xml:space="preserve">The total burden is calculated </w:t>
      </w:r>
      <w:r w:rsidRPr="002237DB" w:rsidR="00E5283F">
        <w:rPr>
          <w:rFonts w:ascii="Times New Roman" w:hAnsi="Times New Roman" w:cs="Times New Roman"/>
        </w:rPr>
        <w:t xml:space="preserve">to </w:t>
      </w:r>
      <w:r w:rsidRPr="002237DB">
        <w:rPr>
          <w:rFonts w:ascii="Times New Roman" w:hAnsi="Times New Roman" w:cs="Times New Roman"/>
        </w:rPr>
        <w:t xml:space="preserve">be </w:t>
      </w:r>
      <w:r w:rsidRPr="002237DB" w:rsidR="00E5283F">
        <w:rPr>
          <w:rFonts w:ascii="Times New Roman" w:hAnsi="Times New Roman" w:cs="Times New Roman"/>
          <w:b/>
        </w:rPr>
        <w:t>1,975,000</w:t>
      </w:r>
      <w:r w:rsidRPr="002237DB">
        <w:rPr>
          <w:rFonts w:ascii="Times New Roman" w:hAnsi="Times New Roman" w:cs="Times New Roman"/>
          <w:b/>
        </w:rPr>
        <w:t xml:space="preserve"> hours</w:t>
      </w:r>
      <w:r w:rsidRPr="002237DB" w:rsidR="006708DB">
        <w:rPr>
          <w:rFonts w:ascii="Times New Roman" w:hAnsi="Times New Roman" w:cs="Times New Roman"/>
        </w:rPr>
        <w:t xml:space="preserve"> (</w:t>
      </w:r>
      <w:r w:rsidRPr="002237DB" w:rsidR="002D083C">
        <w:rPr>
          <w:rFonts w:ascii="Times New Roman" w:hAnsi="Times New Roman" w:cs="Times New Roman"/>
        </w:rPr>
        <w:t>3,</w:t>
      </w:r>
      <w:r w:rsidRPr="002237DB" w:rsidR="006708DB">
        <w:rPr>
          <w:rFonts w:ascii="Times New Roman" w:hAnsi="Times New Roman" w:cs="Times New Roman"/>
        </w:rPr>
        <w:t>954</w:t>
      </w:r>
      <w:r w:rsidRPr="002237DB" w:rsidR="002D083C">
        <w:rPr>
          <w:rFonts w:ascii="Times New Roman" w:hAnsi="Times New Roman" w:cs="Times New Roman"/>
        </w:rPr>
        <w:t>,000</w:t>
      </w:r>
      <w:r w:rsidRPr="002237DB" w:rsidR="006708DB">
        <w:rPr>
          <w:rFonts w:ascii="Times New Roman" w:hAnsi="Times New Roman" w:cs="Times New Roman"/>
        </w:rPr>
        <w:t xml:space="preserve"> million enrollments x 0.5 hours)</w:t>
      </w:r>
      <w:r w:rsidRPr="002237DB" w:rsidR="00436804">
        <w:rPr>
          <w:rFonts w:ascii="Times New Roman" w:hAnsi="Times New Roman" w:cs="Times New Roman"/>
        </w:rPr>
        <w:t>.</w:t>
      </w:r>
    </w:p>
    <w:p w:rsidRPr="002237DB" w:rsidR="00EF1CAC" w:rsidP="002237DB" w:rsidRDefault="00EF1CAC" w14:paraId="39A76A9B" w14:textId="7C252E60">
      <w:pPr>
        <w:pStyle w:val="tab"/>
        <w:spacing w:line="240" w:lineRule="auto"/>
        <w:ind w:firstLine="0"/>
        <w:rPr>
          <w:rFonts w:ascii="Times New Roman" w:hAnsi="Times New Roman" w:cs="Times New Roman"/>
        </w:rPr>
      </w:pPr>
    </w:p>
    <w:p w:rsidRPr="002237DB" w:rsidR="00EF1CAC" w:rsidP="002237DB" w:rsidRDefault="00EF1CAC" w14:paraId="66B17E05" w14:textId="4DA7C5D0">
      <w:pPr>
        <w:rPr>
          <w:sz w:val="24"/>
        </w:rPr>
      </w:pPr>
      <w:r w:rsidRPr="002237DB">
        <w:rPr>
          <w:sz w:val="24"/>
        </w:rPr>
        <w:t xml:space="preserve">(b) </w:t>
      </w:r>
      <w:r w:rsidRPr="002237DB">
        <w:rPr>
          <w:sz w:val="24"/>
          <w:u w:val="single"/>
        </w:rPr>
        <w:t>Enrollment form or CMS-approved mechanism.</w:t>
      </w:r>
      <w:r w:rsidRPr="002237DB">
        <w:rPr>
          <w:sz w:val="24"/>
        </w:rPr>
        <w:t xml:space="preserve">  The enrollment </w:t>
      </w:r>
      <w:r w:rsidRPr="002237DB" w:rsidR="00E5283F">
        <w:rPr>
          <w:sz w:val="24"/>
        </w:rPr>
        <w:t xml:space="preserve">request </w:t>
      </w:r>
      <w:r w:rsidRPr="002237DB">
        <w:rPr>
          <w:sz w:val="24"/>
        </w:rPr>
        <w:t>must be completed by the individual and include an acknowledgement by the beneficiary for disclosure and exchange of necessary information between the U.S. Department of Health and Human Services (or its designees) and the Part D plans sponsor.  Persons who assist beneficiaries in completing the enrollment, including authorized representatives, must indicate they have provided assistance and their relationship to the beneficiary.  The burden associated with this requirement is reflected above under section 423.32(a).</w:t>
      </w:r>
    </w:p>
    <w:p w:rsidRPr="002237DB" w:rsidR="001C33AF" w:rsidP="002237DB" w:rsidRDefault="001C33AF" w14:paraId="423C6B1F" w14:textId="77777777">
      <w:pPr>
        <w:rPr>
          <w:sz w:val="24"/>
        </w:rPr>
      </w:pPr>
    </w:p>
    <w:p w:rsidRPr="002237DB" w:rsidR="00EF1CAC" w:rsidP="002237DB" w:rsidRDefault="00EF1CAC" w14:paraId="22E64DEB" w14:textId="53CB894D">
      <w:pPr>
        <w:rPr>
          <w:sz w:val="24"/>
        </w:rPr>
      </w:pPr>
      <w:r w:rsidRPr="002237DB">
        <w:rPr>
          <w:sz w:val="24"/>
        </w:rPr>
        <w:t xml:space="preserve">A Part D plan sponsor must require Part D eligible individuals enrolling or enrolled in its Part D plan to provide information regarding reimbursement for Part D costs through other insurance, group health plan or other third-party payment arrangement, in a form and manner approved by CMS. </w:t>
      </w:r>
      <w:r w:rsidRPr="002237DB" w:rsidR="002627F9">
        <w:rPr>
          <w:sz w:val="24"/>
        </w:rPr>
        <w:t xml:space="preserve"> </w:t>
      </w:r>
      <w:r w:rsidRPr="002237DB">
        <w:rPr>
          <w:sz w:val="24"/>
        </w:rPr>
        <w:t>All new enrollments require this information as part of the enrollment application (burden reflected under section 423.32(a</w:t>
      </w:r>
      <w:r w:rsidRPr="002237DB" w:rsidR="00074F59">
        <w:rPr>
          <w:sz w:val="24"/>
        </w:rPr>
        <w:t xml:space="preserve">)); </w:t>
      </w:r>
      <w:r w:rsidRPr="002237DB">
        <w:rPr>
          <w:sz w:val="24"/>
        </w:rPr>
        <w:t>however</w:t>
      </w:r>
      <w:r w:rsidRPr="002237DB" w:rsidR="0071134B">
        <w:rPr>
          <w:sz w:val="24"/>
        </w:rPr>
        <w:t>,</w:t>
      </w:r>
      <w:r w:rsidRPr="002237DB">
        <w:rPr>
          <w:sz w:val="24"/>
        </w:rPr>
        <w:t xml:space="preserve"> plan sponsors may request currently enrolled members to provide this information upon indication of other insurance.</w:t>
      </w:r>
    </w:p>
    <w:p w:rsidRPr="002237DB" w:rsidR="00716B02" w:rsidP="002237DB" w:rsidRDefault="00716B02" w14:paraId="39711064" w14:textId="77777777">
      <w:pPr>
        <w:rPr>
          <w:sz w:val="24"/>
        </w:rPr>
      </w:pPr>
    </w:p>
    <w:p w:rsidRPr="002237DB" w:rsidR="00EF1CAC" w:rsidP="002237DB" w:rsidRDefault="00EF1CAC" w14:paraId="7847F90C" w14:textId="673EEEB6">
      <w:pPr>
        <w:rPr>
          <w:sz w:val="24"/>
        </w:rPr>
      </w:pPr>
      <w:r w:rsidRPr="002237DB">
        <w:rPr>
          <w:sz w:val="24"/>
        </w:rPr>
        <w:lastRenderedPageBreak/>
        <w:t xml:space="preserve">The burden associated with the requirement for individuals </w:t>
      </w:r>
      <w:r w:rsidRPr="002237DB" w:rsidR="00074F59">
        <w:rPr>
          <w:sz w:val="24"/>
        </w:rPr>
        <w:t xml:space="preserve">enrolled or enrolling in a Part D plan </w:t>
      </w:r>
      <w:r w:rsidRPr="002237DB">
        <w:rPr>
          <w:sz w:val="24"/>
        </w:rPr>
        <w:t xml:space="preserve">to provide information regarding reimbursement for Part D costs through other insurance, group health plan or other third-party payment arrangement is </w:t>
      </w:r>
      <w:r w:rsidRPr="002237DB" w:rsidR="00074F59">
        <w:rPr>
          <w:sz w:val="24"/>
        </w:rPr>
        <w:t xml:space="preserve">a </w:t>
      </w:r>
      <w:r w:rsidRPr="002237DB">
        <w:rPr>
          <w:sz w:val="24"/>
        </w:rPr>
        <w:t xml:space="preserve">total annual burden of 44,200 hours.  We estimate that 2.6 million beneficiaries will need 1 minute (0.017 hours) to disclose reimbursement for Part D costs to the appropriate entity on an annual basis, for a total annual burden of </w:t>
      </w:r>
      <w:r w:rsidRPr="002237DB">
        <w:rPr>
          <w:b/>
          <w:sz w:val="24"/>
        </w:rPr>
        <w:t>44,200 hours</w:t>
      </w:r>
      <w:r w:rsidRPr="002237DB" w:rsidR="006708DB">
        <w:rPr>
          <w:b/>
          <w:sz w:val="24"/>
        </w:rPr>
        <w:t xml:space="preserve"> </w:t>
      </w:r>
      <w:r w:rsidRPr="002237DB" w:rsidR="00941696">
        <w:rPr>
          <w:sz w:val="24"/>
        </w:rPr>
        <w:t>(2,</w:t>
      </w:r>
      <w:r w:rsidRPr="002237DB" w:rsidR="006708DB">
        <w:rPr>
          <w:sz w:val="24"/>
        </w:rPr>
        <w:t>6</w:t>
      </w:r>
      <w:r w:rsidRPr="002237DB" w:rsidR="00941696">
        <w:rPr>
          <w:sz w:val="24"/>
        </w:rPr>
        <w:t>00,000</w:t>
      </w:r>
      <w:r w:rsidRPr="002237DB" w:rsidR="006708DB">
        <w:rPr>
          <w:sz w:val="24"/>
        </w:rPr>
        <w:t xml:space="preserve"> million beneficiaries x .017 </w:t>
      </w:r>
      <w:r w:rsidR="00DA7855">
        <w:rPr>
          <w:sz w:val="24"/>
        </w:rPr>
        <w:t>hr</w:t>
      </w:r>
      <w:r w:rsidRPr="002237DB" w:rsidR="006708DB">
        <w:rPr>
          <w:sz w:val="24"/>
        </w:rPr>
        <w:t>)</w:t>
      </w:r>
      <w:r w:rsidRPr="002237DB" w:rsidR="005840A8">
        <w:rPr>
          <w:sz w:val="24"/>
        </w:rPr>
        <w:t>.</w:t>
      </w:r>
    </w:p>
    <w:p w:rsidRPr="002237DB" w:rsidR="00ED5517" w:rsidP="002237DB" w:rsidRDefault="00ED5517" w14:paraId="7C2A48E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7402F7" w:rsidP="002237DB" w:rsidRDefault="00140F06" w14:paraId="7D3BB662" w14:textId="53773184">
      <w:pPr>
        <w:rPr>
          <w:i/>
          <w:sz w:val="24"/>
          <w:u w:val="single"/>
        </w:rPr>
      </w:pPr>
      <w:r w:rsidRPr="002237DB">
        <w:rPr>
          <w:i/>
          <w:sz w:val="24"/>
          <w:u w:val="single"/>
        </w:rPr>
        <w:t xml:space="preserve">12.2.2 </w:t>
      </w:r>
      <w:r w:rsidRPr="002237DB" w:rsidR="007402F7">
        <w:rPr>
          <w:i/>
          <w:sz w:val="24"/>
          <w:u w:val="single"/>
        </w:rPr>
        <w:t>Enrollment of full-benefit dual eligible individuals</w:t>
      </w:r>
      <w:r w:rsidRPr="002237DB">
        <w:rPr>
          <w:i/>
          <w:sz w:val="24"/>
          <w:u w:val="single"/>
        </w:rPr>
        <w:t xml:space="preserve"> (§</w:t>
      </w:r>
      <w:r w:rsidRPr="002237DB" w:rsidR="0061071E">
        <w:rPr>
          <w:i/>
          <w:sz w:val="24"/>
          <w:u w:val="single"/>
        </w:rPr>
        <w:t> </w:t>
      </w:r>
      <w:r w:rsidRPr="002237DB">
        <w:rPr>
          <w:i/>
          <w:sz w:val="24"/>
          <w:u w:val="single"/>
        </w:rPr>
        <w:t>423.34)</w:t>
      </w:r>
    </w:p>
    <w:p w:rsidRPr="002237DB" w:rsidR="007402F7" w:rsidP="002237DB" w:rsidRDefault="007402F7" w14:paraId="76D0C02A" w14:textId="77777777">
      <w:pPr>
        <w:rPr>
          <w:sz w:val="24"/>
        </w:rPr>
      </w:pPr>
    </w:p>
    <w:p w:rsidRPr="002237DB" w:rsidR="007402F7" w:rsidP="002237DB" w:rsidRDefault="007402F7" w14:paraId="4169011F" w14:textId="6F62E926">
      <w:pPr>
        <w:rPr>
          <w:sz w:val="24"/>
        </w:rPr>
      </w:pPr>
      <w:r w:rsidRPr="002237DB">
        <w:rPr>
          <w:sz w:val="24"/>
        </w:rPr>
        <w:t xml:space="preserve">Section 423.34(e) states that a full-benefit dual eligible beneficiary may decline </w:t>
      </w:r>
      <w:r w:rsidRPr="002237DB" w:rsidR="00074F59">
        <w:rPr>
          <w:sz w:val="24"/>
        </w:rPr>
        <w:t xml:space="preserve">automatic </w:t>
      </w:r>
      <w:r w:rsidRPr="002237DB">
        <w:rPr>
          <w:sz w:val="24"/>
        </w:rPr>
        <w:t>enrollment in a Part D plan or may enroll in a plan different than the plan into which CMS placed them.</w:t>
      </w:r>
    </w:p>
    <w:p w:rsidRPr="002237DB" w:rsidR="00716B02" w:rsidP="002237DB" w:rsidRDefault="00716B02" w14:paraId="027117CA"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2237DB" w:rsidR="007402F7" w:rsidP="002237DB" w:rsidRDefault="007402F7" w14:paraId="745CD175" w14:textId="74589ED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2237DB">
        <w:rPr>
          <w:sz w:val="24"/>
        </w:rPr>
        <w:t xml:space="preserve">The burden associated with this requirement is the time and effort put forth by the individual to actively decline enrollment or to actively enroll in a new, and for plans to process the enrollments and disenrollments. </w:t>
      </w:r>
      <w:r w:rsidRPr="002237DB" w:rsidR="002627F9">
        <w:rPr>
          <w:sz w:val="24"/>
        </w:rPr>
        <w:t xml:space="preserve"> </w:t>
      </w:r>
      <w:r w:rsidRPr="002237DB" w:rsidR="0068789B">
        <w:rPr>
          <w:sz w:val="24"/>
        </w:rPr>
        <w:t>We estimate it will</w:t>
      </w:r>
      <w:r w:rsidRPr="002237DB">
        <w:rPr>
          <w:sz w:val="24"/>
        </w:rPr>
        <w:t xml:space="preserve"> take an individual about 15 minutes (0.25 hours) to, either contact the plan to disenroll or contact the new plan to enroll (resulting in an automatic disenrollment from the plan into which the person was enrolled by CMS).  Beneficiaries can contact plans in a number of ways, with varying amounts of time needed for the contact.  A beneficiary w</w:t>
      </w:r>
      <w:r w:rsidRPr="002237DB" w:rsidR="0068789B">
        <w:rPr>
          <w:sz w:val="24"/>
        </w:rPr>
        <w:t>ill</w:t>
      </w:r>
      <w:r w:rsidRPr="002237DB">
        <w:rPr>
          <w:sz w:val="24"/>
        </w:rPr>
        <w:t xml:space="preserve"> need to </w:t>
      </w:r>
      <w:r w:rsidRPr="002237DB" w:rsidR="008B0343">
        <w:rPr>
          <w:sz w:val="24"/>
        </w:rPr>
        <w:t>contact the plan</w:t>
      </w:r>
      <w:r w:rsidRPr="002237DB">
        <w:rPr>
          <w:sz w:val="24"/>
        </w:rPr>
        <w:t xml:space="preserve"> only once.  There are</w:t>
      </w:r>
      <w:r w:rsidRPr="002237DB" w:rsidR="008B0343">
        <w:rPr>
          <w:sz w:val="24"/>
        </w:rPr>
        <w:t>,</w:t>
      </w:r>
      <w:r w:rsidRPr="002237DB">
        <w:rPr>
          <w:sz w:val="24"/>
        </w:rPr>
        <w:t xml:space="preserve"> on average</w:t>
      </w:r>
      <w:r w:rsidRPr="002237DB" w:rsidR="008B0343">
        <w:rPr>
          <w:sz w:val="24"/>
        </w:rPr>
        <w:t>,</w:t>
      </w:r>
      <w:r w:rsidRPr="002237DB">
        <w:rPr>
          <w:sz w:val="24"/>
        </w:rPr>
        <w:t xml:space="preserve"> approximately 130,000 </w:t>
      </w:r>
      <w:r w:rsidRPr="002237DB" w:rsidR="00520977">
        <w:rPr>
          <w:sz w:val="24"/>
        </w:rPr>
        <w:t xml:space="preserve">individuals who choose their own plan instead of the automatic enrollment </w:t>
      </w:r>
      <w:r w:rsidRPr="002237DB">
        <w:rPr>
          <w:sz w:val="24"/>
        </w:rPr>
        <w:t>each year</w:t>
      </w:r>
      <w:r w:rsidRPr="002237DB" w:rsidR="00520977">
        <w:rPr>
          <w:sz w:val="24"/>
        </w:rPr>
        <w:t xml:space="preserve"> so we estimate that it takes full dual beneficiaries 32,500 hours each year to decline the automatic enrollment or enroll in a different plan (causing a disenrollment)</w:t>
      </w:r>
      <w:r w:rsidRPr="002237DB">
        <w:rPr>
          <w:sz w:val="24"/>
        </w:rPr>
        <w:t xml:space="preserve">.  We further estimate the same amount of time for plans to receive and process these enrollments/disenrollments. </w:t>
      </w:r>
      <w:r w:rsidRPr="002237DB" w:rsidR="002627F9">
        <w:rPr>
          <w:sz w:val="24"/>
        </w:rPr>
        <w:t xml:space="preserve"> </w:t>
      </w:r>
      <w:r w:rsidRPr="002237DB">
        <w:rPr>
          <w:sz w:val="24"/>
        </w:rPr>
        <w:t xml:space="preserve">The total number of hours is </w:t>
      </w:r>
      <w:r w:rsidRPr="002237DB">
        <w:rPr>
          <w:b/>
          <w:sz w:val="24"/>
        </w:rPr>
        <w:t>32,500 hours</w:t>
      </w:r>
      <w:r w:rsidRPr="002237DB">
        <w:rPr>
          <w:sz w:val="24"/>
        </w:rPr>
        <w:t xml:space="preserve"> for the full dual beneficiaries</w:t>
      </w:r>
      <w:r w:rsidRPr="002237DB" w:rsidR="006708DB">
        <w:rPr>
          <w:sz w:val="24"/>
        </w:rPr>
        <w:t xml:space="preserve"> (130,000 beneficiaries x .25 </w:t>
      </w:r>
      <w:r w:rsidR="00DA7855">
        <w:rPr>
          <w:sz w:val="24"/>
        </w:rPr>
        <w:t>hr</w:t>
      </w:r>
      <w:r w:rsidRPr="002237DB" w:rsidR="006708DB">
        <w:rPr>
          <w:sz w:val="24"/>
        </w:rPr>
        <w:t>)</w:t>
      </w:r>
      <w:r w:rsidRPr="002237DB">
        <w:rPr>
          <w:sz w:val="24"/>
        </w:rPr>
        <w:t xml:space="preserve">. </w:t>
      </w:r>
    </w:p>
    <w:p w:rsidRPr="002237DB" w:rsidR="00ED5517" w:rsidP="002237DB" w:rsidRDefault="00ED5517" w14:paraId="27DC757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Pr="002237DB" w:rsidR="00F16B61" w:rsidP="002237DB" w:rsidRDefault="00B43942" w14:paraId="4F93D2D0" w14:textId="3F9E232D">
      <w:pPr>
        <w:pStyle w:val="BodyText"/>
        <w:keepNext/>
        <w:spacing w:after="0"/>
        <w:rPr>
          <w:i/>
          <w:sz w:val="24"/>
          <w:u w:val="single"/>
        </w:rPr>
      </w:pPr>
      <w:r w:rsidRPr="002237DB">
        <w:rPr>
          <w:i/>
          <w:sz w:val="24"/>
          <w:u w:val="single"/>
        </w:rPr>
        <w:t xml:space="preserve">12.2.3 </w:t>
      </w:r>
      <w:r w:rsidRPr="002237DB" w:rsidR="00F16B61">
        <w:rPr>
          <w:i/>
          <w:sz w:val="24"/>
          <w:u w:val="single"/>
        </w:rPr>
        <w:t>Enrollment periods</w:t>
      </w:r>
      <w:r w:rsidRPr="002237DB">
        <w:rPr>
          <w:i/>
          <w:sz w:val="24"/>
          <w:u w:val="single"/>
        </w:rPr>
        <w:t xml:space="preserve"> (§</w:t>
      </w:r>
      <w:r w:rsidRPr="002237DB" w:rsidR="0061071E">
        <w:rPr>
          <w:i/>
          <w:sz w:val="24"/>
          <w:u w:val="single"/>
        </w:rPr>
        <w:t> </w:t>
      </w:r>
      <w:r w:rsidRPr="002237DB">
        <w:rPr>
          <w:i/>
          <w:sz w:val="24"/>
          <w:u w:val="single"/>
        </w:rPr>
        <w:t>423.38)</w:t>
      </w:r>
    </w:p>
    <w:p w:rsidRPr="002237DB" w:rsidR="00FA46F7" w:rsidP="002237DB" w:rsidRDefault="00FA46F7" w14:paraId="750B5B50" w14:textId="77777777">
      <w:pPr>
        <w:keepNext/>
        <w:rPr>
          <w:sz w:val="24"/>
        </w:rPr>
      </w:pPr>
    </w:p>
    <w:p w:rsidRPr="002237DB" w:rsidR="00F16B61" w:rsidP="002237DB" w:rsidRDefault="00A42147" w14:paraId="4FBAFF87" w14:textId="5BEA9151">
      <w:pPr>
        <w:widowControl/>
        <w:rPr>
          <w:sz w:val="24"/>
        </w:rPr>
      </w:pPr>
      <w:r w:rsidRPr="002237DB">
        <w:rPr>
          <w:sz w:val="24"/>
        </w:rPr>
        <w:t xml:space="preserve">In paragraph </w:t>
      </w:r>
      <w:r w:rsidRPr="002237DB" w:rsidR="00F16B61">
        <w:rPr>
          <w:sz w:val="24"/>
        </w:rPr>
        <w:t>(b)</w:t>
      </w:r>
      <w:r w:rsidRPr="002237DB">
        <w:rPr>
          <w:sz w:val="24"/>
        </w:rPr>
        <w:t>, u</w:t>
      </w:r>
      <w:r w:rsidRPr="002237DB" w:rsidR="00F16B61">
        <w:rPr>
          <w:sz w:val="24"/>
        </w:rPr>
        <w:t xml:space="preserve">nder the Special Enrollment Period provisions, an individual is eligible to enroll in a Part D plan or disenroll from a Part D plan and enroll in another Part D plan, if the individual demonstrates to CMS, in accordance with guidelines CMS issues, that the Part D plan sponsor offering the Part D plan substantially violated a material provision of its contract under this part that meets the requirements set forth in this section. </w:t>
      </w:r>
      <w:r w:rsidRPr="002237DB" w:rsidR="00F16B61">
        <w:rPr>
          <w:sz w:val="24"/>
        </w:rPr>
        <w:tab/>
      </w:r>
    </w:p>
    <w:p w:rsidRPr="002237DB" w:rsidR="00C543CD" w:rsidP="002237DB" w:rsidRDefault="00C543CD" w14:paraId="597440E6" w14:textId="77777777">
      <w:pPr>
        <w:rPr>
          <w:sz w:val="24"/>
        </w:rPr>
      </w:pPr>
    </w:p>
    <w:p w:rsidRPr="002237DB" w:rsidR="00F16B61" w:rsidP="002237DB" w:rsidRDefault="00F16B61" w14:paraId="53E9B46F" w14:textId="73967773">
      <w:pPr>
        <w:rPr>
          <w:sz w:val="24"/>
        </w:rPr>
      </w:pPr>
      <w:r w:rsidRPr="002237DB">
        <w:rPr>
          <w:sz w:val="24"/>
        </w:rPr>
        <w:t>The burden associated with this requirement is the time and effort necessary for an individual to submit the required materials to CMS demonstrating that a Part D plan substantially violated a material provision of its contract.  Based on our experience with the current Medicare Advantage program, we expect that few</w:t>
      </w:r>
      <w:r w:rsidRPr="002237DB" w:rsidR="00814E3C">
        <w:rPr>
          <w:sz w:val="24"/>
        </w:rPr>
        <w:t>er than 10 individuals</w:t>
      </w:r>
      <w:r w:rsidRPr="002237DB">
        <w:rPr>
          <w:sz w:val="24"/>
        </w:rPr>
        <w:t>, if any, will avail themselves of this option.  Generally, in those instances where CMS has found that an M</w:t>
      </w:r>
      <w:r w:rsidRPr="002237DB" w:rsidR="00814E3C">
        <w:rPr>
          <w:sz w:val="24"/>
        </w:rPr>
        <w:t>A</w:t>
      </w:r>
      <w:r w:rsidRPr="002237DB">
        <w:rPr>
          <w:sz w:val="24"/>
        </w:rPr>
        <w:t xml:space="preserve"> organization has substantially violated a material provision of its contract, CMS has taken the necessary action on behalf of these individuals.  Thus, we do not estimate any burden on individuals under this provision.</w:t>
      </w:r>
    </w:p>
    <w:p w:rsidRPr="002237DB" w:rsidR="00ED5517" w:rsidP="002237DB" w:rsidRDefault="00ED5517" w14:paraId="47BBF0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Pr="002237DB" w:rsidR="003B2461" w:rsidP="002237DB" w:rsidRDefault="00B43942" w14:paraId="100EC05A" w14:textId="63E21EC9">
      <w:pPr>
        <w:rPr>
          <w:i/>
          <w:sz w:val="24"/>
          <w:u w:val="single"/>
        </w:rPr>
      </w:pPr>
      <w:r w:rsidRPr="002237DB">
        <w:rPr>
          <w:i/>
          <w:sz w:val="24"/>
          <w:u w:val="single"/>
        </w:rPr>
        <w:t xml:space="preserve">12.2.4 </w:t>
      </w:r>
      <w:r w:rsidRPr="002237DB" w:rsidR="003B2461">
        <w:rPr>
          <w:i/>
          <w:sz w:val="24"/>
          <w:u w:val="single"/>
        </w:rPr>
        <w:t>Procedures to document creditable status of prescription drug coverage</w:t>
      </w:r>
      <w:r w:rsidRPr="002237DB">
        <w:rPr>
          <w:i/>
          <w:sz w:val="24"/>
          <w:u w:val="single"/>
        </w:rPr>
        <w:t xml:space="preserve"> (§ 423.56)</w:t>
      </w:r>
      <w:r w:rsidRPr="002237DB" w:rsidR="003B2461">
        <w:rPr>
          <w:i/>
          <w:sz w:val="24"/>
          <w:u w:val="single"/>
        </w:rPr>
        <w:t xml:space="preserve"> </w:t>
      </w:r>
    </w:p>
    <w:p w:rsidRPr="002237DB" w:rsidR="003B2461" w:rsidP="002237DB" w:rsidRDefault="003B2461" w14:paraId="20F5F9B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Pr="002237DB" w:rsidR="003B2461" w:rsidP="002237DB" w:rsidRDefault="003B2461" w14:paraId="1778A93C" w14:textId="06D3BA4A">
      <w:pPr>
        <w:rPr>
          <w:sz w:val="24"/>
        </w:rPr>
      </w:pPr>
      <w:r w:rsidRPr="002237DB">
        <w:rPr>
          <w:sz w:val="24"/>
        </w:rPr>
        <w:t xml:space="preserve">If an individual establishes to CMS that he or she was not adequately informed that he or she no longer had creditable prescription drug coverage or the coverage is involuntarily reduced, the </w:t>
      </w:r>
      <w:r w:rsidRPr="002237DB">
        <w:rPr>
          <w:sz w:val="24"/>
        </w:rPr>
        <w:lastRenderedPageBreak/>
        <w:t xml:space="preserve">individual may apply to CMS to have the coverage treated as creditable coverage so as to not be subject to the late enrollment </w:t>
      </w:r>
      <w:r w:rsidRPr="002237DB" w:rsidR="00814E3C">
        <w:rPr>
          <w:sz w:val="24"/>
        </w:rPr>
        <w:t>penalty</w:t>
      </w:r>
      <w:r w:rsidRPr="002237DB">
        <w:rPr>
          <w:sz w:val="24"/>
        </w:rPr>
        <w:t xml:space="preserve"> described in §</w:t>
      </w:r>
      <w:r w:rsidRPr="002237DB" w:rsidR="0061071E">
        <w:rPr>
          <w:sz w:val="24"/>
        </w:rPr>
        <w:t> </w:t>
      </w:r>
      <w:r w:rsidRPr="002237DB">
        <w:rPr>
          <w:sz w:val="24"/>
        </w:rPr>
        <w:t xml:space="preserve">423.46. </w:t>
      </w:r>
      <w:r w:rsidRPr="002237DB" w:rsidR="002627F9">
        <w:rPr>
          <w:sz w:val="24"/>
        </w:rPr>
        <w:t xml:space="preserve"> </w:t>
      </w:r>
      <w:r w:rsidRPr="002237DB">
        <w:rPr>
          <w:sz w:val="24"/>
        </w:rPr>
        <w:t xml:space="preserve">The burden associated with this requirement is the time and effort necessary for an individual to apply to CMS to have such coverage treated as creditable coverage.  </w:t>
      </w:r>
      <w:r w:rsidRPr="002237DB" w:rsidR="00814E3C">
        <w:rPr>
          <w:sz w:val="24"/>
        </w:rPr>
        <w:t xml:space="preserve">Based on recent experience (i.e., 2012 – 2014, </w:t>
      </w:r>
      <w:r w:rsidRPr="002237DB">
        <w:rPr>
          <w:sz w:val="24"/>
        </w:rPr>
        <w:t xml:space="preserve">we estimate that on an annual basis it will take 100 individuals 15 minutes (0.25 hours) to apply to CMS, for a total of </w:t>
      </w:r>
      <w:r w:rsidRPr="002237DB">
        <w:rPr>
          <w:b/>
          <w:sz w:val="24"/>
        </w:rPr>
        <w:t>25</w:t>
      </w:r>
      <w:r w:rsidRPr="002237DB" w:rsidR="001F0A6E">
        <w:rPr>
          <w:b/>
          <w:sz w:val="24"/>
        </w:rPr>
        <w:t xml:space="preserve"> </w:t>
      </w:r>
      <w:r w:rsidRPr="002237DB">
        <w:rPr>
          <w:b/>
          <w:sz w:val="24"/>
        </w:rPr>
        <w:t>hours</w:t>
      </w:r>
      <w:r w:rsidRPr="002237DB" w:rsidR="006708DB">
        <w:rPr>
          <w:b/>
          <w:sz w:val="24"/>
        </w:rPr>
        <w:t xml:space="preserve"> </w:t>
      </w:r>
      <w:r w:rsidRPr="002237DB" w:rsidR="006708DB">
        <w:rPr>
          <w:sz w:val="24"/>
        </w:rPr>
        <w:t xml:space="preserve">(100 beneficiaries x .25 </w:t>
      </w:r>
      <w:r w:rsidR="00DA7855">
        <w:rPr>
          <w:sz w:val="24"/>
        </w:rPr>
        <w:t>hr</w:t>
      </w:r>
      <w:r w:rsidRPr="002237DB" w:rsidR="006708DB">
        <w:rPr>
          <w:sz w:val="24"/>
        </w:rPr>
        <w:t>)</w:t>
      </w:r>
      <w:r w:rsidRPr="002237DB">
        <w:rPr>
          <w:sz w:val="24"/>
        </w:rPr>
        <w:t>.</w:t>
      </w:r>
    </w:p>
    <w:p w:rsidRPr="002237DB" w:rsidR="003B2461" w:rsidP="002237DB" w:rsidRDefault="003B2461" w14:paraId="0B0123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Pr="002237DB" w:rsidR="001E207E" w:rsidP="002237DB" w:rsidRDefault="00B43942" w14:paraId="45BD1636" w14:textId="4A21AB0B">
      <w:pPr>
        <w:pStyle w:val="BodyText"/>
        <w:spacing w:after="0"/>
        <w:rPr>
          <w:i/>
          <w:sz w:val="24"/>
          <w:u w:val="single"/>
        </w:rPr>
      </w:pPr>
      <w:r w:rsidRPr="002237DB">
        <w:rPr>
          <w:i/>
          <w:sz w:val="24"/>
          <w:u w:val="single"/>
        </w:rPr>
        <w:t xml:space="preserve">12.2.5 </w:t>
      </w:r>
      <w:r w:rsidRPr="002237DB" w:rsidR="001E207E">
        <w:rPr>
          <w:i/>
          <w:sz w:val="24"/>
          <w:u w:val="single"/>
        </w:rPr>
        <w:t>Exceptions process</w:t>
      </w:r>
      <w:r w:rsidRPr="002237DB">
        <w:rPr>
          <w:i/>
          <w:sz w:val="24"/>
          <w:u w:val="single"/>
        </w:rPr>
        <w:t xml:space="preserve"> (§</w:t>
      </w:r>
      <w:r w:rsidRPr="002237DB" w:rsidR="0061071E">
        <w:rPr>
          <w:i/>
          <w:sz w:val="24"/>
          <w:u w:val="single"/>
        </w:rPr>
        <w:t> </w:t>
      </w:r>
      <w:r w:rsidRPr="002237DB">
        <w:rPr>
          <w:i/>
          <w:sz w:val="24"/>
          <w:u w:val="single"/>
        </w:rPr>
        <w:t>423.578)</w:t>
      </w:r>
    </w:p>
    <w:p w:rsidRPr="002237DB" w:rsidR="001E207E" w:rsidP="002237DB" w:rsidRDefault="001E207E" w14:paraId="0209EE7C" w14:textId="77777777">
      <w:pPr>
        <w:pStyle w:val="BodyTextIndent3"/>
        <w:spacing w:after="0"/>
        <w:ind w:left="0" w:firstLine="720"/>
        <w:rPr>
          <w:sz w:val="24"/>
          <w:szCs w:val="24"/>
        </w:rPr>
      </w:pPr>
    </w:p>
    <w:p w:rsidRPr="002237DB" w:rsidR="001E207E" w:rsidP="002237DB" w:rsidRDefault="001E207E" w14:paraId="520ECEDB" w14:textId="77777777">
      <w:pPr>
        <w:pStyle w:val="BodyTextIndent3"/>
        <w:spacing w:after="0"/>
        <w:ind w:left="0"/>
        <w:rPr>
          <w:sz w:val="24"/>
          <w:szCs w:val="24"/>
        </w:rPr>
      </w:pPr>
      <w:r w:rsidRPr="002237DB">
        <w:rPr>
          <w:sz w:val="24"/>
          <w:szCs w:val="24"/>
        </w:rPr>
        <w:t xml:space="preserve">In paragraphs (a) and (b) an enrollee, the enrollee’s representative, or the enrollee’s prescribing physician or other prescriber (on behalf of the enrollee) may file a request for an exception that meets the requirements of this section. </w:t>
      </w:r>
    </w:p>
    <w:p w:rsidRPr="002237DB" w:rsidR="001F17D2" w:rsidP="002237DB" w:rsidRDefault="001F17D2" w14:paraId="333E506A" w14:textId="77777777">
      <w:pPr>
        <w:pStyle w:val="BodyTextIndent3"/>
        <w:spacing w:after="0"/>
        <w:ind w:left="0" w:firstLine="720"/>
        <w:rPr>
          <w:sz w:val="24"/>
          <w:szCs w:val="24"/>
        </w:rPr>
      </w:pPr>
    </w:p>
    <w:p w:rsidRPr="002237DB" w:rsidR="001E207E" w:rsidP="002237DB" w:rsidRDefault="001E207E" w14:paraId="1D22902A" w14:textId="039E644E">
      <w:pPr>
        <w:pStyle w:val="BodyTextIndent3"/>
        <w:spacing w:after="0"/>
        <w:ind w:left="0"/>
        <w:rPr>
          <w:sz w:val="24"/>
          <w:szCs w:val="24"/>
        </w:rPr>
      </w:pPr>
      <w:r w:rsidRPr="002237DB">
        <w:rPr>
          <w:sz w:val="24"/>
          <w:szCs w:val="24"/>
        </w:rPr>
        <w:t xml:space="preserve">The burden associated with this requirement is the time and effort necessary for an individual to submit an exception request.  We estimate that that 3,185,000 exception requests will be received by 424 Part D plan sponsors.  We further estimate it will take an individual an average of 15 minutes (0.25 hours) to provide the request for a total annual burden of </w:t>
      </w:r>
      <w:r w:rsidRPr="002237DB">
        <w:rPr>
          <w:b/>
          <w:sz w:val="24"/>
          <w:szCs w:val="24"/>
        </w:rPr>
        <w:t>796,250 hours</w:t>
      </w:r>
      <w:r w:rsidRPr="002237DB" w:rsidR="006708DB">
        <w:rPr>
          <w:b/>
          <w:sz w:val="24"/>
          <w:szCs w:val="24"/>
        </w:rPr>
        <w:t xml:space="preserve"> </w:t>
      </w:r>
      <w:r w:rsidRPr="002237DB" w:rsidR="006708DB">
        <w:rPr>
          <w:sz w:val="24"/>
          <w:szCs w:val="24"/>
        </w:rPr>
        <w:t xml:space="preserve">(3,185,000 requests x .25 </w:t>
      </w:r>
      <w:r w:rsidR="00DA7855">
        <w:rPr>
          <w:sz w:val="24"/>
          <w:szCs w:val="24"/>
        </w:rPr>
        <w:t>hr</w:t>
      </w:r>
      <w:r w:rsidRPr="002237DB" w:rsidR="006708DB">
        <w:rPr>
          <w:sz w:val="24"/>
          <w:szCs w:val="24"/>
        </w:rPr>
        <w:t>)</w:t>
      </w:r>
      <w:r w:rsidRPr="002237DB">
        <w:rPr>
          <w:sz w:val="24"/>
          <w:szCs w:val="24"/>
        </w:rPr>
        <w:t>.</w:t>
      </w:r>
    </w:p>
    <w:p w:rsidRPr="002237DB" w:rsidR="0051311F" w:rsidP="002237DB" w:rsidRDefault="0051311F" w14:paraId="3C68BE13" w14:textId="77777777">
      <w:pPr>
        <w:pStyle w:val="BodyTextIndent3"/>
        <w:spacing w:after="0"/>
        <w:ind w:left="0"/>
        <w:rPr>
          <w:sz w:val="24"/>
          <w:szCs w:val="24"/>
        </w:rPr>
      </w:pPr>
    </w:p>
    <w:p w:rsidRPr="002237DB" w:rsidR="00CF708A" w:rsidP="002237DB" w:rsidRDefault="00CF708A" w14:paraId="25DBFCBF" w14:textId="4A5579C4">
      <w:pPr>
        <w:pStyle w:val="BodyText"/>
        <w:spacing w:after="0"/>
        <w:rPr>
          <w:i/>
          <w:sz w:val="24"/>
          <w:u w:val="single"/>
        </w:rPr>
      </w:pPr>
      <w:r w:rsidRPr="002237DB">
        <w:rPr>
          <w:i/>
          <w:sz w:val="24"/>
          <w:u w:val="single"/>
        </w:rPr>
        <w:t xml:space="preserve">12.2.6 </w:t>
      </w:r>
      <w:r w:rsidRPr="002237DB" w:rsidR="00114C6D">
        <w:rPr>
          <w:i/>
          <w:sz w:val="24"/>
          <w:u w:val="single"/>
        </w:rPr>
        <w:t>Burden Summary</w:t>
      </w:r>
    </w:p>
    <w:p w:rsidRPr="002237DB" w:rsidR="00CF708A" w:rsidP="002237DB" w:rsidRDefault="00CF708A" w14:paraId="6259B0AE" w14:textId="77777777">
      <w:pPr>
        <w:pStyle w:val="BodyTextIndent3"/>
        <w:spacing w:after="0"/>
        <w:ind w:left="0"/>
        <w:rPr>
          <w:sz w:val="24"/>
          <w:szCs w:val="24"/>
        </w:rPr>
      </w:pPr>
    </w:p>
    <w:p w:rsidRPr="002237DB" w:rsidR="003B2461" w:rsidP="002237DB" w:rsidRDefault="00114C6D" w14:paraId="52015540" w14:textId="49F9B36E">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2237DB">
        <w:rPr>
          <w:sz w:val="24"/>
        </w:rPr>
        <w:t xml:space="preserve">Medicare Prescription Drug Benefit Program (Benes): </w:t>
      </w:r>
      <w:r w:rsidRPr="002237DB" w:rsidR="00F94454">
        <w:rPr>
          <w:sz w:val="24"/>
        </w:rPr>
        <w:t>Burden Summary</w:t>
      </w:r>
      <w:r w:rsidRPr="002237DB" w:rsidR="002B26F9">
        <w:rPr>
          <w:sz w:val="24"/>
        </w:rPr>
        <w:t xml:space="preserve">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Pr="00E01EE3" w:rsidR="00A458D2" w:rsidTr="00E85D33" w14:paraId="063A0113" w14:textId="77777777">
        <w:trPr>
          <w:trHeight w:val="1495"/>
          <w:jc w:val="center"/>
        </w:trPr>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B86D36" w14:paraId="183068B8" w14:textId="0B32591E">
            <w:pPr>
              <w:widowControl/>
              <w:contextualSpacing/>
              <w:jc w:val="center"/>
              <w:rPr>
                <w:szCs w:val="20"/>
              </w:rPr>
            </w:pPr>
            <w:r w:rsidRPr="00E01EE3">
              <w:rPr>
                <w:bCs/>
                <w:szCs w:val="20"/>
              </w:rPr>
              <w:t>CFR</w:t>
            </w:r>
            <w:r w:rsidRPr="00E01EE3" w:rsidR="00ED5517">
              <w:rPr>
                <w:szCs w:val="20"/>
              </w:rPr>
              <w:t xml:space="preserve"> Section</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142E26F9" w14:textId="77777777">
            <w:pPr>
              <w:widowControl/>
              <w:contextualSpacing/>
              <w:jc w:val="center"/>
              <w:rPr>
                <w:szCs w:val="20"/>
              </w:rPr>
            </w:pPr>
            <w:r w:rsidRPr="00E01EE3">
              <w:rPr>
                <w:szCs w:val="20"/>
              </w:rPr>
              <w:t>Respondent Type</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4999E6EA" w14:textId="77777777">
            <w:pPr>
              <w:widowControl/>
              <w:contextualSpacing/>
              <w:jc w:val="center"/>
              <w:rPr>
                <w:szCs w:val="20"/>
              </w:rPr>
            </w:pPr>
            <w:r w:rsidRPr="00E01EE3">
              <w:rPr>
                <w:szCs w:val="20"/>
              </w:rPr>
              <w:t># Respondents</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303C6B49" w14:textId="77777777">
            <w:pPr>
              <w:widowControl/>
              <w:contextualSpacing/>
              <w:jc w:val="center"/>
              <w:rPr>
                <w:szCs w:val="20"/>
              </w:rPr>
            </w:pPr>
            <w:r w:rsidRPr="00E01EE3">
              <w:rPr>
                <w:szCs w:val="20"/>
              </w:rPr>
              <w:t>Time (hr per response)</w:t>
            </w:r>
          </w:p>
        </w:tc>
        <w:tc>
          <w:tcPr>
            <w:tcW w:w="1210"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18ECA5EA" w14:textId="77777777">
            <w:pPr>
              <w:widowControl/>
              <w:contextualSpacing/>
              <w:jc w:val="center"/>
              <w:rPr>
                <w:szCs w:val="20"/>
              </w:rPr>
            </w:pPr>
            <w:r w:rsidRPr="00E01EE3">
              <w:rPr>
                <w:szCs w:val="20"/>
              </w:rPr>
              <w:t># Responses (per respondent)</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49A5C60B" w14:textId="77777777">
            <w:pPr>
              <w:widowControl/>
              <w:contextualSpacing/>
              <w:jc w:val="center"/>
              <w:rPr>
                <w:szCs w:val="20"/>
              </w:rPr>
            </w:pPr>
            <w:r w:rsidRPr="00E01EE3">
              <w:rPr>
                <w:szCs w:val="20"/>
              </w:rPr>
              <w:t>Total Responses (all respondents)</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7AB6B22" w14:textId="77777777">
            <w:pPr>
              <w:widowControl/>
              <w:contextualSpacing/>
              <w:jc w:val="center"/>
              <w:rPr>
                <w:szCs w:val="20"/>
              </w:rPr>
            </w:pPr>
            <w:r w:rsidRPr="00E01EE3">
              <w:rPr>
                <w:szCs w:val="20"/>
              </w:rPr>
              <w:t>Total Annual Time (all respondents)</w:t>
            </w:r>
          </w:p>
        </w:tc>
      </w:tr>
      <w:tr w:rsidRPr="00E01EE3" w:rsidR="00A458D2" w:rsidTr="00E85D33" w14:paraId="4757C51E"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A47E3FB" w14:textId="77777777">
            <w:pPr>
              <w:widowControl/>
              <w:contextualSpacing/>
              <w:rPr>
                <w:szCs w:val="20"/>
              </w:rPr>
            </w:pPr>
            <w:r w:rsidRPr="00E01EE3">
              <w:rPr>
                <w:szCs w:val="20"/>
              </w:rPr>
              <w:t>423.32(a) and (b)</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33020939" w14:textId="77777777">
            <w:pPr>
              <w:widowControl/>
              <w:contextualSpacing/>
              <w:jc w:val="center"/>
              <w:rPr>
                <w:szCs w:val="20"/>
              </w:rPr>
            </w:pPr>
            <w:r w:rsidRPr="00E01EE3">
              <w:rPr>
                <w:szCs w:val="20"/>
              </w:rPr>
              <w:t>Individual</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814E3C" w14:paraId="70289F0E" w14:textId="77CE6920">
            <w:pPr>
              <w:widowControl/>
              <w:contextualSpacing/>
              <w:jc w:val="center"/>
              <w:rPr>
                <w:szCs w:val="20"/>
              </w:rPr>
            </w:pPr>
            <w:r w:rsidRPr="00E01EE3">
              <w:rPr>
                <w:szCs w:val="20"/>
              </w:rPr>
              <w:t>3,954,000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616AC3A3" w14:textId="77777777">
            <w:pPr>
              <w:widowControl/>
              <w:contextualSpacing/>
              <w:jc w:val="center"/>
              <w:rPr>
                <w:szCs w:val="20"/>
              </w:rPr>
            </w:pPr>
            <w:r w:rsidRPr="00E01EE3">
              <w:rPr>
                <w:szCs w:val="20"/>
              </w:rPr>
              <w:t>0.5</w:t>
            </w:r>
          </w:p>
        </w:tc>
        <w:tc>
          <w:tcPr>
            <w:tcW w:w="1210"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7E01F40" w14:textId="77777777">
            <w:pPr>
              <w:widowControl/>
              <w:contextualSpacing/>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814E3C" w14:paraId="4C1BCEB0" w14:textId="5D8236C0">
            <w:pPr>
              <w:widowControl/>
              <w:contextualSpacing/>
              <w:jc w:val="center"/>
              <w:rPr>
                <w:szCs w:val="20"/>
              </w:rPr>
            </w:pPr>
            <w:r w:rsidRPr="00E01EE3">
              <w:rPr>
                <w:szCs w:val="20"/>
              </w:rPr>
              <w:t>3,954,000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814E3C" w14:paraId="61D51A1D" w14:textId="2DD6659C">
            <w:pPr>
              <w:widowControl/>
              <w:contextualSpacing/>
              <w:jc w:val="center"/>
              <w:rPr>
                <w:szCs w:val="20"/>
              </w:rPr>
            </w:pPr>
            <w:r w:rsidRPr="00E01EE3">
              <w:rPr>
                <w:szCs w:val="20"/>
              </w:rPr>
              <w:t>1,975,000</w:t>
            </w:r>
          </w:p>
        </w:tc>
      </w:tr>
      <w:tr w:rsidRPr="00E01EE3" w:rsidR="00A458D2" w:rsidTr="00E85D33" w14:paraId="1AD42A32"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0D31F009" w14:textId="77777777">
            <w:pPr>
              <w:widowControl/>
              <w:contextualSpacing/>
              <w:rPr>
                <w:szCs w:val="20"/>
              </w:rPr>
            </w:pPr>
            <w:r w:rsidRPr="00E01EE3">
              <w:rPr>
                <w:szCs w:val="20"/>
              </w:rPr>
              <w:t>423.32(b)</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4FD23E78" w14:textId="77777777">
            <w:pPr>
              <w:widowControl/>
              <w:contextualSpacing/>
              <w:jc w:val="center"/>
              <w:rPr>
                <w:szCs w:val="20"/>
              </w:rPr>
            </w:pPr>
            <w:r w:rsidRPr="00E01EE3">
              <w:rPr>
                <w:szCs w:val="20"/>
              </w:rPr>
              <w:t>Individual</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4FB35A15" w14:textId="77777777">
            <w:pPr>
              <w:widowControl/>
              <w:contextualSpacing/>
              <w:jc w:val="center"/>
              <w:rPr>
                <w:szCs w:val="20"/>
              </w:rPr>
            </w:pPr>
            <w:r w:rsidRPr="00E01EE3">
              <w:rPr>
                <w:szCs w:val="20"/>
              </w:rPr>
              <w:t>2,600,000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2E93C553" w14:textId="77777777">
            <w:pPr>
              <w:widowControl/>
              <w:contextualSpacing/>
              <w:jc w:val="center"/>
              <w:rPr>
                <w:szCs w:val="20"/>
              </w:rPr>
            </w:pPr>
            <w:r w:rsidRPr="00E01EE3">
              <w:rPr>
                <w:szCs w:val="20"/>
              </w:rPr>
              <w:t>0.017 (1 min)</w:t>
            </w:r>
          </w:p>
        </w:tc>
        <w:tc>
          <w:tcPr>
            <w:tcW w:w="1210"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605D7FE" w14:textId="77777777">
            <w:pPr>
              <w:widowControl/>
              <w:contextualSpacing/>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93C191E" w14:textId="77777777">
            <w:pPr>
              <w:widowControl/>
              <w:contextualSpacing/>
              <w:jc w:val="center"/>
              <w:rPr>
                <w:szCs w:val="20"/>
              </w:rPr>
            </w:pPr>
            <w:r w:rsidRPr="00E01EE3">
              <w:rPr>
                <w:szCs w:val="20"/>
              </w:rPr>
              <w:t>2,600,000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19C78D3" w14:textId="77777777">
            <w:pPr>
              <w:widowControl/>
              <w:contextualSpacing/>
              <w:jc w:val="center"/>
              <w:rPr>
                <w:szCs w:val="20"/>
              </w:rPr>
            </w:pPr>
            <w:r w:rsidRPr="00E01EE3">
              <w:rPr>
                <w:szCs w:val="20"/>
              </w:rPr>
              <w:t>44,200</w:t>
            </w:r>
          </w:p>
        </w:tc>
      </w:tr>
      <w:tr w:rsidRPr="00E01EE3" w:rsidR="00A458D2" w:rsidTr="00E85D33" w14:paraId="7A5989AF"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863773C" w14:textId="77777777">
            <w:pPr>
              <w:widowControl/>
              <w:contextualSpacing/>
              <w:rPr>
                <w:szCs w:val="20"/>
              </w:rPr>
            </w:pPr>
            <w:r w:rsidRPr="00E01EE3">
              <w:rPr>
                <w:szCs w:val="20"/>
              </w:rPr>
              <w:t>423.34(e)</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AE2260A" w14:textId="77777777">
            <w:pPr>
              <w:widowControl/>
              <w:contextualSpacing/>
              <w:jc w:val="center"/>
              <w:rPr>
                <w:szCs w:val="20"/>
              </w:rPr>
            </w:pPr>
            <w:r w:rsidRPr="00E01EE3">
              <w:rPr>
                <w:szCs w:val="20"/>
              </w:rPr>
              <w:t>Individual</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0DA4764" w14:textId="77777777">
            <w:pPr>
              <w:widowControl/>
              <w:contextualSpacing/>
              <w:jc w:val="center"/>
              <w:rPr>
                <w:szCs w:val="20"/>
              </w:rPr>
            </w:pPr>
            <w:r w:rsidRPr="00E01EE3">
              <w:rPr>
                <w:szCs w:val="20"/>
              </w:rPr>
              <w:t>130,000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60F1A79C" w14:textId="77777777">
            <w:pPr>
              <w:widowControl/>
              <w:contextualSpacing/>
              <w:jc w:val="center"/>
              <w:rPr>
                <w:szCs w:val="20"/>
              </w:rPr>
            </w:pPr>
            <w:r w:rsidRPr="00E01EE3">
              <w:rPr>
                <w:szCs w:val="20"/>
              </w:rPr>
              <w:t>0.25</w:t>
            </w:r>
          </w:p>
        </w:tc>
        <w:tc>
          <w:tcPr>
            <w:tcW w:w="1210"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31B7F52C" w14:textId="77777777">
            <w:pPr>
              <w:widowControl/>
              <w:contextualSpacing/>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945693B" w14:textId="77777777">
            <w:pPr>
              <w:widowControl/>
              <w:contextualSpacing/>
              <w:jc w:val="center"/>
              <w:rPr>
                <w:szCs w:val="20"/>
              </w:rPr>
            </w:pPr>
            <w:r w:rsidRPr="00E01EE3">
              <w:rPr>
                <w:szCs w:val="20"/>
              </w:rPr>
              <w:t>130,000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6E2EAE0" w14:textId="77777777">
            <w:pPr>
              <w:widowControl/>
              <w:contextualSpacing/>
              <w:jc w:val="center"/>
              <w:rPr>
                <w:szCs w:val="20"/>
              </w:rPr>
            </w:pPr>
            <w:r w:rsidRPr="00E01EE3">
              <w:rPr>
                <w:szCs w:val="20"/>
              </w:rPr>
              <w:t>32,500</w:t>
            </w:r>
          </w:p>
        </w:tc>
      </w:tr>
      <w:tr w:rsidRPr="00E01EE3" w:rsidR="00A458D2" w:rsidTr="00E85D33" w14:paraId="240877B5" w14:textId="77777777">
        <w:trPr>
          <w:trHeight w:val="482"/>
          <w:jc w:val="center"/>
        </w:trPr>
        <w:tc>
          <w:tcPr>
            <w:tcW w:w="1435" w:type="dxa"/>
            <w:tcBorders>
              <w:top w:val="single" w:color="auto" w:sz="4" w:space="0"/>
              <w:left w:val="single" w:color="auto" w:sz="4" w:space="0"/>
              <w:bottom w:val="single" w:color="auto" w:sz="4" w:space="0"/>
              <w:right w:val="single" w:color="auto" w:sz="4" w:space="0"/>
            </w:tcBorders>
          </w:tcPr>
          <w:p w:rsidRPr="00E01EE3" w:rsidR="0084763A" w:rsidP="00E01EE3" w:rsidRDefault="0084763A" w14:paraId="5803F795" w14:textId="77777777">
            <w:pPr>
              <w:widowControl/>
              <w:contextualSpacing/>
              <w:rPr>
                <w:szCs w:val="20"/>
              </w:rPr>
            </w:pPr>
            <w:r w:rsidRPr="00E01EE3">
              <w:rPr>
                <w:szCs w:val="20"/>
              </w:rPr>
              <w:t>423.56(f)</w:t>
            </w:r>
          </w:p>
        </w:tc>
        <w:tc>
          <w:tcPr>
            <w:tcW w:w="1323" w:type="dxa"/>
            <w:tcBorders>
              <w:top w:val="single" w:color="auto" w:sz="4" w:space="0"/>
              <w:left w:val="single" w:color="auto" w:sz="4" w:space="0"/>
              <w:bottom w:val="single" w:color="auto" w:sz="4" w:space="0"/>
              <w:right w:val="single" w:color="auto" w:sz="4" w:space="0"/>
            </w:tcBorders>
          </w:tcPr>
          <w:p w:rsidRPr="00E01EE3" w:rsidR="0084763A" w:rsidP="00E01EE3" w:rsidRDefault="0084763A" w14:paraId="2B3DF675" w14:textId="77777777">
            <w:pPr>
              <w:widowControl/>
              <w:contextualSpacing/>
              <w:jc w:val="center"/>
              <w:rPr>
                <w:szCs w:val="20"/>
              </w:rPr>
            </w:pPr>
            <w:r w:rsidRPr="00E01EE3">
              <w:rPr>
                <w:szCs w:val="20"/>
              </w:rPr>
              <w:t>Individual</w:t>
            </w:r>
          </w:p>
        </w:tc>
        <w:tc>
          <w:tcPr>
            <w:tcW w:w="1435" w:type="dxa"/>
            <w:tcBorders>
              <w:top w:val="single" w:color="auto" w:sz="4" w:space="0"/>
              <w:left w:val="single" w:color="auto" w:sz="4" w:space="0"/>
              <w:bottom w:val="single" w:color="auto" w:sz="4" w:space="0"/>
              <w:right w:val="single" w:color="auto" w:sz="4" w:space="0"/>
            </w:tcBorders>
          </w:tcPr>
          <w:p w:rsidRPr="00E01EE3" w:rsidR="0084763A" w:rsidP="00E01EE3" w:rsidRDefault="0084763A" w14:paraId="0324AC7E" w14:textId="7D01D5A7">
            <w:pPr>
              <w:widowControl/>
              <w:contextualSpacing/>
              <w:jc w:val="center"/>
              <w:rPr>
                <w:szCs w:val="20"/>
              </w:rPr>
            </w:pPr>
            <w:r w:rsidRPr="00E01EE3">
              <w:rPr>
                <w:szCs w:val="20"/>
              </w:rPr>
              <w:t>100</w:t>
            </w:r>
          </w:p>
        </w:tc>
        <w:tc>
          <w:tcPr>
            <w:tcW w:w="1773" w:type="dxa"/>
            <w:tcBorders>
              <w:top w:val="single" w:color="auto" w:sz="6" w:space="0"/>
              <w:left w:val="single" w:color="auto" w:sz="4" w:space="0"/>
              <w:bottom w:val="single" w:color="auto" w:sz="6" w:space="0"/>
              <w:right w:val="single" w:color="auto" w:sz="6" w:space="0"/>
            </w:tcBorders>
          </w:tcPr>
          <w:p w:rsidRPr="00E01EE3" w:rsidR="0084763A" w:rsidP="00E01EE3" w:rsidRDefault="0084763A" w14:paraId="30FA03EA" w14:textId="77777777">
            <w:pPr>
              <w:widowControl/>
              <w:contextualSpacing/>
              <w:jc w:val="center"/>
              <w:rPr>
                <w:szCs w:val="20"/>
              </w:rPr>
            </w:pPr>
            <w:r w:rsidRPr="00E01EE3">
              <w:rPr>
                <w:szCs w:val="20"/>
              </w:rPr>
              <w:t>0.25</w:t>
            </w:r>
          </w:p>
        </w:tc>
        <w:tc>
          <w:tcPr>
            <w:tcW w:w="1210" w:type="dxa"/>
            <w:tcBorders>
              <w:top w:val="single" w:color="auto" w:sz="6" w:space="0"/>
              <w:left w:val="single" w:color="auto" w:sz="6" w:space="0"/>
              <w:bottom w:val="single" w:color="auto" w:sz="6" w:space="0"/>
              <w:right w:val="single" w:color="auto" w:sz="6" w:space="0"/>
            </w:tcBorders>
          </w:tcPr>
          <w:p w:rsidRPr="00E01EE3" w:rsidR="0084763A" w:rsidP="00E01EE3" w:rsidRDefault="0084763A" w14:paraId="0274ECF3" w14:textId="77777777">
            <w:pPr>
              <w:widowControl/>
              <w:contextualSpacing/>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4763A" w:rsidP="00E01EE3" w:rsidRDefault="0084763A" w14:paraId="5AB2CE96" w14:textId="4A6E501E">
            <w:pPr>
              <w:widowControl/>
              <w:contextualSpacing/>
              <w:jc w:val="center"/>
              <w:rPr>
                <w:szCs w:val="20"/>
              </w:rPr>
            </w:pPr>
            <w:r w:rsidRPr="00E01EE3">
              <w:rPr>
                <w:szCs w:val="20"/>
              </w:rPr>
              <w:t>100</w:t>
            </w:r>
          </w:p>
        </w:tc>
        <w:tc>
          <w:tcPr>
            <w:tcW w:w="1773" w:type="dxa"/>
            <w:tcBorders>
              <w:top w:val="single" w:color="auto" w:sz="6" w:space="0"/>
              <w:left w:val="single" w:color="auto" w:sz="6" w:space="0"/>
              <w:bottom w:val="single" w:color="auto" w:sz="6" w:space="0"/>
              <w:right w:val="single" w:color="auto" w:sz="6" w:space="0"/>
            </w:tcBorders>
          </w:tcPr>
          <w:p w:rsidRPr="00E01EE3" w:rsidR="0084763A" w:rsidP="00E01EE3" w:rsidRDefault="0084763A" w14:paraId="18AC460F" w14:textId="050470AF">
            <w:pPr>
              <w:widowControl/>
              <w:contextualSpacing/>
              <w:jc w:val="center"/>
              <w:rPr>
                <w:szCs w:val="20"/>
              </w:rPr>
            </w:pPr>
            <w:r w:rsidRPr="00E01EE3">
              <w:rPr>
                <w:szCs w:val="20"/>
              </w:rPr>
              <w:t>25</w:t>
            </w:r>
          </w:p>
        </w:tc>
      </w:tr>
      <w:tr w:rsidRPr="00E01EE3" w:rsidR="00A458D2" w:rsidTr="00E85D33" w14:paraId="46D40187" w14:textId="77777777">
        <w:trPr>
          <w:trHeight w:val="482"/>
          <w:jc w:val="center"/>
        </w:trPr>
        <w:tc>
          <w:tcPr>
            <w:tcW w:w="1435" w:type="dxa"/>
            <w:tcBorders>
              <w:top w:val="single" w:color="auto" w:sz="6" w:space="0"/>
              <w:left w:val="single" w:color="auto" w:sz="6" w:space="0"/>
              <w:bottom w:val="nil"/>
              <w:right w:val="single" w:color="auto" w:sz="6" w:space="0"/>
            </w:tcBorders>
          </w:tcPr>
          <w:p w:rsidRPr="00E01EE3" w:rsidR="0084763A" w:rsidP="00E01EE3" w:rsidRDefault="0084763A" w14:paraId="73E50E74" w14:textId="77777777">
            <w:pPr>
              <w:widowControl/>
              <w:contextualSpacing/>
              <w:rPr>
                <w:szCs w:val="20"/>
              </w:rPr>
            </w:pPr>
            <w:r w:rsidRPr="00E01EE3">
              <w:rPr>
                <w:szCs w:val="20"/>
              </w:rPr>
              <w:t>423.578(a) and (b)</w:t>
            </w:r>
          </w:p>
        </w:tc>
        <w:tc>
          <w:tcPr>
            <w:tcW w:w="1323" w:type="dxa"/>
            <w:tcBorders>
              <w:top w:val="single" w:color="auto" w:sz="6" w:space="0"/>
              <w:left w:val="single" w:color="auto" w:sz="6" w:space="0"/>
              <w:bottom w:val="single" w:color="auto" w:sz="6" w:space="0"/>
              <w:right w:val="single" w:color="auto" w:sz="6" w:space="0"/>
            </w:tcBorders>
          </w:tcPr>
          <w:p w:rsidRPr="00E01EE3" w:rsidR="0084763A" w:rsidP="00E01EE3" w:rsidRDefault="0084763A" w14:paraId="35685EB8" w14:textId="77777777">
            <w:pPr>
              <w:widowControl/>
              <w:contextualSpacing/>
              <w:jc w:val="center"/>
              <w:rPr>
                <w:szCs w:val="20"/>
              </w:rPr>
            </w:pPr>
            <w:r w:rsidRPr="00E01EE3">
              <w:rPr>
                <w:szCs w:val="20"/>
              </w:rPr>
              <w:t>Individual</w:t>
            </w:r>
          </w:p>
        </w:tc>
        <w:tc>
          <w:tcPr>
            <w:tcW w:w="1435" w:type="dxa"/>
            <w:tcBorders>
              <w:top w:val="single" w:color="auto" w:sz="6" w:space="0"/>
              <w:left w:val="single" w:color="auto" w:sz="6" w:space="0"/>
              <w:bottom w:val="single" w:color="auto" w:sz="6" w:space="0"/>
              <w:right w:val="single" w:color="auto" w:sz="6" w:space="0"/>
            </w:tcBorders>
          </w:tcPr>
          <w:p w:rsidRPr="00E01EE3" w:rsidR="0084763A" w:rsidP="00E01EE3" w:rsidRDefault="0084763A" w14:paraId="000685F3" w14:textId="77777777">
            <w:pPr>
              <w:widowControl/>
              <w:contextualSpacing/>
              <w:jc w:val="center"/>
              <w:rPr>
                <w:szCs w:val="20"/>
              </w:rPr>
            </w:pPr>
            <w:r w:rsidRPr="00E01EE3">
              <w:rPr>
                <w:szCs w:val="20"/>
              </w:rPr>
              <w:t>3,185,000</w:t>
            </w:r>
          </w:p>
        </w:tc>
        <w:tc>
          <w:tcPr>
            <w:tcW w:w="1773" w:type="dxa"/>
            <w:tcBorders>
              <w:top w:val="single" w:color="auto" w:sz="6" w:space="0"/>
              <w:left w:val="single" w:color="auto" w:sz="6" w:space="0"/>
              <w:bottom w:val="single" w:color="auto" w:sz="6" w:space="0"/>
              <w:right w:val="single" w:color="auto" w:sz="6" w:space="0"/>
            </w:tcBorders>
          </w:tcPr>
          <w:p w:rsidRPr="00E01EE3" w:rsidR="0084763A" w:rsidP="00E01EE3" w:rsidRDefault="0084763A" w14:paraId="154D6B3C" w14:textId="77777777">
            <w:pPr>
              <w:widowControl/>
              <w:contextualSpacing/>
              <w:jc w:val="center"/>
              <w:rPr>
                <w:szCs w:val="20"/>
              </w:rPr>
            </w:pPr>
            <w:r w:rsidRPr="00E01EE3">
              <w:rPr>
                <w:szCs w:val="20"/>
              </w:rPr>
              <w:t>0.25</w:t>
            </w:r>
          </w:p>
        </w:tc>
        <w:tc>
          <w:tcPr>
            <w:tcW w:w="1210" w:type="dxa"/>
            <w:tcBorders>
              <w:top w:val="single" w:color="auto" w:sz="6" w:space="0"/>
              <w:left w:val="single" w:color="auto" w:sz="6" w:space="0"/>
              <w:bottom w:val="single" w:color="auto" w:sz="6" w:space="0"/>
              <w:right w:val="single" w:color="auto" w:sz="6" w:space="0"/>
            </w:tcBorders>
          </w:tcPr>
          <w:p w:rsidRPr="00E01EE3" w:rsidR="0084763A" w:rsidP="00E01EE3" w:rsidRDefault="00F33517" w14:paraId="561799DD" w14:textId="77777777">
            <w:pPr>
              <w:widowControl/>
              <w:contextualSpacing/>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4763A" w:rsidP="00E01EE3" w:rsidRDefault="0084763A" w14:paraId="62769C34" w14:textId="77777777">
            <w:pPr>
              <w:widowControl/>
              <w:contextualSpacing/>
              <w:jc w:val="center"/>
              <w:rPr>
                <w:szCs w:val="20"/>
              </w:rPr>
            </w:pPr>
            <w:r w:rsidRPr="00E01EE3">
              <w:rPr>
                <w:szCs w:val="20"/>
              </w:rPr>
              <w:t>3,185,000</w:t>
            </w:r>
          </w:p>
        </w:tc>
        <w:tc>
          <w:tcPr>
            <w:tcW w:w="1773" w:type="dxa"/>
            <w:tcBorders>
              <w:top w:val="single" w:color="auto" w:sz="6" w:space="0"/>
              <w:left w:val="single" w:color="auto" w:sz="6" w:space="0"/>
              <w:bottom w:val="single" w:color="auto" w:sz="6" w:space="0"/>
              <w:right w:val="single" w:color="auto" w:sz="6" w:space="0"/>
            </w:tcBorders>
          </w:tcPr>
          <w:p w:rsidRPr="00E01EE3" w:rsidR="0084763A" w:rsidP="00E01EE3" w:rsidRDefault="0084763A" w14:paraId="7B53543F" w14:textId="77777777">
            <w:pPr>
              <w:widowControl/>
              <w:contextualSpacing/>
              <w:jc w:val="center"/>
              <w:rPr>
                <w:szCs w:val="20"/>
              </w:rPr>
            </w:pPr>
            <w:r w:rsidRPr="00E01EE3">
              <w:rPr>
                <w:szCs w:val="20"/>
              </w:rPr>
              <w:t>796,250</w:t>
            </w:r>
          </w:p>
        </w:tc>
      </w:tr>
      <w:tr w:rsidRPr="00E01EE3" w:rsidR="00A458D2" w:rsidTr="007E38C5" w14:paraId="5041169D" w14:textId="77777777">
        <w:trPr>
          <w:trHeight w:val="290"/>
          <w:jc w:val="center"/>
        </w:trPr>
        <w:tc>
          <w:tcPr>
            <w:tcW w:w="2758"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A77F21" w:rsidP="00E01EE3" w:rsidRDefault="00A77F21" w14:paraId="4E4B6FA2" w14:textId="77777777">
            <w:pPr>
              <w:widowControl/>
              <w:contextualSpacing/>
              <w:jc w:val="center"/>
              <w:rPr>
                <w:b/>
                <w:szCs w:val="20"/>
              </w:rPr>
            </w:pPr>
            <w:r w:rsidRPr="00E01EE3">
              <w:rPr>
                <w:b/>
                <w:szCs w:val="20"/>
              </w:rPr>
              <w:t>Subtotal</w:t>
            </w:r>
          </w:p>
        </w:tc>
        <w:tc>
          <w:tcPr>
            <w:tcW w:w="14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A77F21" w:rsidP="00E01EE3" w:rsidRDefault="00814E3C" w14:paraId="3F0680A7" w14:textId="5D31AA1D">
            <w:pPr>
              <w:widowControl/>
              <w:contextualSpacing/>
              <w:jc w:val="center"/>
              <w:rPr>
                <w:b/>
                <w:szCs w:val="20"/>
              </w:rPr>
            </w:pPr>
            <w:r w:rsidRPr="00E01EE3">
              <w:rPr>
                <w:b/>
                <w:szCs w:val="20"/>
              </w:rPr>
              <w:t>9,869,</w:t>
            </w:r>
            <w:r w:rsidRPr="00E01EE3" w:rsidR="005B5D07">
              <w:rPr>
                <w:b/>
                <w:szCs w:val="20"/>
              </w:rPr>
              <w:t>1</w:t>
            </w:r>
            <w:r w:rsidRPr="00E01EE3">
              <w:rPr>
                <w:b/>
                <w:szCs w:val="20"/>
              </w:rPr>
              <w:t>00</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A77F21" w:rsidP="00E01EE3" w:rsidRDefault="00282ABB" w14:paraId="77826899" w14:textId="0CD3810A">
            <w:pPr>
              <w:widowControl/>
              <w:contextualSpacing/>
              <w:jc w:val="center"/>
              <w:rPr>
                <w:b/>
                <w:szCs w:val="20"/>
              </w:rPr>
            </w:pPr>
            <w:r w:rsidRPr="00E01EE3">
              <w:rPr>
                <w:b/>
                <w:szCs w:val="20"/>
              </w:rPr>
              <w:t>-</w:t>
            </w:r>
            <w:r w:rsidRPr="00E01EE3" w:rsidR="00210379">
              <w:rPr>
                <w:b/>
                <w:szCs w:val="20"/>
              </w:rPr>
              <w:t>varies</w:t>
            </w:r>
          </w:p>
        </w:tc>
        <w:tc>
          <w:tcPr>
            <w:tcW w:w="121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A77F21" w:rsidP="00E01EE3" w:rsidRDefault="00282ABB" w14:paraId="60F39EEE" w14:textId="77777777">
            <w:pPr>
              <w:widowControl/>
              <w:contextualSpacing/>
              <w:jc w:val="center"/>
              <w:rPr>
                <w:b/>
                <w:szCs w:val="20"/>
              </w:rPr>
            </w:pPr>
            <w:r w:rsidRPr="00E01EE3">
              <w:rPr>
                <w:b/>
                <w:szCs w:val="20"/>
              </w:rPr>
              <w:t>1</w:t>
            </w:r>
          </w:p>
        </w:tc>
        <w:tc>
          <w:tcPr>
            <w:tcW w:w="177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A77F21" w:rsidP="00E01EE3" w:rsidRDefault="002C283A" w14:paraId="7D24F948" w14:textId="30CE8363">
            <w:pPr>
              <w:widowControl/>
              <w:contextualSpacing/>
              <w:jc w:val="center"/>
              <w:rPr>
                <w:b/>
                <w:szCs w:val="20"/>
              </w:rPr>
            </w:pPr>
            <w:r w:rsidRPr="00E01EE3">
              <w:rPr>
                <w:b/>
                <w:szCs w:val="20"/>
              </w:rPr>
              <w:t>9,869,1</w:t>
            </w:r>
            <w:r w:rsidRPr="00E01EE3" w:rsidR="00814E3C">
              <w:rPr>
                <w:b/>
                <w:szCs w:val="20"/>
              </w:rPr>
              <w:t>00</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A77F21" w:rsidP="00E01EE3" w:rsidRDefault="00814E3C" w14:paraId="0E7C43C8" w14:textId="146D1DC2">
            <w:pPr>
              <w:widowControl/>
              <w:contextualSpacing/>
              <w:jc w:val="center"/>
              <w:rPr>
                <w:b/>
                <w:szCs w:val="20"/>
              </w:rPr>
            </w:pPr>
            <w:r w:rsidRPr="00E01EE3">
              <w:rPr>
                <w:b/>
                <w:szCs w:val="20"/>
              </w:rPr>
              <w:t>2,847</w:t>
            </w:r>
            <w:r w:rsidRPr="00E01EE3" w:rsidR="004D2005">
              <w:rPr>
                <w:b/>
                <w:szCs w:val="20"/>
              </w:rPr>
              <w:t>,</w:t>
            </w:r>
            <w:r w:rsidRPr="00E01EE3">
              <w:rPr>
                <w:b/>
                <w:szCs w:val="20"/>
              </w:rPr>
              <w:t>975</w:t>
            </w:r>
          </w:p>
        </w:tc>
      </w:tr>
    </w:tbl>
    <w:p w:rsidRPr="002237DB" w:rsidR="00ED5517" w:rsidP="002237DB" w:rsidRDefault="00ED5517" w14:paraId="6C0D5F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ED5517" w:rsidP="002237DB" w:rsidRDefault="00B43942" w14:paraId="5811A824" w14:textId="5E569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 xml:space="preserve">12.3 </w:t>
      </w:r>
      <w:r w:rsidRPr="002237DB" w:rsidR="00ED5517">
        <w:rPr>
          <w:b/>
          <w:sz w:val="24"/>
        </w:rPr>
        <w:t>ICRs Regarding Medicare Prescription Drug Benefit Program (</w:t>
      </w:r>
      <w:r w:rsidRPr="002237DB" w:rsidR="00687F7E">
        <w:rPr>
          <w:b/>
          <w:sz w:val="24"/>
        </w:rPr>
        <w:t>Plans</w:t>
      </w:r>
      <w:r w:rsidRPr="002237DB" w:rsidR="00ED5517">
        <w:rPr>
          <w:b/>
          <w:sz w:val="24"/>
        </w:rPr>
        <w:t xml:space="preserve">) </w:t>
      </w:r>
    </w:p>
    <w:p w:rsidR="00B43942" w:rsidP="002237DB" w:rsidRDefault="00006792" w14:paraId="2D7EF9DC" w14:textId="094BE30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 xml:space="preserve">(Revisions to section 12.3 </w:t>
      </w:r>
      <w:r w:rsidRPr="002237DB" w:rsidR="00BA0170">
        <w:rPr>
          <w:b/>
          <w:sz w:val="24"/>
        </w:rPr>
        <w:t>are</w:t>
      </w:r>
      <w:r w:rsidRPr="002237DB">
        <w:rPr>
          <w:b/>
          <w:sz w:val="24"/>
        </w:rPr>
        <w:t xml:space="preserve"> limited to</w:t>
      </w:r>
      <w:r w:rsidRPr="002237DB" w:rsidR="006D768D">
        <w:rPr>
          <w:b/>
          <w:sz w:val="24"/>
        </w:rPr>
        <w:t xml:space="preserve"> Part B Step Therapy in 12.3.8 and</w:t>
      </w:r>
      <w:r w:rsidRPr="002237DB" w:rsidR="009A504C">
        <w:rPr>
          <w:b/>
          <w:sz w:val="24"/>
        </w:rPr>
        <w:t xml:space="preserve"> </w:t>
      </w:r>
      <w:r w:rsidRPr="002237DB" w:rsidR="004379F7">
        <w:rPr>
          <w:b/>
          <w:sz w:val="24"/>
        </w:rPr>
        <w:t>Part D Explanation of Benefits under section 12.3.9</w:t>
      </w:r>
      <w:r w:rsidRPr="002237DB" w:rsidR="006D768D">
        <w:rPr>
          <w:b/>
          <w:sz w:val="24"/>
        </w:rPr>
        <w:t>)</w:t>
      </w:r>
    </w:p>
    <w:p w:rsidRPr="002237DB" w:rsidR="00642AB2" w:rsidP="002237DB" w:rsidRDefault="00642AB2" w14:paraId="0E91FD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ED5517" w:rsidP="002237DB" w:rsidRDefault="00642AB2" w14:paraId="386C500F" w14:textId="7CCE263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notification of enrollment status to a beneficiary is a 3</w:t>
      </w:r>
      <w:r w:rsidRPr="00E31628">
        <w:rPr>
          <w:sz w:val="24"/>
          <w:vertAlign w:val="superscript"/>
        </w:rPr>
        <w:t>rd</w:t>
      </w:r>
      <w:r>
        <w:rPr>
          <w:sz w:val="24"/>
        </w:rPr>
        <w:t xml:space="preserve"> party disclosure by the Part D sponsor that is reflected in the plan burden.</w:t>
      </w:r>
    </w:p>
    <w:p w:rsidR="00642AB2" w:rsidP="002237DB" w:rsidRDefault="00642AB2" w14:paraId="11AA9891" w14:textId="77777777">
      <w:pPr>
        <w:rPr>
          <w:i/>
          <w:sz w:val="24"/>
          <w:u w:val="single"/>
        </w:rPr>
      </w:pPr>
    </w:p>
    <w:p w:rsidRPr="002237DB" w:rsidR="00FA46F7" w:rsidP="002237DB" w:rsidRDefault="00B43942" w14:paraId="2E482744" w14:textId="57089B8F">
      <w:pPr>
        <w:rPr>
          <w:i/>
          <w:sz w:val="24"/>
          <w:u w:val="single"/>
        </w:rPr>
      </w:pPr>
      <w:r w:rsidRPr="002237DB">
        <w:rPr>
          <w:i/>
          <w:sz w:val="24"/>
          <w:u w:val="single"/>
        </w:rPr>
        <w:t>12.3.1</w:t>
      </w:r>
      <w:r w:rsidRPr="002237DB" w:rsidR="00FA46F7">
        <w:rPr>
          <w:i/>
          <w:sz w:val="24"/>
          <w:u w:val="single"/>
        </w:rPr>
        <w:t xml:space="preserve">  Enrollment process</w:t>
      </w:r>
      <w:r w:rsidRPr="002237DB">
        <w:rPr>
          <w:i/>
          <w:sz w:val="24"/>
          <w:u w:val="single"/>
        </w:rPr>
        <w:t xml:space="preserve"> (§</w:t>
      </w:r>
      <w:r w:rsidRPr="002237DB" w:rsidR="0061071E">
        <w:rPr>
          <w:i/>
          <w:sz w:val="24"/>
          <w:u w:val="single"/>
        </w:rPr>
        <w:t> </w:t>
      </w:r>
      <w:r w:rsidRPr="002237DB">
        <w:rPr>
          <w:i/>
          <w:sz w:val="24"/>
          <w:u w:val="single"/>
        </w:rPr>
        <w:t>423.32)</w:t>
      </w:r>
    </w:p>
    <w:p w:rsidRPr="002237DB" w:rsidR="00FA46F7" w:rsidP="002237DB" w:rsidRDefault="00FA46F7" w14:paraId="211731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FA46F7" w:rsidP="002237DB" w:rsidRDefault="00FA46F7" w14:paraId="11C16EEE" w14:textId="3C4EC8E7">
      <w:pPr>
        <w:rPr>
          <w:sz w:val="24"/>
        </w:rPr>
      </w:pPr>
      <w:r w:rsidRPr="002237DB">
        <w:rPr>
          <w:sz w:val="24"/>
        </w:rPr>
        <w:t>(d)</w:t>
      </w:r>
      <w:r w:rsidRPr="002237DB">
        <w:rPr>
          <w:sz w:val="24"/>
        </w:rPr>
        <w:tab/>
      </w:r>
      <w:r w:rsidRPr="002237DB">
        <w:rPr>
          <w:sz w:val="24"/>
          <w:u w:val="single"/>
        </w:rPr>
        <w:t>Notice requirement</w:t>
      </w:r>
      <w:r w:rsidRPr="002237DB">
        <w:rPr>
          <w:sz w:val="24"/>
        </w:rPr>
        <w:t xml:space="preserve">.  The Part D plan sponsor must provide the individual with prompt notice of acceptance or denial of the individual’s enrollment request, in a format and manner specified by CMS. </w:t>
      </w:r>
    </w:p>
    <w:p w:rsidRPr="002237DB" w:rsidR="003A00D0" w:rsidP="009D0AAE" w:rsidRDefault="003A00D0" w14:paraId="0AF901F8" w14:textId="77777777">
      <w:pPr>
        <w:jc w:val="center"/>
        <w:rPr>
          <w:sz w:val="24"/>
        </w:rPr>
      </w:pPr>
    </w:p>
    <w:p w:rsidRPr="002237DB" w:rsidR="00FA46F7" w:rsidP="002237DB" w:rsidRDefault="00FA46F7" w14:paraId="44C96492" w14:textId="2AA7D252">
      <w:pPr>
        <w:rPr>
          <w:sz w:val="24"/>
        </w:rPr>
      </w:pPr>
      <w:r w:rsidRPr="002237DB">
        <w:rPr>
          <w:sz w:val="24"/>
        </w:rPr>
        <w:t xml:space="preserve">The burden associated with this requirement is the time and effort necessary for a Part D plan sponsor to </w:t>
      </w:r>
      <w:r w:rsidRPr="002237DB" w:rsidR="00C262BD">
        <w:rPr>
          <w:sz w:val="24"/>
        </w:rPr>
        <w:t>provide</w:t>
      </w:r>
      <w:r w:rsidRPr="002237DB">
        <w:rPr>
          <w:sz w:val="24"/>
        </w:rPr>
        <w:t xml:space="preserve"> an individual notice of acceptance or denial of the individual’s enrollment request. </w:t>
      </w:r>
      <w:r w:rsidRPr="002237DB" w:rsidR="002627F9">
        <w:rPr>
          <w:sz w:val="24"/>
        </w:rPr>
        <w:t xml:space="preserve"> </w:t>
      </w:r>
      <w:r w:rsidRPr="002237DB">
        <w:rPr>
          <w:sz w:val="24"/>
        </w:rPr>
        <w:t xml:space="preserve">Every enrollment request requires a response from the Part D plan so that the individual knows if </w:t>
      </w:r>
      <w:r w:rsidRPr="002237DB" w:rsidR="00C262BD">
        <w:rPr>
          <w:sz w:val="24"/>
        </w:rPr>
        <w:t xml:space="preserve">he or she </w:t>
      </w:r>
      <w:r w:rsidRPr="002237DB">
        <w:rPr>
          <w:sz w:val="24"/>
        </w:rPr>
        <w:t>will be cov</w:t>
      </w:r>
      <w:r w:rsidRPr="002237DB" w:rsidR="00D23C96">
        <w:rPr>
          <w:sz w:val="24"/>
        </w:rPr>
        <w:t>ered under the plan.   There were</w:t>
      </w:r>
      <w:r w:rsidRPr="002237DB">
        <w:rPr>
          <w:sz w:val="24"/>
        </w:rPr>
        <w:t xml:space="preserve"> approximately </w:t>
      </w:r>
      <w:r w:rsidRPr="002237DB" w:rsidR="00D66CC1">
        <w:rPr>
          <w:sz w:val="24"/>
        </w:rPr>
        <w:t>757</w:t>
      </w:r>
      <w:r w:rsidRPr="002237DB" w:rsidR="00034CFB">
        <w:rPr>
          <w:sz w:val="24"/>
        </w:rPr>
        <w:t xml:space="preserve"> </w:t>
      </w:r>
      <w:r w:rsidRPr="002237DB">
        <w:rPr>
          <w:sz w:val="24"/>
        </w:rPr>
        <w:t>Part D plan sponsors in</w:t>
      </w:r>
      <w:r w:rsidRPr="002237DB" w:rsidR="0076648F">
        <w:rPr>
          <w:sz w:val="24"/>
        </w:rPr>
        <w:t xml:space="preserve"> 2018</w:t>
      </w:r>
      <w:r w:rsidRPr="002237DB">
        <w:rPr>
          <w:sz w:val="24"/>
        </w:rPr>
        <w:t xml:space="preserve">.  Each Part D plan creates the </w:t>
      </w:r>
      <w:r w:rsidRPr="002237DB" w:rsidR="00C262BD">
        <w:rPr>
          <w:sz w:val="24"/>
        </w:rPr>
        <w:t xml:space="preserve">acceptance and denial </w:t>
      </w:r>
      <w:r w:rsidRPr="002237DB">
        <w:rPr>
          <w:sz w:val="24"/>
        </w:rPr>
        <w:t xml:space="preserve">notices, and most plans continue to use the same notice year-after-year, with some minor adjustments.  Therefore, we estimate that it will take each Part D plan approximately 3 hours to produce each notice –an acceptance and a denial notice.  </w:t>
      </w:r>
      <w:r w:rsidRPr="002237DB" w:rsidR="00811DBE">
        <w:rPr>
          <w:sz w:val="24"/>
        </w:rPr>
        <w:t>757</w:t>
      </w:r>
      <w:r w:rsidRPr="002237DB" w:rsidR="00034CFB">
        <w:rPr>
          <w:sz w:val="24"/>
        </w:rPr>
        <w:t xml:space="preserve"> </w:t>
      </w:r>
      <w:r w:rsidRPr="002237DB">
        <w:rPr>
          <w:sz w:val="24"/>
        </w:rPr>
        <w:t xml:space="preserve">plan sponsors x (3 hours x 2 notices) = </w:t>
      </w:r>
      <w:r w:rsidRPr="002237DB" w:rsidR="00897A63">
        <w:rPr>
          <w:b/>
          <w:sz w:val="24"/>
        </w:rPr>
        <w:t>4,</w:t>
      </w:r>
      <w:r w:rsidRPr="002237DB" w:rsidR="00D66CC1">
        <w:rPr>
          <w:b/>
          <w:sz w:val="24"/>
        </w:rPr>
        <w:t>542</w:t>
      </w:r>
      <w:r w:rsidRPr="002237DB">
        <w:rPr>
          <w:sz w:val="24"/>
        </w:rPr>
        <w:t xml:space="preserve">. </w:t>
      </w:r>
      <w:r w:rsidRPr="002237DB" w:rsidR="002627F9">
        <w:rPr>
          <w:sz w:val="24"/>
        </w:rPr>
        <w:t xml:space="preserve"> </w:t>
      </w:r>
      <w:r w:rsidRPr="002237DB">
        <w:rPr>
          <w:sz w:val="24"/>
        </w:rPr>
        <w:t xml:space="preserve">We further estimate that on average, it will take each Part D plan sponsor 1 minute (0.017 hours) </w:t>
      </w:r>
      <w:r w:rsidRPr="002237DB" w:rsidR="00997EB4">
        <w:rPr>
          <w:sz w:val="24"/>
        </w:rPr>
        <w:t xml:space="preserve">for a business operations specialist </w:t>
      </w:r>
      <w:r w:rsidRPr="002237DB">
        <w:rPr>
          <w:sz w:val="24"/>
        </w:rPr>
        <w:t xml:space="preserve">to assemble and disseminate the proper notice for each of the enrollment requests received annually.  </w:t>
      </w:r>
      <w:r w:rsidRPr="002237DB" w:rsidR="00C262BD">
        <w:rPr>
          <w:sz w:val="24"/>
        </w:rPr>
        <w:t xml:space="preserve">3.954 </w:t>
      </w:r>
      <w:r w:rsidRPr="002237DB">
        <w:rPr>
          <w:sz w:val="24"/>
        </w:rPr>
        <w:t xml:space="preserve">million requests x 0.017 hours (1 minute each) = </w:t>
      </w:r>
      <w:r w:rsidRPr="002237DB" w:rsidR="00C262BD">
        <w:rPr>
          <w:b/>
          <w:sz w:val="24"/>
        </w:rPr>
        <w:t>6</w:t>
      </w:r>
      <w:r w:rsidRPr="002237DB" w:rsidR="00034CFB">
        <w:rPr>
          <w:b/>
          <w:sz w:val="24"/>
        </w:rPr>
        <w:t>7</w:t>
      </w:r>
      <w:r w:rsidRPr="002237DB" w:rsidR="00C262BD">
        <w:rPr>
          <w:b/>
          <w:sz w:val="24"/>
        </w:rPr>
        <w:t>,218</w:t>
      </w:r>
      <w:r w:rsidRPr="002237DB">
        <w:rPr>
          <w:b/>
          <w:sz w:val="24"/>
        </w:rPr>
        <w:t xml:space="preserve"> hours</w:t>
      </w:r>
      <w:r w:rsidRPr="002237DB">
        <w:rPr>
          <w:sz w:val="24"/>
        </w:rPr>
        <w:t xml:space="preserve">.  The total number of hours is </w:t>
      </w:r>
      <w:r w:rsidRPr="002237DB" w:rsidR="00047DA0">
        <w:rPr>
          <w:b/>
          <w:sz w:val="24"/>
        </w:rPr>
        <w:t>7</w:t>
      </w:r>
      <w:r w:rsidRPr="002237DB" w:rsidR="00260BBE">
        <w:rPr>
          <w:b/>
          <w:sz w:val="24"/>
        </w:rPr>
        <w:t>1</w:t>
      </w:r>
      <w:r w:rsidRPr="002237DB" w:rsidR="00034CFB">
        <w:rPr>
          <w:b/>
          <w:sz w:val="24"/>
        </w:rPr>
        <w:t>,</w:t>
      </w:r>
      <w:r w:rsidRPr="002237DB" w:rsidR="00D66CC1">
        <w:rPr>
          <w:b/>
          <w:sz w:val="24"/>
        </w:rPr>
        <w:t>760</w:t>
      </w:r>
      <w:r w:rsidRPr="002237DB">
        <w:rPr>
          <w:sz w:val="24"/>
        </w:rPr>
        <w:t xml:space="preserve"> </w:t>
      </w:r>
      <w:r w:rsidRPr="002237DB" w:rsidR="00D66CC1">
        <w:rPr>
          <w:sz w:val="24"/>
        </w:rPr>
        <w:t>(4,542</w:t>
      </w:r>
      <w:r w:rsidRPr="002237DB" w:rsidR="00873A88">
        <w:rPr>
          <w:sz w:val="24"/>
        </w:rPr>
        <w:t xml:space="preserve"> + 67,218) </w:t>
      </w:r>
      <w:r w:rsidRPr="002237DB">
        <w:rPr>
          <w:sz w:val="24"/>
        </w:rPr>
        <w:t xml:space="preserve">or </w:t>
      </w:r>
      <w:r w:rsidRPr="002237DB" w:rsidR="00897A63">
        <w:rPr>
          <w:sz w:val="24"/>
        </w:rPr>
        <w:t>92.43</w:t>
      </w:r>
      <w:r w:rsidRPr="002237DB" w:rsidR="00FC67D2">
        <w:rPr>
          <w:sz w:val="24"/>
        </w:rPr>
        <w:t xml:space="preserve"> </w:t>
      </w:r>
      <w:r w:rsidRPr="002237DB">
        <w:rPr>
          <w:sz w:val="24"/>
        </w:rPr>
        <w:t xml:space="preserve">hours per sponsor annually. </w:t>
      </w:r>
      <w:r w:rsidRPr="002237DB" w:rsidR="002627F9">
        <w:rPr>
          <w:sz w:val="24"/>
        </w:rPr>
        <w:t xml:space="preserve"> </w:t>
      </w:r>
      <w:r w:rsidRPr="002237DB">
        <w:rPr>
          <w:sz w:val="24"/>
        </w:rPr>
        <w:t>The estimated annual cost is $</w:t>
      </w:r>
      <w:r w:rsidRPr="002237DB" w:rsidR="008F40D8">
        <w:rPr>
          <w:sz w:val="24"/>
        </w:rPr>
        <w:t>5,043,293</w:t>
      </w:r>
      <w:r w:rsidRPr="002237DB" w:rsidR="00BE4743">
        <w:rPr>
          <w:sz w:val="24"/>
        </w:rPr>
        <w:t xml:space="preserve"> </w:t>
      </w:r>
      <w:r w:rsidRPr="002237DB" w:rsidR="00FC67D2">
        <w:rPr>
          <w:sz w:val="24"/>
        </w:rPr>
        <w:t>(</w:t>
      </w:r>
      <w:r w:rsidRPr="002237DB">
        <w:rPr>
          <w:sz w:val="24"/>
        </w:rPr>
        <w:t>$</w:t>
      </w:r>
      <w:r w:rsidRPr="002237DB" w:rsidR="004B1496">
        <w:rPr>
          <w:sz w:val="24"/>
        </w:rPr>
        <w:t xml:space="preserve">70.28 </w:t>
      </w:r>
      <w:r w:rsidRPr="002237DB" w:rsidR="002D7414">
        <w:rPr>
          <w:sz w:val="24"/>
        </w:rPr>
        <w:t xml:space="preserve">/ </w:t>
      </w:r>
      <w:r w:rsidRPr="002237DB" w:rsidR="00FC67D2">
        <w:rPr>
          <w:sz w:val="24"/>
        </w:rPr>
        <w:t xml:space="preserve">hr x </w:t>
      </w:r>
      <w:r w:rsidRPr="002237DB" w:rsidR="00D66CC1">
        <w:rPr>
          <w:sz w:val="24"/>
        </w:rPr>
        <w:t>71</w:t>
      </w:r>
      <w:r w:rsidRPr="002237DB" w:rsidR="0056587B">
        <w:rPr>
          <w:sz w:val="24"/>
        </w:rPr>
        <w:t>,</w:t>
      </w:r>
      <w:r w:rsidRPr="002237DB" w:rsidR="00D66CC1">
        <w:rPr>
          <w:sz w:val="24"/>
        </w:rPr>
        <w:t>760</w:t>
      </w:r>
      <w:r w:rsidRPr="002237DB" w:rsidR="00FC67D2">
        <w:rPr>
          <w:sz w:val="24"/>
        </w:rPr>
        <w:t xml:space="preserve"> hr</w:t>
      </w:r>
      <w:r w:rsidRPr="002237DB">
        <w:rPr>
          <w:sz w:val="24"/>
        </w:rPr>
        <w:t>).</w:t>
      </w:r>
    </w:p>
    <w:p w:rsidRPr="002237DB" w:rsidR="00FA46F7" w:rsidP="002237DB" w:rsidRDefault="00FA46F7" w14:paraId="7D24132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09367A" w:rsidP="002237DB" w:rsidRDefault="00B43942" w14:paraId="6BFF7809" w14:textId="44E7F6CB">
      <w:pPr>
        <w:rPr>
          <w:i/>
          <w:sz w:val="24"/>
          <w:u w:val="single"/>
        </w:rPr>
      </w:pPr>
      <w:r w:rsidRPr="002237DB">
        <w:rPr>
          <w:i/>
          <w:sz w:val="24"/>
          <w:u w:val="single"/>
        </w:rPr>
        <w:t xml:space="preserve">12.3.2 </w:t>
      </w:r>
      <w:r w:rsidRPr="002237DB" w:rsidR="0009367A">
        <w:rPr>
          <w:i/>
          <w:sz w:val="24"/>
          <w:u w:val="single"/>
        </w:rPr>
        <w:t xml:space="preserve"> Enrollment of full-benefit dual eligible individuals</w:t>
      </w:r>
      <w:r w:rsidRPr="002237DB">
        <w:rPr>
          <w:i/>
          <w:sz w:val="24"/>
          <w:u w:val="single"/>
        </w:rPr>
        <w:t xml:space="preserve"> (§</w:t>
      </w:r>
      <w:r w:rsidRPr="002237DB" w:rsidR="0061071E">
        <w:rPr>
          <w:i/>
          <w:sz w:val="24"/>
          <w:u w:val="single"/>
        </w:rPr>
        <w:t> </w:t>
      </w:r>
      <w:r w:rsidRPr="002237DB">
        <w:rPr>
          <w:i/>
          <w:sz w:val="24"/>
          <w:u w:val="single"/>
        </w:rPr>
        <w:t>423.34)</w:t>
      </w:r>
    </w:p>
    <w:p w:rsidRPr="002237DB" w:rsidR="0009367A" w:rsidP="002237DB" w:rsidRDefault="0009367A" w14:paraId="42ACEC60" w14:textId="77777777">
      <w:pPr>
        <w:rPr>
          <w:sz w:val="24"/>
        </w:rPr>
      </w:pPr>
    </w:p>
    <w:p w:rsidRPr="002237DB" w:rsidR="0009367A" w:rsidP="002237DB" w:rsidRDefault="008C43E6" w14:paraId="7EF5097F" w14:textId="6D9B0361">
      <w:pPr>
        <w:rPr>
          <w:sz w:val="24"/>
        </w:rPr>
      </w:pPr>
      <w:r w:rsidRPr="002237DB">
        <w:rPr>
          <w:sz w:val="24"/>
        </w:rPr>
        <w:t>As noted above, s</w:t>
      </w:r>
      <w:r w:rsidRPr="002237DB" w:rsidR="0009367A">
        <w:rPr>
          <w:sz w:val="24"/>
        </w:rPr>
        <w:t xml:space="preserve">ection 423.34(e) states that a full-benefit dual eligible beneficiary may decline </w:t>
      </w:r>
      <w:r w:rsidRPr="002237DB" w:rsidR="00047DA0">
        <w:rPr>
          <w:sz w:val="24"/>
        </w:rPr>
        <w:t xml:space="preserve">automatic </w:t>
      </w:r>
      <w:r w:rsidRPr="002237DB" w:rsidR="0009367A">
        <w:rPr>
          <w:sz w:val="24"/>
        </w:rPr>
        <w:t>enrollment in a Part D plan or may enroll in a plan different than the plan into which CMS placed them.</w:t>
      </w:r>
    </w:p>
    <w:p w:rsidRPr="002237DB" w:rsidR="003A00D0" w:rsidP="002237DB" w:rsidRDefault="003A00D0" w14:paraId="5AD860FF"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2237DB" w:rsidR="0009367A" w:rsidP="002237DB" w:rsidRDefault="0009367A" w14:paraId="197A3930" w14:textId="6375B1A5">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2237DB">
        <w:rPr>
          <w:sz w:val="24"/>
        </w:rPr>
        <w:t xml:space="preserve">The burden associated with this requirement is the time and effort put forth by the individual to actively decline </w:t>
      </w:r>
      <w:r w:rsidRPr="002237DB" w:rsidR="00047DA0">
        <w:rPr>
          <w:sz w:val="24"/>
        </w:rPr>
        <w:t xml:space="preserve">automatic </w:t>
      </w:r>
      <w:r w:rsidRPr="002237DB">
        <w:rPr>
          <w:sz w:val="24"/>
        </w:rPr>
        <w:t xml:space="preserve">enrollment or to actively enroll in a new, and for plans to process the enrollments and disenrollments. </w:t>
      </w:r>
      <w:r w:rsidRPr="002237DB" w:rsidR="002627F9">
        <w:rPr>
          <w:sz w:val="24"/>
        </w:rPr>
        <w:t xml:space="preserve"> </w:t>
      </w:r>
      <w:r w:rsidRPr="002237DB">
        <w:rPr>
          <w:sz w:val="24"/>
        </w:rPr>
        <w:t>We estimate it w</w:t>
      </w:r>
      <w:r w:rsidRPr="002237DB" w:rsidR="0068789B">
        <w:rPr>
          <w:sz w:val="24"/>
        </w:rPr>
        <w:t xml:space="preserve">ill </w:t>
      </w:r>
      <w:r w:rsidRPr="002237DB">
        <w:rPr>
          <w:sz w:val="24"/>
        </w:rPr>
        <w:t xml:space="preserve">take an individual about 15 minutes (0.25 hours) to, either contact the plan to </w:t>
      </w:r>
      <w:r w:rsidRPr="002237DB" w:rsidR="00047DA0">
        <w:rPr>
          <w:sz w:val="24"/>
        </w:rPr>
        <w:t xml:space="preserve">decline the automatic enrollment </w:t>
      </w:r>
      <w:r w:rsidRPr="002237DB">
        <w:rPr>
          <w:sz w:val="24"/>
        </w:rPr>
        <w:t xml:space="preserve">or contact </w:t>
      </w:r>
      <w:r w:rsidRPr="002237DB" w:rsidR="00047DA0">
        <w:rPr>
          <w:sz w:val="24"/>
        </w:rPr>
        <w:t>a different</w:t>
      </w:r>
      <w:r w:rsidRPr="002237DB">
        <w:rPr>
          <w:sz w:val="24"/>
        </w:rPr>
        <w:t xml:space="preserve"> plan to enroll (resulting in an automatic disenrollment from the plan into which the person was enrolled by CMS).  Beneficiaries can contact plans in a number of ways, with varying amounts of time needed for the contact.  A beneficiary w</w:t>
      </w:r>
      <w:r w:rsidRPr="002237DB" w:rsidR="0068789B">
        <w:rPr>
          <w:sz w:val="24"/>
        </w:rPr>
        <w:t>ill</w:t>
      </w:r>
      <w:r w:rsidRPr="002237DB">
        <w:rPr>
          <w:sz w:val="24"/>
        </w:rPr>
        <w:t xml:space="preserve"> need to </w:t>
      </w:r>
      <w:r w:rsidRPr="002237DB" w:rsidR="00047DA0">
        <w:rPr>
          <w:sz w:val="24"/>
        </w:rPr>
        <w:t xml:space="preserve">contact the plan </w:t>
      </w:r>
      <w:r w:rsidRPr="002237DB">
        <w:rPr>
          <w:sz w:val="24"/>
        </w:rPr>
        <w:t xml:space="preserve">only once.  There are on average approximately 130,000 </w:t>
      </w:r>
      <w:r w:rsidRPr="002237DB" w:rsidR="00047DA0">
        <w:rPr>
          <w:sz w:val="24"/>
        </w:rPr>
        <w:t>individuals who choose their own plan instead of the automatic enrollment</w:t>
      </w:r>
      <w:r w:rsidRPr="002237DB" w:rsidR="00695255">
        <w:rPr>
          <w:sz w:val="24"/>
        </w:rPr>
        <w:t xml:space="preserve"> </w:t>
      </w:r>
      <w:r w:rsidRPr="002237DB">
        <w:rPr>
          <w:sz w:val="24"/>
        </w:rPr>
        <w:t xml:space="preserve">each year so we estimate that it takes full dual beneficiaries 32,500 hours a year to </w:t>
      </w:r>
      <w:r w:rsidRPr="002237DB" w:rsidR="00695255">
        <w:rPr>
          <w:sz w:val="24"/>
        </w:rPr>
        <w:t xml:space="preserve">decline the automatic enrollment </w:t>
      </w:r>
      <w:r w:rsidRPr="002237DB">
        <w:rPr>
          <w:sz w:val="24"/>
        </w:rPr>
        <w:t xml:space="preserve">or enroll </w:t>
      </w:r>
      <w:r w:rsidRPr="002237DB" w:rsidR="00695255">
        <w:rPr>
          <w:sz w:val="24"/>
        </w:rPr>
        <w:t xml:space="preserve">in a different plan </w:t>
      </w:r>
      <w:r w:rsidRPr="002237DB">
        <w:rPr>
          <w:sz w:val="24"/>
        </w:rPr>
        <w:t xml:space="preserve">(causing a disenrollment) each year.  We further estimate the same amount of time for plans to receive and process these </w:t>
      </w:r>
      <w:r w:rsidRPr="002237DB" w:rsidR="00695255">
        <w:rPr>
          <w:sz w:val="24"/>
        </w:rPr>
        <w:t>declinations/</w:t>
      </w:r>
      <w:r w:rsidRPr="002237DB">
        <w:rPr>
          <w:sz w:val="24"/>
        </w:rPr>
        <w:t xml:space="preserve">enrollments. </w:t>
      </w:r>
      <w:r w:rsidRPr="002237DB" w:rsidR="002627F9">
        <w:rPr>
          <w:sz w:val="24"/>
        </w:rPr>
        <w:t xml:space="preserve"> </w:t>
      </w:r>
      <w:r w:rsidRPr="002237DB">
        <w:rPr>
          <w:sz w:val="24"/>
        </w:rPr>
        <w:t xml:space="preserve">The total </w:t>
      </w:r>
      <w:r w:rsidRPr="002237DB" w:rsidR="00F75CAF">
        <w:rPr>
          <w:sz w:val="24"/>
        </w:rPr>
        <w:t xml:space="preserve">burden </w:t>
      </w:r>
      <w:r w:rsidRPr="002237DB">
        <w:rPr>
          <w:sz w:val="24"/>
        </w:rPr>
        <w:t xml:space="preserve">is </w:t>
      </w:r>
      <w:r w:rsidRPr="002237DB">
        <w:rPr>
          <w:b/>
          <w:sz w:val="24"/>
        </w:rPr>
        <w:t>32,500 hours</w:t>
      </w:r>
      <w:r w:rsidRPr="002237DB">
        <w:rPr>
          <w:sz w:val="24"/>
        </w:rPr>
        <w:t xml:space="preserve"> </w:t>
      </w:r>
      <w:r w:rsidRPr="002237DB" w:rsidR="00997EB4">
        <w:rPr>
          <w:sz w:val="24"/>
        </w:rPr>
        <w:t xml:space="preserve">for a business operations specialist </w:t>
      </w:r>
      <w:r w:rsidRPr="002237DB">
        <w:rPr>
          <w:sz w:val="24"/>
        </w:rPr>
        <w:t xml:space="preserve">for the </w:t>
      </w:r>
      <w:r w:rsidRPr="002237DB" w:rsidR="0056587B">
        <w:rPr>
          <w:sz w:val="24"/>
        </w:rPr>
        <w:t>757</w:t>
      </w:r>
      <w:r w:rsidRPr="002237DB" w:rsidR="003B51F2">
        <w:rPr>
          <w:sz w:val="24"/>
        </w:rPr>
        <w:t xml:space="preserve"> </w:t>
      </w:r>
      <w:r w:rsidRPr="002237DB">
        <w:rPr>
          <w:sz w:val="24"/>
        </w:rPr>
        <w:t xml:space="preserve">Part D plan sponsors. </w:t>
      </w:r>
      <w:r w:rsidRPr="002237DB" w:rsidR="002627F9">
        <w:rPr>
          <w:sz w:val="24"/>
        </w:rPr>
        <w:t xml:space="preserve"> </w:t>
      </w:r>
      <w:r w:rsidRPr="002237DB">
        <w:rPr>
          <w:sz w:val="24"/>
        </w:rPr>
        <w:t>The estimated annual cost is $</w:t>
      </w:r>
      <w:r w:rsidRPr="002237DB" w:rsidR="00BE4743">
        <w:rPr>
          <w:sz w:val="24"/>
        </w:rPr>
        <w:t xml:space="preserve">2,284,100 </w:t>
      </w:r>
      <w:r w:rsidRPr="002237DB" w:rsidR="00FB17B4">
        <w:rPr>
          <w:sz w:val="24"/>
        </w:rPr>
        <w:t>(</w:t>
      </w:r>
      <w:r w:rsidRPr="002237DB">
        <w:rPr>
          <w:sz w:val="24"/>
        </w:rPr>
        <w:t>$</w:t>
      </w:r>
      <w:r w:rsidRPr="002237DB" w:rsidR="00BE4743">
        <w:rPr>
          <w:sz w:val="24"/>
        </w:rPr>
        <w:t xml:space="preserve">70.28 </w:t>
      </w:r>
      <w:r w:rsidRPr="002237DB" w:rsidR="00FB17B4">
        <w:rPr>
          <w:sz w:val="24"/>
        </w:rPr>
        <w:t xml:space="preserve">/hr x </w:t>
      </w:r>
      <w:r w:rsidRPr="002237DB">
        <w:rPr>
          <w:sz w:val="24"/>
        </w:rPr>
        <w:t>32,500</w:t>
      </w:r>
      <w:r w:rsidRPr="002237DB" w:rsidR="00FB17B4">
        <w:rPr>
          <w:sz w:val="24"/>
        </w:rPr>
        <w:t xml:space="preserve"> hr)</w:t>
      </w:r>
      <w:r w:rsidRPr="002237DB">
        <w:rPr>
          <w:sz w:val="24"/>
        </w:rPr>
        <w:t>.</w:t>
      </w:r>
    </w:p>
    <w:p w:rsidRPr="002237DB" w:rsidR="0009367A" w:rsidP="002237DB" w:rsidRDefault="0009367A" w14:paraId="00F0973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F16B61" w:rsidP="002237DB" w:rsidRDefault="00B43942" w14:paraId="28E5FC56" w14:textId="59D99B7C">
      <w:pPr>
        <w:rPr>
          <w:i/>
          <w:sz w:val="24"/>
          <w:u w:val="single"/>
        </w:rPr>
      </w:pPr>
      <w:r w:rsidRPr="002237DB">
        <w:rPr>
          <w:i/>
          <w:sz w:val="24"/>
          <w:u w:val="single"/>
        </w:rPr>
        <w:t xml:space="preserve">12.3.3 </w:t>
      </w:r>
      <w:r w:rsidRPr="002237DB" w:rsidR="00F16B61">
        <w:rPr>
          <w:i/>
          <w:sz w:val="24"/>
          <w:u w:val="single"/>
        </w:rPr>
        <w:t xml:space="preserve"> Disenrollment process</w:t>
      </w:r>
      <w:r w:rsidRPr="002237DB">
        <w:rPr>
          <w:i/>
          <w:sz w:val="24"/>
          <w:u w:val="single"/>
        </w:rPr>
        <w:t xml:space="preserve"> (§</w:t>
      </w:r>
      <w:r w:rsidRPr="002237DB" w:rsidR="0061071E">
        <w:rPr>
          <w:i/>
          <w:sz w:val="24"/>
          <w:u w:val="single"/>
        </w:rPr>
        <w:t> </w:t>
      </w:r>
      <w:r w:rsidRPr="002237DB">
        <w:rPr>
          <w:i/>
          <w:sz w:val="24"/>
          <w:u w:val="single"/>
        </w:rPr>
        <w:t>423.36)</w:t>
      </w:r>
      <w:r w:rsidRPr="002237DB" w:rsidR="00F16B61">
        <w:rPr>
          <w:i/>
          <w:sz w:val="24"/>
          <w:u w:val="single"/>
        </w:rPr>
        <w:t xml:space="preserve"> </w:t>
      </w:r>
    </w:p>
    <w:p w:rsidRPr="002237DB" w:rsidR="00F16B61" w:rsidP="002237DB" w:rsidRDefault="00F16B61" w14:paraId="1A0E438A" w14:textId="77777777">
      <w:pPr>
        <w:rPr>
          <w:sz w:val="24"/>
        </w:rPr>
      </w:pPr>
    </w:p>
    <w:p w:rsidRPr="002237DB" w:rsidR="00F16B61" w:rsidP="002237DB" w:rsidRDefault="008C43E6" w14:paraId="3041D160" w14:textId="1B21783B">
      <w:pPr>
        <w:rPr>
          <w:sz w:val="24"/>
        </w:rPr>
      </w:pPr>
      <w:r w:rsidRPr="002237DB">
        <w:rPr>
          <w:sz w:val="24"/>
        </w:rPr>
        <w:t xml:space="preserve">Section </w:t>
      </w:r>
      <w:r w:rsidRPr="002237DB" w:rsidR="00F16B61">
        <w:rPr>
          <w:sz w:val="24"/>
        </w:rPr>
        <w:t xml:space="preserve">(b) </w:t>
      </w:r>
      <w:r w:rsidRPr="002237DB">
        <w:rPr>
          <w:sz w:val="24"/>
        </w:rPr>
        <w:t>requires t</w:t>
      </w:r>
      <w:r w:rsidRPr="002237DB" w:rsidR="00F16B61">
        <w:rPr>
          <w:sz w:val="24"/>
        </w:rPr>
        <w:t xml:space="preserve">he Part D plan sponsor </w:t>
      </w:r>
      <w:r w:rsidRPr="002237DB">
        <w:rPr>
          <w:sz w:val="24"/>
        </w:rPr>
        <w:t>to</w:t>
      </w:r>
      <w:r w:rsidRPr="002237DB" w:rsidR="00F16B61">
        <w:rPr>
          <w:sz w:val="24"/>
        </w:rPr>
        <w:t xml:space="preserve"> submit a disenrollment </w:t>
      </w:r>
      <w:r w:rsidRPr="002237DB" w:rsidR="00695255">
        <w:rPr>
          <w:sz w:val="24"/>
        </w:rPr>
        <w:t xml:space="preserve">transaction </w:t>
      </w:r>
      <w:r w:rsidRPr="002237DB" w:rsidR="00F16B61">
        <w:rPr>
          <w:sz w:val="24"/>
        </w:rPr>
        <w:t xml:space="preserve">to CMS within timeframes CMS specifies; provide the enrollee with a notice of disenrollment as CMS determines and approves; and file and retain disenrollment requests for the period specified in CMS instructions. </w:t>
      </w:r>
    </w:p>
    <w:p w:rsidRPr="002237DB" w:rsidR="003A00D0" w:rsidP="002237DB" w:rsidRDefault="003A00D0" w14:paraId="6E0E2A66" w14:textId="77777777">
      <w:pPr>
        <w:pStyle w:val="tab"/>
        <w:spacing w:line="240" w:lineRule="auto"/>
        <w:rPr>
          <w:rFonts w:ascii="Times New Roman" w:hAnsi="Times New Roman" w:cs="Times New Roman"/>
        </w:rPr>
      </w:pPr>
    </w:p>
    <w:p w:rsidRPr="002237DB" w:rsidR="00F16B61" w:rsidP="002237DB" w:rsidRDefault="00F16B61" w14:paraId="680A0F99" w14:textId="5EC142DF">
      <w:pPr>
        <w:pStyle w:val="tab"/>
        <w:spacing w:line="240" w:lineRule="auto"/>
        <w:ind w:firstLine="0"/>
        <w:rPr>
          <w:rFonts w:ascii="Times New Roman" w:hAnsi="Times New Roman" w:cs="Times New Roman"/>
        </w:rPr>
      </w:pPr>
      <w:r w:rsidRPr="002237DB">
        <w:rPr>
          <w:rFonts w:ascii="Times New Roman" w:hAnsi="Times New Roman" w:cs="Times New Roman"/>
        </w:rPr>
        <w:lastRenderedPageBreak/>
        <w:t xml:space="preserve">The burden associated with this requirement is the time and effort necessary for a Part D plan sponsor to </w:t>
      </w:r>
      <w:r w:rsidRPr="002237DB" w:rsidR="00695255">
        <w:rPr>
          <w:rFonts w:ascii="Times New Roman" w:hAnsi="Times New Roman" w:cs="Times New Roman"/>
        </w:rPr>
        <w:t>provide</w:t>
      </w:r>
      <w:r w:rsidRPr="002237DB">
        <w:rPr>
          <w:rFonts w:ascii="Times New Roman" w:hAnsi="Times New Roman" w:cs="Times New Roman"/>
        </w:rPr>
        <w:t xml:space="preserve"> an individual </w:t>
      </w:r>
      <w:r w:rsidRPr="002237DB" w:rsidR="00695255">
        <w:rPr>
          <w:rFonts w:ascii="Times New Roman" w:hAnsi="Times New Roman" w:cs="Times New Roman"/>
        </w:rPr>
        <w:t xml:space="preserve">a </w:t>
      </w:r>
      <w:r w:rsidRPr="002237DB">
        <w:rPr>
          <w:rFonts w:ascii="Times New Roman" w:hAnsi="Times New Roman" w:cs="Times New Roman"/>
        </w:rPr>
        <w:t xml:space="preserve">notice of disenrollment, whether it is the result of the individual leaving the Part D program or switching plans during a valid enrollment period. </w:t>
      </w:r>
      <w:r w:rsidRPr="002237DB" w:rsidR="002627F9">
        <w:rPr>
          <w:rFonts w:ascii="Times New Roman" w:hAnsi="Times New Roman" w:cs="Times New Roman"/>
        </w:rPr>
        <w:t xml:space="preserve"> </w:t>
      </w:r>
      <w:r w:rsidRPr="002237DB" w:rsidR="00D37E41">
        <w:rPr>
          <w:rFonts w:ascii="Times New Roman" w:hAnsi="Times New Roman" w:cs="Times New Roman"/>
        </w:rPr>
        <w:t>Based on disenrollment data for January through August 20</w:t>
      </w:r>
      <w:r w:rsidRPr="002237DB" w:rsidR="0056587B">
        <w:rPr>
          <w:rFonts w:ascii="Times New Roman" w:hAnsi="Times New Roman" w:cs="Times New Roman"/>
        </w:rPr>
        <w:t>17</w:t>
      </w:r>
      <w:r w:rsidRPr="002237DB" w:rsidR="00D37E41">
        <w:rPr>
          <w:rFonts w:ascii="Times New Roman" w:hAnsi="Times New Roman" w:cs="Times New Roman"/>
        </w:rPr>
        <w:t xml:space="preserve">, </w:t>
      </w:r>
      <w:r w:rsidRPr="002237DB" w:rsidR="005D1A82">
        <w:rPr>
          <w:rFonts w:ascii="Times New Roman" w:hAnsi="Times New Roman" w:cs="Times New Roman"/>
        </w:rPr>
        <w:t>w</w:t>
      </w:r>
      <w:r w:rsidRPr="002237DB">
        <w:rPr>
          <w:rFonts w:ascii="Times New Roman" w:hAnsi="Times New Roman" w:cs="Times New Roman"/>
        </w:rPr>
        <w:t xml:space="preserve">e estimate that on an annual basis it will require a total of </w:t>
      </w:r>
      <w:r w:rsidRPr="002237DB" w:rsidR="005D1A82">
        <w:rPr>
          <w:rFonts w:ascii="Times New Roman" w:hAnsi="Times New Roman" w:cs="Times New Roman"/>
        </w:rPr>
        <w:t xml:space="preserve">1,903,752 </w:t>
      </w:r>
      <w:r w:rsidRPr="002237DB">
        <w:rPr>
          <w:rFonts w:ascii="Times New Roman" w:hAnsi="Times New Roman" w:cs="Times New Roman"/>
        </w:rPr>
        <w:t xml:space="preserve">notices, affecting each Part D plan sponsors to some degree, as described below. </w:t>
      </w:r>
      <w:r w:rsidRPr="002237DB" w:rsidR="002627F9">
        <w:rPr>
          <w:rFonts w:ascii="Times New Roman" w:hAnsi="Times New Roman" w:cs="Times New Roman"/>
        </w:rPr>
        <w:t xml:space="preserve"> </w:t>
      </w:r>
      <w:r w:rsidRPr="002237DB">
        <w:rPr>
          <w:rFonts w:ascii="Times New Roman" w:hAnsi="Times New Roman" w:cs="Times New Roman"/>
        </w:rPr>
        <w:t xml:space="preserve">There are approximately </w:t>
      </w:r>
      <w:r w:rsidRPr="002237DB" w:rsidR="0056587B">
        <w:rPr>
          <w:rFonts w:ascii="Times New Roman" w:hAnsi="Times New Roman" w:cs="Times New Roman"/>
        </w:rPr>
        <w:t>757</w:t>
      </w:r>
      <w:r w:rsidRPr="002237DB" w:rsidR="00D37E41">
        <w:rPr>
          <w:rFonts w:ascii="Times New Roman" w:hAnsi="Times New Roman" w:cs="Times New Roman"/>
        </w:rPr>
        <w:t xml:space="preserve"> </w:t>
      </w:r>
      <w:r w:rsidRPr="002237DB">
        <w:rPr>
          <w:rFonts w:ascii="Times New Roman" w:hAnsi="Times New Roman" w:cs="Times New Roman"/>
        </w:rPr>
        <w:t xml:space="preserve">Part D plan sponsors in </w:t>
      </w:r>
      <w:r w:rsidRPr="002237DB" w:rsidR="0056587B">
        <w:rPr>
          <w:rFonts w:ascii="Times New Roman" w:hAnsi="Times New Roman" w:cs="Times New Roman"/>
        </w:rPr>
        <w:t>2017</w:t>
      </w:r>
      <w:r w:rsidRPr="002237DB">
        <w:rPr>
          <w:rFonts w:ascii="Times New Roman" w:hAnsi="Times New Roman" w:cs="Times New Roman"/>
        </w:rPr>
        <w:t xml:space="preserve">.  Each Part D plan creates the </w:t>
      </w:r>
      <w:r w:rsidRPr="002237DB" w:rsidR="005D1A82">
        <w:rPr>
          <w:rFonts w:ascii="Times New Roman" w:hAnsi="Times New Roman" w:cs="Times New Roman"/>
        </w:rPr>
        <w:t xml:space="preserve">disenrollment </w:t>
      </w:r>
      <w:r w:rsidRPr="002237DB">
        <w:rPr>
          <w:rFonts w:ascii="Times New Roman" w:hAnsi="Times New Roman" w:cs="Times New Roman"/>
        </w:rPr>
        <w:t xml:space="preserve">notice, and most plans continue to use the same notice year-after-year, with some minor adjustments.  Therefore, we estimate that it will take each Part D plan </w:t>
      </w:r>
      <w:r w:rsidRPr="002237DB" w:rsidR="00A23C5D">
        <w:rPr>
          <w:rFonts w:ascii="Times New Roman" w:hAnsi="Times New Roman" w:cs="Times New Roman"/>
        </w:rPr>
        <w:t xml:space="preserve">sponsor </w:t>
      </w:r>
      <w:r w:rsidRPr="002237DB">
        <w:rPr>
          <w:rFonts w:ascii="Times New Roman" w:hAnsi="Times New Roman" w:cs="Times New Roman"/>
        </w:rPr>
        <w:t xml:space="preserve">approximately 1 hour </w:t>
      </w:r>
      <w:r w:rsidRPr="002237DB" w:rsidR="00997EB4">
        <w:rPr>
          <w:rFonts w:ascii="Times New Roman" w:hAnsi="Times New Roman" w:cs="Times New Roman"/>
        </w:rPr>
        <w:t xml:space="preserve">for a business operations specialist </w:t>
      </w:r>
      <w:r w:rsidRPr="002237DB">
        <w:rPr>
          <w:rFonts w:ascii="Times New Roman" w:hAnsi="Times New Roman" w:cs="Times New Roman"/>
        </w:rPr>
        <w:t xml:space="preserve">to produce the notice. </w:t>
      </w:r>
      <w:r w:rsidRPr="002237DB" w:rsidR="002627F9">
        <w:rPr>
          <w:rFonts w:ascii="Times New Roman" w:hAnsi="Times New Roman" w:cs="Times New Roman"/>
        </w:rPr>
        <w:t xml:space="preserve"> </w:t>
      </w:r>
      <w:r w:rsidRPr="002237DB" w:rsidR="00A23C5D">
        <w:rPr>
          <w:rFonts w:ascii="Times New Roman" w:hAnsi="Times New Roman" w:cs="Times New Roman"/>
        </w:rPr>
        <w:t>7</w:t>
      </w:r>
      <w:r w:rsidRPr="002237DB" w:rsidR="0056587B">
        <w:rPr>
          <w:rFonts w:ascii="Times New Roman" w:hAnsi="Times New Roman" w:cs="Times New Roman"/>
        </w:rPr>
        <w:t>57</w:t>
      </w:r>
      <w:r w:rsidRPr="002237DB" w:rsidR="00D37E41">
        <w:rPr>
          <w:rFonts w:ascii="Times New Roman" w:hAnsi="Times New Roman" w:cs="Times New Roman"/>
        </w:rPr>
        <w:t xml:space="preserve"> </w:t>
      </w:r>
      <w:r w:rsidRPr="002237DB">
        <w:rPr>
          <w:rFonts w:ascii="Times New Roman" w:hAnsi="Times New Roman" w:cs="Times New Roman"/>
        </w:rPr>
        <w:t xml:space="preserve">plan sponsors x 1 hour = </w:t>
      </w:r>
      <w:r w:rsidRPr="002237DB" w:rsidR="0056587B">
        <w:rPr>
          <w:rFonts w:ascii="Times New Roman" w:hAnsi="Times New Roman" w:cs="Times New Roman"/>
          <w:b/>
        </w:rPr>
        <w:t>757</w:t>
      </w:r>
      <w:r w:rsidRPr="002237DB" w:rsidR="00D37E41">
        <w:rPr>
          <w:rFonts w:ascii="Times New Roman" w:hAnsi="Times New Roman" w:cs="Times New Roman"/>
        </w:rPr>
        <w:t xml:space="preserve"> </w:t>
      </w:r>
      <w:r w:rsidRPr="002237DB">
        <w:rPr>
          <w:rFonts w:ascii="Times New Roman" w:hAnsi="Times New Roman" w:cs="Times New Roman"/>
        </w:rPr>
        <w:t xml:space="preserve">hours. </w:t>
      </w:r>
      <w:r w:rsidRPr="002237DB" w:rsidR="002627F9">
        <w:rPr>
          <w:rFonts w:ascii="Times New Roman" w:hAnsi="Times New Roman" w:cs="Times New Roman"/>
        </w:rPr>
        <w:t xml:space="preserve"> </w:t>
      </w:r>
      <w:r w:rsidRPr="002237DB">
        <w:rPr>
          <w:rFonts w:ascii="Times New Roman" w:hAnsi="Times New Roman" w:cs="Times New Roman"/>
        </w:rPr>
        <w:t xml:space="preserve">We further estimate that on average, it will take each Part D plan sponsor 1 minute (0.017 hours) </w:t>
      </w:r>
      <w:r w:rsidRPr="002237DB" w:rsidR="00997EB4">
        <w:rPr>
          <w:rFonts w:ascii="Times New Roman" w:hAnsi="Times New Roman" w:cs="Times New Roman"/>
        </w:rPr>
        <w:t xml:space="preserve">for a business operations specialist </w:t>
      </w:r>
      <w:r w:rsidRPr="002237DB">
        <w:rPr>
          <w:rFonts w:ascii="Times New Roman" w:hAnsi="Times New Roman" w:cs="Times New Roman"/>
        </w:rPr>
        <w:t xml:space="preserve">to assemble and disseminate the notice for each disenrollment.  </w:t>
      </w:r>
      <w:r w:rsidRPr="002237DB" w:rsidR="005D1A82">
        <w:rPr>
          <w:rFonts w:ascii="Times New Roman" w:hAnsi="Times New Roman" w:cs="Times New Roman"/>
        </w:rPr>
        <w:t>1,903,752</w:t>
      </w:r>
      <w:r w:rsidRPr="002237DB">
        <w:rPr>
          <w:rFonts w:ascii="Times New Roman" w:hAnsi="Times New Roman" w:cs="Times New Roman"/>
        </w:rPr>
        <w:t xml:space="preserve"> notices x 0.017 hours (1 minute each) = </w:t>
      </w:r>
      <w:r w:rsidRPr="002237DB" w:rsidR="005D1A82">
        <w:rPr>
          <w:rFonts w:ascii="Times New Roman" w:hAnsi="Times New Roman" w:cs="Times New Roman"/>
          <w:b/>
        </w:rPr>
        <w:t>32,364</w:t>
      </w:r>
      <w:r w:rsidRPr="002237DB">
        <w:rPr>
          <w:rFonts w:ascii="Times New Roman" w:hAnsi="Times New Roman" w:cs="Times New Roman"/>
          <w:b/>
        </w:rPr>
        <w:t xml:space="preserve"> </w:t>
      </w:r>
      <w:r w:rsidRPr="002237DB">
        <w:rPr>
          <w:rFonts w:ascii="Times New Roman" w:hAnsi="Times New Roman" w:cs="Times New Roman"/>
        </w:rPr>
        <w:t xml:space="preserve">hours.  The total number of hours is </w:t>
      </w:r>
      <w:r w:rsidRPr="002237DB" w:rsidR="005D1A82">
        <w:rPr>
          <w:rFonts w:ascii="Times New Roman" w:hAnsi="Times New Roman" w:cs="Times New Roman"/>
          <w:b/>
        </w:rPr>
        <w:t>33,</w:t>
      </w:r>
      <w:r w:rsidRPr="002237DB" w:rsidR="00811DBE">
        <w:rPr>
          <w:rFonts w:ascii="Times New Roman" w:hAnsi="Times New Roman" w:cs="Times New Roman"/>
          <w:b/>
        </w:rPr>
        <w:t>1</w:t>
      </w:r>
      <w:r w:rsidRPr="002237DB" w:rsidR="0056587B">
        <w:rPr>
          <w:rFonts w:ascii="Times New Roman" w:hAnsi="Times New Roman" w:cs="Times New Roman"/>
          <w:b/>
        </w:rPr>
        <w:t>21</w:t>
      </w:r>
      <w:r w:rsidRPr="002237DB">
        <w:rPr>
          <w:rFonts w:ascii="Times New Roman" w:hAnsi="Times New Roman" w:cs="Times New Roman"/>
          <w:b/>
        </w:rPr>
        <w:t xml:space="preserve"> </w:t>
      </w:r>
      <w:r w:rsidRPr="002237DB" w:rsidR="00F05214">
        <w:rPr>
          <w:rFonts w:ascii="Times New Roman" w:hAnsi="Times New Roman" w:cs="Times New Roman"/>
          <w:b/>
        </w:rPr>
        <w:t>hours</w:t>
      </w:r>
      <w:r w:rsidRPr="002237DB" w:rsidR="00F05214">
        <w:rPr>
          <w:rFonts w:ascii="Times New Roman" w:hAnsi="Times New Roman" w:cs="Times New Roman"/>
        </w:rPr>
        <w:t xml:space="preserve"> </w:t>
      </w:r>
      <w:r w:rsidRPr="002237DB" w:rsidR="0056587B">
        <w:rPr>
          <w:rFonts w:ascii="Times New Roman" w:hAnsi="Times New Roman" w:cs="Times New Roman"/>
        </w:rPr>
        <w:t>(757</w:t>
      </w:r>
      <w:r w:rsidRPr="002237DB" w:rsidR="000C224A">
        <w:rPr>
          <w:rFonts w:ascii="Times New Roman" w:hAnsi="Times New Roman" w:cs="Times New Roman"/>
        </w:rPr>
        <w:t xml:space="preserve"> + 32,364) </w:t>
      </w:r>
      <w:r w:rsidRPr="002237DB">
        <w:rPr>
          <w:rFonts w:ascii="Times New Roman" w:hAnsi="Times New Roman" w:cs="Times New Roman"/>
        </w:rPr>
        <w:t xml:space="preserve">or </w:t>
      </w:r>
      <w:r w:rsidRPr="002237DB" w:rsidR="00811DBE">
        <w:rPr>
          <w:rFonts w:ascii="Times New Roman" w:hAnsi="Times New Roman" w:cs="Times New Roman"/>
        </w:rPr>
        <w:t>42</w:t>
      </w:r>
      <w:r w:rsidRPr="002237DB" w:rsidR="00261C05">
        <w:rPr>
          <w:rFonts w:ascii="Times New Roman" w:hAnsi="Times New Roman" w:cs="Times New Roman"/>
        </w:rPr>
        <w:t>.8</w:t>
      </w:r>
      <w:r w:rsidRPr="002237DB" w:rsidR="000C224A">
        <w:rPr>
          <w:rFonts w:ascii="Times New Roman" w:hAnsi="Times New Roman" w:cs="Times New Roman"/>
        </w:rPr>
        <w:t xml:space="preserve"> </w:t>
      </w:r>
      <w:r w:rsidRPr="002237DB">
        <w:rPr>
          <w:rFonts w:ascii="Times New Roman" w:hAnsi="Times New Roman" w:cs="Times New Roman"/>
        </w:rPr>
        <w:t>hours per sponsor annually.  The estimated annual cost is $</w:t>
      </w:r>
      <w:r w:rsidRPr="002237DB" w:rsidR="008F40D8">
        <w:rPr>
          <w:rFonts w:ascii="Times New Roman" w:hAnsi="Times New Roman" w:cs="Times New Roman"/>
        </w:rPr>
        <w:t>2,327,744</w:t>
      </w:r>
      <w:r w:rsidRPr="002237DB" w:rsidR="00D241D5">
        <w:rPr>
          <w:rFonts w:ascii="Times New Roman" w:hAnsi="Times New Roman" w:cs="Times New Roman"/>
        </w:rPr>
        <w:t xml:space="preserve"> (</w:t>
      </w:r>
      <w:r w:rsidRPr="002237DB">
        <w:rPr>
          <w:rFonts w:ascii="Times New Roman" w:hAnsi="Times New Roman" w:cs="Times New Roman"/>
        </w:rPr>
        <w:t>$</w:t>
      </w:r>
      <w:r w:rsidRPr="002237DB" w:rsidR="00BE4743">
        <w:rPr>
          <w:rFonts w:ascii="Times New Roman" w:hAnsi="Times New Roman" w:cs="Times New Roman"/>
        </w:rPr>
        <w:t xml:space="preserve">70.28 </w:t>
      </w:r>
      <w:r w:rsidRPr="002237DB" w:rsidR="00D241D5">
        <w:rPr>
          <w:rFonts w:ascii="Times New Roman" w:hAnsi="Times New Roman" w:cs="Times New Roman"/>
        </w:rPr>
        <w:t xml:space="preserve">/hr x </w:t>
      </w:r>
      <w:r w:rsidRPr="002237DB" w:rsidR="005D1A82">
        <w:rPr>
          <w:rFonts w:ascii="Times New Roman" w:hAnsi="Times New Roman" w:cs="Times New Roman"/>
        </w:rPr>
        <w:t>33,</w:t>
      </w:r>
      <w:r w:rsidRPr="002237DB" w:rsidR="00276B84">
        <w:rPr>
          <w:rFonts w:ascii="Times New Roman" w:hAnsi="Times New Roman" w:cs="Times New Roman"/>
        </w:rPr>
        <w:t>1</w:t>
      </w:r>
      <w:r w:rsidRPr="002237DB" w:rsidR="0056587B">
        <w:rPr>
          <w:rFonts w:ascii="Times New Roman" w:hAnsi="Times New Roman" w:cs="Times New Roman"/>
        </w:rPr>
        <w:t>21</w:t>
      </w:r>
      <w:r w:rsidRPr="002237DB" w:rsidR="00D241D5">
        <w:rPr>
          <w:rFonts w:ascii="Times New Roman" w:hAnsi="Times New Roman" w:cs="Times New Roman"/>
        </w:rPr>
        <w:t xml:space="preserve"> hr</w:t>
      </w:r>
      <w:r w:rsidRPr="002237DB">
        <w:rPr>
          <w:rFonts w:ascii="Times New Roman" w:hAnsi="Times New Roman" w:cs="Times New Roman"/>
        </w:rPr>
        <w:t xml:space="preserve">). </w:t>
      </w:r>
    </w:p>
    <w:p w:rsidRPr="002237DB" w:rsidR="00ED5517" w:rsidP="002237DB" w:rsidRDefault="00ED5517" w14:paraId="6505603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9079CA" w:rsidP="002237DB" w:rsidRDefault="00B43942" w14:paraId="1A4941A0" w14:textId="45E0F9CB">
      <w:pPr>
        <w:keepNext/>
        <w:rPr>
          <w:i/>
          <w:sz w:val="24"/>
          <w:u w:val="single"/>
        </w:rPr>
      </w:pPr>
      <w:r w:rsidRPr="002237DB">
        <w:rPr>
          <w:i/>
          <w:sz w:val="24"/>
          <w:u w:val="single"/>
        </w:rPr>
        <w:t xml:space="preserve">12.3.4 </w:t>
      </w:r>
      <w:r w:rsidRPr="002237DB" w:rsidR="009079CA">
        <w:rPr>
          <w:i/>
          <w:sz w:val="24"/>
          <w:u w:val="single"/>
        </w:rPr>
        <w:t>Involuntary disenrollment by the Part D plan</w:t>
      </w:r>
      <w:r w:rsidRPr="002237DB">
        <w:rPr>
          <w:i/>
          <w:sz w:val="24"/>
          <w:u w:val="single"/>
        </w:rPr>
        <w:t xml:space="preserve"> (§</w:t>
      </w:r>
      <w:r w:rsidRPr="002237DB" w:rsidR="0051311F">
        <w:rPr>
          <w:i/>
          <w:sz w:val="24"/>
          <w:u w:val="single"/>
        </w:rPr>
        <w:t> </w:t>
      </w:r>
      <w:r w:rsidRPr="002237DB">
        <w:rPr>
          <w:i/>
          <w:sz w:val="24"/>
          <w:u w:val="single"/>
        </w:rPr>
        <w:t>423.44)</w:t>
      </w:r>
    </w:p>
    <w:p w:rsidRPr="002237DB" w:rsidR="009079CA" w:rsidP="002237DB" w:rsidRDefault="009079CA" w14:paraId="07676594" w14:textId="77777777">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Pr="002237DB" w:rsidR="009079CA" w:rsidP="002237DB" w:rsidRDefault="009079CA" w14:paraId="24B09910" w14:textId="6791E2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2237DB">
        <w:rPr>
          <w:rFonts w:ascii="Times New Roman" w:hAnsi="Times New Roman" w:cs="Times New Roman"/>
          <w:sz w:val="24"/>
          <w:szCs w:val="24"/>
        </w:rPr>
        <w:t>If the disenrollment is for any of the reasons specified in paragraphs (b)(1), (b)(2)</w:t>
      </w:r>
      <w:r w:rsidRPr="002237DB" w:rsidR="005D1A82">
        <w:rPr>
          <w:rFonts w:ascii="Times New Roman" w:hAnsi="Times New Roman" w:cs="Times New Roman"/>
          <w:sz w:val="24"/>
          <w:szCs w:val="24"/>
        </w:rPr>
        <w:t>(i) or (b)(2)(iv)</w:t>
      </w:r>
      <w:r w:rsidRPr="002237DB">
        <w:rPr>
          <w:rFonts w:ascii="Times New Roman" w:hAnsi="Times New Roman" w:cs="Times New Roman"/>
          <w:sz w:val="24"/>
          <w:szCs w:val="24"/>
        </w:rPr>
        <w:t xml:space="preserve"> of </w:t>
      </w:r>
      <w:r w:rsidRPr="002237DB" w:rsidR="00D14EA6">
        <w:rPr>
          <w:rFonts w:ascii="Times New Roman" w:hAnsi="Times New Roman" w:cs="Times New Roman"/>
          <w:sz w:val="24"/>
          <w:szCs w:val="24"/>
        </w:rPr>
        <w:t>§</w:t>
      </w:r>
      <w:r w:rsidRPr="002237DB" w:rsidR="0061071E">
        <w:rPr>
          <w:rFonts w:ascii="Times New Roman" w:hAnsi="Times New Roman" w:cs="Times New Roman"/>
          <w:sz w:val="24"/>
          <w:szCs w:val="24"/>
        </w:rPr>
        <w:t> </w:t>
      </w:r>
      <w:r w:rsidRPr="002237DB" w:rsidR="00D14EA6">
        <w:rPr>
          <w:rFonts w:ascii="Times New Roman" w:hAnsi="Times New Roman" w:cs="Times New Roman"/>
          <w:sz w:val="24"/>
          <w:szCs w:val="24"/>
        </w:rPr>
        <w:t>423.44</w:t>
      </w:r>
      <w:r w:rsidRPr="002237DB">
        <w:rPr>
          <w:rFonts w:ascii="Times New Roman" w:hAnsi="Times New Roman" w:cs="Times New Roman"/>
          <w:sz w:val="24"/>
          <w:szCs w:val="24"/>
        </w:rPr>
        <w:t xml:space="preserve">, the Part D plan sponsor must give the individual timely notice of the disenrollment with an explanation of why the Part D plan is </w:t>
      </w:r>
      <w:r w:rsidRPr="002237DB" w:rsidR="00D57CBD">
        <w:rPr>
          <w:rFonts w:ascii="Times New Roman" w:hAnsi="Times New Roman" w:cs="Times New Roman"/>
          <w:sz w:val="24"/>
          <w:szCs w:val="24"/>
        </w:rPr>
        <w:t>seeking</w:t>
      </w:r>
      <w:r w:rsidRPr="002237DB">
        <w:rPr>
          <w:rFonts w:ascii="Times New Roman" w:hAnsi="Times New Roman" w:cs="Times New Roman"/>
          <w:sz w:val="24"/>
          <w:szCs w:val="24"/>
        </w:rPr>
        <w:t xml:space="preserve"> to disenroll the individual. Notices for </w:t>
      </w:r>
      <w:r w:rsidRPr="002237DB" w:rsidR="00D14EA6">
        <w:rPr>
          <w:rFonts w:ascii="Times New Roman" w:hAnsi="Times New Roman" w:cs="Times New Roman"/>
          <w:sz w:val="24"/>
          <w:szCs w:val="24"/>
        </w:rPr>
        <w:t xml:space="preserve">these </w:t>
      </w:r>
      <w:r w:rsidRPr="002237DB">
        <w:rPr>
          <w:rFonts w:ascii="Times New Roman" w:hAnsi="Times New Roman" w:cs="Times New Roman"/>
          <w:sz w:val="24"/>
          <w:szCs w:val="24"/>
        </w:rPr>
        <w:t>reasons must be provided to the individual before submission of the disenrollment notice to CMS; and include an explanation of the individual's right to a hearing under the Part D plan’s grievance procedures.</w:t>
      </w:r>
    </w:p>
    <w:p w:rsidRPr="002237DB" w:rsidR="003A00D0" w:rsidP="002237DB" w:rsidRDefault="003A00D0" w14:paraId="5B0C5808"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rPr>
          <w:rFonts w:ascii="Times New Roman" w:hAnsi="Times New Roman" w:cs="Times New Roman"/>
          <w:sz w:val="24"/>
          <w:szCs w:val="24"/>
        </w:rPr>
      </w:pPr>
    </w:p>
    <w:p w:rsidRPr="002237DB" w:rsidR="009079CA" w:rsidP="002237DB" w:rsidRDefault="009079CA" w14:paraId="05B8C99C" w14:textId="307D8963">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rPr>
          <w:rFonts w:ascii="Times New Roman" w:hAnsi="Times New Roman" w:cs="Times New Roman"/>
          <w:sz w:val="24"/>
          <w:szCs w:val="24"/>
        </w:rPr>
      </w:pPr>
      <w:r w:rsidRPr="002237DB">
        <w:rPr>
          <w:rFonts w:ascii="Times New Roman" w:hAnsi="Times New Roman" w:cs="Times New Roman"/>
          <w:sz w:val="24"/>
          <w:szCs w:val="24"/>
        </w:rPr>
        <w:t xml:space="preserve">A Part D plan sponsor may disenroll an individual from the Part D plan for failure to pay </w:t>
      </w:r>
      <w:r w:rsidRPr="002237DB" w:rsidR="00D14EA6">
        <w:rPr>
          <w:rFonts w:ascii="Times New Roman" w:hAnsi="Times New Roman" w:cs="Times New Roman"/>
          <w:sz w:val="24"/>
          <w:szCs w:val="24"/>
        </w:rPr>
        <w:t xml:space="preserve">plan </w:t>
      </w:r>
      <w:r w:rsidRPr="002237DB">
        <w:rPr>
          <w:rFonts w:ascii="Times New Roman" w:hAnsi="Times New Roman" w:cs="Times New Roman"/>
          <w:sz w:val="24"/>
          <w:szCs w:val="24"/>
        </w:rPr>
        <w:t>premiums following a minimum 2-month grace period and if the Part D plan sponsor can demonstrate to CMS that it made reasonable efforts to collect the unpaid premium amount.</w:t>
      </w:r>
    </w:p>
    <w:p w:rsidRPr="002237DB" w:rsidR="003A00D0" w:rsidP="002237DB" w:rsidRDefault="003A00D0" w14:paraId="039A062C" w14:textId="77777777">
      <w:pPr>
        <w:pStyle w:val="tab"/>
        <w:spacing w:line="240" w:lineRule="auto"/>
        <w:ind w:firstLine="0"/>
        <w:rPr>
          <w:rFonts w:ascii="Times New Roman" w:hAnsi="Times New Roman" w:cs="Times New Roman"/>
        </w:rPr>
      </w:pPr>
    </w:p>
    <w:p w:rsidRPr="002237DB" w:rsidR="009079CA" w:rsidP="002237DB" w:rsidRDefault="009079CA" w14:paraId="1D1B0944" w14:textId="542D016A">
      <w:pPr>
        <w:pStyle w:val="tab"/>
        <w:spacing w:line="240" w:lineRule="auto"/>
        <w:ind w:firstLine="0"/>
        <w:rPr>
          <w:rFonts w:ascii="Times New Roman" w:hAnsi="Times New Roman" w:cs="Times New Roman"/>
        </w:rPr>
      </w:pPr>
      <w:r w:rsidRPr="002237DB">
        <w:rPr>
          <w:rFonts w:ascii="Times New Roman" w:hAnsi="Times New Roman" w:cs="Times New Roman"/>
        </w:rPr>
        <w:t xml:space="preserve">The burden associated with this requirement is the time and effort necessary for a Part D plan sponsor to effectuate the disenrollment and </w:t>
      </w:r>
      <w:r w:rsidRPr="002237DB" w:rsidR="00D14EA6">
        <w:rPr>
          <w:rFonts w:ascii="Times New Roman" w:hAnsi="Times New Roman" w:cs="Times New Roman"/>
        </w:rPr>
        <w:t>provide</w:t>
      </w:r>
      <w:r w:rsidRPr="002237DB">
        <w:rPr>
          <w:rFonts w:ascii="Times New Roman" w:hAnsi="Times New Roman" w:cs="Times New Roman"/>
        </w:rPr>
        <w:t xml:space="preserve"> an individual the not</w:t>
      </w:r>
      <w:r w:rsidRPr="002237DB" w:rsidR="004C3514">
        <w:rPr>
          <w:rFonts w:ascii="Times New Roman" w:hAnsi="Times New Roman" w:cs="Times New Roman"/>
        </w:rPr>
        <w:t>ice of disenrollment.  There were</w:t>
      </w:r>
      <w:r w:rsidRPr="002237DB">
        <w:rPr>
          <w:rFonts w:ascii="Times New Roman" w:hAnsi="Times New Roman" w:cs="Times New Roman"/>
        </w:rPr>
        <w:t xml:space="preserve"> approximately </w:t>
      </w:r>
      <w:r w:rsidRPr="002237DB" w:rsidR="00261C05">
        <w:rPr>
          <w:rFonts w:ascii="Times New Roman" w:hAnsi="Times New Roman" w:cs="Times New Roman"/>
        </w:rPr>
        <w:t>7</w:t>
      </w:r>
      <w:r w:rsidRPr="002237DB" w:rsidR="0056587B">
        <w:rPr>
          <w:rFonts w:ascii="Times New Roman" w:hAnsi="Times New Roman" w:cs="Times New Roman"/>
        </w:rPr>
        <w:t>57</w:t>
      </w:r>
      <w:r w:rsidRPr="002237DB" w:rsidR="00576B72">
        <w:rPr>
          <w:rFonts w:ascii="Times New Roman" w:hAnsi="Times New Roman" w:cs="Times New Roman"/>
        </w:rPr>
        <w:t xml:space="preserve"> </w:t>
      </w:r>
      <w:r w:rsidRPr="002237DB">
        <w:rPr>
          <w:rFonts w:ascii="Times New Roman" w:hAnsi="Times New Roman" w:cs="Times New Roman"/>
        </w:rPr>
        <w:t xml:space="preserve">Part D plan sponsors in </w:t>
      </w:r>
      <w:r w:rsidRPr="002237DB" w:rsidR="004C3514">
        <w:rPr>
          <w:rFonts w:ascii="Times New Roman" w:hAnsi="Times New Roman" w:cs="Times New Roman"/>
        </w:rPr>
        <w:t>2018</w:t>
      </w:r>
      <w:r w:rsidRPr="002237DB">
        <w:rPr>
          <w:rFonts w:ascii="Times New Roman" w:hAnsi="Times New Roman" w:cs="Times New Roman"/>
        </w:rPr>
        <w:t xml:space="preserve">.  Each Part D plan creates the </w:t>
      </w:r>
      <w:r w:rsidRPr="002237DB" w:rsidR="00D14EA6">
        <w:rPr>
          <w:rFonts w:ascii="Times New Roman" w:hAnsi="Times New Roman" w:cs="Times New Roman"/>
        </w:rPr>
        <w:t xml:space="preserve">disenrollment </w:t>
      </w:r>
      <w:r w:rsidRPr="002237DB">
        <w:rPr>
          <w:rFonts w:ascii="Times New Roman" w:hAnsi="Times New Roman" w:cs="Times New Roman"/>
        </w:rPr>
        <w:t xml:space="preserve">notice, and most plans continue to use the same notice year-after-year, with some minor adjustments.  Therefore, we estimate that it will take each Part D plan approximately 1 hour to produce the notice. </w:t>
      </w:r>
      <w:r w:rsidRPr="002237DB" w:rsidR="00D6018F">
        <w:rPr>
          <w:rFonts w:ascii="Times New Roman" w:hAnsi="Times New Roman" w:cs="Times New Roman"/>
        </w:rPr>
        <w:t xml:space="preserve"> </w:t>
      </w:r>
      <w:r w:rsidRPr="002237DB" w:rsidR="0056587B">
        <w:rPr>
          <w:rFonts w:ascii="Times New Roman" w:hAnsi="Times New Roman" w:cs="Times New Roman"/>
        </w:rPr>
        <w:t>757</w:t>
      </w:r>
      <w:r w:rsidRPr="002237DB" w:rsidR="00576B72">
        <w:rPr>
          <w:rFonts w:ascii="Times New Roman" w:hAnsi="Times New Roman" w:cs="Times New Roman"/>
        </w:rPr>
        <w:t xml:space="preserve"> </w:t>
      </w:r>
      <w:r w:rsidRPr="002237DB">
        <w:rPr>
          <w:rFonts w:ascii="Times New Roman" w:hAnsi="Times New Roman" w:cs="Times New Roman"/>
        </w:rPr>
        <w:t xml:space="preserve">plan sponsors x 1 hour = </w:t>
      </w:r>
      <w:r w:rsidRPr="002237DB" w:rsidR="0056587B">
        <w:rPr>
          <w:rFonts w:ascii="Times New Roman" w:hAnsi="Times New Roman" w:cs="Times New Roman"/>
          <w:b/>
        </w:rPr>
        <w:t>757</w:t>
      </w:r>
      <w:r w:rsidRPr="002237DB" w:rsidR="00576B72">
        <w:rPr>
          <w:rFonts w:ascii="Times New Roman" w:hAnsi="Times New Roman" w:cs="Times New Roman"/>
          <w:b/>
        </w:rPr>
        <w:t xml:space="preserve"> </w:t>
      </w:r>
      <w:r w:rsidRPr="002237DB">
        <w:rPr>
          <w:rFonts w:ascii="Times New Roman" w:hAnsi="Times New Roman" w:cs="Times New Roman"/>
          <w:b/>
        </w:rPr>
        <w:t>hours</w:t>
      </w:r>
      <w:r w:rsidRPr="002237DB">
        <w:rPr>
          <w:rFonts w:ascii="Times New Roman" w:hAnsi="Times New Roman" w:cs="Times New Roman"/>
        </w:rPr>
        <w:t xml:space="preserve">. </w:t>
      </w:r>
      <w:r w:rsidRPr="002237DB" w:rsidR="00D6018F">
        <w:rPr>
          <w:rFonts w:ascii="Times New Roman" w:hAnsi="Times New Roman" w:cs="Times New Roman"/>
        </w:rPr>
        <w:t xml:space="preserve"> </w:t>
      </w:r>
      <w:r w:rsidRPr="002237DB">
        <w:rPr>
          <w:rFonts w:ascii="Times New Roman" w:hAnsi="Times New Roman" w:cs="Times New Roman"/>
        </w:rPr>
        <w:t xml:space="preserve">We estimate that it will take a Part D plan 5 minutes (0.083 hours) to submit the required transaction to CMS for each occurrence and 1 minute (0.017 hours) </w:t>
      </w:r>
      <w:r w:rsidRPr="002237DB" w:rsidR="00997EB4">
        <w:rPr>
          <w:rFonts w:ascii="Times New Roman" w:hAnsi="Times New Roman" w:cs="Times New Roman"/>
        </w:rPr>
        <w:t xml:space="preserve">for a business operations specialist </w:t>
      </w:r>
      <w:r w:rsidRPr="002237DB">
        <w:rPr>
          <w:rFonts w:ascii="Times New Roman" w:hAnsi="Times New Roman" w:cs="Times New Roman"/>
        </w:rPr>
        <w:t xml:space="preserve">to assemble and disseminate the notice for each disenrollment. </w:t>
      </w:r>
      <w:r w:rsidRPr="002237DB" w:rsidR="00D6018F">
        <w:rPr>
          <w:rFonts w:ascii="Times New Roman" w:hAnsi="Times New Roman" w:cs="Times New Roman"/>
        </w:rPr>
        <w:t xml:space="preserve"> </w:t>
      </w:r>
      <w:r w:rsidRPr="002237DB" w:rsidR="00D14EA6">
        <w:rPr>
          <w:rFonts w:ascii="Times New Roman" w:hAnsi="Times New Roman" w:cs="Times New Roman"/>
        </w:rPr>
        <w:t>Based on disenrollment da</w:t>
      </w:r>
      <w:r w:rsidRPr="002237DB" w:rsidR="0056587B">
        <w:rPr>
          <w:rFonts w:ascii="Times New Roman" w:hAnsi="Times New Roman" w:cs="Times New Roman"/>
        </w:rPr>
        <w:t>ta for January through June 2017</w:t>
      </w:r>
      <w:r w:rsidRPr="002237DB" w:rsidR="00D14EA6">
        <w:rPr>
          <w:rFonts w:ascii="Times New Roman" w:hAnsi="Times New Roman" w:cs="Times New Roman"/>
        </w:rPr>
        <w:t>, w</w:t>
      </w:r>
      <w:r w:rsidRPr="002237DB">
        <w:rPr>
          <w:rFonts w:ascii="Times New Roman" w:hAnsi="Times New Roman" w:cs="Times New Roman"/>
        </w:rPr>
        <w:t xml:space="preserve">e estimate that on an annual basis </w:t>
      </w:r>
      <w:r w:rsidRPr="002237DB" w:rsidR="00D14EA6">
        <w:rPr>
          <w:rFonts w:ascii="Times New Roman" w:hAnsi="Times New Roman" w:cs="Times New Roman"/>
        </w:rPr>
        <w:t>496,344</w:t>
      </w:r>
      <w:r w:rsidRPr="002237DB">
        <w:rPr>
          <w:rFonts w:ascii="Times New Roman" w:hAnsi="Times New Roman" w:cs="Times New Roman"/>
        </w:rPr>
        <w:t xml:space="preserve"> individuals will be disenrolled for failure to pay premiums.   </w:t>
      </w:r>
      <w:r w:rsidRPr="002237DB" w:rsidR="00D14EA6">
        <w:rPr>
          <w:rFonts w:ascii="Times New Roman" w:hAnsi="Times New Roman" w:cs="Times New Roman"/>
        </w:rPr>
        <w:t>496,344</w:t>
      </w:r>
      <w:r w:rsidRPr="002237DB">
        <w:rPr>
          <w:rFonts w:ascii="Times New Roman" w:hAnsi="Times New Roman" w:cs="Times New Roman"/>
        </w:rPr>
        <w:t xml:space="preserve"> notices x 0.1 hours (6 minutes each) = </w:t>
      </w:r>
      <w:r w:rsidRPr="002237DB" w:rsidR="006E5C8F">
        <w:rPr>
          <w:rFonts w:ascii="Times New Roman" w:hAnsi="Times New Roman" w:cs="Times New Roman"/>
          <w:b/>
        </w:rPr>
        <w:t>49,634</w:t>
      </w:r>
      <w:r w:rsidRPr="002237DB">
        <w:rPr>
          <w:rFonts w:ascii="Times New Roman" w:hAnsi="Times New Roman" w:cs="Times New Roman"/>
          <w:b/>
        </w:rPr>
        <w:t xml:space="preserve"> hours</w:t>
      </w:r>
      <w:r w:rsidRPr="002237DB">
        <w:rPr>
          <w:rFonts w:ascii="Times New Roman" w:hAnsi="Times New Roman" w:cs="Times New Roman"/>
        </w:rPr>
        <w:t xml:space="preserve">.  The total number of hours is </w:t>
      </w:r>
      <w:r w:rsidRPr="002237DB" w:rsidR="006E5C8F">
        <w:rPr>
          <w:rFonts w:ascii="Times New Roman" w:hAnsi="Times New Roman" w:cs="Times New Roman"/>
          <w:b/>
        </w:rPr>
        <w:t>50,</w:t>
      </w:r>
      <w:r w:rsidRPr="002237DB" w:rsidR="0056587B">
        <w:rPr>
          <w:rFonts w:ascii="Times New Roman" w:hAnsi="Times New Roman" w:cs="Times New Roman"/>
          <w:b/>
        </w:rPr>
        <w:t>391</w:t>
      </w:r>
      <w:r w:rsidRPr="002237DB" w:rsidR="0056587B">
        <w:rPr>
          <w:rFonts w:ascii="Times New Roman" w:hAnsi="Times New Roman" w:cs="Times New Roman"/>
        </w:rPr>
        <w:t xml:space="preserve"> (757</w:t>
      </w:r>
      <w:r w:rsidRPr="002237DB" w:rsidR="00B57DB7">
        <w:rPr>
          <w:rFonts w:ascii="Times New Roman" w:hAnsi="Times New Roman" w:cs="Times New Roman"/>
        </w:rPr>
        <w:t xml:space="preserve"> + 49,634) </w:t>
      </w:r>
      <w:r w:rsidRPr="002237DB">
        <w:rPr>
          <w:rFonts w:ascii="Times New Roman" w:hAnsi="Times New Roman" w:cs="Times New Roman"/>
        </w:rPr>
        <w:t xml:space="preserve">or </w:t>
      </w:r>
      <w:r w:rsidRPr="002237DB" w:rsidR="004D1C68">
        <w:rPr>
          <w:rFonts w:ascii="Times New Roman" w:hAnsi="Times New Roman" w:cs="Times New Roman"/>
        </w:rPr>
        <w:t>63.6</w:t>
      </w:r>
      <w:r w:rsidRPr="002237DB">
        <w:rPr>
          <w:rFonts w:ascii="Times New Roman" w:hAnsi="Times New Roman" w:cs="Times New Roman"/>
        </w:rPr>
        <w:t xml:space="preserve"> hours per sponsor annually.  The estimated annual cost is $</w:t>
      </w:r>
      <w:r w:rsidRPr="002237DB" w:rsidR="008F40D8">
        <w:rPr>
          <w:rFonts w:ascii="Times New Roman" w:hAnsi="Times New Roman" w:cs="Times New Roman"/>
        </w:rPr>
        <w:t>3,544,010</w:t>
      </w:r>
      <w:r w:rsidRPr="002237DB" w:rsidR="00BE4743">
        <w:rPr>
          <w:rFonts w:ascii="Times New Roman" w:hAnsi="Times New Roman" w:cs="Times New Roman"/>
        </w:rPr>
        <w:t xml:space="preserve"> </w:t>
      </w:r>
      <w:r w:rsidRPr="002237DB" w:rsidR="006571B6">
        <w:rPr>
          <w:rFonts w:ascii="Times New Roman" w:hAnsi="Times New Roman" w:cs="Times New Roman"/>
        </w:rPr>
        <w:t xml:space="preserve"> (</w:t>
      </w:r>
      <w:r w:rsidRPr="002237DB">
        <w:rPr>
          <w:rFonts w:ascii="Times New Roman" w:hAnsi="Times New Roman" w:cs="Times New Roman"/>
        </w:rPr>
        <w:t>$</w:t>
      </w:r>
      <w:r w:rsidRPr="002237DB" w:rsidR="00BE4743">
        <w:rPr>
          <w:rFonts w:ascii="Times New Roman" w:hAnsi="Times New Roman" w:cs="Times New Roman"/>
        </w:rPr>
        <w:t xml:space="preserve">70.28 </w:t>
      </w:r>
      <w:r w:rsidRPr="002237DB" w:rsidR="006571B6">
        <w:rPr>
          <w:rFonts w:ascii="Times New Roman" w:hAnsi="Times New Roman" w:cs="Times New Roman"/>
        </w:rPr>
        <w:t xml:space="preserve">/hr x </w:t>
      </w:r>
      <w:r w:rsidRPr="002237DB" w:rsidR="006E5C8F">
        <w:rPr>
          <w:rFonts w:ascii="Times New Roman" w:hAnsi="Times New Roman" w:cs="Times New Roman"/>
        </w:rPr>
        <w:t>50,</w:t>
      </w:r>
      <w:r w:rsidRPr="002237DB" w:rsidR="004D1C68">
        <w:rPr>
          <w:rFonts w:ascii="Times New Roman" w:hAnsi="Times New Roman" w:cs="Times New Roman"/>
        </w:rPr>
        <w:t>427</w:t>
      </w:r>
      <w:r w:rsidRPr="002237DB" w:rsidR="006571B6">
        <w:rPr>
          <w:rFonts w:ascii="Times New Roman" w:hAnsi="Times New Roman" w:cs="Times New Roman"/>
        </w:rPr>
        <w:t xml:space="preserve"> hr</w:t>
      </w:r>
      <w:r w:rsidRPr="002237DB">
        <w:rPr>
          <w:rFonts w:ascii="Times New Roman" w:hAnsi="Times New Roman" w:cs="Times New Roman"/>
        </w:rPr>
        <w:t>).</w:t>
      </w:r>
    </w:p>
    <w:p w:rsidRPr="002237DB" w:rsidR="009079CA" w:rsidP="002237DB" w:rsidRDefault="009079CA" w14:paraId="313F33E5" w14:textId="77777777">
      <w:pPr>
        <w:pStyle w:val="tab"/>
        <w:spacing w:line="240" w:lineRule="auto"/>
        <w:ind w:firstLine="0"/>
        <w:rPr>
          <w:rFonts w:ascii="Times New Roman" w:hAnsi="Times New Roman" w:cs="Times New Roman"/>
        </w:rPr>
      </w:pPr>
    </w:p>
    <w:p w:rsidRPr="002237DB" w:rsidR="009079CA" w:rsidP="002237DB" w:rsidRDefault="009079CA" w14:paraId="60B6A8E3" w14:textId="77777777">
      <w:pPr>
        <w:pStyle w:val="tab"/>
        <w:spacing w:line="240" w:lineRule="auto"/>
        <w:ind w:firstLine="0"/>
        <w:rPr>
          <w:rFonts w:ascii="Times New Roman" w:hAnsi="Times New Roman" w:cs="Times New Roman"/>
        </w:rPr>
      </w:pPr>
      <w:r w:rsidRPr="002237DB">
        <w:rPr>
          <w:rFonts w:ascii="Times New Roman" w:hAnsi="Times New Roman" w:cs="Times New Roman"/>
        </w:rPr>
        <w:t xml:space="preserve">Following the enactment of section 3308 of the Affordable Care Act in 2011 which required additional premium amounts to be paid directly to the government by higher-income individuals when enrolled in Part D, CMS may disenroll individuals who do not pay their additional premium amounts, also known as Part D Income Related Monthly Adjustment Amount (Part D-IRMAA), to </w:t>
      </w:r>
      <w:r w:rsidRPr="002237DB">
        <w:rPr>
          <w:rFonts w:ascii="Times New Roman" w:hAnsi="Times New Roman" w:cs="Times New Roman"/>
        </w:rPr>
        <w:lastRenderedPageBreak/>
        <w:t xml:space="preserve">the government within a 3-month grace period. </w:t>
      </w:r>
      <w:r w:rsidRPr="002237DB" w:rsidR="00D6018F">
        <w:rPr>
          <w:rFonts w:ascii="Times New Roman" w:hAnsi="Times New Roman" w:cs="Times New Roman"/>
        </w:rPr>
        <w:t xml:space="preserve"> </w:t>
      </w:r>
      <w:r w:rsidRPr="002237DB">
        <w:rPr>
          <w:rFonts w:ascii="Times New Roman" w:hAnsi="Times New Roman" w:cs="Times New Roman"/>
        </w:rPr>
        <w:t xml:space="preserve">If payment is not received timely, CMS processes the disenrollment and notifies Part D plans of the involuntary disenrollment, and the plan is required to notify their member of the disenrollment from their plan.  </w:t>
      </w:r>
    </w:p>
    <w:p w:rsidRPr="002237DB" w:rsidR="00D209A0" w:rsidP="002237DB" w:rsidRDefault="00D209A0" w14:paraId="1C3DD417" w14:textId="77777777">
      <w:pPr>
        <w:pStyle w:val="tab"/>
        <w:spacing w:line="240" w:lineRule="auto"/>
        <w:ind w:firstLine="0"/>
        <w:rPr>
          <w:rFonts w:ascii="Times New Roman" w:hAnsi="Times New Roman" w:cs="Times New Roman"/>
        </w:rPr>
      </w:pPr>
    </w:p>
    <w:p w:rsidRPr="002237DB" w:rsidR="009079CA" w:rsidP="002237DB" w:rsidRDefault="009079CA" w14:paraId="5A79FE5B" w14:textId="3F906A0B">
      <w:pPr>
        <w:pStyle w:val="tab"/>
        <w:spacing w:line="240" w:lineRule="auto"/>
        <w:ind w:firstLine="0"/>
        <w:rPr>
          <w:rFonts w:ascii="Times New Roman" w:hAnsi="Times New Roman" w:cs="Times New Roman"/>
        </w:rPr>
      </w:pPr>
      <w:r w:rsidRPr="002237DB">
        <w:rPr>
          <w:rFonts w:ascii="Times New Roman" w:hAnsi="Times New Roman" w:cs="Times New Roman"/>
        </w:rPr>
        <w:t xml:space="preserve">The burden associated with this requirement is the time and effort for the Part D plan sponsor to disclose to an individual the notice of disenrollment. </w:t>
      </w:r>
      <w:r w:rsidRPr="002237DB" w:rsidR="00D6018F">
        <w:rPr>
          <w:rFonts w:ascii="Times New Roman" w:hAnsi="Times New Roman" w:cs="Times New Roman"/>
        </w:rPr>
        <w:t xml:space="preserve"> </w:t>
      </w:r>
      <w:r w:rsidRPr="002237DB">
        <w:rPr>
          <w:rFonts w:ascii="Times New Roman" w:hAnsi="Times New Roman" w:cs="Times New Roman"/>
        </w:rPr>
        <w:t xml:space="preserve">There are approximately </w:t>
      </w:r>
      <w:r w:rsidRPr="002237DB" w:rsidR="004873FC">
        <w:rPr>
          <w:rFonts w:ascii="Times New Roman" w:hAnsi="Times New Roman" w:cs="Times New Roman"/>
        </w:rPr>
        <w:t>757</w:t>
      </w:r>
      <w:r w:rsidRPr="002237DB" w:rsidR="00576B72">
        <w:rPr>
          <w:rFonts w:ascii="Times New Roman" w:hAnsi="Times New Roman" w:cs="Times New Roman"/>
        </w:rPr>
        <w:t xml:space="preserve"> </w:t>
      </w:r>
      <w:r w:rsidRPr="002237DB">
        <w:rPr>
          <w:rFonts w:ascii="Times New Roman" w:hAnsi="Times New Roman" w:cs="Times New Roman"/>
        </w:rPr>
        <w:t xml:space="preserve">Part D plan sponsors in </w:t>
      </w:r>
      <w:r w:rsidRPr="002237DB" w:rsidR="0056587B">
        <w:rPr>
          <w:rFonts w:ascii="Times New Roman" w:hAnsi="Times New Roman" w:cs="Times New Roman"/>
        </w:rPr>
        <w:t>2017</w:t>
      </w:r>
      <w:r w:rsidRPr="002237DB">
        <w:rPr>
          <w:rFonts w:ascii="Times New Roman" w:hAnsi="Times New Roman" w:cs="Times New Roman"/>
        </w:rPr>
        <w:t xml:space="preserve">.  Each Part D plan creates the </w:t>
      </w:r>
      <w:r w:rsidRPr="002237DB" w:rsidR="006E5C8F">
        <w:rPr>
          <w:rFonts w:ascii="Times New Roman" w:hAnsi="Times New Roman" w:cs="Times New Roman"/>
        </w:rPr>
        <w:t xml:space="preserve">disenrollment </w:t>
      </w:r>
      <w:r w:rsidRPr="002237DB">
        <w:rPr>
          <w:rFonts w:ascii="Times New Roman" w:hAnsi="Times New Roman" w:cs="Times New Roman"/>
        </w:rPr>
        <w:t xml:space="preserve">notices, and most plans continue to use the same notice year-after-year, with some minor adjustments.  Therefore, we estimate that it will take each Part D plan approximately 1 hour to produce the notice. </w:t>
      </w:r>
      <w:r w:rsidRPr="002237DB" w:rsidR="004D1C68">
        <w:rPr>
          <w:rFonts w:ascii="Times New Roman" w:hAnsi="Times New Roman" w:cs="Times New Roman"/>
        </w:rPr>
        <w:t>7</w:t>
      </w:r>
      <w:r w:rsidRPr="002237DB" w:rsidR="0056587B">
        <w:rPr>
          <w:rFonts w:ascii="Times New Roman" w:hAnsi="Times New Roman" w:cs="Times New Roman"/>
        </w:rPr>
        <w:t>57</w:t>
      </w:r>
      <w:r w:rsidRPr="002237DB" w:rsidR="00576B72">
        <w:rPr>
          <w:rFonts w:ascii="Times New Roman" w:hAnsi="Times New Roman" w:cs="Times New Roman"/>
        </w:rPr>
        <w:t xml:space="preserve"> </w:t>
      </w:r>
      <w:r w:rsidRPr="002237DB">
        <w:rPr>
          <w:rFonts w:ascii="Times New Roman" w:hAnsi="Times New Roman" w:cs="Times New Roman"/>
        </w:rPr>
        <w:t xml:space="preserve">plan sponsors x 1 hour = </w:t>
      </w:r>
      <w:r w:rsidRPr="002237DB" w:rsidR="0056587B">
        <w:rPr>
          <w:rFonts w:ascii="Times New Roman" w:hAnsi="Times New Roman" w:cs="Times New Roman"/>
          <w:b/>
        </w:rPr>
        <w:t>757</w:t>
      </w:r>
      <w:r w:rsidRPr="002237DB" w:rsidR="00576B72">
        <w:rPr>
          <w:rFonts w:ascii="Times New Roman" w:hAnsi="Times New Roman" w:cs="Times New Roman"/>
          <w:b/>
        </w:rPr>
        <w:t xml:space="preserve"> </w:t>
      </w:r>
      <w:r w:rsidRPr="002237DB">
        <w:rPr>
          <w:rFonts w:ascii="Times New Roman" w:hAnsi="Times New Roman" w:cs="Times New Roman"/>
          <w:b/>
        </w:rPr>
        <w:t>hours</w:t>
      </w:r>
      <w:r w:rsidRPr="002237DB">
        <w:rPr>
          <w:rFonts w:ascii="Times New Roman" w:hAnsi="Times New Roman" w:cs="Times New Roman"/>
        </w:rPr>
        <w:t xml:space="preserve">. </w:t>
      </w:r>
      <w:r w:rsidRPr="002237DB" w:rsidR="00D6018F">
        <w:rPr>
          <w:rFonts w:ascii="Times New Roman" w:hAnsi="Times New Roman" w:cs="Times New Roman"/>
        </w:rPr>
        <w:t xml:space="preserve"> </w:t>
      </w:r>
      <w:r w:rsidRPr="002237DB">
        <w:rPr>
          <w:rFonts w:ascii="Times New Roman" w:hAnsi="Times New Roman" w:cs="Times New Roman"/>
        </w:rPr>
        <w:t xml:space="preserve">We estimate that it will take a Part D plan 1 minute (0.017 hours) to assemble and disseminate the notice for each disenrollment. </w:t>
      </w:r>
      <w:r w:rsidRPr="002237DB" w:rsidR="009853A8">
        <w:rPr>
          <w:rFonts w:ascii="Times New Roman" w:hAnsi="Times New Roman" w:cs="Times New Roman"/>
        </w:rPr>
        <w:t xml:space="preserve"> Based on data from Janu</w:t>
      </w:r>
      <w:r w:rsidRPr="002237DB" w:rsidR="0056587B">
        <w:rPr>
          <w:rFonts w:ascii="Times New Roman" w:hAnsi="Times New Roman" w:cs="Times New Roman"/>
        </w:rPr>
        <w:t>ary 1 through September 23, 2017</w:t>
      </w:r>
      <w:r w:rsidRPr="002237DB" w:rsidR="009853A8">
        <w:rPr>
          <w:rFonts w:ascii="Times New Roman" w:hAnsi="Times New Roman" w:cs="Times New Roman"/>
        </w:rPr>
        <w:t xml:space="preserve">, we </w:t>
      </w:r>
      <w:r w:rsidRPr="002237DB">
        <w:rPr>
          <w:rFonts w:ascii="Times New Roman" w:hAnsi="Times New Roman" w:cs="Times New Roman"/>
        </w:rPr>
        <w:t xml:space="preserve">estimate that on an annual basis </w:t>
      </w:r>
      <w:r w:rsidRPr="002237DB" w:rsidR="009853A8">
        <w:rPr>
          <w:rFonts w:ascii="Times New Roman" w:hAnsi="Times New Roman" w:cs="Times New Roman"/>
        </w:rPr>
        <w:t>1,100</w:t>
      </w:r>
      <w:r w:rsidRPr="002237DB">
        <w:rPr>
          <w:rFonts w:ascii="Times New Roman" w:hAnsi="Times New Roman" w:cs="Times New Roman"/>
        </w:rPr>
        <w:t xml:space="preserve"> individuals will be disenrolled for failure to pay Part D-IRMAA.  </w:t>
      </w:r>
      <w:r w:rsidRPr="002237DB" w:rsidR="009853A8">
        <w:rPr>
          <w:rFonts w:ascii="Times New Roman" w:hAnsi="Times New Roman" w:cs="Times New Roman"/>
        </w:rPr>
        <w:t>1,100</w:t>
      </w:r>
      <w:r w:rsidRPr="002237DB">
        <w:rPr>
          <w:rFonts w:ascii="Times New Roman" w:hAnsi="Times New Roman" w:cs="Times New Roman"/>
        </w:rPr>
        <w:t xml:space="preserve"> notices x 0.017 hours = </w:t>
      </w:r>
      <w:r w:rsidRPr="002237DB" w:rsidR="009853A8">
        <w:rPr>
          <w:rFonts w:ascii="Times New Roman" w:hAnsi="Times New Roman" w:cs="Times New Roman"/>
          <w:b/>
        </w:rPr>
        <w:t xml:space="preserve">18.7 </w:t>
      </w:r>
      <w:r w:rsidRPr="002237DB">
        <w:rPr>
          <w:rFonts w:ascii="Times New Roman" w:hAnsi="Times New Roman" w:cs="Times New Roman"/>
          <w:b/>
        </w:rPr>
        <w:t>hours</w:t>
      </w:r>
      <w:r w:rsidRPr="002237DB">
        <w:rPr>
          <w:rFonts w:ascii="Times New Roman" w:hAnsi="Times New Roman" w:cs="Times New Roman"/>
        </w:rPr>
        <w:t xml:space="preserve">.  The total number of hours is </w:t>
      </w:r>
      <w:r w:rsidRPr="002237DB" w:rsidR="00276B84">
        <w:rPr>
          <w:rFonts w:ascii="Times New Roman" w:hAnsi="Times New Roman" w:cs="Times New Roman"/>
          <w:b/>
        </w:rPr>
        <w:t>775.7</w:t>
      </w:r>
      <w:r w:rsidRPr="002237DB" w:rsidR="00276B84">
        <w:rPr>
          <w:rFonts w:ascii="Times New Roman" w:hAnsi="Times New Roman" w:cs="Times New Roman"/>
        </w:rPr>
        <w:t xml:space="preserve"> (757</w:t>
      </w:r>
      <w:r w:rsidRPr="002237DB" w:rsidR="008D71B0">
        <w:rPr>
          <w:rFonts w:ascii="Times New Roman" w:hAnsi="Times New Roman" w:cs="Times New Roman"/>
        </w:rPr>
        <w:t xml:space="preserve"> + 18.7) </w:t>
      </w:r>
      <w:r w:rsidRPr="002237DB">
        <w:rPr>
          <w:rFonts w:ascii="Times New Roman" w:hAnsi="Times New Roman" w:cs="Times New Roman"/>
        </w:rPr>
        <w:t>or 1.</w:t>
      </w:r>
      <w:r w:rsidRPr="002237DB" w:rsidR="009853A8">
        <w:rPr>
          <w:rFonts w:ascii="Times New Roman" w:hAnsi="Times New Roman" w:cs="Times New Roman"/>
        </w:rPr>
        <w:t xml:space="preserve">02 </w:t>
      </w:r>
      <w:r w:rsidRPr="002237DB">
        <w:rPr>
          <w:rFonts w:ascii="Times New Roman" w:hAnsi="Times New Roman" w:cs="Times New Roman"/>
        </w:rPr>
        <w:t xml:space="preserve">hours per sponsor annually. </w:t>
      </w:r>
      <w:r w:rsidRPr="002237DB" w:rsidR="00D6018F">
        <w:rPr>
          <w:rFonts w:ascii="Times New Roman" w:hAnsi="Times New Roman" w:cs="Times New Roman"/>
        </w:rPr>
        <w:t xml:space="preserve"> </w:t>
      </w:r>
      <w:r w:rsidRPr="002237DB">
        <w:rPr>
          <w:rFonts w:ascii="Times New Roman" w:hAnsi="Times New Roman" w:cs="Times New Roman"/>
        </w:rPr>
        <w:t>The estimated annual cost is $</w:t>
      </w:r>
      <w:r w:rsidRPr="002237DB" w:rsidR="007C16D1">
        <w:rPr>
          <w:rFonts w:ascii="Times New Roman" w:hAnsi="Times New Roman" w:cs="Times New Roman"/>
        </w:rPr>
        <w:t>54,</w:t>
      </w:r>
      <w:r w:rsidRPr="002237DB" w:rsidR="008F40D8">
        <w:rPr>
          <w:rFonts w:ascii="Times New Roman" w:hAnsi="Times New Roman" w:cs="Times New Roman"/>
        </w:rPr>
        <w:t>516</w:t>
      </w:r>
      <w:r w:rsidRPr="002237DB" w:rsidR="007676C6">
        <w:rPr>
          <w:rFonts w:ascii="Times New Roman" w:hAnsi="Times New Roman" w:cs="Times New Roman"/>
        </w:rPr>
        <w:t>(</w:t>
      </w:r>
      <w:r w:rsidRPr="002237DB">
        <w:rPr>
          <w:rFonts w:ascii="Times New Roman" w:hAnsi="Times New Roman" w:cs="Times New Roman"/>
        </w:rPr>
        <w:t>$</w:t>
      </w:r>
      <w:r w:rsidRPr="002237DB" w:rsidR="00BE4743">
        <w:rPr>
          <w:rFonts w:ascii="Times New Roman" w:hAnsi="Times New Roman" w:cs="Times New Roman"/>
        </w:rPr>
        <w:t xml:space="preserve">70.28 </w:t>
      </w:r>
      <w:r w:rsidRPr="002237DB" w:rsidR="007676C6">
        <w:rPr>
          <w:rFonts w:ascii="Times New Roman" w:hAnsi="Times New Roman" w:cs="Times New Roman"/>
        </w:rPr>
        <w:t xml:space="preserve">/hr x </w:t>
      </w:r>
      <w:r w:rsidRPr="002237DB" w:rsidR="00276B84">
        <w:rPr>
          <w:rFonts w:ascii="Times New Roman" w:hAnsi="Times New Roman" w:cs="Times New Roman"/>
        </w:rPr>
        <w:t>775.7</w:t>
      </w:r>
      <w:r w:rsidRPr="002237DB" w:rsidR="007676C6">
        <w:rPr>
          <w:rFonts w:ascii="Times New Roman" w:hAnsi="Times New Roman" w:cs="Times New Roman"/>
        </w:rPr>
        <w:t xml:space="preserve"> hr</w:t>
      </w:r>
      <w:r w:rsidRPr="002237DB">
        <w:rPr>
          <w:rFonts w:ascii="Times New Roman" w:hAnsi="Times New Roman" w:cs="Times New Roman"/>
        </w:rPr>
        <w:t>).</w:t>
      </w:r>
    </w:p>
    <w:p w:rsidRPr="002237DB" w:rsidR="009079CA" w:rsidP="002237DB" w:rsidRDefault="009079CA" w14:paraId="151FC67F" w14:textId="77777777">
      <w:pPr>
        <w:pStyle w:val="tab"/>
        <w:spacing w:line="240" w:lineRule="auto"/>
        <w:ind w:firstLine="0"/>
        <w:rPr>
          <w:rFonts w:ascii="Times New Roman" w:hAnsi="Times New Roman" w:cs="Times New Roman"/>
        </w:rPr>
      </w:pPr>
    </w:p>
    <w:p w:rsidRPr="002237DB" w:rsidR="009079CA" w:rsidP="002237DB" w:rsidRDefault="009079CA" w14:paraId="7F0EBD04" w14:textId="70D3EEEF">
      <w:pPr>
        <w:pStyle w:val="tab"/>
        <w:spacing w:line="240" w:lineRule="auto"/>
        <w:ind w:firstLine="0"/>
        <w:rPr>
          <w:rFonts w:ascii="Times New Roman" w:hAnsi="Times New Roman" w:cs="Times New Roman"/>
        </w:rPr>
      </w:pPr>
      <w:r w:rsidRPr="002237DB">
        <w:rPr>
          <w:rFonts w:ascii="Times New Roman" w:hAnsi="Times New Roman" w:cs="Times New Roman"/>
        </w:rPr>
        <w:t xml:space="preserve">An individual who is </w:t>
      </w:r>
      <w:r w:rsidRPr="002237DB" w:rsidR="009853A8">
        <w:rPr>
          <w:rFonts w:ascii="Times New Roman" w:hAnsi="Times New Roman" w:cs="Times New Roman"/>
        </w:rPr>
        <w:t xml:space="preserve">disenrolled </w:t>
      </w:r>
      <w:r w:rsidRPr="002237DB">
        <w:rPr>
          <w:rFonts w:ascii="Times New Roman" w:hAnsi="Times New Roman" w:cs="Times New Roman"/>
        </w:rPr>
        <w:t xml:space="preserve">for non-payment of </w:t>
      </w:r>
      <w:r w:rsidRPr="002237DB" w:rsidR="009853A8">
        <w:rPr>
          <w:rFonts w:ascii="Times New Roman" w:hAnsi="Times New Roman" w:cs="Times New Roman"/>
        </w:rPr>
        <w:t xml:space="preserve">plan </w:t>
      </w:r>
      <w:r w:rsidRPr="002237DB">
        <w:rPr>
          <w:rFonts w:ascii="Times New Roman" w:hAnsi="Times New Roman" w:cs="Times New Roman"/>
        </w:rPr>
        <w:t xml:space="preserve">premiums or </w:t>
      </w:r>
      <w:r w:rsidRPr="002237DB" w:rsidR="009853A8">
        <w:rPr>
          <w:rFonts w:ascii="Times New Roman" w:hAnsi="Times New Roman" w:cs="Times New Roman"/>
        </w:rPr>
        <w:t xml:space="preserve">non-payment </w:t>
      </w:r>
      <w:r w:rsidRPr="002237DB">
        <w:rPr>
          <w:rFonts w:ascii="Times New Roman" w:hAnsi="Times New Roman" w:cs="Times New Roman"/>
        </w:rPr>
        <w:t xml:space="preserve">Part D-IRMAA may be reinstated by </w:t>
      </w:r>
      <w:r w:rsidRPr="002237DB" w:rsidR="009853A8">
        <w:rPr>
          <w:rFonts w:ascii="Times New Roman" w:hAnsi="Times New Roman" w:cs="Times New Roman"/>
        </w:rPr>
        <w:t xml:space="preserve">the Part D sponsor or by </w:t>
      </w:r>
      <w:r w:rsidRPr="002237DB">
        <w:rPr>
          <w:rFonts w:ascii="Times New Roman" w:hAnsi="Times New Roman" w:cs="Times New Roman"/>
        </w:rPr>
        <w:t>CMS</w:t>
      </w:r>
      <w:r w:rsidRPr="002237DB" w:rsidR="009853A8">
        <w:rPr>
          <w:rFonts w:ascii="Times New Roman" w:hAnsi="Times New Roman" w:cs="Times New Roman"/>
        </w:rPr>
        <w:t>, respectively,</w:t>
      </w:r>
      <w:r w:rsidRPr="002237DB">
        <w:rPr>
          <w:rFonts w:ascii="Times New Roman" w:hAnsi="Times New Roman" w:cs="Times New Roman"/>
        </w:rPr>
        <w:t xml:space="preserve"> if the individual shows good cause for not paying premiums timely. </w:t>
      </w:r>
      <w:r w:rsidRPr="002237DB" w:rsidR="00D6018F">
        <w:rPr>
          <w:rFonts w:ascii="Times New Roman" w:hAnsi="Times New Roman" w:cs="Times New Roman"/>
        </w:rPr>
        <w:t xml:space="preserve"> </w:t>
      </w:r>
      <w:r w:rsidRPr="002237DB">
        <w:rPr>
          <w:rFonts w:ascii="Times New Roman" w:hAnsi="Times New Roman" w:cs="Times New Roman"/>
        </w:rPr>
        <w:t xml:space="preserve">In this process, </w:t>
      </w:r>
      <w:r w:rsidRPr="002237DB" w:rsidR="009853A8">
        <w:rPr>
          <w:rFonts w:ascii="Times New Roman" w:hAnsi="Times New Roman" w:cs="Times New Roman"/>
        </w:rPr>
        <w:t xml:space="preserve">the plan or </w:t>
      </w:r>
      <w:r w:rsidRPr="002237DB">
        <w:rPr>
          <w:rFonts w:ascii="Times New Roman" w:hAnsi="Times New Roman" w:cs="Times New Roman"/>
        </w:rPr>
        <w:t xml:space="preserve">CMS determines if good cause is met based on the individual’s request for review and </w:t>
      </w:r>
      <w:r w:rsidRPr="002237DB" w:rsidR="009853A8">
        <w:rPr>
          <w:rFonts w:ascii="Times New Roman" w:hAnsi="Times New Roman" w:cs="Times New Roman"/>
        </w:rPr>
        <w:t xml:space="preserve">his or her </w:t>
      </w:r>
      <w:r w:rsidRPr="002237DB">
        <w:rPr>
          <w:rFonts w:ascii="Times New Roman" w:hAnsi="Times New Roman" w:cs="Times New Roman"/>
        </w:rPr>
        <w:t xml:space="preserve">attestation of the unexpected and unforeseen event. </w:t>
      </w:r>
      <w:r w:rsidRPr="002237DB" w:rsidR="00D6018F">
        <w:rPr>
          <w:rFonts w:ascii="Times New Roman" w:hAnsi="Times New Roman" w:cs="Times New Roman"/>
        </w:rPr>
        <w:t xml:space="preserve"> </w:t>
      </w:r>
      <w:r w:rsidRPr="002237DB">
        <w:rPr>
          <w:rFonts w:ascii="Times New Roman" w:hAnsi="Times New Roman" w:cs="Times New Roman"/>
        </w:rPr>
        <w:t xml:space="preserve">Should an individual receive a favorable determination, the payment of all overdue premiums must be paid to the plan and CMS as applicable.  Individuals are notified </w:t>
      </w:r>
      <w:r w:rsidRPr="002237DB" w:rsidR="009853A8">
        <w:rPr>
          <w:rFonts w:ascii="Times New Roman" w:hAnsi="Times New Roman" w:cs="Times New Roman"/>
        </w:rPr>
        <w:t xml:space="preserve">by the plan sponsor </w:t>
      </w:r>
      <w:r w:rsidRPr="002237DB">
        <w:rPr>
          <w:rFonts w:ascii="Times New Roman" w:hAnsi="Times New Roman" w:cs="Times New Roman"/>
        </w:rPr>
        <w:t xml:space="preserve">of the plan premium amount owed for reinstatement. </w:t>
      </w:r>
      <w:r w:rsidRPr="002237DB" w:rsidR="00D6018F">
        <w:rPr>
          <w:rFonts w:ascii="Times New Roman" w:hAnsi="Times New Roman" w:cs="Times New Roman"/>
        </w:rPr>
        <w:t xml:space="preserve"> </w:t>
      </w:r>
      <w:r w:rsidRPr="002237DB">
        <w:rPr>
          <w:rFonts w:ascii="Times New Roman" w:hAnsi="Times New Roman" w:cs="Times New Roman"/>
        </w:rPr>
        <w:t>CMS notifies individuals of any Part D-IRMAA amounts owed to the government.</w:t>
      </w:r>
    </w:p>
    <w:p w:rsidRPr="002237DB" w:rsidR="00595B50" w:rsidP="002237DB" w:rsidRDefault="00595B50" w14:paraId="539B4703" w14:textId="77777777">
      <w:pPr>
        <w:pStyle w:val="tab"/>
        <w:spacing w:line="240" w:lineRule="auto"/>
        <w:ind w:firstLine="0"/>
        <w:rPr>
          <w:rFonts w:ascii="Times New Roman" w:hAnsi="Times New Roman" w:cs="Times New Roman"/>
        </w:rPr>
      </w:pPr>
    </w:p>
    <w:p w:rsidRPr="002237DB" w:rsidR="009079CA" w:rsidP="002237DB" w:rsidRDefault="009079CA" w14:paraId="73763C35" w14:textId="5328CDD3">
      <w:pPr>
        <w:pStyle w:val="tab"/>
        <w:spacing w:line="240" w:lineRule="auto"/>
        <w:ind w:firstLine="0"/>
        <w:rPr>
          <w:rFonts w:ascii="Times New Roman" w:hAnsi="Times New Roman" w:cs="Times New Roman"/>
        </w:rPr>
      </w:pPr>
      <w:r w:rsidRPr="002237DB">
        <w:rPr>
          <w:rFonts w:ascii="Times New Roman" w:hAnsi="Times New Roman" w:cs="Times New Roman"/>
        </w:rPr>
        <w:t xml:space="preserve">The Part D plan sponsor burden associated with this requirement is the time and effort for the Part D plan sponsor to </w:t>
      </w:r>
      <w:r w:rsidRPr="002237DB" w:rsidR="009853A8">
        <w:rPr>
          <w:rFonts w:ascii="Times New Roman" w:hAnsi="Times New Roman" w:cs="Times New Roman"/>
        </w:rPr>
        <w:t>provide</w:t>
      </w:r>
      <w:r w:rsidRPr="002237DB">
        <w:rPr>
          <w:rFonts w:ascii="Times New Roman" w:hAnsi="Times New Roman" w:cs="Times New Roman"/>
        </w:rPr>
        <w:t xml:space="preserve"> an individual the notice of the owed plan premium amount required for reinstatement. </w:t>
      </w:r>
      <w:r w:rsidRPr="002237DB" w:rsidR="00D6018F">
        <w:rPr>
          <w:rFonts w:ascii="Times New Roman" w:hAnsi="Times New Roman" w:cs="Times New Roman"/>
        </w:rPr>
        <w:t xml:space="preserve"> </w:t>
      </w:r>
      <w:r w:rsidRPr="002237DB">
        <w:rPr>
          <w:rFonts w:ascii="Times New Roman" w:hAnsi="Times New Roman" w:cs="Times New Roman"/>
        </w:rPr>
        <w:t xml:space="preserve">There are approximately </w:t>
      </w:r>
      <w:r w:rsidRPr="002237DB" w:rsidR="0056587B">
        <w:rPr>
          <w:rFonts w:ascii="Times New Roman" w:hAnsi="Times New Roman" w:cs="Times New Roman"/>
        </w:rPr>
        <w:t>757</w:t>
      </w:r>
      <w:r w:rsidRPr="002237DB" w:rsidR="006851CD">
        <w:rPr>
          <w:rFonts w:ascii="Times New Roman" w:hAnsi="Times New Roman" w:cs="Times New Roman"/>
        </w:rPr>
        <w:t xml:space="preserve"> </w:t>
      </w:r>
      <w:r w:rsidRPr="002237DB">
        <w:rPr>
          <w:rFonts w:ascii="Times New Roman" w:hAnsi="Times New Roman" w:cs="Times New Roman"/>
        </w:rPr>
        <w:t xml:space="preserve">Part D plan sponsors in </w:t>
      </w:r>
      <w:r w:rsidRPr="002237DB" w:rsidR="0056587B">
        <w:rPr>
          <w:rFonts w:ascii="Times New Roman" w:hAnsi="Times New Roman" w:cs="Times New Roman"/>
        </w:rPr>
        <w:t>2017</w:t>
      </w:r>
      <w:r w:rsidRPr="002237DB">
        <w:rPr>
          <w:rFonts w:ascii="Times New Roman" w:hAnsi="Times New Roman" w:cs="Times New Roman"/>
        </w:rPr>
        <w:t>.  Each Part D plan creates the notice</w:t>
      </w:r>
      <w:r w:rsidRPr="002237DB" w:rsidR="009853A8">
        <w:rPr>
          <w:rFonts w:ascii="Times New Roman" w:hAnsi="Times New Roman" w:cs="Times New Roman"/>
        </w:rPr>
        <w:t xml:space="preserve"> </w:t>
      </w:r>
      <w:r w:rsidRPr="002237DB" w:rsidR="00773F8B">
        <w:rPr>
          <w:rFonts w:ascii="Times New Roman" w:hAnsi="Times New Roman" w:cs="Times New Roman"/>
        </w:rPr>
        <w:t>of the plan premium amount owed</w:t>
      </w:r>
      <w:r w:rsidRPr="002237DB">
        <w:rPr>
          <w:rFonts w:ascii="Times New Roman" w:hAnsi="Times New Roman" w:cs="Times New Roman"/>
        </w:rPr>
        <w:t xml:space="preserve">, and most plans continue to use the same notice year-after-year, with some minor adjustments.  Therefore, we estimate that it will take each Part D plan approximately 1 hour to produce the notice. </w:t>
      </w:r>
      <w:r w:rsidRPr="002237DB" w:rsidR="00D6018F">
        <w:rPr>
          <w:rFonts w:ascii="Times New Roman" w:hAnsi="Times New Roman" w:cs="Times New Roman"/>
        </w:rPr>
        <w:t xml:space="preserve"> </w:t>
      </w:r>
      <w:r w:rsidRPr="002237DB" w:rsidR="0056587B">
        <w:rPr>
          <w:rFonts w:ascii="Times New Roman" w:hAnsi="Times New Roman" w:cs="Times New Roman"/>
        </w:rPr>
        <w:t>757</w:t>
      </w:r>
      <w:r w:rsidRPr="002237DB" w:rsidR="006851CD">
        <w:rPr>
          <w:rFonts w:ascii="Times New Roman" w:hAnsi="Times New Roman" w:cs="Times New Roman"/>
        </w:rPr>
        <w:t xml:space="preserve"> </w:t>
      </w:r>
      <w:r w:rsidRPr="002237DB">
        <w:rPr>
          <w:rFonts w:ascii="Times New Roman" w:hAnsi="Times New Roman" w:cs="Times New Roman"/>
        </w:rPr>
        <w:t xml:space="preserve">plan sponsors x 1 hour = </w:t>
      </w:r>
      <w:r w:rsidRPr="002237DB" w:rsidR="0056587B">
        <w:rPr>
          <w:rFonts w:ascii="Times New Roman" w:hAnsi="Times New Roman" w:cs="Times New Roman"/>
          <w:b/>
        </w:rPr>
        <w:t xml:space="preserve">757 </w:t>
      </w:r>
      <w:r w:rsidRPr="002237DB">
        <w:rPr>
          <w:rFonts w:ascii="Times New Roman" w:hAnsi="Times New Roman" w:cs="Times New Roman"/>
          <w:b/>
        </w:rPr>
        <w:t>hours</w:t>
      </w:r>
      <w:r w:rsidRPr="002237DB">
        <w:rPr>
          <w:rFonts w:ascii="Times New Roman" w:hAnsi="Times New Roman" w:cs="Times New Roman"/>
        </w:rPr>
        <w:t xml:space="preserve">. We estimate that it will take a Part D plan 5 minutes (0.083 hours) to compile the arrearage information and 1 minute (0.017 hours) </w:t>
      </w:r>
      <w:r w:rsidRPr="002237DB" w:rsidR="00997EB4">
        <w:rPr>
          <w:rFonts w:ascii="Times New Roman" w:hAnsi="Times New Roman" w:cs="Times New Roman"/>
        </w:rPr>
        <w:t xml:space="preserve">for a business operations specialist </w:t>
      </w:r>
      <w:r w:rsidRPr="002237DB">
        <w:rPr>
          <w:rFonts w:ascii="Times New Roman" w:hAnsi="Times New Roman" w:cs="Times New Roman"/>
        </w:rPr>
        <w:t xml:space="preserve">to assemble and disseminate the notice for each favorable determination. </w:t>
      </w:r>
      <w:r w:rsidRPr="002237DB" w:rsidR="00D6018F">
        <w:rPr>
          <w:rFonts w:ascii="Times New Roman" w:hAnsi="Times New Roman" w:cs="Times New Roman"/>
        </w:rPr>
        <w:t xml:space="preserve"> </w:t>
      </w:r>
      <w:r w:rsidRPr="002237DB">
        <w:rPr>
          <w:rFonts w:ascii="Times New Roman" w:hAnsi="Times New Roman" w:cs="Times New Roman"/>
        </w:rPr>
        <w:t xml:space="preserve">We estimate that on an annual basis </w:t>
      </w:r>
      <w:r w:rsidRPr="002237DB" w:rsidR="00773F8B">
        <w:rPr>
          <w:rFonts w:ascii="Times New Roman" w:hAnsi="Times New Roman" w:cs="Times New Roman"/>
        </w:rPr>
        <w:t>17,772</w:t>
      </w:r>
      <w:r w:rsidRPr="002237DB">
        <w:rPr>
          <w:rFonts w:ascii="Times New Roman" w:hAnsi="Times New Roman" w:cs="Times New Roman"/>
        </w:rPr>
        <w:t xml:space="preserve"> individuals will request and receive favorable good cause determinations.  </w:t>
      </w:r>
      <w:r w:rsidRPr="002237DB" w:rsidR="00773F8B">
        <w:rPr>
          <w:rFonts w:ascii="Times New Roman" w:hAnsi="Times New Roman" w:cs="Times New Roman"/>
        </w:rPr>
        <w:t>17,772</w:t>
      </w:r>
      <w:r w:rsidRPr="002237DB">
        <w:rPr>
          <w:rFonts w:ascii="Times New Roman" w:hAnsi="Times New Roman" w:cs="Times New Roman"/>
        </w:rPr>
        <w:t xml:space="preserve"> notices x 0.1 hours (6 minutes) = </w:t>
      </w:r>
      <w:r w:rsidRPr="002237DB" w:rsidR="00773F8B">
        <w:rPr>
          <w:rFonts w:ascii="Times New Roman" w:hAnsi="Times New Roman" w:cs="Times New Roman"/>
          <w:b/>
        </w:rPr>
        <w:t xml:space="preserve">1,777 </w:t>
      </w:r>
      <w:r w:rsidRPr="002237DB">
        <w:rPr>
          <w:rFonts w:ascii="Times New Roman" w:hAnsi="Times New Roman" w:cs="Times New Roman"/>
          <w:b/>
        </w:rPr>
        <w:t>hours</w:t>
      </w:r>
      <w:r w:rsidRPr="002237DB">
        <w:rPr>
          <w:rFonts w:ascii="Times New Roman" w:hAnsi="Times New Roman" w:cs="Times New Roman"/>
        </w:rPr>
        <w:t xml:space="preserve">.  The total number of hours is </w:t>
      </w:r>
      <w:r w:rsidRPr="002237DB" w:rsidR="00773F8B">
        <w:rPr>
          <w:rFonts w:ascii="Times New Roman" w:hAnsi="Times New Roman" w:cs="Times New Roman"/>
          <w:b/>
        </w:rPr>
        <w:t>2,</w:t>
      </w:r>
      <w:r w:rsidRPr="002237DB" w:rsidR="0056587B">
        <w:rPr>
          <w:rFonts w:ascii="Times New Roman" w:hAnsi="Times New Roman" w:cs="Times New Roman"/>
          <w:b/>
        </w:rPr>
        <w:t>534</w:t>
      </w:r>
      <w:r w:rsidRPr="002237DB">
        <w:rPr>
          <w:rFonts w:ascii="Times New Roman" w:hAnsi="Times New Roman" w:cs="Times New Roman"/>
        </w:rPr>
        <w:t xml:space="preserve"> </w:t>
      </w:r>
      <w:r w:rsidRPr="002237DB" w:rsidR="0056587B">
        <w:rPr>
          <w:rFonts w:ascii="Times New Roman" w:hAnsi="Times New Roman" w:cs="Times New Roman"/>
        </w:rPr>
        <w:t xml:space="preserve">(757 </w:t>
      </w:r>
      <w:r w:rsidRPr="002237DB" w:rsidR="00C53E55">
        <w:rPr>
          <w:rFonts w:ascii="Times New Roman" w:hAnsi="Times New Roman" w:cs="Times New Roman"/>
        </w:rPr>
        <w:t xml:space="preserve">+ 1,777) </w:t>
      </w:r>
      <w:r w:rsidRPr="002237DB">
        <w:rPr>
          <w:rFonts w:ascii="Times New Roman" w:hAnsi="Times New Roman" w:cs="Times New Roman"/>
        </w:rPr>
        <w:t xml:space="preserve">or </w:t>
      </w:r>
      <w:r w:rsidRPr="002237DB" w:rsidR="008F4301">
        <w:rPr>
          <w:rFonts w:ascii="Times New Roman" w:hAnsi="Times New Roman" w:cs="Times New Roman"/>
        </w:rPr>
        <w:t>3.24</w:t>
      </w:r>
      <w:r w:rsidRPr="002237DB">
        <w:rPr>
          <w:rFonts w:ascii="Times New Roman" w:hAnsi="Times New Roman" w:cs="Times New Roman"/>
        </w:rPr>
        <w:t xml:space="preserve"> hours per sponsor annually.  The estimated annual cost is $</w:t>
      </w:r>
      <w:r w:rsidRPr="002237DB" w:rsidR="008F40D8">
        <w:rPr>
          <w:rFonts w:ascii="Times New Roman" w:hAnsi="Times New Roman" w:cs="Times New Roman"/>
        </w:rPr>
        <w:t xml:space="preserve"> 178,990</w:t>
      </w:r>
      <w:r w:rsidRPr="002237DB" w:rsidR="00754FA0">
        <w:rPr>
          <w:rFonts w:ascii="Times New Roman" w:hAnsi="Times New Roman" w:cs="Times New Roman"/>
        </w:rPr>
        <w:t xml:space="preserve"> (</w:t>
      </w:r>
      <w:r w:rsidRPr="002237DB">
        <w:rPr>
          <w:rFonts w:ascii="Times New Roman" w:hAnsi="Times New Roman" w:cs="Times New Roman"/>
        </w:rPr>
        <w:t>$</w:t>
      </w:r>
      <w:r w:rsidRPr="002237DB" w:rsidR="00BE4743">
        <w:rPr>
          <w:rFonts w:ascii="Times New Roman" w:hAnsi="Times New Roman" w:cs="Times New Roman"/>
        </w:rPr>
        <w:t xml:space="preserve">70.28 </w:t>
      </w:r>
      <w:r w:rsidRPr="002237DB" w:rsidR="00754FA0">
        <w:rPr>
          <w:rFonts w:ascii="Times New Roman" w:hAnsi="Times New Roman" w:cs="Times New Roman"/>
        </w:rPr>
        <w:t xml:space="preserve">/hr x </w:t>
      </w:r>
      <w:r w:rsidRPr="002237DB" w:rsidR="006851CD">
        <w:rPr>
          <w:rFonts w:ascii="Times New Roman" w:hAnsi="Times New Roman" w:cs="Times New Roman"/>
        </w:rPr>
        <w:t>2,</w:t>
      </w:r>
      <w:r w:rsidRPr="002237DB" w:rsidR="0056587B">
        <w:rPr>
          <w:rFonts w:ascii="Times New Roman" w:hAnsi="Times New Roman" w:cs="Times New Roman"/>
        </w:rPr>
        <w:t>534</w:t>
      </w:r>
      <w:r w:rsidRPr="002237DB" w:rsidR="00754FA0">
        <w:rPr>
          <w:rFonts w:ascii="Times New Roman" w:hAnsi="Times New Roman" w:cs="Times New Roman"/>
        </w:rPr>
        <w:t xml:space="preserve"> hr</w:t>
      </w:r>
      <w:r w:rsidRPr="002237DB">
        <w:rPr>
          <w:rFonts w:ascii="Times New Roman" w:hAnsi="Times New Roman" w:cs="Times New Roman"/>
        </w:rPr>
        <w:t xml:space="preserve">). </w:t>
      </w:r>
    </w:p>
    <w:p w:rsidRPr="002237DB" w:rsidR="009079CA" w:rsidP="002237DB" w:rsidRDefault="009079CA" w14:paraId="19F0C3E7" w14:textId="77777777">
      <w:pPr>
        <w:pStyle w:val="tab"/>
        <w:spacing w:line="240" w:lineRule="auto"/>
        <w:ind w:firstLine="0"/>
        <w:rPr>
          <w:rFonts w:ascii="Times New Roman" w:hAnsi="Times New Roman" w:cs="Times New Roman"/>
        </w:rPr>
      </w:pPr>
    </w:p>
    <w:p w:rsidRPr="002237DB" w:rsidR="009079CA" w:rsidP="002237DB" w:rsidRDefault="009079CA" w14:paraId="44983821" w14:textId="629E5EB7">
      <w:pPr>
        <w:rPr>
          <w:sz w:val="24"/>
        </w:rPr>
      </w:pPr>
      <w:r w:rsidRPr="002237DB">
        <w:rPr>
          <w:sz w:val="24"/>
        </w:rPr>
        <w:t xml:space="preserve">A Part D plan may disenroll an individual whose behavior is disruptive, only after it meets the requirements described in </w:t>
      </w:r>
      <w:r w:rsidRPr="002237DB" w:rsidR="007A3473">
        <w:rPr>
          <w:sz w:val="24"/>
        </w:rPr>
        <w:t>guidance</w:t>
      </w:r>
      <w:r w:rsidRPr="002237DB">
        <w:rPr>
          <w:sz w:val="24"/>
        </w:rPr>
        <w:t xml:space="preserve"> and after CMS has reviewed and approved the request.  To disenroll an individual from its Part D plan, based on an individual’s behavior, the Part D plan sponsor must document the enrollee’s behavior, its own efforts to resolve any problems and any extenuating circumstances. </w:t>
      </w:r>
      <w:r w:rsidRPr="002237DB" w:rsidR="00D6018F">
        <w:rPr>
          <w:sz w:val="24"/>
        </w:rPr>
        <w:t xml:space="preserve"> </w:t>
      </w:r>
      <w:r w:rsidRPr="002237DB">
        <w:rPr>
          <w:sz w:val="24"/>
        </w:rPr>
        <w:t>The Part D plan must submit this information and any documentation received by the beneficiary to CMS.  The Part D plan sponsor may request from CMS the ability to decline future enrollment by the individual.</w:t>
      </w:r>
    </w:p>
    <w:p w:rsidRPr="002237DB" w:rsidR="00595B50" w:rsidP="002237DB" w:rsidRDefault="00595B50" w14:paraId="002A6624" w14:textId="77777777">
      <w:pPr>
        <w:pStyle w:val="tab"/>
        <w:widowControl w:val="0"/>
        <w:spacing w:line="240" w:lineRule="auto"/>
        <w:ind w:firstLine="0"/>
        <w:rPr>
          <w:rFonts w:ascii="Times New Roman" w:hAnsi="Times New Roman" w:cs="Times New Roman"/>
        </w:rPr>
      </w:pPr>
    </w:p>
    <w:p w:rsidRPr="002237DB" w:rsidR="009079CA" w:rsidP="002237DB" w:rsidRDefault="009079CA" w14:paraId="1EAE2135" w14:textId="70A47D2D">
      <w:pPr>
        <w:pStyle w:val="tab"/>
        <w:widowControl w:val="0"/>
        <w:spacing w:line="240" w:lineRule="auto"/>
        <w:ind w:firstLine="0"/>
        <w:rPr>
          <w:rFonts w:ascii="Times New Roman" w:hAnsi="Times New Roman" w:cs="Times New Roman"/>
        </w:rPr>
      </w:pPr>
      <w:r w:rsidRPr="002237DB">
        <w:rPr>
          <w:rFonts w:ascii="Times New Roman" w:hAnsi="Times New Roman" w:cs="Times New Roman"/>
        </w:rPr>
        <w:lastRenderedPageBreak/>
        <w:t xml:space="preserve">The burden associated with this requirement is the time and effort necessary for a Part D plan to document and retain the documentation that meets the requirements set forth in </w:t>
      </w:r>
      <w:r w:rsidRPr="002237DB" w:rsidR="007A3473">
        <w:rPr>
          <w:rFonts w:ascii="Times New Roman" w:hAnsi="Times New Roman" w:cs="Times New Roman"/>
        </w:rPr>
        <w:t>guidance</w:t>
      </w:r>
      <w:r w:rsidRPr="002237DB">
        <w:rPr>
          <w:rFonts w:ascii="Times New Roman" w:hAnsi="Times New Roman" w:cs="Times New Roman"/>
        </w:rPr>
        <w:t>.  We estimate that it will take a Part D plan 3 hours to capture and retain the required documentation for each occurrence.  Based on actual experience, CMS receives approximately 1-2 total requests for involuntary disenrollment due to disruptive behavior annually.  Thus, the burden to Part D plan sponsors is negligible.</w:t>
      </w:r>
    </w:p>
    <w:p w:rsidRPr="002237DB" w:rsidR="009079CA" w:rsidP="002237DB" w:rsidRDefault="009079CA" w14:paraId="193CB237" w14:textId="7777777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rPr>
          <w:rFonts w:ascii="Times New Roman" w:hAnsi="Times New Roman" w:cs="Times New Roman"/>
          <w:sz w:val="24"/>
          <w:szCs w:val="24"/>
        </w:rPr>
      </w:pPr>
    </w:p>
    <w:p w:rsidRPr="002237DB" w:rsidR="009079CA" w:rsidP="002237DB" w:rsidRDefault="009079CA" w14:paraId="488DB827" w14:textId="71631A5C">
      <w:pPr>
        <w:rPr>
          <w:sz w:val="24"/>
        </w:rPr>
      </w:pPr>
      <w:r w:rsidRPr="002237DB">
        <w:rPr>
          <w:sz w:val="24"/>
        </w:rPr>
        <w:t xml:space="preserve">In addition, the Part D plan must inform the individual of the right to use the Part D plan’s grievance procedures.  The burden associated with this requirement is captured under </w:t>
      </w:r>
      <w:r w:rsidRPr="002237DB" w:rsidR="0061071E">
        <w:rPr>
          <w:sz w:val="24"/>
        </w:rPr>
        <w:t>§ </w:t>
      </w:r>
      <w:r w:rsidRPr="002237DB">
        <w:rPr>
          <w:sz w:val="24"/>
        </w:rPr>
        <w:t>423.128.</w:t>
      </w:r>
    </w:p>
    <w:p w:rsidRPr="002237DB" w:rsidR="009079CA" w:rsidP="002237DB" w:rsidRDefault="009079CA" w14:paraId="7FDE97A4" w14:textId="77777777">
      <w:pPr>
        <w:pStyle w:val="tab"/>
        <w:spacing w:line="240" w:lineRule="auto"/>
        <w:ind w:firstLine="0"/>
        <w:rPr>
          <w:rFonts w:ascii="Times New Roman" w:hAnsi="Times New Roman" w:cs="Times New Roman"/>
        </w:rPr>
      </w:pPr>
    </w:p>
    <w:p w:rsidRPr="002237DB" w:rsidR="009079CA" w:rsidP="002237DB" w:rsidRDefault="009079CA" w14:paraId="196C68DD" w14:textId="01F734BC">
      <w:pPr>
        <w:pStyle w:val="tab"/>
        <w:spacing w:line="240" w:lineRule="auto"/>
        <w:ind w:firstLine="0"/>
        <w:rPr>
          <w:rFonts w:ascii="Times New Roman" w:hAnsi="Times New Roman" w:cs="Times New Roman"/>
        </w:rPr>
      </w:pPr>
      <w:r w:rsidRPr="002237DB">
        <w:rPr>
          <w:rFonts w:ascii="Times New Roman" w:hAnsi="Times New Roman" w:cs="Times New Roman"/>
        </w:rPr>
        <w:t xml:space="preserve">When a Part D plan contract terminates as stipulated under </w:t>
      </w:r>
      <w:r w:rsidRPr="002237DB" w:rsidR="0061071E">
        <w:rPr>
          <w:rFonts w:ascii="Times New Roman" w:hAnsi="Times New Roman" w:cs="Times New Roman"/>
        </w:rPr>
        <w:t>§§ </w:t>
      </w:r>
      <w:r w:rsidRPr="002237DB">
        <w:rPr>
          <w:rFonts w:ascii="Times New Roman" w:hAnsi="Times New Roman" w:cs="Times New Roman"/>
        </w:rPr>
        <w:t xml:space="preserve">423.507 and 423.510 the Part D plan sponsor must send a notice to the enrollee before the effective date of the plan termination.  The notice must give provide an effective date of the plan termination and a description of alternatives for obtaining benefits under Part D.  The burden associated with these requirements is discussed below under </w:t>
      </w:r>
      <w:r w:rsidRPr="002237DB" w:rsidR="0061071E">
        <w:rPr>
          <w:rFonts w:ascii="Times New Roman" w:hAnsi="Times New Roman" w:cs="Times New Roman"/>
        </w:rPr>
        <w:t>§§ §§ </w:t>
      </w:r>
      <w:r w:rsidRPr="002237DB">
        <w:rPr>
          <w:rFonts w:ascii="Times New Roman" w:hAnsi="Times New Roman" w:cs="Times New Roman"/>
        </w:rPr>
        <w:t xml:space="preserve">423.507 and 423.510. </w:t>
      </w:r>
    </w:p>
    <w:p w:rsidRPr="002237DB" w:rsidR="00F16B61" w:rsidP="002237DB" w:rsidRDefault="00F16B61" w14:paraId="6EFFAA8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9079CA" w:rsidP="002237DB" w:rsidRDefault="00B43942" w14:paraId="613E828A" w14:textId="0A4EE452">
      <w:pPr>
        <w:rPr>
          <w:i/>
          <w:sz w:val="24"/>
          <w:u w:val="single"/>
        </w:rPr>
      </w:pPr>
      <w:r w:rsidRPr="002237DB">
        <w:rPr>
          <w:i/>
          <w:sz w:val="24"/>
          <w:u w:val="single"/>
        </w:rPr>
        <w:t xml:space="preserve">12.3.5 </w:t>
      </w:r>
      <w:r w:rsidRPr="002237DB" w:rsidR="009079CA">
        <w:rPr>
          <w:i/>
          <w:sz w:val="24"/>
          <w:u w:val="single"/>
        </w:rPr>
        <w:t xml:space="preserve"> Late enrollment penalty</w:t>
      </w:r>
      <w:r w:rsidRPr="002237DB">
        <w:rPr>
          <w:i/>
          <w:sz w:val="24"/>
          <w:u w:val="single"/>
        </w:rPr>
        <w:t xml:space="preserve"> (§</w:t>
      </w:r>
      <w:r w:rsidRPr="002237DB" w:rsidR="0061071E">
        <w:rPr>
          <w:i/>
          <w:sz w:val="24"/>
          <w:u w:val="single"/>
        </w:rPr>
        <w:t> </w:t>
      </w:r>
      <w:r w:rsidRPr="002237DB">
        <w:rPr>
          <w:i/>
          <w:sz w:val="24"/>
          <w:u w:val="single"/>
        </w:rPr>
        <w:t>423.46)</w:t>
      </w:r>
    </w:p>
    <w:p w:rsidRPr="002237DB" w:rsidR="00BD0E11" w:rsidP="002237DB" w:rsidRDefault="00BD0E11" w14:paraId="5A1466D1" w14:textId="77777777">
      <w:pPr>
        <w:rPr>
          <w:sz w:val="24"/>
        </w:rPr>
      </w:pPr>
    </w:p>
    <w:p w:rsidRPr="002237DB" w:rsidR="009079CA" w:rsidP="002237DB" w:rsidRDefault="009079CA" w14:paraId="73D08191" w14:textId="66D7950D">
      <w:pPr>
        <w:rPr>
          <w:sz w:val="24"/>
        </w:rPr>
      </w:pPr>
      <w:r w:rsidRPr="002237DB">
        <w:rPr>
          <w:sz w:val="24"/>
        </w:rPr>
        <w:t xml:space="preserve">Section 423.46(b) states that Part D sponsors must obtain information on prior creditable coverage from all enrolled or enrolling beneficiaries and report this information to CMS in a form and manner determined by CMS. </w:t>
      </w:r>
      <w:r w:rsidRPr="002237DB" w:rsidR="00D6018F">
        <w:rPr>
          <w:sz w:val="24"/>
        </w:rPr>
        <w:t xml:space="preserve"> </w:t>
      </w:r>
      <w:r w:rsidRPr="002237DB" w:rsidR="007A3473">
        <w:rPr>
          <w:sz w:val="24"/>
        </w:rPr>
        <w:t>Individuals enrolling in Part D with 63 days or more without creditable coverage will be assessed a Part D late enrollment penalty.</w:t>
      </w:r>
      <w:r w:rsidRPr="002237DB">
        <w:rPr>
          <w:sz w:val="24"/>
        </w:rPr>
        <w:t xml:space="preserve"> </w:t>
      </w:r>
    </w:p>
    <w:p w:rsidRPr="002237DB" w:rsidR="003A00D0" w:rsidP="002237DB" w:rsidRDefault="003A00D0" w14:paraId="777DF1D4"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2237DB" w:rsidR="009079CA" w:rsidP="002237DB" w:rsidRDefault="009079CA" w14:paraId="21079256" w14:textId="5428F51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2237DB">
        <w:rPr>
          <w:sz w:val="24"/>
        </w:rPr>
        <w:t xml:space="preserve">The burden associated with this requirement is the time and effort put forth by the Part D sponsor to obtain the required information.  There are approximately </w:t>
      </w:r>
      <w:r w:rsidRPr="002237DB" w:rsidR="0056587B">
        <w:rPr>
          <w:sz w:val="24"/>
        </w:rPr>
        <w:t>757</w:t>
      </w:r>
      <w:r w:rsidRPr="002237DB" w:rsidR="00D55B85">
        <w:rPr>
          <w:sz w:val="24"/>
        </w:rPr>
        <w:t xml:space="preserve"> </w:t>
      </w:r>
      <w:r w:rsidRPr="002237DB">
        <w:rPr>
          <w:sz w:val="24"/>
        </w:rPr>
        <w:t xml:space="preserve">Part D plan sponsors in </w:t>
      </w:r>
      <w:r w:rsidRPr="002237DB" w:rsidR="0056587B">
        <w:rPr>
          <w:sz w:val="24"/>
        </w:rPr>
        <w:t>2017</w:t>
      </w:r>
      <w:r w:rsidRPr="002237DB">
        <w:rPr>
          <w:sz w:val="24"/>
        </w:rPr>
        <w:t>.  To comply with this requirement, Part D sponsors w</w:t>
      </w:r>
      <w:r w:rsidRPr="002237DB" w:rsidR="0068789B">
        <w:rPr>
          <w:sz w:val="24"/>
        </w:rPr>
        <w:t xml:space="preserve">ill </w:t>
      </w:r>
      <w:r w:rsidRPr="002237DB">
        <w:rPr>
          <w:sz w:val="24"/>
        </w:rPr>
        <w:t xml:space="preserve">expend 15 minutes (0.25 hours) per new Part D enrollee to obtain the information and report it to CMS for calculation of the late enrollment penalty, if one is required. </w:t>
      </w:r>
      <w:r w:rsidRPr="002237DB" w:rsidR="00D6018F">
        <w:rPr>
          <w:sz w:val="24"/>
        </w:rPr>
        <w:t xml:space="preserve"> </w:t>
      </w:r>
      <w:r w:rsidRPr="002237DB">
        <w:rPr>
          <w:sz w:val="24"/>
        </w:rPr>
        <w:t xml:space="preserve">We estimate that </w:t>
      </w:r>
      <w:r w:rsidRPr="002237DB" w:rsidR="007A3473">
        <w:rPr>
          <w:sz w:val="24"/>
        </w:rPr>
        <w:t>a total of 3.95</w:t>
      </w:r>
      <w:r w:rsidRPr="002237DB" w:rsidR="00D55B85">
        <w:rPr>
          <w:sz w:val="24"/>
        </w:rPr>
        <w:t>4</w:t>
      </w:r>
      <w:r w:rsidRPr="002237DB" w:rsidR="007A3473">
        <w:rPr>
          <w:sz w:val="24"/>
        </w:rPr>
        <w:t xml:space="preserve"> million individuals may newly enroll in or change their Part D plans annually and, as such, </w:t>
      </w:r>
      <w:r w:rsidRPr="002237DB">
        <w:rPr>
          <w:sz w:val="24"/>
        </w:rPr>
        <w:t xml:space="preserve">approximately </w:t>
      </w:r>
      <w:r w:rsidRPr="002237DB" w:rsidR="007A3473">
        <w:rPr>
          <w:sz w:val="24"/>
        </w:rPr>
        <w:t>3,95</w:t>
      </w:r>
      <w:r w:rsidRPr="002237DB" w:rsidR="00D55B85">
        <w:rPr>
          <w:sz w:val="24"/>
        </w:rPr>
        <w:t>4</w:t>
      </w:r>
      <w:r w:rsidRPr="002237DB" w:rsidR="007A3473">
        <w:rPr>
          <w:sz w:val="24"/>
        </w:rPr>
        <w:t xml:space="preserve"> million </w:t>
      </w:r>
      <w:r w:rsidRPr="002237DB">
        <w:rPr>
          <w:sz w:val="24"/>
        </w:rPr>
        <w:t>new Part D enrollees will need to provide this information</w:t>
      </w:r>
      <w:r w:rsidRPr="002237DB" w:rsidR="007A3473">
        <w:rPr>
          <w:sz w:val="24"/>
        </w:rPr>
        <w:t xml:space="preserve"> on an annual basis</w:t>
      </w:r>
      <w:r w:rsidRPr="002237DB">
        <w:rPr>
          <w:sz w:val="24"/>
        </w:rPr>
        <w:t xml:space="preserve">. </w:t>
      </w:r>
      <w:r w:rsidRPr="002237DB" w:rsidR="00D6018F">
        <w:rPr>
          <w:sz w:val="24"/>
        </w:rPr>
        <w:t xml:space="preserve"> </w:t>
      </w:r>
      <w:r w:rsidRPr="002237DB">
        <w:rPr>
          <w:sz w:val="24"/>
        </w:rPr>
        <w:t xml:space="preserve">Therefore the total annual burden associated with this requirement will be </w:t>
      </w:r>
      <w:r w:rsidRPr="002237DB" w:rsidR="00ED771D">
        <w:rPr>
          <w:sz w:val="24"/>
        </w:rPr>
        <w:t>3.95</w:t>
      </w:r>
      <w:r w:rsidRPr="002237DB" w:rsidR="00D55B85">
        <w:rPr>
          <w:sz w:val="24"/>
        </w:rPr>
        <w:t>4</w:t>
      </w:r>
      <w:r w:rsidRPr="002237DB" w:rsidR="00ED771D">
        <w:rPr>
          <w:sz w:val="24"/>
        </w:rPr>
        <w:t xml:space="preserve"> million </w:t>
      </w:r>
      <w:r w:rsidRPr="002237DB">
        <w:rPr>
          <w:sz w:val="24"/>
        </w:rPr>
        <w:t xml:space="preserve">new enrollees x 0.25 hours (15 minutes) = </w:t>
      </w:r>
      <w:r w:rsidRPr="002237DB" w:rsidR="00ED771D">
        <w:rPr>
          <w:b/>
          <w:sz w:val="24"/>
        </w:rPr>
        <w:t>98</w:t>
      </w:r>
      <w:r w:rsidRPr="002237DB" w:rsidR="00D55B85">
        <w:rPr>
          <w:b/>
          <w:sz w:val="24"/>
        </w:rPr>
        <w:t>8</w:t>
      </w:r>
      <w:r w:rsidRPr="002237DB" w:rsidR="00ED771D">
        <w:rPr>
          <w:b/>
          <w:sz w:val="24"/>
        </w:rPr>
        <w:t>,500</w:t>
      </w:r>
      <w:r w:rsidRPr="002237DB">
        <w:rPr>
          <w:b/>
          <w:sz w:val="24"/>
        </w:rPr>
        <w:t xml:space="preserve"> hours</w:t>
      </w:r>
      <w:r w:rsidRPr="002237DB">
        <w:rPr>
          <w:sz w:val="24"/>
        </w:rPr>
        <w:t>.  The estimated annual cost is</w:t>
      </w:r>
      <w:r w:rsidRPr="002237DB" w:rsidR="00C14279">
        <w:rPr>
          <w:sz w:val="24"/>
        </w:rPr>
        <w:t xml:space="preserve"> $69,471,780  ($70.28 /hr x 988,500 hr).</w:t>
      </w:r>
      <w:r w:rsidRPr="002237DB">
        <w:rPr>
          <w:sz w:val="24"/>
        </w:rPr>
        <w:t>.</w:t>
      </w:r>
    </w:p>
    <w:p w:rsidRPr="002237DB" w:rsidR="009079CA" w:rsidP="002237DB" w:rsidRDefault="009079CA" w14:paraId="3A85AE0E"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2237DB" w:rsidR="009079CA" w:rsidP="002237DB" w:rsidRDefault="009079CA" w14:paraId="35732D7F"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2237DB">
        <w:rPr>
          <w:sz w:val="24"/>
        </w:rPr>
        <w:t>Section 423.46(d) requires the Part D plan sponsor to retain all information collected concerning a credible coverage period determination in accordance with the enrollment records retention requirements described in subpart K, §</w:t>
      </w:r>
      <w:r w:rsidRPr="002237DB" w:rsidR="0061071E">
        <w:rPr>
          <w:sz w:val="24"/>
        </w:rPr>
        <w:t> </w:t>
      </w:r>
      <w:r w:rsidRPr="002237DB">
        <w:rPr>
          <w:sz w:val="24"/>
        </w:rPr>
        <w:t xml:space="preserve">423.505(e)(1)(iii). </w:t>
      </w:r>
    </w:p>
    <w:p w:rsidRPr="002237DB" w:rsidR="003A00D0" w:rsidP="002237DB" w:rsidRDefault="003A00D0" w14:paraId="35B3579D"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2237DB" w:rsidR="009079CA" w:rsidP="002237DB" w:rsidRDefault="009079CA" w14:paraId="1EA535E2" w14:textId="5C767BA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2237DB">
        <w:rPr>
          <w:sz w:val="24"/>
        </w:rPr>
        <w:t xml:space="preserve">The burden associated with this requirement is the time and effort put forth by the Part D plan sponsor to retain the required information.  To comply with this requirement, Part D sponsors </w:t>
      </w:r>
      <w:r w:rsidRPr="002237DB" w:rsidR="0068789B">
        <w:rPr>
          <w:sz w:val="24"/>
        </w:rPr>
        <w:t xml:space="preserve">will </w:t>
      </w:r>
      <w:r w:rsidRPr="002237DB">
        <w:rPr>
          <w:sz w:val="24"/>
        </w:rPr>
        <w:t xml:space="preserve">expend 5 minutes (0.083 hours) per new Part D enrollee.  </w:t>
      </w:r>
      <w:r w:rsidRPr="002237DB" w:rsidR="00E2558E">
        <w:rPr>
          <w:sz w:val="24"/>
        </w:rPr>
        <w:t>We estimate that a total of 3.95</w:t>
      </w:r>
      <w:r w:rsidRPr="002237DB" w:rsidR="0087481A">
        <w:rPr>
          <w:sz w:val="24"/>
        </w:rPr>
        <w:t>4</w:t>
      </w:r>
      <w:r w:rsidRPr="002237DB" w:rsidR="00E2558E">
        <w:rPr>
          <w:sz w:val="24"/>
        </w:rPr>
        <w:t xml:space="preserve"> million individuals may newly enroll in or change their Part D plan annually.  </w:t>
      </w:r>
      <w:r w:rsidRPr="002237DB">
        <w:rPr>
          <w:sz w:val="24"/>
        </w:rPr>
        <w:t xml:space="preserve">We estimate the total annual burden associated with this requirement will be </w:t>
      </w:r>
      <w:r w:rsidRPr="002237DB" w:rsidR="00E2558E">
        <w:rPr>
          <w:b/>
          <w:sz w:val="24"/>
        </w:rPr>
        <w:t>32</w:t>
      </w:r>
      <w:r w:rsidRPr="002237DB" w:rsidR="0087481A">
        <w:rPr>
          <w:b/>
          <w:sz w:val="24"/>
        </w:rPr>
        <w:t>8</w:t>
      </w:r>
      <w:r w:rsidRPr="002237DB" w:rsidR="00E2558E">
        <w:rPr>
          <w:b/>
          <w:sz w:val="24"/>
        </w:rPr>
        <w:t>,</w:t>
      </w:r>
      <w:r w:rsidRPr="002237DB" w:rsidR="0087481A">
        <w:rPr>
          <w:b/>
          <w:sz w:val="24"/>
        </w:rPr>
        <w:t>182</w:t>
      </w:r>
      <w:r w:rsidRPr="002237DB">
        <w:rPr>
          <w:b/>
          <w:sz w:val="24"/>
        </w:rPr>
        <w:t xml:space="preserve"> hours</w:t>
      </w:r>
      <w:r w:rsidRPr="002237DB">
        <w:rPr>
          <w:sz w:val="24"/>
        </w:rPr>
        <w:t xml:space="preserve"> for all new Part D enrollees.  The estimated annual cost is $</w:t>
      </w:r>
      <w:r w:rsidRPr="002237DB" w:rsidR="00BE4743">
        <w:rPr>
          <w:sz w:val="24"/>
        </w:rPr>
        <w:t xml:space="preserve">23,064,631 </w:t>
      </w:r>
      <w:r w:rsidRPr="002237DB" w:rsidR="001C0203">
        <w:rPr>
          <w:sz w:val="24"/>
        </w:rPr>
        <w:t xml:space="preserve"> (</w:t>
      </w:r>
      <w:r w:rsidRPr="002237DB">
        <w:rPr>
          <w:sz w:val="24"/>
        </w:rPr>
        <w:t>$</w:t>
      </w:r>
      <w:r w:rsidRPr="002237DB" w:rsidR="00BE4743">
        <w:rPr>
          <w:sz w:val="24"/>
        </w:rPr>
        <w:t xml:space="preserve">70.28 </w:t>
      </w:r>
      <w:r w:rsidRPr="002237DB" w:rsidR="001C0203">
        <w:rPr>
          <w:sz w:val="24"/>
        </w:rPr>
        <w:t xml:space="preserve">/hr x </w:t>
      </w:r>
      <w:r w:rsidRPr="002237DB" w:rsidR="0087481A">
        <w:rPr>
          <w:sz w:val="24"/>
        </w:rPr>
        <w:t>328,182</w:t>
      </w:r>
      <w:r w:rsidRPr="002237DB" w:rsidR="001C0203">
        <w:rPr>
          <w:sz w:val="24"/>
        </w:rPr>
        <w:t xml:space="preserve"> hr</w:t>
      </w:r>
      <w:r w:rsidRPr="002237DB">
        <w:rPr>
          <w:sz w:val="24"/>
        </w:rPr>
        <w:t>)</w:t>
      </w:r>
      <w:r w:rsidRPr="002237DB" w:rsidR="00E2558E">
        <w:rPr>
          <w:sz w:val="24"/>
        </w:rPr>
        <w:t>.</w:t>
      </w:r>
    </w:p>
    <w:p w:rsidRPr="002237DB" w:rsidR="009079CA" w:rsidP="002237DB" w:rsidRDefault="009079CA" w14:paraId="4310E349" w14:textId="77777777">
      <w:pPr>
        <w:pStyle w:val="tab"/>
        <w:spacing w:line="240" w:lineRule="auto"/>
        <w:ind w:firstLine="0"/>
        <w:rPr>
          <w:rFonts w:ascii="Times New Roman" w:hAnsi="Times New Roman" w:cs="Times New Roman"/>
        </w:rPr>
      </w:pPr>
    </w:p>
    <w:p w:rsidRPr="002237DB" w:rsidR="009079CA" w:rsidP="002237DB" w:rsidRDefault="00857B11" w14:paraId="79EC4C98" w14:textId="19554A33">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u w:val="single"/>
        </w:rPr>
      </w:pPr>
      <w:r w:rsidRPr="002237DB">
        <w:rPr>
          <w:rFonts w:ascii="Times New Roman" w:hAnsi="Times New Roman" w:cs="Times New Roman"/>
          <w:i/>
          <w:sz w:val="24"/>
          <w:szCs w:val="24"/>
          <w:u w:val="single"/>
        </w:rPr>
        <w:t xml:space="preserve">12.3.6 </w:t>
      </w:r>
      <w:r w:rsidRPr="002237DB" w:rsidR="009079CA">
        <w:rPr>
          <w:rFonts w:ascii="Times New Roman" w:hAnsi="Times New Roman" w:cs="Times New Roman"/>
          <w:i/>
          <w:sz w:val="24"/>
          <w:szCs w:val="24"/>
          <w:u w:val="single"/>
        </w:rPr>
        <w:t>Information about Part D</w:t>
      </w:r>
      <w:r w:rsidRPr="002237DB">
        <w:rPr>
          <w:rFonts w:ascii="Times New Roman" w:hAnsi="Times New Roman" w:cs="Times New Roman"/>
          <w:i/>
          <w:sz w:val="24"/>
          <w:szCs w:val="24"/>
          <w:u w:val="single"/>
        </w:rPr>
        <w:t xml:space="preserve"> (§</w:t>
      </w:r>
      <w:r w:rsidRPr="002237DB" w:rsidR="0061071E">
        <w:rPr>
          <w:rFonts w:ascii="Times New Roman" w:hAnsi="Times New Roman" w:cs="Times New Roman"/>
          <w:i/>
          <w:sz w:val="24"/>
          <w:szCs w:val="24"/>
          <w:u w:val="single"/>
        </w:rPr>
        <w:t> </w:t>
      </w:r>
      <w:r w:rsidRPr="002237DB">
        <w:rPr>
          <w:rFonts w:ascii="Times New Roman" w:hAnsi="Times New Roman" w:cs="Times New Roman"/>
          <w:i/>
          <w:sz w:val="24"/>
          <w:szCs w:val="24"/>
          <w:u w:val="single"/>
        </w:rPr>
        <w:t>423.48)</w:t>
      </w:r>
    </w:p>
    <w:p w:rsidRPr="002237DB" w:rsidR="009079CA" w:rsidP="002237DB" w:rsidRDefault="009079CA" w14:paraId="794364B1" w14:textId="77777777">
      <w:pPr>
        <w:pStyle w:val="tab"/>
        <w:widowControl w:val="0"/>
        <w:spacing w:line="240" w:lineRule="auto"/>
        <w:ind w:firstLine="0"/>
        <w:rPr>
          <w:rFonts w:ascii="Times New Roman" w:hAnsi="Times New Roman" w:cs="Times New Roman"/>
        </w:rPr>
      </w:pPr>
    </w:p>
    <w:p w:rsidRPr="002237DB" w:rsidR="009079CA" w:rsidP="002237DB" w:rsidRDefault="009079CA" w14:paraId="297AD5B6" w14:textId="77777777">
      <w:pPr>
        <w:pStyle w:val="tab"/>
        <w:widowControl w:val="0"/>
        <w:spacing w:line="240" w:lineRule="auto"/>
        <w:ind w:firstLine="0"/>
        <w:rPr>
          <w:rFonts w:ascii="Times New Roman" w:hAnsi="Times New Roman" w:cs="Times New Roman"/>
        </w:rPr>
      </w:pPr>
      <w:r w:rsidRPr="002237DB">
        <w:rPr>
          <w:rFonts w:ascii="Times New Roman" w:hAnsi="Times New Roman" w:cs="Times New Roman"/>
        </w:rPr>
        <w:lastRenderedPageBreak/>
        <w:t>Each Part D plan must provide, on an annual basis, and in a format and using standard terminology that CMS may specify in guidance, the information necessary to enable CMS to provide to current and potential Part D eligible individuals the information they need to make informed decisions among the available choices for Part D coverage.</w:t>
      </w:r>
    </w:p>
    <w:p w:rsidRPr="002237DB" w:rsidR="003A00D0" w:rsidP="002237DB" w:rsidRDefault="003A00D0" w14:paraId="4233DB7B" w14:textId="77777777">
      <w:pPr>
        <w:pStyle w:val="HTMLPreformatted"/>
        <w:tabs>
          <w:tab w:val="clear" w:pos="916"/>
          <w:tab w:val="left" w:pos="720"/>
        </w:tabs>
        <w:rPr>
          <w:rFonts w:ascii="Times New Roman" w:hAnsi="Times New Roman" w:cs="Times New Roman"/>
          <w:sz w:val="24"/>
          <w:szCs w:val="24"/>
        </w:rPr>
      </w:pPr>
      <w:bookmarkStart w:name="OLE_LINK1" w:id="1"/>
      <w:bookmarkStart w:name="OLE_LINK2" w:id="2"/>
    </w:p>
    <w:p w:rsidRPr="002237DB" w:rsidR="009079CA" w:rsidP="002237DB" w:rsidRDefault="009079CA" w14:paraId="1442C008" w14:textId="5A773329">
      <w:pPr>
        <w:pStyle w:val="HTMLPreformatted"/>
        <w:tabs>
          <w:tab w:val="clear" w:pos="916"/>
          <w:tab w:val="left" w:pos="720"/>
        </w:tabs>
        <w:rPr>
          <w:rFonts w:ascii="Times New Roman" w:hAnsi="Times New Roman" w:cs="Times New Roman"/>
          <w:sz w:val="24"/>
          <w:szCs w:val="24"/>
        </w:rPr>
      </w:pPr>
      <w:r w:rsidRPr="002237DB">
        <w:rPr>
          <w:rFonts w:ascii="Times New Roman" w:hAnsi="Times New Roman" w:cs="Times New Roman"/>
          <w:sz w:val="24"/>
          <w:szCs w:val="24"/>
        </w:rPr>
        <w:t xml:space="preserve">The burden associated with this requirement is the time and effort necessary for a Part D sponsor to submit the required materials to CMS. </w:t>
      </w:r>
      <w:r w:rsidRPr="002237DB" w:rsidR="00D6018F">
        <w:rPr>
          <w:rFonts w:ascii="Times New Roman" w:hAnsi="Times New Roman" w:cs="Times New Roman"/>
          <w:sz w:val="24"/>
          <w:szCs w:val="24"/>
        </w:rPr>
        <w:t xml:space="preserve"> </w:t>
      </w:r>
      <w:r w:rsidRPr="002237DB">
        <w:rPr>
          <w:rFonts w:ascii="Times New Roman" w:hAnsi="Times New Roman" w:cs="Times New Roman"/>
          <w:sz w:val="24"/>
          <w:szCs w:val="24"/>
        </w:rPr>
        <w:t xml:space="preserve">We estimate that on an annual basis it will take </w:t>
      </w:r>
      <w:r w:rsidRPr="002237DB" w:rsidR="004873FC">
        <w:rPr>
          <w:rFonts w:ascii="Times New Roman" w:hAnsi="Times New Roman" w:cs="Times New Roman"/>
          <w:sz w:val="24"/>
          <w:szCs w:val="24"/>
        </w:rPr>
        <w:t>757</w:t>
      </w:r>
      <w:r w:rsidRPr="002237DB" w:rsidR="0087481A">
        <w:rPr>
          <w:rFonts w:ascii="Times New Roman" w:hAnsi="Times New Roman" w:cs="Times New Roman"/>
          <w:sz w:val="24"/>
          <w:szCs w:val="24"/>
        </w:rPr>
        <w:t xml:space="preserve"> </w:t>
      </w:r>
      <w:r w:rsidRPr="002237DB">
        <w:rPr>
          <w:rFonts w:ascii="Times New Roman" w:hAnsi="Times New Roman" w:cs="Times New Roman"/>
          <w:sz w:val="24"/>
          <w:szCs w:val="24"/>
        </w:rPr>
        <w:t xml:space="preserve">Part D sponsors 2 hours </w:t>
      </w:r>
      <w:r w:rsidRPr="002237DB" w:rsidR="00997EB4">
        <w:rPr>
          <w:rFonts w:ascii="Times New Roman" w:hAnsi="Times New Roman" w:cs="Times New Roman"/>
          <w:sz w:val="24"/>
          <w:szCs w:val="24"/>
        </w:rPr>
        <w:t xml:space="preserve">for a business operations specialist </w:t>
      </w:r>
      <w:r w:rsidRPr="002237DB">
        <w:rPr>
          <w:rFonts w:ascii="Times New Roman" w:hAnsi="Times New Roman" w:cs="Times New Roman"/>
          <w:sz w:val="24"/>
          <w:szCs w:val="24"/>
        </w:rPr>
        <w:t xml:space="preserve">to submit the required documentation to CMS for a total annual burden of </w:t>
      </w:r>
      <w:r w:rsidRPr="002237DB" w:rsidR="004873FC">
        <w:rPr>
          <w:rFonts w:ascii="Times New Roman" w:hAnsi="Times New Roman" w:cs="Times New Roman"/>
          <w:b/>
          <w:sz w:val="24"/>
          <w:szCs w:val="24"/>
        </w:rPr>
        <w:t>1,514</w:t>
      </w:r>
      <w:r w:rsidRPr="002237DB">
        <w:rPr>
          <w:rFonts w:ascii="Times New Roman" w:hAnsi="Times New Roman" w:cs="Times New Roman"/>
          <w:b/>
          <w:sz w:val="24"/>
          <w:szCs w:val="24"/>
        </w:rPr>
        <w:t xml:space="preserve"> hours</w:t>
      </w:r>
      <w:r w:rsidRPr="002237DB">
        <w:rPr>
          <w:rFonts w:ascii="Times New Roman" w:hAnsi="Times New Roman" w:cs="Times New Roman"/>
          <w:sz w:val="24"/>
          <w:szCs w:val="24"/>
        </w:rPr>
        <w:t xml:space="preserve">.  The </w:t>
      </w:r>
      <w:r w:rsidRPr="002237DB" w:rsidR="008F4301">
        <w:rPr>
          <w:rFonts w:ascii="Times New Roman" w:hAnsi="Times New Roman" w:cs="Times New Roman"/>
          <w:sz w:val="24"/>
          <w:szCs w:val="24"/>
        </w:rPr>
        <w:t xml:space="preserve">decrease </w:t>
      </w:r>
      <w:r w:rsidRPr="002237DB">
        <w:rPr>
          <w:rFonts w:ascii="Times New Roman" w:hAnsi="Times New Roman" w:cs="Times New Roman"/>
          <w:sz w:val="24"/>
          <w:szCs w:val="24"/>
        </w:rPr>
        <w:t xml:space="preserve">in total annual burden from the </w:t>
      </w:r>
      <w:r w:rsidRPr="002237DB" w:rsidR="008F4301">
        <w:rPr>
          <w:rFonts w:ascii="Times New Roman" w:hAnsi="Times New Roman" w:cs="Times New Roman"/>
          <w:sz w:val="24"/>
          <w:szCs w:val="24"/>
        </w:rPr>
        <w:t xml:space="preserve">previous </w:t>
      </w:r>
      <w:r w:rsidRPr="002237DB">
        <w:rPr>
          <w:rFonts w:ascii="Times New Roman" w:hAnsi="Times New Roman" w:cs="Times New Roman"/>
          <w:sz w:val="24"/>
          <w:szCs w:val="24"/>
        </w:rPr>
        <w:t xml:space="preserve">estimate is due to the </w:t>
      </w:r>
      <w:r w:rsidRPr="002237DB" w:rsidR="008F4301">
        <w:rPr>
          <w:rFonts w:ascii="Times New Roman" w:hAnsi="Times New Roman" w:cs="Times New Roman"/>
          <w:sz w:val="24"/>
          <w:szCs w:val="24"/>
        </w:rPr>
        <w:t xml:space="preserve">decreased </w:t>
      </w:r>
      <w:r w:rsidRPr="002237DB">
        <w:rPr>
          <w:rFonts w:ascii="Times New Roman" w:hAnsi="Times New Roman" w:cs="Times New Roman"/>
          <w:sz w:val="24"/>
          <w:szCs w:val="24"/>
        </w:rPr>
        <w:t>number of respondents.</w:t>
      </w:r>
      <w:r w:rsidRPr="002237DB" w:rsidR="001A401D">
        <w:rPr>
          <w:rFonts w:ascii="Times New Roman" w:hAnsi="Times New Roman" w:cs="Times New Roman"/>
          <w:sz w:val="24"/>
          <w:szCs w:val="24"/>
        </w:rPr>
        <w:t xml:space="preserve"> </w:t>
      </w:r>
      <w:r w:rsidRPr="002237DB" w:rsidR="00D6018F">
        <w:rPr>
          <w:rFonts w:ascii="Times New Roman" w:hAnsi="Times New Roman" w:cs="Times New Roman"/>
          <w:sz w:val="24"/>
          <w:szCs w:val="24"/>
        </w:rPr>
        <w:t xml:space="preserve"> </w:t>
      </w:r>
      <w:r w:rsidRPr="002237DB">
        <w:rPr>
          <w:rFonts w:ascii="Times New Roman" w:hAnsi="Times New Roman" w:cs="Times New Roman"/>
          <w:sz w:val="24"/>
          <w:szCs w:val="24"/>
        </w:rPr>
        <w:t>The estimated annual cost is $</w:t>
      </w:r>
      <w:r w:rsidRPr="002237DB" w:rsidR="00BE4743">
        <w:rPr>
          <w:rFonts w:ascii="Times New Roman" w:hAnsi="Times New Roman" w:cs="Times New Roman"/>
          <w:sz w:val="24"/>
          <w:szCs w:val="24"/>
        </w:rPr>
        <w:t xml:space="preserve">106,403 </w:t>
      </w:r>
      <w:r w:rsidRPr="002237DB" w:rsidR="001A401D">
        <w:rPr>
          <w:rFonts w:ascii="Times New Roman" w:hAnsi="Times New Roman" w:cs="Times New Roman"/>
          <w:sz w:val="24"/>
          <w:szCs w:val="24"/>
        </w:rPr>
        <w:t xml:space="preserve"> (</w:t>
      </w:r>
      <w:r w:rsidRPr="002237DB">
        <w:rPr>
          <w:rFonts w:ascii="Times New Roman" w:hAnsi="Times New Roman" w:cs="Times New Roman"/>
          <w:sz w:val="24"/>
          <w:szCs w:val="24"/>
        </w:rPr>
        <w:t>$</w:t>
      </w:r>
      <w:r w:rsidRPr="002237DB" w:rsidR="00BE4743">
        <w:rPr>
          <w:rFonts w:ascii="Times New Roman" w:hAnsi="Times New Roman" w:cs="Times New Roman"/>
          <w:sz w:val="24"/>
          <w:szCs w:val="24"/>
        </w:rPr>
        <w:t xml:space="preserve">70.28 </w:t>
      </w:r>
      <w:r w:rsidRPr="002237DB" w:rsidR="001A401D">
        <w:rPr>
          <w:rFonts w:ascii="Times New Roman" w:hAnsi="Times New Roman" w:cs="Times New Roman"/>
          <w:sz w:val="24"/>
          <w:szCs w:val="24"/>
        </w:rPr>
        <w:t xml:space="preserve">/hr x </w:t>
      </w:r>
      <w:r w:rsidRPr="002237DB" w:rsidR="008F4301">
        <w:rPr>
          <w:rFonts w:ascii="Times New Roman" w:hAnsi="Times New Roman" w:cs="Times New Roman"/>
          <w:sz w:val="24"/>
          <w:szCs w:val="24"/>
        </w:rPr>
        <w:t>1,5</w:t>
      </w:r>
      <w:r w:rsidRPr="002237DB" w:rsidR="004873FC">
        <w:rPr>
          <w:rFonts w:ascii="Times New Roman" w:hAnsi="Times New Roman" w:cs="Times New Roman"/>
          <w:sz w:val="24"/>
          <w:szCs w:val="24"/>
        </w:rPr>
        <w:t>14</w:t>
      </w:r>
      <w:r w:rsidRPr="002237DB" w:rsidR="001A401D">
        <w:rPr>
          <w:rFonts w:ascii="Times New Roman" w:hAnsi="Times New Roman" w:cs="Times New Roman"/>
          <w:sz w:val="24"/>
          <w:szCs w:val="24"/>
        </w:rPr>
        <w:t xml:space="preserve"> hr</w:t>
      </w:r>
      <w:r w:rsidRPr="002237DB">
        <w:rPr>
          <w:rFonts w:ascii="Times New Roman" w:hAnsi="Times New Roman" w:cs="Times New Roman"/>
          <w:sz w:val="24"/>
          <w:szCs w:val="24"/>
        </w:rPr>
        <w:t>).</w:t>
      </w:r>
    </w:p>
    <w:bookmarkEnd w:id="1"/>
    <w:bookmarkEnd w:id="2"/>
    <w:p w:rsidRPr="002237DB" w:rsidR="00E33017" w:rsidP="002237DB" w:rsidRDefault="00E33017" w14:paraId="2E9518B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7370E" w:rsidP="002237DB" w:rsidRDefault="00857B11" w14:paraId="20D6859D" w14:textId="0F604667">
      <w:pPr>
        <w:pStyle w:val="Footer"/>
        <w:tabs>
          <w:tab w:val="clear" w:pos="4320"/>
          <w:tab w:val="clear" w:pos="8640"/>
        </w:tabs>
        <w:rPr>
          <w:rFonts w:ascii="Times New Roman" w:hAnsi="Times New Roman"/>
          <w:i/>
          <w:szCs w:val="24"/>
          <w:u w:val="single"/>
        </w:rPr>
      </w:pPr>
      <w:r w:rsidRPr="002237DB">
        <w:rPr>
          <w:rFonts w:ascii="Times New Roman" w:hAnsi="Times New Roman"/>
          <w:i/>
          <w:szCs w:val="24"/>
          <w:u w:val="single"/>
        </w:rPr>
        <w:t>12.3.</w:t>
      </w:r>
      <w:r w:rsidRPr="002237DB" w:rsidR="00AA2A2D">
        <w:rPr>
          <w:rFonts w:ascii="Times New Roman" w:hAnsi="Times New Roman"/>
          <w:i/>
          <w:szCs w:val="24"/>
          <w:u w:val="single"/>
        </w:rPr>
        <w:t>7</w:t>
      </w:r>
      <w:r w:rsidRPr="002237DB">
        <w:rPr>
          <w:rFonts w:ascii="Times New Roman" w:hAnsi="Times New Roman"/>
          <w:i/>
          <w:szCs w:val="24"/>
          <w:u w:val="single"/>
        </w:rPr>
        <w:t xml:space="preserve"> </w:t>
      </w:r>
      <w:r w:rsidRPr="002237DB" w:rsidR="0087370E">
        <w:rPr>
          <w:rFonts w:ascii="Times New Roman" w:hAnsi="Times New Roman"/>
          <w:i/>
          <w:szCs w:val="24"/>
          <w:u w:val="single"/>
        </w:rPr>
        <w:t>Requirements related to qualified prescription drug coverage</w:t>
      </w:r>
      <w:r w:rsidRPr="002237DB">
        <w:rPr>
          <w:rFonts w:ascii="Times New Roman" w:hAnsi="Times New Roman"/>
          <w:i/>
          <w:szCs w:val="24"/>
          <w:u w:val="single"/>
        </w:rPr>
        <w:t xml:space="preserve"> (§</w:t>
      </w:r>
      <w:r w:rsidRPr="002237DB" w:rsidR="0061071E">
        <w:rPr>
          <w:rFonts w:ascii="Times New Roman" w:hAnsi="Times New Roman"/>
          <w:i/>
          <w:szCs w:val="24"/>
          <w:u w:val="single"/>
        </w:rPr>
        <w:t> </w:t>
      </w:r>
      <w:r w:rsidRPr="002237DB">
        <w:rPr>
          <w:rFonts w:ascii="Times New Roman" w:hAnsi="Times New Roman"/>
          <w:i/>
          <w:szCs w:val="24"/>
          <w:u w:val="single"/>
        </w:rPr>
        <w:t>423.104)</w:t>
      </w:r>
    </w:p>
    <w:p w:rsidRPr="002237DB" w:rsidR="0087370E" w:rsidP="002237DB" w:rsidRDefault="0087370E" w14:paraId="60D08D4F" w14:textId="77777777">
      <w:pPr>
        <w:pStyle w:val="Footer"/>
        <w:tabs>
          <w:tab w:val="clear" w:pos="4320"/>
          <w:tab w:val="clear" w:pos="8640"/>
        </w:tabs>
        <w:rPr>
          <w:rFonts w:ascii="Times New Roman" w:hAnsi="Times New Roman"/>
          <w:i/>
          <w:szCs w:val="24"/>
        </w:rPr>
      </w:pPr>
    </w:p>
    <w:p w:rsidRPr="002237DB" w:rsidR="0087370E" w:rsidP="002237DB" w:rsidRDefault="0087370E" w14:paraId="3BC9EF29" w14:textId="77777777">
      <w:pPr>
        <w:rPr>
          <w:sz w:val="24"/>
        </w:rPr>
      </w:pPr>
      <w:r w:rsidRPr="002237DB">
        <w:rPr>
          <w:sz w:val="24"/>
        </w:rPr>
        <w:t>(g) A Part D plan sponsor is required to disclose to CMS data on aggregate negotiated price concessions obtained from pharmaceutical manufacturers, as well as data on aggregate negotiated price concessions obtained from pharmaceutical manufacturers that are passed through to beneficiaries, via pharmacies and other dispensers, in the form of lower subsidies, prices, and/or monthly beneficiary prescription drug premiums, in the manner and frequency specified by CMS.</w:t>
      </w:r>
    </w:p>
    <w:p w:rsidRPr="002237DB" w:rsidR="00AD4969" w:rsidP="002237DB" w:rsidRDefault="00AD4969" w14:paraId="0C4CC18C" w14:textId="77777777">
      <w:pPr>
        <w:rPr>
          <w:sz w:val="24"/>
        </w:rPr>
      </w:pPr>
    </w:p>
    <w:p w:rsidRPr="002237DB" w:rsidR="0087370E" w:rsidP="002237DB" w:rsidRDefault="0087370E" w14:paraId="4CE8BB1B" w14:textId="682CAE45">
      <w:pPr>
        <w:rPr>
          <w:sz w:val="24"/>
        </w:rPr>
      </w:pPr>
      <w:r w:rsidRPr="002237DB">
        <w:rPr>
          <w:sz w:val="24"/>
        </w:rPr>
        <w:t xml:space="preserve">The burden associated with this requirement is the time and effort necessary for a Part D plan sponsor to disclose to CMS the aggregate negotiated price data on concessions. </w:t>
      </w:r>
      <w:r w:rsidRPr="002237DB" w:rsidR="00D6018F">
        <w:rPr>
          <w:sz w:val="24"/>
        </w:rPr>
        <w:t xml:space="preserve"> </w:t>
      </w:r>
      <w:r w:rsidRPr="002237DB" w:rsidR="009860BC">
        <w:rPr>
          <w:sz w:val="24"/>
        </w:rPr>
        <w:t>Given the complexity of this reporting, we estimate the time and effort required will be similar to that associated with the payment-related reporting requirements.  Therefore, w</w:t>
      </w:r>
      <w:r w:rsidRPr="002237DB">
        <w:rPr>
          <w:sz w:val="24"/>
        </w:rPr>
        <w:t xml:space="preserve">e estimate that on an annual basis it will take </w:t>
      </w:r>
      <w:r w:rsidRPr="002237DB" w:rsidR="00AD4969">
        <w:rPr>
          <w:sz w:val="24"/>
        </w:rPr>
        <w:t xml:space="preserve">each of the </w:t>
      </w:r>
      <w:r w:rsidRPr="002237DB" w:rsidR="004873FC">
        <w:rPr>
          <w:sz w:val="24"/>
        </w:rPr>
        <w:t>757</w:t>
      </w:r>
      <w:r w:rsidRPr="002237DB" w:rsidR="00005168">
        <w:rPr>
          <w:sz w:val="24"/>
        </w:rPr>
        <w:t xml:space="preserve"> </w:t>
      </w:r>
      <w:r w:rsidRPr="002237DB">
        <w:rPr>
          <w:sz w:val="24"/>
        </w:rPr>
        <w:t xml:space="preserve">respondents 10 hours </w:t>
      </w:r>
      <w:r w:rsidRPr="002237DB" w:rsidR="00997EB4">
        <w:rPr>
          <w:sz w:val="24"/>
        </w:rPr>
        <w:t xml:space="preserve">for a business operations specialist </w:t>
      </w:r>
      <w:r w:rsidRPr="002237DB">
        <w:rPr>
          <w:sz w:val="24"/>
        </w:rPr>
        <w:t xml:space="preserve">to submit the required documentation to CMS for total annual burden of </w:t>
      </w:r>
      <w:r w:rsidRPr="002237DB" w:rsidR="00C918F4">
        <w:rPr>
          <w:b/>
          <w:sz w:val="24"/>
        </w:rPr>
        <w:t>7,</w:t>
      </w:r>
      <w:r w:rsidRPr="002237DB" w:rsidR="004873FC">
        <w:rPr>
          <w:b/>
          <w:sz w:val="24"/>
        </w:rPr>
        <w:t>570</w:t>
      </w:r>
      <w:r w:rsidRPr="002237DB">
        <w:rPr>
          <w:b/>
          <w:sz w:val="24"/>
        </w:rPr>
        <w:t xml:space="preserve"> hours</w:t>
      </w:r>
      <w:r w:rsidRPr="002237DB">
        <w:rPr>
          <w:sz w:val="24"/>
        </w:rPr>
        <w:t>.  The estimated annual cost is $</w:t>
      </w:r>
      <w:r w:rsidRPr="002237DB" w:rsidR="002D7414">
        <w:rPr>
          <w:sz w:val="24"/>
        </w:rPr>
        <w:t xml:space="preserve">532,019 </w:t>
      </w:r>
      <w:r w:rsidRPr="002237DB" w:rsidR="001A401D">
        <w:rPr>
          <w:sz w:val="24"/>
        </w:rPr>
        <w:t>(</w:t>
      </w:r>
      <w:r w:rsidRPr="002237DB">
        <w:rPr>
          <w:sz w:val="24"/>
        </w:rPr>
        <w:t>$</w:t>
      </w:r>
      <w:r w:rsidRPr="002237DB" w:rsidR="0076648F">
        <w:rPr>
          <w:sz w:val="24"/>
        </w:rPr>
        <w:t xml:space="preserve">70.28 </w:t>
      </w:r>
      <w:r w:rsidRPr="002237DB" w:rsidR="001A401D">
        <w:rPr>
          <w:sz w:val="24"/>
        </w:rPr>
        <w:t xml:space="preserve">/hr x </w:t>
      </w:r>
      <w:r w:rsidRPr="002237DB" w:rsidR="004873FC">
        <w:rPr>
          <w:sz w:val="24"/>
        </w:rPr>
        <w:t>7,570</w:t>
      </w:r>
      <w:r w:rsidRPr="002237DB" w:rsidR="001A401D">
        <w:rPr>
          <w:sz w:val="24"/>
        </w:rPr>
        <w:t xml:space="preserve"> hr</w:t>
      </w:r>
      <w:r w:rsidRPr="002237DB">
        <w:rPr>
          <w:sz w:val="24"/>
        </w:rPr>
        <w:t xml:space="preserve">). </w:t>
      </w:r>
    </w:p>
    <w:p w:rsidRPr="002237DB" w:rsidR="0087370E" w:rsidP="002237DB" w:rsidRDefault="0087370E" w14:paraId="175ED207" w14:textId="6EDBCFFB">
      <w:pPr>
        <w:rPr>
          <w:sz w:val="24"/>
        </w:rPr>
      </w:pPr>
    </w:p>
    <w:p w:rsidRPr="002237DB" w:rsidR="0087370E" w:rsidP="002237DB" w:rsidRDefault="00857B11" w14:paraId="2BAC1A81" w14:textId="02B5677D">
      <w:pPr>
        <w:pStyle w:val="Footer"/>
        <w:tabs>
          <w:tab w:val="clear" w:pos="4320"/>
          <w:tab w:val="clear" w:pos="8640"/>
        </w:tabs>
        <w:rPr>
          <w:rFonts w:ascii="Times New Roman" w:hAnsi="Times New Roman"/>
          <w:i/>
          <w:szCs w:val="24"/>
          <w:u w:val="single"/>
        </w:rPr>
      </w:pPr>
      <w:r w:rsidRPr="002237DB">
        <w:rPr>
          <w:rFonts w:ascii="Times New Roman" w:hAnsi="Times New Roman"/>
          <w:i/>
          <w:szCs w:val="24"/>
          <w:u w:val="single"/>
        </w:rPr>
        <w:t>12.3.</w:t>
      </w:r>
      <w:r w:rsidRPr="002237DB" w:rsidR="00AA2A2D">
        <w:rPr>
          <w:rFonts w:ascii="Times New Roman" w:hAnsi="Times New Roman"/>
          <w:i/>
          <w:szCs w:val="24"/>
          <w:u w:val="single"/>
        </w:rPr>
        <w:t>8</w:t>
      </w:r>
      <w:r w:rsidRPr="002237DB">
        <w:rPr>
          <w:rFonts w:ascii="Times New Roman" w:hAnsi="Times New Roman"/>
          <w:i/>
          <w:szCs w:val="24"/>
          <w:u w:val="single"/>
        </w:rPr>
        <w:t xml:space="preserve"> </w:t>
      </w:r>
      <w:r w:rsidRPr="002237DB" w:rsidR="0087370E">
        <w:rPr>
          <w:rFonts w:ascii="Times New Roman" w:hAnsi="Times New Roman"/>
          <w:i/>
          <w:szCs w:val="24"/>
          <w:u w:val="single"/>
        </w:rPr>
        <w:t xml:space="preserve"> Access to covered Part D drugs</w:t>
      </w:r>
      <w:r w:rsidRPr="002237DB">
        <w:rPr>
          <w:rFonts w:ascii="Times New Roman" w:hAnsi="Times New Roman"/>
          <w:i/>
          <w:szCs w:val="24"/>
          <w:u w:val="single"/>
        </w:rPr>
        <w:t xml:space="preserve"> (§</w:t>
      </w:r>
      <w:r w:rsidRPr="002237DB" w:rsidR="0061071E">
        <w:rPr>
          <w:rFonts w:ascii="Times New Roman" w:hAnsi="Times New Roman"/>
          <w:i/>
          <w:szCs w:val="24"/>
          <w:u w:val="single"/>
        </w:rPr>
        <w:t> </w:t>
      </w:r>
      <w:r w:rsidRPr="002237DB">
        <w:rPr>
          <w:rFonts w:ascii="Times New Roman" w:hAnsi="Times New Roman"/>
          <w:i/>
          <w:szCs w:val="24"/>
          <w:u w:val="single"/>
        </w:rPr>
        <w:t>423.120)</w:t>
      </w:r>
    </w:p>
    <w:p w:rsidRPr="002237DB" w:rsidR="00FB6CC5" w:rsidP="00FB6CC5" w:rsidRDefault="00FB6CC5" w14:paraId="256CA3C8" w14:textId="75A33495">
      <w:pPr>
        <w:pStyle w:val="Footer"/>
        <w:tabs>
          <w:tab w:val="clear" w:pos="4320"/>
          <w:tab w:val="clear" w:pos="8640"/>
        </w:tabs>
        <w:rPr>
          <w:rFonts w:ascii="Times New Roman" w:hAnsi="Times New Roman"/>
          <w:szCs w:val="24"/>
        </w:rPr>
      </w:pPr>
      <w:r w:rsidRPr="00FB6CC5">
        <w:rPr>
          <w:rFonts w:ascii="Times New Roman" w:hAnsi="Times New Roman"/>
          <w:szCs w:val="24"/>
          <w:u w:val="single"/>
        </w:rPr>
        <w:t>(</w:t>
      </w:r>
      <w:r w:rsidRPr="00FB6CC5">
        <w:rPr>
          <w:rFonts w:ascii="Times New Roman" w:hAnsi="Times New Roman"/>
          <w:szCs w:val="24"/>
        </w:rPr>
        <w:t>Revised by adding requirements under paragraph (d))</w:t>
      </w:r>
    </w:p>
    <w:p w:rsidRPr="002237DB" w:rsidR="00FB6CC5" w:rsidP="002237DB" w:rsidRDefault="00FB6CC5" w14:paraId="4C28DAA0" w14:textId="77777777">
      <w:pPr>
        <w:rPr>
          <w:sz w:val="24"/>
        </w:rPr>
      </w:pPr>
    </w:p>
    <w:p w:rsidRPr="002237DB" w:rsidR="0087370E" w:rsidP="002237DB" w:rsidRDefault="0087370E" w14:paraId="7A8C1BBE" w14:textId="77777777">
      <w:pPr>
        <w:rPr>
          <w:sz w:val="24"/>
        </w:rPr>
      </w:pPr>
      <w:r w:rsidRPr="002237DB">
        <w:rPr>
          <w:sz w:val="24"/>
        </w:rPr>
        <w:t xml:space="preserve">(b) A Part D plan sponsor’s formulary must be reviewed by a pharmacy and therapeutic committee that must maintain written documentation of its decisions regarding formulary development and revision. </w:t>
      </w:r>
    </w:p>
    <w:p w:rsidRPr="002237DB" w:rsidR="003A00D0" w:rsidP="002237DB" w:rsidRDefault="003A00D0" w14:paraId="4382969E" w14:textId="77777777">
      <w:pPr>
        <w:rPr>
          <w:sz w:val="24"/>
        </w:rPr>
      </w:pPr>
    </w:p>
    <w:p w:rsidRPr="002237DB" w:rsidR="0087370E" w:rsidP="002237DB" w:rsidRDefault="0087370E" w14:paraId="6C11424E" w14:textId="4C3FF188">
      <w:pPr>
        <w:rPr>
          <w:sz w:val="24"/>
        </w:rPr>
      </w:pPr>
      <w:r w:rsidRPr="002237DB">
        <w:rPr>
          <w:sz w:val="24"/>
        </w:rPr>
        <w:t xml:space="preserve">The burden associated with this requirement is the time and effort necessary for a Part D sponsor’s pharmacy and therapeutic committee to document and retain the documentation that meets the requirements set forth in this section. </w:t>
      </w:r>
      <w:r w:rsidRPr="002237DB" w:rsidR="00D6018F">
        <w:rPr>
          <w:sz w:val="24"/>
        </w:rPr>
        <w:t xml:space="preserve"> </w:t>
      </w:r>
      <w:r w:rsidRPr="002237DB">
        <w:rPr>
          <w:sz w:val="24"/>
        </w:rPr>
        <w:t xml:space="preserve">We estimate that it will take </w:t>
      </w:r>
      <w:r w:rsidRPr="002237DB" w:rsidR="008D2F2C">
        <w:rPr>
          <w:sz w:val="24"/>
        </w:rPr>
        <w:t>757</w:t>
      </w:r>
      <w:r w:rsidRPr="002237DB" w:rsidR="00B91500">
        <w:rPr>
          <w:sz w:val="24"/>
        </w:rPr>
        <w:t xml:space="preserve"> </w:t>
      </w:r>
      <w:r w:rsidRPr="002237DB">
        <w:rPr>
          <w:sz w:val="24"/>
        </w:rPr>
        <w:t xml:space="preserve">respondents 2 hours each </w:t>
      </w:r>
      <w:r w:rsidRPr="002237DB" w:rsidR="00997EB4">
        <w:rPr>
          <w:sz w:val="24"/>
        </w:rPr>
        <w:t xml:space="preserve">for a business operations specialist </w:t>
      </w:r>
      <w:r w:rsidRPr="002237DB">
        <w:rPr>
          <w:sz w:val="24"/>
        </w:rPr>
        <w:t xml:space="preserve">to capture and retain the required documentation on an annual basis for total annual burden of </w:t>
      </w:r>
      <w:r w:rsidRPr="002237DB" w:rsidR="00C918F4">
        <w:rPr>
          <w:b/>
          <w:sz w:val="24"/>
        </w:rPr>
        <w:t>1,5</w:t>
      </w:r>
      <w:r w:rsidRPr="002237DB" w:rsidR="008D2F2C">
        <w:rPr>
          <w:b/>
          <w:sz w:val="24"/>
        </w:rPr>
        <w:t>14</w:t>
      </w:r>
      <w:r w:rsidRPr="002237DB">
        <w:rPr>
          <w:b/>
          <w:sz w:val="24"/>
        </w:rPr>
        <w:t xml:space="preserve"> hours</w:t>
      </w:r>
      <w:r w:rsidRPr="002237DB">
        <w:rPr>
          <w:sz w:val="24"/>
        </w:rPr>
        <w:t xml:space="preserve">. </w:t>
      </w:r>
      <w:r w:rsidRPr="002237DB" w:rsidR="00D6018F">
        <w:rPr>
          <w:sz w:val="24"/>
        </w:rPr>
        <w:t xml:space="preserve"> </w:t>
      </w:r>
      <w:r w:rsidRPr="002237DB">
        <w:rPr>
          <w:sz w:val="24"/>
        </w:rPr>
        <w:t xml:space="preserve">The </w:t>
      </w:r>
      <w:r w:rsidRPr="002237DB" w:rsidR="00C918F4">
        <w:rPr>
          <w:sz w:val="24"/>
        </w:rPr>
        <w:t>de</w:t>
      </w:r>
      <w:r w:rsidRPr="002237DB">
        <w:rPr>
          <w:sz w:val="24"/>
        </w:rPr>
        <w:t xml:space="preserve">crease in total annual burden from the previous estimate is due to the </w:t>
      </w:r>
      <w:r w:rsidRPr="002237DB" w:rsidR="00C918F4">
        <w:rPr>
          <w:sz w:val="24"/>
        </w:rPr>
        <w:t xml:space="preserve">decreased </w:t>
      </w:r>
      <w:r w:rsidRPr="002237DB">
        <w:rPr>
          <w:sz w:val="24"/>
        </w:rPr>
        <w:t xml:space="preserve">number of respondents. </w:t>
      </w:r>
      <w:r w:rsidRPr="002237DB" w:rsidR="00D6018F">
        <w:rPr>
          <w:sz w:val="24"/>
        </w:rPr>
        <w:t xml:space="preserve"> </w:t>
      </w:r>
      <w:r w:rsidRPr="002237DB">
        <w:rPr>
          <w:sz w:val="24"/>
        </w:rPr>
        <w:t>The estimated annual cost is $</w:t>
      </w:r>
      <w:r w:rsidRPr="002237DB" w:rsidR="00BE4743">
        <w:rPr>
          <w:sz w:val="24"/>
        </w:rPr>
        <w:t xml:space="preserve">106,403  </w:t>
      </w:r>
      <w:r w:rsidRPr="002237DB" w:rsidR="001E34A0">
        <w:rPr>
          <w:sz w:val="24"/>
        </w:rPr>
        <w:t xml:space="preserve"> (</w:t>
      </w:r>
      <w:r w:rsidRPr="002237DB">
        <w:rPr>
          <w:sz w:val="24"/>
        </w:rPr>
        <w:t>$</w:t>
      </w:r>
      <w:r w:rsidRPr="002237DB" w:rsidR="00BE4743">
        <w:rPr>
          <w:sz w:val="24"/>
        </w:rPr>
        <w:t xml:space="preserve">70.28 </w:t>
      </w:r>
      <w:r w:rsidRPr="002237DB" w:rsidR="001E34A0">
        <w:rPr>
          <w:sz w:val="24"/>
        </w:rPr>
        <w:t xml:space="preserve">/hr x </w:t>
      </w:r>
      <w:r w:rsidRPr="002237DB" w:rsidR="008D2F2C">
        <w:rPr>
          <w:sz w:val="24"/>
        </w:rPr>
        <w:t>1,514</w:t>
      </w:r>
      <w:r w:rsidRPr="002237DB" w:rsidR="001E34A0">
        <w:rPr>
          <w:sz w:val="24"/>
        </w:rPr>
        <w:t xml:space="preserve"> hr</w:t>
      </w:r>
      <w:r w:rsidRPr="002237DB">
        <w:rPr>
          <w:sz w:val="24"/>
        </w:rPr>
        <w:t xml:space="preserve">). </w:t>
      </w:r>
    </w:p>
    <w:p w:rsidRPr="002237DB" w:rsidR="0087370E" w:rsidP="002237DB" w:rsidRDefault="0087370E" w14:paraId="6D2994F5" w14:textId="77777777">
      <w:pPr>
        <w:rPr>
          <w:sz w:val="24"/>
        </w:rPr>
      </w:pPr>
    </w:p>
    <w:p w:rsidRPr="002237DB" w:rsidR="0087370E" w:rsidP="002237DB" w:rsidRDefault="0087370E" w14:paraId="6F44671F" w14:textId="77777777">
      <w:pPr>
        <w:rPr>
          <w:sz w:val="24"/>
        </w:rPr>
      </w:pPr>
      <w:r w:rsidRPr="002237DB">
        <w:rPr>
          <w:sz w:val="24"/>
        </w:rPr>
        <w:t xml:space="preserve">Prior to removing a covered Part D drug from its plan’s formulary, or making any change in the preferred or tiered cost-sharing status of a covered Part D drug, a Part D plan sponsor must provide at least 60 days notice to CMS, State Pharmaceutical Assistance Programs, entities </w:t>
      </w:r>
      <w:r w:rsidRPr="002237DB">
        <w:rPr>
          <w:sz w:val="24"/>
        </w:rPr>
        <w:lastRenderedPageBreak/>
        <w:t>providing other prescription drug coverage (as described in §</w:t>
      </w:r>
      <w:r w:rsidRPr="002237DB" w:rsidR="0061071E">
        <w:rPr>
          <w:sz w:val="24"/>
        </w:rPr>
        <w:t> </w:t>
      </w:r>
      <w:r w:rsidRPr="002237DB">
        <w:rPr>
          <w:sz w:val="24"/>
        </w:rPr>
        <w:t>423.464(f)(1)), authorized prescribers, network pharmacies, and pharmacists.</w:t>
      </w:r>
    </w:p>
    <w:p w:rsidRPr="002237DB" w:rsidR="003A00D0" w:rsidP="002237DB" w:rsidRDefault="003A00D0" w14:paraId="03D90804" w14:textId="77777777">
      <w:pPr>
        <w:rPr>
          <w:sz w:val="24"/>
        </w:rPr>
      </w:pPr>
    </w:p>
    <w:p w:rsidRPr="002237DB" w:rsidR="0087370E" w:rsidP="002237DB" w:rsidRDefault="0087370E" w14:paraId="2E3514A9" w14:textId="77777777">
      <w:pPr>
        <w:widowControl/>
        <w:rPr>
          <w:sz w:val="24"/>
        </w:rPr>
      </w:pPr>
      <w:r w:rsidRPr="002237DB">
        <w:rPr>
          <w:sz w:val="24"/>
        </w:rPr>
        <w:t xml:space="preserve">The burden associated with this requirement is the time and effort necessary for a Part D sponsor to provide notice of at least 60 days to CMS, State Pharmaceutical Assistance Programs, entities providing other prescription drug coverage, authorized prescribers, network pharmacies, and pharmacists of the removal of a covered Part D drug from its formulary. </w:t>
      </w:r>
    </w:p>
    <w:p w:rsidRPr="002237DB" w:rsidR="003A00D0" w:rsidP="002237DB" w:rsidRDefault="003A00D0" w14:paraId="3815220C" w14:textId="77777777">
      <w:pPr>
        <w:pStyle w:val="tab"/>
        <w:spacing w:line="240" w:lineRule="auto"/>
        <w:ind w:firstLine="0"/>
        <w:rPr>
          <w:rFonts w:ascii="Times New Roman" w:hAnsi="Times New Roman" w:cs="Times New Roman"/>
        </w:rPr>
      </w:pPr>
    </w:p>
    <w:p w:rsidRPr="002237DB" w:rsidR="00C14279" w:rsidP="002237DB" w:rsidRDefault="0087370E" w14:paraId="33D3C3CB" w14:textId="77777777">
      <w:pPr>
        <w:pStyle w:val="tab"/>
        <w:spacing w:line="240" w:lineRule="auto"/>
        <w:ind w:firstLine="0"/>
        <w:rPr>
          <w:rFonts w:ascii="Times New Roman" w:hAnsi="Times New Roman" w:cs="Times New Roman"/>
        </w:rPr>
      </w:pPr>
      <w:r w:rsidRPr="002237DB">
        <w:rPr>
          <w:rFonts w:ascii="Times New Roman" w:hAnsi="Times New Roman" w:cs="Times New Roman"/>
        </w:rPr>
        <w:t xml:space="preserve">Given that each entity has already created disclosure notices for mass mailings, we estimate that on an annual basis it will take on average, </w:t>
      </w:r>
      <w:r w:rsidRPr="002237DB" w:rsidR="00B047D0">
        <w:rPr>
          <w:rFonts w:ascii="Times New Roman" w:hAnsi="Times New Roman" w:cs="Times New Roman"/>
        </w:rPr>
        <w:t xml:space="preserve">each of the </w:t>
      </w:r>
      <w:r w:rsidRPr="002237DB" w:rsidR="008D2F2C">
        <w:rPr>
          <w:rFonts w:ascii="Times New Roman" w:hAnsi="Times New Roman" w:cs="Times New Roman"/>
        </w:rPr>
        <w:t>757</w:t>
      </w:r>
      <w:r w:rsidRPr="002237DB" w:rsidR="00B91500">
        <w:rPr>
          <w:rFonts w:ascii="Times New Roman" w:hAnsi="Times New Roman" w:cs="Times New Roman"/>
        </w:rPr>
        <w:t xml:space="preserve"> </w:t>
      </w:r>
      <w:r w:rsidRPr="002237DB">
        <w:rPr>
          <w:rFonts w:ascii="Times New Roman" w:hAnsi="Times New Roman" w:cs="Times New Roman"/>
        </w:rPr>
        <w:t>respondents 40 hours</w:t>
      </w:r>
      <w:r w:rsidRPr="002237DB" w:rsidR="00997EB4">
        <w:rPr>
          <w:rFonts w:ascii="Times New Roman" w:hAnsi="Times New Roman" w:cs="Times New Roman"/>
        </w:rPr>
        <w:t xml:space="preserve"> for a business operations specialist</w:t>
      </w:r>
      <w:r w:rsidRPr="002237DB">
        <w:rPr>
          <w:rFonts w:ascii="Times New Roman" w:hAnsi="Times New Roman" w:cs="Times New Roman"/>
        </w:rPr>
        <w:t xml:space="preserve"> to disclose the required notice for a total annual burden of </w:t>
      </w:r>
      <w:r w:rsidRPr="002237DB" w:rsidR="008D2F2C">
        <w:rPr>
          <w:rFonts w:ascii="Times New Roman" w:hAnsi="Times New Roman" w:cs="Times New Roman"/>
          <w:b/>
        </w:rPr>
        <w:t xml:space="preserve">30,280 </w:t>
      </w:r>
      <w:r w:rsidRPr="002237DB">
        <w:rPr>
          <w:rFonts w:ascii="Times New Roman" w:hAnsi="Times New Roman" w:cs="Times New Roman"/>
          <w:b/>
        </w:rPr>
        <w:t>hours</w:t>
      </w:r>
      <w:r w:rsidRPr="002237DB">
        <w:rPr>
          <w:rFonts w:ascii="Times New Roman" w:hAnsi="Times New Roman" w:cs="Times New Roman"/>
        </w:rPr>
        <w:t xml:space="preserve">.  The decrease in total annual burden from the estimate previously reported is due to the decreased number of respondents. </w:t>
      </w:r>
      <w:r w:rsidRPr="002237DB" w:rsidR="00D6018F">
        <w:rPr>
          <w:rFonts w:ascii="Times New Roman" w:hAnsi="Times New Roman" w:cs="Times New Roman"/>
        </w:rPr>
        <w:t xml:space="preserve"> </w:t>
      </w:r>
      <w:r w:rsidRPr="002237DB">
        <w:rPr>
          <w:rFonts w:ascii="Times New Roman" w:hAnsi="Times New Roman" w:cs="Times New Roman"/>
        </w:rPr>
        <w:t xml:space="preserve">The estimated annual cost is </w:t>
      </w:r>
      <w:r w:rsidRPr="002237DB" w:rsidR="00C14279">
        <w:rPr>
          <w:rFonts w:ascii="Times New Roman" w:hAnsi="Times New Roman" w:cs="Times New Roman"/>
        </w:rPr>
        <w:t>$2,128,078  ($70.28 /hr x 30,280 hr).</w:t>
      </w:r>
    </w:p>
    <w:p w:rsidRPr="002237DB" w:rsidR="0087370E" w:rsidP="002237DB" w:rsidRDefault="0087370E" w14:paraId="05D95F0F" w14:textId="77777777">
      <w:pPr>
        <w:pStyle w:val="HTMLPreformatted"/>
        <w:rPr>
          <w:rFonts w:ascii="Times New Roman" w:hAnsi="Times New Roman" w:cs="Times New Roman"/>
          <w:sz w:val="24"/>
          <w:szCs w:val="24"/>
        </w:rPr>
      </w:pPr>
    </w:p>
    <w:p w:rsidRPr="002237DB" w:rsidR="0087370E" w:rsidP="002237DB" w:rsidRDefault="00A42147" w14:paraId="7F207B2B" w14:textId="257CC878">
      <w:pPr>
        <w:widowControl/>
        <w:outlineLvl w:val="0"/>
        <w:rPr>
          <w:sz w:val="24"/>
        </w:rPr>
      </w:pPr>
      <w:r w:rsidRPr="002237DB">
        <w:rPr>
          <w:bCs/>
          <w:sz w:val="24"/>
        </w:rPr>
        <w:t xml:space="preserve">Paragraph </w:t>
      </w:r>
      <w:r w:rsidRPr="002237DB" w:rsidR="0087370E">
        <w:rPr>
          <w:bCs/>
          <w:sz w:val="24"/>
        </w:rPr>
        <w:t xml:space="preserve">(b)(3)(iv) </w:t>
      </w:r>
      <w:r w:rsidRPr="002237DB" w:rsidR="0087370E">
        <w:rPr>
          <w:sz w:val="24"/>
        </w:rPr>
        <w:t>requires sponsors to provide enrollees with appropriate notice regarding their transition process within three business days after providing a temporary supply of non-formulary Part D drugs (including Part D drugs that are on a sponsor’s formulary but require prior authorization or step therapy under a sponsor’s utilization management rules).  The burden associated with this requirement is the time and effort necessary for a Part D plan sponsor to provide a notice to beneficiaries regarding the transition process.  We estimate this will result in 19 million notices that w</w:t>
      </w:r>
      <w:r w:rsidRPr="002237DB" w:rsidR="0068789B">
        <w:rPr>
          <w:sz w:val="24"/>
        </w:rPr>
        <w:t>ill</w:t>
      </w:r>
      <w:r w:rsidRPr="002237DB" w:rsidR="0087370E">
        <w:rPr>
          <w:sz w:val="24"/>
        </w:rPr>
        <w:t xml:space="preserve"> take an average of 5 minutes (0.083 hours) </w:t>
      </w:r>
      <w:r w:rsidRPr="002237DB" w:rsidR="00997EB4">
        <w:rPr>
          <w:sz w:val="24"/>
        </w:rPr>
        <w:t xml:space="preserve">for a business operations specialist </w:t>
      </w:r>
      <w:r w:rsidRPr="002237DB" w:rsidR="0087370E">
        <w:rPr>
          <w:sz w:val="24"/>
        </w:rPr>
        <w:t xml:space="preserve">to prepare.  Thus, we estimate the total burden to be </w:t>
      </w:r>
      <w:r w:rsidRPr="002237DB" w:rsidR="0087370E">
        <w:rPr>
          <w:b/>
          <w:sz w:val="24"/>
        </w:rPr>
        <w:t>1,577,000 hours</w:t>
      </w:r>
      <w:r w:rsidRPr="002237DB" w:rsidR="0087370E">
        <w:rPr>
          <w:sz w:val="24"/>
        </w:rPr>
        <w:t xml:space="preserve">. </w:t>
      </w:r>
      <w:r w:rsidRPr="002237DB" w:rsidR="00D6018F">
        <w:rPr>
          <w:sz w:val="24"/>
        </w:rPr>
        <w:t xml:space="preserve"> </w:t>
      </w:r>
      <w:r w:rsidRPr="002237DB" w:rsidR="0087370E">
        <w:rPr>
          <w:sz w:val="24"/>
        </w:rPr>
        <w:t>The estimated annual cost is $</w:t>
      </w:r>
      <w:r w:rsidRPr="002237DB" w:rsidR="00BE4743">
        <w:rPr>
          <w:sz w:val="24"/>
        </w:rPr>
        <w:t xml:space="preserve">110,831,560 </w:t>
      </w:r>
      <w:r w:rsidRPr="002237DB" w:rsidR="00A4341C">
        <w:rPr>
          <w:sz w:val="24"/>
        </w:rPr>
        <w:t xml:space="preserve"> (</w:t>
      </w:r>
      <w:r w:rsidRPr="002237DB" w:rsidR="0087370E">
        <w:rPr>
          <w:sz w:val="24"/>
        </w:rPr>
        <w:t>$</w:t>
      </w:r>
      <w:r w:rsidRPr="002237DB" w:rsidR="00BE4743">
        <w:rPr>
          <w:sz w:val="24"/>
        </w:rPr>
        <w:t xml:space="preserve">70.28 </w:t>
      </w:r>
      <w:r w:rsidRPr="002237DB" w:rsidR="00A4341C">
        <w:rPr>
          <w:sz w:val="24"/>
        </w:rPr>
        <w:t xml:space="preserve">/hr x </w:t>
      </w:r>
      <w:r w:rsidRPr="002237DB" w:rsidR="0087370E">
        <w:rPr>
          <w:sz w:val="24"/>
        </w:rPr>
        <w:t>1,577,000</w:t>
      </w:r>
      <w:r w:rsidRPr="002237DB" w:rsidR="00A4341C">
        <w:rPr>
          <w:sz w:val="24"/>
        </w:rPr>
        <w:t xml:space="preserve"> hr</w:t>
      </w:r>
      <w:r w:rsidRPr="002237DB" w:rsidR="0087370E">
        <w:rPr>
          <w:sz w:val="24"/>
        </w:rPr>
        <w:t>).</w:t>
      </w:r>
    </w:p>
    <w:p w:rsidRPr="002237DB" w:rsidR="0087370E" w:rsidP="002237DB" w:rsidRDefault="0087370E" w14:paraId="1C220DB8" w14:textId="77777777">
      <w:pPr>
        <w:pStyle w:val="BodyTextIndent"/>
        <w:ind w:left="0"/>
        <w:rPr>
          <w:rFonts w:ascii="Times New Roman" w:hAnsi="Times New Roman" w:cs="Times New Roman"/>
        </w:rPr>
      </w:pPr>
    </w:p>
    <w:p w:rsidRPr="002237DB" w:rsidR="0087370E" w:rsidP="002237DB" w:rsidRDefault="00312F2C" w14:paraId="6175114D" w14:textId="08DFE118">
      <w:pPr>
        <w:pStyle w:val="BodyTextIndent"/>
        <w:ind w:left="0"/>
        <w:rPr>
          <w:rFonts w:ascii="Times New Roman" w:hAnsi="Times New Roman" w:cs="Times New Roman"/>
        </w:rPr>
      </w:pPr>
      <w:r w:rsidRPr="002237DB">
        <w:rPr>
          <w:rFonts w:ascii="Times New Roman" w:hAnsi="Times New Roman" w:cs="Times New Roman"/>
        </w:rPr>
        <w:t>Un</w:t>
      </w:r>
      <w:r w:rsidR="00FB6CC5">
        <w:rPr>
          <w:rFonts w:ascii="Times New Roman" w:hAnsi="Times New Roman" w:cs="Times New Roman"/>
        </w:rPr>
        <w:t>d</w:t>
      </w:r>
      <w:r w:rsidRPr="002237DB">
        <w:rPr>
          <w:rFonts w:ascii="Times New Roman" w:hAnsi="Times New Roman" w:cs="Times New Roman"/>
        </w:rPr>
        <w:t xml:space="preserve">er paragraph </w:t>
      </w:r>
      <w:r w:rsidRPr="002237DB" w:rsidR="0087370E">
        <w:rPr>
          <w:rFonts w:ascii="Times New Roman" w:hAnsi="Times New Roman" w:cs="Times New Roman"/>
        </w:rPr>
        <w:t>(c)(1)</w:t>
      </w:r>
      <w:r w:rsidRPr="002237DB">
        <w:rPr>
          <w:rFonts w:ascii="Times New Roman" w:hAnsi="Times New Roman" w:cs="Times New Roman"/>
        </w:rPr>
        <w:t>, a</w:t>
      </w:r>
      <w:r w:rsidRPr="002237DB" w:rsidR="0087370E">
        <w:rPr>
          <w:rFonts w:ascii="Times New Roman" w:hAnsi="Times New Roman" w:cs="Times New Roman"/>
        </w:rPr>
        <w:t xml:space="preserve"> Part D sponsor must issue and reissue, as necessary, a card or other type of technology to its enrollees to use to access negotiated prices for covered Part D drugs. </w:t>
      </w:r>
    </w:p>
    <w:p w:rsidRPr="002237DB" w:rsidR="003A00D0" w:rsidP="002237DB" w:rsidRDefault="003A00D0" w14:paraId="1DC800BA" w14:textId="77777777">
      <w:pPr>
        <w:pStyle w:val="tab"/>
        <w:spacing w:line="240" w:lineRule="auto"/>
        <w:ind w:firstLine="0"/>
        <w:rPr>
          <w:rFonts w:ascii="Times New Roman" w:hAnsi="Times New Roman" w:cs="Times New Roman"/>
        </w:rPr>
      </w:pPr>
    </w:p>
    <w:p w:rsidRPr="002237DB" w:rsidR="0087370E" w:rsidP="002237DB" w:rsidRDefault="0087370E" w14:paraId="63259F6C" w14:textId="184F8F5B">
      <w:pPr>
        <w:pStyle w:val="tab"/>
        <w:spacing w:line="240" w:lineRule="auto"/>
        <w:ind w:firstLine="0"/>
        <w:rPr>
          <w:rFonts w:ascii="Times New Roman" w:hAnsi="Times New Roman" w:cs="Times New Roman"/>
        </w:rPr>
      </w:pPr>
      <w:r w:rsidRPr="002237DB">
        <w:rPr>
          <w:rFonts w:ascii="Times New Roman" w:hAnsi="Times New Roman" w:cs="Times New Roman"/>
        </w:rPr>
        <w:t xml:space="preserve">The burden associated with this requirement is the time and effort necessary for an entity to provide each enrollee a card. </w:t>
      </w:r>
      <w:r w:rsidRPr="002237DB" w:rsidR="00D6018F">
        <w:rPr>
          <w:rFonts w:ascii="Times New Roman" w:hAnsi="Times New Roman" w:cs="Times New Roman"/>
        </w:rPr>
        <w:t xml:space="preserve"> </w:t>
      </w:r>
      <w:r w:rsidRPr="002237DB">
        <w:rPr>
          <w:rFonts w:ascii="Times New Roman" w:hAnsi="Times New Roman" w:cs="Times New Roman"/>
        </w:rPr>
        <w:t xml:space="preserve">The burden associated with this requirement is reflected in </w:t>
      </w:r>
      <w:r w:rsidRPr="002237DB" w:rsidR="0051311F">
        <w:rPr>
          <w:rFonts w:ascii="Times New Roman" w:hAnsi="Times New Roman" w:cs="Times New Roman"/>
        </w:rPr>
        <w:t>§ </w:t>
      </w:r>
      <w:r w:rsidRPr="002237DB">
        <w:rPr>
          <w:rFonts w:ascii="Times New Roman" w:hAnsi="Times New Roman" w:cs="Times New Roman"/>
        </w:rPr>
        <w:t>423.128.</w:t>
      </w:r>
    </w:p>
    <w:p w:rsidRPr="002237DB" w:rsidR="00B566AF" w:rsidP="002237DB" w:rsidRDefault="00B566AF" w14:paraId="0D2D7DD1" w14:textId="77777777">
      <w:pPr>
        <w:pStyle w:val="tab"/>
        <w:spacing w:line="240" w:lineRule="auto"/>
        <w:ind w:firstLine="0"/>
        <w:rPr>
          <w:rFonts w:ascii="Times New Roman" w:hAnsi="Times New Roman" w:cs="Times New Roman"/>
        </w:rPr>
      </w:pPr>
    </w:p>
    <w:p w:rsidRPr="00FB6CC5" w:rsidR="008067F2" w:rsidP="002237DB" w:rsidRDefault="00312F2C" w14:paraId="61F789D8" w14:textId="13A956CF">
      <w:pPr>
        <w:pStyle w:val="tab"/>
        <w:spacing w:line="240" w:lineRule="auto"/>
        <w:ind w:firstLine="0"/>
        <w:rPr>
          <w:rFonts w:ascii="Times New Roman" w:hAnsi="Times New Roman" w:cs="Times New Roman"/>
        </w:rPr>
      </w:pPr>
      <w:r w:rsidRPr="00FB6CC5">
        <w:rPr>
          <w:rFonts w:ascii="Times New Roman" w:hAnsi="Times New Roman" w:cs="Times New Roman"/>
        </w:rPr>
        <w:t xml:space="preserve">Paragraph </w:t>
      </w:r>
      <w:r w:rsidRPr="00FB6CC5" w:rsidR="00B566AF">
        <w:rPr>
          <w:rFonts w:ascii="Times New Roman" w:hAnsi="Times New Roman" w:cs="Times New Roman"/>
        </w:rPr>
        <w:t xml:space="preserve">(d) </w:t>
      </w:r>
      <w:r w:rsidRPr="00FB6CC5" w:rsidR="00BA0170">
        <w:rPr>
          <w:rFonts w:ascii="Times New Roman" w:hAnsi="Times New Roman" w:cs="Times New Roman"/>
        </w:rPr>
        <w:t xml:space="preserve">(under </w:t>
      </w:r>
      <w:r w:rsidRPr="00FB6CC5" w:rsidR="00EF5ADB">
        <w:rPr>
          <w:rFonts w:ascii="Times New Roman" w:hAnsi="Times New Roman" w:cs="Times New Roman"/>
        </w:rPr>
        <w:t>CMS-</w:t>
      </w:r>
      <w:r w:rsidRPr="00FB6CC5" w:rsidR="008067F2">
        <w:rPr>
          <w:rFonts w:ascii="Times New Roman" w:hAnsi="Times New Roman" w:cs="Times New Roman"/>
        </w:rPr>
        <w:t>4180-F</w:t>
      </w:r>
      <w:r w:rsidRPr="00FB6CC5" w:rsidR="00BA0170">
        <w:rPr>
          <w:rFonts w:ascii="Times New Roman" w:hAnsi="Times New Roman" w:cs="Times New Roman"/>
        </w:rPr>
        <w:t>)</w:t>
      </w:r>
      <w:r w:rsidRPr="00FB6CC5" w:rsidR="008067F2">
        <w:rPr>
          <w:rFonts w:ascii="Times New Roman" w:hAnsi="Times New Roman" w:cs="Times New Roman"/>
        </w:rPr>
        <w:t xml:space="preserve"> provides protections to help ensure that beneficiaries maintain access to medically necessary Part B drugs while permitting MA plans to implement step therapy protocols that support stronger price negotiation and cost and utilization controls. In order to implement a step therapy program for one or more Part B drugs, this rule requires that an MA plan establish and use a P&amp;T Committee to review and approve step therapy programs used in connection with Part B drugs.  The P&amp;T Committee requirements are very similar to the requirements applicable to Part D plans under § 423.120(b).  This rule allows MA-PD plans to use the Part D P&amp;T Committee to satisfy the new requirements related to MA plans and Part B drugs.  For MA plans that do not cover Part D benefits already, they may use the Part D P&amp;T Committee of another plan under the same contract.  Under § 422.4(c), every MA contract must have at least one plan offering Part D.  Because of the small amount of work needed annually, we believe it is reasonable to assume that no new committees will be formed and that the added work will be performed by the existing P&amp;T Committees.  </w:t>
      </w:r>
    </w:p>
    <w:p w:rsidRPr="00FB6CC5" w:rsidR="00EF5ADB" w:rsidP="002237DB" w:rsidRDefault="00EF5ADB" w14:paraId="4EC93B83" w14:textId="77777777">
      <w:pPr>
        <w:pStyle w:val="tab"/>
        <w:spacing w:line="240" w:lineRule="auto"/>
        <w:ind w:firstLine="0"/>
        <w:rPr>
          <w:rFonts w:ascii="Times New Roman" w:hAnsi="Times New Roman" w:cs="Times New Roman"/>
        </w:rPr>
      </w:pPr>
    </w:p>
    <w:p w:rsidRPr="002237DB" w:rsidR="00B566AF" w:rsidP="002237DB" w:rsidRDefault="00312F2C" w14:paraId="25406B8F" w14:textId="4FBE0A32">
      <w:pPr>
        <w:pStyle w:val="tab"/>
        <w:spacing w:line="240" w:lineRule="auto"/>
        <w:ind w:firstLine="0"/>
        <w:rPr>
          <w:rFonts w:ascii="Times New Roman" w:hAnsi="Times New Roman" w:cs="Times New Roman"/>
        </w:rPr>
      </w:pPr>
      <w:r w:rsidRPr="00FB6CC5">
        <w:rPr>
          <w:rFonts w:ascii="Times New Roman" w:hAnsi="Times New Roman" w:cs="Times New Roman"/>
        </w:rPr>
        <w:lastRenderedPageBreak/>
        <w:t xml:space="preserve">Paragraphs </w:t>
      </w:r>
      <w:r w:rsidRPr="00FB6CC5" w:rsidR="008067F2">
        <w:rPr>
          <w:rFonts w:ascii="Times New Roman" w:hAnsi="Times New Roman" w:cs="Times New Roman"/>
        </w:rPr>
        <w:t xml:space="preserve">(b)(4) and (9) </w:t>
      </w:r>
      <w:r w:rsidRPr="00FB6CC5" w:rsidR="00BA0170">
        <w:rPr>
          <w:rFonts w:ascii="Times New Roman" w:hAnsi="Times New Roman" w:cs="Times New Roman"/>
        </w:rPr>
        <w:t xml:space="preserve">(also under CMS-4180-F) </w:t>
      </w:r>
      <w:r w:rsidRPr="00FB6CC5" w:rsidR="008067F2">
        <w:rPr>
          <w:rFonts w:ascii="Times New Roman" w:hAnsi="Times New Roman" w:cs="Times New Roman"/>
        </w:rPr>
        <w:t>requires that the P&amp;T Committee  “clearly articulate and document processes,” We estimate it would take 1 hour at $72.84/hr for a P&amp;T Committee business specialist to perform certain tasks and review and retain documentation and information The 1 hour estimate reflects half of the Part D P&amp;T Committee burden (or 2 hours) that is currently approved by OMB under control number 0938-0964 (CMS-10141).  We believe that the added hour is reasonable since the P&amp;T Committee requires significantly less work for Part B than for Part D.   In aggregate, we estimate an annual burden of 634 hours (1 hr x [697 plans - 63 Prescription Drug plans which do not offer Part B]) at a cost of $46,181 (634 hr x $72.84/hr).</w:t>
      </w:r>
    </w:p>
    <w:p w:rsidRPr="002237DB" w:rsidR="00A22CE3" w:rsidP="002237DB" w:rsidRDefault="00A22CE3" w14:paraId="521BC68C" w14:textId="77777777">
      <w:pPr>
        <w:pStyle w:val="tab"/>
        <w:spacing w:line="240" w:lineRule="auto"/>
        <w:ind w:firstLine="0"/>
        <w:rPr>
          <w:rFonts w:ascii="Times New Roman" w:hAnsi="Times New Roman" w:cs="Times New Roman"/>
        </w:rPr>
      </w:pPr>
    </w:p>
    <w:tbl>
      <w:tblPr>
        <w:tblW w:w="8977" w:type="dxa"/>
        <w:tblInd w:w="-5" w:type="dxa"/>
        <w:tblLook w:val="04A0" w:firstRow="1" w:lastRow="0" w:firstColumn="1" w:lastColumn="0" w:noHBand="0" w:noVBand="1"/>
      </w:tblPr>
      <w:tblGrid>
        <w:gridCol w:w="1394"/>
        <w:gridCol w:w="1480"/>
        <w:gridCol w:w="1306"/>
        <w:gridCol w:w="1216"/>
        <w:gridCol w:w="1228"/>
        <w:gridCol w:w="943"/>
        <w:gridCol w:w="840"/>
        <w:gridCol w:w="1016"/>
      </w:tblGrid>
      <w:tr w:rsidRPr="00E01EE3" w:rsidR="00A22CE3" w:rsidTr="00153341" w14:paraId="1380C5FA" w14:textId="77777777">
        <w:trPr>
          <w:trHeight w:val="990"/>
        </w:trPr>
        <w:tc>
          <w:tcPr>
            <w:tcW w:w="13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1EE3" w:rsidR="00A22CE3" w:rsidP="002237DB" w:rsidRDefault="00A22CE3" w14:paraId="4EB4FF27" w14:textId="77777777">
            <w:pPr>
              <w:jc w:val="center"/>
              <w:rPr>
                <w:b/>
                <w:bCs/>
                <w:color w:val="000000"/>
                <w:szCs w:val="20"/>
                <w:lang w:bidi="he-IL"/>
              </w:rPr>
            </w:pPr>
            <w:r w:rsidRPr="00E01EE3">
              <w:rPr>
                <w:b/>
                <w:bCs/>
                <w:color w:val="000000"/>
                <w:szCs w:val="20"/>
                <w:lang w:bidi="he-IL"/>
              </w:rPr>
              <w:t>Regulatory Reference</w:t>
            </w:r>
          </w:p>
        </w:tc>
        <w:tc>
          <w:tcPr>
            <w:tcW w:w="1480" w:type="dxa"/>
            <w:tcBorders>
              <w:top w:val="single" w:color="auto" w:sz="4" w:space="0"/>
              <w:left w:val="nil"/>
              <w:bottom w:val="single" w:color="auto" w:sz="4" w:space="0"/>
              <w:right w:val="single" w:color="auto" w:sz="4" w:space="0"/>
            </w:tcBorders>
            <w:shd w:val="clear" w:color="auto" w:fill="auto"/>
            <w:vAlign w:val="center"/>
            <w:hideMark/>
          </w:tcPr>
          <w:p w:rsidRPr="00E01EE3" w:rsidR="00A22CE3" w:rsidP="002237DB" w:rsidRDefault="00A22CE3" w14:paraId="10AD5B01" w14:textId="77777777">
            <w:pPr>
              <w:jc w:val="center"/>
              <w:rPr>
                <w:b/>
                <w:bCs/>
                <w:color w:val="000000"/>
                <w:szCs w:val="20"/>
                <w:lang w:bidi="he-IL"/>
              </w:rPr>
            </w:pPr>
            <w:r w:rsidRPr="00E01EE3">
              <w:rPr>
                <w:b/>
                <w:bCs/>
                <w:color w:val="000000"/>
                <w:szCs w:val="20"/>
                <w:lang w:bidi="he-IL"/>
              </w:rPr>
              <w:t>Provision Brief Title</w:t>
            </w:r>
          </w:p>
        </w:tc>
        <w:tc>
          <w:tcPr>
            <w:tcW w:w="1100" w:type="dxa"/>
            <w:tcBorders>
              <w:top w:val="single" w:color="auto" w:sz="4" w:space="0"/>
              <w:left w:val="nil"/>
              <w:bottom w:val="single" w:color="auto" w:sz="4" w:space="0"/>
              <w:right w:val="single" w:color="auto" w:sz="4" w:space="0"/>
            </w:tcBorders>
            <w:shd w:val="clear" w:color="auto" w:fill="auto"/>
            <w:vAlign w:val="center"/>
            <w:hideMark/>
          </w:tcPr>
          <w:p w:rsidRPr="00E01EE3" w:rsidR="00A22CE3" w:rsidP="002237DB" w:rsidRDefault="00A22CE3" w14:paraId="522DDCB2" w14:textId="77777777">
            <w:pPr>
              <w:jc w:val="center"/>
              <w:rPr>
                <w:b/>
                <w:bCs/>
                <w:color w:val="000000"/>
                <w:szCs w:val="20"/>
                <w:lang w:bidi="he-IL"/>
              </w:rPr>
            </w:pPr>
            <w:r w:rsidRPr="00E01EE3">
              <w:rPr>
                <w:b/>
                <w:bCs/>
                <w:color w:val="000000"/>
                <w:szCs w:val="20"/>
                <w:lang w:bidi="he-IL"/>
              </w:rPr>
              <w:t xml:space="preserve">Respondents </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E01EE3" w:rsidR="00A22CE3" w:rsidP="002237DB" w:rsidRDefault="00A22CE3" w14:paraId="447884DC" w14:textId="77777777">
            <w:pPr>
              <w:jc w:val="center"/>
              <w:rPr>
                <w:b/>
                <w:bCs/>
                <w:color w:val="000000"/>
                <w:szCs w:val="20"/>
                <w:lang w:bidi="he-IL"/>
              </w:rPr>
            </w:pPr>
            <w:r w:rsidRPr="00E01EE3">
              <w:rPr>
                <w:b/>
                <w:bCs/>
                <w:color w:val="000000"/>
                <w:szCs w:val="20"/>
                <w:lang w:bidi="he-IL"/>
              </w:rPr>
              <w:t>Total Responses</w:t>
            </w:r>
          </w:p>
        </w:tc>
        <w:tc>
          <w:tcPr>
            <w:tcW w:w="1040" w:type="dxa"/>
            <w:tcBorders>
              <w:top w:val="single" w:color="auto" w:sz="4" w:space="0"/>
              <w:left w:val="nil"/>
              <w:bottom w:val="single" w:color="auto" w:sz="4" w:space="0"/>
              <w:right w:val="single" w:color="auto" w:sz="4" w:space="0"/>
            </w:tcBorders>
            <w:shd w:val="clear" w:color="auto" w:fill="auto"/>
            <w:vAlign w:val="center"/>
            <w:hideMark/>
          </w:tcPr>
          <w:p w:rsidRPr="00E01EE3" w:rsidR="00A22CE3" w:rsidP="002237DB" w:rsidRDefault="00A22CE3" w14:paraId="5E8DD0D9" w14:textId="77777777">
            <w:pPr>
              <w:jc w:val="center"/>
              <w:rPr>
                <w:b/>
                <w:bCs/>
                <w:color w:val="000000"/>
                <w:szCs w:val="20"/>
                <w:lang w:bidi="he-IL"/>
              </w:rPr>
            </w:pPr>
            <w:r w:rsidRPr="00E01EE3">
              <w:rPr>
                <w:b/>
                <w:bCs/>
                <w:color w:val="000000"/>
                <w:szCs w:val="20"/>
                <w:lang w:bidi="he-IL"/>
              </w:rPr>
              <w:t>Hours per Respondent</w:t>
            </w:r>
          </w:p>
        </w:tc>
        <w:tc>
          <w:tcPr>
            <w:tcW w:w="943" w:type="dxa"/>
            <w:tcBorders>
              <w:top w:val="single" w:color="auto" w:sz="4" w:space="0"/>
              <w:left w:val="nil"/>
              <w:bottom w:val="single" w:color="auto" w:sz="4" w:space="0"/>
              <w:right w:val="single" w:color="auto" w:sz="4" w:space="0"/>
            </w:tcBorders>
            <w:shd w:val="clear" w:color="auto" w:fill="auto"/>
            <w:vAlign w:val="center"/>
            <w:hideMark/>
          </w:tcPr>
          <w:p w:rsidRPr="00E01EE3" w:rsidR="00A22CE3" w:rsidP="002237DB" w:rsidRDefault="00A22CE3" w14:paraId="01920860" w14:textId="77777777">
            <w:pPr>
              <w:jc w:val="center"/>
              <w:rPr>
                <w:b/>
                <w:bCs/>
                <w:color w:val="000000"/>
                <w:szCs w:val="20"/>
                <w:lang w:bidi="he-IL"/>
              </w:rPr>
            </w:pPr>
            <w:r w:rsidRPr="00E01EE3">
              <w:rPr>
                <w:b/>
                <w:bCs/>
                <w:color w:val="000000"/>
                <w:szCs w:val="20"/>
                <w:lang w:bidi="he-IL"/>
              </w:rPr>
              <w:t>Total Hours</w:t>
            </w:r>
          </w:p>
        </w:tc>
        <w:tc>
          <w:tcPr>
            <w:tcW w:w="840" w:type="dxa"/>
            <w:tcBorders>
              <w:top w:val="single" w:color="auto" w:sz="4" w:space="0"/>
              <w:left w:val="nil"/>
              <w:bottom w:val="single" w:color="auto" w:sz="4" w:space="0"/>
              <w:right w:val="single" w:color="auto" w:sz="4" w:space="0"/>
            </w:tcBorders>
            <w:shd w:val="clear" w:color="auto" w:fill="auto"/>
            <w:vAlign w:val="center"/>
            <w:hideMark/>
          </w:tcPr>
          <w:p w:rsidRPr="00E01EE3" w:rsidR="00A22CE3" w:rsidP="002237DB" w:rsidRDefault="00A22CE3" w14:paraId="5A5801CC" w14:textId="77777777">
            <w:pPr>
              <w:jc w:val="center"/>
              <w:rPr>
                <w:b/>
                <w:bCs/>
                <w:color w:val="000000"/>
                <w:szCs w:val="20"/>
                <w:lang w:bidi="he-IL"/>
              </w:rPr>
            </w:pPr>
            <w:r w:rsidRPr="00E01EE3">
              <w:rPr>
                <w:b/>
                <w:bCs/>
                <w:color w:val="000000"/>
                <w:szCs w:val="20"/>
                <w:lang w:bidi="he-IL"/>
              </w:rPr>
              <w:t>Labor Cost ($/hr)</w:t>
            </w:r>
          </w:p>
        </w:tc>
        <w:tc>
          <w:tcPr>
            <w:tcW w:w="1000" w:type="dxa"/>
            <w:tcBorders>
              <w:top w:val="single" w:color="auto" w:sz="4" w:space="0"/>
              <w:left w:val="nil"/>
              <w:bottom w:val="single" w:color="auto" w:sz="4" w:space="0"/>
              <w:right w:val="single" w:color="auto" w:sz="4" w:space="0"/>
            </w:tcBorders>
            <w:shd w:val="clear" w:color="auto" w:fill="auto"/>
            <w:vAlign w:val="center"/>
            <w:hideMark/>
          </w:tcPr>
          <w:p w:rsidRPr="00E01EE3" w:rsidR="00A22CE3" w:rsidP="002237DB" w:rsidRDefault="00A22CE3" w14:paraId="7D49CE6A" w14:textId="77777777">
            <w:pPr>
              <w:jc w:val="center"/>
              <w:rPr>
                <w:b/>
                <w:bCs/>
                <w:color w:val="000000"/>
                <w:szCs w:val="20"/>
                <w:lang w:bidi="he-IL"/>
              </w:rPr>
            </w:pPr>
            <w:r w:rsidRPr="00E01EE3">
              <w:rPr>
                <w:b/>
                <w:bCs/>
                <w:color w:val="000000"/>
                <w:szCs w:val="20"/>
                <w:lang w:bidi="he-IL"/>
              </w:rPr>
              <w:t>Total Annual Cost ($)</w:t>
            </w:r>
          </w:p>
        </w:tc>
      </w:tr>
      <w:tr w:rsidRPr="00E01EE3" w:rsidR="00A22CE3" w:rsidTr="00153341" w14:paraId="3A7DBF7C" w14:textId="77777777">
        <w:trPr>
          <w:trHeight w:val="855"/>
        </w:trPr>
        <w:tc>
          <w:tcPr>
            <w:tcW w:w="1394" w:type="dxa"/>
            <w:tcBorders>
              <w:top w:val="nil"/>
              <w:left w:val="single" w:color="auto" w:sz="4" w:space="0"/>
              <w:bottom w:val="single" w:color="auto" w:sz="4" w:space="0"/>
              <w:right w:val="single" w:color="auto" w:sz="4" w:space="0"/>
            </w:tcBorders>
            <w:shd w:val="clear" w:color="auto" w:fill="auto"/>
            <w:noWrap/>
            <w:vAlign w:val="center"/>
            <w:hideMark/>
          </w:tcPr>
          <w:p w:rsidRPr="00E01EE3" w:rsidR="00A22CE3" w:rsidP="002237DB" w:rsidRDefault="00A22CE3" w14:paraId="436363CB" w14:textId="77777777">
            <w:pPr>
              <w:rPr>
                <w:color w:val="000000"/>
                <w:szCs w:val="20"/>
                <w:lang w:bidi="he-IL"/>
              </w:rPr>
            </w:pPr>
            <w:r w:rsidRPr="00E01EE3">
              <w:rPr>
                <w:color w:val="000000"/>
                <w:szCs w:val="20"/>
                <w:lang w:bidi="he-IL"/>
              </w:rPr>
              <w:t>§ 423.128</w:t>
            </w:r>
          </w:p>
        </w:tc>
        <w:tc>
          <w:tcPr>
            <w:tcW w:w="1480" w:type="dxa"/>
            <w:tcBorders>
              <w:top w:val="nil"/>
              <w:left w:val="nil"/>
              <w:bottom w:val="single" w:color="auto" w:sz="4" w:space="0"/>
              <w:right w:val="single" w:color="auto" w:sz="4" w:space="0"/>
            </w:tcBorders>
            <w:shd w:val="clear" w:color="auto" w:fill="auto"/>
            <w:vAlign w:val="center"/>
            <w:hideMark/>
          </w:tcPr>
          <w:p w:rsidRPr="00E01EE3" w:rsidR="00A22CE3" w:rsidP="002237DB" w:rsidRDefault="00A22CE3" w14:paraId="56F83F48" w14:textId="77777777">
            <w:pPr>
              <w:rPr>
                <w:color w:val="000000"/>
                <w:szCs w:val="20"/>
                <w:lang w:bidi="he-IL"/>
              </w:rPr>
            </w:pPr>
            <w:r w:rsidRPr="00E01EE3">
              <w:rPr>
                <w:color w:val="000000"/>
                <w:szCs w:val="20"/>
                <w:lang w:bidi="he-IL"/>
              </w:rPr>
              <w:t>Part D Explanation of Benefits (Updating Systems)</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0747C0B7" w14:textId="77777777">
            <w:pPr>
              <w:jc w:val="right"/>
              <w:rPr>
                <w:color w:val="000000"/>
                <w:szCs w:val="20"/>
                <w:lang w:bidi="he-IL"/>
              </w:rPr>
            </w:pPr>
            <w:r w:rsidRPr="00E01EE3">
              <w:rPr>
                <w:color w:val="000000"/>
                <w:szCs w:val="20"/>
                <w:lang w:bidi="he-IL"/>
              </w:rPr>
              <w:t>295</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66B8E1D4" w14:textId="77777777">
            <w:pPr>
              <w:jc w:val="right"/>
              <w:rPr>
                <w:color w:val="000000"/>
                <w:szCs w:val="20"/>
                <w:lang w:bidi="he-IL"/>
              </w:rPr>
            </w:pPr>
            <w:r w:rsidRPr="00E01EE3">
              <w:rPr>
                <w:color w:val="000000"/>
                <w:szCs w:val="20"/>
                <w:lang w:bidi="he-IL"/>
              </w:rPr>
              <w:t>295</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5DBC6871" w14:textId="77777777">
            <w:pPr>
              <w:jc w:val="right"/>
              <w:rPr>
                <w:color w:val="000000"/>
                <w:szCs w:val="20"/>
                <w:lang w:bidi="he-IL"/>
              </w:rPr>
            </w:pPr>
            <w:r w:rsidRPr="00E01EE3">
              <w:rPr>
                <w:color w:val="000000"/>
                <w:szCs w:val="20"/>
                <w:lang w:bidi="he-IL"/>
              </w:rPr>
              <w:t>160</w:t>
            </w:r>
          </w:p>
        </w:tc>
        <w:tc>
          <w:tcPr>
            <w:tcW w:w="943"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1FFF9C82" w14:textId="77777777">
            <w:pPr>
              <w:jc w:val="right"/>
              <w:rPr>
                <w:color w:val="000000"/>
                <w:szCs w:val="20"/>
                <w:lang w:bidi="he-IL"/>
              </w:rPr>
            </w:pPr>
            <w:r w:rsidRPr="00E01EE3">
              <w:rPr>
                <w:color w:val="000000"/>
                <w:szCs w:val="20"/>
                <w:lang w:bidi="he-IL"/>
              </w:rPr>
              <w:t>15,733</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2C23D875" w14:textId="77777777">
            <w:pPr>
              <w:jc w:val="right"/>
              <w:rPr>
                <w:color w:val="000000"/>
                <w:szCs w:val="20"/>
                <w:lang w:bidi="he-IL"/>
              </w:rPr>
            </w:pPr>
            <w:r w:rsidRPr="00E01EE3">
              <w:rPr>
                <w:color w:val="000000"/>
                <w:szCs w:val="20"/>
                <w:lang w:bidi="he-IL"/>
              </w:rPr>
              <w:t>98.54</w:t>
            </w:r>
          </w:p>
        </w:tc>
        <w:tc>
          <w:tcPr>
            <w:tcW w:w="100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7633C0F0" w14:textId="77777777">
            <w:pPr>
              <w:jc w:val="right"/>
              <w:rPr>
                <w:color w:val="000000"/>
                <w:szCs w:val="20"/>
                <w:lang w:bidi="he-IL"/>
              </w:rPr>
            </w:pPr>
            <w:r w:rsidRPr="00E01EE3">
              <w:rPr>
                <w:color w:val="000000"/>
                <w:szCs w:val="20"/>
                <w:lang w:bidi="he-IL"/>
              </w:rPr>
              <w:t xml:space="preserve">   1,550,330 </w:t>
            </w:r>
          </w:p>
        </w:tc>
      </w:tr>
      <w:tr w:rsidRPr="00E01EE3" w:rsidR="00A22CE3" w:rsidTr="00153341" w14:paraId="42C56866" w14:textId="77777777">
        <w:trPr>
          <w:trHeight w:val="825"/>
        </w:trPr>
        <w:tc>
          <w:tcPr>
            <w:tcW w:w="1394" w:type="dxa"/>
            <w:tcBorders>
              <w:top w:val="nil"/>
              <w:left w:val="single" w:color="auto" w:sz="4" w:space="0"/>
              <w:bottom w:val="single" w:color="auto" w:sz="4" w:space="0"/>
              <w:right w:val="single" w:color="auto" w:sz="4" w:space="0"/>
            </w:tcBorders>
            <w:shd w:val="clear" w:color="auto" w:fill="auto"/>
            <w:noWrap/>
            <w:vAlign w:val="center"/>
            <w:hideMark/>
          </w:tcPr>
          <w:p w:rsidRPr="00E01EE3" w:rsidR="00A22CE3" w:rsidP="002237DB" w:rsidRDefault="00A22CE3" w14:paraId="0527BB1D" w14:textId="77777777">
            <w:pPr>
              <w:rPr>
                <w:color w:val="000000"/>
                <w:szCs w:val="20"/>
                <w:lang w:bidi="he-IL"/>
              </w:rPr>
            </w:pPr>
            <w:r w:rsidRPr="00E01EE3">
              <w:rPr>
                <w:color w:val="000000"/>
                <w:szCs w:val="20"/>
                <w:lang w:bidi="he-IL"/>
              </w:rPr>
              <w:t>§ 423.128</w:t>
            </w:r>
          </w:p>
        </w:tc>
        <w:tc>
          <w:tcPr>
            <w:tcW w:w="1480" w:type="dxa"/>
            <w:tcBorders>
              <w:top w:val="nil"/>
              <w:left w:val="nil"/>
              <w:bottom w:val="single" w:color="auto" w:sz="4" w:space="0"/>
              <w:right w:val="single" w:color="auto" w:sz="4" w:space="0"/>
            </w:tcBorders>
            <w:shd w:val="clear" w:color="auto" w:fill="auto"/>
            <w:vAlign w:val="center"/>
            <w:hideMark/>
          </w:tcPr>
          <w:p w:rsidRPr="00E01EE3" w:rsidR="00A22CE3" w:rsidP="002237DB" w:rsidRDefault="00A22CE3" w14:paraId="6041EA73" w14:textId="77777777">
            <w:pPr>
              <w:rPr>
                <w:color w:val="000000"/>
                <w:szCs w:val="20"/>
                <w:lang w:bidi="he-IL"/>
              </w:rPr>
            </w:pPr>
            <w:r w:rsidRPr="00E01EE3">
              <w:rPr>
                <w:color w:val="000000"/>
                <w:szCs w:val="20"/>
                <w:lang w:bidi="he-IL"/>
              </w:rPr>
              <w:t>Part D Explanation of Benefits (Extra mailings)*</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43676F65" w14:textId="77777777">
            <w:pPr>
              <w:jc w:val="right"/>
              <w:rPr>
                <w:color w:val="000000"/>
                <w:szCs w:val="20"/>
                <w:lang w:bidi="he-IL"/>
              </w:rPr>
            </w:pPr>
            <w:r w:rsidRPr="00E01EE3">
              <w:rPr>
                <w:color w:val="000000"/>
                <w:szCs w:val="20"/>
                <w:lang w:bidi="he-IL"/>
              </w:rPr>
              <w:t>295</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72293DD8" w14:textId="77777777">
            <w:pPr>
              <w:jc w:val="right"/>
              <w:rPr>
                <w:color w:val="000000"/>
                <w:szCs w:val="20"/>
                <w:lang w:bidi="he-IL"/>
              </w:rPr>
            </w:pPr>
            <w:r w:rsidRPr="00E01EE3">
              <w:rPr>
                <w:color w:val="000000"/>
                <w:szCs w:val="20"/>
                <w:lang w:bidi="he-IL"/>
              </w:rPr>
              <w:t xml:space="preserve">   571,200,000 </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3336849A" w14:textId="77777777">
            <w:pPr>
              <w:jc w:val="right"/>
              <w:rPr>
                <w:color w:val="000000"/>
                <w:szCs w:val="20"/>
                <w:lang w:bidi="he-IL"/>
              </w:rPr>
            </w:pPr>
            <w:r w:rsidRPr="00E01EE3">
              <w:rPr>
                <w:color w:val="000000"/>
                <w:szCs w:val="20"/>
                <w:lang w:bidi="he-IL"/>
              </w:rPr>
              <w:t>n/a</w:t>
            </w:r>
          </w:p>
        </w:tc>
        <w:tc>
          <w:tcPr>
            <w:tcW w:w="943"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4D89C89C" w14:textId="77777777">
            <w:pPr>
              <w:jc w:val="right"/>
              <w:rPr>
                <w:color w:val="000000"/>
                <w:szCs w:val="20"/>
                <w:lang w:bidi="he-IL"/>
              </w:rPr>
            </w:pPr>
            <w:r w:rsidRPr="00E01EE3">
              <w:rPr>
                <w:color w:val="000000"/>
                <w:szCs w:val="20"/>
                <w:lang w:bidi="he-IL"/>
              </w:rPr>
              <w:t>n/a</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39E1D925" w14:textId="77777777">
            <w:pPr>
              <w:jc w:val="right"/>
              <w:rPr>
                <w:color w:val="000000"/>
                <w:szCs w:val="20"/>
                <w:lang w:bidi="he-IL"/>
              </w:rPr>
            </w:pPr>
            <w:r w:rsidRPr="00E01EE3">
              <w:rPr>
                <w:color w:val="000000"/>
                <w:szCs w:val="20"/>
                <w:lang w:bidi="he-IL"/>
              </w:rPr>
              <w:t>n/a</w:t>
            </w:r>
          </w:p>
        </w:tc>
        <w:tc>
          <w:tcPr>
            <w:tcW w:w="1000" w:type="dxa"/>
            <w:tcBorders>
              <w:top w:val="nil"/>
              <w:left w:val="nil"/>
              <w:bottom w:val="single" w:color="auto" w:sz="4" w:space="0"/>
              <w:right w:val="single" w:color="auto" w:sz="4" w:space="0"/>
            </w:tcBorders>
            <w:shd w:val="clear" w:color="auto" w:fill="auto"/>
            <w:noWrap/>
            <w:vAlign w:val="center"/>
            <w:hideMark/>
          </w:tcPr>
          <w:p w:rsidRPr="00E01EE3" w:rsidR="00A22CE3" w:rsidP="007146BB" w:rsidRDefault="00A22CE3" w14:paraId="28543D6E" w14:textId="2E54D7FC">
            <w:pPr>
              <w:jc w:val="right"/>
              <w:rPr>
                <w:color w:val="000000"/>
                <w:szCs w:val="20"/>
                <w:lang w:bidi="he-IL"/>
              </w:rPr>
            </w:pPr>
            <w:r w:rsidRPr="00E01EE3">
              <w:rPr>
                <w:color w:val="000000"/>
                <w:szCs w:val="20"/>
                <w:lang w:bidi="he-IL"/>
              </w:rPr>
              <w:t xml:space="preserve">   5,733,706 </w:t>
            </w:r>
          </w:p>
        </w:tc>
      </w:tr>
      <w:tr w:rsidRPr="00E01EE3" w:rsidR="00A22CE3" w:rsidTr="00153341" w14:paraId="42BFEF16" w14:textId="77777777">
        <w:trPr>
          <w:trHeight w:val="690"/>
        </w:trPr>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01EE3" w:rsidR="00A22CE3" w:rsidP="002237DB" w:rsidRDefault="00A22CE3" w14:paraId="5969486C" w14:textId="77777777">
            <w:pPr>
              <w:rPr>
                <w:color w:val="000000"/>
                <w:szCs w:val="20"/>
                <w:lang w:bidi="he-IL"/>
              </w:rPr>
            </w:pPr>
            <w:r w:rsidRPr="00E01EE3">
              <w:rPr>
                <w:color w:val="000000"/>
                <w:szCs w:val="20"/>
                <w:lang w:bidi="he-IL"/>
              </w:rPr>
              <w:t>§ §423.120,  422.136, 422.568, 422.570, 422.572, 422.584, 422.590, 422.618, and 422.619</w:t>
            </w:r>
          </w:p>
          <w:p w:rsidRPr="00E01EE3" w:rsidR="00A22CE3" w:rsidP="002237DB" w:rsidRDefault="00A22CE3" w14:paraId="370C3CB0" w14:textId="77777777">
            <w:pPr>
              <w:rPr>
                <w:color w:val="000000"/>
                <w:szCs w:val="20"/>
                <w:lang w:bidi="he-IL"/>
              </w:rPr>
            </w:pPr>
          </w:p>
          <w:p w:rsidRPr="00E01EE3" w:rsidR="00A22CE3" w:rsidP="002237DB" w:rsidRDefault="00A22CE3" w14:paraId="2A42D6D1" w14:textId="09F8E350">
            <w:pPr>
              <w:rPr>
                <w:color w:val="000000"/>
                <w:szCs w:val="20"/>
                <w:lang w:bidi="he-IL"/>
              </w:rPr>
            </w:pPr>
          </w:p>
        </w:tc>
        <w:tc>
          <w:tcPr>
            <w:tcW w:w="1480" w:type="dxa"/>
            <w:tcBorders>
              <w:top w:val="nil"/>
              <w:left w:val="nil"/>
              <w:bottom w:val="single" w:color="auto" w:sz="4" w:space="0"/>
              <w:right w:val="single" w:color="auto" w:sz="4" w:space="0"/>
            </w:tcBorders>
            <w:shd w:val="clear" w:color="auto" w:fill="auto"/>
            <w:vAlign w:val="center"/>
            <w:hideMark/>
          </w:tcPr>
          <w:p w:rsidRPr="00E01EE3" w:rsidR="00A22CE3" w:rsidP="002237DB" w:rsidRDefault="00A22CE3" w14:paraId="6137C785" w14:textId="77777777">
            <w:pPr>
              <w:rPr>
                <w:szCs w:val="20"/>
                <w:lang w:bidi="he-IL"/>
              </w:rPr>
            </w:pPr>
            <w:r w:rsidRPr="00E01EE3">
              <w:rPr>
                <w:szCs w:val="20"/>
                <w:lang w:bidi="he-IL"/>
              </w:rPr>
              <w:t>Part B Step Therapy (use of PT Committee)</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53D9C3BB" w14:textId="77777777">
            <w:pPr>
              <w:jc w:val="right"/>
              <w:rPr>
                <w:color w:val="000000"/>
                <w:szCs w:val="20"/>
                <w:lang w:bidi="he-IL"/>
              </w:rPr>
            </w:pPr>
            <w:r w:rsidRPr="00E01EE3">
              <w:rPr>
                <w:color w:val="000000"/>
                <w:szCs w:val="20"/>
                <w:lang w:bidi="he-IL"/>
              </w:rPr>
              <w:t>634</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6436BFC3" w14:textId="77777777">
            <w:pPr>
              <w:jc w:val="right"/>
              <w:rPr>
                <w:color w:val="000000"/>
                <w:szCs w:val="20"/>
                <w:lang w:bidi="he-IL"/>
              </w:rPr>
            </w:pPr>
            <w:r w:rsidRPr="00E01EE3">
              <w:rPr>
                <w:color w:val="000000"/>
                <w:szCs w:val="20"/>
                <w:lang w:bidi="he-IL"/>
              </w:rPr>
              <w:t>634</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23678C16" w14:textId="77777777">
            <w:pPr>
              <w:jc w:val="right"/>
              <w:rPr>
                <w:color w:val="000000"/>
                <w:szCs w:val="20"/>
                <w:lang w:bidi="he-IL"/>
              </w:rPr>
            </w:pPr>
            <w:r w:rsidRPr="00E01EE3">
              <w:rPr>
                <w:color w:val="000000"/>
                <w:szCs w:val="20"/>
                <w:lang w:bidi="he-IL"/>
              </w:rPr>
              <w:t>1</w:t>
            </w:r>
          </w:p>
        </w:tc>
        <w:tc>
          <w:tcPr>
            <w:tcW w:w="943"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5675DF37" w14:textId="77777777">
            <w:pPr>
              <w:jc w:val="right"/>
              <w:rPr>
                <w:color w:val="000000"/>
                <w:szCs w:val="20"/>
                <w:lang w:bidi="he-IL"/>
              </w:rPr>
            </w:pPr>
            <w:r w:rsidRPr="00E01EE3">
              <w:rPr>
                <w:color w:val="000000"/>
                <w:szCs w:val="20"/>
                <w:lang w:bidi="he-IL"/>
              </w:rPr>
              <w:t>634</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030115CE" w14:textId="77777777">
            <w:pPr>
              <w:jc w:val="right"/>
              <w:rPr>
                <w:color w:val="000000"/>
                <w:szCs w:val="20"/>
                <w:lang w:bidi="he-IL"/>
              </w:rPr>
            </w:pPr>
            <w:r w:rsidRPr="00E01EE3">
              <w:rPr>
                <w:color w:val="000000"/>
                <w:szCs w:val="20"/>
                <w:lang w:bidi="he-IL"/>
              </w:rPr>
              <w:t>72.84</w:t>
            </w:r>
          </w:p>
        </w:tc>
        <w:tc>
          <w:tcPr>
            <w:tcW w:w="1000" w:type="dxa"/>
            <w:tcBorders>
              <w:top w:val="nil"/>
              <w:left w:val="nil"/>
              <w:bottom w:val="single" w:color="auto" w:sz="4" w:space="0"/>
              <w:right w:val="single" w:color="auto" w:sz="4" w:space="0"/>
            </w:tcBorders>
            <w:shd w:val="clear" w:color="auto" w:fill="auto"/>
            <w:noWrap/>
            <w:vAlign w:val="center"/>
            <w:hideMark/>
          </w:tcPr>
          <w:p w:rsidRPr="00E01EE3" w:rsidR="00A22CE3" w:rsidP="002237DB" w:rsidRDefault="00A22CE3" w14:paraId="5BAE24A0" w14:textId="77777777">
            <w:pPr>
              <w:jc w:val="right"/>
              <w:rPr>
                <w:color w:val="000000"/>
                <w:szCs w:val="20"/>
                <w:lang w:bidi="he-IL"/>
              </w:rPr>
            </w:pPr>
            <w:r w:rsidRPr="00E01EE3">
              <w:rPr>
                <w:color w:val="000000"/>
                <w:szCs w:val="20"/>
                <w:lang w:bidi="he-IL"/>
              </w:rPr>
              <w:t xml:space="preserve">        46,181 </w:t>
            </w:r>
          </w:p>
        </w:tc>
      </w:tr>
      <w:tr w:rsidRPr="00E01EE3" w:rsidR="00312F2C" w:rsidTr="00E467C7" w14:paraId="7E655F16" w14:textId="77777777">
        <w:trPr>
          <w:trHeight w:val="690"/>
        </w:trPr>
        <w:tc>
          <w:tcPr>
            <w:tcW w:w="2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E01EE3" w:rsidR="00312F2C" w:rsidP="002237DB" w:rsidRDefault="00312F2C" w14:paraId="5C9A0897" w14:textId="1A4CC363">
            <w:pPr>
              <w:rPr>
                <w:szCs w:val="20"/>
                <w:lang w:bidi="he-IL"/>
              </w:rPr>
            </w:pPr>
            <w:r w:rsidRPr="00E01EE3">
              <w:rPr>
                <w:b/>
                <w:iCs/>
                <w:color w:val="000000"/>
                <w:szCs w:val="20"/>
                <w:lang w:bidi="he-IL"/>
              </w:rPr>
              <w:t>TOTAL</w:t>
            </w:r>
          </w:p>
        </w:tc>
        <w:tc>
          <w:tcPr>
            <w:tcW w:w="1100" w:type="dxa"/>
            <w:tcBorders>
              <w:top w:val="single" w:color="auto" w:sz="4" w:space="0"/>
              <w:left w:val="nil"/>
              <w:bottom w:val="single" w:color="auto" w:sz="4" w:space="0"/>
              <w:right w:val="single" w:color="auto" w:sz="4" w:space="0"/>
            </w:tcBorders>
            <w:shd w:val="clear" w:color="auto" w:fill="auto"/>
            <w:noWrap/>
            <w:vAlign w:val="center"/>
          </w:tcPr>
          <w:p w:rsidRPr="00E01EE3" w:rsidR="00312F2C" w:rsidP="002237DB" w:rsidRDefault="00312F2C" w14:paraId="22C23886" w14:textId="33F0217A">
            <w:pPr>
              <w:jc w:val="right"/>
              <w:rPr>
                <w:szCs w:val="20"/>
                <w:lang w:bidi="he-IL"/>
              </w:rPr>
            </w:pPr>
            <w:r w:rsidRPr="00E01EE3">
              <w:rPr>
                <w:b/>
                <w:iCs/>
                <w:color w:val="000000"/>
                <w:szCs w:val="20"/>
                <w:lang w:bidi="he-IL"/>
              </w:rPr>
              <w:t>929</w:t>
            </w:r>
          </w:p>
        </w:tc>
        <w:tc>
          <w:tcPr>
            <w:tcW w:w="1180" w:type="dxa"/>
            <w:tcBorders>
              <w:top w:val="single" w:color="auto" w:sz="4" w:space="0"/>
              <w:left w:val="nil"/>
              <w:bottom w:val="single" w:color="auto" w:sz="4" w:space="0"/>
              <w:right w:val="single" w:color="auto" w:sz="4" w:space="0"/>
            </w:tcBorders>
            <w:shd w:val="clear" w:color="auto" w:fill="auto"/>
            <w:noWrap/>
            <w:vAlign w:val="center"/>
          </w:tcPr>
          <w:p w:rsidRPr="00E01EE3" w:rsidR="00312F2C" w:rsidP="002237DB" w:rsidRDefault="00312F2C" w14:paraId="0FFF35BD" w14:textId="3FE5A124">
            <w:pPr>
              <w:jc w:val="right"/>
              <w:rPr>
                <w:szCs w:val="20"/>
                <w:lang w:bidi="he-IL"/>
              </w:rPr>
            </w:pPr>
            <w:r w:rsidRPr="00E01EE3">
              <w:rPr>
                <w:b/>
                <w:iCs/>
                <w:color w:val="000000"/>
                <w:szCs w:val="20"/>
                <w:lang w:bidi="he-IL"/>
              </w:rPr>
              <w:t>571,201,147</w:t>
            </w:r>
          </w:p>
        </w:tc>
        <w:tc>
          <w:tcPr>
            <w:tcW w:w="1040" w:type="dxa"/>
            <w:tcBorders>
              <w:top w:val="single" w:color="auto" w:sz="4" w:space="0"/>
              <w:left w:val="nil"/>
              <w:bottom w:val="single" w:color="auto" w:sz="4" w:space="0"/>
              <w:right w:val="single" w:color="auto" w:sz="4" w:space="0"/>
            </w:tcBorders>
            <w:shd w:val="clear" w:color="auto" w:fill="auto"/>
            <w:noWrap/>
            <w:vAlign w:val="center"/>
          </w:tcPr>
          <w:p w:rsidRPr="00E01EE3" w:rsidR="00312F2C" w:rsidP="002237DB" w:rsidRDefault="00312F2C" w14:paraId="4CBD4AF5" w14:textId="6763B685">
            <w:pPr>
              <w:jc w:val="right"/>
              <w:rPr>
                <w:szCs w:val="20"/>
                <w:lang w:bidi="he-IL"/>
              </w:rPr>
            </w:pPr>
            <w:r w:rsidRPr="00E01EE3">
              <w:rPr>
                <w:b/>
                <w:iCs/>
                <w:color w:val="000000"/>
                <w:szCs w:val="20"/>
                <w:lang w:bidi="he-IL"/>
              </w:rPr>
              <w:t>Varies</w:t>
            </w:r>
          </w:p>
        </w:tc>
        <w:tc>
          <w:tcPr>
            <w:tcW w:w="943" w:type="dxa"/>
            <w:tcBorders>
              <w:top w:val="single" w:color="auto" w:sz="4" w:space="0"/>
              <w:left w:val="nil"/>
              <w:bottom w:val="single" w:color="auto" w:sz="4" w:space="0"/>
              <w:right w:val="single" w:color="auto" w:sz="4" w:space="0"/>
            </w:tcBorders>
            <w:shd w:val="clear" w:color="auto" w:fill="auto"/>
            <w:noWrap/>
            <w:vAlign w:val="center"/>
          </w:tcPr>
          <w:p w:rsidRPr="00E01EE3" w:rsidR="00312F2C" w:rsidP="007146BB" w:rsidRDefault="00312F2C" w14:paraId="14F174CB" w14:textId="0E72F013">
            <w:pPr>
              <w:jc w:val="right"/>
              <w:rPr>
                <w:szCs w:val="20"/>
                <w:lang w:bidi="he-IL"/>
              </w:rPr>
            </w:pPr>
            <w:r w:rsidRPr="00E01EE3">
              <w:rPr>
                <w:b/>
                <w:iCs/>
                <w:color w:val="000000"/>
                <w:szCs w:val="20"/>
                <w:lang w:bidi="he-IL"/>
              </w:rPr>
              <w:t>16,403</w:t>
            </w:r>
          </w:p>
        </w:tc>
        <w:tc>
          <w:tcPr>
            <w:tcW w:w="840" w:type="dxa"/>
            <w:tcBorders>
              <w:top w:val="single" w:color="auto" w:sz="4" w:space="0"/>
              <w:left w:val="nil"/>
              <w:bottom w:val="single" w:color="auto" w:sz="4" w:space="0"/>
              <w:right w:val="single" w:color="auto" w:sz="4" w:space="0"/>
            </w:tcBorders>
            <w:shd w:val="clear" w:color="auto" w:fill="auto"/>
            <w:noWrap/>
            <w:vAlign w:val="center"/>
          </w:tcPr>
          <w:p w:rsidRPr="00E01EE3" w:rsidR="00312F2C" w:rsidP="002237DB" w:rsidRDefault="00312F2C" w14:paraId="0E1A56C8" w14:textId="6C66CF41">
            <w:pPr>
              <w:jc w:val="right"/>
              <w:rPr>
                <w:szCs w:val="20"/>
                <w:lang w:bidi="he-IL"/>
              </w:rPr>
            </w:pPr>
            <w:r w:rsidRPr="00E01EE3">
              <w:rPr>
                <w:b/>
                <w:iCs/>
                <w:color w:val="000000"/>
                <w:szCs w:val="20"/>
                <w:lang w:bidi="he-IL"/>
              </w:rPr>
              <w:t>Varies</w:t>
            </w:r>
          </w:p>
        </w:tc>
        <w:tc>
          <w:tcPr>
            <w:tcW w:w="1000" w:type="dxa"/>
            <w:tcBorders>
              <w:top w:val="single" w:color="auto" w:sz="4" w:space="0"/>
              <w:left w:val="nil"/>
              <w:bottom w:val="single" w:color="auto" w:sz="4" w:space="0"/>
              <w:right w:val="single" w:color="auto" w:sz="4" w:space="0"/>
            </w:tcBorders>
            <w:shd w:val="clear" w:color="auto" w:fill="auto"/>
            <w:noWrap/>
            <w:vAlign w:val="center"/>
          </w:tcPr>
          <w:p w:rsidRPr="00E01EE3" w:rsidR="00312F2C" w:rsidP="007146BB" w:rsidRDefault="00312F2C" w14:paraId="237FF1A0" w14:textId="78DA4DDE">
            <w:pPr>
              <w:jc w:val="right"/>
              <w:rPr>
                <w:szCs w:val="20"/>
                <w:lang w:bidi="he-IL"/>
              </w:rPr>
            </w:pPr>
            <w:r w:rsidRPr="00E01EE3">
              <w:rPr>
                <w:b/>
                <w:iCs/>
                <w:color w:val="000000"/>
                <w:szCs w:val="20"/>
                <w:lang w:bidi="he-IL"/>
              </w:rPr>
              <w:t>7,334,430</w:t>
            </w:r>
          </w:p>
        </w:tc>
      </w:tr>
    </w:tbl>
    <w:p w:rsidRPr="002237DB" w:rsidR="008067F2" w:rsidP="002237DB" w:rsidRDefault="008067F2" w14:paraId="4968A5FF" w14:textId="77777777">
      <w:pPr>
        <w:pStyle w:val="tab"/>
        <w:spacing w:line="240" w:lineRule="auto"/>
        <w:ind w:firstLine="0"/>
        <w:rPr>
          <w:rFonts w:ascii="Times New Roman" w:hAnsi="Times New Roman" w:cs="Times New Roman"/>
        </w:rPr>
      </w:pPr>
    </w:p>
    <w:p w:rsidRPr="002237DB" w:rsidR="0087370E" w:rsidP="002237DB" w:rsidRDefault="00857B11" w14:paraId="050F78DF" w14:textId="2649DC20">
      <w:pPr>
        <w:pStyle w:val="Footer"/>
        <w:tabs>
          <w:tab w:val="clear" w:pos="4320"/>
          <w:tab w:val="clear" w:pos="8640"/>
        </w:tabs>
        <w:rPr>
          <w:rFonts w:ascii="Times New Roman" w:hAnsi="Times New Roman"/>
          <w:i/>
          <w:szCs w:val="24"/>
          <w:u w:val="single"/>
        </w:rPr>
      </w:pPr>
      <w:r w:rsidRPr="002237DB">
        <w:rPr>
          <w:rFonts w:ascii="Times New Roman" w:hAnsi="Times New Roman"/>
          <w:i/>
          <w:szCs w:val="24"/>
          <w:u w:val="single"/>
        </w:rPr>
        <w:t>12.3.</w:t>
      </w:r>
      <w:r w:rsidRPr="002237DB" w:rsidR="00AA2A2D">
        <w:rPr>
          <w:rFonts w:ascii="Times New Roman" w:hAnsi="Times New Roman"/>
          <w:i/>
          <w:szCs w:val="24"/>
          <w:u w:val="single"/>
        </w:rPr>
        <w:t>9</w:t>
      </w:r>
      <w:r w:rsidRPr="002237DB">
        <w:rPr>
          <w:rFonts w:ascii="Times New Roman" w:hAnsi="Times New Roman"/>
          <w:i/>
          <w:szCs w:val="24"/>
          <w:u w:val="single"/>
        </w:rPr>
        <w:t xml:space="preserve"> </w:t>
      </w:r>
      <w:r w:rsidRPr="002237DB" w:rsidR="0087370E">
        <w:rPr>
          <w:rFonts w:ascii="Times New Roman" w:hAnsi="Times New Roman"/>
          <w:i/>
          <w:szCs w:val="24"/>
          <w:u w:val="single"/>
        </w:rPr>
        <w:t xml:space="preserve"> Dissemination of plan information</w:t>
      </w:r>
      <w:r w:rsidRPr="002237DB">
        <w:rPr>
          <w:rFonts w:ascii="Times New Roman" w:hAnsi="Times New Roman"/>
          <w:i/>
          <w:szCs w:val="24"/>
          <w:u w:val="single"/>
        </w:rPr>
        <w:t xml:space="preserve"> (§</w:t>
      </w:r>
      <w:r w:rsidRPr="002237DB" w:rsidR="0061071E">
        <w:rPr>
          <w:rFonts w:ascii="Times New Roman" w:hAnsi="Times New Roman"/>
          <w:i/>
          <w:szCs w:val="24"/>
          <w:u w:val="single"/>
        </w:rPr>
        <w:t> </w:t>
      </w:r>
      <w:r w:rsidRPr="002237DB">
        <w:rPr>
          <w:rFonts w:ascii="Times New Roman" w:hAnsi="Times New Roman"/>
          <w:i/>
          <w:szCs w:val="24"/>
          <w:u w:val="single"/>
        </w:rPr>
        <w:t>423.128)</w:t>
      </w:r>
    </w:p>
    <w:p w:rsidRPr="002237DB" w:rsidR="004379F7" w:rsidP="002237DB" w:rsidRDefault="004379F7" w14:paraId="6774327E" w14:textId="3E94F796">
      <w:pPr>
        <w:pStyle w:val="Footer"/>
        <w:tabs>
          <w:tab w:val="clear" w:pos="4320"/>
          <w:tab w:val="clear" w:pos="8640"/>
        </w:tabs>
        <w:rPr>
          <w:rFonts w:ascii="Times New Roman" w:hAnsi="Times New Roman"/>
          <w:szCs w:val="24"/>
        </w:rPr>
      </w:pPr>
      <w:r w:rsidRPr="00FB6CC5">
        <w:rPr>
          <w:rFonts w:ascii="Times New Roman" w:hAnsi="Times New Roman"/>
          <w:szCs w:val="24"/>
          <w:u w:val="single"/>
        </w:rPr>
        <w:t>(</w:t>
      </w:r>
      <w:r w:rsidRPr="00FB6CC5">
        <w:rPr>
          <w:rFonts w:ascii="Times New Roman" w:hAnsi="Times New Roman"/>
          <w:szCs w:val="24"/>
        </w:rPr>
        <w:t>Revised by adding requirements under paragraph (e)</w:t>
      </w:r>
      <w:r w:rsidR="00EA306C">
        <w:rPr>
          <w:rFonts w:ascii="Times New Roman" w:hAnsi="Times New Roman"/>
          <w:szCs w:val="24"/>
        </w:rPr>
        <w:t>(</w:t>
      </w:r>
      <w:r w:rsidR="00551316">
        <w:rPr>
          <w:rFonts w:ascii="Times New Roman" w:hAnsi="Times New Roman"/>
          <w:szCs w:val="24"/>
        </w:rPr>
        <w:t>5</w:t>
      </w:r>
      <w:r w:rsidR="00EA306C">
        <w:rPr>
          <w:rFonts w:ascii="Times New Roman" w:hAnsi="Times New Roman"/>
          <w:szCs w:val="24"/>
        </w:rPr>
        <w:t>)</w:t>
      </w:r>
    </w:p>
    <w:p w:rsidRPr="002237DB" w:rsidR="0087370E" w:rsidP="002237DB" w:rsidRDefault="0087370E" w14:paraId="3D9CA734" w14:textId="77777777">
      <w:pPr>
        <w:pStyle w:val="BodyText"/>
        <w:spacing w:after="0"/>
        <w:rPr>
          <w:sz w:val="24"/>
        </w:rPr>
      </w:pPr>
    </w:p>
    <w:p w:rsidRPr="002237DB" w:rsidR="0087370E" w:rsidP="002237DB" w:rsidRDefault="006629DE" w14:paraId="3DC74577" w14:textId="3A385FAB">
      <w:pPr>
        <w:pStyle w:val="BodyText"/>
        <w:spacing w:after="0"/>
        <w:rPr>
          <w:sz w:val="24"/>
        </w:rPr>
      </w:pPr>
      <w:r>
        <w:rPr>
          <w:sz w:val="24"/>
        </w:rPr>
        <w:t xml:space="preserve">Under paragraph </w:t>
      </w:r>
      <w:r w:rsidRPr="002237DB" w:rsidR="0087370E">
        <w:rPr>
          <w:sz w:val="24"/>
        </w:rPr>
        <w:t>(a)</w:t>
      </w:r>
      <w:r w:rsidR="002207E0">
        <w:rPr>
          <w:sz w:val="24"/>
        </w:rPr>
        <w:t>,</w:t>
      </w:r>
      <w:r w:rsidRPr="002237DB" w:rsidR="0087370E">
        <w:rPr>
          <w:sz w:val="24"/>
        </w:rPr>
        <w:t xml:space="preserve"> part D sponsor</w:t>
      </w:r>
      <w:r>
        <w:rPr>
          <w:sz w:val="24"/>
        </w:rPr>
        <w:t>s</w:t>
      </w:r>
      <w:r w:rsidRPr="002237DB" w:rsidR="0087370E">
        <w:rPr>
          <w:sz w:val="24"/>
        </w:rPr>
        <w:t xml:space="preserve"> must disclose information about its Part D plan(s) as required by this section to each enrollee of a Part D plan offered by the Part D sponsor under this part and to Part D eligible individuals. </w:t>
      </w:r>
      <w:r w:rsidRPr="002237DB" w:rsidR="00D6018F">
        <w:rPr>
          <w:sz w:val="24"/>
        </w:rPr>
        <w:t xml:space="preserve"> </w:t>
      </w:r>
      <w:r w:rsidRPr="002237DB" w:rsidR="0087370E">
        <w:rPr>
          <w:sz w:val="24"/>
        </w:rPr>
        <w:t xml:space="preserve">The burden associated with this requirement is the time and effort necessary for a Part D sponsor to disclose information and materials about its Part D plan(s).  We estimate that it will require </w:t>
      </w:r>
      <w:r w:rsidRPr="002237DB" w:rsidR="00026527">
        <w:rPr>
          <w:sz w:val="24"/>
        </w:rPr>
        <w:t>757</w:t>
      </w:r>
      <w:r w:rsidRPr="002237DB" w:rsidR="00620850">
        <w:rPr>
          <w:sz w:val="24"/>
        </w:rPr>
        <w:t xml:space="preserve"> </w:t>
      </w:r>
      <w:r w:rsidRPr="002237DB" w:rsidR="0087370E">
        <w:rPr>
          <w:sz w:val="24"/>
        </w:rPr>
        <w:t xml:space="preserve">respondents 80 hours on an annual basis to prepare the plan materials.  We further estimate that, on average, it will require each entity 120 hours </w:t>
      </w:r>
      <w:r w:rsidRPr="002237DB" w:rsidR="00997EB4">
        <w:rPr>
          <w:sz w:val="24"/>
        </w:rPr>
        <w:t xml:space="preserve">for a business operations specialist </w:t>
      </w:r>
      <w:r w:rsidRPr="002237DB" w:rsidR="0087370E">
        <w:rPr>
          <w:sz w:val="24"/>
        </w:rPr>
        <w:t xml:space="preserve">to disseminate the required materials to enrollees and eligible individuals for a total annual burden of </w:t>
      </w:r>
      <w:r w:rsidRPr="002237DB" w:rsidR="00026527">
        <w:rPr>
          <w:b/>
          <w:sz w:val="24"/>
        </w:rPr>
        <w:t>151,400</w:t>
      </w:r>
      <w:r w:rsidRPr="002237DB" w:rsidR="0087370E">
        <w:rPr>
          <w:b/>
          <w:sz w:val="24"/>
        </w:rPr>
        <w:t xml:space="preserve"> hours</w:t>
      </w:r>
      <w:r w:rsidRPr="002237DB" w:rsidR="0087370E">
        <w:rPr>
          <w:sz w:val="24"/>
        </w:rPr>
        <w:t xml:space="preserve">. </w:t>
      </w:r>
      <w:r w:rsidRPr="002237DB" w:rsidR="00D6018F">
        <w:rPr>
          <w:sz w:val="24"/>
        </w:rPr>
        <w:t xml:space="preserve"> </w:t>
      </w:r>
      <w:r w:rsidRPr="002237DB" w:rsidR="0087370E">
        <w:rPr>
          <w:sz w:val="24"/>
        </w:rPr>
        <w:t xml:space="preserve">The </w:t>
      </w:r>
      <w:r w:rsidRPr="002237DB" w:rsidR="00026527">
        <w:rPr>
          <w:sz w:val="24"/>
        </w:rPr>
        <w:t>decrease</w:t>
      </w:r>
      <w:r w:rsidRPr="002237DB" w:rsidR="00620850">
        <w:rPr>
          <w:sz w:val="24"/>
        </w:rPr>
        <w:t xml:space="preserve"> </w:t>
      </w:r>
      <w:r w:rsidRPr="002237DB" w:rsidR="0087370E">
        <w:rPr>
          <w:sz w:val="24"/>
        </w:rPr>
        <w:t xml:space="preserve">in total annual burden from the previously reported estimate is due to </w:t>
      </w:r>
      <w:r w:rsidRPr="002237DB" w:rsidR="00620850">
        <w:rPr>
          <w:sz w:val="24"/>
        </w:rPr>
        <w:t xml:space="preserve">a correction in the </w:t>
      </w:r>
      <w:r w:rsidRPr="002237DB" w:rsidR="0087370E">
        <w:rPr>
          <w:sz w:val="24"/>
        </w:rPr>
        <w:t xml:space="preserve">number of respondents. </w:t>
      </w:r>
      <w:r w:rsidRPr="002237DB" w:rsidR="00D6018F">
        <w:rPr>
          <w:sz w:val="24"/>
        </w:rPr>
        <w:t xml:space="preserve"> </w:t>
      </w:r>
      <w:r w:rsidRPr="002237DB" w:rsidR="0087370E">
        <w:rPr>
          <w:sz w:val="24"/>
        </w:rPr>
        <w:t xml:space="preserve">The </w:t>
      </w:r>
      <w:r w:rsidRPr="002237DB" w:rsidR="0087370E">
        <w:rPr>
          <w:sz w:val="24"/>
        </w:rPr>
        <w:lastRenderedPageBreak/>
        <w:t>estimated annual cost is $</w:t>
      </w:r>
      <w:r w:rsidRPr="002237DB" w:rsidR="00BE4743">
        <w:rPr>
          <w:sz w:val="24"/>
        </w:rPr>
        <w:t xml:space="preserve">10,640,392 </w:t>
      </w:r>
      <w:r w:rsidRPr="002237DB" w:rsidR="00A4341C">
        <w:rPr>
          <w:sz w:val="24"/>
        </w:rPr>
        <w:t xml:space="preserve"> (</w:t>
      </w:r>
      <w:r w:rsidRPr="002237DB" w:rsidR="0087370E">
        <w:rPr>
          <w:sz w:val="24"/>
        </w:rPr>
        <w:t>$</w:t>
      </w:r>
      <w:r w:rsidRPr="002237DB" w:rsidR="00BE4743">
        <w:rPr>
          <w:sz w:val="24"/>
        </w:rPr>
        <w:t xml:space="preserve">70.28 </w:t>
      </w:r>
      <w:r w:rsidRPr="002237DB" w:rsidR="00A4341C">
        <w:rPr>
          <w:sz w:val="24"/>
        </w:rPr>
        <w:t xml:space="preserve">/hr x </w:t>
      </w:r>
      <w:r w:rsidRPr="002237DB" w:rsidR="00026527">
        <w:rPr>
          <w:sz w:val="24"/>
        </w:rPr>
        <w:t>151,400</w:t>
      </w:r>
      <w:r w:rsidRPr="002237DB" w:rsidR="00A4341C">
        <w:rPr>
          <w:sz w:val="24"/>
        </w:rPr>
        <w:t xml:space="preserve"> hr</w:t>
      </w:r>
      <w:r w:rsidRPr="002237DB" w:rsidR="0087370E">
        <w:rPr>
          <w:sz w:val="24"/>
        </w:rPr>
        <w:t xml:space="preserve">). </w:t>
      </w:r>
    </w:p>
    <w:p w:rsidRPr="002237DB" w:rsidR="003A00D0" w:rsidP="002237DB" w:rsidRDefault="003A00D0" w14:paraId="601F6C90" w14:textId="77777777">
      <w:pPr>
        <w:pStyle w:val="BodyText"/>
        <w:spacing w:after="0"/>
        <w:rPr>
          <w:sz w:val="24"/>
        </w:rPr>
      </w:pPr>
    </w:p>
    <w:p w:rsidRPr="002237DB" w:rsidR="0087370E" w:rsidP="002237DB" w:rsidRDefault="006629DE" w14:paraId="20C0BC53" w14:textId="5BCF9EA7">
      <w:pPr>
        <w:rPr>
          <w:sz w:val="24"/>
        </w:rPr>
      </w:pPr>
      <w:r>
        <w:rPr>
          <w:sz w:val="24"/>
        </w:rPr>
        <w:t xml:space="preserve">Under paragraph </w:t>
      </w:r>
      <w:r w:rsidRPr="002237DB" w:rsidR="0087370E">
        <w:rPr>
          <w:sz w:val="24"/>
        </w:rPr>
        <w:t>(e)</w:t>
      </w:r>
      <w:r w:rsidR="002207E0">
        <w:rPr>
          <w:sz w:val="24"/>
        </w:rPr>
        <w:t>,</w:t>
      </w:r>
      <w:r w:rsidRPr="002237DB" w:rsidR="0087370E">
        <w:rPr>
          <w:sz w:val="24"/>
        </w:rPr>
        <w:t xml:space="preserve"> Part D sponsor</w:t>
      </w:r>
      <w:r>
        <w:rPr>
          <w:sz w:val="24"/>
        </w:rPr>
        <w:t>s</w:t>
      </w:r>
      <w:r w:rsidRPr="002237DB" w:rsidR="0087370E">
        <w:rPr>
          <w:sz w:val="24"/>
        </w:rPr>
        <w:t xml:space="preserve"> must furnish directly to enrollees an explanation of benefits when prescription drug benefits are provided under qualified prescription drug coverage that meets the requirements set forth in this section.</w:t>
      </w:r>
      <w:r w:rsidRPr="002237DB" w:rsidR="00095DA9">
        <w:rPr>
          <w:sz w:val="24"/>
        </w:rPr>
        <w:t xml:space="preserve"> </w:t>
      </w:r>
      <w:r w:rsidRPr="002237DB" w:rsidR="0087370E">
        <w:rPr>
          <w:sz w:val="24"/>
        </w:rPr>
        <w:t xml:space="preserve">The burden associated with this requirement is the time and effort necessary for </w:t>
      </w:r>
      <w:r w:rsidRPr="002237DB" w:rsidR="00026527">
        <w:rPr>
          <w:sz w:val="24"/>
        </w:rPr>
        <w:t>757</w:t>
      </w:r>
      <w:r w:rsidRPr="002237DB" w:rsidR="00620850">
        <w:rPr>
          <w:sz w:val="24"/>
        </w:rPr>
        <w:t xml:space="preserve"> </w:t>
      </w:r>
      <w:r w:rsidRPr="002237DB" w:rsidR="0087370E">
        <w:rPr>
          <w:sz w:val="24"/>
        </w:rPr>
        <w:t xml:space="preserve">respondents to provide an explanation of benefits when prescription drug benefits are provided to enrollees.  We estimate that it will require each entity 160 hours </w:t>
      </w:r>
      <w:r w:rsidRPr="002237DB" w:rsidR="00997EB4">
        <w:rPr>
          <w:sz w:val="24"/>
        </w:rPr>
        <w:t xml:space="preserve">for a business operations specialist to </w:t>
      </w:r>
      <w:r w:rsidRPr="002237DB" w:rsidR="0087370E">
        <w:rPr>
          <w:sz w:val="24"/>
        </w:rPr>
        <w:t xml:space="preserve">disseminate the required materials for total annual burden of </w:t>
      </w:r>
      <w:r w:rsidRPr="002237DB" w:rsidR="00026527">
        <w:rPr>
          <w:b/>
          <w:sz w:val="24"/>
        </w:rPr>
        <w:t>121,120</w:t>
      </w:r>
      <w:r w:rsidRPr="002237DB" w:rsidR="0087370E">
        <w:rPr>
          <w:b/>
          <w:sz w:val="24"/>
        </w:rPr>
        <w:t xml:space="preserve"> hours</w:t>
      </w:r>
      <w:r w:rsidRPr="002237DB" w:rsidR="0087370E">
        <w:rPr>
          <w:sz w:val="24"/>
        </w:rPr>
        <w:t xml:space="preserve">.  The </w:t>
      </w:r>
      <w:r w:rsidRPr="002237DB" w:rsidR="00026527">
        <w:rPr>
          <w:sz w:val="24"/>
        </w:rPr>
        <w:t>decrease</w:t>
      </w:r>
      <w:r w:rsidRPr="002237DB" w:rsidR="00620850">
        <w:rPr>
          <w:sz w:val="24"/>
        </w:rPr>
        <w:t xml:space="preserve"> </w:t>
      </w:r>
      <w:r w:rsidRPr="002237DB" w:rsidR="0087370E">
        <w:rPr>
          <w:sz w:val="24"/>
        </w:rPr>
        <w:t xml:space="preserve">in total annual burden from the previously reported estimate is due to </w:t>
      </w:r>
      <w:r w:rsidRPr="002237DB" w:rsidR="00620850">
        <w:rPr>
          <w:sz w:val="24"/>
        </w:rPr>
        <w:t>a correction in the</w:t>
      </w:r>
      <w:r w:rsidRPr="002237DB" w:rsidR="0087370E">
        <w:rPr>
          <w:sz w:val="24"/>
        </w:rPr>
        <w:t xml:space="preserve"> number of respondents. </w:t>
      </w:r>
      <w:r w:rsidRPr="002237DB" w:rsidR="00D6018F">
        <w:rPr>
          <w:sz w:val="24"/>
        </w:rPr>
        <w:t xml:space="preserve"> </w:t>
      </w:r>
      <w:r w:rsidRPr="002237DB" w:rsidR="0087370E">
        <w:rPr>
          <w:sz w:val="24"/>
        </w:rPr>
        <w:t>The estimated annual cost is $</w:t>
      </w:r>
      <w:r w:rsidRPr="002237DB" w:rsidR="006A5BC5">
        <w:rPr>
          <w:sz w:val="24"/>
        </w:rPr>
        <w:t>8,512,</w:t>
      </w:r>
      <w:r w:rsidRPr="002237DB" w:rsidR="008F40D8">
        <w:rPr>
          <w:sz w:val="24"/>
        </w:rPr>
        <w:t>314</w:t>
      </w:r>
      <w:r w:rsidRPr="002237DB" w:rsidR="00BE4743">
        <w:rPr>
          <w:sz w:val="24"/>
        </w:rPr>
        <w:t xml:space="preserve"> </w:t>
      </w:r>
      <w:r w:rsidRPr="002237DB" w:rsidR="00CD332B">
        <w:rPr>
          <w:sz w:val="24"/>
        </w:rPr>
        <w:t xml:space="preserve"> (</w:t>
      </w:r>
      <w:r w:rsidRPr="002237DB" w:rsidR="0087370E">
        <w:rPr>
          <w:sz w:val="24"/>
        </w:rPr>
        <w:t>$</w:t>
      </w:r>
      <w:r w:rsidRPr="002237DB" w:rsidR="00BE4743">
        <w:rPr>
          <w:sz w:val="24"/>
        </w:rPr>
        <w:t>70.28</w:t>
      </w:r>
      <w:r w:rsidRPr="002237DB" w:rsidR="00CD332B">
        <w:rPr>
          <w:sz w:val="24"/>
        </w:rPr>
        <w:t xml:space="preserve">/hr x </w:t>
      </w:r>
      <w:r w:rsidRPr="002237DB" w:rsidR="00026527">
        <w:rPr>
          <w:sz w:val="24"/>
        </w:rPr>
        <w:t>121,120</w:t>
      </w:r>
      <w:r w:rsidRPr="002237DB" w:rsidR="00CD332B">
        <w:rPr>
          <w:sz w:val="24"/>
        </w:rPr>
        <w:t xml:space="preserve"> hr</w:t>
      </w:r>
      <w:r w:rsidRPr="002237DB" w:rsidR="0087370E">
        <w:rPr>
          <w:sz w:val="24"/>
        </w:rPr>
        <w:t>).</w:t>
      </w:r>
    </w:p>
    <w:p w:rsidRPr="00314FC3" w:rsidR="00EA306C" w:rsidP="00314FC3" w:rsidRDefault="00EA306C" w14:paraId="70707C1E" w14:textId="26567F0A">
      <w:pPr>
        <w:rPr>
          <w:sz w:val="24"/>
          <w:highlight w:val="yellow"/>
        </w:rPr>
      </w:pPr>
    </w:p>
    <w:p w:rsidRPr="00314FC3" w:rsidR="00314FC3" w:rsidP="00314FC3" w:rsidRDefault="00314FC3" w14:paraId="245C3C39" w14:textId="7D3BB480">
      <w:pPr>
        <w:rPr>
          <w:sz w:val="24"/>
        </w:rPr>
      </w:pPr>
      <w:r w:rsidRPr="00314FC3">
        <w:rPr>
          <w:sz w:val="24"/>
        </w:rPr>
        <w:t xml:space="preserve">In accordance with </w:t>
      </w:r>
      <w:r w:rsidRPr="00314FC3">
        <w:rPr>
          <w:snapToGrid w:val="0"/>
          <w:sz w:val="24"/>
        </w:rPr>
        <w:t xml:space="preserve">§ 423.128(e)(5) of </w:t>
      </w:r>
      <w:r>
        <w:rPr>
          <w:snapToGrid w:val="0"/>
          <w:sz w:val="24"/>
        </w:rPr>
        <w:t>CMS-4180-F</w:t>
      </w:r>
      <w:r w:rsidRPr="00314FC3">
        <w:rPr>
          <w:sz w:val="24"/>
        </w:rPr>
        <w:t xml:space="preserve">, sponsors will be required to include the cumulative percentage change in the negotiated price since the first day of the current benefit year for each prescription drug claim in the EOB.  Sponsors will also be required to include information about drugs that are therapeutic alternatives with lower cost-sharing.  The intent is to provide enrollees with greater transparency with respect to drug prices, leading to lower costs. Since plans use formularies, they already have the negotiated drug price and the lower cost alternatives in an existing information system.  The cost of this provision consists of: programming systems to calculate and connect information to the Part D EOB production, and the cost of paper, toner, and postage.  </w:t>
      </w:r>
    </w:p>
    <w:p w:rsidRPr="00314FC3" w:rsidR="00314FC3" w:rsidP="00314FC3" w:rsidRDefault="00314FC3" w14:paraId="418E6977" w14:textId="77777777">
      <w:pPr>
        <w:rPr>
          <w:sz w:val="24"/>
        </w:rPr>
      </w:pPr>
    </w:p>
    <w:p w:rsidRPr="00314FC3" w:rsidR="00314FC3" w:rsidP="00314FC3" w:rsidRDefault="00314FC3" w14:paraId="0393A948" w14:textId="7932CAA6">
      <w:pPr>
        <w:rPr>
          <w:sz w:val="24"/>
        </w:rPr>
      </w:pPr>
      <w:r>
        <w:rPr>
          <w:sz w:val="24"/>
        </w:rPr>
        <w:t>W</w:t>
      </w:r>
      <w:r w:rsidRPr="00314FC3">
        <w:rPr>
          <w:sz w:val="24"/>
        </w:rPr>
        <w:t xml:space="preserve">e estimate it will take two software programmers 8 hours (16 hours total) to revise 10 systems at $98.54/hr.  </w:t>
      </w:r>
      <w:r>
        <w:rPr>
          <w:sz w:val="24"/>
        </w:rPr>
        <w:t>W</w:t>
      </w:r>
      <w:r w:rsidRPr="00314FC3">
        <w:rPr>
          <w:sz w:val="24"/>
        </w:rPr>
        <w:t xml:space="preserve">e </w:t>
      </w:r>
      <w:r>
        <w:rPr>
          <w:sz w:val="24"/>
        </w:rPr>
        <w:t xml:space="preserve">also </w:t>
      </w:r>
      <w:r w:rsidRPr="00314FC3">
        <w:rPr>
          <w:sz w:val="24"/>
        </w:rPr>
        <w:t xml:space="preserve">believe it is appropriate to estimate burden by each parent organization since it is typically more efficient for major system changes to be performed once at the parent organizational level with the contracts of that parent organization sharing the updated system. </w:t>
      </w:r>
    </w:p>
    <w:p w:rsidRPr="00314FC3" w:rsidR="00314FC3" w:rsidP="00314FC3" w:rsidRDefault="00314FC3" w14:paraId="507459A8" w14:textId="77777777">
      <w:pPr>
        <w:rPr>
          <w:sz w:val="24"/>
        </w:rPr>
      </w:pPr>
    </w:p>
    <w:p w:rsidRPr="00314FC3" w:rsidR="00314FC3" w:rsidP="00314FC3" w:rsidRDefault="00314FC3" w14:paraId="52D1E8A0" w14:textId="391E0A0D">
      <w:pPr>
        <w:rPr>
          <w:sz w:val="24"/>
        </w:rPr>
      </w:pPr>
      <w:r w:rsidRPr="00314FC3">
        <w:rPr>
          <w:sz w:val="24"/>
        </w:rPr>
        <w:t>Based on bid information and trends we expect 295 Part D Sponsors and PDP parent organizations for 2020.  In aggregate, our revised one-time burden estimate for updating systems is 47,200 hours (160 hr per response x 295 responses) at a cost of $4,651,088 (47,200 hr x $98.54/hr) or $15,766 per respondent ($4,651,088/295 sponsors and organizations). Over the course of OMB's anticipated 3-year approval period, we estimate an annual burden of 15,733 hours (47,200 hr/3 years) at a cost of $1,550,363 ($4,651,088/3 years). We are annualizing the one-time labor estimate since we do not anticipate any additional burden after the 3-year approval period expires.</w:t>
      </w:r>
    </w:p>
    <w:p w:rsidRPr="00314FC3" w:rsidR="00314FC3" w:rsidP="00314FC3" w:rsidRDefault="00314FC3" w14:paraId="099FE2E6" w14:textId="77777777">
      <w:pPr>
        <w:rPr>
          <w:sz w:val="24"/>
        </w:rPr>
      </w:pPr>
    </w:p>
    <w:p w:rsidR="00314FC3" w:rsidP="00314FC3" w:rsidRDefault="00314FC3" w14:paraId="275CADAD" w14:textId="77777777">
      <w:pPr>
        <w:rPr>
          <w:sz w:val="24"/>
        </w:rPr>
      </w:pPr>
      <w:r>
        <w:rPr>
          <w:sz w:val="24"/>
        </w:rPr>
        <w:t xml:space="preserve">We also estimate an </w:t>
      </w:r>
      <w:r w:rsidRPr="00314FC3">
        <w:rPr>
          <w:sz w:val="24"/>
        </w:rPr>
        <w:t xml:space="preserve">ongoing burden since EOBs would contain additional information about alternatives possibly requiring more printed pages per EOB.  Based on internal bid information and projection we expect 47.6 million Part D enrollees in 2020.  For our estimates of paper, toner, and postage we are adopting  the same estimates that we used on April 16, 2018 (83 FR 16440) for our CY 2019 MA (Part C)/Prescription Drug Benefit (Part D) final rule (CMS-4182-F, RIN 0938-AT08) found on page 16695.  However, we are revising the postage rate to the updated 2019 bulk mailing rates. </w:t>
      </w:r>
    </w:p>
    <w:p w:rsidR="00314FC3" w:rsidP="00314FC3" w:rsidRDefault="00314FC3" w14:paraId="14C71EC4" w14:textId="77777777">
      <w:pPr>
        <w:rPr>
          <w:sz w:val="24"/>
        </w:rPr>
      </w:pPr>
    </w:p>
    <w:p w:rsidR="00314FC3" w:rsidP="00314FC3" w:rsidRDefault="00314FC3" w14:paraId="59D633AC" w14:textId="4D7ECE8F">
      <w:pPr>
        <w:rPr>
          <w:sz w:val="24"/>
        </w:rPr>
      </w:pPr>
      <w:r w:rsidRPr="00314FC3">
        <w:rPr>
          <w:sz w:val="24"/>
        </w:rPr>
        <w:t xml:space="preserve">Although our regulations allow electronic submission of Part D EOBs upon request, informal communication from stakeholders indicates small usage. We are therefore assuming mailings to all enrollees.  Since we do not require first class postage for Part D EOBs, we are assuming that </w:t>
      </w:r>
      <w:r w:rsidRPr="00314FC3">
        <w:rPr>
          <w:sz w:val="24"/>
        </w:rPr>
        <w:lastRenderedPageBreak/>
        <w:t>Part D sponsors will use the least expensive option, namely, the use of bulk mailing rates. We also assume that the added information about alternatives is not started on a separate page as that could be costly; accordingly we assume the current Part D EOB on average ends mid-page and that adding 1-2 pages would on average add 1.5 pages of print requiring at most 1 page of paper (since the other half page of print would go on an already printed page). Furthermore, we assume that the Part D EOB is double-sided. In some cases the extra 1.5 pages may fit on the last printed page and on its other side not necessitating more paper. Bulk mailing rates vary by vendor; an informal survey on the web suggests $0.19 for 2019 rates for 50 pounds (envelope weight is normally considered negligible when citing these rates).  Other assumptions are possible but the main drivers of our added cost are paper and toner as opposed to postage. The following breaks down those costs:</w:t>
      </w:r>
    </w:p>
    <w:p w:rsidRPr="00314FC3" w:rsidR="00314FC3" w:rsidP="00314FC3" w:rsidRDefault="00314FC3" w14:paraId="3F3A4C50" w14:textId="77777777">
      <w:pPr>
        <w:rPr>
          <w:sz w:val="24"/>
        </w:rPr>
      </w:pPr>
    </w:p>
    <w:p w:rsidRPr="00314FC3" w:rsidR="00314FC3" w:rsidP="00314FC3" w:rsidRDefault="00314FC3" w14:paraId="09893D81" w14:textId="77777777">
      <w:pPr>
        <w:rPr>
          <w:sz w:val="24"/>
        </w:rPr>
      </w:pPr>
      <w:r w:rsidRPr="00314FC3">
        <w:rPr>
          <w:snapToGrid w:val="0"/>
          <w:sz w:val="24"/>
        </w:rPr>
        <w:t xml:space="preserve">●  </w:t>
      </w:r>
      <w:r w:rsidRPr="00314FC3">
        <w:rPr>
          <w:sz w:val="24"/>
        </w:rPr>
        <w:t>Paper costs $0.005 per sheet ($2.50 for a ream of paper with 500 sheets).</w:t>
      </w:r>
    </w:p>
    <w:p w:rsidRPr="00314FC3" w:rsidR="00314FC3" w:rsidP="00314FC3" w:rsidRDefault="00314FC3" w14:paraId="7109468B" w14:textId="77777777">
      <w:pPr>
        <w:rPr>
          <w:sz w:val="24"/>
        </w:rPr>
      </w:pPr>
      <w:r w:rsidRPr="00314FC3">
        <w:rPr>
          <w:snapToGrid w:val="0"/>
          <w:sz w:val="24"/>
        </w:rPr>
        <w:t xml:space="preserve">●  </w:t>
      </w:r>
      <w:r w:rsidRPr="00314FC3">
        <w:rPr>
          <w:sz w:val="24"/>
        </w:rPr>
        <w:t>Toner costs $0.005 per sheet ($50 for a toner cartridge lasting 10,000 sheets).</w:t>
      </w:r>
    </w:p>
    <w:p w:rsidRPr="00314FC3" w:rsidR="00314FC3" w:rsidP="00314FC3" w:rsidRDefault="00314FC3" w14:paraId="0BE423AE" w14:textId="77777777">
      <w:pPr>
        <w:rPr>
          <w:sz w:val="24"/>
        </w:rPr>
      </w:pPr>
      <w:r w:rsidRPr="00314FC3">
        <w:rPr>
          <w:snapToGrid w:val="0"/>
          <w:sz w:val="24"/>
        </w:rPr>
        <w:t xml:space="preserve">●  </w:t>
      </w:r>
      <w:r w:rsidRPr="00314FC3">
        <w:rPr>
          <w:sz w:val="24"/>
        </w:rPr>
        <w:t>Postage costs are $0.000038 per page since--</w:t>
      </w:r>
    </w:p>
    <w:p w:rsidRPr="00314FC3" w:rsidR="00314FC3" w:rsidP="00314FC3" w:rsidRDefault="00314FC3" w14:paraId="4A399451" w14:textId="77777777">
      <w:pPr>
        <w:rPr>
          <w:sz w:val="24"/>
        </w:rPr>
      </w:pPr>
      <w:r w:rsidRPr="00314FC3">
        <w:rPr>
          <w:sz w:val="24"/>
        </w:rPr>
        <w:t>++  A sheet of paper weights 0.16 ounces (5 pounds/500 sheets x 16 ounces/pound).</w:t>
      </w:r>
    </w:p>
    <w:p w:rsidRPr="00314FC3" w:rsidR="00314FC3" w:rsidP="00314FC3" w:rsidRDefault="00314FC3" w14:paraId="1DFBB38E" w14:textId="77777777">
      <w:pPr>
        <w:rPr>
          <w:sz w:val="24"/>
        </w:rPr>
      </w:pPr>
      <w:r w:rsidRPr="00314FC3">
        <w:rPr>
          <w:sz w:val="24"/>
        </w:rPr>
        <w:t>++  Commercial bulk postage rates for 2019 are $0.19 for 200 pieces (50 pounds).</w:t>
      </w:r>
    </w:p>
    <w:p w:rsidRPr="00314FC3" w:rsidR="00314FC3" w:rsidP="00314FC3" w:rsidRDefault="00314FC3" w14:paraId="5C24170A" w14:textId="77777777">
      <w:pPr>
        <w:rPr>
          <w:sz w:val="24"/>
        </w:rPr>
      </w:pPr>
      <w:r w:rsidRPr="00314FC3">
        <w:rPr>
          <w:sz w:val="24"/>
        </w:rPr>
        <w:t>++  There are 16 ounces in one pound.</w:t>
      </w:r>
    </w:p>
    <w:p w:rsidRPr="00314FC3" w:rsidR="00314FC3" w:rsidP="00314FC3" w:rsidRDefault="00314FC3" w14:paraId="6F94CD45" w14:textId="77777777">
      <w:pPr>
        <w:rPr>
          <w:sz w:val="24"/>
        </w:rPr>
      </w:pPr>
      <w:r w:rsidRPr="00314FC3">
        <w:rPr>
          <w:sz w:val="24"/>
        </w:rPr>
        <w:t>++ Postage cost per page is therefore $0.000038 ([$0.19 x 0.16 ounces per page] / [50 pounds x 16 ounces/pound]).</w:t>
      </w:r>
    </w:p>
    <w:p w:rsidRPr="00314FC3" w:rsidR="00314FC3" w:rsidP="00314FC3" w:rsidRDefault="00314FC3" w14:paraId="3DD4CCD1" w14:textId="77777777">
      <w:pPr>
        <w:rPr>
          <w:sz w:val="24"/>
        </w:rPr>
      </w:pPr>
    </w:p>
    <w:p w:rsidRPr="00314FC3" w:rsidR="00314FC3" w:rsidP="00314FC3" w:rsidRDefault="00314FC3" w14:paraId="3A93CCD3" w14:textId="5E960F46">
      <w:pPr>
        <w:rPr>
          <w:sz w:val="24"/>
        </w:rPr>
      </w:pPr>
      <w:r w:rsidRPr="00314FC3">
        <w:rPr>
          <w:sz w:val="24"/>
        </w:rPr>
        <w:t>Thus, the total cost per page is $0.010038 ($0.005 for paper + $0.005 for toner + $0.000038 for postage).  Finally, we note that Part D EOBs are sent out once per month to each enrollee summarizing drug transactions for the previous month. Thus we estimate an annual cost of $5,733,706 (47.6 million enrollees x 12 months x 1 page x $0.010038 per page).  We believe that after appropriate programming (as discussed previously) the 47.6 million mailings will be performed automatically and will not require extra staff time.</w:t>
      </w:r>
    </w:p>
    <w:p w:rsidRPr="00314FC3" w:rsidR="00314FC3" w:rsidP="00314FC3" w:rsidRDefault="00314FC3" w14:paraId="06A77F30" w14:textId="77777777">
      <w:pPr>
        <w:rPr>
          <w:sz w:val="24"/>
        </w:rPr>
      </w:pPr>
    </w:p>
    <w:p w:rsidRPr="00314FC3" w:rsidR="00EA306C" w:rsidP="00314FC3" w:rsidRDefault="00314FC3" w14:paraId="5F546B16" w14:textId="75C440BE">
      <w:pPr>
        <w:rPr>
          <w:sz w:val="24"/>
          <w:highlight w:val="yellow"/>
        </w:rPr>
      </w:pPr>
      <w:r w:rsidRPr="00314FC3">
        <w:rPr>
          <w:sz w:val="24"/>
        </w:rPr>
        <w:t xml:space="preserve">Combining the estimates for system updates and mailing we obtain an annual estimated cost of $7,284,069 ($1,550,363 for updating systems + $5,733,706 for paper, printing, and mailing)  </w:t>
      </w:r>
    </w:p>
    <w:p w:rsidRPr="002237DB" w:rsidR="00A50A28" w:rsidP="002237DB" w:rsidRDefault="00A50A28" w14:paraId="3CF8DBCD" w14:textId="77777777">
      <w:pPr>
        <w:pStyle w:val="Footer"/>
        <w:tabs>
          <w:tab w:val="clear" w:pos="4320"/>
          <w:tab w:val="clear" w:pos="8640"/>
        </w:tabs>
        <w:rPr>
          <w:rFonts w:ascii="Times New Roman" w:hAnsi="Times New Roman"/>
          <w:szCs w:val="24"/>
        </w:rPr>
      </w:pPr>
    </w:p>
    <w:tbl>
      <w:tblPr>
        <w:tblW w:w="9870" w:type="dxa"/>
        <w:tblInd w:w="-5" w:type="dxa"/>
        <w:tblLook w:val="04A0" w:firstRow="1" w:lastRow="0" w:firstColumn="1" w:lastColumn="0" w:noHBand="0" w:noVBand="1"/>
      </w:tblPr>
      <w:tblGrid>
        <w:gridCol w:w="1394"/>
        <w:gridCol w:w="1446"/>
        <w:gridCol w:w="994"/>
        <w:gridCol w:w="1306"/>
        <w:gridCol w:w="1216"/>
        <w:gridCol w:w="1228"/>
        <w:gridCol w:w="940"/>
        <w:gridCol w:w="840"/>
        <w:gridCol w:w="1116"/>
      </w:tblGrid>
      <w:tr w:rsidRPr="00E01EE3" w:rsidR="00A50A28" w:rsidTr="00055BB7" w14:paraId="36226C54" w14:textId="77777777">
        <w:trPr>
          <w:trHeight w:val="990"/>
        </w:trPr>
        <w:tc>
          <w:tcPr>
            <w:tcW w:w="13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1EE3" w:rsidR="00A50A28" w:rsidP="002237DB" w:rsidRDefault="00A50A28" w14:paraId="34ACAC43" w14:textId="77777777">
            <w:pPr>
              <w:jc w:val="center"/>
              <w:rPr>
                <w:b/>
                <w:bCs/>
                <w:color w:val="000000"/>
                <w:szCs w:val="20"/>
                <w:lang w:bidi="he-IL"/>
              </w:rPr>
            </w:pPr>
            <w:r w:rsidRPr="00E01EE3">
              <w:rPr>
                <w:b/>
                <w:bCs/>
                <w:color w:val="000000"/>
                <w:szCs w:val="20"/>
                <w:lang w:bidi="he-IL"/>
              </w:rPr>
              <w:t>Regulatory Reference</w:t>
            </w:r>
          </w:p>
        </w:tc>
        <w:tc>
          <w:tcPr>
            <w:tcW w:w="1480" w:type="dxa"/>
            <w:tcBorders>
              <w:top w:val="single" w:color="auto" w:sz="4" w:space="0"/>
              <w:left w:val="nil"/>
              <w:bottom w:val="single" w:color="auto" w:sz="4" w:space="0"/>
              <w:right w:val="single" w:color="auto" w:sz="4" w:space="0"/>
            </w:tcBorders>
            <w:shd w:val="clear" w:color="auto" w:fill="auto"/>
            <w:vAlign w:val="center"/>
            <w:hideMark/>
          </w:tcPr>
          <w:p w:rsidRPr="00E01EE3" w:rsidR="00A50A28" w:rsidP="002237DB" w:rsidRDefault="00A50A28" w14:paraId="5F5967F8" w14:textId="77777777">
            <w:pPr>
              <w:jc w:val="center"/>
              <w:rPr>
                <w:b/>
                <w:bCs/>
                <w:color w:val="000000"/>
                <w:szCs w:val="20"/>
                <w:lang w:bidi="he-IL"/>
              </w:rPr>
            </w:pPr>
            <w:r w:rsidRPr="00E01EE3">
              <w:rPr>
                <w:b/>
                <w:bCs/>
                <w:color w:val="000000"/>
                <w:szCs w:val="20"/>
                <w:lang w:bidi="he-IL"/>
              </w:rPr>
              <w:t>Provision Brief Title</w:t>
            </w:r>
          </w:p>
        </w:tc>
        <w:tc>
          <w:tcPr>
            <w:tcW w:w="960" w:type="dxa"/>
            <w:tcBorders>
              <w:top w:val="single" w:color="auto" w:sz="4" w:space="0"/>
              <w:left w:val="nil"/>
              <w:bottom w:val="single" w:color="auto" w:sz="4" w:space="0"/>
              <w:right w:val="single" w:color="auto" w:sz="4" w:space="0"/>
            </w:tcBorders>
            <w:shd w:val="clear" w:color="auto" w:fill="auto"/>
            <w:vAlign w:val="center"/>
            <w:hideMark/>
          </w:tcPr>
          <w:p w:rsidRPr="00E01EE3" w:rsidR="00A50A28" w:rsidP="002237DB" w:rsidRDefault="00A50A28" w14:paraId="03F688F0" w14:textId="77777777">
            <w:pPr>
              <w:jc w:val="center"/>
              <w:rPr>
                <w:b/>
                <w:bCs/>
                <w:color w:val="000000"/>
                <w:szCs w:val="20"/>
                <w:lang w:bidi="he-IL"/>
              </w:rPr>
            </w:pPr>
            <w:r w:rsidRPr="00E01EE3">
              <w:rPr>
                <w:b/>
                <w:bCs/>
                <w:color w:val="000000"/>
                <w:szCs w:val="20"/>
                <w:lang w:bidi="he-IL"/>
              </w:rPr>
              <w:t>Control Number (CMS ID Number)</w:t>
            </w:r>
          </w:p>
        </w:tc>
        <w:tc>
          <w:tcPr>
            <w:tcW w:w="1100" w:type="dxa"/>
            <w:tcBorders>
              <w:top w:val="single" w:color="auto" w:sz="4" w:space="0"/>
              <w:left w:val="nil"/>
              <w:bottom w:val="single" w:color="auto" w:sz="4" w:space="0"/>
              <w:right w:val="single" w:color="auto" w:sz="4" w:space="0"/>
            </w:tcBorders>
            <w:shd w:val="clear" w:color="auto" w:fill="auto"/>
            <w:vAlign w:val="center"/>
            <w:hideMark/>
          </w:tcPr>
          <w:p w:rsidRPr="00E01EE3" w:rsidR="00A50A28" w:rsidP="002237DB" w:rsidRDefault="00A50A28" w14:paraId="23F00B9F" w14:textId="77777777">
            <w:pPr>
              <w:jc w:val="center"/>
              <w:rPr>
                <w:b/>
                <w:bCs/>
                <w:color w:val="000000"/>
                <w:szCs w:val="20"/>
                <w:lang w:bidi="he-IL"/>
              </w:rPr>
            </w:pPr>
            <w:r w:rsidRPr="00E01EE3">
              <w:rPr>
                <w:b/>
                <w:bCs/>
                <w:color w:val="000000"/>
                <w:szCs w:val="20"/>
                <w:lang w:bidi="he-IL"/>
              </w:rPr>
              <w:t xml:space="preserve">Respondents </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E01EE3" w:rsidR="00A50A28" w:rsidP="002237DB" w:rsidRDefault="00A50A28" w14:paraId="4AFAA196" w14:textId="77777777">
            <w:pPr>
              <w:jc w:val="center"/>
              <w:rPr>
                <w:b/>
                <w:bCs/>
                <w:color w:val="000000"/>
                <w:szCs w:val="20"/>
                <w:lang w:bidi="he-IL"/>
              </w:rPr>
            </w:pPr>
            <w:r w:rsidRPr="00E01EE3">
              <w:rPr>
                <w:b/>
                <w:bCs/>
                <w:color w:val="000000"/>
                <w:szCs w:val="20"/>
                <w:lang w:bidi="he-IL"/>
              </w:rPr>
              <w:t>Total Responses</w:t>
            </w:r>
          </w:p>
        </w:tc>
        <w:tc>
          <w:tcPr>
            <w:tcW w:w="1040" w:type="dxa"/>
            <w:tcBorders>
              <w:top w:val="single" w:color="auto" w:sz="4" w:space="0"/>
              <w:left w:val="nil"/>
              <w:bottom w:val="single" w:color="auto" w:sz="4" w:space="0"/>
              <w:right w:val="single" w:color="auto" w:sz="4" w:space="0"/>
            </w:tcBorders>
            <w:shd w:val="clear" w:color="auto" w:fill="auto"/>
            <w:vAlign w:val="center"/>
            <w:hideMark/>
          </w:tcPr>
          <w:p w:rsidRPr="00E01EE3" w:rsidR="00A50A28" w:rsidP="002237DB" w:rsidRDefault="00A50A28" w14:paraId="0C15D4A2" w14:textId="77777777">
            <w:pPr>
              <w:jc w:val="center"/>
              <w:rPr>
                <w:b/>
                <w:bCs/>
                <w:color w:val="000000"/>
                <w:szCs w:val="20"/>
                <w:lang w:bidi="he-IL"/>
              </w:rPr>
            </w:pPr>
            <w:r w:rsidRPr="00E01EE3">
              <w:rPr>
                <w:b/>
                <w:bCs/>
                <w:color w:val="000000"/>
                <w:szCs w:val="20"/>
                <w:lang w:bidi="he-IL"/>
              </w:rPr>
              <w:t>Hours per Respondent</w:t>
            </w:r>
          </w:p>
        </w:tc>
        <w:tc>
          <w:tcPr>
            <w:tcW w:w="940" w:type="dxa"/>
            <w:tcBorders>
              <w:top w:val="single" w:color="auto" w:sz="4" w:space="0"/>
              <w:left w:val="nil"/>
              <w:bottom w:val="single" w:color="auto" w:sz="4" w:space="0"/>
              <w:right w:val="single" w:color="auto" w:sz="4" w:space="0"/>
            </w:tcBorders>
            <w:shd w:val="clear" w:color="auto" w:fill="auto"/>
            <w:vAlign w:val="center"/>
            <w:hideMark/>
          </w:tcPr>
          <w:p w:rsidRPr="00E01EE3" w:rsidR="00A50A28" w:rsidP="002237DB" w:rsidRDefault="00A50A28" w14:paraId="3C8AF5DC" w14:textId="77777777">
            <w:pPr>
              <w:jc w:val="center"/>
              <w:rPr>
                <w:b/>
                <w:bCs/>
                <w:color w:val="000000"/>
                <w:szCs w:val="20"/>
                <w:lang w:bidi="he-IL"/>
              </w:rPr>
            </w:pPr>
            <w:r w:rsidRPr="00E01EE3">
              <w:rPr>
                <w:b/>
                <w:bCs/>
                <w:color w:val="000000"/>
                <w:szCs w:val="20"/>
                <w:lang w:bidi="he-IL"/>
              </w:rPr>
              <w:t>Total Hours</w:t>
            </w:r>
          </w:p>
        </w:tc>
        <w:tc>
          <w:tcPr>
            <w:tcW w:w="840" w:type="dxa"/>
            <w:tcBorders>
              <w:top w:val="single" w:color="auto" w:sz="4" w:space="0"/>
              <w:left w:val="nil"/>
              <w:bottom w:val="single" w:color="auto" w:sz="4" w:space="0"/>
              <w:right w:val="single" w:color="auto" w:sz="4" w:space="0"/>
            </w:tcBorders>
            <w:shd w:val="clear" w:color="auto" w:fill="auto"/>
            <w:vAlign w:val="center"/>
            <w:hideMark/>
          </w:tcPr>
          <w:p w:rsidRPr="00E01EE3" w:rsidR="00A50A28" w:rsidP="002237DB" w:rsidRDefault="00A50A28" w14:paraId="3A06DCCD" w14:textId="77777777">
            <w:pPr>
              <w:jc w:val="center"/>
              <w:rPr>
                <w:b/>
                <w:bCs/>
                <w:color w:val="000000"/>
                <w:szCs w:val="20"/>
                <w:lang w:bidi="he-IL"/>
              </w:rPr>
            </w:pPr>
            <w:r w:rsidRPr="00E01EE3">
              <w:rPr>
                <w:b/>
                <w:bCs/>
                <w:color w:val="000000"/>
                <w:szCs w:val="20"/>
                <w:lang w:bidi="he-IL"/>
              </w:rPr>
              <w:t>Labor Cost ($/hr)</w:t>
            </w:r>
          </w:p>
        </w:tc>
        <w:tc>
          <w:tcPr>
            <w:tcW w:w="936" w:type="dxa"/>
            <w:tcBorders>
              <w:top w:val="single" w:color="auto" w:sz="4" w:space="0"/>
              <w:left w:val="nil"/>
              <w:bottom w:val="single" w:color="auto" w:sz="4" w:space="0"/>
              <w:right w:val="single" w:color="auto" w:sz="4" w:space="0"/>
            </w:tcBorders>
            <w:shd w:val="clear" w:color="auto" w:fill="auto"/>
            <w:vAlign w:val="center"/>
            <w:hideMark/>
          </w:tcPr>
          <w:p w:rsidRPr="00E01EE3" w:rsidR="00A50A28" w:rsidP="002237DB" w:rsidRDefault="00A50A28" w14:paraId="3451832F" w14:textId="77777777">
            <w:pPr>
              <w:jc w:val="center"/>
              <w:rPr>
                <w:b/>
                <w:bCs/>
                <w:color w:val="000000"/>
                <w:szCs w:val="20"/>
                <w:lang w:bidi="he-IL"/>
              </w:rPr>
            </w:pPr>
            <w:r w:rsidRPr="00E01EE3">
              <w:rPr>
                <w:b/>
                <w:bCs/>
                <w:color w:val="000000"/>
                <w:szCs w:val="20"/>
                <w:lang w:bidi="he-IL"/>
              </w:rPr>
              <w:t>Total Annual Cost ($)</w:t>
            </w:r>
          </w:p>
        </w:tc>
      </w:tr>
      <w:tr w:rsidRPr="00E01EE3" w:rsidR="00A50A28" w:rsidTr="00055BB7" w14:paraId="08C94B13" w14:textId="77777777">
        <w:trPr>
          <w:trHeight w:val="855"/>
        </w:trPr>
        <w:tc>
          <w:tcPr>
            <w:tcW w:w="1394" w:type="dxa"/>
            <w:tcBorders>
              <w:top w:val="nil"/>
              <w:left w:val="single" w:color="auto" w:sz="4" w:space="0"/>
              <w:bottom w:val="single" w:color="auto" w:sz="4" w:space="0"/>
              <w:right w:val="single" w:color="auto" w:sz="4" w:space="0"/>
            </w:tcBorders>
            <w:shd w:val="clear" w:color="auto" w:fill="auto"/>
            <w:noWrap/>
            <w:vAlign w:val="center"/>
            <w:hideMark/>
          </w:tcPr>
          <w:p w:rsidRPr="00E01EE3" w:rsidR="00A50A28" w:rsidP="002237DB" w:rsidRDefault="00A50A28" w14:paraId="2A98682E" w14:textId="77777777">
            <w:pPr>
              <w:rPr>
                <w:color w:val="000000"/>
                <w:szCs w:val="20"/>
                <w:lang w:bidi="he-IL"/>
              </w:rPr>
            </w:pPr>
            <w:r w:rsidRPr="00E01EE3">
              <w:rPr>
                <w:color w:val="000000"/>
                <w:szCs w:val="20"/>
                <w:lang w:bidi="he-IL"/>
              </w:rPr>
              <w:t>§ 423.128</w:t>
            </w:r>
          </w:p>
        </w:tc>
        <w:tc>
          <w:tcPr>
            <w:tcW w:w="1480" w:type="dxa"/>
            <w:tcBorders>
              <w:top w:val="nil"/>
              <w:left w:val="nil"/>
              <w:bottom w:val="single" w:color="auto" w:sz="4" w:space="0"/>
              <w:right w:val="single" w:color="auto" w:sz="4" w:space="0"/>
            </w:tcBorders>
            <w:shd w:val="clear" w:color="auto" w:fill="auto"/>
            <w:vAlign w:val="center"/>
            <w:hideMark/>
          </w:tcPr>
          <w:p w:rsidRPr="00E01EE3" w:rsidR="00A50A28" w:rsidP="002237DB" w:rsidRDefault="00A50A28" w14:paraId="33E18175" w14:textId="77777777">
            <w:pPr>
              <w:rPr>
                <w:color w:val="000000"/>
                <w:szCs w:val="20"/>
                <w:lang w:bidi="he-IL"/>
              </w:rPr>
            </w:pPr>
            <w:r w:rsidRPr="00E01EE3">
              <w:rPr>
                <w:color w:val="000000"/>
                <w:szCs w:val="20"/>
                <w:lang w:bidi="he-IL"/>
              </w:rPr>
              <w:t>Part D Explanation of Benefits (Updating Systems)</w:t>
            </w:r>
          </w:p>
        </w:tc>
        <w:tc>
          <w:tcPr>
            <w:tcW w:w="96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6D3029B0" w14:textId="77777777">
            <w:pPr>
              <w:rPr>
                <w:color w:val="000000"/>
                <w:szCs w:val="20"/>
                <w:lang w:bidi="he-IL"/>
              </w:rPr>
            </w:pPr>
            <w:r w:rsidRPr="00E01EE3">
              <w:rPr>
                <w:color w:val="000000"/>
                <w:szCs w:val="20"/>
                <w:lang w:bidi="he-IL"/>
              </w:rPr>
              <w:t>0938-0964 (CMS-10141)</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6BBC2A03" w14:textId="77777777">
            <w:pPr>
              <w:jc w:val="right"/>
              <w:rPr>
                <w:color w:val="000000"/>
                <w:szCs w:val="20"/>
                <w:lang w:bidi="he-IL"/>
              </w:rPr>
            </w:pPr>
            <w:r w:rsidRPr="00E01EE3">
              <w:rPr>
                <w:color w:val="000000"/>
                <w:szCs w:val="20"/>
                <w:lang w:bidi="he-IL"/>
              </w:rPr>
              <w:t>295</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2CA4B6A4" w14:textId="77777777">
            <w:pPr>
              <w:jc w:val="right"/>
              <w:rPr>
                <w:color w:val="000000"/>
                <w:szCs w:val="20"/>
                <w:lang w:bidi="he-IL"/>
              </w:rPr>
            </w:pPr>
            <w:r w:rsidRPr="00E01EE3">
              <w:rPr>
                <w:color w:val="000000"/>
                <w:szCs w:val="20"/>
                <w:lang w:bidi="he-IL"/>
              </w:rPr>
              <w:t>295</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45FF8DAA" w14:textId="77777777">
            <w:pPr>
              <w:jc w:val="right"/>
              <w:rPr>
                <w:color w:val="000000"/>
                <w:szCs w:val="20"/>
                <w:lang w:bidi="he-IL"/>
              </w:rPr>
            </w:pPr>
            <w:r w:rsidRPr="00E01EE3">
              <w:rPr>
                <w:color w:val="000000"/>
                <w:szCs w:val="20"/>
                <w:lang w:bidi="he-IL"/>
              </w:rPr>
              <w:t>160</w:t>
            </w:r>
          </w:p>
        </w:tc>
        <w:tc>
          <w:tcPr>
            <w:tcW w:w="94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77EA95A9" w14:textId="77777777">
            <w:pPr>
              <w:jc w:val="right"/>
              <w:rPr>
                <w:color w:val="000000"/>
                <w:szCs w:val="20"/>
                <w:lang w:bidi="he-IL"/>
              </w:rPr>
            </w:pPr>
            <w:r w:rsidRPr="00E01EE3">
              <w:rPr>
                <w:color w:val="000000"/>
                <w:szCs w:val="20"/>
                <w:lang w:bidi="he-IL"/>
              </w:rPr>
              <w:t>15,733</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7D7C6B9A" w14:textId="77777777">
            <w:pPr>
              <w:jc w:val="right"/>
              <w:rPr>
                <w:color w:val="000000"/>
                <w:szCs w:val="20"/>
                <w:lang w:bidi="he-IL"/>
              </w:rPr>
            </w:pPr>
            <w:r w:rsidRPr="00E01EE3">
              <w:rPr>
                <w:color w:val="000000"/>
                <w:szCs w:val="20"/>
                <w:lang w:bidi="he-IL"/>
              </w:rPr>
              <w:t>98.54</w:t>
            </w:r>
          </w:p>
        </w:tc>
        <w:tc>
          <w:tcPr>
            <w:tcW w:w="936"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2938F2DA" w14:textId="77777777">
            <w:pPr>
              <w:jc w:val="right"/>
              <w:rPr>
                <w:color w:val="000000"/>
                <w:szCs w:val="20"/>
                <w:lang w:bidi="he-IL"/>
              </w:rPr>
            </w:pPr>
            <w:r w:rsidRPr="00E01EE3">
              <w:rPr>
                <w:color w:val="000000"/>
                <w:szCs w:val="20"/>
                <w:lang w:bidi="he-IL"/>
              </w:rPr>
              <w:t xml:space="preserve">   1,550,330 </w:t>
            </w:r>
          </w:p>
        </w:tc>
      </w:tr>
      <w:tr w:rsidRPr="00E01EE3" w:rsidR="00A50A28" w:rsidTr="00055BB7" w14:paraId="0B04CDDC" w14:textId="77777777">
        <w:trPr>
          <w:trHeight w:val="825"/>
        </w:trPr>
        <w:tc>
          <w:tcPr>
            <w:tcW w:w="1394" w:type="dxa"/>
            <w:tcBorders>
              <w:top w:val="nil"/>
              <w:left w:val="single" w:color="auto" w:sz="4" w:space="0"/>
              <w:bottom w:val="single" w:color="auto" w:sz="4" w:space="0"/>
              <w:right w:val="single" w:color="auto" w:sz="4" w:space="0"/>
            </w:tcBorders>
            <w:shd w:val="clear" w:color="auto" w:fill="auto"/>
            <w:noWrap/>
            <w:vAlign w:val="center"/>
            <w:hideMark/>
          </w:tcPr>
          <w:p w:rsidRPr="00E01EE3" w:rsidR="00A50A28" w:rsidP="002237DB" w:rsidRDefault="00A50A28" w14:paraId="2D51BC05" w14:textId="77777777">
            <w:pPr>
              <w:rPr>
                <w:color w:val="000000"/>
                <w:szCs w:val="20"/>
                <w:lang w:bidi="he-IL"/>
              </w:rPr>
            </w:pPr>
            <w:r w:rsidRPr="00E01EE3">
              <w:rPr>
                <w:color w:val="000000"/>
                <w:szCs w:val="20"/>
                <w:lang w:bidi="he-IL"/>
              </w:rPr>
              <w:t>§ 423.128</w:t>
            </w:r>
          </w:p>
        </w:tc>
        <w:tc>
          <w:tcPr>
            <w:tcW w:w="1480" w:type="dxa"/>
            <w:tcBorders>
              <w:top w:val="nil"/>
              <w:left w:val="nil"/>
              <w:bottom w:val="single" w:color="auto" w:sz="4" w:space="0"/>
              <w:right w:val="single" w:color="auto" w:sz="4" w:space="0"/>
            </w:tcBorders>
            <w:shd w:val="clear" w:color="auto" w:fill="auto"/>
            <w:vAlign w:val="center"/>
            <w:hideMark/>
          </w:tcPr>
          <w:p w:rsidRPr="00E01EE3" w:rsidR="00A50A28" w:rsidP="002237DB" w:rsidRDefault="00A50A28" w14:paraId="33A6D46C" w14:textId="77777777">
            <w:pPr>
              <w:rPr>
                <w:color w:val="000000"/>
                <w:szCs w:val="20"/>
                <w:lang w:bidi="he-IL"/>
              </w:rPr>
            </w:pPr>
            <w:r w:rsidRPr="00E01EE3">
              <w:rPr>
                <w:color w:val="000000"/>
                <w:szCs w:val="20"/>
                <w:lang w:bidi="he-IL"/>
              </w:rPr>
              <w:t>Part D Explanation of Benefits (Extra mailings)*</w:t>
            </w:r>
          </w:p>
        </w:tc>
        <w:tc>
          <w:tcPr>
            <w:tcW w:w="96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22300D73" w14:textId="77777777">
            <w:pPr>
              <w:rPr>
                <w:color w:val="000000"/>
                <w:szCs w:val="20"/>
                <w:lang w:bidi="he-IL"/>
              </w:rPr>
            </w:pPr>
            <w:r w:rsidRPr="00E01EE3">
              <w:rPr>
                <w:color w:val="000000"/>
                <w:szCs w:val="20"/>
                <w:lang w:bidi="he-IL"/>
              </w:rPr>
              <w:t>0938-0964 (CMS-10141)</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2880C2EE" w14:textId="77777777">
            <w:pPr>
              <w:jc w:val="right"/>
              <w:rPr>
                <w:color w:val="000000"/>
                <w:szCs w:val="20"/>
                <w:lang w:bidi="he-IL"/>
              </w:rPr>
            </w:pPr>
            <w:r w:rsidRPr="00E01EE3">
              <w:rPr>
                <w:color w:val="000000"/>
                <w:szCs w:val="20"/>
                <w:lang w:bidi="he-IL"/>
              </w:rPr>
              <w:t>295</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6EC2E93E" w14:textId="77777777">
            <w:pPr>
              <w:jc w:val="right"/>
              <w:rPr>
                <w:color w:val="000000"/>
                <w:szCs w:val="20"/>
                <w:lang w:bidi="he-IL"/>
              </w:rPr>
            </w:pPr>
            <w:r w:rsidRPr="00E01EE3">
              <w:rPr>
                <w:color w:val="000000"/>
                <w:szCs w:val="20"/>
                <w:lang w:bidi="he-IL"/>
              </w:rPr>
              <w:t xml:space="preserve">   571,200,000 </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467AE5FC" w14:textId="77777777">
            <w:pPr>
              <w:jc w:val="right"/>
              <w:rPr>
                <w:color w:val="000000"/>
                <w:szCs w:val="20"/>
                <w:lang w:bidi="he-IL"/>
              </w:rPr>
            </w:pPr>
            <w:r w:rsidRPr="00E01EE3">
              <w:rPr>
                <w:color w:val="000000"/>
                <w:szCs w:val="20"/>
                <w:lang w:bidi="he-IL"/>
              </w:rPr>
              <w:t>n/a</w:t>
            </w:r>
          </w:p>
        </w:tc>
        <w:tc>
          <w:tcPr>
            <w:tcW w:w="94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73D5D520" w14:textId="77777777">
            <w:pPr>
              <w:jc w:val="right"/>
              <w:rPr>
                <w:color w:val="000000"/>
                <w:szCs w:val="20"/>
                <w:lang w:bidi="he-IL"/>
              </w:rPr>
            </w:pPr>
            <w:r w:rsidRPr="00E01EE3">
              <w:rPr>
                <w:color w:val="000000"/>
                <w:szCs w:val="20"/>
                <w:lang w:bidi="he-IL"/>
              </w:rPr>
              <w:t>n/a</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6D5E31FF" w14:textId="77777777">
            <w:pPr>
              <w:jc w:val="right"/>
              <w:rPr>
                <w:color w:val="000000"/>
                <w:szCs w:val="20"/>
                <w:lang w:bidi="he-IL"/>
              </w:rPr>
            </w:pPr>
            <w:r w:rsidRPr="00E01EE3">
              <w:rPr>
                <w:color w:val="000000"/>
                <w:szCs w:val="20"/>
                <w:lang w:bidi="he-IL"/>
              </w:rPr>
              <w:t>n/a</w:t>
            </w:r>
          </w:p>
        </w:tc>
        <w:tc>
          <w:tcPr>
            <w:tcW w:w="936"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51B0E9C3" w14:textId="77777777">
            <w:pPr>
              <w:jc w:val="right"/>
              <w:rPr>
                <w:color w:val="000000"/>
                <w:szCs w:val="20"/>
                <w:lang w:bidi="he-IL"/>
              </w:rPr>
            </w:pPr>
            <w:r w:rsidRPr="00E01EE3">
              <w:rPr>
                <w:color w:val="000000"/>
                <w:szCs w:val="20"/>
                <w:lang w:bidi="he-IL"/>
              </w:rPr>
              <w:t xml:space="preserve">   5,733,706* </w:t>
            </w:r>
          </w:p>
        </w:tc>
      </w:tr>
      <w:tr w:rsidRPr="00E01EE3" w:rsidR="00A50A28" w:rsidTr="00055BB7" w14:paraId="38CD5C7C" w14:textId="77777777">
        <w:trPr>
          <w:trHeight w:val="315"/>
        </w:trPr>
        <w:tc>
          <w:tcPr>
            <w:tcW w:w="3834" w:type="dxa"/>
            <w:gridSpan w:val="3"/>
            <w:tcBorders>
              <w:top w:val="nil"/>
              <w:left w:val="single" w:color="auto" w:sz="4" w:space="0"/>
              <w:bottom w:val="single" w:color="auto" w:sz="4" w:space="0"/>
              <w:right w:val="single" w:color="auto" w:sz="4" w:space="0"/>
            </w:tcBorders>
            <w:shd w:val="clear" w:color="auto" w:fill="auto"/>
            <w:noWrap/>
            <w:vAlign w:val="center"/>
            <w:hideMark/>
          </w:tcPr>
          <w:p w:rsidRPr="00E01EE3" w:rsidR="00A50A28" w:rsidP="002237DB" w:rsidRDefault="00A50A28" w14:paraId="10822F28" w14:textId="77777777">
            <w:pPr>
              <w:rPr>
                <w:b/>
                <w:iCs/>
                <w:color w:val="000000"/>
                <w:szCs w:val="20"/>
                <w:lang w:bidi="he-IL"/>
              </w:rPr>
            </w:pPr>
            <w:r w:rsidRPr="00E01EE3">
              <w:rPr>
                <w:b/>
                <w:iCs/>
                <w:color w:val="000000"/>
                <w:szCs w:val="20"/>
                <w:lang w:bidi="he-IL"/>
              </w:rPr>
              <w:t>TOTAL</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8672B4" w14:paraId="6D57C0A9" w14:textId="3140C44B">
            <w:pPr>
              <w:jc w:val="right"/>
              <w:rPr>
                <w:b/>
                <w:iCs/>
                <w:color w:val="000000"/>
                <w:szCs w:val="20"/>
                <w:lang w:bidi="he-IL"/>
              </w:rPr>
            </w:pPr>
            <w:r w:rsidRPr="00E01EE3">
              <w:rPr>
                <w:b/>
                <w:iCs/>
                <w:color w:val="000000"/>
                <w:szCs w:val="20"/>
                <w:lang w:bidi="he-IL"/>
              </w:rPr>
              <w:t>295</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5A86F6E6" w14:textId="7EA7AE9F">
            <w:pPr>
              <w:jc w:val="right"/>
              <w:rPr>
                <w:b/>
                <w:iCs/>
                <w:color w:val="000000"/>
                <w:szCs w:val="20"/>
                <w:lang w:bidi="he-IL"/>
              </w:rPr>
            </w:pPr>
            <w:r w:rsidRPr="00E01EE3">
              <w:rPr>
                <w:b/>
                <w:iCs/>
                <w:color w:val="000000"/>
                <w:szCs w:val="20"/>
                <w:lang w:bidi="he-IL"/>
              </w:rPr>
              <w:t>571,200,295</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06BAB7CA" w14:textId="77777777">
            <w:pPr>
              <w:jc w:val="right"/>
              <w:rPr>
                <w:b/>
                <w:iCs/>
                <w:color w:val="000000"/>
                <w:szCs w:val="20"/>
                <w:lang w:bidi="he-IL"/>
              </w:rPr>
            </w:pPr>
            <w:r w:rsidRPr="00E01EE3">
              <w:rPr>
                <w:b/>
                <w:iCs/>
                <w:color w:val="000000"/>
                <w:szCs w:val="20"/>
                <w:lang w:bidi="he-IL"/>
              </w:rPr>
              <w:t>Varies</w:t>
            </w:r>
          </w:p>
        </w:tc>
        <w:tc>
          <w:tcPr>
            <w:tcW w:w="94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442978E1" w14:textId="3E5E3221">
            <w:pPr>
              <w:jc w:val="right"/>
              <w:rPr>
                <w:b/>
                <w:iCs/>
                <w:color w:val="000000"/>
                <w:szCs w:val="20"/>
                <w:lang w:bidi="he-IL"/>
              </w:rPr>
            </w:pPr>
            <w:r w:rsidRPr="00E01EE3">
              <w:rPr>
                <w:b/>
                <w:iCs/>
                <w:color w:val="000000"/>
                <w:szCs w:val="20"/>
                <w:lang w:bidi="he-IL"/>
              </w:rPr>
              <w:t xml:space="preserve">      </w:t>
            </w:r>
            <w:r w:rsidRPr="00E01EE3" w:rsidR="008672B4">
              <w:rPr>
                <w:b/>
                <w:iCs/>
                <w:color w:val="000000"/>
                <w:szCs w:val="20"/>
                <w:lang w:bidi="he-IL"/>
              </w:rPr>
              <w:t>15,733</w:t>
            </w:r>
            <w:r w:rsidRPr="00E01EE3">
              <w:rPr>
                <w:b/>
                <w:iCs/>
                <w:color w:val="000000"/>
                <w:szCs w:val="20"/>
                <w:lang w:bidi="he-IL"/>
              </w:rPr>
              <w:t xml:space="preserve"> </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060F27EF" w14:textId="77777777">
            <w:pPr>
              <w:jc w:val="right"/>
              <w:rPr>
                <w:b/>
                <w:iCs/>
                <w:color w:val="000000"/>
                <w:szCs w:val="20"/>
                <w:lang w:bidi="he-IL"/>
              </w:rPr>
            </w:pPr>
            <w:r w:rsidRPr="00E01EE3">
              <w:rPr>
                <w:b/>
                <w:iCs/>
                <w:color w:val="000000"/>
                <w:szCs w:val="20"/>
                <w:lang w:bidi="he-IL"/>
              </w:rPr>
              <w:t>Varies</w:t>
            </w:r>
          </w:p>
        </w:tc>
        <w:tc>
          <w:tcPr>
            <w:tcW w:w="936" w:type="dxa"/>
            <w:tcBorders>
              <w:top w:val="nil"/>
              <w:left w:val="nil"/>
              <w:bottom w:val="single" w:color="auto" w:sz="4" w:space="0"/>
              <w:right w:val="single" w:color="auto" w:sz="4" w:space="0"/>
            </w:tcBorders>
            <w:shd w:val="clear" w:color="auto" w:fill="auto"/>
            <w:noWrap/>
            <w:vAlign w:val="center"/>
            <w:hideMark/>
          </w:tcPr>
          <w:p w:rsidRPr="00E01EE3" w:rsidR="00A50A28" w:rsidP="002237DB" w:rsidRDefault="00A50A28" w14:paraId="0E7BA749" w14:textId="708CEE6F">
            <w:pPr>
              <w:jc w:val="right"/>
              <w:rPr>
                <w:b/>
                <w:iCs/>
                <w:color w:val="000000"/>
                <w:szCs w:val="20"/>
                <w:lang w:bidi="he-IL"/>
              </w:rPr>
            </w:pPr>
            <w:r w:rsidRPr="00E01EE3">
              <w:rPr>
                <w:b/>
                <w:iCs/>
                <w:color w:val="000000"/>
                <w:szCs w:val="20"/>
                <w:lang w:bidi="he-IL"/>
              </w:rPr>
              <w:t xml:space="preserve">   7,284,036 </w:t>
            </w:r>
          </w:p>
        </w:tc>
      </w:tr>
    </w:tbl>
    <w:p w:rsidRPr="00A7683A" w:rsidR="00A50A28" w:rsidP="002237DB" w:rsidRDefault="003D5351" w14:paraId="32151D7E" w14:textId="0B526ADD">
      <w:pPr>
        <w:pStyle w:val="Footer"/>
        <w:tabs>
          <w:tab w:val="clear" w:pos="4320"/>
          <w:tab w:val="clear" w:pos="8640"/>
        </w:tabs>
        <w:ind w:left="360"/>
        <w:rPr>
          <w:rFonts w:ascii="Times New Roman" w:hAnsi="Times New Roman"/>
          <w:szCs w:val="24"/>
        </w:rPr>
      </w:pPr>
      <w:r w:rsidRPr="00A7683A">
        <w:rPr>
          <w:rFonts w:ascii="Times New Roman" w:hAnsi="Times New Roman"/>
          <w:szCs w:val="24"/>
        </w:rPr>
        <w:t>*Non-</w:t>
      </w:r>
      <w:r w:rsidRPr="00A7683A" w:rsidR="00A246AA">
        <w:rPr>
          <w:rFonts w:ascii="Times New Roman" w:hAnsi="Times New Roman"/>
          <w:szCs w:val="24"/>
        </w:rPr>
        <w:t xml:space="preserve">labor </w:t>
      </w:r>
      <w:r w:rsidRPr="00A7683A">
        <w:rPr>
          <w:rFonts w:ascii="Times New Roman" w:hAnsi="Times New Roman"/>
          <w:szCs w:val="24"/>
        </w:rPr>
        <w:t xml:space="preserve">requirements and costs </w:t>
      </w:r>
    </w:p>
    <w:p w:rsidRPr="002237DB" w:rsidR="003D5351" w:rsidP="002237DB" w:rsidRDefault="003D5351" w14:paraId="556E1939" w14:textId="77777777">
      <w:pPr>
        <w:pStyle w:val="Footer"/>
        <w:tabs>
          <w:tab w:val="clear" w:pos="4320"/>
          <w:tab w:val="clear" w:pos="8640"/>
        </w:tabs>
        <w:rPr>
          <w:rFonts w:ascii="Times New Roman" w:hAnsi="Times New Roman"/>
          <w:szCs w:val="24"/>
        </w:rPr>
      </w:pPr>
    </w:p>
    <w:p w:rsidRPr="002237DB" w:rsidR="0087370E" w:rsidP="002237DB" w:rsidRDefault="00857B11" w14:paraId="78A5F678" w14:textId="77D2C3B0">
      <w:pPr>
        <w:rPr>
          <w:i/>
          <w:sz w:val="24"/>
          <w:u w:val="single"/>
        </w:rPr>
      </w:pPr>
      <w:r w:rsidRPr="002237DB">
        <w:rPr>
          <w:i/>
          <w:sz w:val="24"/>
          <w:u w:val="single"/>
        </w:rPr>
        <w:lastRenderedPageBreak/>
        <w:t>12.3.</w:t>
      </w:r>
      <w:r w:rsidRPr="002237DB" w:rsidR="00AA2A2D">
        <w:rPr>
          <w:i/>
          <w:sz w:val="24"/>
          <w:u w:val="single"/>
        </w:rPr>
        <w:t>10</w:t>
      </w:r>
      <w:r w:rsidRPr="002237DB">
        <w:rPr>
          <w:i/>
          <w:sz w:val="24"/>
          <w:u w:val="single"/>
        </w:rPr>
        <w:t xml:space="preserve"> </w:t>
      </w:r>
      <w:r w:rsidRPr="002237DB" w:rsidR="0087370E">
        <w:rPr>
          <w:i/>
          <w:sz w:val="24"/>
          <w:u w:val="single"/>
        </w:rPr>
        <w:t xml:space="preserve"> Drug Utilization Management, Quality Assurance, and Medication Therapy Management (MTM)</w:t>
      </w:r>
      <w:r w:rsidRPr="002237DB">
        <w:rPr>
          <w:i/>
          <w:sz w:val="24"/>
          <w:u w:val="single"/>
        </w:rPr>
        <w:t xml:space="preserve"> (§</w:t>
      </w:r>
      <w:r w:rsidRPr="002237DB" w:rsidR="00F56F00">
        <w:rPr>
          <w:i/>
          <w:sz w:val="24"/>
          <w:u w:val="single"/>
        </w:rPr>
        <w:t> </w:t>
      </w:r>
      <w:r w:rsidRPr="002237DB">
        <w:rPr>
          <w:i/>
          <w:sz w:val="24"/>
          <w:u w:val="single"/>
        </w:rPr>
        <w:t>423.153)</w:t>
      </w:r>
    </w:p>
    <w:p w:rsidRPr="002237DB" w:rsidR="0067740D" w:rsidP="002237DB" w:rsidRDefault="0067740D" w14:paraId="7302767D" w14:textId="77777777">
      <w:pPr>
        <w:rPr>
          <w:sz w:val="24"/>
        </w:rPr>
      </w:pPr>
    </w:p>
    <w:p w:rsidRPr="002237DB" w:rsidR="0087370E" w:rsidP="002237DB" w:rsidRDefault="0087370E" w14:paraId="5ACE4B18" w14:textId="77777777">
      <w:pPr>
        <w:rPr>
          <w:sz w:val="24"/>
        </w:rPr>
      </w:pPr>
      <w:r w:rsidRPr="002237DB">
        <w:rPr>
          <w:sz w:val="24"/>
        </w:rPr>
        <w:t xml:space="preserve">(b) A Part D plan sponsor or MA organization offering an MA-PD plan must provide CMS with information concerning the procedures and performance of its drug utilization management program, according to guidelines specified by CMS. </w:t>
      </w:r>
    </w:p>
    <w:p w:rsidRPr="002237DB" w:rsidR="003A00D0" w:rsidP="002237DB" w:rsidRDefault="003A00D0" w14:paraId="5EB8E2AE" w14:textId="77777777">
      <w:pPr>
        <w:pStyle w:val="BodyTextIndent2"/>
        <w:spacing w:after="0" w:line="240" w:lineRule="auto"/>
        <w:ind w:left="0"/>
      </w:pPr>
    </w:p>
    <w:p w:rsidRPr="002237DB" w:rsidR="0087370E" w:rsidP="002237DB" w:rsidRDefault="0087370E" w14:paraId="3723AC17" w14:textId="3E31AC87">
      <w:pPr>
        <w:pStyle w:val="BodyTextIndent2"/>
        <w:spacing w:after="0" w:line="240" w:lineRule="auto"/>
        <w:ind w:left="0"/>
      </w:pPr>
      <w:r w:rsidRPr="002237DB">
        <w:t xml:space="preserve">The burden associated with this requirement is the time and effort necessary for the Part D plan sponsor or MA organization offering an MA-PD plan to provide CMS with information concerning its drug utilization management program, according to guidelines specified by CMS. We estimate that it will require </w:t>
      </w:r>
      <w:r w:rsidRPr="002237DB" w:rsidR="00026527">
        <w:t>757</w:t>
      </w:r>
      <w:r w:rsidRPr="002237DB" w:rsidR="00556258">
        <w:t xml:space="preserve"> </w:t>
      </w:r>
      <w:r w:rsidRPr="002237DB">
        <w:t xml:space="preserve">respondents 30 minutes (0.5 hours) </w:t>
      </w:r>
      <w:r w:rsidRPr="002237DB" w:rsidR="00997EB4">
        <w:t xml:space="preserve">for a business operations specialist </w:t>
      </w:r>
      <w:r w:rsidRPr="002237DB">
        <w:t xml:space="preserve">to provide the required material to CMS for consideration for a total annual burden of </w:t>
      </w:r>
      <w:r w:rsidRPr="002237DB" w:rsidR="00026527">
        <w:rPr>
          <w:b/>
        </w:rPr>
        <w:t>378</w:t>
      </w:r>
      <w:r w:rsidRPr="002237DB" w:rsidR="00556258">
        <w:rPr>
          <w:b/>
        </w:rPr>
        <w:t xml:space="preserve">.5 </w:t>
      </w:r>
      <w:r w:rsidRPr="002237DB">
        <w:rPr>
          <w:b/>
        </w:rPr>
        <w:t>hours</w:t>
      </w:r>
      <w:r w:rsidRPr="002237DB">
        <w:t xml:space="preserve">.  The </w:t>
      </w:r>
      <w:r w:rsidRPr="002237DB" w:rsidR="00D002A4">
        <w:t xml:space="preserve">decrease </w:t>
      </w:r>
      <w:r w:rsidRPr="002237DB">
        <w:t xml:space="preserve">in total annual burden from the previously reported estimate is due to the </w:t>
      </w:r>
      <w:r w:rsidRPr="002237DB" w:rsidR="00D002A4">
        <w:t>decrease</w:t>
      </w:r>
      <w:r w:rsidRPr="002237DB" w:rsidR="00556258">
        <w:t xml:space="preserve"> in the </w:t>
      </w:r>
      <w:r w:rsidRPr="002237DB" w:rsidR="002027B9">
        <w:t>number of Part D plans</w:t>
      </w:r>
      <w:r w:rsidRPr="002237DB">
        <w:t>.  The estimated annual cost is $</w:t>
      </w:r>
      <w:r w:rsidRPr="002237DB" w:rsidR="00910194">
        <w:t>26,</w:t>
      </w:r>
      <w:r w:rsidRPr="002237DB" w:rsidR="008F40D8">
        <w:t>601</w:t>
      </w:r>
      <w:r w:rsidRPr="002237DB" w:rsidR="00BE4743">
        <w:t xml:space="preserve"> </w:t>
      </w:r>
      <w:r w:rsidRPr="002237DB" w:rsidR="00CD332B">
        <w:t xml:space="preserve"> (</w:t>
      </w:r>
      <w:r w:rsidRPr="002237DB">
        <w:t>$</w:t>
      </w:r>
      <w:r w:rsidRPr="002237DB" w:rsidR="00BE4743">
        <w:t xml:space="preserve">70.28 </w:t>
      </w:r>
      <w:r w:rsidRPr="002237DB" w:rsidR="00CD332B">
        <w:t xml:space="preserve">/hr x </w:t>
      </w:r>
      <w:r w:rsidRPr="002237DB" w:rsidR="00026527">
        <w:t>378</w:t>
      </w:r>
      <w:r w:rsidRPr="002237DB" w:rsidR="00E317C9">
        <w:t>.5</w:t>
      </w:r>
      <w:r w:rsidRPr="002237DB" w:rsidR="00CD332B">
        <w:t xml:space="preserve"> hr</w:t>
      </w:r>
      <w:r w:rsidRPr="002237DB">
        <w:t>).</w:t>
      </w:r>
    </w:p>
    <w:p w:rsidRPr="002237DB" w:rsidR="0087370E" w:rsidP="002237DB" w:rsidRDefault="0087370E" w14:paraId="6E8DB60F" w14:textId="77777777">
      <w:pPr>
        <w:pStyle w:val="BodyTextIndent2"/>
        <w:spacing w:after="0" w:line="240" w:lineRule="auto"/>
        <w:ind w:left="0"/>
      </w:pPr>
    </w:p>
    <w:p w:rsidRPr="002237DB" w:rsidR="0087370E" w:rsidP="002237DB" w:rsidRDefault="0087370E" w14:paraId="4D8E5722" w14:textId="77777777">
      <w:pPr>
        <w:pStyle w:val="BodyTextIndent2"/>
        <w:spacing w:after="0" w:line="240" w:lineRule="auto"/>
        <w:ind w:left="0"/>
      </w:pPr>
      <w:r w:rsidRPr="002237DB">
        <w:t xml:space="preserve">(c) A Part D plan sponsor or MA organization offering an MA-PD plan must provide CMS with information concerning its quality assurance measures and systems, according to guidelines specified by CMS. </w:t>
      </w:r>
    </w:p>
    <w:p w:rsidRPr="002237DB" w:rsidR="003A00D0" w:rsidP="002237DB" w:rsidRDefault="003A00D0" w14:paraId="7F06F06A" w14:textId="77777777">
      <w:pPr>
        <w:pStyle w:val="BodyTextIndent2"/>
        <w:spacing w:after="0" w:line="240" w:lineRule="auto"/>
        <w:ind w:left="0"/>
      </w:pPr>
    </w:p>
    <w:p w:rsidRPr="002237DB" w:rsidR="0087370E" w:rsidP="002237DB" w:rsidRDefault="0087370E" w14:paraId="68B18C97" w14:textId="3AA31645">
      <w:pPr>
        <w:pStyle w:val="BodyTextIndent2"/>
        <w:spacing w:after="0" w:line="240" w:lineRule="auto"/>
        <w:ind w:left="0"/>
      </w:pPr>
      <w:r w:rsidRPr="002237DB">
        <w:t xml:space="preserve">The burden associated with this requirement is the time and effort necessary for the Part D plan sponsor or MA organization offering a MA-PD plan to provide CMS with information concerning its quality assurance measures and systems, according to guidelines specified by CMS. </w:t>
      </w:r>
      <w:r w:rsidRPr="002237DB" w:rsidR="00F56F00">
        <w:t xml:space="preserve"> </w:t>
      </w:r>
      <w:r w:rsidRPr="002237DB">
        <w:t xml:space="preserve">We estimate that it will require </w:t>
      </w:r>
      <w:r w:rsidRPr="002237DB" w:rsidR="00026527">
        <w:t>757</w:t>
      </w:r>
      <w:r w:rsidRPr="002237DB" w:rsidR="002F4065">
        <w:t xml:space="preserve"> </w:t>
      </w:r>
      <w:r w:rsidRPr="002237DB">
        <w:t xml:space="preserve">respondents 30 minutes (0.5 hours) </w:t>
      </w:r>
      <w:r w:rsidRPr="002237DB" w:rsidR="00997EB4">
        <w:t xml:space="preserve">for a business operations specialist </w:t>
      </w:r>
      <w:r w:rsidRPr="002237DB">
        <w:t xml:space="preserve">to provide the required material to CMS for consideration for a total annual burden of </w:t>
      </w:r>
      <w:r w:rsidRPr="002237DB" w:rsidR="00026527">
        <w:rPr>
          <w:b/>
        </w:rPr>
        <w:t>378</w:t>
      </w:r>
      <w:r w:rsidRPr="002237DB" w:rsidR="002F4065">
        <w:rPr>
          <w:b/>
        </w:rPr>
        <w:t xml:space="preserve">.5 </w:t>
      </w:r>
      <w:r w:rsidRPr="002237DB">
        <w:rPr>
          <w:b/>
        </w:rPr>
        <w:t>hours</w:t>
      </w:r>
      <w:r w:rsidRPr="002237DB">
        <w:t xml:space="preserve">. </w:t>
      </w:r>
      <w:r w:rsidRPr="002237DB" w:rsidR="00F56F00">
        <w:t xml:space="preserve"> </w:t>
      </w:r>
      <w:r w:rsidRPr="002237DB">
        <w:t xml:space="preserve">The </w:t>
      </w:r>
      <w:r w:rsidRPr="002237DB" w:rsidR="00026527">
        <w:t xml:space="preserve">decrease </w:t>
      </w:r>
      <w:r w:rsidRPr="002237DB">
        <w:t xml:space="preserve">in total annual burden from the previously reported estimate is due to the </w:t>
      </w:r>
      <w:r w:rsidRPr="002237DB" w:rsidR="00026527">
        <w:t>decrease</w:t>
      </w:r>
      <w:r w:rsidRPr="002237DB" w:rsidR="002F4065">
        <w:t xml:space="preserve"> in the mean wage for a business operations specialist</w:t>
      </w:r>
      <w:r w:rsidRPr="002237DB">
        <w:t xml:space="preserve">. </w:t>
      </w:r>
      <w:r w:rsidRPr="002237DB" w:rsidR="00F56F00">
        <w:t xml:space="preserve"> </w:t>
      </w:r>
      <w:r w:rsidRPr="002237DB">
        <w:t>The estimated annual cost is $</w:t>
      </w:r>
      <w:r w:rsidRPr="002237DB" w:rsidR="00910194">
        <w:t>26,</w:t>
      </w:r>
      <w:r w:rsidRPr="002237DB" w:rsidR="008F40D8">
        <w:t>601</w:t>
      </w:r>
      <w:r w:rsidRPr="002237DB" w:rsidR="00BE4743">
        <w:t xml:space="preserve"> </w:t>
      </w:r>
      <w:r w:rsidRPr="002237DB" w:rsidR="00CD332B">
        <w:t xml:space="preserve"> (</w:t>
      </w:r>
      <w:r w:rsidRPr="002237DB">
        <w:t>$</w:t>
      </w:r>
      <w:r w:rsidRPr="002237DB" w:rsidR="00BE4743">
        <w:t xml:space="preserve">70.28 </w:t>
      </w:r>
      <w:r w:rsidRPr="002237DB" w:rsidR="00CD332B">
        <w:t xml:space="preserve">/hr x </w:t>
      </w:r>
      <w:r w:rsidRPr="002237DB" w:rsidR="00026527">
        <w:t>378</w:t>
      </w:r>
      <w:r w:rsidRPr="002237DB" w:rsidR="002F4065">
        <w:t>.5</w:t>
      </w:r>
      <w:r w:rsidRPr="002237DB" w:rsidR="00CD332B">
        <w:t xml:space="preserve"> hr</w:t>
      </w:r>
      <w:r w:rsidRPr="002237DB">
        <w:t>).</w:t>
      </w:r>
    </w:p>
    <w:p w:rsidRPr="002237DB" w:rsidR="00575C5B" w:rsidP="002237DB" w:rsidRDefault="00575C5B" w14:paraId="53B4B8EA" w14:textId="77777777">
      <w:pPr>
        <w:pStyle w:val="BodyText2"/>
        <w:spacing w:after="0" w:line="240" w:lineRule="auto"/>
      </w:pPr>
    </w:p>
    <w:p w:rsidRPr="002237DB" w:rsidR="00C56312" w:rsidP="002237DB" w:rsidRDefault="00C56312" w14:paraId="4EC8761B" w14:textId="303EE631">
      <w:pPr>
        <w:pStyle w:val="BodyText2"/>
        <w:spacing w:after="0" w:line="240" w:lineRule="auto"/>
      </w:pPr>
      <w:r w:rsidRPr="002237DB">
        <w:t xml:space="preserve">(f) </w:t>
      </w:r>
      <w:r w:rsidRPr="002237DB" w:rsidR="0068789B">
        <w:t>Finalized</w:t>
      </w:r>
      <w:r w:rsidRPr="002237DB">
        <w:t xml:space="preserve"> §</w:t>
      </w:r>
      <w:r w:rsidRPr="002237DB" w:rsidR="0061071E">
        <w:t> </w:t>
      </w:r>
      <w:r w:rsidRPr="002237DB">
        <w:t>423.153(f) w</w:t>
      </w:r>
      <w:r w:rsidRPr="002237DB" w:rsidR="0068789B">
        <w:t>ill</w:t>
      </w:r>
      <w:r w:rsidRPr="002237DB">
        <w:t xml:space="preserve"> implement provisions of section 704 of CARA, which allows Part D plan sponsors to establish a drug management program that includes “lock-in” as a tool to manage an at-risk beneficiary’s access to coverage of frequently abused drugs.  Part D plan sponsors w</w:t>
      </w:r>
      <w:r w:rsidRPr="002237DB" w:rsidR="0068789B">
        <w:t>ill</w:t>
      </w:r>
      <w:r w:rsidRPr="002237DB">
        <w:t xml:space="preserve"> be required to notify at-risk beneficiaries about their plan’s drug management program.  Part D plan sponsors are already expected to send a notice to some beneficiaries when the sponsor decides to implement a beneficiary-specific POS claim edit for opioids (the § 423.153 provision is approved by OMB under </w:t>
      </w:r>
      <w:r w:rsidRPr="002237DB" w:rsidR="0049036A">
        <w:t>this con</w:t>
      </w:r>
      <w:r w:rsidRPr="002237DB">
        <w:t>trol number</w:t>
      </w:r>
      <w:r w:rsidRPr="002237DB" w:rsidR="008C1D2B">
        <w:t>)</w:t>
      </w:r>
      <w:r w:rsidRPr="002237DB">
        <w:t xml:space="preserve">.  However, we believe that the </w:t>
      </w:r>
      <w:r w:rsidRPr="002237DB" w:rsidR="0049036A">
        <w:t xml:space="preserve">approved information collection request </w:t>
      </w:r>
      <w:r w:rsidRPr="002237DB">
        <w:t>only accounts for the notice</w:t>
      </w:r>
      <w:r w:rsidRPr="002237DB" w:rsidR="00CF2163">
        <w:t>s</w:t>
      </w:r>
      <w:r w:rsidRPr="002237DB">
        <w:t xml:space="preserve"> that are currently sent to beneficiaries who have a POS edit put in place to monitor opioid access (which w</w:t>
      </w:r>
      <w:r w:rsidRPr="002237DB" w:rsidR="0068789B">
        <w:t>ill</w:t>
      </w:r>
      <w:r w:rsidRPr="002237DB">
        <w:t xml:space="preserve"> count as the initial notice described in the preamble and defined in §</w:t>
      </w:r>
      <w:r w:rsidRPr="002237DB" w:rsidR="0061071E">
        <w:t> </w:t>
      </w:r>
      <w:r w:rsidRPr="002237DB" w:rsidR="0068789B">
        <w:t>423.153(f)(4)) and will</w:t>
      </w:r>
      <w:r w:rsidRPr="002237DB">
        <w:t xml:space="preserve"> not capture the second notice that at-risk beneficiaries receive confirming their determination as such or the alternate second notice that potentially at-risk beneficiaries w</w:t>
      </w:r>
      <w:r w:rsidRPr="002237DB" w:rsidR="0068789B">
        <w:t>ill</w:t>
      </w:r>
      <w:r w:rsidRPr="002237DB">
        <w:t xml:space="preserve"> receive to inform them that they were not determined to be at risk. </w:t>
      </w:r>
    </w:p>
    <w:p w:rsidRPr="002237DB" w:rsidR="00C56312" w:rsidP="002237DB" w:rsidRDefault="00C56312" w14:paraId="1ED2C018" w14:textId="77777777">
      <w:pPr>
        <w:shd w:val="clear" w:color="auto" w:fill="FFFFFF"/>
        <w:rPr>
          <w:sz w:val="24"/>
        </w:rPr>
      </w:pPr>
    </w:p>
    <w:p w:rsidRPr="002237DB" w:rsidR="00C56312" w:rsidP="002237DB" w:rsidRDefault="00C56312" w14:paraId="7B67C179" w14:textId="6E7AB962">
      <w:pPr>
        <w:shd w:val="clear" w:color="auto" w:fill="FFFFFF"/>
        <w:rPr>
          <w:sz w:val="24"/>
        </w:rPr>
      </w:pPr>
      <w:r w:rsidRPr="002237DB">
        <w:rPr>
          <w:sz w:val="24"/>
        </w:rPr>
        <w:t xml:space="preserve">Since 2013, there have been 4,617 POS edits submitted into MARx by plan sponsors for 3,961 unique beneficiaries as a result of the drug utilization review policy.  That results in approximately 923 edits annually.  If we assume that the number of edits or access to coverage limitations will </w:t>
      </w:r>
      <w:r w:rsidRPr="002237DB">
        <w:rPr>
          <w:sz w:val="24"/>
        </w:rPr>
        <w:lastRenderedPageBreak/>
        <w:t>double due to the addition of pharmacy and prescriber “lock-in” to OMS, to approximately 1,846 such limitations, we estimate 3,69</w:t>
      </w:r>
      <w:r w:rsidRPr="002237DB" w:rsidR="008B2247">
        <w:rPr>
          <w:sz w:val="24"/>
        </w:rPr>
        <w:t>2</w:t>
      </w:r>
      <w:r w:rsidRPr="002237DB">
        <w:rPr>
          <w:sz w:val="24"/>
        </w:rPr>
        <w:t xml:space="preserve"> initial and, second notices (number of limitations (1,846) multiplied by the number of notices (2)) total corresponding to such edits/limitations.  Once the templates have been developed, we estimate it w</w:t>
      </w:r>
      <w:r w:rsidRPr="002237DB" w:rsidR="0068789B">
        <w:rPr>
          <w:sz w:val="24"/>
        </w:rPr>
        <w:t>ill</w:t>
      </w:r>
      <w:r w:rsidRPr="002237DB">
        <w:rPr>
          <w:sz w:val="24"/>
        </w:rPr>
        <w:t xml:space="preserve"> take an average of 5 minutes (0.083 hours) at $39.22/hour for an insurance claim and policy processing clerk to prepare each notice.  We estimate an annual burden of </w:t>
      </w:r>
      <w:r w:rsidRPr="002237DB">
        <w:rPr>
          <w:b/>
          <w:sz w:val="24"/>
        </w:rPr>
        <w:t>30</w:t>
      </w:r>
      <w:r w:rsidRPr="002237DB" w:rsidR="00131A7B">
        <w:rPr>
          <w:b/>
          <w:sz w:val="24"/>
        </w:rPr>
        <w:t>6</w:t>
      </w:r>
      <w:r w:rsidRPr="002237DB">
        <w:rPr>
          <w:b/>
          <w:sz w:val="24"/>
        </w:rPr>
        <w:t xml:space="preserve"> hours</w:t>
      </w:r>
      <w:r w:rsidRPr="002237DB">
        <w:rPr>
          <w:sz w:val="24"/>
        </w:rPr>
        <w:t xml:space="preserve"> (3,69</w:t>
      </w:r>
      <w:r w:rsidRPr="002237DB" w:rsidR="00044A65">
        <w:rPr>
          <w:sz w:val="24"/>
        </w:rPr>
        <w:t>2</w:t>
      </w:r>
      <w:r w:rsidRPr="002237DB">
        <w:rPr>
          <w:sz w:val="24"/>
        </w:rPr>
        <w:t xml:space="preserve"> notices x 0.083 hour) at a cost</w:t>
      </w:r>
      <w:r w:rsidRPr="002237DB" w:rsidR="006708DB">
        <w:rPr>
          <w:sz w:val="24"/>
        </w:rPr>
        <w:t xml:space="preserve"> of $12,</w:t>
      </w:r>
      <w:r w:rsidRPr="002237DB" w:rsidR="008F40D8">
        <w:rPr>
          <w:sz w:val="24"/>
        </w:rPr>
        <w:t>093</w:t>
      </w:r>
      <w:r w:rsidRPr="002237DB" w:rsidR="004B637D">
        <w:rPr>
          <w:sz w:val="24"/>
        </w:rPr>
        <w:t xml:space="preserve"> </w:t>
      </w:r>
      <w:r w:rsidRPr="002237DB" w:rsidR="006708DB">
        <w:rPr>
          <w:sz w:val="24"/>
        </w:rPr>
        <w:t>(30</w:t>
      </w:r>
      <w:r w:rsidRPr="002237DB" w:rsidR="00131A7B">
        <w:rPr>
          <w:sz w:val="24"/>
        </w:rPr>
        <w:t>6</w:t>
      </w:r>
      <w:r w:rsidRPr="002237DB" w:rsidR="006708DB">
        <w:rPr>
          <w:sz w:val="24"/>
        </w:rPr>
        <w:t xml:space="preserve"> </w:t>
      </w:r>
      <w:r w:rsidR="00DA7855">
        <w:rPr>
          <w:sz w:val="24"/>
        </w:rPr>
        <w:t>hr</w:t>
      </w:r>
      <w:r w:rsidRPr="002237DB">
        <w:rPr>
          <w:sz w:val="24"/>
        </w:rPr>
        <w:t xml:space="preserve"> x $39.</w:t>
      </w:r>
      <w:r w:rsidRPr="002237DB" w:rsidR="00BE4743">
        <w:rPr>
          <w:sz w:val="24"/>
        </w:rPr>
        <w:t>52</w:t>
      </w:r>
      <w:r w:rsidRPr="002237DB" w:rsidDel="00BE4743" w:rsidR="00BE4743">
        <w:rPr>
          <w:sz w:val="24"/>
        </w:rPr>
        <w:t xml:space="preserve"> </w:t>
      </w:r>
      <w:r w:rsidRPr="002237DB">
        <w:rPr>
          <w:sz w:val="24"/>
        </w:rPr>
        <w:t>/hr).</w:t>
      </w:r>
    </w:p>
    <w:p w:rsidRPr="002237DB" w:rsidR="00C56312" w:rsidP="002237DB" w:rsidRDefault="00C56312" w14:paraId="135ECFAD" w14:textId="77777777">
      <w:pPr>
        <w:shd w:val="clear" w:color="auto" w:fill="FFFFFF"/>
        <w:rPr>
          <w:sz w:val="24"/>
        </w:rPr>
      </w:pPr>
    </w:p>
    <w:p w:rsidRPr="002237DB" w:rsidR="00C56312" w:rsidP="002237DB" w:rsidRDefault="00C56312" w14:paraId="56762CBA" w14:textId="39E08220">
      <w:pPr>
        <w:shd w:val="clear" w:color="auto" w:fill="FFFFFF"/>
        <w:rPr>
          <w:sz w:val="24"/>
        </w:rPr>
      </w:pPr>
      <w:r w:rsidRPr="002237DB">
        <w:rPr>
          <w:sz w:val="24"/>
        </w:rPr>
        <w:t>Part D plan sponsors are required to upload these new notice templates into their internal claims systems.  We estimate that 219 Part D plan sponsors (31 PDP parent organizations and 188 MA-PD parent organizations, based on plan year 2017 plan participation) w</w:t>
      </w:r>
      <w:r w:rsidRPr="002237DB" w:rsidR="0068789B">
        <w:rPr>
          <w:sz w:val="24"/>
        </w:rPr>
        <w:t>ill</w:t>
      </w:r>
      <w:r w:rsidRPr="002237DB">
        <w:rPr>
          <w:sz w:val="24"/>
        </w:rPr>
        <w:t xml:space="preserve"> be subject to this requirement.  We estimate that it will take on average 5 hours at $81.90/hour for a computer programmer to upload the notices into their claims systems.  This w</w:t>
      </w:r>
      <w:r w:rsidRPr="002237DB" w:rsidR="0068789B">
        <w:rPr>
          <w:sz w:val="24"/>
        </w:rPr>
        <w:t xml:space="preserve">ill </w:t>
      </w:r>
      <w:r w:rsidRPr="002237DB">
        <w:rPr>
          <w:sz w:val="24"/>
        </w:rPr>
        <w:t xml:space="preserve">result in a total burden of </w:t>
      </w:r>
      <w:r w:rsidRPr="002237DB">
        <w:rPr>
          <w:b/>
          <w:sz w:val="24"/>
        </w:rPr>
        <w:t>1,095 hours</w:t>
      </w:r>
      <w:r w:rsidRPr="002237DB">
        <w:rPr>
          <w:sz w:val="24"/>
        </w:rPr>
        <w:t xml:space="preserve"> (5 hour x 219 sponsors) at a cost of $</w:t>
      </w:r>
      <w:r w:rsidRPr="002237DB" w:rsidR="008F40D8">
        <w:rPr>
          <w:sz w:val="24"/>
        </w:rPr>
        <w:t>92,155</w:t>
      </w:r>
      <w:r w:rsidRPr="002237DB">
        <w:rPr>
          <w:sz w:val="24"/>
        </w:rPr>
        <w:t xml:space="preserve"> (1,095 hr x $</w:t>
      </w:r>
      <w:r w:rsidRPr="002237DB" w:rsidR="004B637D">
        <w:rPr>
          <w:sz w:val="24"/>
        </w:rPr>
        <w:t xml:space="preserve">84.16 </w:t>
      </w:r>
      <w:r w:rsidRPr="002237DB">
        <w:rPr>
          <w:sz w:val="24"/>
        </w:rPr>
        <w:t xml:space="preserve">/hr). </w:t>
      </w:r>
    </w:p>
    <w:p w:rsidRPr="002237DB" w:rsidR="00B33787" w:rsidP="002237DB" w:rsidRDefault="00B33787" w14:paraId="7AD3C898" w14:textId="77777777">
      <w:pPr>
        <w:shd w:val="clear" w:color="auto" w:fill="FFFFFF"/>
        <w:rPr>
          <w:sz w:val="24"/>
        </w:rPr>
      </w:pPr>
    </w:p>
    <w:p w:rsidRPr="002237DB" w:rsidR="00C56312" w:rsidP="002237DB" w:rsidRDefault="00C56312" w14:paraId="0E9EB975" w14:textId="2B6F8549">
      <w:pPr>
        <w:shd w:val="clear" w:color="auto" w:fill="FFFFFF"/>
        <w:rPr>
          <w:sz w:val="24"/>
        </w:rPr>
      </w:pPr>
      <w:r w:rsidRPr="002237DB">
        <w:rPr>
          <w:sz w:val="24"/>
        </w:rPr>
        <w:t xml:space="preserve">In aggregate, the burden to upload and prepare these additional notices is </w:t>
      </w:r>
      <w:r w:rsidRPr="002237DB">
        <w:rPr>
          <w:b/>
          <w:sz w:val="24"/>
        </w:rPr>
        <w:t>1,40</w:t>
      </w:r>
      <w:r w:rsidRPr="002237DB" w:rsidR="00131A7B">
        <w:rPr>
          <w:b/>
          <w:sz w:val="24"/>
        </w:rPr>
        <w:t>1</w:t>
      </w:r>
      <w:r w:rsidRPr="002237DB">
        <w:rPr>
          <w:b/>
          <w:sz w:val="24"/>
        </w:rPr>
        <w:t xml:space="preserve"> hours</w:t>
      </w:r>
      <w:r w:rsidRPr="002237DB">
        <w:rPr>
          <w:sz w:val="24"/>
        </w:rPr>
        <w:t xml:space="preserve"> (30</w:t>
      </w:r>
      <w:r w:rsidRPr="002237DB" w:rsidR="00131A7B">
        <w:rPr>
          <w:sz w:val="24"/>
        </w:rPr>
        <w:t>6</w:t>
      </w:r>
      <w:r w:rsidRPr="002237DB">
        <w:rPr>
          <w:sz w:val="24"/>
        </w:rPr>
        <w:t xml:space="preserve"> hours +1,095 hours) at a cost of $</w:t>
      </w:r>
      <w:r w:rsidRPr="002237DB" w:rsidR="00E9462E">
        <w:rPr>
          <w:sz w:val="24"/>
        </w:rPr>
        <w:t xml:space="preserve">104,248 </w:t>
      </w:r>
      <w:r w:rsidRPr="002237DB">
        <w:rPr>
          <w:sz w:val="24"/>
        </w:rPr>
        <w:t xml:space="preserve"> ($12,</w:t>
      </w:r>
      <w:r w:rsidRPr="002237DB" w:rsidR="00E9462E">
        <w:rPr>
          <w:sz w:val="24"/>
        </w:rPr>
        <w:t>093</w:t>
      </w:r>
      <w:r w:rsidRPr="002237DB" w:rsidR="004B637D">
        <w:rPr>
          <w:sz w:val="24"/>
        </w:rPr>
        <w:t xml:space="preserve">  </w:t>
      </w:r>
      <w:r w:rsidRPr="002237DB">
        <w:rPr>
          <w:sz w:val="24"/>
        </w:rPr>
        <w:t>+ $</w:t>
      </w:r>
      <w:r w:rsidRPr="002237DB" w:rsidR="004B637D">
        <w:rPr>
          <w:sz w:val="24"/>
        </w:rPr>
        <w:t>92,</w:t>
      </w:r>
      <w:r w:rsidRPr="002237DB" w:rsidR="00E9462E">
        <w:rPr>
          <w:sz w:val="24"/>
        </w:rPr>
        <w:t>155</w:t>
      </w:r>
      <w:r w:rsidRPr="002237DB">
        <w:rPr>
          <w:sz w:val="24"/>
        </w:rPr>
        <w:t>).</w:t>
      </w:r>
    </w:p>
    <w:p w:rsidR="0067740D" w:rsidP="002237DB" w:rsidRDefault="0067740D" w14:paraId="1DB868C8" w14:textId="77777777">
      <w:pPr>
        <w:pStyle w:val="BodyText2"/>
        <w:spacing w:after="0" w:line="240" w:lineRule="auto"/>
      </w:pPr>
    </w:p>
    <w:p w:rsidRPr="001C4C74" w:rsidR="00A21027" w:rsidP="00A21027" w:rsidRDefault="00A21027" w14:paraId="6212FCA7" w14:textId="6D476DB1">
      <w:r>
        <w:rPr>
          <w:i/>
          <w:sz w:val="24"/>
          <w:u w:val="single"/>
        </w:rPr>
        <w:t>12.3.11 Accreditation Organizations</w:t>
      </w:r>
      <w:r w:rsidR="00056125">
        <w:rPr>
          <w:i/>
          <w:sz w:val="24"/>
          <w:u w:val="single"/>
        </w:rPr>
        <w:t xml:space="preserve"> and Treatment of Territories</w:t>
      </w:r>
      <w:r>
        <w:rPr>
          <w:i/>
          <w:sz w:val="24"/>
          <w:u w:val="single"/>
        </w:rPr>
        <w:t xml:space="preserve"> (</w:t>
      </w:r>
      <w:r w:rsidRPr="002237DB">
        <w:rPr>
          <w:i/>
          <w:sz w:val="24"/>
          <w:u w:val="single"/>
        </w:rPr>
        <w:t>§</w:t>
      </w:r>
      <w:r w:rsidR="00056125">
        <w:rPr>
          <w:i/>
          <w:sz w:val="24"/>
          <w:u w:val="single"/>
        </w:rPr>
        <w:t xml:space="preserve"> 423.168,</w:t>
      </w:r>
      <w:r>
        <w:rPr>
          <w:i/>
          <w:sz w:val="24"/>
          <w:u w:val="single"/>
        </w:rPr>
        <w:t xml:space="preserve"> 423.171</w:t>
      </w:r>
      <w:r w:rsidR="00056125">
        <w:rPr>
          <w:i/>
          <w:sz w:val="24"/>
          <w:u w:val="single"/>
        </w:rPr>
        <w:t>, and 423.907</w:t>
      </w:r>
      <w:r>
        <w:rPr>
          <w:i/>
          <w:sz w:val="24"/>
          <w:u w:val="single"/>
        </w:rPr>
        <w:t>)</w:t>
      </w:r>
    </w:p>
    <w:p w:rsidR="00A21027" w:rsidP="00A21027" w:rsidRDefault="00A21027" w14:paraId="0D737128" w14:textId="77777777">
      <w:pPr>
        <w:pStyle w:val="ListParagraph"/>
        <w:ind w:left="0" w:firstLine="720"/>
        <w:contextualSpacing w:val="0"/>
        <w:rPr>
          <w:i/>
          <w:sz w:val="24"/>
          <w:u w:val="single"/>
        </w:rPr>
      </w:pPr>
    </w:p>
    <w:p w:rsidR="00056125" w:rsidP="00056125" w:rsidRDefault="00A21027" w14:paraId="0D302583" w14:textId="77777777">
      <w:pPr>
        <w:pStyle w:val="ListParagraph"/>
        <w:ind w:left="0" w:firstLine="720"/>
        <w:contextualSpacing w:val="0"/>
        <w:rPr>
          <w:sz w:val="24"/>
        </w:rPr>
      </w:pPr>
      <w:r w:rsidRPr="00B95572">
        <w:rPr>
          <w:sz w:val="24"/>
        </w:rPr>
        <w:t>In § 423.168(c), an accreditation organization approved by CMS must provide to CMS in written form and on a monthly basis copies of accreditation surveys, notices of accreditation decisions, notice of all complaints, information about any remedial or adverse action taken, and notice of any finalized changes to accreditation standards, requirements or survey processes.</w:t>
      </w:r>
      <w:r>
        <w:rPr>
          <w:sz w:val="24"/>
        </w:rPr>
        <w:t xml:space="preserve"> Under 423.171 any organization </w:t>
      </w:r>
      <w:r w:rsidRPr="00B95572">
        <w:rPr>
          <w:sz w:val="24"/>
        </w:rPr>
        <w:t>applying for approval must furnish to CMS all of the information and materials set forth in this part.</w:t>
      </w:r>
      <w:r w:rsidRPr="002237DB">
        <w:rPr>
          <w:sz w:val="24"/>
        </w:rPr>
        <w:t xml:space="preserve"> </w:t>
      </w:r>
    </w:p>
    <w:p w:rsidR="00056125" w:rsidP="00056125" w:rsidRDefault="00056125" w14:paraId="46338D33" w14:textId="77777777">
      <w:pPr>
        <w:pStyle w:val="ListParagraph"/>
        <w:ind w:left="0" w:firstLine="720"/>
        <w:contextualSpacing w:val="0"/>
        <w:rPr>
          <w:sz w:val="24"/>
        </w:rPr>
      </w:pPr>
    </w:p>
    <w:p w:rsidRPr="002237DB" w:rsidR="00056125" w:rsidP="00056125" w:rsidRDefault="00056125" w14:paraId="72CBB108" w14:textId="0B1BD7D4">
      <w:pPr>
        <w:pStyle w:val="ListParagraph"/>
        <w:ind w:left="0" w:firstLine="720"/>
        <w:contextualSpacing w:val="0"/>
        <w:rPr>
          <w:sz w:val="24"/>
        </w:rPr>
      </w:pPr>
      <w:r w:rsidRPr="00056125">
        <w:rPr>
          <w:sz w:val="24"/>
        </w:rPr>
        <w:t xml:space="preserve"> </w:t>
      </w:r>
      <w:r w:rsidRPr="00B95572">
        <w:rPr>
          <w:sz w:val="24"/>
        </w:rPr>
        <w:t>Section 423.907(a) discusses the requirements on territories to submit plans for approval by the Secretary to receive increased grants.  This paragraph states that a territory may submit a plan to the Secretary under which medical assistance is to be provided to low-income individuals for the provision of covered Part D drugs.  Paragraph (b) describes what a plan must include.  The burden associated with this requirement is the time and effort of territories to prepare and submit a plan for approval.  We estimate that this requirement will affect 5 territories.</w:t>
      </w:r>
    </w:p>
    <w:p w:rsidRPr="00B95572" w:rsidR="00A21027" w:rsidP="00A21027" w:rsidRDefault="00A21027" w14:paraId="20C8C0E2" w14:textId="52FDEF21">
      <w:pPr>
        <w:pStyle w:val="ListParagraph"/>
        <w:ind w:left="0" w:firstLine="720"/>
        <w:contextualSpacing w:val="0"/>
        <w:rPr>
          <w:sz w:val="24"/>
        </w:rPr>
      </w:pPr>
    </w:p>
    <w:p w:rsidR="00A21027" w:rsidP="00A21027" w:rsidRDefault="00A21027" w14:paraId="509C5E2A" w14:textId="77777777">
      <w:pPr>
        <w:rPr>
          <w:i/>
          <w:sz w:val="24"/>
          <w:u w:val="single"/>
        </w:rPr>
      </w:pPr>
    </w:p>
    <w:p w:rsidR="00A21027" w:rsidP="00A21027" w:rsidRDefault="00056125" w14:paraId="19D556B7" w14:textId="7243F1D7">
      <w:pPr>
        <w:rPr>
          <w:sz w:val="24"/>
        </w:rPr>
      </w:pPr>
      <w:r>
        <w:rPr>
          <w:sz w:val="24"/>
        </w:rPr>
        <w:t>The burden associated with these</w:t>
      </w:r>
      <w:r w:rsidRPr="002237DB" w:rsidR="00A21027">
        <w:rPr>
          <w:sz w:val="24"/>
        </w:rPr>
        <w:t xml:space="preserve"> requirement is the time and effort necessary for a sponsoring entity to submit the required </w:t>
      </w:r>
      <w:r w:rsidR="00A21027">
        <w:rPr>
          <w:sz w:val="24"/>
        </w:rPr>
        <w:t xml:space="preserve">information </w:t>
      </w:r>
      <w:r w:rsidRPr="002237DB" w:rsidR="00A21027">
        <w:rPr>
          <w:sz w:val="24"/>
        </w:rPr>
        <w:t xml:space="preserve">to CMS.  On an annual basis it will take </w:t>
      </w:r>
      <w:r w:rsidR="00A21027">
        <w:rPr>
          <w:sz w:val="24"/>
        </w:rPr>
        <w:t>7 accreditation</w:t>
      </w:r>
      <w:r>
        <w:rPr>
          <w:sz w:val="24"/>
        </w:rPr>
        <w:t xml:space="preserve"> organizations</w:t>
      </w:r>
      <w:r w:rsidR="00A21027">
        <w:rPr>
          <w:sz w:val="24"/>
        </w:rPr>
        <w:t xml:space="preserve"> </w:t>
      </w:r>
      <w:r>
        <w:rPr>
          <w:sz w:val="24"/>
        </w:rPr>
        <w:t>and 5 territories</w:t>
      </w:r>
      <w:r w:rsidR="00A21027">
        <w:rPr>
          <w:sz w:val="24"/>
        </w:rPr>
        <w:t xml:space="preserve"> </w:t>
      </w:r>
      <w:r w:rsidRPr="002237DB" w:rsidR="00A21027">
        <w:rPr>
          <w:sz w:val="24"/>
        </w:rPr>
        <w:t>about 1.0 hour</w:t>
      </w:r>
      <w:r w:rsidR="00A21027">
        <w:rPr>
          <w:sz w:val="24"/>
        </w:rPr>
        <w:t xml:space="preserve"> per month</w:t>
      </w:r>
      <w:r>
        <w:rPr>
          <w:sz w:val="24"/>
        </w:rPr>
        <w:t xml:space="preserve"> each </w:t>
      </w:r>
      <w:r w:rsidRPr="002237DB" w:rsidR="00A21027">
        <w:rPr>
          <w:sz w:val="24"/>
        </w:rPr>
        <w:t xml:space="preserve"> for a business operations specialist to submit the required notification to CMS, for a total of approximately </w:t>
      </w:r>
      <w:r w:rsidR="00DE09F4">
        <w:rPr>
          <w:b/>
          <w:sz w:val="24"/>
        </w:rPr>
        <w:t>144</w:t>
      </w:r>
      <w:r>
        <w:rPr>
          <w:b/>
          <w:sz w:val="24"/>
        </w:rPr>
        <w:t xml:space="preserve"> </w:t>
      </w:r>
      <w:r w:rsidRPr="002237DB" w:rsidR="00A21027">
        <w:rPr>
          <w:b/>
          <w:sz w:val="24"/>
        </w:rPr>
        <w:t>hours</w:t>
      </w:r>
      <w:r w:rsidR="00A21027">
        <w:rPr>
          <w:b/>
          <w:sz w:val="24"/>
        </w:rPr>
        <w:t xml:space="preserve"> </w:t>
      </w:r>
      <w:r>
        <w:rPr>
          <w:sz w:val="24"/>
        </w:rPr>
        <w:t>(1</w:t>
      </w:r>
      <w:r w:rsidR="00F40F50">
        <w:rPr>
          <w:sz w:val="24"/>
        </w:rPr>
        <w:t xml:space="preserve">2 responses/yr </w:t>
      </w:r>
      <w:r w:rsidR="00A21027">
        <w:rPr>
          <w:sz w:val="24"/>
        </w:rPr>
        <w:t xml:space="preserve"> x </w:t>
      </w:r>
      <w:r w:rsidR="00DE09F4">
        <w:rPr>
          <w:sz w:val="24"/>
        </w:rPr>
        <w:t>(</w:t>
      </w:r>
      <w:r w:rsidR="00A21027">
        <w:rPr>
          <w:sz w:val="24"/>
        </w:rPr>
        <w:t>7 accreditation organizations</w:t>
      </w:r>
      <w:r w:rsidR="00DE09F4">
        <w:rPr>
          <w:sz w:val="24"/>
        </w:rPr>
        <w:t xml:space="preserve"> +</w:t>
      </w:r>
      <w:r>
        <w:rPr>
          <w:sz w:val="24"/>
        </w:rPr>
        <w:t xml:space="preserve"> 5 territories</w:t>
      </w:r>
      <w:r w:rsidR="00DE09F4">
        <w:rPr>
          <w:sz w:val="24"/>
        </w:rPr>
        <w:t>)</w:t>
      </w:r>
      <w:r w:rsidR="002604CD">
        <w:rPr>
          <w:sz w:val="24"/>
        </w:rPr>
        <w:t>)</w:t>
      </w:r>
      <w:r w:rsidRPr="002237DB" w:rsidR="00A21027">
        <w:rPr>
          <w:sz w:val="24"/>
        </w:rPr>
        <w:t>. The estimated annual cost is $</w:t>
      </w:r>
      <w:r w:rsidR="00DE09F4">
        <w:rPr>
          <w:sz w:val="24"/>
        </w:rPr>
        <w:t>10,120</w:t>
      </w:r>
      <w:r w:rsidRPr="002237DB" w:rsidR="00A21027">
        <w:rPr>
          <w:sz w:val="24"/>
        </w:rPr>
        <w:t xml:space="preserve"> ($70.28 /hr x </w:t>
      </w:r>
      <w:r w:rsidR="00DE09F4">
        <w:rPr>
          <w:sz w:val="24"/>
        </w:rPr>
        <w:t>144</w:t>
      </w:r>
      <w:r w:rsidR="00A21027">
        <w:rPr>
          <w:sz w:val="24"/>
        </w:rPr>
        <w:t xml:space="preserve"> </w:t>
      </w:r>
      <w:r w:rsidRPr="002237DB" w:rsidR="00A21027">
        <w:rPr>
          <w:sz w:val="24"/>
        </w:rPr>
        <w:t>hr</w:t>
      </w:r>
      <w:r w:rsidR="00A21027">
        <w:rPr>
          <w:sz w:val="24"/>
        </w:rPr>
        <w:t>s</w:t>
      </w:r>
      <w:r w:rsidRPr="002237DB" w:rsidR="00A21027">
        <w:rPr>
          <w:sz w:val="24"/>
        </w:rPr>
        <w:t>).</w:t>
      </w:r>
    </w:p>
    <w:p w:rsidRPr="002237DB" w:rsidR="00A21027" w:rsidP="002237DB" w:rsidRDefault="00A21027" w14:paraId="4AC0D0B1" w14:textId="77777777">
      <w:pPr>
        <w:pStyle w:val="BodyText2"/>
        <w:spacing w:after="0" w:line="240" w:lineRule="auto"/>
      </w:pPr>
    </w:p>
    <w:p w:rsidRPr="002237DB" w:rsidR="00575C5B" w:rsidP="002237DB" w:rsidRDefault="00857B11" w14:paraId="03A680AC" w14:textId="53B0134D">
      <w:pPr>
        <w:pStyle w:val="BodyText"/>
        <w:spacing w:after="0"/>
        <w:rPr>
          <w:i/>
          <w:sz w:val="24"/>
          <w:u w:val="single"/>
        </w:rPr>
      </w:pPr>
      <w:r w:rsidRPr="002237DB">
        <w:rPr>
          <w:i/>
          <w:sz w:val="24"/>
          <w:u w:val="single"/>
        </w:rPr>
        <w:t>12.3.1</w:t>
      </w:r>
      <w:r w:rsidR="00A21027">
        <w:rPr>
          <w:i/>
          <w:sz w:val="24"/>
          <w:u w:val="single"/>
        </w:rPr>
        <w:t>2</w:t>
      </w:r>
      <w:r w:rsidRPr="002237DB">
        <w:rPr>
          <w:i/>
          <w:sz w:val="24"/>
          <w:u w:val="single"/>
        </w:rPr>
        <w:t xml:space="preserve"> </w:t>
      </w:r>
      <w:r w:rsidRPr="002237DB" w:rsidR="00575C5B">
        <w:rPr>
          <w:i/>
          <w:sz w:val="24"/>
          <w:u w:val="single"/>
        </w:rPr>
        <w:t xml:space="preserve"> Determination of payment</w:t>
      </w:r>
      <w:r w:rsidRPr="002237DB">
        <w:rPr>
          <w:i/>
          <w:sz w:val="24"/>
          <w:u w:val="single"/>
        </w:rPr>
        <w:t xml:space="preserve"> (§</w:t>
      </w:r>
      <w:r w:rsidRPr="002237DB" w:rsidR="0061071E">
        <w:rPr>
          <w:i/>
          <w:sz w:val="24"/>
          <w:u w:val="single"/>
        </w:rPr>
        <w:t> </w:t>
      </w:r>
      <w:r w:rsidRPr="002237DB">
        <w:rPr>
          <w:i/>
          <w:sz w:val="24"/>
          <w:u w:val="single"/>
        </w:rPr>
        <w:t>423.329)</w:t>
      </w:r>
    </w:p>
    <w:p w:rsidRPr="002237DB" w:rsidR="00857B11" w:rsidP="002237DB" w:rsidRDefault="00857B11" w14:paraId="0F061971" w14:textId="77777777">
      <w:pPr>
        <w:pStyle w:val="BodyText"/>
        <w:spacing w:after="0"/>
        <w:rPr>
          <w:sz w:val="24"/>
          <w:u w:val="single"/>
        </w:rPr>
      </w:pPr>
    </w:p>
    <w:p w:rsidRPr="002237DB" w:rsidR="00575C5B" w:rsidP="002237DB" w:rsidRDefault="00575C5B" w14:paraId="25A309EC" w14:textId="45A54620">
      <w:pPr>
        <w:rPr>
          <w:sz w:val="24"/>
        </w:rPr>
      </w:pPr>
      <w:r w:rsidRPr="002237DB">
        <w:rPr>
          <w:sz w:val="24"/>
        </w:rPr>
        <w:t xml:space="preserve">(b) Part D plan contracts must submit data regarding drug claims to CMS that can be linked at the </w:t>
      </w:r>
      <w:r w:rsidRPr="002237DB">
        <w:rPr>
          <w:sz w:val="24"/>
        </w:rPr>
        <w:lastRenderedPageBreak/>
        <w:t>individual level to Part A and Part B data in a form and manner similar to the process provided under § 422.310 and other information as CMS determines necessary.</w:t>
      </w:r>
    </w:p>
    <w:p w:rsidRPr="002237DB" w:rsidR="003A00D0" w:rsidP="002237DB" w:rsidRDefault="003A00D0" w14:paraId="7080248C" w14:textId="77777777">
      <w:pPr>
        <w:pStyle w:val="BodyTextIndent2"/>
        <w:spacing w:after="0" w:line="240" w:lineRule="auto"/>
        <w:ind w:left="0"/>
      </w:pPr>
    </w:p>
    <w:p w:rsidRPr="002237DB" w:rsidR="0020319B" w:rsidP="002237DB" w:rsidRDefault="00575C5B" w14:paraId="4AE8714D" w14:textId="7BB2F718">
      <w:pPr>
        <w:pStyle w:val="BodyTextIndent2"/>
        <w:spacing w:after="0" w:line="240" w:lineRule="auto"/>
        <w:ind w:left="0"/>
      </w:pPr>
      <w:r w:rsidRPr="002237DB">
        <w:t xml:space="preserve">The burden associated with this requirement is the time and effort necessary for Part D plan sponsors submit the required claims data to CMS.  We estimate that on an annual basis it will take </w:t>
      </w:r>
      <w:r w:rsidRPr="002237DB" w:rsidR="00E317C9">
        <w:t>70</w:t>
      </w:r>
      <w:r w:rsidRPr="002237DB" w:rsidR="00997EB4">
        <w:t xml:space="preserve"> </w:t>
      </w:r>
      <w:r w:rsidRPr="002237DB" w:rsidR="00E317C9">
        <w:t xml:space="preserve">stand-alone </w:t>
      </w:r>
      <w:r w:rsidRPr="002237DB">
        <w:t xml:space="preserve">Part D plan contracts and </w:t>
      </w:r>
      <w:r w:rsidRPr="002237DB" w:rsidR="00E317C9">
        <w:t xml:space="preserve">117 </w:t>
      </w:r>
      <w:r w:rsidRPr="002237DB">
        <w:t xml:space="preserve">PACE contracts 52 hours </w:t>
      </w:r>
      <w:r w:rsidRPr="002237DB" w:rsidR="00997EB4">
        <w:t xml:space="preserve">for a business operations specialist </w:t>
      </w:r>
      <w:r w:rsidRPr="002237DB">
        <w:t xml:space="preserve">to submit the required documentation to CMS for total annual burden of </w:t>
      </w:r>
      <w:r w:rsidRPr="002237DB">
        <w:rPr>
          <w:b/>
        </w:rPr>
        <w:t>9,</w:t>
      </w:r>
      <w:r w:rsidRPr="002237DB" w:rsidR="00E317C9">
        <w:rPr>
          <w:b/>
        </w:rPr>
        <w:t xml:space="preserve">724 </w:t>
      </w:r>
      <w:r w:rsidRPr="002237DB">
        <w:rPr>
          <w:b/>
        </w:rPr>
        <w:t>hours</w:t>
      </w:r>
      <w:r w:rsidRPr="002237DB">
        <w:t xml:space="preserve">. </w:t>
      </w:r>
      <w:r w:rsidRPr="002237DB" w:rsidR="0020319B">
        <w:t>The estimated annual cost is $</w:t>
      </w:r>
      <w:r w:rsidRPr="002237DB" w:rsidR="00E9462E">
        <w:t>683</w:t>
      </w:r>
      <w:r w:rsidRPr="002237DB" w:rsidR="008F40D8">
        <w:t>,</w:t>
      </w:r>
      <w:r w:rsidRPr="002237DB" w:rsidR="00E9462E">
        <w:t xml:space="preserve">402 </w:t>
      </w:r>
      <w:r w:rsidRPr="002237DB" w:rsidR="00D002A4">
        <w:t xml:space="preserve"> ($</w:t>
      </w:r>
      <w:r w:rsidRPr="002237DB" w:rsidR="004B637D">
        <w:t xml:space="preserve">70.28 </w:t>
      </w:r>
      <w:r w:rsidRPr="002237DB" w:rsidR="0020319B">
        <w:t>/hr x 9,724 hr).</w:t>
      </w:r>
    </w:p>
    <w:p w:rsidRPr="002237DB" w:rsidR="00575C5B" w:rsidP="002237DB" w:rsidRDefault="00575C5B" w14:paraId="427587BC" w14:textId="77777777">
      <w:pPr>
        <w:pStyle w:val="BodyText"/>
        <w:spacing w:after="0"/>
        <w:rPr>
          <w:sz w:val="24"/>
        </w:rPr>
      </w:pPr>
    </w:p>
    <w:p w:rsidRPr="002237DB" w:rsidR="00575C5B" w:rsidP="002237DB" w:rsidRDefault="00A42147" w14:paraId="31E508BF" w14:textId="77777777">
      <w:pPr>
        <w:pStyle w:val="BodyText"/>
        <w:spacing w:after="0"/>
        <w:rPr>
          <w:sz w:val="24"/>
        </w:rPr>
      </w:pPr>
      <w:r w:rsidRPr="002237DB">
        <w:rPr>
          <w:sz w:val="24"/>
        </w:rPr>
        <w:t>(b)</w:t>
      </w:r>
      <w:r w:rsidRPr="002237DB" w:rsidR="00575C5B">
        <w:rPr>
          <w:sz w:val="24"/>
        </w:rPr>
        <w:t>(ii) MA organizations that offer MA–PD plans to submit data regarding drug claims that can be linked at the individual level to other data that the organizations are required to submit to CMS in a form and manner similar to the process provided under § 422.310 and other information as CMS determines necessary.</w:t>
      </w:r>
    </w:p>
    <w:p w:rsidRPr="002237DB" w:rsidR="003A00D0" w:rsidP="002237DB" w:rsidRDefault="003A00D0" w14:paraId="7AB9D174" w14:textId="77777777">
      <w:pPr>
        <w:pStyle w:val="BodyTextIndent2"/>
        <w:spacing w:after="0" w:line="240" w:lineRule="auto"/>
        <w:ind w:left="0"/>
      </w:pPr>
    </w:p>
    <w:p w:rsidRPr="002237DB" w:rsidR="00492450" w:rsidP="002237DB" w:rsidRDefault="00575C5B" w14:paraId="29902998" w14:textId="42515F8A">
      <w:pPr>
        <w:pStyle w:val="BodyTextIndent2"/>
        <w:spacing w:after="0" w:line="240" w:lineRule="auto"/>
        <w:ind w:left="0"/>
      </w:pPr>
      <w:r w:rsidRPr="002237DB">
        <w:t xml:space="preserve">The burden associated with this requirement is the time and effort necessary for MA organizations submit the required claims data to CMS. </w:t>
      </w:r>
      <w:r w:rsidRPr="002237DB" w:rsidR="00F56F00">
        <w:t xml:space="preserve"> </w:t>
      </w:r>
      <w:r w:rsidRPr="002237DB">
        <w:t xml:space="preserve">We estimate that on an annual basis it will take </w:t>
      </w:r>
      <w:r w:rsidRPr="002237DB" w:rsidR="00E317C9">
        <w:t xml:space="preserve">599 </w:t>
      </w:r>
      <w:r w:rsidRPr="002237DB">
        <w:t xml:space="preserve">MA contracts 15 hours </w:t>
      </w:r>
      <w:r w:rsidRPr="002237DB" w:rsidR="00997EB4">
        <w:t xml:space="preserve">for a business operations specialist </w:t>
      </w:r>
      <w:r w:rsidRPr="002237DB">
        <w:t xml:space="preserve">to submit the required documentation to CMS for total annual burden of </w:t>
      </w:r>
      <w:r w:rsidRPr="002237DB" w:rsidR="00FC5792">
        <w:rPr>
          <w:b/>
        </w:rPr>
        <w:t>8,985</w:t>
      </w:r>
      <w:r w:rsidRPr="002237DB">
        <w:rPr>
          <w:b/>
        </w:rPr>
        <w:t xml:space="preserve"> hours</w:t>
      </w:r>
      <w:r w:rsidRPr="002237DB">
        <w:t xml:space="preserve">. </w:t>
      </w:r>
      <w:r w:rsidRPr="002237DB" w:rsidR="00F56F00">
        <w:t xml:space="preserve"> </w:t>
      </w:r>
      <w:r w:rsidRPr="002237DB" w:rsidR="00492450">
        <w:t>The estimated annual cost is $</w:t>
      </w:r>
      <w:r w:rsidRPr="002237DB" w:rsidR="00E9462E">
        <w:t>631,466</w:t>
      </w:r>
      <w:r w:rsidRPr="002237DB" w:rsidR="00D002A4">
        <w:t xml:space="preserve"> ($</w:t>
      </w:r>
      <w:r w:rsidRPr="002237DB" w:rsidR="004B637D">
        <w:t xml:space="preserve">70.28 </w:t>
      </w:r>
      <w:r w:rsidRPr="002237DB" w:rsidR="00492450">
        <w:t>/hr x 8,985 hr).</w:t>
      </w:r>
    </w:p>
    <w:p w:rsidRPr="002237DB" w:rsidR="00A21027" w:rsidP="002237DB" w:rsidRDefault="00A21027" w14:paraId="5293081E" w14:textId="77777777">
      <w:pPr>
        <w:rPr>
          <w:sz w:val="24"/>
        </w:rPr>
      </w:pPr>
    </w:p>
    <w:p w:rsidRPr="002237DB" w:rsidR="00575C5B" w:rsidP="001C4C74" w:rsidRDefault="00A21027" w14:paraId="177FD294" w14:textId="43148640">
      <w:pPr>
        <w:pStyle w:val="ListParagraph"/>
        <w:contextualSpacing w:val="0"/>
        <w:rPr>
          <w:i/>
          <w:sz w:val="24"/>
          <w:u w:val="single"/>
        </w:rPr>
      </w:pPr>
      <w:r>
        <w:rPr>
          <w:i/>
          <w:sz w:val="24"/>
          <w:u w:val="single"/>
        </w:rPr>
        <w:t>12.3.13</w:t>
      </w:r>
      <w:r w:rsidRPr="002237DB" w:rsidR="00521566">
        <w:rPr>
          <w:i/>
          <w:sz w:val="24"/>
          <w:u w:val="single"/>
        </w:rPr>
        <w:t xml:space="preserve"> </w:t>
      </w:r>
      <w:r w:rsidRPr="002237DB" w:rsidR="00575C5B">
        <w:rPr>
          <w:i/>
          <w:sz w:val="24"/>
          <w:u w:val="single"/>
        </w:rPr>
        <w:t>Risk sharing arrangements</w:t>
      </w:r>
      <w:r w:rsidRPr="002237DB" w:rsidR="00857B11">
        <w:rPr>
          <w:i/>
          <w:sz w:val="24"/>
          <w:u w:val="single"/>
        </w:rPr>
        <w:t xml:space="preserve"> (§</w:t>
      </w:r>
      <w:r w:rsidRPr="002237DB" w:rsidR="0061071E">
        <w:rPr>
          <w:i/>
          <w:sz w:val="24"/>
          <w:u w:val="single"/>
        </w:rPr>
        <w:t> </w:t>
      </w:r>
      <w:r w:rsidRPr="002237DB" w:rsidR="00857B11">
        <w:rPr>
          <w:i/>
          <w:sz w:val="24"/>
          <w:u w:val="single"/>
        </w:rPr>
        <w:t>423.336)</w:t>
      </w:r>
    </w:p>
    <w:p w:rsidRPr="002237DB" w:rsidR="00575C5B" w:rsidP="002237DB" w:rsidRDefault="00575C5B" w14:paraId="1DBE27F2" w14:textId="77777777">
      <w:pPr>
        <w:rPr>
          <w:i/>
          <w:sz w:val="24"/>
        </w:rPr>
      </w:pPr>
    </w:p>
    <w:p w:rsidRPr="002237DB" w:rsidR="00575C5B" w:rsidP="002237DB" w:rsidRDefault="0051311F" w14:paraId="230F40E3" w14:textId="7B7A9E28">
      <w:pPr>
        <w:pStyle w:val="ListParagraph"/>
        <w:tabs>
          <w:tab w:val="left" w:pos="1080"/>
        </w:tabs>
        <w:ind w:left="0"/>
        <w:contextualSpacing w:val="0"/>
        <w:rPr>
          <w:sz w:val="24"/>
        </w:rPr>
      </w:pPr>
      <w:r w:rsidRPr="002237DB">
        <w:rPr>
          <w:sz w:val="24"/>
        </w:rPr>
        <w:t xml:space="preserve">(a) </w:t>
      </w:r>
      <w:r w:rsidRPr="002237DB" w:rsidR="00575C5B">
        <w:rPr>
          <w:sz w:val="24"/>
        </w:rPr>
        <w:t xml:space="preserve">A Part D plan sponsor may submit a bid that requests a decrease in the applicable first or second threshold risk percentages or an increase in the percent applied under paragraph (b) of this section. </w:t>
      </w:r>
    </w:p>
    <w:p w:rsidRPr="002237DB" w:rsidR="003A00D0" w:rsidP="002237DB" w:rsidRDefault="003A00D0" w14:paraId="51DF3324" w14:textId="77777777">
      <w:pPr>
        <w:rPr>
          <w:sz w:val="24"/>
        </w:rPr>
      </w:pPr>
    </w:p>
    <w:p w:rsidRPr="002237DB" w:rsidR="00575C5B" w:rsidP="002237DB" w:rsidRDefault="00575C5B" w14:paraId="1B39135E" w14:textId="47A4E6B0">
      <w:pPr>
        <w:rPr>
          <w:sz w:val="24"/>
        </w:rPr>
      </w:pPr>
      <w:r w:rsidRPr="002237DB">
        <w:rPr>
          <w:sz w:val="24"/>
        </w:rPr>
        <w:t xml:space="preserve">The burden associated with this requirement is the time and effort necessary for Part D plan sponsors submit the required bid materials to CMS. </w:t>
      </w:r>
      <w:r w:rsidRPr="002237DB" w:rsidR="00F56F00">
        <w:rPr>
          <w:sz w:val="24"/>
        </w:rPr>
        <w:t xml:space="preserve"> </w:t>
      </w:r>
      <w:r w:rsidRPr="002237DB">
        <w:rPr>
          <w:sz w:val="24"/>
        </w:rPr>
        <w:t xml:space="preserve">We estimate that on an annual basis it will take 5 Part D plan sponsors 20 hours </w:t>
      </w:r>
      <w:r w:rsidRPr="002237DB" w:rsidR="00997EB4">
        <w:rPr>
          <w:sz w:val="24"/>
        </w:rPr>
        <w:t xml:space="preserve">for a business operations specialist </w:t>
      </w:r>
      <w:r w:rsidRPr="002237DB">
        <w:rPr>
          <w:sz w:val="24"/>
        </w:rPr>
        <w:t xml:space="preserve">to submit the required documentation to CMS for total annual burden of </w:t>
      </w:r>
      <w:r w:rsidRPr="002237DB">
        <w:rPr>
          <w:b/>
          <w:sz w:val="24"/>
        </w:rPr>
        <w:t>100 hours</w:t>
      </w:r>
      <w:r w:rsidRPr="002237DB">
        <w:rPr>
          <w:sz w:val="24"/>
        </w:rPr>
        <w:t xml:space="preserve">. </w:t>
      </w:r>
      <w:r w:rsidRPr="002237DB" w:rsidR="00F56F00">
        <w:rPr>
          <w:sz w:val="24"/>
        </w:rPr>
        <w:t xml:space="preserve"> </w:t>
      </w:r>
      <w:r w:rsidRPr="002237DB" w:rsidR="00492450">
        <w:rPr>
          <w:sz w:val="24"/>
        </w:rPr>
        <w:t>The estimated annual cost is $</w:t>
      </w:r>
      <w:r w:rsidRPr="002237DB" w:rsidR="00E9462E">
        <w:rPr>
          <w:sz w:val="24"/>
        </w:rPr>
        <w:t xml:space="preserve"> 7,028</w:t>
      </w:r>
      <w:r w:rsidRPr="002237DB" w:rsidR="00FA2545">
        <w:rPr>
          <w:sz w:val="24"/>
        </w:rPr>
        <w:t xml:space="preserve"> </w:t>
      </w:r>
      <w:r w:rsidRPr="002237DB" w:rsidR="00D002A4">
        <w:rPr>
          <w:sz w:val="24"/>
        </w:rPr>
        <w:t>($</w:t>
      </w:r>
      <w:r w:rsidRPr="002237DB" w:rsidR="004B637D">
        <w:rPr>
          <w:sz w:val="24"/>
        </w:rPr>
        <w:t xml:space="preserve">70.28 </w:t>
      </w:r>
      <w:r w:rsidRPr="002237DB" w:rsidR="00492450">
        <w:rPr>
          <w:sz w:val="24"/>
        </w:rPr>
        <w:t>/hr x 100 hr).</w:t>
      </w:r>
    </w:p>
    <w:p w:rsidRPr="002237DB" w:rsidR="003A00D0" w:rsidP="002237DB" w:rsidRDefault="003A00D0" w14:paraId="7D32CFF6" w14:textId="77777777">
      <w:pPr>
        <w:rPr>
          <w:sz w:val="24"/>
        </w:rPr>
      </w:pPr>
    </w:p>
    <w:p w:rsidRPr="002237DB" w:rsidR="00575C5B" w:rsidP="002237DB" w:rsidRDefault="00575C5B" w14:paraId="1F168A15" w14:textId="216105DB">
      <w:pPr>
        <w:rPr>
          <w:sz w:val="24"/>
        </w:rPr>
      </w:pPr>
      <w:r w:rsidRPr="002237DB">
        <w:rPr>
          <w:sz w:val="24"/>
        </w:rPr>
        <w:t>(c) Within 6 months of the end of a coverage year, the Part D plan must provide the information that CMS requires.</w:t>
      </w:r>
    </w:p>
    <w:p w:rsidRPr="002237DB" w:rsidR="003A00D0" w:rsidP="002237DB" w:rsidRDefault="003A00D0" w14:paraId="222A7535" w14:textId="77777777">
      <w:pPr>
        <w:rPr>
          <w:sz w:val="24"/>
        </w:rPr>
      </w:pPr>
    </w:p>
    <w:p w:rsidRPr="002237DB" w:rsidR="00575C5B" w:rsidP="002237DB" w:rsidRDefault="00575C5B" w14:paraId="3EBC0598" w14:textId="3A9D7C0F">
      <w:pPr>
        <w:rPr>
          <w:sz w:val="24"/>
        </w:rPr>
      </w:pPr>
      <w:r w:rsidRPr="002237DB">
        <w:rPr>
          <w:sz w:val="24"/>
        </w:rPr>
        <w:t xml:space="preserve">The burden associated with this requirement is the time and effort necessary for Part D plan sponsors submit the required cost data to CMS. We estimate that on an annual basis it will take </w:t>
      </w:r>
      <w:r w:rsidRPr="002237DB" w:rsidR="00DA6735">
        <w:rPr>
          <w:sz w:val="24"/>
        </w:rPr>
        <w:t xml:space="preserve">each of the </w:t>
      </w:r>
      <w:r w:rsidRPr="002237DB" w:rsidR="00D002A4">
        <w:rPr>
          <w:sz w:val="24"/>
        </w:rPr>
        <w:t>757</w:t>
      </w:r>
      <w:r w:rsidRPr="002237DB" w:rsidR="00DA6735">
        <w:rPr>
          <w:sz w:val="24"/>
        </w:rPr>
        <w:t xml:space="preserve"> Part D plan sponsors</w:t>
      </w:r>
      <w:r w:rsidRPr="002237DB">
        <w:rPr>
          <w:sz w:val="24"/>
        </w:rPr>
        <w:t xml:space="preserve"> 10 hours per month </w:t>
      </w:r>
      <w:r w:rsidRPr="002237DB" w:rsidR="00997EB4">
        <w:rPr>
          <w:sz w:val="24"/>
        </w:rPr>
        <w:t xml:space="preserve">for a business operations specialist </w:t>
      </w:r>
      <w:r w:rsidRPr="002237DB">
        <w:rPr>
          <w:sz w:val="24"/>
        </w:rPr>
        <w:t xml:space="preserve">to submit the required documentation to CMS for total annual burden of </w:t>
      </w:r>
      <w:r w:rsidRPr="002237DB" w:rsidR="003E2A0E">
        <w:rPr>
          <w:b/>
          <w:sz w:val="24"/>
        </w:rPr>
        <w:t>90,840</w:t>
      </w:r>
      <w:r w:rsidRPr="002237DB">
        <w:rPr>
          <w:b/>
          <w:sz w:val="24"/>
        </w:rPr>
        <w:t xml:space="preserve"> hours</w:t>
      </w:r>
      <w:r w:rsidRPr="002237DB">
        <w:rPr>
          <w:sz w:val="24"/>
        </w:rPr>
        <w:t xml:space="preserve">. </w:t>
      </w:r>
      <w:r w:rsidRPr="002237DB" w:rsidR="00FA2545">
        <w:rPr>
          <w:sz w:val="24"/>
        </w:rPr>
        <w:t>The estimated annual cost is $</w:t>
      </w:r>
      <w:r w:rsidRPr="002237DB" w:rsidR="00910194">
        <w:rPr>
          <w:sz w:val="24"/>
        </w:rPr>
        <w:t>6,</w:t>
      </w:r>
      <w:r w:rsidRPr="002237DB" w:rsidR="008F40D8">
        <w:rPr>
          <w:sz w:val="24"/>
        </w:rPr>
        <w:t>384,235</w:t>
      </w:r>
      <w:r w:rsidRPr="002237DB" w:rsidR="00FA2545">
        <w:rPr>
          <w:sz w:val="24"/>
        </w:rPr>
        <w:t xml:space="preserve"> </w:t>
      </w:r>
      <w:r w:rsidRPr="002237DB" w:rsidR="003E2A0E">
        <w:rPr>
          <w:sz w:val="24"/>
        </w:rPr>
        <w:t>($</w:t>
      </w:r>
      <w:r w:rsidRPr="002237DB" w:rsidR="004B637D">
        <w:rPr>
          <w:sz w:val="24"/>
        </w:rPr>
        <w:t xml:space="preserve">70.28 </w:t>
      </w:r>
      <w:r w:rsidRPr="002237DB" w:rsidR="00FA2545">
        <w:rPr>
          <w:sz w:val="24"/>
        </w:rPr>
        <w:t xml:space="preserve">/hr x </w:t>
      </w:r>
      <w:r w:rsidRPr="002237DB" w:rsidR="003E2A0E">
        <w:rPr>
          <w:sz w:val="24"/>
        </w:rPr>
        <w:t>90,840</w:t>
      </w:r>
      <w:r w:rsidRPr="002237DB" w:rsidR="00FA2545">
        <w:rPr>
          <w:sz w:val="24"/>
        </w:rPr>
        <w:t xml:space="preserve"> hr).</w:t>
      </w:r>
    </w:p>
    <w:p w:rsidRPr="002237DB" w:rsidR="00575C5B" w:rsidP="002237DB" w:rsidRDefault="00575C5B" w14:paraId="4E2F7A60" w14:textId="77777777">
      <w:pPr>
        <w:rPr>
          <w:sz w:val="24"/>
        </w:rPr>
      </w:pPr>
    </w:p>
    <w:p w:rsidRPr="002237DB" w:rsidR="00575C5B" w:rsidP="002237DB" w:rsidRDefault="00B006E2" w14:paraId="0E768CC5" w14:textId="4ED3EAE1">
      <w:pPr>
        <w:rPr>
          <w:i/>
          <w:sz w:val="24"/>
          <w:u w:val="single"/>
        </w:rPr>
      </w:pPr>
      <w:r w:rsidRPr="002237DB">
        <w:rPr>
          <w:i/>
          <w:sz w:val="24"/>
          <w:u w:val="single"/>
        </w:rPr>
        <w:t>12.3.1</w:t>
      </w:r>
      <w:r w:rsidR="00A21027">
        <w:rPr>
          <w:i/>
          <w:sz w:val="24"/>
          <w:u w:val="single"/>
        </w:rPr>
        <w:t>4</w:t>
      </w:r>
      <w:r w:rsidRPr="002237DB">
        <w:rPr>
          <w:i/>
          <w:sz w:val="24"/>
          <w:u w:val="single"/>
        </w:rPr>
        <w:t xml:space="preserve"> </w:t>
      </w:r>
      <w:r w:rsidRPr="002237DB" w:rsidR="00575C5B">
        <w:rPr>
          <w:i/>
          <w:sz w:val="24"/>
          <w:u w:val="single"/>
        </w:rPr>
        <w:t xml:space="preserve"> Retroactive adjustments and reconciliations</w:t>
      </w:r>
      <w:r w:rsidRPr="002237DB">
        <w:rPr>
          <w:i/>
          <w:sz w:val="24"/>
          <w:u w:val="single"/>
        </w:rPr>
        <w:t xml:space="preserve"> (§</w:t>
      </w:r>
      <w:r w:rsidRPr="002237DB" w:rsidR="0061071E">
        <w:rPr>
          <w:i/>
          <w:sz w:val="24"/>
          <w:u w:val="single"/>
        </w:rPr>
        <w:t> </w:t>
      </w:r>
      <w:r w:rsidRPr="002237DB">
        <w:rPr>
          <w:i/>
          <w:sz w:val="24"/>
          <w:u w:val="single"/>
        </w:rPr>
        <w:t>423.343)</w:t>
      </w:r>
    </w:p>
    <w:p w:rsidRPr="002237DB" w:rsidR="00575C5B" w:rsidP="002237DB" w:rsidRDefault="00575C5B" w14:paraId="75031783" w14:textId="77777777">
      <w:pPr>
        <w:rPr>
          <w:sz w:val="24"/>
        </w:rPr>
      </w:pPr>
    </w:p>
    <w:p w:rsidRPr="002237DB" w:rsidR="00575C5B" w:rsidP="002237DB" w:rsidRDefault="00575C5B" w14:paraId="12A9F467" w14:textId="57678B69">
      <w:pPr>
        <w:rPr>
          <w:sz w:val="24"/>
        </w:rPr>
      </w:pPr>
      <w:r w:rsidRPr="002237DB">
        <w:rPr>
          <w:sz w:val="24"/>
        </w:rPr>
        <w:t>(c) Within 6 months of the end of a coverage year, the Part D plan must provide the information that CMS requires.</w:t>
      </w:r>
    </w:p>
    <w:p w:rsidRPr="002237DB" w:rsidR="003A00D0" w:rsidP="002237DB" w:rsidRDefault="003A00D0" w14:paraId="02FBE2E3" w14:textId="77777777">
      <w:pPr>
        <w:rPr>
          <w:sz w:val="24"/>
        </w:rPr>
      </w:pPr>
    </w:p>
    <w:p w:rsidRPr="002237DB" w:rsidR="00FA2545" w:rsidP="002237DB" w:rsidRDefault="00575C5B" w14:paraId="5981C91F" w14:textId="6A835C8C">
      <w:pPr>
        <w:rPr>
          <w:sz w:val="24"/>
        </w:rPr>
      </w:pPr>
      <w:r w:rsidRPr="002237DB">
        <w:rPr>
          <w:sz w:val="24"/>
        </w:rPr>
        <w:lastRenderedPageBreak/>
        <w:t xml:space="preserve">The burden associated with this requirement is the time and effort necessary for Part D only sponsors to submit the required data to CMS. </w:t>
      </w:r>
      <w:r w:rsidRPr="002237DB" w:rsidR="00F56F00">
        <w:rPr>
          <w:sz w:val="24"/>
        </w:rPr>
        <w:t xml:space="preserve"> </w:t>
      </w:r>
      <w:r w:rsidRPr="002237DB">
        <w:rPr>
          <w:sz w:val="24"/>
        </w:rPr>
        <w:t xml:space="preserve">We estimate that on an annual basis it will take </w:t>
      </w:r>
      <w:r w:rsidRPr="002237DB" w:rsidR="00DA6735">
        <w:rPr>
          <w:sz w:val="24"/>
        </w:rPr>
        <w:t xml:space="preserve">each of the </w:t>
      </w:r>
      <w:r w:rsidRPr="002237DB" w:rsidR="001044FB">
        <w:rPr>
          <w:sz w:val="24"/>
        </w:rPr>
        <w:t>757</w:t>
      </w:r>
      <w:r w:rsidRPr="002237DB" w:rsidR="002F4065">
        <w:rPr>
          <w:sz w:val="24"/>
        </w:rPr>
        <w:t xml:space="preserve"> Part D plan sponsors</w:t>
      </w:r>
      <w:r w:rsidRPr="002237DB">
        <w:rPr>
          <w:sz w:val="24"/>
        </w:rPr>
        <w:t xml:space="preserve"> 10 hours </w:t>
      </w:r>
      <w:r w:rsidRPr="002237DB" w:rsidR="00997EB4">
        <w:rPr>
          <w:sz w:val="24"/>
        </w:rPr>
        <w:t xml:space="preserve">for a business operations specialist </w:t>
      </w:r>
      <w:r w:rsidRPr="002237DB">
        <w:rPr>
          <w:sz w:val="24"/>
        </w:rPr>
        <w:t xml:space="preserve">to submit the required documentation to CMS for total annual burden of </w:t>
      </w:r>
      <w:r w:rsidRPr="002237DB" w:rsidR="001044FB">
        <w:rPr>
          <w:b/>
          <w:sz w:val="24"/>
        </w:rPr>
        <w:t>7,570</w:t>
      </w:r>
      <w:r w:rsidRPr="002237DB">
        <w:rPr>
          <w:b/>
          <w:sz w:val="24"/>
        </w:rPr>
        <w:t xml:space="preserve"> hours</w:t>
      </w:r>
      <w:r w:rsidRPr="002237DB">
        <w:rPr>
          <w:sz w:val="24"/>
        </w:rPr>
        <w:t xml:space="preserve">. </w:t>
      </w:r>
      <w:r w:rsidRPr="002237DB" w:rsidR="00F56F00">
        <w:rPr>
          <w:sz w:val="24"/>
        </w:rPr>
        <w:t xml:space="preserve"> </w:t>
      </w:r>
      <w:r w:rsidRPr="002237DB" w:rsidR="00FA2545">
        <w:rPr>
          <w:sz w:val="24"/>
        </w:rPr>
        <w:t>The estimated annual cost is $</w:t>
      </w:r>
      <w:r w:rsidRPr="002237DB" w:rsidR="00E9462E">
        <w:rPr>
          <w:sz w:val="24"/>
        </w:rPr>
        <w:t xml:space="preserve">532,020 </w:t>
      </w:r>
      <w:r w:rsidRPr="002237DB" w:rsidR="00FA2545">
        <w:rPr>
          <w:sz w:val="24"/>
        </w:rPr>
        <w:t xml:space="preserve"> </w:t>
      </w:r>
      <w:r w:rsidRPr="002237DB" w:rsidR="001044FB">
        <w:rPr>
          <w:sz w:val="24"/>
        </w:rPr>
        <w:t>($</w:t>
      </w:r>
      <w:r w:rsidRPr="002237DB" w:rsidR="004B637D">
        <w:rPr>
          <w:sz w:val="24"/>
        </w:rPr>
        <w:t xml:space="preserve">70.28 </w:t>
      </w:r>
      <w:r w:rsidRPr="002237DB" w:rsidR="00FA2545">
        <w:rPr>
          <w:sz w:val="24"/>
        </w:rPr>
        <w:t xml:space="preserve">/hr x </w:t>
      </w:r>
      <w:r w:rsidRPr="002237DB" w:rsidR="001044FB">
        <w:rPr>
          <w:sz w:val="24"/>
        </w:rPr>
        <w:t>7,570</w:t>
      </w:r>
      <w:r w:rsidRPr="002237DB" w:rsidR="00FA2545">
        <w:rPr>
          <w:sz w:val="24"/>
        </w:rPr>
        <w:t xml:space="preserve"> hr).</w:t>
      </w:r>
    </w:p>
    <w:p w:rsidRPr="002237DB" w:rsidR="00575C5B" w:rsidP="002237DB" w:rsidRDefault="00575C5B" w14:paraId="1D11D7FB" w14:textId="6DB1DC00">
      <w:pPr>
        <w:rPr>
          <w:sz w:val="24"/>
        </w:rPr>
      </w:pPr>
    </w:p>
    <w:p w:rsidRPr="002237DB" w:rsidR="00575C5B" w:rsidP="002237DB" w:rsidRDefault="00575C5B" w14:paraId="5D3216BF" w14:textId="77777777">
      <w:pPr>
        <w:rPr>
          <w:sz w:val="24"/>
        </w:rPr>
      </w:pPr>
      <w:r w:rsidRPr="002237DB">
        <w:rPr>
          <w:sz w:val="24"/>
        </w:rPr>
        <w:t>(d) Within 6 months of the end of a coverage year, the Part D plan must provide the information that CMS requires.</w:t>
      </w:r>
    </w:p>
    <w:p w:rsidRPr="002237DB" w:rsidR="003A00D0" w:rsidP="002237DB" w:rsidRDefault="003A00D0" w14:paraId="143BDBAF" w14:textId="77777777">
      <w:pPr>
        <w:rPr>
          <w:sz w:val="24"/>
        </w:rPr>
      </w:pPr>
    </w:p>
    <w:p w:rsidRPr="002237DB" w:rsidR="00FA2545" w:rsidP="002237DB" w:rsidRDefault="00575C5B" w14:paraId="13268B70" w14:textId="6AB2DADE">
      <w:pPr>
        <w:rPr>
          <w:sz w:val="24"/>
        </w:rPr>
      </w:pPr>
      <w:r w:rsidRPr="002237DB">
        <w:rPr>
          <w:sz w:val="24"/>
        </w:rPr>
        <w:t xml:space="preserve">The burden associated with this requirement is the time and effort necessary for Part only sponsors to submit the required cost data to CMS. We estimate that on an annual basis it will take </w:t>
      </w:r>
      <w:r w:rsidRPr="002237DB" w:rsidR="00DA6735">
        <w:rPr>
          <w:sz w:val="24"/>
        </w:rPr>
        <w:t xml:space="preserve">each of the </w:t>
      </w:r>
      <w:r w:rsidRPr="002237DB" w:rsidR="001044FB">
        <w:rPr>
          <w:sz w:val="24"/>
        </w:rPr>
        <w:t>757</w:t>
      </w:r>
      <w:r w:rsidRPr="002237DB" w:rsidR="00DA6735">
        <w:rPr>
          <w:sz w:val="24"/>
        </w:rPr>
        <w:t xml:space="preserve"> Part D plan sponsors</w:t>
      </w:r>
      <w:r w:rsidRPr="002237DB">
        <w:rPr>
          <w:sz w:val="24"/>
        </w:rPr>
        <w:t xml:space="preserve">10 hours </w:t>
      </w:r>
      <w:r w:rsidRPr="002237DB" w:rsidR="00A838C9">
        <w:rPr>
          <w:sz w:val="24"/>
        </w:rPr>
        <w:t xml:space="preserve">for a business operations specialist </w:t>
      </w:r>
      <w:r w:rsidRPr="002237DB">
        <w:rPr>
          <w:sz w:val="24"/>
        </w:rPr>
        <w:t xml:space="preserve">to submit the required documentation to CMS for total annual burden of </w:t>
      </w:r>
      <w:r w:rsidRPr="002237DB" w:rsidR="001044FB">
        <w:rPr>
          <w:b/>
          <w:sz w:val="24"/>
        </w:rPr>
        <w:t>7,570</w:t>
      </w:r>
      <w:r w:rsidRPr="002237DB">
        <w:rPr>
          <w:b/>
          <w:sz w:val="24"/>
        </w:rPr>
        <w:t xml:space="preserve"> hours</w:t>
      </w:r>
      <w:r w:rsidRPr="002237DB">
        <w:rPr>
          <w:sz w:val="24"/>
        </w:rPr>
        <w:t>.</w:t>
      </w:r>
      <w:r w:rsidRPr="002237DB" w:rsidR="00FA2545">
        <w:rPr>
          <w:sz w:val="24"/>
        </w:rPr>
        <w:t xml:space="preserve">  The estimated annual cost is $</w:t>
      </w:r>
      <w:r w:rsidRPr="002237DB" w:rsidR="00E9462E">
        <w:rPr>
          <w:sz w:val="24"/>
        </w:rPr>
        <w:t xml:space="preserve">532,020 </w:t>
      </w:r>
      <w:r w:rsidRPr="002237DB" w:rsidR="00FA2545">
        <w:rPr>
          <w:sz w:val="24"/>
        </w:rPr>
        <w:t xml:space="preserve"> </w:t>
      </w:r>
      <w:r w:rsidRPr="002237DB" w:rsidR="001044FB">
        <w:rPr>
          <w:sz w:val="24"/>
        </w:rPr>
        <w:t>($</w:t>
      </w:r>
      <w:r w:rsidRPr="002237DB" w:rsidR="004B637D">
        <w:rPr>
          <w:sz w:val="24"/>
        </w:rPr>
        <w:t xml:space="preserve"> 70.28</w:t>
      </w:r>
      <w:r w:rsidRPr="002237DB" w:rsidR="00FA2545">
        <w:rPr>
          <w:sz w:val="24"/>
        </w:rPr>
        <w:t xml:space="preserve">/hr x </w:t>
      </w:r>
      <w:r w:rsidRPr="002237DB" w:rsidR="001044FB">
        <w:rPr>
          <w:sz w:val="24"/>
        </w:rPr>
        <w:t>7,570</w:t>
      </w:r>
      <w:r w:rsidRPr="002237DB" w:rsidR="00FA2545">
        <w:rPr>
          <w:sz w:val="24"/>
        </w:rPr>
        <w:t xml:space="preserve"> hr).</w:t>
      </w:r>
    </w:p>
    <w:p w:rsidRPr="002237DB" w:rsidR="00575C5B" w:rsidP="002237DB" w:rsidRDefault="00575C5B" w14:paraId="0F57F68B" w14:textId="77777777">
      <w:pPr>
        <w:rPr>
          <w:sz w:val="24"/>
        </w:rPr>
      </w:pPr>
    </w:p>
    <w:p w:rsidRPr="002237DB" w:rsidR="00575C5B" w:rsidP="002237DB" w:rsidRDefault="001F53F1" w14:paraId="3C99DD81" w14:textId="4EBD4A30">
      <w:pPr>
        <w:rPr>
          <w:i/>
          <w:sz w:val="24"/>
          <w:u w:val="single"/>
        </w:rPr>
      </w:pPr>
      <w:r w:rsidRPr="002237DB">
        <w:rPr>
          <w:i/>
          <w:sz w:val="24"/>
          <w:u w:val="single"/>
        </w:rPr>
        <w:t>12.3.</w:t>
      </w:r>
      <w:r w:rsidRPr="002237DB" w:rsidR="00AA2A2D">
        <w:rPr>
          <w:i/>
          <w:sz w:val="24"/>
          <w:u w:val="single"/>
        </w:rPr>
        <w:t>1</w:t>
      </w:r>
      <w:r w:rsidR="00A21027">
        <w:rPr>
          <w:i/>
          <w:sz w:val="24"/>
          <w:u w:val="single"/>
        </w:rPr>
        <w:t>5</w:t>
      </w:r>
      <w:r w:rsidRPr="002237DB">
        <w:rPr>
          <w:i/>
          <w:sz w:val="24"/>
          <w:u w:val="single"/>
        </w:rPr>
        <w:t xml:space="preserve"> </w:t>
      </w:r>
      <w:r w:rsidRPr="002237DB" w:rsidR="00575C5B">
        <w:rPr>
          <w:i/>
          <w:sz w:val="24"/>
          <w:u w:val="single"/>
        </w:rPr>
        <w:t xml:space="preserve"> Coordination of benefits with other providers of prescription drug coverage</w:t>
      </w:r>
      <w:r w:rsidRPr="002237DB">
        <w:rPr>
          <w:i/>
          <w:sz w:val="24"/>
          <w:u w:val="single"/>
        </w:rPr>
        <w:t xml:space="preserve"> (§</w:t>
      </w:r>
      <w:r w:rsidRPr="002237DB" w:rsidR="0061071E">
        <w:rPr>
          <w:i/>
          <w:sz w:val="24"/>
          <w:u w:val="single"/>
        </w:rPr>
        <w:t> </w:t>
      </w:r>
      <w:r w:rsidRPr="002237DB">
        <w:rPr>
          <w:i/>
          <w:sz w:val="24"/>
          <w:u w:val="single"/>
        </w:rPr>
        <w:t>423.464)</w:t>
      </w:r>
    </w:p>
    <w:p w:rsidRPr="002237DB" w:rsidR="00575C5B" w:rsidP="002237DB" w:rsidRDefault="00575C5B" w14:paraId="75D381BD" w14:textId="77777777">
      <w:pPr>
        <w:rPr>
          <w:sz w:val="24"/>
        </w:rPr>
      </w:pPr>
    </w:p>
    <w:p w:rsidRPr="002237DB" w:rsidR="00575C5B" w:rsidP="002237DB" w:rsidRDefault="00575C5B" w14:paraId="2C212D4A" w14:textId="77777777">
      <w:pPr>
        <w:pStyle w:val="BodyTextIndent"/>
        <w:ind w:left="0"/>
        <w:rPr>
          <w:rFonts w:ascii="Times New Roman" w:hAnsi="Times New Roman" w:cs="Times New Roman"/>
        </w:rPr>
      </w:pPr>
      <w:r w:rsidRPr="002237DB">
        <w:rPr>
          <w:rFonts w:ascii="Times New Roman" w:hAnsi="Times New Roman" w:cs="Times New Roman"/>
        </w:rPr>
        <w:t>(f) A Part D sponsor must exclude expenditures for covered Part D drugs made by insurance or otherwise, a group health plan, or other third party payment arrangements, including expenditures by plans offering other prescription drug coverage for purposes of determining whether a Part D plan enrollee has satisfied the out-of-pocket threshold provided under §423.104(d)(5)(iii).  To ensure that this requirement is met, A Part D enrollee must disclose all these expenditures to a Part D plan in accordance with requirements under §</w:t>
      </w:r>
      <w:r w:rsidRPr="002237DB" w:rsidR="0061071E">
        <w:rPr>
          <w:rFonts w:ascii="Times New Roman" w:hAnsi="Times New Roman" w:cs="Times New Roman"/>
        </w:rPr>
        <w:t> </w:t>
      </w:r>
      <w:r w:rsidRPr="002237DB">
        <w:rPr>
          <w:rFonts w:ascii="Times New Roman" w:hAnsi="Times New Roman" w:cs="Times New Roman"/>
        </w:rPr>
        <w:t>423.32(b)(ii).</w:t>
      </w:r>
    </w:p>
    <w:p w:rsidRPr="002237DB" w:rsidR="003A00D0" w:rsidP="002237DB" w:rsidRDefault="003A00D0" w14:paraId="2A6515A3" w14:textId="77777777">
      <w:pPr>
        <w:rPr>
          <w:sz w:val="24"/>
        </w:rPr>
      </w:pPr>
    </w:p>
    <w:p w:rsidRPr="002237DB" w:rsidR="00575C5B" w:rsidP="002237DB" w:rsidRDefault="00575C5B" w14:paraId="0FD3301A" w14:textId="77777777">
      <w:pPr>
        <w:rPr>
          <w:sz w:val="24"/>
        </w:rPr>
      </w:pPr>
      <w:r w:rsidRPr="002237DB">
        <w:rPr>
          <w:sz w:val="24"/>
        </w:rPr>
        <w:t>The burden associated with this requirement is the time and effort necessary for a Part D enrollee to disclose all these expenditures to a Part D plan in accordance with requirements under §</w:t>
      </w:r>
      <w:r w:rsidRPr="002237DB" w:rsidR="0061071E">
        <w:rPr>
          <w:sz w:val="24"/>
        </w:rPr>
        <w:t> </w:t>
      </w:r>
      <w:r w:rsidRPr="002237DB">
        <w:rPr>
          <w:sz w:val="24"/>
        </w:rPr>
        <w:t>423.32(b)(ii).  The burden associated with this requirement is captured and discussed above under §</w:t>
      </w:r>
      <w:r w:rsidRPr="002237DB" w:rsidR="0061071E">
        <w:rPr>
          <w:sz w:val="24"/>
        </w:rPr>
        <w:t> </w:t>
      </w:r>
      <w:r w:rsidRPr="002237DB">
        <w:rPr>
          <w:sz w:val="24"/>
        </w:rPr>
        <w:t>423.32(b).</w:t>
      </w:r>
    </w:p>
    <w:p w:rsidRPr="002237DB" w:rsidR="006768CC" w:rsidP="002237DB" w:rsidRDefault="006768CC" w14:paraId="1D755AB3" w14:textId="77777777">
      <w:pPr>
        <w:rPr>
          <w:sz w:val="24"/>
        </w:rPr>
      </w:pPr>
    </w:p>
    <w:p w:rsidRPr="002237DB" w:rsidR="00575C5B" w:rsidP="002237DB" w:rsidRDefault="00227428" w14:paraId="24563AEB" w14:textId="75AED20E">
      <w:pPr>
        <w:rPr>
          <w:i/>
          <w:sz w:val="24"/>
          <w:u w:val="single"/>
        </w:rPr>
      </w:pPr>
      <w:r w:rsidRPr="002237DB">
        <w:rPr>
          <w:i/>
          <w:sz w:val="24"/>
          <w:u w:val="single"/>
        </w:rPr>
        <w:t>12.3.</w:t>
      </w:r>
      <w:r w:rsidRPr="002237DB" w:rsidR="00AA2A2D">
        <w:rPr>
          <w:i/>
          <w:sz w:val="24"/>
          <w:u w:val="single"/>
        </w:rPr>
        <w:t>1</w:t>
      </w:r>
      <w:r w:rsidR="00A21027">
        <w:rPr>
          <w:i/>
          <w:sz w:val="24"/>
          <w:u w:val="single"/>
        </w:rPr>
        <w:t>6</w:t>
      </w:r>
      <w:r w:rsidRPr="002237DB">
        <w:rPr>
          <w:i/>
          <w:sz w:val="24"/>
          <w:u w:val="single"/>
        </w:rPr>
        <w:t xml:space="preserve"> </w:t>
      </w:r>
      <w:r w:rsidRPr="002237DB" w:rsidR="00575C5B">
        <w:rPr>
          <w:i/>
          <w:sz w:val="24"/>
          <w:u w:val="single"/>
        </w:rPr>
        <w:t>Contract provisions</w:t>
      </w:r>
      <w:r w:rsidRPr="002237DB">
        <w:rPr>
          <w:i/>
          <w:sz w:val="24"/>
          <w:u w:val="single"/>
        </w:rPr>
        <w:t xml:space="preserve"> (§</w:t>
      </w:r>
      <w:r w:rsidRPr="002237DB" w:rsidR="0061071E">
        <w:rPr>
          <w:i/>
          <w:sz w:val="24"/>
          <w:u w:val="single"/>
        </w:rPr>
        <w:t> </w:t>
      </w:r>
      <w:r w:rsidRPr="002237DB">
        <w:rPr>
          <w:i/>
          <w:sz w:val="24"/>
          <w:u w:val="single"/>
        </w:rPr>
        <w:t>423.505)</w:t>
      </w:r>
    </w:p>
    <w:p w:rsidRPr="002237DB" w:rsidR="00575C5B" w:rsidP="002237DB" w:rsidRDefault="00575C5B" w14:paraId="1B1F016C" w14:textId="77777777">
      <w:pPr>
        <w:rPr>
          <w:sz w:val="24"/>
        </w:rPr>
      </w:pPr>
    </w:p>
    <w:p w:rsidRPr="002237DB" w:rsidR="00575C5B" w:rsidP="002237DB" w:rsidRDefault="00575C5B" w14:paraId="0F863A9E" w14:textId="0BE9FB94">
      <w:pPr>
        <w:rPr>
          <w:sz w:val="24"/>
        </w:rPr>
      </w:pPr>
      <w:r w:rsidRPr="002237DB">
        <w:rPr>
          <w:sz w:val="24"/>
        </w:rPr>
        <w:t>(d) The Part D sponsor agrees must maintain for 10 years books, records, documents, and other evidence of accounting procedures and practices that are sufficient to meet the requirements set forth in this section.</w:t>
      </w:r>
    </w:p>
    <w:p w:rsidRPr="002237DB" w:rsidR="003A00D0" w:rsidP="002237DB" w:rsidRDefault="003A00D0" w14:paraId="60A3EDE3" w14:textId="77777777">
      <w:pPr>
        <w:rPr>
          <w:sz w:val="24"/>
        </w:rPr>
      </w:pPr>
    </w:p>
    <w:p w:rsidRPr="002237DB" w:rsidR="00575C5B" w:rsidP="002237DB" w:rsidRDefault="00575C5B" w14:paraId="2B838396" w14:textId="002D556D">
      <w:pPr>
        <w:rPr>
          <w:sz w:val="24"/>
        </w:rPr>
      </w:pPr>
      <w:r w:rsidRPr="002237DB">
        <w:rPr>
          <w:sz w:val="24"/>
        </w:rPr>
        <w:t xml:space="preserve">The burden associated with this requirement is the time and effort necessary for Part D sponsors and MA organizations to maintain the required documentation outlined in this section. </w:t>
      </w:r>
      <w:r w:rsidRPr="002237DB" w:rsidR="00F56F00">
        <w:rPr>
          <w:sz w:val="24"/>
        </w:rPr>
        <w:t xml:space="preserve"> </w:t>
      </w:r>
      <w:r w:rsidRPr="002237DB">
        <w:rPr>
          <w:sz w:val="24"/>
        </w:rPr>
        <w:t xml:space="preserve">We estimate that on an annual basis it will take </w:t>
      </w:r>
      <w:r w:rsidRPr="002237DB" w:rsidR="001044FB">
        <w:rPr>
          <w:sz w:val="24"/>
        </w:rPr>
        <w:t>757</w:t>
      </w:r>
      <w:r w:rsidRPr="002237DB" w:rsidR="00AB2B1B">
        <w:rPr>
          <w:sz w:val="24"/>
        </w:rPr>
        <w:t xml:space="preserve"> </w:t>
      </w:r>
      <w:r w:rsidRPr="002237DB">
        <w:rPr>
          <w:sz w:val="24"/>
        </w:rPr>
        <w:t xml:space="preserve">respondents 52 hours </w:t>
      </w:r>
      <w:r w:rsidRPr="002237DB" w:rsidR="00A838C9">
        <w:rPr>
          <w:sz w:val="24"/>
        </w:rPr>
        <w:t xml:space="preserve">for a business operations specialist </w:t>
      </w:r>
      <w:r w:rsidRPr="002237DB">
        <w:rPr>
          <w:sz w:val="24"/>
        </w:rPr>
        <w:t xml:space="preserve">to maintain the required documentation on an annual basis, for total annual burden of </w:t>
      </w:r>
      <w:r w:rsidRPr="002237DB" w:rsidR="001044FB">
        <w:rPr>
          <w:b/>
          <w:sz w:val="24"/>
        </w:rPr>
        <w:t>39,364</w:t>
      </w:r>
      <w:r w:rsidRPr="002237DB" w:rsidR="00553615">
        <w:rPr>
          <w:sz w:val="24"/>
        </w:rPr>
        <w:t xml:space="preserve"> hours</w:t>
      </w:r>
      <w:r w:rsidRPr="002237DB">
        <w:rPr>
          <w:sz w:val="24"/>
        </w:rPr>
        <w:t>.  The estimated annual cost is $</w:t>
      </w:r>
      <w:r w:rsidRPr="002237DB" w:rsidR="00AC7B3A">
        <w:rPr>
          <w:sz w:val="24"/>
        </w:rPr>
        <w:t>2,719,265</w:t>
      </w:r>
      <w:r w:rsidRPr="002237DB" w:rsidR="00CD332B">
        <w:rPr>
          <w:sz w:val="24"/>
        </w:rPr>
        <w:t xml:space="preserve"> (</w:t>
      </w:r>
      <w:r w:rsidRPr="002237DB">
        <w:rPr>
          <w:sz w:val="24"/>
        </w:rPr>
        <w:t>$</w:t>
      </w:r>
      <w:r w:rsidRPr="002237DB" w:rsidR="004B637D">
        <w:rPr>
          <w:sz w:val="24"/>
        </w:rPr>
        <w:t xml:space="preserve">70.28 </w:t>
      </w:r>
      <w:r w:rsidRPr="002237DB" w:rsidR="00CD332B">
        <w:rPr>
          <w:sz w:val="24"/>
        </w:rPr>
        <w:t xml:space="preserve">/hr x </w:t>
      </w:r>
      <w:r w:rsidRPr="002237DB" w:rsidR="001044FB">
        <w:rPr>
          <w:sz w:val="24"/>
        </w:rPr>
        <w:t>39,364</w:t>
      </w:r>
      <w:r w:rsidRPr="002237DB" w:rsidR="00CD332B">
        <w:rPr>
          <w:sz w:val="24"/>
        </w:rPr>
        <w:t xml:space="preserve"> hr</w:t>
      </w:r>
      <w:r w:rsidRPr="002237DB">
        <w:rPr>
          <w:sz w:val="24"/>
        </w:rPr>
        <w:t xml:space="preserve">). </w:t>
      </w:r>
    </w:p>
    <w:p w:rsidRPr="002237DB" w:rsidR="00575C5B" w:rsidP="002237DB" w:rsidRDefault="00575C5B" w14:paraId="6F5BD034" w14:textId="77777777">
      <w:pPr>
        <w:rPr>
          <w:sz w:val="24"/>
        </w:rPr>
      </w:pPr>
    </w:p>
    <w:p w:rsidRPr="002237DB" w:rsidR="00575C5B" w:rsidP="002237DB" w:rsidRDefault="00575C5B" w14:paraId="304F5C5E" w14:textId="77777777">
      <w:pPr>
        <w:rPr>
          <w:sz w:val="24"/>
        </w:rPr>
      </w:pPr>
      <w:r w:rsidRPr="002237DB">
        <w:rPr>
          <w:sz w:val="24"/>
        </w:rPr>
        <w:t xml:space="preserve">(f) The Part D sponsor must submit to CMS certified financial information that must include the requirements set forth in this section. </w:t>
      </w:r>
    </w:p>
    <w:p w:rsidRPr="002237DB" w:rsidR="003A00D0" w:rsidP="002237DB" w:rsidRDefault="003A00D0" w14:paraId="2B32C455" w14:textId="77777777">
      <w:pPr>
        <w:pStyle w:val="HTMLPreformatted"/>
        <w:rPr>
          <w:rFonts w:ascii="Times New Roman" w:hAnsi="Times New Roman" w:cs="Times New Roman"/>
          <w:sz w:val="24"/>
          <w:szCs w:val="24"/>
        </w:rPr>
      </w:pPr>
    </w:p>
    <w:p w:rsidRPr="002237DB" w:rsidR="00575C5B" w:rsidP="002237DB" w:rsidRDefault="00575C5B" w14:paraId="1BF8D2DD" w14:textId="290A034C">
      <w:pPr>
        <w:pStyle w:val="HTMLPreformatted"/>
        <w:rPr>
          <w:rFonts w:ascii="Times New Roman" w:hAnsi="Times New Roman" w:cs="Times New Roman"/>
          <w:sz w:val="24"/>
          <w:szCs w:val="24"/>
        </w:rPr>
      </w:pPr>
      <w:r w:rsidRPr="002237DB">
        <w:rPr>
          <w:rFonts w:ascii="Times New Roman" w:hAnsi="Times New Roman" w:cs="Times New Roman"/>
          <w:sz w:val="24"/>
          <w:szCs w:val="24"/>
        </w:rPr>
        <w:t xml:space="preserve">The burden associated with this requirement is the time and effort necessary for Part D sponsors and MA organizations to submit the required certified data to CMS. </w:t>
      </w:r>
      <w:r w:rsidRPr="002237DB" w:rsidR="00F56F00">
        <w:rPr>
          <w:rFonts w:ascii="Times New Roman" w:hAnsi="Times New Roman" w:cs="Times New Roman"/>
          <w:sz w:val="24"/>
          <w:szCs w:val="24"/>
        </w:rPr>
        <w:t xml:space="preserve"> </w:t>
      </w:r>
      <w:r w:rsidRPr="002237DB">
        <w:rPr>
          <w:rFonts w:ascii="Times New Roman" w:hAnsi="Times New Roman" w:cs="Times New Roman"/>
          <w:sz w:val="24"/>
          <w:szCs w:val="24"/>
        </w:rPr>
        <w:t xml:space="preserve">We estimate that on an </w:t>
      </w:r>
      <w:r w:rsidRPr="002237DB">
        <w:rPr>
          <w:rFonts w:ascii="Times New Roman" w:hAnsi="Times New Roman" w:cs="Times New Roman"/>
          <w:sz w:val="24"/>
          <w:szCs w:val="24"/>
        </w:rPr>
        <w:lastRenderedPageBreak/>
        <w:t>annual basis it will take</w:t>
      </w:r>
      <w:r w:rsidRPr="002237DB" w:rsidR="00411CEB">
        <w:rPr>
          <w:rFonts w:ascii="Times New Roman" w:hAnsi="Times New Roman" w:cs="Times New Roman"/>
          <w:sz w:val="24"/>
          <w:szCs w:val="24"/>
        </w:rPr>
        <w:t xml:space="preserve"> </w:t>
      </w:r>
      <w:r w:rsidRPr="002237DB" w:rsidR="001044FB">
        <w:rPr>
          <w:rFonts w:ascii="Times New Roman" w:hAnsi="Times New Roman" w:cs="Times New Roman"/>
          <w:sz w:val="24"/>
          <w:szCs w:val="24"/>
        </w:rPr>
        <w:t>757</w:t>
      </w:r>
      <w:r w:rsidRPr="002237DB">
        <w:rPr>
          <w:rFonts w:ascii="Times New Roman" w:hAnsi="Times New Roman" w:cs="Times New Roman"/>
          <w:sz w:val="24"/>
          <w:szCs w:val="24"/>
        </w:rPr>
        <w:t xml:space="preserve"> respondents 8 hours </w:t>
      </w:r>
      <w:r w:rsidRPr="002237DB" w:rsidR="00A838C9">
        <w:rPr>
          <w:rFonts w:ascii="Times New Roman" w:hAnsi="Times New Roman" w:cs="Times New Roman"/>
          <w:sz w:val="24"/>
          <w:szCs w:val="24"/>
        </w:rPr>
        <w:t xml:space="preserve">for a business operations specialist </w:t>
      </w:r>
      <w:r w:rsidRPr="002237DB">
        <w:rPr>
          <w:rFonts w:ascii="Times New Roman" w:hAnsi="Times New Roman" w:cs="Times New Roman"/>
          <w:sz w:val="24"/>
          <w:szCs w:val="24"/>
        </w:rPr>
        <w:t xml:space="preserve">to submit the required documentation to CMS for total annual burden of </w:t>
      </w:r>
      <w:r w:rsidRPr="002237DB" w:rsidR="001044FB">
        <w:rPr>
          <w:rFonts w:ascii="Times New Roman" w:hAnsi="Times New Roman" w:cs="Times New Roman"/>
          <w:b/>
          <w:sz w:val="24"/>
          <w:szCs w:val="24"/>
        </w:rPr>
        <w:t>6,056</w:t>
      </w:r>
      <w:r w:rsidRPr="002237DB">
        <w:rPr>
          <w:rFonts w:ascii="Times New Roman" w:hAnsi="Times New Roman" w:cs="Times New Roman"/>
          <w:b/>
          <w:sz w:val="24"/>
          <w:szCs w:val="24"/>
        </w:rPr>
        <w:t xml:space="preserve"> hours</w:t>
      </w:r>
      <w:r w:rsidRPr="002237DB">
        <w:rPr>
          <w:rFonts w:ascii="Times New Roman" w:hAnsi="Times New Roman" w:cs="Times New Roman"/>
          <w:sz w:val="24"/>
          <w:szCs w:val="24"/>
        </w:rPr>
        <w:t xml:space="preserve">. </w:t>
      </w:r>
      <w:r w:rsidRPr="002237DB" w:rsidR="00F56F00">
        <w:rPr>
          <w:rFonts w:ascii="Times New Roman" w:hAnsi="Times New Roman" w:cs="Times New Roman"/>
          <w:sz w:val="24"/>
          <w:szCs w:val="24"/>
        </w:rPr>
        <w:t xml:space="preserve"> </w:t>
      </w:r>
      <w:r w:rsidRPr="002237DB">
        <w:rPr>
          <w:rFonts w:ascii="Times New Roman" w:hAnsi="Times New Roman" w:cs="Times New Roman"/>
          <w:sz w:val="24"/>
          <w:szCs w:val="24"/>
        </w:rPr>
        <w:t>The estimated annual cost is $</w:t>
      </w:r>
      <w:r w:rsidRPr="002237DB" w:rsidR="00E9462E">
        <w:rPr>
          <w:rFonts w:ascii="Times New Roman" w:hAnsi="Times New Roman" w:cs="Times New Roman"/>
          <w:sz w:val="24"/>
          <w:szCs w:val="24"/>
        </w:rPr>
        <w:t xml:space="preserve">425,616 </w:t>
      </w:r>
      <w:r w:rsidRPr="002237DB">
        <w:rPr>
          <w:rFonts w:ascii="Times New Roman" w:hAnsi="Times New Roman" w:cs="Times New Roman"/>
          <w:sz w:val="24"/>
          <w:szCs w:val="24"/>
        </w:rPr>
        <w:t xml:space="preserve"> </w:t>
      </w:r>
      <w:r w:rsidRPr="002237DB" w:rsidR="00572140">
        <w:rPr>
          <w:rFonts w:ascii="Times New Roman" w:hAnsi="Times New Roman" w:cs="Times New Roman"/>
          <w:sz w:val="24"/>
          <w:szCs w:val="24"/>
        </w:rPr>
        <w:t>(</w:t>
      </w:r>
      <w:r w:rsidRPr="002237DB">
        <w:rPr>
          <w:rFonts w:ascii="Times New Roman" w:hAnsi="Times New Roman" w:cs="Times New Roman"/>
          <w:sz w:val="24"/>
          <w:szCs w:val="24"/>
        </w:rPr>
        <w:t>$</w:t>
      </w:r>
      <w:r w:rsidRPr="002237DB" w:rsidR="004B637D">
        <w:rPr>
          <w:rFonts w:ascii="Times New Roman" w:hAnsi="Times New Roman" w:cs="Times New Roman"/>
          <w:sz w:val="24"/>
          <w:szCs w:val="24"/>
        </w:rPr>
        <w:t xml:space="preserve">70.28 </w:t>
      </w:r>
      <w:r w:rsidRPr="002237DB" w:rsidR="00572140">
        <w:rPr>
          <w:rFonts w:ascii="Times New Roman" w:hAnsi="Times New Roman" w:cs="Times New Roman"/>
          <w:sz w:val="24"/>
          <w:szCs w:val="24"/>
        </w:rPr>
        <w:t xml:space="preserve">/hr x </w:t>
      </w:r>
      <w:r w:rsidRPr="002237DB" w:rsidR="00FC5792">
        <w:rPr>
          <w:rFonts w:ascii="Times New Roman" w:hAnsi="Times New Roman" w:cs="Times New Roman"/>
          <w:sz w:val="24"/>
          <w:szCs w:val="24"/>
        </w:rPr>
        <w:t>6,</w:t>
      </w:r>
      <w:r w:rsidRPr="002237DB" w:rsidR="001044FB">
        <w:rPr>
          <w:rFonts w:ascii="Times New Roman" w:hAnsi="Times New Roman" w:cs="Times New Roman"/>
          <w:sz w:val="24"/>
          <w:szCs w:val="24"/>
        </w:rPr>
        <w:t xml:space="preserve">056 </w:t>
      </w:r>
      <w:r w:rsidRPr="002237DB" w:rsidR="00572140">
        <w:rPr>
          <w:rFonts w:ascii="Times New Roman" w:hAnsi="Times New Roman" w:cs="Times New Roman"/>
          <w:sz w:val="24"/>
          <w:szCs w:val="24"/>
        </w:rPr>
        <w:t>hr</w:t>
      </w:r>
      <w:r w:rsidRPr="002237DB">
        <w:rPr>
          <w:rFonts w:ascii="Times New Roman" w:hAnsi="Times New Roman" w:cs="Times New Roman"/>
          <w:sz w:val="24"/>
          <w:szCs w:val="24"/>
        </w:rPr>
        <w:t xml:space="preserve">).  </w:t>
      </w:r>
    </w:p>
    <w:p w:rsidRPr="002237DB" w:rsidR="009B08E8" w:rsidP="002237DB" w:rsidRDefault="009B08E8" w14:paraId="535278B9"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2237DB" w:rsidR="00575C5B" w:rsidP="002237DB" w:rsidRDefault="00D02658" w14:paraId="6975ADEF" w14:textId="567C329F">
      <w:pPr>
        <w:rPr>
          <w:i/>
          <w:sz w:val="24"/>
          <w:u w:val="single"/>
        </w:rPr>
      </w:pPr>
      <w:r w:rsidRPr="002237DB">
        <w:rPr>
          <w:i/>
          <w:sz w:val="24"/>
          <w:u w:val="single"/>
        </w:rPr>
        <w:t>12.3.</w:t>
      </w:r>
      <w:r w:rsidRPr="002237DB" w:rsidR="00AA2A2D">
        <w:rPr>
          <w:i/>
          <w:sz w:val="24"/>
          <w:u w:val="single"/>
        </w:rPr>
        <w:t>1</w:t>
      </w:r>
      <w:r w:rsidR="00A21027">
        <w:rPr>
          <w:i/>
          <w:sz w:val="24"/>
          <w:u w:val="single"/>
        </w:rPr>
        <w:t>7</w:t>
      </w:r>
      <w:r w:rsidRPr="002237DB">
        <w:rPr>
          <w:i/>
          <w:sz w:val="24"/>
          <w:u w:val="single"/>
        </w:rPr>
        <w:t xml:space="preserve"> </w:t>
      </w:r>
      <w:r w:rsidRPr="002237DB" w:rsidR="00575C5B">
        <w:rPr>
          <w:i/>
          <w:sz w:val="24"/>
          <w:u w:val="single"/>
        </w:rPr>
        <w:t xml:space="preserve"> Novation agreement requirements</w:t>
      </w:r>
      <w:r w:rsidRPr="002237DB">
        <w:rPr>
          <w:i/>
          <w:sz w:val="24"/>
          <w:u w:val="single"/>
        </w:rPr>
        <w:t xml:space="preserve"> (§</w:t>
      </w:r>
      <w:r w:rsidRPr="002237DB" w:rsidR="0061071E">
        <w:rPr>
          <w:i/>
          <w:sz w:val="24"/>
          <w:u w:val="single"/>
        </w:rPr>
        <w:t> </w:t>
      </w:r>
      <w:r w:rsidRPr="002237DB">
        <w:rPr>
          <w:i/>
          <w:sz w:val="24"/>
          <w:u w:val="single"/>
        </w:rPr>
        <w:t>423.552)</w:t>
      </w:r>
    </w:p>
    <w:p w:rsidRPr="002237DB" w:rsidR="00575C5B" w:rsidP="002237DB" w:rsidRDefault="00575C5B" w14:paraId="629E8D2D" w14:textId="77777777">
      <w:pPr>
        <w:rPr>
          <w:sz w:val="24"/>
        </w:rPr>
      </w:pPr>
    </w:p>
    <w:p w:rsidRPr="002237DB" w:rsidR="00575C5B" w:rsidP="002237DB" w:rsidRDefault="00575C5B" w14:paraId="779AF201" w14:textId="46FB2121">
      <w:pPr>
        <w:rPr>
          <w:sz w:val="24"/>
        </w:rPr>
      </w:pPr>
      <w:r w:rsidRPr="002237DB">
        <w:rPr>
          <w:sz w:val="24"/>
        </w:rPr>
        <w:t>(a) Discusses the conditions for CMS approval of a novation agreement.  This paragraph requires the Part D plan sponsor to notify CMS at least 60 days before the date of the proposed change of ownership and requires them to provide CMS with updated financial information and a discussion of the financial solvency impact of the change of ownership on the surviving organization.</w:t>
      </w:r>
    </w:p>
    <w:p w:rsidRPr="002237DB" w:rsidR="003A00D0" w:rsidP="002237DB" w:rsidRDefault="003A00D0" w14:paraId="160FF024" w14:textId="77777777">
      <w:pPr>
        <w:rPr>
          <w:sz w:val="24"/>
        </w:rPr>
      </w:pPr>
    </w:p>
    <w:p w:rsidRPr="002237DB" w:rsidR="00575C5B" w:rsidP="002237DB" w:rsidRDefault="00575C5B" w14:paraId="0E42F778" w14:textId="7C7C48A0">
      <w:pPr>
        <w:rPr>
          <w:sz w:val="24"/>
        </w:rPr>
      </w:pPr>
      <w:r w:rsidRPr="002237DB">
        <w:rPr>
          <w:sz w:val="24"/>
        </w:rPr>
        <w:t>The burden associated with this requirement is discussed above in §</w:t>
      </w:r>
      <w:r w:rsidRPr="002237DB" w:rsidR="0061071E">
        <w:rPr>
          <w:sz w:val="24"/>
        </w:rPr>
        <w:t> </w:t>
      </w:r>
      <w:r w:rsidRPr="002237DB">
        <w:rPr>
          <w:sz w:val="24"/>
        </w:rPr>
        <w:t>423.551 of the PRA section.</w:t>
      </w:r>
    </w:p>
    <w:p w:rsidRPr="002237DB" w:rsidR="00891829" w:rsidP="002237DB" w:rsidRDefault="00891829" w14:paraId="610FD0F8" w14:textId="77777777">
      <w:pPr>
        <w:rPr>
          <w:sz w:val="24"/>
        </w:rPr>
      </w:pPr>
    </w:p>
    <w:p w:rsidRPr="002237DB" w:rsidR="00575C5B" w:rsidP="002237DB" w:rsidRDefault="000D5ED5" w14:paraId="13496C8E" w14:textId="2FB89015">
      <w:pPr>
        <w:pStyle w:val="Footer"/>
        <w:tabs>
          <w:tab w:val="clear" w:pos="4320"/>
          <w:tab w:val="clear" w:pos="8640"/>
        </w:tabs>
        <w:rPr>
          <w:rFonts w:ascii="Times New Roman" w:hAnsi="Times New Roman"/>
          <w:i/>
          <w:szCs w:val="24"/>
          <w:u w:val="single"/>
        </w:rPr>
      </w:pPr>
      <w:r w:rsidRPr="002237DB">
        <w:rPr>
          <w:rFonts w:ascii="Times New Roman" w:hAnsi="Times New Roman"/>
          <w:i/>
          <w:szCs w:val="24"/>
          <w:u w:val="single"/>
        </w:rPr>
        <w:t>12.3.</w:t>
      </w:r>
      <w:r w:rsidRPr="002237DB" w:rsidR="00AA2A2D">
        <w:rPr>
          <w:rFonts w:ascii="Times New Roman" w:hAnsi="Times New Roman"/>
          <w:i/>
          <w:szCs w:val="24"/>
          <w:u w:val="single"/>
        </w:rPr>
        <w:t>1</w:t>
      </w:r>
      <w:r w:rsidR="00A21027">
        <w:rPr>
          <w:rFonts w:ascii="Times New Roman" w:hAnsi="Times New Roman"/>
          <w:i/>
          <w:szCs w:val="24"/>
          <w:u w:val="single"/>
        </w:rPr>
        <w:t>8</w:t>
      </w:r>
      <w:r w:rsidRPr="002237DB">
        <w:rPr>
          <w:rFonts w:ascii="Times New Roman" w:hAnsi="Times New Roman"/>
          <w:i/>
          <w:szCs w:val="24"/>
          <w:u w:val="single"/>
        </w:rPr>
        <w:t xml:space="preserve"> </w:t>
      </w:r>
      <w:r w:rsidRPr="002237DB" w:rsidR="00575C5B">
        <w:rPr>
          <w:rFonts w:ascii="Times New Roman" w:hAnsi="Times New Roman"/>
          <w:i/>
          <w:szCs w:val="24"/>
          <w:u w:val="single"/>
        </w:rPr>
        <w:t>General Provisions</w:t>
      </w:r>
      <w:r w:rsidRPr="002237DB">
        <w:rPr>
          <w:rFonts w:ascii="Times New Roman" w:hAnsi="Times New Roman"/>
          <w:i/>
          <w:szCs w:val="24"/>
          <w:u w:val="single"/>
        </w:rPr>
        <w:t xml:space="preserve"> (§</w:t>
      </w:r>
      <w:r w:rsidRPr="002237DB" w:rsidR="0061071E">
        <w:rPr>
          <w:rFonts w:ascii="Times New Roman" w:hAnsi="Times New Roman"/>
          <w:i/>
          <w:szCs w:val="24"/>
          <w:u w:val="single"/>
        </w:rPr>
        <w:t> </w:t>
      </w:r>
      <w:r w:rsidRPr="002237DB">
        <w:rPr>
          <w:rFonts w:ascii="Times New Roman" w:hAnsi="Times New Roman"/>
          <w:i/>
          <w:szCs w:val="24"/>
          <w:u w:val="single"/>
        </w:rPr>
        <w:t>423.562)</w:t>
      </w:r>
    </w:p>
    <w:p w:rsidRPr="002237DB" w:rsidR="00575C5B" w:rsidP="002237DB" w:rsidRDefault="00575C5B" w14:paraId="02D64F44" w14:textId="77777777">
      <w:pPr>
        <w:rPr>
          <w:sz w:val="24"/>
          <w:u w:val="single"/>
        </w:rPr>
      </w:pPr>
    </w:p>
    <w:p w:rsidRPr="002237DB" w:rsidR="00575C5B" w:rsidP="002237DB" w:rsidRDefault="00575C5B" w14:paraId="72ABA8B6" w14:textId="77777777">
      <w:pPr>
        <w:rPr>
          <w:sz w:val="24"/>
        </w:rPr>
      </w:pPr>
      <w:r w:rsidRPr="002237DB">
        <w:rPr>
          <w:sz w:val="24"/>
        </w:rPr>
        <w:t>(a) A Part D plan sponsor must ensure that all enrollees receive written information about the grievance, coverage determination, and appeals procedures that are available to and the information must satisfy the requirements set forth in this section.</w:t>
      </w:r>
    </w:p>
    <w:p w:rsidRPr="002237DB" w:rsidR="003A00D0" w:rsidP="002237DB" w:rsidRDefault="003A00D0" w14:paraId="3D05796C" w14:textId="77777777">
      <w:pPr>
        <w:pStyle w:val="tab"/>
        <w:spacing w:line="240" w:lineRule="auto"/>
        <w:ind w:firstLine="0"/>
        <w:rPr>
          <w:rFonts w:ascii="Times New Roman" w:hAnsi="Times New Roman" w:cs="Times New Roman"/>
        </w:rPr>
      </w:pPr>
    </w:p>
    <w:p w:rsidRPr="002237DB" w:rsidR="00575C5B" w:rsidP="002237DB" w:rsidRDefault="00575C5B" w14:paraId="3E743320" w14:textId="1C7EC8C2">
      <w:pPr>
        <w:pStyle w:val="tab"/>
        <w:spacing w:line="240" w:lineRule="auto"/>
        <w:ind w:firstLine="0"/>
        <w:rPr>
          <w:rFonts w:ascii="Times New Roman" w:hAnsi="Times New Roman" w:cs="Times New Roman"/>
        </w:rPr>
      </w:pPr>
      <w:r w:rsidRPr="002237DB">
        <w:rPr>
          <w:rFonts w:ascii="Times New Roman" w:hAnsi="Times New Roman" w:cs="Times New Roman"/>
        </w:rPr>
        <w:t xml:space="preserve">The burden associated with this requirement is the time and effort necessary for each of the </w:t>
      </w:r>
      <w:r w:rsidRPr="002237DB" w:rsidR="00966B6B">
        <w:rPr>
          <w:rFonts w:ascii="Times New Roman" w:hAnsi="Times New Roman" w:cs="Times New Roman"/>
        </w:rPr>
        <w:t>757</w:t>
      </w:r>
      <w:r w:rsidRPr="002237DB" w:rsidR="00CA0DC8">
        <w:rPr>
          <w:rFonts w:ascii="Times New Roman" w:hAnsi="Times New Roman" w:cs="Times New Roman"/>
        </w:rPr>
        <w:t xml:space="preserve"> </w:t>
      </w:r>
      <w:r w:rsidRPr="002237DB">
        <w:rPr>
          <w:rFonts w:ascii="Times New Roman" w:hAnsi="Times New Roman" w:cs="Times New Roman"/>
        </w:rPr>
        <w:t xml:space="preserve">Part D plan sponsors to disclose the necessary information to enrollees.  We estimate that it will require each of the </w:t>
      </w:r>
      <w:r w:rsidRPr="002237DB" w:rsidR="00966B6B">
        <w:rPr>
          <w:rFonts w:ascii="Times New Roman" w:hAnsi="Times New Roman" w:cs="Times New Roman"/>
        </w:rPr>
        <w:t>757</w:t>
      </w:r>
      <w:r w:rsidRPr="002237DB" w:rsidR="00CA0DC8">
        <w:rPr>
          <w:rFonts w:ascii="Times New Roman" w:hAnsi="Times New Roman" w:cs="Times New Roman"/>
        </w:rPr>
        <w:t xml:space="preserve"> </w:t>
      </w:r>
      <w:r w:rsidRPr="002237DB">
        <w:rPr>
          <w:rFonts w:ascii="Times New Roman" w:hAnsi="Times New Roman" w:cs="Times New Roman"/>
        </w:rPr>
        <w:t xml:space="preserve">Part D plan sponsors 8 hours </w:t>
      </w:r>
      <w:r w:rsidRPr="002237DB" w:rsidR="00A838C9">
        <w:rPr>
          <w:rFonts w:ascii="Times New Roman" w:hAnsi="Times New Roman" w:cs="Times New Roman"/>
        </w:rPr>
        <w:t xml:space="preserve">for a business operations specialist </w:t>
      </w:r>
      <w:r w:rsidRPr="002237DB">
        <w:rPr>
          <w:rFonts w:ascii="Times New Roman" w:hAnsi="Times New Roman" w:cs="Times New Roman"/>
        </w:rPr>
        <w:t xml:space="preserve">to disclose the information for a total annual burden of </w:t>
      </w:r>
      <w:r w:rsidRPr="002237DB" w:rsidR="00966B6B">
        <w:rPr>
          <w:rFonts w:ascii="Times New Roman" w:hAnsi="Times New Roman" w:cs="Times New Roman"/>
          <w:b/>
        </w:rPr>
        <w:t>6,056</w:t>
      </w:r>
      <w:r w:rsidRPr="002237DB">
        <w:rPr>
          <w:rFonts w:ascii="Times New Roman" w:hAnsi="Times New Roman" w:cs="Times New Roman"/>
          <w:b/>
        </w:rPr>
        <w:t xml:space="preserve"> hours</w:t>
      </w:r>
      <w:r w:rsidRPr="002237DB">
        <w:rPr>
          <w:rFonts w:ascii="Times New Roman" w:hAnsi="Times New Roman" w:cs="Times New Roman"/>
        </w:rPr>
        <w:t xml:space="preserve">. </w:t>
      </w:r>
      <w:r w:rsidRPr="002237DB" w:rsidR="00F56F00">
        <w:rPr>
          <w:rFonts w:ascii="Times New Roman" w:hAnsi="Times New Roman" w:cs="Times New Roman"/>
        </w:rPr>
        <w:t xml:space="preserve"> </w:t>
      </w:r>
      <w:r w:rsidRPr="002237DB" w:rsidR="00411CEB">
        <w:rPr>
          <w:rFonts w:ascii="Times New Roman" w:hAnsi="Times New Roman" w:cs="Times New Roman"/>
        </w:rPr>
        <w:t>T</w:t>
      </w:r>
      <w:r w:rsidRPr="002237DB" w:rsidR="00966B6B">
        <w:rPr>
          <w:rFonts w:ascii="Times New Roman" w:hAnsi="Times New Roman" w:cs="Times New Roman"/>
        </w:rPr>
        <w:t>he estimated annual cost is $</w:t>
      </w:r>
      <w:r w:rsidRPr="002237DB" w:rsidR="008F40D8">
        <w:rPr>
          <w:rFonts w:ascii="Times New Roman" w:hAnsi="Times New Roman" w:cs="Times New Roman"/>
        </w:rPr>
        <w:t xml:space="preserve">425,615 </w:t>
      </w:r>
      <w:r w:rsidRPr="002237DB" w:rsidR="00966B6B">
        <w:rPr>
          <w:rFonts w:ascii="Times New Roman" w:hAnsi="Times New Roman" w:cs="Times New Roman"/>
        </w:rPr>
        <w:t>($</w:t>
      </w:r>
      <w:r w:rsidRPr="002237DB" w:rsidR="004B637D">
        <w:rPr>
          <w:rFonts w:ascii="Times New Roman" w:hAnsi="Times New Roman" w:cs="Times New Roman"/>
        </w:rPr>
        <w:t xml:space="preserve">70.28 </w:t>
      </w:r>
      <w:r w:rsidRPr="002237DB" w:rsidR="00966B6B">
        <w:rPr>
          <w:rFonts w:ascii="Times New Roman" w:hAnsi="Times New Roman" w:cs="Times New Roman"/>
        </w:rPr>
        <w:t>/hr x 6,056</w:t>
      </w:r>
      <w:r w:rsidRPr="002237DB" w:rsidR="00411CEB">
        <w:rPr>
          <w:rFonts w:ascii="Times New Roman" w:hAnsi="Times New Roman" w:cs="Times New Roman"/>
        </w:rPr>
        <w:t xml:space="preserve"> hr).</w:t>
      </w:r>
    </w:p>
    <w:p w:rsidRPr="002237DB" w:rsidR="00575C5B" w:rsidP="002237DB" w:rsidRDefault="00575C5B" w14:paraId="0ADA177D" w14:textId="77777777">
      <w:pPr>
        <w:pStyle w:val="tab"/>
        <w:spacing w:line="240" w:lineRule="auto"/>
        <w:ind w:firstLine="0"/>
        <w:rPr>
          <w:rFonts w:ascii="Times New Roman" w:hAnsi="Times New Roman" w:cs="Times New Roman"/>
        </w:rPr>
      </w:pPr>
    </w:p>
    <w:p w:rsidRPr="002237DB" w:rsidR="00575C5B" w:rsidP="002237DB" w:rsidRDefault="000D5ED5" w14:paraId="6BC3C71C" w14:textId="61EF2DAF">
      <w:pPr>
        <w:pStyle w:val="BodyText"/>
        <w:spacing w:after="0"/>
        <w:rPr>
          <w:i/>
          <w:sz w:val="24"/>
          <w:u w:val="single"/>
        </w:rPr>
      </w:pPr>
      <w:r w:rsidRPr="002237DB">
        <w:rPr>
          <w:i/>
          <w:sz w:val="24"/>
          <w:u w:val="single"/>
        </w:rPr>
        <w:t>12.3.1</w:t>
      </w:r>
      <w:r w:rsidR="00A21027">
        <w:rPr>
          <w:i/>
          <w:sz w:val="24"/>
          <w:u w:val="single"/>
        </w:rPr>
        <w:t>9</w:t>
      </w:r>
      <w:r w:rsidRPr="002237DB">
        <w:rPr>
          <w:i/>
          <w:sz w:val="24"/>
          <w:u w:val="single"/>
        </w:rPr>
        <w:t xml:space="preserve"> </w:t>
      </w:r>
      <w:r w:rsidRPr="002237DB" w:rsidR="00575C5B">
        <w:rPr>
          <w:i/>
          <w:sz w:val="24"/>
          <w:u w:val="single"/>
        </w:rPr>
        <w:t xml:space="preserve"> Grievance procedures</w:t>
      </w:r>
      <w:r w:rsidRPr="002237DB">
        <w:rPr>
          <w:i/>
          <w:sz w:val="24"/>
          <w:u w:val="single"/>
        </w:rPr>
        <w:t xml:space="preserve"> (§</w:t>
      </w:r>
      <w:r w:rsidRPr="002237DB" w:rsidR="0061071E">
        <w:rPr>
          <w:i/>
          <w:sz w:val="24"/>
          <w:u w:val="single"/>
        </w:rPr>
        <w:t> </w:t>
      </w:r>
      <w:r w:rsidRPr="002237DB">
        <w:rPr>
          <w:i/>
          <w:sz w:val="24"/>
          <w:u w:val="single"/>
        </w:rPr>
        <w:t>423.564)</w:t>
      </w:r>
    </w:p>
    <w:p w:rsidRPr="002237DB" w:rsidR="00575C5B" w:rsidP="002237DB" w:rsidRDefault="00575C5B" w14:paraId="50BA7FEC" w14:textId="77777777">
      <w:pPr>
        <w:rPr>
          <w:sz w:val="24"/>
        </w:rPr>
      </w:pPr>
    </w:p>
    <w:p w:rsidRPr="002237DB" w:rsidR="00575C5B" w:rsidP="002237DB" w:rsidRDefault="00575C5B" w14:paraId="1DCA593A" w14:textId="220BE2B8">
      <w:pPr>
        <w:rPr>
          <w:sz w:val="24"/>
        </w:rPr>
      </w:pPr>
      <w:r w:rsidRPr="002237DB">
        <w:rPr>
          <w:sz w:val="24"/>
        </w:rPr>
        <w:t>(e)  A Part D plan sponsor must notify the enrollee of its decision as expeditiously as the case requires, based on the enrollee's health status, but no later than 30 days after the date the plan sponsor receives the oral or written grievance.</w:t>
      </w:r>
    </w:p>
    <w:p w:rsidRPr="002237DB" w:rsidR="003A00D0" w:rsidP="002237DB" w:rsidRDefault="003A00D0" w14:paraId="10AC8AEF" w14:textId="77777777">
      <w:pPr>
        <w:rPr>
          <w:sz w:val="24"/>
        </w:rPr>
      </w:pPr>
    </w:p>
    <w:p w:rsidRPr="002237DB" w:rsidR="00575C5B" w:rsidP="002237DB" w:rsidRDefault="00575C5B" w14:paraId="76CDCD66" w14:textId="6DDA1EF6">
      <w:pPr>
        <w:rPr>
          <w:sz w:val="24"/>
        </w:rPr>
      </w:pPr>
      <w:r w:rsidRPr="002237DB">
        <w:rPr>
          <w:sz w:val="24"/>
        </w:rPr>
        <w:t xml:space="preserve">The burden associated with this requirement is the time and effort necessary for Part D plan sponsors to notify an enrollee of its decision as expeditiously as the case requires, based on the enrollee's health status, but no later than 30 days after the date the plan receives the oral or written grievance. </w:t>
      </w:r>
      <w:r w:rsidRPr="002237DB" w:rsidR="00F56F00">
        <w:rPr>
          <w:sz w:val="24"/>
        </w:rPr>
        <w:t xml:space="preserve"> </w:t>
      </w:r>
      <w:r w:rsidRPr="002237DB">
        <w:rPr>
          <w:sz w:val="24"/>
        </w:rPr>
        <w:t xml:space="preserve">We estimate that </w:t>
      </w:r>
      <w:r w:rsidRPr="002237DB" w:rsidR="00966B6B">
        <w:rPr>
          <w:sz w:val="24"/>
        </w:rPr>
        <w:t>757</w:t>
      </w:r>
      <w:r w:rsidRPr="002237DB" w:rsidR="00CA0DC8">
        <w:rPr>
          <w:sz w:val="24"/>
        </w:rPr>
        <w:t xml:space="preserve"> </w:t>
      </w:r>
      <w:r w:rsidRPr="002237DB">
        <w:rPr>
          <w:sz w:val="24"/>
        </w:rPr>
        <w:t>Part D plan sponsors</w:t>
      </w:r>
      <w:r w:rsidRPr="002237DB" w:rsidDel="00E474D1">
        <w:rPr>
          <w:sz w:val="24"/>
        </w:rPr>
        <w:t xml:space="preserve"> </w:t>
      </w:r>
      <w:r w:rsidRPr="002237DB">
        <w:rPr>
          <w:sz w:val="24"/>
        </w:rPr>
        <w:t xml:space="preserve">will provide notification of 55,334 grievance decisions.  The Part D plan must provide written notification of the decision if the grievance was submitted in writing, if the enrollee requests a written response, or if the grievance relates to a quality of care issue.  We estimate that the plan sponsor will have to provide written notification to enrollees in 13,200 grievances and oral notification in 118,800 grievances.  We estimate it will take 30 minutes (0.5 hours) to provide written notification for a total annual burden of </w:t>
      </w:r>
      <w:r w:rsidRPr="002237DB">
        <w:rPr>
          <w:b/>
          <w:sz w:val="24"/>
        </w:rPr>
        <w:t>6,600 hours</w:t>
      </w:r>
      <w:r w:rsidRPr="002237DB">
        <w:rPr>
          <w:sz w:val="24"/>
        </w:rPr>
        <w:t xml:space="preserve">. We estimate it will take 15 minutes (0.25 hours) </w:t>
      </w:r>
      <w:r w:rsidRPr="002237DB" w:rsidR="00A838C9">
        <w:rPr>
          <w:sz w:val="24"/>
        </w:rPr>
        <w:t xml:space="preserve">for a business operations specialist </w:t>
      </w:r>
      <w:r w:rsidRPr="002237DB">
        <w:rPr>
          <w:sz w:val="24"/>
        </w:rPr>
        <w:t xml:space="preserve">to provide oral notification to enrollees for a total annual burden of </w:t>
      </w:r>
      <w:r w:rsidRPr="002237DB">
        <w:rPr>
          <w:b/>
          <w:sz w:val="24"/>
        </w:rPr>
        <w:t>29,700 hours</w:t>
      </w:r>
      <w:r w:rsidRPr="002237DB">
        <w:rPr>
          <w:sz w:val="24"/>
        </w:rPr>
        <w:t>.</w:t>
      </w:r>
      <w:r w:rsidRPr="002237DB" w:rsidR="00411CEB">
        <w:rPr>
          <w:sz w:val="24"/>
        </w:rPr>
        <w:t xml:space="preserve"> </w:t>
      </w:r>
      <w:r w:rsidRPr="002237DB" w:rsidR="00F56F00">
        <w:rPr>
          <w:sz w:val="24"/>
        </w:rPr>
        <w:t xml:space="preserve"> </w:t>
      </w:r>
      <w:r w:rsidRPr="002237DB" w:rsidR="007B3D8F">
        <w:rPr>
          <w:sz w:val="24"/>
        </w:rPr>
        <w:t xml:space="preserve">The total number of hours is </w:t>
      </w:r>
      <w:r w:rsidRPr="002237DB" w:rsidR="007B3D8F">
        <w:rPr>
          <w:b/>
          <w:sz w:val="24"/>
        </w:rPr>
        <w:t>36,300</w:t>
      </w:r>
      <w:r w:rsidRPr="002237DB" w:rsidR="007B3D8F">
        <w:rPr>
          <w:sz w:val="24"/>
        </w:rPr>
        <w:t xml:space="preserve"> (6,600 + 29,700) annually.  </w:t>
      </w:r>
      <w:r w:rsidRPr="002237DB" w:rsidR="00411CEB">
        <w:rPr>
          <w:sz w:val="24"/>
        </w:rPr>
        <w:t>The estimated annual cost is $</w:t>
      </w:r>
      <w:r w:rsidRPr="002237DB" w:rsidR="00AC7B3A">
        <w:rPr>
          <w:sz w:val="24"/>
        </w:rPr>
        <w:t>2,</w:t>
      </w:r>
      <w:r w:rsidRPr="002237DB" w:rsidR="00E9462E">
        <w:rPr>
          <w:sz w:val="24"/>
        </w:rPr>
        <w:t xml:space="preserve">551,164 </w:t>
      </w:r>
      <w:r w:rsidRPr="002237DB" w:rsidR="00411CEB">
        <w:rPr>
          <w:sz w:val="24"/>
        </w:rPr>
        <w:t xml:space="preserve"> ($</w:t>
      </w:r>
      <w:r w:rsidRPr="002237DB" w:rsidR="004B637D">
        <w:rPr>
          <w:sz w:val="24"/>
        </w:rPr>
        <w:t xml:space="preserve">70.28 </w:t>
      </w:r>
      <w:r w:rsidRPr="002237DB" w:rsidR="00411CEB">
        <w:rPr>
          <w:sz w:val="24"/>
        </w:rPr>
        <w:t xml:space="preserve">/hr x </w:t>
      </w:r>
      <w:r w:rsidRPr="002237DB" w:rsidR="0078480F">
        <w:rPr>
          <w:sz w:val="24"/>
        </w:rPr>
        <w:t>3</w:t>
      </w:r>
      <w:r w:rsidRPr="002237DB" w:rsidR="00411CEB">
        <w:rPr>
          <w:sz w:val="24"/>
        </w:rPr>
        <w:t>6,3</w:t>
      </w:r>
      <w:r w:rsidRPr="002237DB" w:rsidR="0078480F">
        <w:rPr>
          <w:sz w:val="24"/>
        </w:rPr>
        <w:t>00</w:t>
      </w:r>
      <w:r w:rsidRPr="002237DB" w:rsidR="00411CEB">
        <w:rPr>
          <w:sz w:val="24"/>
        </w:rPr>
        <w:t xml:space="preserve"> </w:t>
      </w:r>
      <w:r w:rsidR="00DA7855">
        <w:rPr>
          <w:sz w:val="24"/>
        </w:rPr>
        <w:t>hr</w:t>
      </w:r>
      <w:r w:rsidRPr="002237DB" w:rsidR="00411CEB">
        <w:rPr>
          <w:sz w:val="24"/>
        </w:rPr>
        <w:t>).</w:t>
      </w:r>
    </w:p>
    <w:p w:rsidRPr="002237DB" w:rsidR="00575C5B" w:rsidP="002237DB" w:rsidRDefault="00575C5B" w14:paraId="504DBF42" w14:textId="77777777">
      <w:pPr>
        <w:rPr>
          <w:sz w:val="24"/>
        </w:rPr>
      </w:pPr>
      <w:r w:rsidRPr="002237DB">
        <w:rPr>
          <w:sz w:val="24"/>
        </w:rPr>
        <w:t xml:space="preserve"> </w:t>
      </w:r>
    </w:p>
    <w:p w:rsidRPr="002237DB" w:rsidR="00575C5B" w:rsidP="002237DB" w:rsidRDefault="00575C5B" w14:paraId="51AF34E5" w14:textId="77777777">
      <w:pPr>
        <w:rPr>
          <w:sz w:val="24"/>
        </w:rPr>
      </w:pPr>
      <w:r w:rsidRPr="002237DB">
        <w:rPr>
          <w:sz w:val="24"/>
        </w:rPr>
        <w:t xml:space="preserve">(g)  The Part D plan must maintain records on all grievances received both orally and in writing, </w:t>
      </w:r>
      <w:r w:rsidRPr="002237DB">
        <w:rPr>
          <w:sz w:val="24"/>
        </w:rPr>
        <w:lastRenderedPageBreak/>
        <w:t>including, at a minimum, the date of receipt, final disposition of the grievance, and the date that the Part D plan notified the enrollee of the disposition.</w:t>
      </w:r>
    </w:p>
    <w:p w:rsidRPr="002237DB" w:rsidR="003A00D0" w:rsidP="002237DB" w:rsidRDefault="003A00D0" w14:paraId="591834C0" w14:textId="77777777">
      <w:pPr>
        <w:rPr>
          <w:sz w:val="24"/>
        </w:rPr>
      </w:pPr>
    </w:p>
    <w:p w:rsidRPr="002237DB" w:rsidR="00575C5B" w:rsidP="002237DB" w:rsidRDefault="00575C5B" w14:paraId="498D20F0" w14:textId="63E2C6DD">
      <w:pPr>
        <w:rPr>
          <w:sz w:val="24"/>
        </w:rPr>
      </w:pPr>
      <w:r w:rsidRPr="002237DB">
        <w:rPr>
          <w:sz w:val="24"/>
        </w:rPr>
        <w:t xml:space="preserve">The burden associated with this requirement is the time and effort necessary for Part D plans to maintain the required documentation outlined in this section. </w:t>
      </w:r>
      <w:r w:rsidRPr="002237DB" w:rsidR="00F56F00">
        <w:rPr>
          <w:sz w:val="24"/>
        </w:rPr>
        <w:t xml:space="preserve"> </w:t>
      </w:r>
      <w:r w:rsidRPr="002237DB">
        <w:rPr>
          <w:sz w:val="24"/>
        </w:rPr>
        <w:t xml:space="preserve">We estimate that on an annual basis it will take </w:t>
      </w:r>
      <w:r w:rsidRPr="002237DB" w:rsidR="00966B6B">
        <w:rPr>
          <w:sz w:val="24"/>
        </w:rPr>
        <w:t>757</w:t>
      </w:r>
      <w:r w:rsidRPr="002237DB" w:rsidR="00CA0DC8">
        <w:rPr>
          <w:sz w:val="24"/>
        </w:rPr>
        <w:t xml:space="preserve"> </w:t>
      </w:r>
      <w:r w:rsidRPr="002237DB">
        <w:rPr>
          <w:sz w:val="24"/>
        </w:rPr>
        <w:t>Part D plan</w:t>
      </w:r>
      <w:r w:rsidRPr="002237DB" w:rsidR="00CA0DC8">
        <w:rPr>
          <w:sz w:val="24"/>
        </w:rPr>
        <w:t xml:space="preserve"> sponsor</w:t>
      </w:r>
      <w:r w:rsidRPr="002237DB">
        <w:rPr>
          <w:sz w:val="24"/>
        </w:rPr>
        <w:t xml:space="preserve">s 52 hours </w:t>
      </w:r>
      <w:r w:rsidRPr="002237DB" w:rsidR="00A838C9">
        <w:rPr>
          <w:sz w:val="24"/>
        </w:rPr>
        <w:t xml:space="preserve">for a business operations specialist </w:t>
      </w:r>
      <w:r w:rsidRPr="002237DB">
        <w:rPr>
          <w:sz w:val="24"/>
        </w:rPr>
        <w:t xml:space="preserve">to maintain the required documentation on an annual basis, for a total annual burden of </w:t>
      </w:r>
      <w:r w:rsidRPr="002237DB" w:rsidR="00966B6B">
        <w:rPr>
          <w:b/>
          <w:sz w:val="24"/>
        </w:rPr>
        <w:t>39,364</w:t>
      </w:r>
      <w:r w:rsidRPr="002237DB">
        <w:rPr>
          <w:b/>
          <w:sz w:val="24"/>
        </w:rPr>
        <w:t xml:space="preserve"> hours</w:t>
      </w:r>
      <w:r w:rsidRPr="002237DB">
        <w:rPr>
          <w:sz w:val="24"/>
        </w:rPr>
        <w:t xml:space="preserve">. </w:t>
      </w:r>
      <w:r w:rsidRPr="002237DB" w:rsidR="00F56F00">
        <w:rPr>
          <w:sz w:val="24"/>
        </w:rPr>
        <w:t xml:space="preserve"> </w:t>
      </w:r>
      <w:r w:rsidRPr="002237DB" w:rsidR="0078480F">
        <w:rPr>
          <w:sz w:val="24"/>
        </w:rPr>
        <w:t>The estimated annual cost is $</w:t>
      </w:r>
      <w:r w:rsidRPr="002237DB" w:rsidR="00AC7B3A">
        <w:rPr>
          <w:sz w:val="24"/>
        </w:rPr>
        <w:t>2,</w:t>
      </w:r>
      <w:r w:rsidRPr="002237DB" w:rsidR="00E9462E">
        <w:rPr>
          <w:sz w:val="24"/>
        </w:rPr>
        <w:t xml:space="preserve">766,502 </w:t>
      </w:r>
      <w:r w:rsidRPr="002237DB" w:rsidR="00966B6B">
        <w:rPr>
          <w:sz w:val="24"/>
        </w:rPr>
        <w:t>($</w:t>
      </w:r>
      <w:r w:rsidRPr="002237DB" w:rsidR="004B637D">
        <w:rPr>
          <w:sz w:val="24"/>
        </w:rPr>
        <w:t xml:space="preserve">70.28 </w:t>
      </w:r>
      <w:r w:rsidRPr="002237DB" w:rsidR="0078480F">
        <w:rPr>
          <w:sz w:val="24"/>
        </w:rPr>
        <w:t xml:space="preserve">/hr x </w:t>
      </w:r>
      <w:r w:rsidRPr="002237DB" w:rsidR="00966B6B">
        <w:rPr>
          <w:sz w:val="24"/>
        </w:rPr>
        <w:t>39,364</w:t>
      </w:r>
      <w:r w:rsidRPr="002237DB" w:rsidR="0078480F">
        <w:rPr>
          <w:sz w:val="24"/>
        </w:rPr>
        <w:t xml:space="preserve"> </w:t>
      </w:r>
      <w:r w:rsidR="00DA7855">
        <w:rPr>
          <w:sz w:val="24"/>
        </w:rPr>
        <w:t>hr</w:t>
      </w:r>
      <w:r w:rsidRPr="002237DB" w:rsidR="0078480F">
        <w:rPr>
          <w:sz w:val="24"/>
        </w:rPr>
        <w:t>).</w:t>
      </w:r>
    </w:p>
    <w:p w:rsidRPr="002237DB" w:rsidR="00575C5B" w:rsidP="002237DB" w:rsidRDefault="00575C5B" w14:paraId="463578AB" w14:textId="77777777">
      <w:pPr>
        <w:rPr>
          <w:sz w:val="24"/>
        </w:rPr>
      </w:pPr>
    </w:p>
    <w:p w:rsidRPr="002237DB" w:rsidR="00575C5B" w:rsidP="002237DB" w:rsidRDefault="000D5ED5" w14:paraId="0C631E07" w14:textId="7EA26FD6">
      <w:pPr>
        <w:pStyle w:val="BodyText"/>
        <w:spacing w:after="0"/>
        <w:rPr>
          <w:i/>
          <w:sz w:val="24"/>
          <w:u w:val="single"/>
        </w:rPr>
      </w:pPr>
      <w:r w:rsidRPr="002237DB">
        <w:rPr>
          <w:i/>
          <w:sz w:val="24"/>
          <w:u w:val="single"/>
        </w:rPr>
        <w:t>12.3.</w:t>
      </w:r>
      <w:r w:rsidR="00A21027">
        <w:rPr>
          <w:i/>
          <w:sz w:val="24"/>
          <w:u w:val="single"/>
        </w:rPr>
        <w:t>20</w:t>
      </w:r>
      <w:r w:rsidRPr="002237DB">
        <w:rPr>
          <w:i/>
          <w:sz w:val="24"/>
          <w:u w:val="single"/>
        </w:rPr>
        <w:t xml:space="preserve"> </w:t>
      </w:r>
      <w:r w:rsidRPr="002237DB" w:rsidR="00575C5B">
        <w:rPr>
          <w:i/>
          <w:sz w:val="24"/>
          <w:u w:val="single"/>
        </w:rPr>
        <w:t xml:space="preserve"> Standard timeframe and notice requirements for coverage determinations</w:t>
      </w:r>
      <w:r w:rsidRPr="002237DB">
        <w:rPr>
          <w:i/>
          <w:sz w:val="24"/>
          <w:u w:val="single"/>
        </w:rPr>
        <w:t xml:space="preserve"> (§</w:t>
      </w:r>
      <w:r w:rsidRPr="002237DB" w:rsidR="0061071E">
        <w:rPr>
          <w:i/>
          <w:sz w:val="24"/>
          <w:u w:val="single"/>
        </w:rPr>
        <w:t> </w:t>
      </w:r>
      <w:r w:rsidRPr="002237DB">
        <w:rPr>
          <w:i/>
          <w:sz w:val="24"/>
          <w:u w:val="single"/>
        </w:rPr>
        <w:t>423.568)</w:t>
      </w:r>
    </w:p>
    <w:p w:rsidRPr="002237DB" w:rsidR="00575C5B" w:rsidP="002237DB" w:rsidRDefault="00575C5B" w14:paraId="5183A738" w14:textId="77777777">
      <w:pPr>
        <w:rPr>
          <w:sz w:val="24"/>
        </w:rPr>
      </w:pPr>
    </w:p>
    <w:p w:rsidRPr="002237DB" w:rsidR="00575C5B" w:rsidP="002237DB" w:rsidRDefault="00575C5B" w14:paraId="42B2DD6B" w14:textId="77777777">
      <w:pPr>
        <w:rPr>
          <w:sz w:val="24"/>
        </w:rPr>
      </w:pPr>
      <w:r w:rsidRPr="002237DB">
        <w:rPr>
          <w:sz w:val="24"/>
        </w:rPr>
        <w:t>(a)(3)  A Part D plan sponsor must accept requests for benefits orally or in writing and must establish and maintain a method of documenting all oral requests for standard coverage determinations and retain the documentation in the case file.</w:t>
      </w:r>
    </w:p>
    <w:p w:rsidRPr="002237DB" w:rsidR="003A00D0" w:rsidP="002237DB" w:rsidRDefault="003A00D0" w14:paraId="0F0BF73A" w14:textId="77777777">
      <w:pPr>
        <w:rPr>
          <w:sz w:val="24"/>
        </w:rPr>
      </w:pPr>
    </w:p>
    <w:p w:rsidRPr="002237DB" w:rsidR="00575C5B" w:rsidP="002237DB" w:rsidRDefault="00575C5B" w14:paraId="62E5360C" w14:textId="0DF40419">
      <w:pPr>
        <w:rPr>
          <w:sz w:val="24"/>
        </w:rPr>
      </w:pPr>
      <w:r w:rsidRPr="002237DB">
        <w:rPr>
          <w:sz w:val="24"/>
        </w:rPr>
        <w:t xml:space="preserve">The burden associated with this requirement is the time and effort necessary for Part D plan sponsors to document oral requests and retain the documentation in the case file. </w:t>
      </w:r>
      <w:r w:rsidRPr="002237DB" w:rsidR="00F56F00">
        <w:rPr>
          <w:sz w:val="24"/>
        </w:rPr>
        <w:t xml:space="preserve"> </w:t>
      </w:r>
      <w:r w:rsidRPr="002237DB">
        <w:rPr>
          <w:sz w:val="24"/>
        </w:rPr>
        <w:t xml:space="preserve">We estimate that Part D plan sponsors will receive about 3,675,000 standard coverage determination requests annually and, of that number, 1,837,500 will be oral requests.  We estimate that it will take a Part D plan sponsor 3 minutes (0.05 hours) </w:t>
      </w:r>
      <w:r w:rsidRPr="002237DB" w:rsidR="00A838C9">
        <w:rPr>
          <w:sz w:val="24"/>
        </w:rPr>
        <w:t xml:space="preserve">for a business operations specialist </w:t>
      </w:r>
      <w:r w:rsidRPr="002237DB">
        <w:rPr>
          <w:sz w:val="24"/>
        </w:rPr>
        <w:t xml:space="preserve">to document and retain the required documentation in the case file.  Thus, we estimate that it will take </w:t>
      </w:r>
      <w:r w:rsidRPr="002237DB" w:rsidR="00116FD1">
        <w:rPr>
          <w:sz w:val="24"/>
        </w:rPr>
        <w:t>757</w:t>
      </w:r>
      <w:r w:rsidRPr="002237DB" w:rsidR="00CA0DC8">
        <w:rPr>
          <w:sz w:val="24"/>
        </w:rPr>
        <w:t xml:space="preserve"> </w:t>
      </w:r>
      <w:r w:rsidRPr="002237DB">
        <w:rPr>
          <w:sz w:val="24"/>
        </w:rPr>
        <w:t xml:space="preserve">Part D plan sponsors a total of </w:t>
      </w:r>
      <w:r w:rsidRPr="002237DB">
        <w:rPr>
          <w:b/>
          <w:sz w:val="24"/>
        </w:rPr>
        <w:t>91,875 hours</w:t>
      </w:r>
      <w:r w:rsidRPr="002237DB">
        <w:rPr>
          <w:sz w:val="24"/>
        </w:rPr>
        <w:t xml:space="preserve"> to perform this function on an annual basis.</w:t>
      </w:r>
      <w:r w:rsidRPr="002237DB" w:rsidR="0078480F">
        <w:rPr>
          <w:sz w:val="24"/>
        </w:rPr>
        <w:t xml:space="preserve"> </w:t>
      </w:r>
      <w:r w:rsidRPr="002237DB" w:rsidR="00F56F00">
        <w:rPr>
          <w:sz w:val="24"/>
        </w:rPr>
        <w:t xml:space="preserve"> </w:t>
      </w:r>
      <w:r w:rsidRPr="002237DB" w:rsidR="0078480F">
        <w:rPr>
          <w:sz w:val="24"/>
        </w:rPr>
        <w:t>The estimated annual cost is $</w:t>
      </w:r>
      <w:r w:rsidRPr="002237DB" w:rsidR="001E7B5E">
        <w:rPr>
          <w:sz w:val="24"/>
        </w:rPr>
        <w:t xml:space="preserve"> 6,456,976</w:t>
      </w:r>
      <w:r w:rsidRPr="002237DB" w:rsidR="0078480F">
        <w:rPr>
          <w:sz w:val="24"/>
        </w:rPr>
        <w:t xml:space="preserve"> ($</w:t>
      </w:r>
      <w:r w:rsidRPr="002237DB" w:rsidR="004B637D">
        <w:rPr>
          <w:sz w:val="24"/>
        </w:rPr>
        <w:t xml:space="preserve">70.28 </w:t>
      </w:r>
      <w:r w:rsidRPr="002237DB" w:rsidR="0078480F">
        <w:rPr>
          <w:sz w:val="24"/>
        </w:rPr>
        <w:t xml:space="preserve">/hr x 91,875 </w:t>
      </w:r>
      <w:r w:rsidR="00DA7855">
        <w:rPr>
          <w:sz w:val="24"/>
        </w:rPr>
        <w:t>hr</w:t>
      </w:r>
      <w:r w:rsidRPr="002237DB" w:rsidR="0078480F">
        <w:rPr>
          <w:sz w:val="24"/>
        </w:rPr>
        <w:t>).</w:t>
      </w:r>
    </w:p>
    <w:p w:rsidRPr="002237DB" w:rsidR="00575C5B" w:rsidP="002237DB" w:rsidRDefault="00575C5B" w14:paraId="0E5764F2" w14:textId="77777777">
      <w:pPr>
        <w:pStyle w:val="BodyText"/>
        <w:spacing w:after="0"/>
        <w:rPr>
          <w:sz w:val="24"/>
        </w:rPr>
      </w:pPr>
    </w:p>
    <w:p w:rsidRPr="002237DB" w:rsidR="00575C5B" w:rsidP="002237DB" w:rsidRDefault="00575C5B" w14:paraId="49C851AF" w14:textId="77777777">
      <w:pPr>
        <w:rPr>
          <w:sz w:val="24"/>
        </w:rPr>
      </w:pPr>
      <w:r w:rsidRPr="002237DB">
        <w:rPr>
          <w:sz w:val="24"/>
        </w:rPr>
        <w:t xml:space="preserve">(b), (c), (d) and (f) When a party makes a request for a drug benefit, a Part D plan sponsor must notify the enrollee in writing of favorable and unfavorable decisions.  Enrollees (and the enrollee’s prescriber, as appropriate) must be notified of a coverage decision as expeditiously as the enrollee’s health condition requires, but no later than 72 hours after receipt of the request, or, for an exceptions request, the physician's or other prescriber’s supporting statement. </w:t>
      </w:r>
      <w:r w:rsidRPr="002237DB" w:rsidR="00F56F00">
        <w:rPr>
          <w:sz w:val="24"/>
        </w:rPr>
        <w:t xml:space="preserve"> </w:t>
      </w:r>
      <w:r w:rsidRPr="002237DB">
        <w:rPr>
          <w:sz w:val="24"/>
        </w:rPr>
        <w:t xml:space="preserve">For payment requests, the plan sponsor must notify the enrollee of its decision and make any applicable payment no later than 14 calendar days after receiving the request. </w:t>
      </w:r>
    </w:p>
    <w:p w:rsidRPr="002237DB" w:rsidR="003A00D0" w:rsidP="002237DB" w:rsidRDefault="003A00D0" w14:paraId="5799585C" w14:textId="77777777">
      <w:pPr>
        <w:rPr>
          <w:sz w:val="24"/>
        </w:rPr>
      </w:pPr>
    </w:p>
    <w:p w:rsidRPr="002237DB" w:rsidR="00575C5B" w:rsidP="002237DB" w:rsidRDefault="00575C5B" w14:paraId="24F28223" w14:textId="07702F5C">
      <w:pPr>
        <w:rPr>
          <w:sz w:val="24"/>
        </w:rPr>
      </w:pPr>
      <w:r w:rsidRPr="002237DB">
        <w:rPr>
          <w:sz w:val="24"/>
        </w:rPr>
        <w:t xml:space="preserve">The burden associated with this requirement is the time and effort necessary for the </w:t>
      </w:r>
      <w:r w:rsidRPr="002237DB" w:rsidR="00CA0DC8">
        <w:rPr>
          <w:sz w:val="24"/>
        </w:rPr>
        <w:t>7</w:t>
      </w:r>
      <w:r w:rsidRPr="002237DB" w:rsidR="00375712">
        <w:rPr>
          <w:sz w:val="24"/>
        </w:rPr>
        <w:t xml:space="preserve">57 </w:t>
      </w:r>
      <w:r w:rsidRPr="002237DB">
        <w:rPr>
          <w:sz w:val="24"/>
        </w:rPr>
        <w:t xml:space="preserve">Part D plan sponsors to provide written notice to the enrollee.  We estimate it will take a plan sponsor 15 minutes (0.25 hours) to issue a written denial notice in 1,139,250 cases for a total estimate of </w:t>
      </w:r>
      <w:r w:rsidRPr="002237DB">
        <w:rPr>
          <w:b/>
          <w:sz w:val="24"/>
        </w:rPr>
        <w:t>284,813 hours</w:t>
      </w:r>
      <w:r w:rsidRPr="002237DB">
        <w:rPr>
          <w:sz w:val="24"/>
        </w:rPr>
        <w:t xml:space="preserve">.  We estimate it will take a plan sponsor 15 minutes (0.25 hours) to issue a written notice for 2,535,750 favorable decisions for a total estimate of </w:t>
      </w:r>
      <w:r w:rsidRPr="002237DB">
        <w:rPr>
          <w:b/>
          <w:sz w:val="24"/>
        </w:rPr>
        <w:t>633,938 hours</w:t>
      </w:r>
      <w:r w:rsidRPr="002237DB">
        <w:rPr>
          <w:sz w:val="24"/>
        </w:rPr>
        <w:t xml:space="preserve">. </w:t>
      </w:r>
    </w:p>
    <w:p w:rsidRPr="002237DB" w:rsidR="003A00D0" w:rsidP="002237DB" w:rsidRDefault="003A00D0" w14:paraId="30DFA6BA" w14:textId="77777777">
      <w:pPr>
        <w:rPr>
          <w:sz w:val="24"/>
        </w:rPr>
      </w:pPr>
    </w:p>
    <w:p w:rsidRPr="002237DB" w:rsidR="00575C5B" w:rsidP="002237DB" w:rsidRDefault="007B3D8F" w14:paraId="06775136" w14:textId="654DF791">
      <w:pPr>
        <w:rPr>
          <w:sz w:val="24"/>
        </w:rPr>
      </w:pPr>
      <w:r w:rsidRPr="002237DB">
        <w:rPr>
          <w:sz w:val="24"/>
        </w:rPr>
        <w:t xml:space="preserve">The total number of hours is </w:t>
      </w:r>
      <w:r w:rsidRPr="002237DB">
        <w:rPr>
          <w:b/>
          <w:sz w:val="24"/>
        </w:rPr>
        <w:t>918,751</w:t>
      </w:r>
      <w:r w:rsidRPr="002237DB">
        <w:rPr>
          <w:sz w:val="24"/>
        </w:rPr>
        <w:t xml:space="preserve"> (284,813 + 633,938) annually.  </w:t>
      </w:r>
      <w:r w:rsidRPr="002237DB" w:rsidR="00542B16">
        <w:rPr>
          <w:sz w:val="24"/>
        </w:rPr>
        <w:t>The estimated annual cost is $</w:t>
      </w:r>
      <w:r w:rsidRPr="002237DB" w:rsidR="001E7B5E">
        <w:rPr>
          <w:sz w:val="24"/>
        </w:rPr>
        <w:t xml:space="preserve">64,569,820 </w:t>
      </w:r>
      <w:r w:rsidRPr="002237DB" w:rsidR="00542B16">
        <w:rPr>
          <w:sz w:val="24"/>
        </w:rPr>
        <w:t>($</w:t>
      </w:r>
      <w:r w:rsidRPr="002237DB" w:rsidR="004B637D">
        <w:rPr>
          <w:sz w:val="24"/>
        </w:rPr>
        <w:t xml:space="preserve">70.28 </w:t>
      </w:r>
      <w:r w:rsidRPr="002237DB" w:rsidR="00542B16">
        <w:rPr>
          <w:sz w:val="24"/>
        </w:rPr>
        <w:t xml:space="preserve">/hr x 918,751 </w:t>
      </w:r>
      <w:r w:rsidR="00DA7855">
        <w:rPr>
          <w:sz w:val="24"/>
        </w:rPr>
        <w:t>hr</w:t>
      </w:r>
      <w:r w:rsidRPr="002237DB" w:rsidR="00542B16">
        <w:rPr>
          <w:sz w:val="24"/>
        </w:rPr>
        <w:t>).</w:t>
      </w:r>
    </w:p>
    <w:p w:rsidRPr="002237DB" w:rsidR="00542B16" w:rsidP="002237DB" w:rsidRDefault="00542B16" w14:paraId="689934CE" w14:textId="77777777">
      <w:pPr>
        <w:rPr>
          <w:sz w:val="24"/>
        </w:rPr>
      </w:pPr>
    </w:p>
    <w:p w:rsidRPr="002237DB" w:rsidR="00575C5B" w:rsidP="002237DB" w:rsidRDefault="00AA2A2D" w14:paraId="2A732596" w14:textId="521A31B2">
      <w:pPr>
        <w:rPr>
          <w:i/>
          <w:sz w:val="24"/>
          <w:u w:val="single"/>
        </w:rPr>
      </w:pPr>
      <w:r w:rsidRPr="002237DB">
        <w:rPr>
          <w:i/>
          <w:sz w:val="24"/>
          <w:u w:val="single"/>
        </w:rPr>
        <w:t>12.3.2</w:t>
      </w:r>
      <w:r w:rsidR="00A21027">
        <w:rPr>
          <w:i/>
          <w:sz w:val="24"/>
          <w:u w:val="single"/>
        </w:rPr>
        <w:t>1</w:t>
      </w:r>
      <w:r w:rsidRPr="002237DB" w:rsidR="000D5ED5">
        <w:rPr>
          <w:i/>
          <w:sz w:val="24"/>
          <w:u w:val="single"/>
        </w:rPr>
        <w:t xml:space="preserve"> </w:t>
      </w:r>
      <w:r w:rsidRPr="002237DB" w:rsidR="00575C5B">
        <w:rPr>
          <w:i/>
          <w:sz w:val="24"/>
          <w:u w:val="single"/>
        </w:rPr>
        <w:t>Expediting certain coverage determinations</w:t>
      </w:r>
      <w:r w:rsidRPr="002237DB" w:rsidR="000D5ED5">
        <w:rPr>
          <w:i/>
          <w:sz w:val="24"/>
          <w:u w:val="single"/>
        </w:rPr>
        <w:t xml:space="preserve"> (§</w:t>
      </w:r>
      <w:r w:rsidRPr="002237DB" w:rsidR="0061071E">
        <w:rPr>
          <w:i/>
          <w:sz w:val="24"/>
          <w:u w:val="single"/>
        </w:rPr>
        <w:t> </w:t>
      </w:r>
      <w:r w:rsidRPr="002237DB" w:rsidR="000D5ED5">
        <w:rPr>
          <w:i/>
          <w:sz w:val="24"/>
          <w:u w:val="single"/>
        </w:rPr>
        <w:t>423.570)</w:t>
      </w:r>
    </w:p>
    <w:p w:rsidRPr="002237DB" w:rsidR="00575C5B" w:rsidP="002237DB" w:rsidRDefault="00575C5B" w14:paraId="1E75C256" w14:textId="77777777">
      <w:pPr>
        <w:pStyle w:val="BodyTextIndent2"/>
        <w:spacing w:after="0" w:line="240" w:lineRule="auto"/>
        <w:ind w:left="0"/>
      </w:pPr>
    </w:p>
    <w:p w:rsidRPr="002237DB" w:rsidR="00575C5B" w:rsidP="002237DB" w:rsidRDefault="00575C5B" w14:paraId="26AD24BA" w14:textId="7B1F5043">
      <w:pPr>
        <w:pStyle w:val="BodyTextIndent2"/>
        <w:spacing w:after="0" w:line="240" w:lineRule="auto"/>
        <w:ind w:left="0"/>
      </w:pPr>
      <w:r w:rsidRPr="002237DB">
        <w:t xml:space="preserve">(c)(2) A Part D plan sponsor must document all oral requests in writing and maintain the documentation in the case file.  The burden associated with this requirement is the time and effort necessary for Part D plans to maintain the required documentation outlined in this section. </w:t>
      </w:r>
      <w:r w:rsidRPr="002237DB" w:rsidR="00F56F00">
        <w:t xml:space="preserve"> </w:t>
      </w:r>
      <w:r w:rsidRPr="002237DB">
        <w:t xml:space="preserve">We </w:t>
      </w:r>
      <w:r w:rsidRPr="002237DB">
        <w:lastRenderedPageBreak/>
        <w:t>estimate that on an annual basis Part D plan sponsors will receive 1,225,000 expedited coverage determination requests, of which 1,163,750 will be received orally.  We estimate it will take 3 minutes (0.05 hours) for a plan sponsor</w:t>
      </w:r>
      <w:r w:rsidRPr="002237DB" w:rsidR="00A838C9">
        <w:t>’s business operations specialist</w:t>
      </w:r>
      <w:r w:rsidRPr="002237DB">
        <w:t xml:space="preserve"> to document an oral request for an expedited coverage determination.  Thus, it will take </w:t>
      </w:r>
      <w:r w:rsidRPr="002237DB" w:rsidR="005160BE">
        <w:t>757</w:t>
      </w:r>
      <w:r w:rsidRPr="002237DB" w:rsidR="002E242B">
        <w:t xml:space="preserve"> </w:t>
      </w:r>
      <w:r w:rsidRPr="002237DB">
        <w:t xml:space="preserve">Part D plan sponsors </w:t>
      </w:r>
      <w:r w:rsidRPr="002237DB">
        <w:rPr>
          <w:b/>
        </w:rPr>
        <w:t>58,188 hours</w:t>
      </w:r>
      <w:r w:rsidRPr="002237DB">
        <w:t xml:space="preserve"> to perform this function on an annual basis. </w:t>
      </w:r>
      <w:r w:rsidRPr="002237DB" w:rsidR="00542B16">
        <w:t xml:space="preserve"> The estimated annual cost is $</w:t>
      </w:r>
      <w:r w:rsidRPr="002237DB" w:rsidR="00AC7B3A">
        <w:t>4,</w:t>
      </w:r>
      <w:r w:rsidRPr="002237DB" w:rsidR="001E7B5E">
        <w:t xml:space="preserve">089,453 </w:t>
      </w:r>
      <w:r w:rsidRPr="002237DB" w:rsidR="00542B16">
        <w:t>($</w:t>
      </w:r>
      <w:r w:rsidRPr="002237DB" w:rsidR="004B637D">
        <w:t xml:space="preserve">70.28 </w:t>
      </w:r>
      <w:r w:rsidRPr="002237DB" w:rsidR="00784543">
        <w:t xml:space="preserve">/ </w:t>
      </w:r>
      <w:r w:rsidRPr="002237DB" w:rsidR="00AC7B3A">
        <w:t>hr</w:t>
      </w:r>
      <w:r w:rsidRPr="002237DB" w:rsidR="00542B16">
        <w:t xml:space="preserve"> x 58,188 </w:t>
      </w:r>
      <w:r w:rsidR="00DA7855">
        <w:t>hr</w:t>
      </w:r>
      <w:r w:rsidRPr="002237DB" w:rsidR="00542B16">
        <w:t>).</w:t>
      </w:r>
    </w:p>
    <w:p w:rsidRPr="002237DB" w:rsidR="00575C5B" w:rsidP="002237DB" w:rsidRDefault="00575C5B" w14:paraId="5B66B1FC" w14:textId="77777777">
      <w:pPr>
        <w:pStyle w:val="BodyTextIndent2"/>
        <w:spacing w:after="0" w:line="240" w:lineRule="auto"/>
        <w:ind w:left="0"/>
      </w:pPr>
    </w:p>
    <w:p w:rsidRPr="002237DB" w:rsidR="00575C5B" w:rsidP="002237DB" w:rsidRDefault="00575C5B" w14:paraId="0DC6F627" w14:textId="77777777">
      <w:pPr>
        <w:pStyle w:val="BodyTextIndent2"/>
        <w:spacing w:after="0" w:line="240" w:lineRule="auto"/>
        <w:ind w:left="0"/>
      </w:pPr>
      <w:r w:rsidRPr="002237DB">
        <w:t xml:space="preserve">(d) If a Part D plan denies a request for expedited determination, it must give the enrollee prompt oral notice of the denial and subsequently deliver, within 3 calendar days, a written letter that explains the notice requirements set forth in this section. </w:t>
      </w:r>
    </w:p>
    <w:p w:rsidRPr="002237DB" w:rsidR="003A00D0" w:rsidP="002237DB" w:rsidRDefault="003A00D0" w14:paraId="0A7F7ADE" w14:textId="77777777">
      <w:pPr>
        <w:pStyle w:val="BodyTextIndent2"/>
        <w:spacing w:after="0" w:line="240" w:lineRule="auto"/>
        <w:ind w:left="0"/>
      </w:pPr>
    </w:p>
    <w:p w:rsidRPr="002237DB" w:rsidR="00575C5B" w:rsidP="002237DB" w:rsidRDefault="00575C5B" w14:paraId="24DDF556" w14:textId="7B570B54">
      <w:pPr>
        <w:pStyle w:val="BodyTextIndent2"/>
        <w:spacing w:after="0" w:line="240" w:lineRule="auto"/>
        <w:ind w:left="0"/>
      </w:pPr>
      <w:r w:rsidRPr="002237DB">
        <w:t xml:space="preserve">The burden associated with this requirement is the time and effort necessary for each of the </w:t>
      </w:r>
      <w:r w:rsidRPr="002237DB" w:rsidR="005160BE">
        <w:t>757</w:t>
      </w:r>
      <w:r w:rsidRPr="002237DB" w:rsidR="002E242B">
        <w:t xml:space="preserve"> </w:t>
      </w:r>
      <w:r w:rsidRPr="002237DB">
        <w:t xml:space="preserve">Part D plan sponsors to disclose the necessary information to an enrollee.  We estimate that 12,250 expedited requests will be transferred to the standard adjudication process.  We estimate that it will take plan sponsors 15 minutes (0.25 hours) </w:t>
      </w:r>
      <w:r w:rsidRPr="002237DB" w:rsidR="00A838C9">
        <w:t xml:space="preserve">for a business operations specialist </w:t>
      </w:r>
      <w:r w:rsidRPr="002237DB">
        <w:t xml:space="preserve">to provide this notice, for a total annual burden of </w:t>
      </w:r>
      <w:r w:rsidRPr="002237DB">
        <w:rPr>
          <w:b/>
        </w:rPr>
        <w:t>3,063 hours</w:t>
      </w:r>
      <w:r w:rsidRPr="002237DB">
        <w:t>.</w:t>
      </w:r>
      <w:r w:rsidRPr="002237DB" w:rsidR="00542B16">
        <w:t xml:space="preserve">  The estimated annual cost is $</w:t>
      </w:r>
      <w:r w:rsidRPr="002237DB" w:rsidR="008F40D8">
        <w:t>215,</w:t>
      </w:r>
      <w:r w:rsidRPr="002237DB" w:rsidR="001E7B5E">
        <w:t xml:space="preserve">268 </w:t>
      </w:r>
      <w:r w:rsidRPr="002237DB" w:rsidR="00542B16">
        <w:t xml:space="preserve"> ($</w:t>
      </w:r>
      <w:r w:rsidRPr="002237DB" w:rsidR="004B637D">
        <w:t xml:space="preserve">70.28 </w:t>
      </w:r>
      <w:r w:rsidRPr="002237DB" w:rsidR="00542B16">
        <w:t xml:space="preserve">/hr x 3,063 </w:t>
      </w:r>
      <w:r w:rsidR="00DA7855">
        <w:t>hr</w:t>
      </w:r>
      <w:r w:rsidRPr="002237DB" w:rsidR="00542B16">
        <w:t>).</w:t>
      </w:r>
    </w:p>
    <w:p w:rsidRPr="002237DB" w:rsidR="00575C5B" w:rsidP="002237DB" w:rsidRDefault="00575C5B" w14:paraId="72199C70" w14:textId="77777777">
      <w:pPr>
        <w:pStyle w:val="BodyTextIndent2"/>
        <w:spacing w:after="0" w:line="240" w:lineRule="auto"/>
        <w:ind w:left="0"/>
      </w:pPr>
    </w:p>
    <w:p w:rsidRPr="002237DB" w:rsidR="00575C5B" w:rsidP="002237DB" w:rsidRDefault="00AA2A2D" w14:paraId="5B93575E" w14:textId="353F4974">
      <w:pPr>
        <w:pStyle w:val="BodyText"/>
        <w:spacing w:after="0"/>
        <w:rPr>
          <w:i/>
          <w:sz w:val="24"/>
          <w:u w:val="single"/>
        </w:rPr>
      </w:pPr>
      <w:r w:rsidRPr="002237DB">
        <w:rPr>
          <w:i/>
          <w:sz w:val="24"/>
          <w:u w:val="single"/>
        </w:rPr>
        <w:t>12.3.2</w:t>
      </w:r>
      <w:r w:rsidR="00A21027">
        <w:rPr>
          <w:i/>
          <w:sz w:val="24"/>
          <w:u w:val="single"/>
        </w:rPr>
        <w:t>2</w:t>
      </w:r>
      <w:r w:rsidRPr="002237DB" w:rsidR="000D5ED5">
        <w:rPr>
          <w:i/>
          <w:sz w:val="24"/>
          <w:u w:val="single"/>
        </w:rPr>
        <w:t xml:space="preserve"> </w:t>
      </w:r>
      <w:r w:rsidRPr="002237DB" w:rsidR="00575C5B">
        <w:rPr>
          <w:i/>
          <w:sz w:val="24"/>
          <w:u w:val="single"/>
        </w:rPr>
        <w:t xml:space="preserve"> Timeframes and notice requirements for expedited coverage determinations</w:t>
      </w:r>
      <w:r w:rsidRPr="002237DB" w:rsidR="000D5ED5">
        <w:rPr>
          <w:i/>
          <w:sz w:val="24"/>
          <w:u w:val="single"/>
        </w:rPr>
        <w:t xml:space="preserve"> (§</w:t>
      </w:r>
      <w:r w:rsidRPr="002237DB" w:rsidR="0061071E">
        <w:rPr>
          <w:i/>
          <w:sz w:val="24"/>
          <w:u w:val="single"/>
        </w:rPr>
        <w:t> </w:t>
      </w:r>
      <w:r w:rsidRPr="002237DB" w:rsidR="000D5ED5">
        <w:rPr>
          <w:i/>
          <w:sz w:val="24"/>
          <w:u w:val="single"/>
        </w:rPr>
        <w:t>423.572)</w:t>
      </w:r>
    </w:p>
    <w:p w:rsidRPr="002237DB" w:rsidR="00575C5B" w:rsidP="002237DB" w:rsidRDefault="00575C5B" w14:paraId="3E8B9388" w14:textId="77777777">
      <w:pPr>
        <w:rPr>
          <w:sz w:val="24"/>
        </w:rPr>
      </w:pPr>
    </w:p>
    <w:p w:rsidRPr="002237DB" w:rsidR="00575C5B" w:rsidP="002237DB" w:rsidRDefault="00575C5B" w14:paraId="0BA78ED8" w14:textId="77777777">
      <w:pPr>
        <w:pStyle w:val="ListParagraph"/>
        <w:ind w:left="0"/>
        <w:contextualSpacing w:val="0"/>
        <w:rPr>
          <w:sz w:val="24"/>
        </w:rPr>
      </w:pPr>
      <w:r w:rsidRPr="002237DB">
        <w:rPr>
          <w:sz w:val="24"/>
        </w:rPr>
        <w:t>(a) and (c) A Part D plan sponsor must notify the enrollee (and the prescribing physician or other prescriber involved, as appropriate) of its decision, whether adverse or favorable, as expeditiously as the enrollee’s health condition requires, but no later than 24 hours after receiving the request, or, for an exceptions request, the physician's or other prescriber’s supporting statement.  Plan sponsors must notify enrollees in writing of favorable and unfavorable expedited coverage determinations.</w:t>
      </w:r>
    </w:p>
    <w:p w:rsidRPr="002237DB" w:rsidR="003A00D0" w:rsidP="002237DB" w:rsidRDefault="003A00D0" w14:paraId="27F8AFDD" w14:textId="77777777">
      <w:pPr>
        <w:pStyle w:val="BodyTextIndent3"/>
        <w:spacing w:after="0"/>
        <w:ind w:left="0"/>
        <w:rPr>
          <w:sz w:val="24"/>
          <w:szCs w:val="24"/>
        </w:rPr>
      </w:pPr>
    </w:p>
    <w:p w:rsidRPr="002237DB" w:rsidR="00575C5B" w:rsidP="002237DB" w:rsidRDefault="00575C5B" w14:paraId="361F9E0E" w14:textId="555A926C">
      <w:pPr>
        <w:pStyle w:val="BodyTextIndent3"/>
        <w:spacing w:after="0"/>
        <w:ind w:left="0"/>
        <w:rPr>
          <w:sz w:val="24"/>
          <w:szCs w:val="24"/>
        </w:rPr>
      </w:pPr>
      <w:r w:rsidRPr="002237DB">
        <w:rPr>
          <w:sz w:val="24"/>
          <w:szCs w:val="24"/>
        </w:rPr>
        <w:t xml:space="preserve">The burden associated with this requirement is the time and effort necessary for each of the </w:t>
      </w:r>
      <w:r w:rsidRPr="002237DB" w:rsidR="005160BE">
        <w:rPr>
          <w:sz w:val="24"/>
          <w:szCs w:val="24"/>
        </w:rPr>
        <w:t>757</w:t>
      </w:r>
      <w:r w:rsidRPr="002237DB" w:rsidR="002E242B">
        <w:rPr>
          <w:sz w:val="24"/>
          <w:szCs w:val="24"/>
        </w:rPr>
        <w:t xml:space="preserve"> </w:t>
      </w:r>
      <w:r w:rsidRPr="002237DB">
        <w:rPr>
          <w:sz w:val="24"/>
          <w:szCs w:val="24"/>
        </w:rPr>
        <w:t xml:space="preserve">Part D plan sponsors to disclose the necessary information to an enrollee and prescribing physician or other prescriber involved. </w:t>
      </w:r>
      <w:r w:rsidRPr="002237DB" w:rsidR="00F56F00">
        <w:rPr>
          <w:sz w:val="24"/>
          <w:szCs w:val="24"/>
        </w:rPr>
        <w:t xml:space="preserve"> </w:t>
      </w:r>
      <w:r w:rsidRPr="002237DB">
        <w:rPr>
          <w:sz w:val="24"/>
          <w:szCs w:val="24"/>
        </w:rPr>
        <w:t xml:space="preserve">We estimate it will take 15 minutes (0.25 hours) </w:t>
      </w:r>
      <w:r w:rsidRPr="002237DB" w:rsidR="00A838C9">
        <w:rPr>
          <w:sz w:val="24"/>
          <w:szCs w:val="24"/>
        </w:rPr>
        <w:t xml:space="preserve">for a business operations specialist </w:t>
      </w:r>
      <w:r w:rsidRPr="002237DB">
        <w:rPr>
          <w:sz w:val="24"/>
          <w:szCs w:val="24"/>
        </w:rPr>
        <w:t xml:space="preserve">to provide notice of 1,212,750 expedited coverage determination decisions for a total estimated annual burden of </w:t>
      </w:r>
      <w:r w:rsidRPr="002237DB">
        <w:rPr>
          <w:b/>
          <w:sz w:val="24"/>
          <w:szCs w:val="24"/>
        </w:rPr>
        <w:t>303,188 hours</w:t>
      </w:r>
      <w:r w:rsidRPr="002237DB">
        <w:rPr>
          <w:sz w:val="24"/>
          <w:szCs w:val="24"/>
        </w:rPr>
        <w:t>.</w:t>
      </w:r>
      <w:r w:rsidRPr="002237DB" w:rsidR="00542B16">
        <w:rPr>
          <w:sz w:val="24"/>
          <w:szCs w:val="24"/>
        </w:rPr>
        <w:t xml:space="preserve">  The estimated annual cost is $</w:t>
      </w:r>
      <w:r w:rsidRPr="002237DB" w:rsidR="001E7B5E">
        <w:rPr>
          <w:sz w:val="24"/>
          <w:szCs w:val="24"/>
        </w:rPr>
        <w:t xml:space="preserve">21,303,133 </w:t>
      </w:r>
      <w:r w:rsidRPr="002237DB" w:rsidR="00542B16">
        <w:rPr>
          <w:sz w:val="24"/>
          <w:szCs w:val="24"/>
        </w:rPr>
        <w:t xml:space="preserve"> ($</w:t>
      </w:r>
      <w:r w:rsidRPr="002237DB" w:rsidR="004B637D">
        <w:rPr>
          <w:sz w:val="24"/>
          <w:szCs w:val="24"/>
        </w:rPr>
        <w:t xml:space="preserve">70.28 </w:t>
      </w:r>
      <w:r w:rsidRPr="002237DB" w:rsidR="00542B16">
        <w:rPr>
          <w:sz w:val="24"/>
          <w:szCs w:val="24"/>
        </w:rPr>
        <w:t xml:space="preserve">/hr x 303,118 </w:t>
      </w:r>
      <w:r w:rsidR="00DA7855">
        <w:rPr>
          <w:sz w:val="24"/>
          <w:szCs w:val="24"/>
        </w:rPr>
        <w:t>hr</w:t>
      </w:r>
      <w:r w:rsidRPr="002237DB" w:rsidR="00542B16">
        <w:rPr>
          <w:sz w:val="24"/>
          <w:szCs w:val="24"/>
        </w:rPr>
        <w:t>).</w:t>
      </w:r>
    </w:p>
    <w:p w:rsidRPr="002237DB" w:rsidR="00F312C1" w:rsidP="002237DB" w:rsidRDefault="00F312C1" w14:paraId="75FF51A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F312C1" w:rsidP="002237DB" w:rsidRDefault="00AA2A2D" w14:paraId="5EEC7A50" w14:textId="709F0DB0">
      <w:pPr>
        <w:pStyle w:val="BodyText"/>
        <w:spacing w:after="0"/>
        <w:rPr>
          <w:i/>
          <w:sz w:val="24"/>
          <w:u w:val="single"/>
        </w:rPr>
      </w:pPr>
      <w:r w:rsidRPr="002237DB">
        <w:rPr>
          <w:i/>
          <w:sz w:val="24"/>
          <w:u w:val="single"/>
        </w:rPr>
        <w:t>12.3.2</w:t>
      </w:r>
      <w:r w:rsidR="00A21027">
        <w:rPr>
          <w:i/>
          <w:sz w:val="24"/>
          <w:u w:val="single"/>
        </w:rPr>
        <w:t>3</w:t>
      </w:r>
      <w:r w:rsidRPr="002237DB" w:rsidR="000D5ED5">
        <w:rPr>
          <w:i/>
          <w:sz w:val="24"/>
          <w:u w:val="single"/>
        </w:rPr>
        <w:t xml:space="preserve"> </w:t>
      </w:r>
      <w:r w:rsidRPr="002237DB" w:rsidR="00F312C1">
        <w:rPr>
          <w:i/>
          <w:sz w:val="24"/>
          <w:u w:val="single"/>
        </w:rPr>
        <w:t xml:space="preserve"> Exceptions process</w:t>
      </w:r>
      <w:r w:rsidRPr="002237DB" w:rsidR="000D5ED5">
        <w:rPr>
          <w:i/>
          <w:sz w:val="24"/>
          <w:u w:val="single"/>
        </w:rPr>
        <w:t xml:space="preserve"> (§</w:t>
      </w:r>
      <w:r w:rsidRPr="002237DB" w:rsidR="0061071E">
        <w:rPr>
          <w:i/>
          <w:sz w:val="24"/>
          <w:u w:val="single"/>
        </w:rPr>
        <w:t> </w:t>
      </w:r>
      <w:r w:rsidRPr="002237DB" w:rsidR="000D5ED5">
        <w:rPr>
          <w:i/>
          <w:sz w:val="24"/>
          <w:u w:val="single"/>
        </w:rPr>
        <w:t>423.578)</w:t>
      </w:r>
    </w:p>
    <w:p w:rsidRPr="002237DB" w:rsidR="00F312C1" w:rsidP="002237DB" w:rsidRDefault="00F312C1" w14:paraId="311D38A3" w14:textId="77777777">
      <w:pPr>
        <w:pStyle w:val="BodyTextIndent3"/>
        <w:spacing w:after="0"/>
        <w:ind w:left="0"/>
        <w:rPr>
          <w:sz w:val="24"/>
          <w:szCs w:val="24"/>
        </w:rPr>
      </w:pPr>
    </w:p>
    <w:p w:rsidRPr="002237DB" w:rsidR="00F312C1" w:rsidP="002237DB" w:rsidRDefault="00F312C1" w14:paraId="49129C6E" w14:textId="0EB00B49">
      <w:pPr>
        <w:pStyle w:val="Footer"/>
        <w:tabs>
          <w:tab w:val="clear" w:pos="4320"/>
          <w:tab w:val="clear" w:pos="8640"/>
        </w:tabs>
        <w:rPr>
          <w:rFonts w:ascii="Times New Roman" w:hAnsi="Times New Roman"/>
          <w:szCs w:val="24"/>
        </w:rPr>
      </w:pPr>
      <w:r w:rsidRPr="002237DB">
        <w:rPr>
          <w:rFonts w:ascii="Times New Roman" w:hAnsi="Times New Roman"/>
          <w:szCs w:val="24"/>
        </w:rPr>
        <w:t xml:space="preserve">Exception requests must be supporting by a statement from the enrollee’s prescriber and if the supporting statement is provided orally, a Part D plan sponsor may require a written follow-up.   The burden associated with this requirement is the time and effort necessary for a prescribing physician or other prescriber to submit the written supporting statement or other medical documentation to the Part D plan sponsor.  We estimate 2,388,750 requests will require written documentation and that it will take the physician or other prescriber 15 minutes (0.25 hours) to provide the supporting documentation. </w:t>
      </w:r>
      <w:r w:rsidRPr="002237DB" w:rsidR="00F56F00">
        <w:rPr>
          <w:rFonts w:ascii="Times New Roman" w:hAnsi="Times New Roman"/>
          <w:szCs w:val="24"/>
        </w:rPr>
        <w:t xml:space="preserve"> </w:t>
      </w:r>
      <w:r w:rsidRPr="002237DB">
        <w:rPr>
          <w:rFonts w:ascii="Times New Roman" w:hAnsi="Times New Roman"/>
          <w:szCs w:val="24"/>
        </w:rPr>
        <w:t xml:space="preserve">Therefore, we estimate a total annual burden of </w:t>
      </w:r>
      <w:r w:rsidRPr="002237DB">
        <w:rPr>
          <w:rFonts w:ascii="Times New Roman" w:hAnsi="Times New Roman"/>
          <w:b/>
          <w:szCs w:val="24"/>
        </w:rPr>
        <w:t>597,188 hours</w:t>
      </w:r>
      <w:r w:rsidRPr="002237DB">
        <w:rPr>
          <w:rFonts w:ascii="Times New Roman" w:hAnsi="Times New Roman"/>
          <w:szCs w:val="24"/>
        </w:rPr>
        <w:t>.</w:t>
      </w:r>
      <w:r w:rsidRPr="002237DB" w:rsidR="00C348C1">
        <w:rPr>
          <w:rFonts w:ascii="Times New Roman" w:hAnsi="Times New Roman"/>
          <w:szCs w:val="24"/>
        </w:rPr>
        <w:t xml:space="preserve">  The estimated annual cost is $</w:t>
      </w:r>
      <w:r w:rsidRPr="002237DB" w:rsidR="00083E3D">
        <w:rPr>
          <w:rFonts w:ascii="Times New Roman" w:hAnsi="Times New Roman"/>
          <w:szCs w:val="24"/>
        </w:rPr>
        <w:t>54</w:t>
      </w:r>
      <w:r w:rsidRPr="002237DB" w:rsidR="00C348C1">
        <w:rPr>
          <w:rFonts w:ascii="Times New Roman" w:hAnsi="Times New Roman"/>
          <w:szCs w:val="24"/>
        </w:rPr>
        <w:t>,4</w:t>
      </w:r>
      <w:r w:rsidRPr="002237DB" w:rsidR="00083E3D">
        <w:rPr>
          <w:rFonts w:ascii="Times New Roman" w:hAnsi="Times New Roman"/>
          <w:szCs w:val="24"/>
        </w:rPr>
        <w:t>8</w:t>
      </w:r>
      <w:r w:rsidRPr="002237DB" w:rsidR="00C348C1">
        <w:rPr>
          <w:rFonts w:ascii="Times New Roman" w:hAnsi="Times New Roman"/>
          <w:szCs w:val="24"/>
        </w:rPr>
        <w:t>1,</w:t>
      </w:r>
      <w:r w:rsidRPr="002237DB" w:rsidR="00083E3D">
        <w:rPr>
          <w:rFonts w:ascii="Times New Roman" w:hAnsi="Times New Roman"/>
          <w:szCs w:val="24"/>
        </w:rPr>
        <w:t>461</w:t>
      </w:r>
      <w:r w:rsidRPr="002237DB" w:rsidR="00C348C1">
        <w:rPr>
          <w:rFonts w:ascii="Times New Roman" w:hAnsi="Times New Roman"/>
          <w:szCs w:val="24"/>
        </w:rPr>
        <w:t xml:space="preserve"> ($</w:t>
      </w:r>
      <w:r w:rsidRPr="002237DB" w:rsidR="00083E3D">
        <w:rPr>
          <w:rFonts w:ascii="Times New Roman" w:hAnsi="Times New Roman"/>
          <w:szCs w:val="24"/>
        </w:rPr>
        <w:t>91.23</w:t>
      </w:r>
      <w:r w:rsidRPr="002237DB" w:rsidR="00C348C1">
        <w:rPr>
          <w:rFonts w:ascii="Times New Roman" w:hAnsi="Times New Roman"/>
          <w:szCs w:val="24"/>
        </w:rPr>
        <w:t xml:space="preserve">/hr x 597,188 </w:t>
      </w:r>
      <w:r w:rsidR="00DA7855">
        <w:rPr>
          <w:rFonts w:ascii="Times New Roman" w:hAnsi="Times New Roman"/>
          <w:szCs w:val="24"/>
        </w:rPr>
        <w:t>hr</w:t>
      </w:r>
      <w:r w:rsidRPr="002237DB" w:rsidR="00C348C1">
        <w:rPr>
          <w:rFonts w:ascii="Times New Roman" w:hAnsi="Times New Roman"/>
          <w:szCs w:val="24"/>
        </w:rPr>
        <w:t>).</w:t>
      </w:r>
    </w:p>
    <w:p w:rsidRPr="002237DB" w:rsidR="007F44DD" w:rsidP="002237DB" w:rsidRDefault="007F44DD" w14:paraId="6125B7C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D01A2C" w:rsidP="002237DB" w:rsidRDefault="008F2350" w14:paraId="7F08B38B" w14:textId="5D39EA7A">
      <w:pPr>
        <w:rPr>
          <w:i/>
          <w:sz w:val="24"/>
          <w:u w:val="single"/>
        </w:rPr>
      </w:pPr>
      <w:r w:rsidRPr="002237DB">
        <w:rPr>
          <w:i/>
          <w:sz w:val="24"/>
          <w:u w:val="single"/>
        </w:rPr>
        <w:t>12.3.</w:t>
      </w:r>
      <w:r w:rsidRPr="002237DB" w:rsidR="00AA2A2D">
        <w:rPr>
          <w:i/>
          <w:sz w:val="24"/>
          <w:u w:val="single"/>
        </w:rPr>
        <w:t>2</w:t>
      </w:r>
      <w:r w:rsidR="00A21027">
        <w:rPr>
          <w:i/>
          <w:sz w:val="24"/>
          <w:u w:val="single"/>
        </w:rPr>
        <w:t>4</w:t>
      </w:r>
      <w:r w:rsidRPr="002237DB">
        <w:rPr>
          <w:i/>
          <w:sz w:val="24"/>
          <w:u w:val="single"/>
        </w:rPr>
        <w:t xml:space="preserve"> </w:t>
      </w:r>
      <w:r w:rsidRPr="002237DB" w:rsidR="00D01A2C">
        <w:rPr>
          <w:i/>
          <w:sz w:val="24"/>
          <w:u w:val="single"/>
        </w:rPr>
        <w:t>Administration of subsidy program</w:t>
      </w:r>
      <w:r w:rsidRPr="002237DB">
        <w:rPr>
          <w:i/>
          <w:sz w:val="24"/>
          <w:u w:val="single"/>
        </w:rPr>
        <w:t xml:space="preserve"> (§</w:t>
      </w:r>
      <w:r w:rsidRPr="002237DB" w:rsidR="0061071E">
        <w:rPr>
          <w:i/>
          <w:sz w:val="24"/>
          <w:u w:val="single"/>
        </w:rPr>
        <w:t> </w:t>
      </w:r>
      <w:r w:rsidRPr="002237DB">
        <w:rPr>
          <w:i/>
          <w:sz w:val="24"/>
          <w:u w:val="single"/>
        </w:rPr>
        <w:t>423.800)</w:t>
      </w:r>
    </w:p>
    <w:p w:rsidRPr="002237DB" w:rsidR="00D01A2C" w:rsidP="002237DB" w:rsidRDefault="00D01A2C" w14:paraId="0BDCE2AC" w14:textId="77777777">
      <w:pPr>
        <w:rPr>
          <w:sz w:val="24"/>
        </w:rPr>
      </w:pPr>
    </w:p>
    <w:p w:rsidRPr="002237DB" w:rsidR="00D01A2C" w:rsidP="002237DB" w:rsidRDefault="00D01A2C" w14:paraId="33F087AC" w14:textId="73EB82F1">
      <w:pPr>
        <w:rPr>
          <w:sz w:val="24"/>
        </w:rPr>
      </w:pPr>
      <w:r w:rsidRPr="002237DB">
        <w:rPr>
          <w:sz w:val="24"/>
        </w:rPr>
        <w:t>Paragraph (b) of this section requires the Part D plan sponsor offering the Part D plan, or the MA organization offering the MA-PD plan, to reduce the individual’s premiums and cost-sharing as applicable and provide information to CMS on the amount of such reductions, in a manner determined by CMS.  This paragraph also requires the Part D plan sponsor offering the Part D plan to maintain documentation to track the application of the low-income cost-sharing subsidies to be applied to the out-of-pocket threshold.</w:t>
      </w:r>
    </w:p>
    <w:p w:rsidRPr="002237DB" w:rsidR="003A00D0" w:rsidP="002237DB" w:rsidRDefault="003A00D0" w14:paraId="2D0B5CED"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2237DB" w:rsidR="00D01A2C" w:rsidP="002237DB" w:rsidRDefault="00D01A2C" w14:paraId="2D91AB40" w14:textId="2A9EF0BA">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2237DB">
        <w:rPr>
          <w:sz w:val="24"/>
        </w:rPr>
        <w:t xml:space="preserve">The burden associated with these requirements is the time and effort for the Part D plan sponsor offering the Part D plan to provide information to CMS and to maintain documentation. </w:t>
      </w:r>
      <w:r w:rsidRPr="002237DB" w:rsidR="00F56F00">
        <w:rPr>
          <w:sz w:val="24"/>
        </w:rPr>
        <w:t xml:space="preserve"> </w:t>
      </w:r>
      <w:r w:rsidRPr="002237DB">
        <w:rPr>
          <w:sz w:val="24"/>
        </w:rPr>
        <w:t xml:space="preserve">We estimate that it will take each of the </w:t>
      </w:r>
      <w:r w:rsidRPr="002237DB" w:rsidR="002E242B">
        <w:rPr>
          <w:sz w:val="24"/>
        </w:rPr>
        <w:t>7</w:t>
      </w:r>
      <w:r w:rsidRPr="002237DB" w:rsidR="005160BE">
        <w:rPr>
          <w:sz w:val="24"/>
        </w:rPr>
        <w:t>57</w:t>
      </w:r>
      <w:r w:rsidRPr="002237DB" w:rsidR="002E242B">
        <w:rPr>
          <w:sz w:val="24"/>
        </w:rPr>
        <w:t xml:space="preserve"> </w:t>
      </w:r>
      <w:r w:rsidRPr="002237DB">
        <w:rPr>
          <w:sz w:val="24"/>
        </w:rPr>
        <w:t xml:space="preserve">respondents approximately 52 hours </w:t>
      </w:r>
      <w:r w:rsidRPr="002237DB" w:rsidR="00A838C9">
        <w:rPr>
          <w:sz w:val="24"/>
        </w:rPr>
        <w:t xml:space="preserve">for a business operations specialist </w:t>
      </w:r>
      <w:r w:rsidRPr="002237DB">
        <w:rPr>
          <w:sz w:val="24"/>
        </w:rPr>
        <w:t xml:space="preserve">to provide the information to CMS.  We also estimate that it will take approximately 26 hours for each of the </w:t>
      </w:r>
      <w:r w:rsidRPr="002237DB" w:rsidR="005160BE">
        <w:rPr>
          <w:sz w:val="24"/>
        </w:rPr>
        <w:t>757</w:t>
      </w:r>
      <w:r w:rsidRPr="002237DB" w:rsidR="002E242B">
        <w:rPr>
          <w:sz w:val="24"/>
        </w:rPr>
        <w:t xml:space="preserve"> </w:t>
      </w:r>
      <w:r w:rsidRPr="002237DB">
        <w:rPr>
          <w:sz w:val="24"/>
        </w:rPr>
        <w:t xml:space="preserve">respondents to maintain the information for tracking purposes.  Therefore, we estimate a total annual burden of </w:t>
      </w:r>
      <w:r w:rsidRPr="002237DB" w:rsidR="000D0697">
        <w:rPr>
          <w:b/>
          <w:sz w:val="24"/>
        </w:rPr>
        <w:t>59,046</w:t>
      </w:r>
      <w:r w:rsidRPr="002237DB" w:rsidR="002E242B">
        <w:rPr>
          <w:b/>
          <w:sz w:val="24"/>
        </w:rPr>
        <w:t xml:space="preserve"> </w:t>
      </w:r>
      <w:r w:rsidRPr="002237DB">
        <w:rPr>
          <w:b/>
          <w:sz w:val="24"/>
        </w:rPr>
        <w:t>hours</w:t>
      </w:r>
      <w:r w:rsidRPr="002237DB">
        <w:rPr>
          <w:sz w:val="24"/>
        </w:rPr>
        <w:t xml:space="preserve"> to comply with these requirements. </w:t>
      </w:r>
      <w:r w:rsidRPr="002237DB" w:rsidR="00F56F00">
        <w:rPr>
          <w:sz w:val="24"/>
        </w:rPr>
        <w:t xml:space="preserve"> </w:t>
      </w:r>
      <w:r w:rsidRPr="002237DB">
        <w:rPr>
          <w:sz w:val="24"/>
        </w:rPr>
        <w:t>The estimated annual cost is $</w:t>
      </w:r>
      <w:r w:rsidRPr="002237DB" w:rsidR="001E7B5E">
        <w:rPr>
          <w:sz w:val="24"/>
        </w:rPr>
        <w:t xml:space="preserve">4,149,753 </w:t>
      </w:r>
      <w:r w:rsidRPr="002237DB" w:rsidR="002B1F17">
        <w:rPr>
          <w:sz w:val="24"/>
        </w:rPr>
        <w:t xml:space="preserve"> (</w:t>
      </w:r>
      <w:r w:rsidRPr="002237DB">
        <w:rPr>
          <w:sz w:val="24"/>
        </w:rPr>
        <w:t>$</w:t>
      </w:r>
      <w:r w:rsidRPr="002237DB" w:rsidR="004B637D">
        <w:rPr>
          <w:sz w:val="24"/>
        </w:rPr>
        <w:t xml:space="preserve">70.28 </w:t>
      </w:r>
      <w:r w:rsidRPr="002237DB" w:rsidR="002B1F17">
        <w:rPr>
          <w:sz w:val="24"/>
        </w:rPr>
        <w:t xml:space="preserve">/hr x </w:t>
      </w:r>
      <w:r w:rsidRPr="002237DB" w:rsidR="000D0697">
        <w:rPr>
          <w:sz w:val="24"/>
        </w:rPr>
        <w:t>59,046</w:t>
      </w:r>
      <w:r w:rsidRPr="002237DB" w:rsidR="002B1F17">
        <w:rPr>
          <w:sz w:val="24"/>
        </w:rPr>
        <w:t xml:space="preserve"> hr</w:t>
      </w:r>
      <w:r w:rsidRPr="002237DB">
        <w:rPr>
          <w:sz w:val="24"/>
        </w:rPr>
        <w:t>).</w:t>
      </w:r>
    </w:p>
    <w:p w:rsidRPr="002237DB" w:rsidR="00D01A2C" w:rsidP="002237DB" w:rsidRDefault="00D01A2C" w14:paraId="2DEFFBFE" w14:textId="77777777">
      <w:pPr>
        <w:rPr>
          <w:sz w:val="24"/>
        </w:rPr>
      </w:pPr>
    </w:p>
    <w:p w:rsidRPr="002237DB" w:rsidR="00D01A2C" w:rsidP="002237DB" w:rsidRDefault="003307AF" w14:paraId="6AA30089" w14:textId="0CA13A0C">
      <w:pPr>
        <w:rPr>
          <w:i/>
          <w:sz w:val="24"/>
          <w:u w:val="single"/>
        </w:rPr>
      </w:pPr>
      <w:r w:rsidRPr="002237DB">
        <w:rPr>
          <w:i/>
          <w:sz w:val="24"/>
          <w:u w:val="single"/>
        </w:rPr>
        <w:t>12.3.</w:t>
      </w:r>
      <w:r w:rsidRPr="002237DB" w:rsidR="00AA2A2D">
        <w:rPr>
          <w:i/>
          <w:sz w:val="24"/>
          <w:u w:val="single"/>
        </w:rPr>
        <w:t>2</w:t>
      </w:r>
      <w:r w:rsidR="00A21027">
        <w:rPr>
          <w:i/>
          <w:sz w:val="24"/>
          <w:u w:val="single"/>
        </w:rPr>
        <w:t>5</w:t>
      </w:r>
      <w:r w:rsidRPr="002237DB">
        <w:rPr>
          <w:i/>
          <w:sz w:val="24"/>
          <w:u w:val="single"/>
        </w:rPr>
        <w:t xml:space="preserve"> </w:t>
      </w:r>
      <w:r w:rsidRPr="002237DB" w:rsidR="00D01A2C">
        <w:rPr>
          <w:i/>
          <w:sz w:val="24"/>
          <w:u w:val="single"/>
        </w:rPr>
        <w:t xml:space="preserve"> Change in Ownership</w:t>
      </w:r>
      <w:r w:rsidRPr="002237DB">
        <w:rPr>
          <w:i/>
          <w:sz w:val="24"/>
          <w:u w:val="single"/>
        </w:rPr>
        <w:t xml:space="preserve"> (§</w:t>
      </w:r>
      <w:r w:rsidRPr="002237DB" w:rsidR="0061071E">
        <w:rPr>
          <w:i/>
          <w:sz w:val="24"/>
          <w:u w:val="single"/>
        </w:rPr>
        <w:t> </w:t>
      </w:r>
      <w:r w:rsidRPr="002237DB">
        <w:rPr>
          <w:i/>
          <w:sz w:val="24"/>
          <w:u w:val="single"/>
        </w:rPr>
        <w:t>423.892)</w:t>
      </w:r>
    </w:p>
    <w:p w:rsidRPr="002237DB" w:rsidR="00D01A2C" w:rsidP="002237DB" w:rsidRDefault="00D01A2C" w14:paraId="0A5869A1" w14:textId="77777777">
      <w:pPr>
        <w:pStyle w:val="BodyTextIndent"/>
        <w:tabs>
          <w:tab w:val="left" w:pos="-3600"/>
        </w:tabs>
        <w:ind w:left="0"/>
        <w:rPr>
          <w:rFonts w:ascii="Times New Roman" w:hAnsi="Times New Roman" w:cs="Times New Roman"/>
        </w:rPr>
      </w:pPr>
    </w:p>
    <w:p w:rsidRPr="002237DB" w:rsidR="00D01A2C" w:rsidP="002237DB" w:rsidRDefault="00D01A2C" w14:paraId="7CD90181" w14:textId="19F8AC02">
      <w:pPr>
        <w:pStyle w:val="BodyTextIndent"/>
        <w:tabs>
          <w:tab w:val="left" w:pos="-3600"/>
        </w:tabs>
        <w:ind w:left="0"/>
        <w:rPr>
          <w:rFonts w:ascii="Times New Roman" w:hAnsi="Times New Roman" w:cs="Times New Roman"/>
          <w:u w:val="single"/>
        </w:rPr>
      </w:pPr>
      <w:r w:rsidRPr="002237DB">
        <w:rPr>
          <w:rFonts w:ascii="Times New Roman" w:hAnsi="Times New Roman" w:cs="Times New Roman"/>
        </w:rPr>
        <w:t xml:space="preserve">(c) A sponsor who is contemplating or negotiating a change of ownership must notify CMS. </w:t>
      </w:r>
      <w:r w:rsidRPr="002237DB" w:rsidR="00F56F00">
        <w:rPr>
          <w:rFonts w:ascii="Times New Roman" w:hAnsi="Times New Roman" w:cs="Times New Roman"/>
        </w:rPr>
        <w:t xml:space="preserve"> </w:t>
      </w:r>
      <w:r w:rsidRPr="002237DB">
        <w:rPr>
          <w:rFonts w:ascii="Times New Roman" w:hAnsi="Times New Roman" w:cs="Times New Roman"/>
        </w:rPr>
        <w:t>We estimate that approximately 1 percent of sponsors will fall into this category in a given year.</w:t>
      </w:r>
      <w:r w:rsidRPr="002237DB">
        <w:rPr>
          <w:rFonts w:ascii="Times New Roman" w:hAnsi="Times New Roman" w:cs="Times New Roman"/>
          <w:u w:val="single"/>
        </w:rPr>
        <w:t xml:space="preserve"> </w:t>
      </w:r>
    </w:p>
    <w:p w:rsidRPr="002237DB" w:rsidR="003A00D0" w:rsidP="002237DB" w:rsidRDefault="003A00D0" w14:paraId="36A2ADF7" w14:textId="77777777">
      <w:pPr>
        <w:rPr>
          <w:sz w:val="24"/>
        </w:rPr>
      </w:pPr>
    </w:p>
    <w:p w:rsidR="003F61BF" w:rsidP="001C4C74" w:rsidRDefault="00D01A2C" w14:paraId="764D5B8D" w14:textId="77777777">
      <w:pPr>
        <w:rPr>
          <w:sz w:val="24"/>
        </w:rPr>
      </w:pPr>
      <w:r w:rsidRPr="002237DB">
        <w:rPr>
          <w:sz w:val="24"/>
        </w:rPr>
        <w:t xml:space="preserve">The burden associated with this requirement is the time and effort necessary for a sponsoring entity to submit the required notification to CMS.  On an annual basis it will take 50 entities (1 percent of 5,000) about </w:t>
      </w:r>
      <w:r w:rsidRPr="002237DB" w:rsidR="00A838C9">
        <w:rPr>
          <w:sz w:val="24"/>
        </w:rPr>
        <w:t xml:space="preserve">1.0 </w:t>
      </w:r>
      <w:r w:rsidRPr="002237DB">
        <w:rPr>
          <w:sz w:val="24"/>
        </w:rPr>
        <w:t xml:space="preserve">hour </w:t>
      </w:r>
      <w:r w:rsidRPr="002237DB" w:rsidR="00A838C9">
        <w:rPr>
          <w:sz w:val="24"/>
        </w:rPr>
        <w:t xml:space="preserve">for a business operations specialist </w:t>
      </w:r>
      <w:r w:rsidRPr="002237DB">
        <w:rPr>
          <w:sz w:val="24"/>
        </w:rPr>
        <w:t xml:space="preserve">to submit the required notification to CMS, for a total of approximately </w:t>
      </w:r>
      <w:r w:rsidRPr="002237DB">
        <w:rPr>
          <w:b/>
          <w:sz w:val="24"/>
        </w:rPr>
        <w:t>50 hours</w:t>
      </w:r>
      <w:r w:rsidRPr="002237DB">
        <w:rPr>
          <w:sz w:val="24"/>
        </w:rPr>
        <w:t>.</w:t>
      </w:r>
      <w:r w:rsidRPr="002237DB" w:rsidR="007B3D8F">
        <w:rPr>
          <w:sz w:val="24"/>
        </w:rPr>
        <w:t xml:space="preserve"> The estimated annual cost is $</w:t>
      </w:r>
      <w:r w:rsidRPr="002237DB" w:rsidR="001E7B5E">
        <w:rPr>
          <w:sz w:val="24"/>
        </w:rPr>
        <w:t xml:space="preserve"> 3,514</w:t>
      </w:r>
      <w:r w:rsidRPr="002237DB" w:rsidR="000D0697">
        <w:rPr>
          <w:sz w:val="24"/>
        </w:rPr>
        <w:t xml:space="preserve"> </w:t>
      </w:r>
      <w:r w:rsidRPr="002237DB" w:rsidR="007B3D8F">
        <w:rPr>
          <w:sz w:val="24"/>
        </w:rPr>
        <w:t>($</w:t>
      </w:r>
      <w:r w:rsidRPr="002237DB" w:rsidR="004B637D">
        <w:rPr>
          <w:sz w:val="24"/>
        </w:rPr>
        <w:t xml:space="preserve">70.28 </w:t>
      </w:r>
      <w:r w:rsidRPr="002237DB" w:rsidR="007B3D8F">
        <w:rPr>
          <w:sz w:val="24"/>
        </w:rPr>
        <w:t>/hr x 50 hr).</w:t>
      </w:r>
    </w:p>
    <w:p w:rsidRPr="002237DB" w:rsidR="00D01A2C" w:rsidP="002237DB" w:rsidRDefault="00D01A2C" w14:paraId="3AA28958" w14:textId="77777777">
      <w:pPr>
        <w:pStyle w:val="BodyText2"/>
        <w:spacing w:after="0" w:line="240" w:lineRule="auto"/>
      </w:pPr>
    </w:p>
    <w:p w:rsidRPr="002237DB" w:rsidR="00521566" w:rsidP="002237DB" w:rsidRDefault="00521566" w14:paraId="47E8DCCE" w14:textId="4CAB47D2">
      <w:pPr>
        <w:pStyle w:val="BodyText2"/>
        <w:spacing w:after="0" w:line="240" w:lineRule="auto"/>
        <w:rPr>
          <w:i/>
        </w:rPr>
      </w:pPr>
      <w:r w:rsidRPr="002237DB">
        <w:rPr>
          <w:i/>
          <w:u w:val="single"/>
        </w:rPr>
        <w:t>12.3.2</w:t>
      </w:r>
      <w:r w:rsidR="00A21027">
        <w:rPr>
          <w:i/>
          <w:u w:val="single"/>
        </w:rPr>
        <w:t>6</w:t>
      </w:r>
      <w:r w:rsidRPr="002237DB">
        <w:rPr>
          <w:i/>
          <w:u w:val="single"/>
        </w:rPr>
        <w:t xml:space="preserve">  Burden Summary</w:t>
      </w:r>
    </w:p>
    <w:p w:rsidRPr="002237DB" w:rsidR="00521566" w:rsidP="002237DB" w:rsidRDefault="00521566" w14:paraId="4B6BA127" w14:textId="77777777">
      <w:pPr>
        <w:pStyle w:val="BodyText2"/>
        <w:spacing w:after="0" w:line="240" w:lineRule="auto"/>
      </w:pPr>
    </w:p>
    <w:p w:rsidRPr="002237DB" w:rsidR="008218F0" w:rsidP="002237DB" w:rsidRDefault="00521566" w14:paraId="040BD3FB" w14:textId="0BA524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2237DB">
        <w:rPr>
          <w:sz w:val="24"/>
        </w:rPr>
        <w:t>Medicare Prescription Drug Benefit Program (Plans)</w:t>
      </w:r>
      <w:r w:rsidRPr="002237DB" w:rsidR="00673D7C">
        <w:rPr>
          <w:sz w:val="24"/>
        </w:rPr>
        <w:t xml:space="preserve">: </w:t>
      </w:r>
      <w:r w:rsidRPr="002237DB" w:rsidR="008218F0">
        <w:rPr>
          <w:sz w:val="24"/>
        </w:rPr>
        <w:t>Burden Summary</w:t>
      </w:r>
      <w:r w:rsidRPr="002237DB" w:rsidR="002B26F9">
        <w:rPr>
          <w:sz w:val="24"/>
        </w:rPr>
        <w:t xml:space="preserve"> (Subtotal)</w:t>
      </w:r>
    </w:p>
    <w:tbl>
      <w:tblPr>
        <w:tblW w:w="10723" w:type="dxa"/>
        <w:jc w:val="center"/>
        <w:tblLayout w:type="fixed"/>
        <w:tblLook w:val="0000" w:firstRow="0" w:lastRow="0" w:firstColumn="0" w:lastColumn="0" w:noHBand="0" w:noVBand="0"/>
      </w:tblPr>
      <w:tblGrid>
        <w:gridCol w:w="1435"/>
        <w:gridCol w:w="1323"/>
        <w:gridCol w:w="1435"/>
        <w:gridCol w:w="1559"/>
        <w:gridCol w:w="1424"/>
        <w:gridCol w:w="1774"/>
        <w:gridCol w:w="1773"/>
      </w:tblGrid>
      <w:tr w:rsidRPr="00E01EE3" w:rsidR="00A458D2" w:rsidTr="00055BB7" w14:paraId="38F6C734" w14:textId="77777777">
        <w:trPr>
          <w:trHeight w:val="1495"/>
          <w:jc w:val="center"/>
        </w:trPr>
        <w:tc>
          <w:tcPr>
            <w:tcW w:w="1435" w:type="dxa"/>
            <w:tcBorders>
              <w:top w:val="single" w:color="auto" w:sz="6" w:space="0"/>
              <w:left w:val="single" w:color="auto" w:sz="6" w:space="0"/>
              <w:bottom w:val="single" w:color="auto" w:sz="6" w:space="0"/>
              <w:right w:val="single" w:color="auto" w:sz="6" w:space="0"/>
            </w:tcBorders>
          </w:tcPr>
          <w:p w:rsidRPr="00E01EE3" w:rsidR="00ED5517" w:rsidP="00B30EEA" w:rsidRDefault="00ED5517" w14:paraId="54CFF496" w14:textId="62F2E4E9">
            <w:pPr>
              <w:widowControl/>
              <w:jc w:val="center"/>
              <w:rPr>
                <w:szCs w:val="20"/>
              </w:rPr>
            </w:pPr>
            <w:r w:rsidRPr="00E01EE3">
              <w:rPr>
                <w:bCs/>
                <w:szCs w:val="20"/>
              </w:rPr>
              <w:t>C</w:t>
            </w:r>
            <w:r w:rsidRPr="00E01EE3">
              <w:rPr>
                <w:szCs w:val="20"/>
              </w:rPr>
              <w:t>FR Section</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48E7055E" w14:textId="77777777">
            <w:pPr>
              <w:widowControl/>
              <w:jc w:val="center"/>
              <w:rPr>
                <w:szCs w:val="20"/>
              </w:rPr>
            </w:pPr>
            <w:r w:rsidRPr="00E01EE3">
              <w:rPr>
                <w:szCs w:val="20"/>
              </w:rPr>
              <w:t>Respondent Type</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61C5D00C" w14:textId="77777777">
            <w:pPr>
              <w:widowControl/>
              <w:jc w:val="center"/>
              <w:rPr>
                <w:szCs w:val="20"/>
              </w:rPr>
            </w:pPr>
            <w:r w:rsidRPr="00E01EE3">
              <w:rPr>
                <w:szCs w:val="20"/>
              </w:rPr>
              <w:t># Respondents</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CCB4196" w14:textId="77777777">
            <w:pPr>
              <w:widowControl/>
              <w:jc w:val="center"/>
              <w:rPr>
                <w:szCs w:val="20"/>
              </w:rPr>
            </w:pPr>
            <w:r w:rsidRPr="00E01EE3">
              <w:rPr>
                <w:szCs w:val="20"/>
              </w:rPr>
              <w:t>Time (hr per response)</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1CA0008B" w14:textId="77777777">
            <w:pPr>
              <w:widowControl/>
              <w:jc w:val="center"/>
              <w:rPr>
                <w:szCs w:val="20"/>
              </w:rPr>
            </w:pPr>
            <w:r w:rsidRPr="00E01EE3">
              <w:rPr>
                <w:szCs w:val="20"/>
              </w:rPr>
              <w:t># Responses (per respondent)</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4141A173" w14:textId="77777777">
            <w:pPr>
              <w:widowControl/>
              <w:jc w:val="center"/>
              <w:rPr>
                <w:szCs w:val="20"/>
              </w:rPr>
            </w:pPr>
            <w:r w:rsidRPr="00E01EE3">
              <w:rPr>
                <w:szCs w:val="20"/>
              </w:rPr>
              <w:t>Total Responses (all respondents)</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0DDB8129" w14:textId="77777777">
            <w:pPr>
              <w:widowControl/>
              <w:jc w:val="center"/>
              <w:rPr>
                <w:szCs w:val="20"/>
              </w:rPr>
            </w:pPr>
            <w:r w:rsidRPr="00E01EE3">
              <w:rPr>
                <w:szCs w:val="20"/>
              </w:rPr>
              <w:t>Total Annual Time (all respondents)</w:t>
            </w:r>
          </w:p>
        </w:tc>
      </w:tr>
      <w:tr w:rsidRPr="00E01EE3" w:rsidR="00A458D2" w:rsidTr="00055BB7" w14:paraId="6805E3F5" w14:textId="77777777">
        <w:trPr>
          <w:trHeight w:val="482"/>
          <w:jc w:val="center"/>
        </w:trPr>
        <w:tc>
          <w:tcPr>
            <w:tcW w:w="1435" w:type="dxa"/>
            <w:tcBorders>
              <w:top w:val="single" w:color="auto" w:sz="6" w:space="0"/>
              <w:left w:val="single" w:color="auto" w:sz="6" w:space="0"/>
              <w:bottom w:val="nil"/>
              <w:right w:val="single" w:color="auto" w:sz="6" w:space="0"/>
            </w:tcBorders>
          </w:tcPr>
          <w:p w:rsidRPr="00E01EE3" w:rsidR="00ED5517" w:rsidP="00B30EEA" w:rsidRDefault="00ED5517" w14:paraId="6E44F067" w14:textId="77777777">
            <w:pPr>
              <w:widowControl/>
              <w:rPr>
                <w:szCs w:val="20"/>
              </w:rPr>
            </w:pPr>
            <w:r w:rsidRPr="00E01EE3">
              <w:rPr>
                <w:szCs w:val="20"/>
              </w:rPr>
              <w:t>423.32(d)</w:t>
            </w:r>
          </w:p>
        </w:tc>
        <w:tc>
          <w:tcPr>
            <w:tcW w:w="1323" w:type="dxa"/>
            <w:tcBorders>
              <w:top w:val="single" w:color="auto" w:sz="6" w:space="0"/>
              <w:left w:val="single" w:color="auto" w:sz="6" w:space="0"/>
              <w:bottom w:val="nil"/>
              <w:right w:val="single" w:color="auto" w:sz="6" w:space="0"/>
            </w:tcBorders>
          </w:tcPr>
          <w:p w:rsidRPr="00E01EE3" w:rsidR="00ED5517" w:rsidP="00E01EE3" w:rsidRDefault="00ED5517" w14:paraId="65C78971"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nil"/>
              <w:right w:val="single" w:color="auto" w:sz="6" w:space="0"/>
            </w:tcBorders>
          </w:tcPr>
          <w:p w:rsidRPr="00E01EE3" w:rsidR="00ED5517" w:rsidP="00E01EE3" w:rsidRDefault="00ED3DE3" w14:paraId="32F08ECA" w14:textId="43AECEF3">
            <w:pPr>
              <w:widowControl/>
              <w:jc w:val="center"/>
              <w:rPr>
                <w:szCs w:val="20"/>
              </w:rPr>
            </w:pPr>
            <w:r w:rsidRPr="00E01EE3">
              <w:rPr>
                <w:szCs w:val="20"/>
              </w:rPr>
              <w:t>7</w:t>
            </w:r>
            <w:r w:rsidRPr="00E01EE3" w:rsidR="00116FD1">
              <w:rPr>
                <w:szCs w:val="20"/>
              </w:rPr>
              <w:t>57</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1A2B3F3" w14:textId="77777777">
            <w:pPr>
              <w:widowControl/>
              <w:jc w:val="center"/>
              <w:rPr>
                <w:szCs w:val="20"/>
              </w:rPr>
            </w:pPr>
            <w:r w:rsidRPr="00E01EE3">
              <w:rPr>
                <w:szCs w:val="20"/>
              </w:rPr>
              <w:t>3</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69DE3F93" w14:textId="77777777">
            <w:pPr>
              <w:widowControl/>
              <w:jc w:val="center"/>
              <w:rPr>
                <w:szCs w:val="20"/>
              </w:rPr>
            </w:pPr>
            <w:r w:rsidRPr="00E01EE3">
              <w:rPr>
                <w:szCs w:val="20"/>
              </w:rPr>
              <w:t>2</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0E39E37D" w14:textId="17E9B66E">
            <w:pPr>
              <w:widowControl/>
              <w:jc w:val="center"/>
              <w:rPr>
                <w:szCs w:val="20"/>
              </w:rPr>
            </w:pPr>
            <w:r w:rsidRPr="00E01EE3">
              <w:rPr>
                <w:szCs w:val="20"/>
              </w:rPr>
              <w:t>1,5</w:t>
            </w:r>
            <w:r w:rsidRPr="00E01EE3" w:rsidR="000D0697">
              <w:rPr>
                <w:szCs w:val="20"/>
              </w:rPr>
              <w:t>14</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0D0697" w14:paraId="5DD8FA44" w14:textId="5730D507">
            <w:pPr>
              <w:widowControl/>
              <w:jc w:val="center"/>
              <w:rPr>
                <w:szCs w:val="20"/>
              </w:rPr>
            </w:pPr>
            <w:r w:rsidRPr="00E01EE3">
              <w:rPr>
                <w:szCs w:val="20"/>
              </w:rPr>
              <w:t>4,542</w:t>
            </w:r>
          </w:p>
        </w:tc>
      </w:tr>
      <w:tr w:rsidRPr="00E01EE3" w:rsidR="00A458D2" w:rsidTr="00055BB7" w14:paraId="390F9DD4" w14:textId="77777777">
        <w:trPr>
          <w:trHeight w:val="482"/>
          <w:jc w:val="center"/>
        </w:trPr>
        <w:tc>
          <w:tcPr>
            <w:tcW w:w="1435" w:type="dxa"/>
            <w:tcBorders>
              <w:top w:val="nil"/>
              <w:left w:val="single" w:color="auto" w:sz="6" w:space="0"/>
              <w:bottom w:val="single" w:color="auto" w:sz="6" w:space="0"/>
              <w:right w:val="single" w:color="auto" w:sz="6" w:space="0"/>
            </w:tcBorders>
          </w:tcPr>
          <w:p w:rsidRPr="00E01EE3" w:rsidR="00ED5517" w:rsidP="00B30EEA" w:rsidRDefault="00ED5517" w14:paraId="4507255D" w14:textId="77777777">
            <w:pPr>
              <w:widowControl/>
              <w:jc w:val="right"/>
              <w:rPr>
                <w:szCs w:val="20"/>
              </w:rPr>
            </w:pPr>
          </w:p>
        </w:tc>
        <w:tc>
          <w:tcPr>
            <w:tcW w:w="1323" w:type="dxa"/>
            <w:tcBorders>
              <w:top w:val="nil"/>
              <w:left w:val="single" w:color="auto" w:sz="6" w:space="0"/>
              <w:bottom w:val="single" w:color="auto" w:sz="6" w:space="0"/>
              <w:right w:val="single" w:color="auto" w:sz="6" w:space="0"/>
            </w:tcBorders>
          </w:tcPr>
          <w:p w:rsidRPr="00E01EE3" w:rsidR="00ED5517" w:rsidP="00E01EE3" w:rsidRDefault="00ED5517" w14:paraId="3E314830" w14:textId="77777777">
            <w:pPr>
              <w:widowControl/>
              <w:jc w:val="center"/>
              <w:rPr>
                <w:szCs w:val="20"/>
              </w:rPr>
            </w:pPr>
          </w:p>
        </w:tc>
        <w:tc>
          <w:tcPr>
            <w:tcW w:w="1435" w:type="dxa"/>
            <w:tcBorders>
              <w:top w:val="nil"/>
              <w:left w:val="single" w:color="auto" w:sz="6" w:space="0"/>
              <w:bottom w:val="single" w:color="auto" w:sz="6" w:space="0"/>
              <w:right w:val="single" w:color="auto" w:sz="6" w:space="0"/>
            </w:tcBorders>
          </w:tcPr>
          <w:p w:rsidRPr="00E01EE3" w:rsidR="00ED5517" w:rsidP="00E01EE3" w:rsidRDefault="00ED5517" w14:paraId="03AB2665" w14:textId="77777777">
            <w:pPr>
              <w:widowControl/>
              <w:jc w:val="center"/>
              <w:rPr>
                <w:szCs w:val="20"/>
              </w:rPr>
            </w:pP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7EC92B5" w14:textId="77777777">
            <w:pPr>
              <w:widowControl/>
              <w:jc w:val="center"/>
              <w:rPr>
                <w:szCs w:val="20"/>
              </w:rPr>
            </w:pPr>
            <w:r w:rsidRPr="00E01EE3">
              <w:rPr>
                <w:szCs w:val="20"/>
              </w:rPr>
              <w:t>0.017 (1 min)</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29C5156D" w14:textId="5CA654C9">
            <w:pPr>
              <w:widowControl/>
              <w:jc w:val="center"/>
              <w:rPr>
                <w:szCs w:val="20"/>
              </w:rPr>
            </w:pPr>
            <w:r w:rsidRPr="00E01EE3">
              <w:rPr>
                <w:szCs w:val="20"/>
              </w:rPr>
              <w:t>4,986</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08D3D11D" w14:textId="025BF336">
            <w:pPr>
              <w:widowControl/>
              <w:jc w:val="center"/>
              <w:rPr>
                <w:szCs w:val="20"/>
              </w:rPr>
            </w:pPr>
            <w:r w:rsidRPr="00E01EE3">
              <w:rPr>
                <w:szCs w:val="20"/>
              </w:rPr>
              <w:t>3,954,000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410A0932" w14:textId="1C8E1684">
            <w:pPr>
              <w:widowControl/>
              <w:jc w:val="center"/>
              <w:rPr>
                <w:szCs w:val="20"/>
              </w:rPr>
            </w:pPr>
            <w:r w:rsidRPr="00E01EE3">
              <w:rPr>
                <w:szCs w:val="20"/>
              </w:rPr>
              <w:t>6</w:t>
            </w:r>
            <w:r w:rsidRPr="00E01EE3" w:rsidR="009170B8">
              <w:rPr>
                <w:szCs w:val="20"/>
              </w:rPr>
              <w:t>7</w:t>
            </w:r>
            <w:r w:rsidRPr="00E01EE3">
              <w:rPr>
                <w:szCs w:val="20"/>
              </w:rPr>
              <w:t>,218</w:t>
            </w:r>
          </w:p>
        </w:tc>
      </w:tr>
      <w:tr w:rsidRPr="00E01EE3" w:rsidR="00A458D2" w:rsidTr="00055BB7" w14:paraId="2BF2A3B9" w14:textId="77777777">
        <w:trPr>
          <w:trHeight w:val="482"/>
          <w:jc w:val="center"/>
        </w:trPr>
        <w:tc>
          <w:tcPr>
            <w:tcW w:w="1435" w:type="dxa"/>
            <w:tcBorders>
              <w:top w:val="nil"/>
              <w:left w:val="single" w:color="auto" w:sz="6" w:space="0"/>
              <w:bottom w:val="single" w:color="auto" w:sz="6" w:space="0"/>
              <w:right w:val="single" w:color="auto" w:sz="6" w:space="0"/>
            </w:tcBorders>
          </w:tcPr>
          <w:p w:rsidRPr="00E01EE3" w:rsidR="00ED5517" w:rsidP="00B30EEA" w:rsidRDefault="00784634" w14:paraId="27269F9D" w14:textId="77777777">
            <w:pPr>
              <w:widowControl/>
              <w:rPr>
                <w:szCs w:val="20"/>
              </w:rPr>
            </w:pPr>
            <w:r w:rsidRPr="00E01EE3">
              <w:rPr>
                <w:szCs w:val="20"/>
              </w:rPr>
              <w:t>423.34(e)</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0FC61C76"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3E3E86DA" w14:textId="306F013E">
            <w:pPr>
              <w:widowControl/>
              <w:jc w:val="center"/>
              <w:rPr>
                <w:szCs w:val="20"/>
              </w:rPr>
            </w:pPr>
            <w:r w:rsidRPr="00E01EE3">
              <w:rPr>
                <w:szCs w:val="20"/>
              </w:rPr>
              <w:t>7</w:t>
            </w:r>
            <w:r w:rsidRPr="00E01EE3" w:rsidR="00116FD1">
              <w:rPr>
                <w:szCs w:val="20"/>
              </w:rPr>
              <w:t>57</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FC82492" w14:textId="77777777">
            <w:pPr>
              <w:widowControl/>
              <w:jc w:val="center"/>
              <w:rPr>
                <w:szCs w:val="20"/>
              </w:rPr>
            </w:pPr>
            <w:r w:rsidRPr="00E01EE3">
              <w:rPr>
                <w:szCs w:val="20"/>
              </w:rPr>
              <w:t>0.25</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3C2FEAE7" w14:textId="728783D2">
            <w:pPr>
              <w:widowControl/>
              <w:jc w:val="center"/>
              <w:rPr>
                <w:szCs w:val="20"/>
              </w:rPr>
            </w:pPr>
            <w:r w:rsidRPr="00E01EE3">
              <w:rPr>
                <w:szCs w:val="20"/>
              </w:rPr>
              <w:t>164</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15536F1F" w14:textId="77777777">
            <w:pPr>
              <w:widowControl/>
              <w:jc w:val="center"/>
              <w:rPr>
                <w:szCs w:val="20"/>
              </w:rPr>
            </w:pPr>
            <w:r w:rsidRPr="00E01EE3">
              <w:rPr>
                <w:szCs w:val="20"/>
              </w:rPr>
              <w:t>130,000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3CDAAB83" w14:textId="77777777">
            <w:pPr>
              <w:widowControl/>
              <w:jc w:val="center"/>
              <w:rPr>
                <w:szCs w:val="20"/>
              </w:rPr>
            </w:pPr>
            <w:r w:rsidRPr="00E01EE3">
              <w:rPr>
                <w:szCs w:val="20"/>
              </w:rPr>
              <w:t>32,500</w:t>
            </w:r>
          </w:p>
        </w:tc>
      </w:tr>
      <w:tr w:rsidRPr="00E01EE3" w:rsidR="00A458D2" w:rsidTr="00055BB7" w14:paraId="1328028A"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ED5517" w:rsidP="00B30EEA" w:rsidRDefault="00ED5517" w14:paraId="167FAF99" w14:textId="77777777">
            <w:pPr>
              <w:widowControl/>
              <w:rPr>
                <w:szCs w:val="20"/>
              </w:rPr>
            </w:pPr>
            <w:r w:rsidRPr="00E01EE3">
              <w:rPr>
                <w:szCs w:val="20"/>
              </w:rPr>
              <w:t>423.36(b)</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3B804DAF"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116FD1" w14:paraId="443108E4" w14:textId="5A40AAE5">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282EF642" w14:textId="77777777">
            <w:pPr>
              <w:widowControl/>
              <w:jc w:val="center"/>
              <w:rPr>
                <w:szCs w:val="20"/>
              </w:rPr>
            </w:pPr>
            <w:r w:rsidRPr="00E01EE3">
              <w:rPr>
                <w:szCs w:val="20"/>
              </w:rPr>
              <w:t>1.017</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2CAA1D3E" w14:textId="7009997C">
            <w:pPr>
              <w:widowControl/>
              <w:jc w:val="center"/>
              <w:rPr>
                <w:szCs w:val="20"/>
              </w:rPr>
            </w:pPr>
            <w:r w:rsidRPr="00E01EE3">
              <w:rPr>
                <w:szCs w:val="20"/>
              </w:rPr>
              <w:t>32</w:t>
            </w:r>
            <w:r w:rsidRPr="00E01EE3" w:rsidR="00B41D7D">
              <w:rPr>
                <w:szCs w:val="20"/>
              </w:rPr>
              <w:t>,</w:t>
            </w:r>
            <w:r w:rsidRPr="00E01EE3">
              <w:rPr>
                <w:szCs w:val="20"/>
              </w:rPr>
              <w:t>401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15309025" w14:textId="00A86BD5">
            <w:pPr>
              <w:widowControl/>
              <w:jc w:val="center"/>
              <w:rPr>
                <w:szCs w:val="20"/>
              </w:rPr>
            </w:pPr>
            <w:r w:rsidRPr="00E01EE3">
              <w:rPr>
                <w:szCs w:val="20"/>
              </w:rPr>
              <w:t>1,903,752</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03168CE6" w14:textId="75406E78">
            <w:pPr>
              <w:widowControl/>
              <w:jc w:val="center"/>
              <w:rPr>
                <w:szCs w:val="20"/>
              </w:rPr>
            </w:pPr>
            <w:r w:rsidRPr="00E01EE3">
              <w:rPr>
                <w:szCs w:val="20"/>
              </w:rPr>
              <w:t>33,1</w:t>
            </w:r>
            <w:r w:rsidRPr="00E01EE3" w:rsidR="000D0697">
              <w:rPr>
                <w:szCs w:val="20"/>
              </w:rPr>
              <w:t>21</w:t>
            </w:r>
          </w:p>
        </w:tc>
      </w:tr>
      <w:tr w:rsidRPr="00E01EE3" w:rsidR="00A458D2" w:rsidTr="00055BB7" w14:paraId="116CEA5A" w14:textId="77777777">
        <w:trPr>
          <w:trHeight w:val="482"/>
          <w:jc w:val="center"/>
        </w:trPr>
        <w:tc>
          <w:tcPr>
            <w:tcW w:w="1435" w:type="dxa"/>
            <w:tcBorders>
              <w:top w:val="single" w:color="auto" w:sz="6" w:space="0"/>
              <w:left w:val="single" w:color="auto" w:sz="6" w:space="0"/>
              <w:bottom w:val="nil"/>
              <w:right w:val="single" w:color="auto" w:sz="6" w:space="0"/>
            </w:tcBorders>
          </w:tcPr>
          <w:p w:rsidRPr="00E01EE3" w:rsidR="00ED5517" w:rsidP="00B30EEA" w:rsidRDefault="00ED5517" w14:paraId="00F61758" w14:textId="77777777">
            <w:pPr>
              <w:widowControl/>
              <w:rPr>
                <w:szCs w:val="20"/>
              </w:rPr>
            </w:pPr>
            <w:r w:rsidRPr="00E01EE3">
              <w:rPr>
                <w:szCs w:val="20"/>
              </w:rPr>
              <w:t>423.44(b)</w:t>
            </w:r>
          </w:p>
        </w:tc>
        <w:tc>
          <w:tcPr>
            <w:tcW w:w="1323" w:type="dxa"/>
            <w:tcBorders>
              <w:top w:val="single" w:color="auto" w:sz="6" w:space="0"/>
              <w:left w:val="single" w:color="auto" w:sz="6" w:space="0"/>
              <w:bottom w:val="nil"/>
              <w:right w:val="single" w:color="auto" w:sz="6" w:space="0"/>
            </w:tcBorders>
          </w:tcPr>
          <w:p w:rsidRPr="00E01EE3" w:rsidR="00ED5517" w:rsidP="00E01EE3" w:rsidRDefault="00ED5517" w14:paraId="7BEA3FB7"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nil"/>
              <w:right w:val="single" w:color="auto" w:sz="6" w:space="0"/>
            </w:tcBorders>
          </w:tcPr>
          <w:p w:rsidRPr="00E01EE3" w:rsidR="00ED5517" w:rsidP="00E01EE3" w:rsidRDefault="00116FD1" w14:paraId="649B4AE3" w14:textId="472DD61E">
            <w:pPr>
              <w:widowControl/>
              <w:jc w:val="center"/>
              <w:rPr>
                <w:szCs w:val="20"/>
              </w:rPr>
            </w:pPr>
            <w:r w:rsidRPr="00E01EE3">
              <w:rPr>
                <w:szCs w:val="20"/>
              </w:rPr>
              <w:t>757</w:t>
            </w:r>
          </w:p>
        </w:tc>
        <w:tc>
          <w:tcPr>
            <w:tcW w:w="1559" w:type="dxa"/>
            <w:tcBorders>
              <w:top w:val="single" w:color="auto" w:sz="6" w:space="0"/>
              <w:left w:val="nil"/>
              <w:bottom w:val="single" w:color="auto" w:sz="6" w:space="0"/>
              <w:right w:val="single" w:color="auto" w:sz="6" w:space="0"/>
            </w:tcBorders>
          </w:tcPr>
          <w:p w:rsidRPr="00E01EE3" w:rsidR="00ED5517" w:rsidP="00E01EE3" w:rsidRDefault="00ED5517" w14:paraId="3494D223" w14:textId="77777777">
            <w:pPr>
              <w:widowControl/>
              <w:jc w:val="center"/>
              <w:rPr>
                <w:szCs w:val="20"/>
              </w:rPr>
            </w:pPr>
            <w:r w:rsidRPr="00E01EE3">
              <w:rPr>
                <w:szCs w:val="20"/>
              </w:rPr>
              <w:t>1</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4C4E633A"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0D0697" w14:paraId="76419217" w14:textId="2DCC625B">
            <w:pPr>
              <w:widowControl/>
              <w:jc w:val="center"/>
              <w:rPr>
                <w:szCs w:val="20"/>
              </w:rPr>
            </w:pPr>
            <w:r w:rsidRPr="00E01EE3">
              <w:rPr>
                <w:szCs w:val="20"/>
              </w:rPr>
              <w:t>757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0D0697" w14:paraId="4C8E7D62" w14:textId="4E376BFD">
            <w:pPr>
              <w:widowControl/>
              <w:jc w:val="center"/>
              <w:rPr>
                <w:szCs w:val="20"/>
              </w:rPr>
            </w:pPr>
            <w:r w:rsidRPr="00E01EE3">
              <w:rPr>
                <w:szCs w:val="20"/>
              </w:rPr>
              <w:t>757</w:t>
            </w:r>
          </w:p>
        </w:tc>
      </w:tr>
      <w:tr w:rsidRPr="00E01EE3" w:rsidR="00A458D2" w:rsidTr="00055BB7" w14:paraId="04A91BB3" w14:textId="77777777">
        <w:trPr>
          <w:trHeight w:val="482"/>
          <w:jc w:val="center"/>
        </w:trPr>
        <w:tc>
          <w:tcPr>
            <w:tcW w:w="1435" w:type="dxa"/>
            <w:tcBorders>
              <w:top w:val="nil"/>
              <w:left w:val="single" w:color="auto" w:sz="6" w:space="0"/>
              <w:bottom w:val="nil"/>
              <w:right w:val="single" w:color="auto" w:sz="6" w:space="0"/>
            </w:tcBorders>
          </w:tcPr>
          <w:p w:rsidRPr="00E01EE3" w:rsidR="00ED5517" w:rsidP="00B30EEA" w:rsidRDefault="00ED5517" w14:paraId="1A6738B1" w14:textId="77777777">
            <w:pPr>
              <w:widowControl/>
              <w:jc w:val="center"/>
              <w:rPr>
                <w:szCs w:val="20"/>
              </w:rPr>
            </w:pPr>
          </w:p>
        </w:tc>
        <w:tc>
          <w:tcPr>
            <w:tcW w:w="1323" w:type="dxa"/>
            <w:tcBorders>
              <w:top w:val="nil"/>
              <w:left w:val="single" w:color="auto" w:sz="6" w:space="0"/>
              <w:bottom w:val="nil"/>
              <w:right w:val="single" w:color="auto" w:sz="6" w:space="0"/>
            </w:tcBorders>
          </w:tcPr>
          <w:p w:rsidRPr="00E01EE3" w:rsidR="00ED5517" w:rsidP="00E01EE3" w:rsidRDefault="00ED5517" w14:paraId="04F6A869" w14:textId="77777777">
            <w:pPr>
              <w:widowControl/>
              <w:jc w:val="center"/>
              <w:rPr>
                <w:szCs w:val="20"/>
              </w:rPr>
            </w:pPr>
          </w:p>
        </w:tc>
        <w:tc>
          <w:tcPr>
            <w:tcW w:w="1435" w:type="dxa"/>
            <w:tcBorders>
              <w:top w:val="nil"/>
              <w:left w:val="single" w:color="auto" w:sz="6" w:space="0"/>
              <w:bottom w:val="nil"/>
              <w:right w:val="single" w:color="auto" w:sz="6" w:space="0"/>
            </w:tcBorders>
          </w:tcPr>
          <w:p w:rsidRPr="00E01EE3" w:rsidR="00ED5517" w:rsidP="00E01EE3" w:rsidRDefault="00ED5517" w14:paraId="05A769EA" w14:textId="77777777">
            <w:pPr>
              <w:widowControl/>
              <w:jc w:val="center"/>
              <w:rPr>
                <w:szCs w:val="20"/>
              </w:rPr>
            </w:pPr>
          </w:p>
        </w:tc>
        <w:tc>
          <w:tcPr>
            <w:tcW w:w="1559" w:type="dxa"/>
            <w:tcBorders>
              <w:top w:val="single" w:color="auto" w:sz="6" w:space="0"/>
              <w:left w:val="nil"/>
              <w:bottom w:val="single" w:color="auto" w:sz="6" w:space="0"/>
              <w:right w:val="single" w:color="auto" w:sz="6" w:space="0"/>
            </w:tcBorders>
          </w:tcPr>
          <w:p w:rsidRPr="00E01EE3" w:rsidR="00ED5517" w:rsidP="00E01EE3" w:rsidRDefault="00ED5517" w14:paraId="0296D81B" w14:textId="77777777">
            <w:pPr>
              <w:widowControl/>
              <w:jc w:val="center"/>
              <w:rPr>
                <w:szCs w:val="20"/>
              </w:rPr>
            </w:pPr>
            <w:r w:rsidRPr="00E01EE3">
              <w:rPr>
                <w:szCs w:val="20"/>
              </w:rPr>
              <w:t>0.1 (6 min)</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6FED29B8" w14:textId="1E717803">
            <w:pPr>
              <w:widowControl/>
              <w:jc w:val="center"/>
              <w:rPr>
                <w:szCs w:val="20"/>
              </w:rPr>
            </w:pPr>
            <w:r w:rsidRPr="00E01EE3">
              <w:rPr>
                <w:szCs w:val="20"/>
              </w:rPr>
              <w:t>626</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78667499" w14:textId="0215DF3D">
            <w:pPr>
              <w:widowControl/>
              <w:jc w:val="center"/>
              <w:rPr>
                <w:szCs w:val="20"/>
              </w:rPr>
            </w:pPr>
            <w:r w:rsidRPr="00E01EE3">
              <w:rPr>
                <w:szCs w:val="20"/>
              </w:rPr>
              <w:t>496,344</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0D9412FD" w14:textId="1C21D9F7">
            <w:pPr>
              <w:widowControl/>
              <w:jc w:val="center"/>
              <w:rPr>
                <w:szCs w:val="20"/>
              </w:rPr>
            </w:pPr>
            <w:r w:rsidRPr="00E01EE3">
              <w:rPr>
                <w:szCs w:val="20"/>
              </w:rPr>
              <w:t>49,634</w:t>
            </w:r>
          </w:p>
        </w:tc>
      </w:tr>
      <w:tr w:rsidRPr="00E01EE3" w:rsidR="00A458D2" w:rsidTr="00055BB7" w14:paraId="6B770939" w14:textId="77777777">
        <w:trPr>
          <w:trHeight w:val="482"/>
          <w:jc w:val="center"/>
        </w:trPr>
        <w:tc>
          <w:tcPr>
            <w:tcW w:w="1435" w:type="dxa"/>
            <w:tcBorders>
              <w:top w:val="nil"/>
              <w:left w:val="single" w:color="auto" w:sz="6" w:space="0"/>
              <w:bottom w:val="nil"/>
              <w:right w:val="single" w:color="auto" w:sz="6" w:space="0"/>
            </w:tcBorders>
          </w:tcPr>
          <w:p w:rsidRPr="00E01EE3" w:rsidR="00ED5517" w:rsidP="00B30EEA" w:rsidRDefault="00ED5517" w14:paraId="669866CF" w14:textId="77777777">
            <w:pPr>
              <w:widowControl/>
              <w:jc w:val="center"/>
              <w:rPr>
                <w:szCs w:val="20"/>
              </w:rPr>
            </w:pPr>
          </w:p>
        </w:tc>
        <w:tc>
          <w:tcPr>
            <w:tcW w:w="1323" w:type="dxa"/>
            <w:tcBorders>
              <w:top w:val="nil"/>
              <w:left w:val="single" w:color="auto" w:sz="6" w:space="0"/>
              <w:bottom w:val="nil"/>
              <w:right w:val="single" w:color="auto" w:sz="6" w:space="0"/>
            </w:tcBorders>
          </w:tcPr>
          <w:p w:rsidRPr="00E01EE3" w:rsidR="00ED5517" w:rsidP="00E01EE3" w:rsidRDefault="00ED5517" w14:paraId="7FAD09A8" w14:textId="77777777">
            <w:pPr>
              <w:widowControl/>
              <w:jc w:val="center"/>
              <w:rPr>
                <w:szCs w:val="20"/>
              </w:rPr>
            </w:pPr>
          </w:p>
        </w:tc>
        <w:tc>
          <w:tcPr>
            <w:tcW w:w="1435" w:type="dxa"/>
            <w:tcBorders>
              <w:top w:val="nil"/>
              <w:left w:val="single" w:color="auto" w:sz="6" w:space="0"/>
              <w:bottom w:val="nil"/>
              <w:right w:val="single" w:color="auto" w:sz="6" w:space="0"/>
            </w:tcBorders>
          </w:tcPr>
          <w:p w:rsidRPr="00E01EE3" w:rsidR="00ED5517" w:rsidP="00E01EE3" w:rsidRDefault="00ED5517" w14:paraId="2C5878E7" w14:textId="77777777">
            <w:pPr>
              <w:widowControl/>
              <w:jc w:val="center"/>
              <w:rPr>
                <w:szCs w:val="20"/>
              </w:rPr>
            </w:pPr>
          </w:p>
        </w:tc>
        <w:tc>
          <w:tcPr>
            <w:tcW w:w="1559" w:type="dxa"/>
            <w:tcBorders>
              <w:top w:val="single" w:color="auto" w:sz="6" w:space="0"/>
              <w:left w:val="nil"/>
              <w:bottom w:val="single" w:color="auto" w:sz="6" w:space="0"/>
              <w:right w:val="single" w:color="auto" w:sz="6" w:space="0"/>
            </w:tcBorders>
          </w:tcPr>
          <w:p w:rsidRPr="00E01EE3" w:rsidR="00ED5517" w:rsidP="00E01EE3" w:rsidRDefault="00ED5517" w14:paraId="59230DF5" w14:textId="77777777">
            <w:pPr>
              <w:widowControl/>
              <w:jc w:val="center"/>
              <w:rPr>
                <w:szCs w:val="20"/>
              </w:rPr>
            </w:pPr>
            <w:r w:rsidRPr="00E01EE3">
              <w:rPr>
                <w:szCs w:val="20"/>
              </w:rPr>
              <w:t>1</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30DB5A41"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0D0697" w14:paraId="6A2238D1" w14:textId="5541D95A">
            <w:pPr>
              <w:widowControl/>
              <w:jc w:val="center"/>
              <w:rPr>
                <w:szCs w:val="20"/>
              </w:rPr>
            </w:pPr>
            <w:r w:rsidRPr="00E01EE3">
              <w:rPr>
                <w:szCs w:val="20"/>
              </w:rPr>
              <w:t>757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0D0697" w14:paraId="3DEA9586" w14:textId="43345FFF">
            <w:pPr>
              <w:widowControl/>
              <w:jc w:val="center"/>
              <w:rPr>
                <w:szCs w:val="20"/>
              </w:rPr>
            </w:pPr>
            <w:r w:rsidRPr="00E01EE3">
              <w:rPr>
                <w:szCs w:val="20"/>
              </w:rPr>
              <w:t>757</w:t>
            </w:r>
          </w:p>
        </w:tc>
      </w:tr>
      <w:tr w:rsidRPr="00E01EE3" w:rsidR="00A458D2" w:rsidTr="00055BB7" w14:paraId="70EED85C" w14:textId="77777777">
        <w:trPr>
          <w:trHeight w:val="482"/>
          <w:jc w:val="center"/>
        </w:trPr>
        <w:tc>
          <w:tcPr>
            <w:tcW w:w="1435" w:type="dxa"/>
            <w:tcBorders>
              <w:top w:val="nil"/>
              <w:left w:val="single" w:color="auto" w:sz="6" w:space="0"/>
              <w:bottom w:val="nil"/>
              <w:right w:val="single" w:color="auto" w:sz="6" w:space="0"/>
            </w:tcBorders>
          </w:tcPr>
          <w:p w:rsidRPr="00E01EE3" w:rsidR="00ED5517" w:rsidP="00B30EEA" w:rsidRDefault="00ED5517" w14:paraId="50A9BDDA" w14:textId="77777777">
            <w:pPr>
              <w:widowControl/>
              <w:jc w:val="center"/>
              <w:rPr>
                <w:szCs w:val="20"/>
              </w:rPr>
            </w:pPr>
          </w:p>
        </w:tc>
        <w:tc>
          <w:tcPr>
            <w:tcW w:w="1323" w:type="dxa"/>
            <w:tcBorders>
              <w:top w:val="nil"/>
              <w:left w:val="single" w:color="auto" w:sz="6" w:space="0"/>
              <w:bottom w:val="nil"/>
              <w:right w:val="single" w:color="auto" w:sz="6" w:space="0"/>
            </w:tcBorders>
          </w:tcPr>
          <w:p w:rsidRPr="00E01EE3" w:rsidR="00ED5517" w:rsidP="00E01EE3" w:rsidRDefault="00ED5517" w14:paraId="1AE52EA3" w14:textId="77777777">
            <w:pPr>
              <w:widowControl/>
              <w:jc w:val="center"/>
              <w:rPr>
                <w:szCs w:val="20"/>
              </w:rPr>
            </w:pPr>
          </w:p>
        </w:tc>
        <w:tc>
          <w:tcPr>
            <w:tcW w:w="1435" w:type="dxa"/>
            <w:tcBorders>
              <w:top w:val="nil"/>
              <w:left w:val="single" w:color="auto" w:sz="6" w:space="0"/>
              <w:bottom w:val="nil"/>
              <w:right w:val="single" w:color="auto" w:sz="6" w:space="0"/>
            </w:tcBorders>
          </w:tcPr>
          <w:p w:rsidRPr="00E01EE3" w:rsidR="00ED5517" w:rsidP="00E01EE3" w:rsidRDefault="00ED5517" w14:paraId="653ADFE8" w14:textId="77777777">
            <w:pPr>
              <w:widowControl/>
              <w:jc w:val="center"/>
              <w:rPr>
                <w:szCs w:val="20"/>
              </w:rPr>
            </w:pPr>
          </w:p>
        </w:tc>
        <w:tc>
          <w:tcPr>
            <w:tcW w:w="1559" w:type="dxa"/>
            <w:tcBorders>
              <w:top w:val="single" w:color="auto" w:sz="6" w:space="0"/>
              <w:left w:val="nil"/>
              <w:bottom w:val="single" w:color="auto" w:sz="6" w:space="0"/>
              <w:right w:val="single" w:color="auto" w:sz="6" w:space="0"/>
            </w:tcBorders>
          </w:tcPr>
          <w:p w:rsidRPr="00E01EE3" w:rsidR="00ED5517" w:rsidP="00E01EE3" w:rsidRDefault="00ED5517" w14:paraId="1EACA611" w14:textId="77777777">
            <w:pPr>
              <w:widowControl/>
              <w:jc w:val="center"/>
              <w:rPr>
                <w:szCs w:val="20"/>
              </w:rPr>
            </w:pPr>
            <w:r w:rsidRPr="00E01EE3">
              <w:rPr>
                <w:szCs w:val="20"/>
              </w:rPr>
              <w:t>0.017 (1 min)</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606BAB65" w14:textId="13C27F42">
            <w:pPr>
              <w:widowControl/>
              <w:jc w:val="center"/>
              <w:rPr>
                <w:szCs w:val="20"/>
              </w:rPr>
            </w:pPr>
            <w:r w:rsidRPr="00E01EE3">
              <w:rPr>
                <w:szCs w:val="20"/>
              </w:rPr>
              <w:t>1.4</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1D9B3E00" w14:textId="2798CCE3">
            <w:pPr>
              <w:widowControl/>
              <w:jc w:val="center"/>
              <w:rPr>
                <w:szCs w:val="20"/>
              </w:rPr>
            </w:pPr>
            <w:r w:rsidRPr="00E01EE3">
              <w:rPr>
                <w:szCs w:val="20"/>
              </w:rPr>
              <w:t>1,100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67A64696" w14:textId="2BF8E600">
            <w:pPr>
              <w:widowControl/>
              <w:jc w:val="center"/>
              <w:rPr>
                <w:szCs w:val="20"/>
              </w:rPr>
            </w:pPr>
            <w:r w:rsidRPr="00E01EE3">
              <w:rPr>
                <w:szCs w:val="20"/>
              </w:rPr>
              <w:t>18.7</w:t>
            </w:r>
          </w:p>
        </w:tc>
      </w:tr>
      <w:tr w:rsidRPr="00E01EE3" w:rsidR="00A458D2" w:rsidTr="00055BB7" w14:paraId="3D679C72" w14:textId="77777777">
        <w:trPr>
          <w:trHeight w:val="482"/>
          <w:jc w:val="center"/>
        </w:trPr>
        <w:tc>
          <w:tcPr>
            <w:tcW w:w="1435" w:type="dxa"/>
            <w:tcBorders>
              <w:top w:val="nil"/>
              <w:left w:val="single" w:color="auto" w:sz="6" w:space="0"/>
              <w:bottom w:val="nil"/>
              <w:right w:val="single" w:color="auto" w:sz="6" w:space="0"/>
            </w:tcBorders>
          </w:tcPr>
          <w:p w:rsidRPr="00E01EE3" w:rsidR="00ED5517" w:rsidP="00B30EEA" w:rsidRDefault="00ED5517" w14:paraId="15EF2288" w14:textId="77777777">
            <w:pPr>
              <w:widowControl/>
              <w:jc w:val="center"/>
              <w:rPr>
                <w:szCs w:val="20"/>
              </w:rPr>
            </w:pPr>
          </w:p>
        </w:tc>
        <w:tc>
          <w:tcPr>
            <w:tcW w:w="1323" w:type="dxa"/>
            <w:tcBorders>
              <w:top w:val="nil"/>
              <w:left w:val="single" w:color="auto" w:sz="6" w:space="0"/>
              <w:bottom w:val="nil"/>
              <w:right w:val="single" w:color="auto" w:sz="6" w:space="0"/>
            </w:tcBorders>
          </w:tcPr>
          <w:p w:rsidRPr="00E01EE3" w:rsidR="00ED5517" w:rsidP="00E01EE3" w:rsidRDefault="00ED5517" w14:paraId="120C7E78" w14:textId="77777777">
            <w:pPr>
              <w:widowControl/>
              <w:jc w:val="center"/>
              <w:rPr>
                <w:szCs w:val="20"/>
              </w:rPr>
            </w:pPr>
          </w:p>
        </w:tc>
        <w:tc>
          <w:tcPr>
            <w:tcW w:w="1435" w:type="dxa"/>
            <w:tcBorders>
              <w:top w:val="nil"/>
              <w:left w:val="single" w:color="auto" w:sz="6" w:space="0"/>
              <w:bottom w:val="nil"/>
              <w:right w:val="single" w:color="auto" w:sz="6" w:space="0"/>
            </w:tcBorders>
          </w:tcPr>
          <w:p w:rsidRPr="00E01EE3" w:rsidR="00ED5517" w:rsidP="00E01EE3" w:rsidRDefault="00ED5517" w14:paraId="045C8AE1" w14:textId="77777777">
            <w:pPr>
              <w:widowControl/>
              <w:jc w:val="center"/>
              <w:rPr>
                <w:szCs w:val="20"/>
              </w:rPr>
            </w:pP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6D487F93" w14:textId="77777777">
            <w:pPr>
              <w:widowControl/>
              <w:jc w:val="center"/>
              <w:rPr>
                <w:szCs w:val="20"/>
              </w:rPr>
            </w:pPr>
            <w:r w:rsidRPr="00E01EE3">
              <w:rPr>
                <w:szCs w:val="20"/>
              </w:rPr>
              <w:t>1</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11532031"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3D06BFF5" w14:textId="2B9450ED">
            <w:pPr>
              <w:widowControl/>
              <w:jc w:val="center"/>
              <w:rPr>
                <w:szCs w:val="20"/>
              </w:rPr>
            </w:pPr>
            <w:r w:rsidRPr="00E01EE3">
              <w:rPr>
                <w:szCs w:val="20"/>
              </w:rPr>
              <w:t>7</w:t>
            </w:r>
            <w:r w:rsidRPr="00E01EE3" w:rsidR="00B6409B">
              <w:rPr>
                <w:szCs w:val="20"/>
              </w:rPr>
              <w:t>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46FEF0C5" w14:textId="61256DD3">
            <w:pPr>
              <w:widowControl/>
              <w:jc w:val="center"/>
              <w:rPr>
                <w:szCs w:val="20"/>
              </w:rPr>
            </w:pPr>
            <w:r w:rsidRPr="00E01EE3">
              <w:rPr>
                <w:szCs w:val="20"/>
              </w:rPr>
              <w:t>7</w:t>
            </w:r>
            <w:r w:rsidRPr="00E01EE3" w:rsidR="00B6409B">
              <w:rPr>
                <w:szCs w:val="20"/>
              </w:rPr>
              <w:t>57</w:t>
            </w:r>
          </w:p>
        </w:tc>
      </w:tr>
      <w:tr w:rsidRPr="00E01EE3" w:rsidR="00A458D2" w:rsidTr="00055BB7" w14:paraId="7CB99463" w14:textId="77777777">
        <w:trPr>
          <w:trHeight w:val="482"/>
          <w:jc w:val="center"/>
        </w:trPr>
        <w:tc>
          <w:tcPr>
            <w:tcW w:w="1435" w:type="dxa"/>
            <w:tcBorders>
              <w:top w:val="nil"/>
              <w:left w:val="single" w:color="auto" w:sz="6" w:space="0"/>
              <w:bottom w:val="single" w:color="auto" w:sz="6" w:space="0"/>
              <w:right w:val="single" w:color="auto" w:sz="6" w:space="0"/>
            </w:tcBorders>
          </w:tcPr>
          <w:p w:rsidRPr="00E01EE3" w:rsidR="00ED5517" w:rsidP="00B30EEA" w:rsidRDefault="00ED5517" w14:paraId="4AE983F3" w14:textId="77777777">
            <w:pPr>
              <w:widowControl/>
              <w:jc w:val="center"/>
              <w:rPr>
                <w:szCs w:val="20"/>
              </w:rPr>
            </w:pPr>
          </w:p>
        </w:tc>
        <w:tc>
          <w:tcPr>
            <w:tcW w:w="1323" w:type="dxa"/>
            <w:tcBorders>
              <w:top w:val="nil"/>
              <w:left w:val="single" w:color="auto" w:sz="6" w:space="0"/>
              <w:bottom w:val="single" w:color="auto" w:sz="6" w:space="0"/>
              <w:right w:val="single" w:color="auto" w:sz="6" w:space="0"/>
            </w:tcBorders>
          </w:tcPr>
          <w:p w:rsidRPr="00E01EE3" w:rsidR="00ED5517" w:rsidP="00E01EE3" w:rsidRDefault="00ED5517" w14:paraId="7B77E681" w14:textId="77777777">
            <w:pPr>
              <w:widowControl/>
              <w:jc w:val="center"/>
              <w:rPr>
                <w:szCs w:val="20"/>
              </w:rPr>
            </w:pPr>
          </w:p>
        </w:tc>
        <w:tc>
          <w:tcPr>
            <w:tcW w:w="1435" w:type="dxa"/>
            <w:tcBorders>
              <w:top w:val="nil"/>
              <w:left w:val="single" w:color="auto" w:sz="6" w:space="0"/>
              <w:bottom w:val="single" w:color="auto" w:sz="6" w:space="0"/>
              <w:right w:val="single" w:color="auto" w:sz="6" w:space="0"/>
            </w:tcBorders>
          </w:tcPr>
          <w:p w:rsidRPr="00E01EE3" w:rsidR="00ED5517" w:rsidP="00E01EE3" w:rsidRDefault="00ED5517" w14:paraId="41D2CBEA" w14:textId="77777777">
            <w:pPr>
              <w:widowControl/>
              <w:jc w:val="center"/>
              <w:rPr>
                <w:szCs w:val="20"/>
              </w:rPr>
            </w:pPr>
          </w:p>
        </w:tc>
        <w:tc>
          <w:tcPr>
            <w:tcW w:w="1559" w:type="dxa"/>
            <w:tcBorders>
              <w:top w:val="single" w:color="auto" w:sz="6" w:space="0"/>
              <w:left w:val="nil"/>
              <w:bottom w:val="single" w:color="auto" w:sz="6" w:space="0"/>
              <w:right w:val="single" w:color="auto" w:sz="6" w:space="0"/>
            </w:tcBorders>
          </w:tcPr>
          <w:p w:rsidRPr="00E01EE3" w:rsidR="00ED5517" w:rsidP="00E01EE3" w:rsidRDefault="00ED5517" w14:paraId="4EE59CF5" w14:textId="77777777">
            <w:pPr>
              <w:widowControl/>
              <w:jc w:val="center"/>
              <w:rPr>
                <w:szCs w:val="20"/>
              </w:rPr>
            </w:pPr>
            <w:r w:rsidRPr="00E01EE3">
              <w:rPr>
                <w:szCs w:val="20"/>
              </w:rPr>
              <w:t>0.1 (6 min)</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59C351BF" w14:textId="2E18282D">
            <w:pPr>
              <w:widowControl/>
              <w:jc w:val="center"/>
              <w:rPr>
                <w:szCs w:val="20"/>
              </w:rPr>
            </w:pPr>
            <w:r w:rsidRPr="00E01EE3">
              <w:rPr>
                <w:szCs w:val="20"/>
              </w:rPr>
              <w:t>22</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3523F80F" w14:textId="6FCA0D61">
            <w:pPr>
              <w:widowControl/>
              <w:jc w:val="center"/>
              <w:rPr>
                <w:szCs w:val="20"/>
              </w:rPr>
            </w:pPr>
            <w:r w:rsidRPr="00E01EE3">
              <w:rPr>
                <w:szCs w:val="20"/>
              </w:rPr>
              <w:t>17,772</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3FF031F7" w14:textId="35702392">
            <w:pPr>
              <w:widowControl/>
              <w:jc w:val="center"/>
              <w:rPr>
                <w:szCs w:val="20"/>
              </w:rPr>
            </w:pPr>
            <w:r w:rsidRPr="00E01EE3">
              <w:rPr>
                <w:szCs w:val="20"/>
              </w:rPr>
              <w:t>1,777</w:t>
            </w:r>
          </w:p>
        </w:tc>
      </w:tr>
      <w:tr w:rsidRPr="00E01EE3" w:rsidR="00A458D2" w:rsidTr="00055BB7" w14:paraId="1E95309E"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ED5517" w:rsidP="00B30EEA" w:rsidRDefault="00ED5517" w14:paraId="767E9AFD" w14:textId="77777777">
            <w:pPr>
              <w:widowControl/>
              <w:rPr>
                <w:szCs w:val="20"/>
              </w:rPr>
            </w:pPr>
            <w:r w:rsidRPr="00E01EE3">
              <w:rPr>
                <w:szCs w:val="20"/>
              </w:rPr>
              <w:t>423.46(b)</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20CD404"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116FD1" w14:paraId="712EA43F" w14:textId="3C5D89D6">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255FFC66" w14:textId="77777777">
            <w:pPr>
              <w:widowControl/>
              <w:jc w:val="center"/>
              <w:rPr>
                <w:szCs w:val="20"/>
              </w:rPr>
            </w:pPr>
            <w:r w:rsidRPr="00E01EE3">
              <w:rPr>
                <w:szCs w:val="20"/>
              </w:rPr>
              <w:t>0.25</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6E62A41A" w14:textId="1ABEF782">
            <w:pPr>
              <w:widowControl/>
              <w:jc w:val="center"/>
              <w:rPr>
                <w:szCs w:val="20"/>
              </w:rPr>
            </w:pPr>
            <w:r w:rsidRPr="00E01EE3">
              <w:rPr>
                <w:szCs w:val="20"/>
              </w:rPr>
              <w:t>4,</w:t>
            </w:r>
            <w:r w:rsidRPr="00E01EE3" w:rsidR="00B6409B">
              <w:rPr>
                <w:szCs w:val="20"/>
              </w:rPr>
              <w:t>542</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593E6B7C" w14:textId="43DF2628">
            <w:pPr>
              <w:widowControl/>
              <w:jc w:val="center"/>
              <w:rPr>
                <w:szCs w:val="20"/>
              </w:rPr>
            </w:pPr>
            <w:r w:rsidRPr="00E01EE3">
              <w:rPr>
                <w:szCs w:val="20"/>
              </w:rPr>
              <w:t>3,954,000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4AAE5F92" w14:textId="62C7B834">
            <w:pPr>
              <w:widowControl/>
              <w:jc w:val="center"/>
              <w:rPr>
                <w:szCs w:val="20"/>
              </w:rPr>
            </w:pPr>
            <w:r w:rsidRPr="00E01EE3">
              <w:rPr>
                <w:szCs w:val="20"/>
              </w:rPr>
              <w:t>988,500</w:t>
            </w:r>
          </w:p>
        </w:tc>
      </w:tr>
      <w:tr w:rsidRPr="00E01EE3" w:rsidR="00A458D2" w:rsidTr="00055BB7" w14:paraId="001AA4B7"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ED5517" w:rsidP="00B30EEA" w:rsidRDefault="00ED5517" w14:paraId="5C76E94D" w14:textId="77777777">
            <w:pPr>
              <w:widowControl/>
              <w:rPr>
                <w:szCs w:val="20"/>
              </w:rPr>
            </w:pPr>
            <w:r w:rsidRPr="00E01EE3">
              <w:rPr>
                <w:szCs w:val="20"/>
              </w:rPr>
              <w:t>423.46(d)</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8E108E3"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116FD1" w14:paraId="4C1EC51B" w14:textId="2B204DB4">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37C7213" w14:textId="77777777">
            <w:pPr>
              <w:widowControl/>
              <w:jc w:val="center"/>
              <w:rPr>
                <w:szCs w:val="20"/>
              </w:rPr>
            </w:pPr>
            <w:r w:rsidRPr="00E01EE3">
              <w:rPr>
                <w:szCs w:val="20"/>
              </w:rPr>
              <w:t>0.083 (5 min)</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683137DD" w14:textId="78F27507">
            <w:pPr>
              <w:widowControl/>
              <w:jc w:val="center"/>
              <w:rPr>
                <w:szCs w:val="20"/>
              </w:rPr>
            </w:pPr>
            <w:r w:rsidRPr="00E01EE3">
              <w:rPr>
                <w:szCs w:val="20"/>
              </w:rPr>
              <w:t>4</w:t>
            </w:r>
            <w:r w:rsidRPr="00E01EE3" w:rsidR="00B6409B">
              <w:rPr>
                <w:szCs w:val="20"/>
              </w:rPr>
              <w:t>,542</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433907E1" w14:textId="634D43B6">
            <w:pPr>
              <w:widowControl/>
              <w:jc w:val="center"/>
              <w:rPr>
                <w:szCs w:val="20"/>
              </w:rPr>
            </w:pPr>
            <w:r w:rsidRPr="00E01EE3">
              <w:rPr>
                <w:szCs w:val="20"/>
              </w:rPr>
              <w:t>3,954,000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7DF02078" w14:textId="262B9514">
            <w:pPr>
              <w:widowControl/>
              <w:jc w:val="center"/>
              <w:rPr>
                <w:szCs w:val="20"/>
              </w:rPr>
            </w:pPr>
            <w:r w:rsidRPr="00E01EE3">
              <w:rPr>
                <w:szCs w:val="20"/>
              </w:rPr>
              <w:t>328,182</w:t>
            </w:r>
          </w:p>
        </w:tc>
      </w:tr>
      <w:tr w:rsidRPr="00E01EE3" w:rsidR="00A458D2" w:rsidTr="00055BB7" w14:paraId="54E0BCF2" w14:textId="77777777">
        <w:trPr>
          <w:trHeight w:val="482"/>
          <w:jc w:val="center"/>
        </w:trPr>
        <w:tc>
          <w:tcPr>
            <w:tcW w:w="1435" w:type="dxa"/>
            <w:tcBorders>
              <w:top w:val="single" w:color="auto" w:sz="6" w:space="0"/>
              <w:left w:val="single" w:color="auto" w:sz="6" w:space="0"/>
              <w:bottom w:val="single" w:color="auto" w:sz="4" w:space="0"/>
              <w:right w:val="single" w:color="auto" w:sz="6" w:space="0"/>
            </w:tcBorders>
          </w:tcPr>
          <w:p w:rsidRPr="00E01EE3" w:rsidR="00ED5517" w:rsidP="00B30EEA" w:rsidRDefault="00ED5517" w14:paraId="192DC38B" w14:textId="77777777">
            <w:pPr>
              <w:widowControl/>
              <w:rPr>
                <w:szCs w:val="20"/>
              </w:rPr>
            </w:pPr>
            <w:r w:rsidRPr="00E01EE3">
              <w:rPr>
                <w:szCs w:val="20"/>
              </w:rPr>
              <w:t>423.48</w:t>
            </w:r>
          </w:p>
        </w:tc>
        <w:tc>
          <w:tcPr>
            <w:tcW w:w="1323" w:type="dxa"/>
            <w:tcBorders>
              <w:top w:val="single" w:color="auto" w:sz="6" w:space="0"/>
              <w:left w:val="single" w:color="auto" w:sz="6" w:space="0"/>
              <w:bottom w:val="single" w:color="auto" w:sz="4" w:space="0"/>
              <w:right w:val="single" w:color="auto" w:sz="6" w:space="0"/>
            </w:tcBorders>
          </w:tcPr>
          <w:p w:rsidRPr="00E01EE3" w:rsidR="00ED5517" w:rsidP="00E01EE3" w:rsidRDefault="00ED5517" w14:paraId="0BB374C8"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4" w:space="0"/>
              <w:right w:val="single" w:color="auto" w:sz="6" w:space="0"/>
            </w:tcBorders>
          </w:tcPr>
          <w:p w:rsidRPr="00E01EE3" w:rsidR="00ED5517" w:rsidP="00E01EE3" w:rsidRDefault="00116FD1" w14:paraId="7E93D0DC" w14:textId="112C56CF">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07C080C4" w14:textId="77777777">
            <w:pPr>
              <w:widowControl/>
              <w:jc w:val="center"/>
              <w:rPr>
                <w:szCs w:val="20"/>
              </w:rPr>
            </w:pPr>
            <w:r w:rsidRPr="00E01EE3">
              <w:rPr>
                <w:szCs w:val="20"/>
              </w:rPr>
              <w:t>2</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F189A05"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6DD9A235" w14:textId="42E3E6E0">
            <w:pPr>
              <w:widowControl/>
              <w:jc w:val="center"/>
              <w:rPr>
                <w:szCs w:val="20"/>
              </w:rPr>
            </w:pPr>
            <w:r w:rsidRPr="00E01EE3">
              <w:rPr>
                <w:szCs w:val="20"/>
              </w:rPr>
              <w:t>7</w:t>
            </w:r>
            <w:r w:rsidRPr="00E01EE3" w:rsidR="00B6409B">
              <w:rPr>
                <w:szCs w:val="20"/>
              </w:rPr>
              <w:t>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3DE3" w14:paraId="5130B6C6" w14:textId="0898066A">
            <w:pPr>
              <w:widowControl/>
              <w:jc w:val="center"/>
              <w:rPr>
                <w:szCs w:val="20"/>
              </w:rPr>
            </w:pPr>
            <w:r w:rsidRPr="00E01EE3">
              <w:rPr>
                <w:szCs w:val="20"/>
              </w:rPr>
              <w:t>1,5</w:t>
            </w:r>
            <w:r w:rsidRPr="00E01EE3" w:rsidR="005F22CC">
              <w:rPr>
                <w:szCs w:val="20"/>
              </w:rPr>
              <w:t>14</w:t>
            </w:r>
          </w:p>
        </w:tc>
      </w:tr>
      <w:tr w:rsidRPr="00E01EE3" w:rsidR="00A458D2" w:rsidTr="00055BB7" w14:paraId="03EAA49B" w14:textId="77777777">
        <w:trPr>
          <w:trHeight w:val="482"/>
          <w:jc w:val="center"/>
        </w:trPr>
        <w:tc>
          <w:tcPr>
            <w:tcW w:w="1435" w:type="dxa"/>
            <w:tcBorders>
              <w:top w:val="single" w:color="auto" w:sz="4" w:space="0"/>
              <w:left w:val="single" w:color="auto" w:sz="6" w:space="0"/>
              <w:bottom w:val="single" w:color="auto" w:sz="4" w:space="0"/>
              <w:right w:val="single" w:color="auto" w:sz="6" w:space="0"/>
            </w:tcBorders>
          </w:tcPr>
          <w:p w:rsidRPr="00E01EE3" w:rsidR="00ED5517" w:rsidP="00B30EEA" w:rsidRDefault="00ED5517" w14:paraId="64AE691C" w14:textId="77777777">
            <w:pPr>
              <w:widowControl/>
              <w:rPr>
                <w:szCs w:val="20"/>
              </w:rPr>
            </w:pPr>
            <w:r w:rsidRPr="00E01EE3">
              <w:rPr>
                <w:szCs w:val="20"/>
              </w:rPr>
              <w:t>423.104(g)</w:t>
            </w:r>
          </w:p>
        </w:tc>
        <w:tc>
          <w:tcPr>
            <w:tcW w:w="1323" w:type="dxa"/>
            <w:tcBorders>
              <w:top w:val="single" w:color="auto" w:sz="4" w:space="0"/>
              <w:left w:val="single" w:color="auto" w:sz="6" w:space="0"/>
              <w:bottom w:val="single" w:color="auto" w:sz="4" w:space="0"/>
              <w:right w:val="single" w:color="auto" w:sz="6" w:space="0"/>
            </w:tcBorders>
          </w:tcPr>
          <w:p w:rsidRPr="00E01EE3" w:rsidR="00ED5517" w:rsidP="00E01EE3" w:rsidRDefault="00ED5517" w14:paraId="12034206" w14:textId="77777777">
            <w:pPr>
              <w:widowControl/>
              <w:jc w:val="center"/>
              <w:rPr>
                <w:szCs w:val="20"/>
              </w:rPr>
            </w:pPr>
            <w:r w:rsidRPr="00E01EE3">
              <w:rPr>
                <w:szCs w:val="20"/>
              </w:rPr>
              <w:t>Private Sector</w:t>
            </w:r>
          </w:p>
        </w:tc>
        <w:tc>
          <w:tcPr>
            <w:tcW w:w="1435" w:type="dxa"/>
            <w:tcBorders>
              <w:top w:val="single" w:color="auto" w:sz="4" w:space="0"/>
              <w:left w:val="single" w:color="auto" w:sz="6" w:space="0"/>
              <w:bottom w:val="single" w:color="auto" w:sz="4" w:space="0"/>
              <w:right w:val="single" w:color="auto" w:sz="6" w:space="0"/>
            </w:tcBorders>
          </w:tcPr>
          <w:p w:rsidRPr="00E01EE3" w:rsidR="00ED5517" w:rsidP="00E01EE3" w:rsidRDefault="00116FD1" w14:paraId="22089468" w14:textId="546C01DA">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3E322469" w14:textId="77777777">
            <w:pPr>
              <w:widowControl/>
              <w:jc w:val="center"/>
              <w:rPr>
                <w:szCs w:val="20"/>
              </w:rPr>
            </w:pPr>
            <w:r w:rsidRPr="00E01EE3">
              <w:rPr>
                <w:szCs w:val="20"/>
              </w:rPr>
              <w:t>10</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24ABA6B0"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B6409B" w14:paraId="68267FE8" w14:textId="2AD999E6">
            <w:pPr>
              <w:widowControl/>
              <w:jc w:val="center"/>
              <w:rPr>
                <w:szCs w:val="20"/>
              </w:rPr>
            </w:pPr>
            <w:r w:rsidRPr="00E01EE3">
              <w:rPr>
                <w:szCs w:val="20"/>
              </w:rPr>
              <w:t>757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C710D" w14:paraId="2805DC8C" w14:textId="3AFAB5A2">
            <w:pPr>
              <w:widowControl/>
              <w:jc w:val="center"/>
              <w:rPr>
                <w:szCs w:val="20"/>
              </w:rPr>
            </w:pPr>
            <w:r w:rsidRPr="00E01EE3">
              <w:rPr>
                <w:szCs w:val="20"/>
              </w:rPr>
              <w:t>7,</w:t>
            </w:r>
            <w:r w:rsidRPr="00E01EE3" w:rsidR="009170B8">
              <w:rPr>
                <w:szCs w:val="20"/>
              </w:rPr>
              <w:t>570</w:t>
            </w:r>
          </w:p>
        </w:tc>
      </w:tr>
      <w:tr w:rsidRPr="00E01EE3" w:rsidR="00A458D2" w:rsidTr="00055BB7" w14:paraId="790C362E" w14:textId="77777777">
        <w:trPr>
          <w:trHeight w:val="482"/>
          <w:jc w:val="center"/>
        </w:trPr>
        <w:tc>
          <w:tcPr>
            <w:tcW w:w="1435" w:type="dxa"/>
            <w:tcBorders>
              <w:top w:val="single" w:color="auto" w:sz="4" w:space="0"/>
              <w:left w:val="single" w:color="auto" w:sz="4" w:space="0"/>
              <w:bottom w:val="single" w:color="auto" w:sz="4" w:space="0"/>
              <w:right w:val="single" w:color="auto" w:sz="4" w:space="0"/>
            </w:tcBorders>
          </w:tcPr>
          <w:p w:rsidRPr="00E01EE3" w:rsidR="00ED5517" w:rsidP="00B30EEA" w:rsidRDefault="00ED5517" w14:paraId="5BB97532" w14:textId="77777777">
            <w:pPr>
              <w:widowControl/>
              <w:rPr>
                <w:szCs w:val="20"/>
              </w:rPr>
            </w:pPr>
            <w:r w:rsidRPr="00E01EE3">
              <w:rPr>
                <w:szCs w:val="20"/>
              </w:rPr>
              <w:t>423.120(b)</w:t>
            </w:r>
          </w:p>
        </w:tc>
        <w:tc>
          <w:tcPr>
            <w:tcW w:w="1323" w:type="dxa"/>
            <w:tcBorders>
              <w:top w:val="single" w:color="auto" w:sz="4" w:space="0"/>
              <w:left w:val="single" w:color="auto" w:sz="4" w:space="0"/>
              <w:bottom w:val="single" w:color="auto" w:sz="4" w:space="0"/>
              <w:right w:val="single" w:color="auto" w:sz="4" w:space="0"/>
            </w:tcBorders>
          </w:tcPr>
          <w:p w:rsidRPr="00E01EE3" w:rsidR="00ED5517" w:rsidP="00E01EE3" w:rsidRDefault="00ED5517" w14:paraId="74D1E36A" w14:textId="77777777">
            <w:pPr>
              <w:widowControl/>
              <w:jc w:val="center"/>
              <w:rPr>
                <w:szCs w:val="20"/>
              </w:rPr>
            </w:pPr>
            <w:r w:rsidRPr="00E01EE3">
              <w:rPr>
                <w:szCs w:val="20"/>
              </w:rPr>
              <w:t>Private Sector</w:t>
            </w:r>
          </w:p>
        </w:tc>
        <w:tc>
          <w:tcPr>
            <w:tcW w:w="1435" w:type="dxa"/>
            <w:tcBorders>
              <w:top w:val="single" w:color="auto" w:sz="4" w:space="0"/>
              <w:left w:val="single" w:color="auto" w:sz="4" w:space="0"/>
              <w:bottom w:val="single" w:color="auto" w:sz="4" w:space="0"/>
              <w:right w:val="single" w:color="auto" w:sz="4" w:space="0"/>
            </w:tcBorders>
          </w:tcPr>
          <w:p w:rsidRPr="00E01EE3" w:rsidR="00ED5517" w:rsidP="00E01EE3" w:rsidRDefault="00EC710D" w14:paraId="330E5B0F" w14:textId="47B68B8C">
            <w:pPr>
              <w:widowControl/>
              <w:jc w:val="center"/>
              <w:rPr>
                <w:szCs w:val="20"/>
              </w:rPr>
            </w:pPr>
            <w:r w:rsidRPr="00E01EE3">
              <w:rPr>
                <w:szCs w:val="20"/>
              </w:rPr>
              <w:t>7</w:t>
            </w:r>
            <w:r w:rsidRPr="00E01EE3" w:rsidR="00116FD1">
              <w:rPr>
                <w:szCs w:val="20"/>
              </w:rPr>
              <w:t>57</w:t>
            </w:r>
          </w:p>
        </w:tc>
        <w:tc>
          <w:tcPr>
            <w:tcW w:w="1559" w:type="dxa"/>
            <w:tcBorders>
              <w:top w:val="single" w:color="auto" w:sz="6" w:space="0"/>
              <w:left w:val="single" w:color="auto" w:sz="4" w:space="0"/>
              <w:bottom w:val="single" w:color="auto" w:sz="6" w:space="0"/>
              <w:right w:val="single" w:color="auto" w:sz="6" w:space="0"/>
            </w:tcBorders>
          </w:tcPr>
          <w:p w:rsidRPr="00E01EE3" w:rsidR="00ED5517" w:rsidP="00E01EE3" w:rsidRDefault="00ED5517" w14:paraId="48C82A89" w14:textId="77777777">
            <w:pPr>
              <w:widowControl/>
              <w:jc w:val="center"/>
              <w:rPr>
                <w:szCs w:val="20"/>
              </w:rPr>
            </w:pPr>
            <w:r w:rsidRPr="00E01EE3">
              <w:rPr>
                <w:szCs w:val="20"/>
              </w:rPr>
              <w:t>2</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4214ACAD"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C710D" w14:paraId="2E3139B2" w14:textId="31A18B6B">
            <w:pPr>
              <w:widowControl/>
              <w:jc w:val="center"/>
              <w:rPr>
                <w:szCs w:val="20"/>
              </w:rPr>
            </w:pPr>
            <w:r w:rsidRPr="00E01EE3">
              <w:rPr>
                <w:szCs w:val="20"/>
              </w:rPr>
              <w:t>7</w:t>
            </w:r>
            <w:r w:rsidRPr="00E01EE3" w:rsidR="00B6409B">
              <w:rPr>
                <w:szCs w:val="20"/>
              </w:rPr>
              <w:t>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C710D" w14:paraId="317F3B21" w14:textId="6B3C1C36">
            <w:pPr>
              <w:widowControl/>
              <w:jc w:val="center"/>
              <w:rPr>
                <w:szCs w:val="20"/>
              </w:rPr>
            </w:pPr>
            <w:r w:rsidRPr="00E01EE3">
              <w:rPr>
                <w:szCs w:val="20"/>
              </w:rPr>
              <w:t>1,5</w:t>
            </w:r>
            <w:r w:rsidRPr="00E01EE3" w:rsidR="005F22CC">
              <w:rPr>
                <w:szCs w:val="20"/>
              </w:rPr>
              <w:t>14</w:t>
            </w:r>
          </w:p>
        </w:tc>
      </w:tr>
      <w:tr w:rsidRPr="00E01EE3" w:rsidR="00A458D2" w:rsidTr="00055BB7" w14:paraId="1992FC4A" w14:textId="77777777">
        <w:trPr>
          <w:trHeight w:val="482"/>
          <w:jc w:val="center"/>
        </w:trPr>
        <w:tc>
          <w:tcPr>
            <w:tcW w:w="1435" w:type="dxa"/>
            <w:tcBorders>
              <w:top w:val="single" w:color="auto" w:sz="4" w:space="0"/>
              <w:left w:val="single" w:color="auto" w:sz="4" w:space="0"/>
              <w:bottom w:val="single" w:color="auto" w:sz="4" w:space="0"/>
              <w:right w:val="single" w:color="auto" w:sz="4" w:space="0"/>
            </w:tcBorders>
          </w:tcPr>
          <w:p w:rsidRPr="00E01EE3" w:rsidR="00ED5517" w:rsidP="00B30EEA" w:rsidRDefault="00ED5517" w14:paraId="648770B4" w14:textId="77777777">
            <w:pPr>
              <w:widowControl/>
              <w:rPr>
                <w:szCs w:val="20"/>
              </w:rPr>
            </w:pPr>
          </w:p>
        </w:tc>
        <w:tc>
          <w:tcPr>
            <w:tcW w:w="1323" w:type="dxa"/>
            <w:tcBorders>
              <w:top w:val="single" w:color="auto" w:sz="4" w:space="0"/>
              <w:left w:val="single" w:color="auto" w:sz="4" w:space="0"/>
              <w:bottom w:val="single" w:color="auto" w:sz="4" w:space="0"/>
              <w:right w:val="single" w:color="auto" w:sz="4" w:space="0"/>
            </w:tcBorders>
          </w:tcPr>
          <w:p w:rsidRPr="00E01EE3" w:rsidR="00ED5517" w:rsidP="00E01EE3" w:rsidRDefault="00ED5517" w14:paraId="3AFB9C1B" w14:textId="77777777">
            <w:pPr>
              <w:widowControl/>
              <w:jc w:val="center"/>
              <w:rPr>
                <w:szCs w:val="20"/>
              </w:rPr>
            </w:pPr>
          </w:p>
        </w:tc>
        <w:tc>
          <w:tcPr>
            <w:tcW w:w="1435" w:type="dxa"/>
            <w:tcBorders>
              <w:top w:val="single" w:color="auto" w:sz="4" w:space="0"/>
              <w:left w:val="single" w:color="auto" w:sz="4" w:space="0"/>
              <w:bottom w:val="single" w:color="auto" w:sz="4" w:space="0"/>
              <w:right w:val="single" w:color="auto" w:sz="4" w:space="0"/>
            </w:tcBorders>
          </w:tcPr>
          <w:p w:rsidRPr="00E01EE3" w:rsidR="00ED5517" w:rsidP="00E01EE3" w:rsidRDefault="00ED5517" w14:paraId="61A0952B" w14:textId="77777777">
            <w:pPr>
              <w:widowControl/>
              <w:jc w:val="center"/>
              <w:rPr>
                <w:szCs w:val="20"/>
              </w:rPr>
            </w:pPr>
          </w:p>
        </w:tc>
        <w:tc>
          <w:tcPr>
            <w:tcW w:w="1559" w:type="dxa"/>
            <w:tcBorders>
              <w:top w:val="single" w:color="auto" w:sz="6" w:space="0"/>
              <w:left w:val="single" w:color="auto" w:sz="4" w:space="0"/>
              <w:bottom w:val="single" w:color="auto" w:sz="6" w:space="0"/>
              <w:right w:val="single" w:color="auto" w:sz="6" w:space="0"/>
            </w:tcBorders>
          </w:tcPr>
          <w:p w:rsidRPr="00E01EE3" w:rsidR="00ED5517" w:rsidP="00E01EE3" w:rsidRDefault="00ED5517" w14:paraId="688778E5" w14:textId="77777777">
            <w:pPr>
              <w:widowControl/>
              <w:jc w:val="center"/>
              <w:rPr>
                <w:szCs w:val="20"/>
              </w:rPr>
            </w:pPr>
            <w:r w:rsidRPr="00E01EE3">
              <w:rPr>
                <w:szCs w:val="20"/>
              </w:rPr>
              <w:t>40</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3035E712"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B6409B" w14:paraId="1EEE7D60" w14:textId="5C92D84D">
            <w:pPr>
              <w:widowControl/>
              <w:jc w:val="center"/>
              <w:rPr>
                <w:szCs w:val="20"/>
              </w:rPr>
            </w:pPr>
            <w:r w:rsidRPr="00E01EE3">
              <w:rPr>
                <w:szCs w:val="20"/>
              </w:rPr>
              <w:t>757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381CF7" w14:paraId="3E4C8B91" w14:textId="7C1343F7">
            <w:pPr>
              <w:widowControl/>
              <w:jc w:val="center"/>
              <w:rPr>
                <w:szCs w:val="20"/>
              </w:rPr>
            </w:pPr>
            <w:r w:rsidRPr="00E01EE3">
              <w:rPr>
                <w:szCs w:val="20"/>
              </w:rPr>
              <w:t>30,280</w:t>
            </w:r>
          </w:p>
        </w:tc>
      </w:tr>
      <w:tr w:rsidRPr="00E01EE3" w:rsidR="00A458D2" w:rsidTr="00055BB7" w14:paraId="60672543" w14:textId="77777777">
        <w:trPr>
          <w:trHeight w:val="482"/>
          <w:jc w:val="center"/>
        </w:trPr>
        <w:tc>
          <w:tcPr>
            <w:tcW w:w="1435" w:type="dxa"/>
            <w:tcBorders>
              <w:top w:val="single" w:color="auto" w:sz="4" w:space="0"/>
              <w:left w:val="single" w:color="auto" w:sz="4" w:space="0"/>
              <w:bottom w:val="single" w:color="auto" w:sz="4" w:space="0"/>
              <w:right w:val="single" w:color="auto" w:sz="4" w:space="0"/>
            </w:tcBorders>
          </w:tcPr>
          <w:p w:rsidRPr="00E01EE3" w:rsidR="00ED5517" w:rsidP="00B30EEA" w:rsidRDefault="00ED5517" w14:paraId="36E568B8" w14:textId="77777777">
            <w:pPr>
              <w:widowControl/>
              <w:jc w:val="center"/>
              <w:rPr>
                <w:szCs w:val="20"/>
              </w:rPr>
            </w:pPr>
          </w:p>
        </w:tc>
        <w:tc>
          <w:tcPr>
            <w:tcW w:w="1323" w:type="dxa"/>
            <w:tcBorders>
              <w:top w:val="single" w:color="auto" w:sz="4" w:space="0"/>
              <w:left w:val="single" w:color="auto" w:sz="4" w:space="0"/>
              <w:bottom w:val="single" w:color="auto" w:sz="4" w:space="0"/>
              <w:right w:val="single" w:color="auto" w:sz="4" w:space="0"/>
            </w:tcBorders>
          </w:tcPr>
          <w:p w:rsidRPr="00E01EE3" w:rsidR="00ED5517" w:rsidP="00E01EE3" w:rsidRDefault="00ED5517" w14:paraId="19EF1969" w14:textId="77777777">
            <w:pPr>
              <w:widowControl/>
              <w:jc w:val="center"/>
              <w:rPr>
                <w:szCs w:val="20"/>
              </w:rPr>
            </w:pPr>
          </w:p>
        </w:tc>
        <w:tc>
          <w:tcPr>
            <w:tcW w:w="1435" w:type="dxa"/>
            <w:tcBorders>
              <w:top w:val="single" w:color="auto" w:sz="4" w:space="0"/>
              <w:left w:val="single" w:color="auto" w:sz="4" w:space="0"/>
              <w:bottom w:val="single" w:color="auto" w:sz="4" w:space="0"/>
              <w:right w:val="single" w:color="auto" w:sz="4" w:space="0"/>
            </w:tcBorders>
          </w:tcPr>
          <w:p w:rsidRPr="00E01EE3" w:rsidR="00ED5517" w:rsidP="00E01EE3" w:rsidRDefault="00ED5517" w14:paraId="04AE9E53" w14:textId="77777777">
            <w:pPr>
              <w:widowControl/>
              <w:jc w:val="center"/>
              <w:rPr>
                <w:szCs w:val="20"/>
              </w:rPr>
            </w:pPr>
          </w:p>
        </w:tc>
        <w:tc>
          <w:tcPr>
            <w:tcW w:w="1559" w:type="dxa"/>
            <w:tcBorders>
              <w:top w:val="single" w:color="auto" w:sz="6" w:space="0"/>
              <w:left w:val="single" w:color="auto" w:sz="4" w:space="0"/>
              <w:bottom w:val="single" w:color="auto" w:sz="6" w:space="0"/>
              <w:right w:val="single" w:color="auto" w:sz="6" w:space="0"/>
            </w:tcBorders>
          </w:tcPr>
          <w:p w:rsidRPr="00E01EE3" w:rsidR="00ED5517" w:rsidP="00E01EE3" w:rsidRDefault="00ED5517" w14:paraId="39FC8D13" w14:textId="77777777">
            <w:pPr>
              <w:widowControl/>
              <w:jc w:val="center"/>
              <w:rPr>
                <w:szCs w:val="20"/>
              </w:rPr>
            </w:pPr>
            <w:r w:rsidRPr="00E01EE3">
              <w:rPr>
                <w:szCs w:val="20"/>
              </w:rPr>
              <w:t>0.083 (5 min)</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28BCF136"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737E8040" w14:textId="77777777">
            <w:pPr>
              <w:widowControl/>
              <w:jc w:val="center"/>
              <w:rPr>
                <w:szCs w:val="20"/>
              </w:rPr>
            </w:pPr>
            <w:r w:rsidRPr="00E01EE3">
              <w:rPr>
                <w:szCs w:val="20"/>
              </w:rPr>
              <w:t>19,000,000</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70B1D12" w14:textId="77777777">
            <w:pPr>
              <w:widowControl/>
              <w:jc w:val="center"/>
              <w:rPr>
                <w:szCs w:val="20"/>
              </w:rPr>
            </w:pPr>
            <w:r w:rsidRPr="00E01EE3">
              <w:rPr>
                <w:szCs w:val="20"/>
              </w:rPr>
              <w:t>1,577,000</w:t>
            </w:r>
          </w:p>
        </w:tc>
      </w:tr>
      <w:tr w:rsidRPr="00E01EE3" w:rsidR="000B13B6" w:rsidTr="00055BB7" w14:paraId="7A116DF0" w14:textId="77777777">
        <w:trPr>
          <w:trHeight w:val="482"/>
          <w:jc w:val="center"/>
        </w:trPr>
        <w:tc>
          <w:tcPr>
            <w:tcW w:w="1435" w:type="dxa"/>
            <w:tcBorders>
              <w:top w:val="single" w:color="auto" w:sz="4" w:space="0"/>
              <w:left w:val="single" w:color="auto" w:sz="4" w:space="0"/>
              <w:bottom w:val="single" w:color="auto" w:sz="4" w:space="0"/>
              <w:right w:val="single" w:color="auto" w:sz="4" w:space="0"/>
            </w:tcBorders>
          </w:tcPr>
          <w:p w:rsidRPr="00E01EE3" w:rsidR="000B13B6" w:rsidP="00B30EEA" w:rsidRDefault="000B13B6" w14:paraId="50359028" w14:textId="77777777">
            <w:pPr>
              <w:widowControl/>
              <w:jc w:val="center"/>
              <w:rPr>
                <w:szCs w:val="20"/>
              </w:rPr>
            </w:pPr>
            <w:r w:rsidRPr="00E01EE3">
              <w:rPr>
                <w:szCs w:val="20"/>
              </w:rPr>
              <w:t>423.120(d)</w:t>
            </w:r>
          </w:p>
          <w:p w:rsidRPr="00E01EE3" w:rsidR="000B13B6" w:rsidP="00E01EE3" w:rsidRDefault="000B13B6" w14:paraId="0F5DD40B" w14:textId="31858433">
            <w:pPr>
              <w:widowControl/>
              <w:jc w:val="center"/>
              <w:rPr>
                <w:szCs w:val="20"/>
              </w:rPr>
            </w:pPr>
            <w:r w:rsidRPr="00E01EE3">
              <w:rPr>
                <w:szCs w:val="20"/>
              </w:rPr>
              <w:t>NEW STEP Therapy</w:t>
            </w:r>
          </w:p>
        </w:tc>
        <w:tc>
          <w:tcPr>
            <w:tcW w:w="1323" w:type="dxa"/>
            <w:tcBorders>
              <w:top w:val="single" w:color="auto" w:sz="4" w:space="0"/>
              <w:left w:val="single" w:color="auto" w:sz="4" w:space="0"/>
              <w:bottom w:val="single" w:color="auto" w:sz="4" w:space="0"/>
              <w:right w:val="single" w:color="auto" w:sz="4" w:space="0"/>
            </w:tcBorders>
          </w:tcPr>
          <w:p w:rsidRPr="00E01EE3" w:rsidR="000B13B6" w:rsidP="00E01EE3" w:rsidRDefault="00675560" w14:paraId="1D9C5814" w14:textId="3D0DCD81">
            <w:pPr>
              <w:widowControl/>
              <w:jc w:val="center"/>
              <w:rPr>
                <w:szCs w:val="20"/>
              </w:rPr>
            </w:pPr>
            <w:r w:rsidRPr="00E01EE3">
              <w:rPr>
                <w:szCs w:val="20"/>
              </w:rPr>
              <w:t>Private Sector</w:t>
            </w:r>
          </w:p>
        </w:tc>
        <w:tc>
          <w:tcPr>
            <w:tcW w:w="1435" w:type="dxa"/>
            <w:tcBorders>
              <w:top w:val="single" w:color="auto" w:sz="4" w:space="0"/>
              <w:left w:val="single" w:color="auto" w:sz="4" w:space="0"/>
              <w:bottom w:val="single" w:color="auto" w:sz="4" w:space="0"/>
              <w:right w:val="single" w:color="auto" w:sz="4" w:space="0"/>
            </w:tcBorders>
          </w:tcPr>
          <w:p w:rsidRPr="00E01EE3" w:rsidR="000B13B6" w:rsidP="00E01EE3" w:rsidRDefault="000B13B6" w14:paraId="11EBC5F2" w14:textId="774135B2">
            <w:pPr>
              <w:widowControl/>
              <w:jc w:val="center"/>
              <w:rPr>
                <w:szCs w:val="20"/>
              </w:rPr>
            </w:pPr>
            <w:r w:rsidRPr="00E01EE3">
              <w:rPr>
                <w:szCs w:val="20"/>
              </w:rPr>
              <w:t>634</w:t>
            </w:r>
          </w:p>
        </w:tc>
        <w:tc>
          <w:tcPr>
            <w:tcW w:w="1559" w:type="dxa"/>
            <w:tcBorders>
              <w:top w:val="single" w:color="auto" w:sz="6" w:space="0"/>
              <w:left w:val="single" w:color="auto" w:sz="4" w:space="0"/>
              <w:bottom w:val="single" w:color="auto" w:sz="6" w:space="0"/>
              <w:right w:val="single" w:color="auto" w:sz="6" w:space="0"/>
            </w:tcBorders>
          </w:tcPr>
          <w:p w:rsidRPr="00E01EE3" w:rsidR="000B13B6" w:rsidP="00E01EE3" w:rsidRDefault="000B13B6" w14:paraId="1D157DC1" w14:textId="1BB5DF08">
            <w:pPr>
              <w:widowControl/>
              <w:jc w:val="center"/>
              <w:rPr>
                <w:szCs w:val="20"/>
              </w:rPr>
            </w:pPr>
            <w:r w:rsidRPr="00E01EE3">
              <w:rPr>
                <w:szCs w:val="20"/>
              </w:rPr>
              <w:t>1</w:t>
            </w:r>
          </w:p>
        </w:tc>
        <w:tc>
          <w:tcPr>
            <w:tcW w:w="1424" w:type="dxa"/>
            <w:tcBorders>
              <w:top w:val="single" w:color="auto" w:sz="6" w:space="0"/>
              <w:left w:val="single" w:color="auto" w:sz="6" w:space="0"/>
              <w:bottom w:val="single" w:color="auto" w:sz="6" w:space="0"/>
              <w:right w:val="single" w:color="auto" w:sz="6" w:space="0"/>
            </w:tcBorders>
          </w:tcPr>
          <w:p w:rsidRPr="00E01EE3" w:rsidR="000B13B6" w:rsidP="00E01EE3" w:rsidRDefault="000B13B6" w14:paraId="5C86085D" w14:textId="2B3A0901">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0B13B6" w:rsidP="00E01EE3" w:rsidRDefault="000B13B6" w14:paraId="1CFBBAEB" w14:textId="6C782FB2">
            <w:pPr>
              <w:widowControl/>
              <w:jc w:val="center"/>
              <w:rPr>
                <w:szCs w:val="20"/>
              </w:rPr>
            </w:pPr>
            <w:r w:rsidRPr="00E01EE3">
              <w:rPr>
                <w:szCs w:val="20"/>
              </w:rPr>
              <w:t>634</w:t>
            </w:r>
          </w:p>
        </w:tc>
        <w:tc>
          <w:tcPr>
            <w:tcW w:w="1773" w:type="dxa"/>
            <w:tcBorders>
              <w:top w:val="single" w:color="auto" w:sz="6" w:space="0"/>
              <w:left w:val="single" w:color="auto" w:sz="6" w:space="0"/>
              <w:bottom w:val="single" w:color="auto" w:sz="6" w:space="0"/>
              <w:right w:val="single" w:color="auto" w:sz="6" w:space="0"/>
            </w:tcBorders>
          </w:tcPr>
          <w:p w:rsidRPr="00E01EE3" w:rsidR="000B13B6" w:rsidP="00E01EE3" w:rsidRDefault="000B13B6" w14:paraId="003E88C4" w14:textId="59CAB2AE">
            <w:pPr>
              <w:widowControl/>
              <w:jc w:val="center"/>
              <w:rPr>
                <w:szCs w:val="20"/>
              </w:rPr>
            </w:pPr>
            <w:r w:rsidRPr="00E01EE3">
              <w:rPr>
                <w:szCs w:val="20"/>
              </w:rPr>
              <w:t>634</w:t>
            </w:r>
          </w:p>
        </w:tc>
      </w:tr>
      <w:tr w:rsidRPr="00E01EE3" w:rsidR="00A458D2" w:rsidTr="00055BB7" w14:paraId="2BF69E7A" w14:textId="77777777">
        <w:trPr>
          <w:trHeight w:val="482"/>
          <w:jc w:val="center"/>
        </w:trPr>
        <w:tc>
          <w:tcPr>
            <w:tcW w:w="1435" w:type="dxa"/>
            <w:tcBorders>
              <w:top w:val="single" w:color="auto" w:sz="4" w:space="0"/>
              <w:left w:val="single" w:color="auto" w:sz="4" w:space="0"/>
              <w:bottom w:val="single" w:color="auto" w:sz="4" w:space="0"/>
              <w:right w:val="single" w:color="auto" w:sz="4" w:space="0"/>
            </w:tcBorders>
          </w:tcPr>
          <w:p w:rsidRPr="00E01EE3" w:rsidR="00ED5517" w:rsidP="00B30EEA" w:rsidRDefault="00ED5517" w14:paraId="700D607E" w14:textId="77777777">
            <w:pPr>
              <w:widowControl/>
              <w:rPr>
                <w:szCs w:val="20"/>
              </w:rPr>
            </w:pPr>
            <w:r w:rsidRPr="00E01EE3">
              <w:rPr>
                <w:szCs w:val="20"/>
              </w:rPr>
              <w:t>423.128(a)</w:t>
            </w:r>
          </w:p>
        </w:tc>
        <w:tc>
          <w:tcPr>
            <w:tcW w:w="1323" w:type="dxa"/>
            <w:tcBorders>
              <w:top w:val="single" w:color="auto" w:sz="4" w:space="0"/>
              <w:left w:val="single" w:color="auto" w:sz="4" w:space="0"/>
              <w:bottom w:val="single" w:color="auto" w:sz="4" w:space="0"/>
              <w:right w:val="single" w:color="auto" w:sz="4" w:space="0"/>
            </w:tcBorders>
          </w:tcPr>
          <w:p w:rsidRPr="00E01EE3" w:rsidR="00ED5517" w:rsidP="00E01EE3" w:rsidRDefault="00ED5517" w14:paraId="4C3BA3DB" w14:textId="77777777">
            <w:pPr>
              <w:widowControl/>
              <w:jc w:val="center"/>
              <w:rPr>
                <w:szCs w:val="20"/>
              </w:rPr>
            </w:pPr>
            <w:r w:rsidRPr="00E01EE3">
              <w:rPr>
                <w:szCs w:val="20"/>
              </w:rPr>
              <w:t>Private Sector</w:t>
            </w:r>
          </w:p>
        </w:tc>
        <w:tc>
          <w:tcPr>
            <w:tcW w:w="1435" w:type="dxa"/>
            <w:tcBorders>
              <w:top w:val="single" w:color="auto" w:sz="4" w:space="0"/>
              <w:left w:val="single" w:color="auto" w:sz="4" w:space="0"/>
              <w:bottom w:val="single" w:color="auto" w:sz="4" w:space="0"/>
              <w:right w:val="single" w:color="auto" w:sz="4" w:space="0"/>
            </w:tcBorders>
          </w:tcPr>
          <w:p w:rsidRPr="00E01EE3" w:rsidR="00ED5517" w:rsidP="00E01EE3" w:rsidRDefault="00116FD1" w14:paraId="2709D98F" w14:textId="3EED796A">
            <w:pPr>
              <w:widowControl/>
              <w:jc w:val="center"/>
              <w:rPr>
                <w:szCs w:val="20"/>
              </w:rPr>
            </w:pPr>
            <w:r w:rsidRPr="00E01EE3">
              <w:rPr>
                <w:szCs w:val="20"/>
              </w:rPr>
              <w:t>757</w:t>
            </w:r>
          </w:p>
        </w:tc>
        <w:tc>
          <w:tcPr>
            <w:tcW w:w="1559" w:type="dxa"/>
            <w:tcBorders>
              <w:top w:val="single" w:color="auto" w:sz="6" w:space="0"/>
              <w:left w:val="single" w:color="auto" w:sz="4" w:space="0"/>
              <w:bottom w:val="single" w:color="auto" w:sz="6" w:space="0"/>
              <w:right w:val="single" w:color="auto" w:sz="6" w:space="0"/>
            </w:tcBorders>
          </w:tcPr>
          <w:p w:rsidRPr="00E01EE3" w:rsidR="00ED5517" w:rsidP="00E01EE3" w:rsidRDefault="00ED5517" w14:paraId="3FEC03FD" w14:textId="77777777">
            <w:pPr>
              <w:widowControl/>
              <w:jc w:val="center"/>
              <w:rPr>
                <w:szCs w:val="20"/>
              </w:rPr>
            </w:pPr>
            <w:r w:rsidRPr="00E01EE3">
              <w:rPr>
                <w:szCs w:val="20"/>
              </w:rPr>
              <w:t>200</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C61CDDC"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C710D" w14:paraId="2F235FAB" w14:textId="566A69CE">
            <w:pPr>
              <w:widowControl/>
              <w:jc w:val="center"/>
              <w:rPr>
                <w:szCs w:val="20"/>
              </w:rPr>
            </w:pPr>
            <w:r w:rsidRPr="00E01EE3">
              <w:rPr>
                <w:szCs w:val="20"/>
              </w:rPr>
              <w:t>7</w:t>
            </w:r>
            <w:r w:rsidRPr="00E01EE3" w:rsidR="00B6409B">
              <w:rPr>
                <w:szCs w:val="20"/>
              </w:rPr>
              <w:t>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381CF7" w14:paraId="7B19E86D" w14:textId="0A2360C8">
            <w:pPr>
              <w:widowControl/>
              <w:jc w:val="center"/>
              <w:rPr>
                <w:szCs w:val="20"/>
              </w:rPr>
            </w:pPr>
            <w:r w:rsidRPr="00E01EE3">
              <w:rPr>
                <w:szCs w:val="20"/>
              </w:rPr>
              <w:t>151,400</w:t>
            </w:r>
          </w:p>
        </w:tc>
      </w:tr>
      <w:tr w:rsidRPr="00E01EE3" w:rsidR="00A458D2" w:rsidTr="00055BB7" w14:paraId="33D20E89" w14:textId="77777777">
        <w:trPr>
          <w:trHeight w:val="482"/>
          <w:jc w:val="center"/>
        </w:trPr>
        <w:tc>
          <w:tcPr>
            <w:tcW w:w="1435" w:type="dxa"/>
            <w:tcBorders>
              <w:top w:val="single" w:color="auto" w:sz="4" w:space="0"/>
              <w:left w:val="single" w:color="auto" w:sz="6" w:space="0"/>
              <w:bottom w:val="single" w:color="auto" w:sz="6" w:space="0"/>
              <w:right w:val="single" w:color="auto" w:sz="6" w:space="0"/>
            </w:tcBorders>
          </w:tcPr>
          <w:p w:rsidRPr="00E01EE3" w:rsidR="00ED5517" w:rsidP="00B30EEA" w:rsidRDefault="00ED5517" w14:paraId="2F2A71FB" w14:textId="77777777">
            <w:pPr>
              <w:widowControl/>
              <w:rPr>
                <w:szCs w:val="20"/>
              </w:rPr>
            </w:pPr>
            <w:r w:rsidRPr="00E01EE3">
              <w:rPr>
                <w:szCs w:val="20"/>
              </w:rPr>
              <w:t>423.128(e)</w:t>
            </w:r>
          </w:p>
        </w:tc>
        <w:tc>
          <w:tcPr>
            <w:tcW w:w="1323" w:type="dxa"/>
            <w:tcBorders>
              <w:top w:val="single" w:color="auto" w:sz="4" w:space="0"/>
              <w:left w:val="single" w:color="auto" w:sz="6" w:space="0"/>
              <w:bottom w:val="single" w:color="auto" w:sz="6" w:space="0"/>
              <w:right w:val="single" w:color="auto" w:sz="6" w:space="0"/>
            </w:tcBorders>
          </w:tcPr>
          <w:p w:rsidRPr="00E01EE3" w:rsidR="00ED5517" w:rsidP="00E01EE3" w:rsidRDefault="00ED5517" w14:paraId="0A6384DA" w14:textId="77777777">
            <w:pPr>
              <w:widowControl/>
              <w:jc w:val="center"/>
              <w:rPr>
                <w:szCs w:val="20"/>
              </w:rPr>
            </w:pPr>
            <w:r w:rsidRPr="00E01EE3">
              <w:rPr>
                <w:szCs w:val="20"/>
              </w:rPr>
              <w:t>Private Sector</w:t>
            </w:r>
          </w:p>
        </w:tc>
        <w:tc>
          <w:tcPr>
            <w:tcW w:w="1435" w:type="dxa"/>
            <w:tcBorders>
              <w:top w:val="single" w:color="auto" w:sz="4" w:space="0"/>
              <w:left w:val="single" w:color="auto" w:sz="6" w:space="0"/>
              <w:bottom w:val="single" w:color="auto" w:sz="6" w:space="0"/>
              <w:right w:val="single" w:color="auto" w:sz="6" w:space="0"/>
            </w:tcBorders>
          </w:tcPr>
          <w:p w:rsidRPr="00E01EE3" w:rsidR="00ED5517" w:rsidP="00E01EE3" w:rsidRDefault="00116FD1" w14:paraId="26EC4A6E" w14:textId="2E2D71B2">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1F03062" w14:textId="77777777">
            <w:pPr>
              <w:widowControl/>
              <w:jc w:val="center"/>
              <w:rPr>
                <w:szCs w:val="20"/>
              </w:rPr>
            </w:pPr>
            <w:r w:rsidRPr="00E01EE3">
              <w:rPr>
                <w:szCs w:val="20"/>
              </w:rPr>
              <w:t>160</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067CF1F4"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EC710D" w14:paraId="025AC2A9" w14:textId="401936B7">
            <w:pPr>
              <w:widowControl/>
              <w:jc w:val="center"/>
              <w:rPr>
                <w:szCs w:val="20"/>
              </w:rPr>
            </w:pPr>
            <w:r w:rsidRPr="00E01EE3">
              <w:rPr>
                <w:szCs w:val="20"/>
              </w:rPr>
              <w:t>7</w:t>
            </w:r>
            <w:r w:rsidRPr="00E01EE3" w:rsidR="00B6409B">
              <w:rPr>
                <w:szCs w:val="20"/>
              </w:rPr>
              <w:t>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381CF7" w14:paraId="6EEA7687" w14:textId="0A448A7D">
            <w:pPr>
              <w:widowControl/>
              <w:jc w:val="center"/>
              <w:rPr>
                <w:szCs w:val="20"/>
              </w:rPr>
            </w:pPr>
            <w:r w:rsidRPr="00E01EE3">
              <w:rPr>
                <w:szCs w:val="20"/>
              </w:rPr>
              <w:t>121,120</w:t>
            </w:r>
          </w:p>
        </w:tc>
      </w:tr>
      <w:tr w:rsidRPr="00E01EE3" w:rsidR="00BC44F7" w:rsidTr="00055BB7" w14:paraId="648D2BA8" w14:textId="77777777">
        <w:trPr>
          <w:trHeight w:val="482"/>
          <w:jc w:val="center"/>
        </w:trPr>
        <w:tc>
          <w:tcPr>
            <w:tcW w:w="1435" w:type="dxa"/>
            <w:tcBorders>
              <w:top w:val="single" w:color="auto" w:sz="4" w:space="0"/>
              <w:left w:val="single" w:color="auto" w:sz="6" w:space="0"/>
              <w:bottom w:val="single" w:color="auto" w:sz="6" w:space="0"/>
              <w:right w:val="single" w:color="auto" w:sz="6" w:space="0"/>
            </w:tcBorders>
          </w:tcPr>
          <w:p w:rsidRPr="00E01EE3" w:rsidR="00BC44F7" w:rsidP="00B30EEA" w:rsidRDefault="00BC44F7" w14:paraId="18ADC7F6" w14:textId="75DDAC78">
            <w:pPr>
              <w:widowControl/>
              <w:rPr>
                <w:szCs w:val="20"/>
              </w:rPr>
            </w:pPr>
            <w:r w:rsidRPr="00E01EE3">
              <w:rPr>
                <w:szCs w:val="20"/>
              </w:rPr>
              <w:t>423.128</w:t>
            </w:r>
            <w:r w:rsidRPr="00E01EE3" w:rsidR="005A77CD">
              <w:rPr>
                <w:szCs w:val="20"/>
              </w:rPr>
              <w:t xml:space="preserve"> (e)(</w:t>
            </w:r>
            <w:r w:rsidR="00AE6886">
              <w:rPr>
                <w:szCs w:val="20"/>
              </w:rPr>
              <w:t>5</w:t>
            </w:r>
            <w:r w:rsidRPr="00E01EE3" w:rsidR="005A77CD">
              <w:rPr>
                <w:szCs w:val="20"/>
              </w:rPr>
              <w:t>)</w:t>
            </w:r>
          </w:p>
          <w:p w:rsidRPr="00E01EE3" w:rsidR="00F051FD" w:rsidP="00E01EE3" w:rsidRDefault="00F051FD" w14:paraId="14EDC73E" w14:textId="69AE2F3D">
            <w:pPr>
              <w:widowControl/>
              <w:rPr>
                <w:szCs w:val="20"/>
              </w:rPr>
            </w:pPr>
            <w:r w:rsidRPr="00E01EE3">
              <w:rPr>
                <w:szCs w:val="20"/>
              </w:rPr>
              <w:t>NEW</w:t>
            </w:r>
            <w:r w:rsidRPr="00E01EE3" w:rsidR="0084464D">
              <w:rPr>
                <w:szCs w:val="20"/>
              </w:rPr>
              <w:t xml:space="preserve"> Part D EOB</w:t>
            </w:r>
          </w:p>
        </w:tc>
        <w:tc>
          <w:tcPr>
            <w:tcW w:w="1323" w:type="dxa"/>
            <w:tcBorders>
              <w:top w:val="single" w:color="auto" w:sz="4" w:space="0"/>
              <w:left w:val="single" w:color="auto" w:sz="6" w:space="0"/>
              <w:bottom w:val="single" w:color="auto" w:sz="6" w:space="0"/>
              <w:right w:val="single" w:color="auto" w:sz="6" w:space="0"/>
            </w:tcBorders>
          </w:tcPr>
          <w:p w:rsidRPr="00E01EE3" w:rsidR="00BC44F7" w:rsidP="00E01EE3" w:rsidRDefault="005A77CD" w14:paraId="01014448" w14:textId="7D146C7B">
            <w:pPr>
              <w:widowControl/>
              <w:jc w:val="center"/>
              <w:rPr>
                <w:szCs w:val="20"/>
              </w:rPr>
            </w:pPr>
            <w:r w:rsidRPr="00E01EE3">
              <w:rPr>
                <w:szCs w:val="20"/>
              </w:rPr>
              <w:t>Private Sector</w:t>
            </w:r>
          </w:p>
        </w:tc>
        <w:tc>
          <w:tcPr>
            <w:tcW w:w="1435" w:type="dxa"/>
            <w:tcBorders>
              <w:top w:val="single" w:color="auto" w:sz="4" w:space="0"/>
              <w:left w:val="single" w:color="auto" w:sz="6" w:space="0"/>
              <w:bottom w:val="single" w:color="auto" w:sz="6" w:space="0"/>
              <w:right w:val="single" w:color="auto" w:sz="6" w:space="0"/>
            </w:tcBorders>
          </w:tcPr>
          <w:p w:rsidRPr="00E01EE3" w:rsidR="00BC44F7" w:rsidP="00E01EE3" w:rsidRDefault="00866B95" w14:paraId="28A53ED2" w14:textId="55AFD52A">
            <w:pPr>
              <w:widowControl/>
              <w:jc w:val="center"/>
              <w:rPr>
                <w:szCs w:val="20"/>
              </w:rPr>
            </w:pPr>
            <w:r w:rsidRPr="00E01EE3">
              <w:rPr>
                <w:szCs w:val="20"/>
              </w:rPr>
              <w:t xml:space="preserve">295 </w:t>
            </w:r>
          </w:p>
        </w:tc>
        <w:tc>
          <w:tcPr>
            <w:tcW w:w="1559" w:type="dxa"/>
            <w:tcBorders>
              <w:top w:val="single" w:color="auto" w:sz="6" w:space="0"/>
              <w:left w:val="single" w:color="auto" w:sz="6" w:space="0"/>
              <w:bottom w:val="single" w:color="auto" w:sz="6" w:space="0"/>
              <w:right w:val="single" w:color="auto" w:sz="6" w:space="0"/>
            </w:tcBorders>
          </w:tcPr>
          <w:p w:rsidRPr="00E01EE3" w:rsidR="00BC44F7" w:rsidP="00E01EE3" w:rsidRDefault="00866B95" w14:paraId="6667CEC3" w14:textId="5591826D">
            <w:pPr>
              <w:widowControl/>
              <w:jc w:val="center"/>
              <w:rPr>
                <w:szCs w:val="20"/>
              </w:rPr>
            </w:pPr>
            <w:r w:rsidRPr="00E01EE3">
              <w:rPr>
                <w:szCs w:val="20"/>
              </w:rPr>
              <w:t xml:space="preserve">160 </w:t>
            </w:r>
          </w:p>
        </w:tc>
        <w:tc>
          <w:tcPr>
            <w:tcW w:w="1424" w:type="dxa"/>
            <w:tcBorders>
              <w:top w:val="single" w:color="auto" w:sz="6" w:space="0"/>
              <w:left w:val="single" w:color="auto" w:sz="6" w:space="0"/>
              <w:bottom w:val="single" w:color="auto" w:sz="6" w:space="0"/>
              <w:right w:val="single" w:color="auto" w:sz="6" w:space="0"/>
            </w:tcBorders>
          </w:tcPr>
          <w:p w:rsidRPr="00E01EE3" w:rsidR="00BC44F7" w:rsidP="00E01EE3" w:rsidRDefault="005A77CD" w14:paraId="3773F754" w14:textId="76C9D734">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BC44F7" w:rsidP="00E01EE3" w:rsidRDefault="00872249" w14:paraId="76E423A2" w14:textId="4A456517">
            <w:pPr>
              <w:widowControl/>
              <w:jc w:val="center"/>
              <w:rPr>
                <w:szCs w:val="20"/>
              </w:rPr>
            </w:pPr>
            <w:r w:rsidRPr="00E01EE3">
              <w:rPr>
                <w:szCs w:val="20"/>
              </w:rPr>
              <w:t xml:space="preserve"> 295</w:t>
            </w:r>
          </w:p>
        </w:tc>
        <w:tc>
          <w:tcPr>
            <w:tcW w:w="1773" w:type="dxa"/>
            <w:tcBorders>
              <w:top w:val="single" w:color="auto" w:sz="6" w:space="0"/>
              <w:left w:val="single" w:color="auto" w:sz="6" w:space="0"/>
              <w:bottom w:val="single" w:color="auto" w:sz="6" w:space="0"/>
              <w:right w:val="single" w:color="auto" w:sz="6" w:space="0"/>
            </w:tcBorders>
          </w:tcPr>
          <w:p w:rsidRPr="00E01EE3" w:rsidR="00BC44F7" w:rsidP="00E01EE3" w:rsidRDefault="00866B95" w14:paraId="2938010D" w14:textId="634406DC">
            <w:pPr>
              <w:widowControl/>
              <w:jc w:val="center"/>
              <w:rPr>
                <w:szCs w:val="20"/>
              </w:rPr>
            </w:pPr>
            <w:r w:rsidRPr="00E01EE3">
              <w:rPr>
                <w:szCs w:val="20"/>
              </w:rPr>
              <w:t xml:space="preserve">15,733 </w:t>
            </w:r>
          </w:p>
        </w:tc>
      </w:tr>
      <w:tr w:rsidRPr="00E01EE3" w:rsidR="00A9077B" w:rsidTr="00055BB7" w14:paraId="39F2F7CA" w14:textId="77777777">
        <w:trPr>
          <w:trHeight w:val="482"/>
          <w:jc w:val="center"/>
        </w:trPr>
        <w:tc>
          <w:tcPr>
            <w:tcW w:w="1435" w:type="dxa"/>
            <w:tcBorders>
              <w:top w:val="single" w:color="auto" w:sz="4" w:space="0"/>
              <w:left w:val="single" w:color="auto" w:sz="6" w:space="0"/>
              <w:bottom w:val="single" w:color="auto" w:sz="6" w:space="0"/>
              <w:right w:val="single" w:color="auto" w:sz="6" w:space="0"/>
            </w:tcBorders>
          </w:tcPr>
          <w:p w:rsidRPr="00E01EE3" w:rsidR="00A9077B" w:rsidP="00B30EEA" w:rsidRDefault="00A9077B" w14:paraId="6FD0A84A" w14:textId="150D066A">
            <w:pPr>
              <w:widowControl/>
              <w:rPr>
                <w:szCs w:val="20"/>
              </w:rPr>
            </w:pPr>
            <w:r w:rsidRPr="00E01EE3">
              <w:rPr>
                <w:szCs w:val="20"/>
              </w:rPr>
              <w:t>423.128(e)(</w:t>
            </w:r>
            <w:r w:rsidR="00AE6886">
              <w:rPr>
                <w:szCs w:val="20"/>
              </w:rPr>
              <w:t>5</w:t>
            </w:r>
            <w:r w:rsidRPr="00E01EE3">
              <w:rPr>
                <w:szCs w:val="20"/>
              </w:rPr>
              <w:t xml:space="preserve">) NEW Part D EOB </w:t>
            </w:r>
          </w:p>
          <w:p w:rsidRPr="00E01EE3" w:rsidR="00A9077B" w:rsidP="00E01EE3" w:rsidRDefault="00A9077B" w14:paraId="6F7DC499" w14:textId="6494D9A5">
            <w:pPr>
              <w:widowControl/>
              <w:rPr>
                <w:szCs w:val="20"/>
              </w:rPr>
            </w:pPr>
            <w:r w:rsidRPr="00E01EE3">
              <w:rPr>
                <w:szCs w:val="20"/>
              </w:rPr>
              <w:t>Extra Mailing</w:t>
            </w:r>
          </w:p>
        </w:tc>
        <w:tc>
          <w:tcPr>
            <w:tcW w:w="1323" w:type="dxa"/>
            <w:tcBorders>
              <w:top w:val="single" w:color="auto" w:sz="4" w:space="0"/>
              <w:left w:val="single" w:color="auto" w:sz="6" w:space="0"/>
              <w:bottom w:val="single" w:color="auto" w:sz="6" w:space="0"/>
              <w:right w:val="single" w:color="auto" w:sz="6" w:space="0"/>
            </w:tcBorders>
          </w:tcPr>
          <w:p w:rsidRPr="00E01EE3" w:rsidR="00A9077B" w:rsidP="00E01EE3" w:rsidRDefault="00A9077B" w14:paraId="46EC247B" w14:textId="0BDD8574">
            <w:pPr>
              <w:widowControl/>
              <w:jc w:val="center"/>
              <w:rPr>
                <w:szCs w:val="20"/>
              </w:rPr>
            </w:pPr>
            <w:r w:rsidRPr="00E01EE3">
              <w:rPr>
                <w:szCs w:val="20"/>
              </w:rPr>
              <w:t>Private Sector</w:t>
            </w:r>
          </w:p>
        </w:tc>
        <w:tc>
          <w:tcPr>
            <w:tcW w:w="1435" w:type="dxa"/>
            <w:tcBorders>
              <w:top w:val="single" w:color="auto" w:sz="4" w:space="0"/>
              <w:left w:val="single" w:color="auto" w:sz="6" w:space="0"/>
              <w:bottom w:val="single" w:color="auto" w:sz="6" w:space="0"/>
              <w:right w:val="single" w:color="auto" w:sz="6" w:space="0"/>
            </w:tcBorders>
          </w:tcPr>
          <w:p w:rsidRPr="00E01EE3" w:rsidR="00A9077B" w:rsidP="00E01EE3" w:rsidRDefault="00A9077B" w14:paraId="6C40691C" w14:textId="4C557288">
            <w:pPr>
              <w:widowControl/>
              <w:jc w:val="center"/>
              <w:rPr>
                <w:szCs w:val="20"/>
              </w:rPr>
            </w:pPr>
            <w:r w:rsidRPr="00E01EE3">
              <w:rPr>
                <w:szCs w:val="20"/>
              </w:rPr>
              <w:t>295</w:t>
            </w:r>
          </w:p>
        </w:tc>
        <w:tc>
          <w:tcPr>
            <w:tcW w:w="1559" w:type="dxa"/>
            <w:tcBorders>
              <w:top w:val="single" w:color="auto" w:sz="6" w:space="0"/>
              <w:left w:val="single" w:color="auto" w:sz="6" w:space="0"/>
              <w:bottom w:val="single" w:color="auto" w:sz="6" w:space="0"/>
              <w:right w:val="single" w:color="auto" w:sz="6" w:space="0"/>
            </w:tcBorders>
          </w:tcPr>
          <w:p w:rsidRPr="00E01EE3" w:rsidR="00A9077B" w:rsidP="00E01EE3" w:rsidRDefault="00675560" w14:paraId="7E0D3C9F" w14:textId="65766DB5">
            <w:pPr>
              <w:widowControl/>
              <w:jc w:val="center"/>
              <w:rPr>
                <w:szCs w:val="20"/>
              </w:rPr>
            </w:pPr>
            <w:r w:rsidRPr="00E01EE3">
              <w:rPr>
                <w:szCs w:val="20"/>
              </w:rPr>
              <w:t>n/a</w:t>
            </w:r>
          </w:p>
        </w:tc>
        <w:tc>
          <w:tcPr>
            <w:tcW w:w="1424" w:type="dxa"/>
            <w:tcBorders>
              <w:top w:val="single" w:color="auto" w:sz="6" w:space="0"/>
              <w:left w:val="single" w:color="auto" w:sz="6" w:space="0"/>
              <w:bottom w:val="single" w:color="auto" w:sz="6" w:space="0"/>
              <w:right w:val="single" w:color="auto" w:sz="6" w:space="0"/>
            </w:tcBorders>
          </w:tcPr>
          <w:p w:rsidRPr="00E01EE3" w:rsidR="00A9077B" w:rsidP="00E01EE3" w:rsidRDefault="00675560" w14:paraId="5CDB9DDD" w14:textId="327AA3F1">
            <w:pPr>
              <w:widowControl/>
              <w:jc w:val="center"/>
              <w:rPr>
                <w:szCs w:val="20"/>
              </w:rPr>
            </w:pPr>
            <w:r w:rsidRPr="00E01EE3">
              <w:rPr>
                <w:szCs w:val="20"/>
              </w:rPr>
              <w:t>n/a</w:t>
            </w:r>
          </w:p>
        </w:tc>
        <w:tc>
          <w:tcPr>
            <w:tcW w:w="1774" w:type="dxa"/>
            <w:tcBorders>
              <w:top w:val="single" w:color="auto" w:sz="6" w:space="0"/>
              <w:left w:val="single" w:color="auto" w:sz="6" w:space="0"/>
              <w:bottom w:val="single" w:color="auto" w:sz="6" w:space="0"/>
              <w:right w:val="single" w:color="auto" w:sz="6" w:space="0"/>
            </w:tcBorders>
          </w:tcPr>
          <w:p w:rsidRPr="00E01EE3" w:rsidR="00A9077B" w:rsidDel="00866B95" w:rsidP="00E01EE3" w:rsidRDefault="00675560" w14:paraId="70441C19" w14:textId="7CE34570">
            <w:pPr>
              <w:widowControl/>
              <w:jc w:val="center"/>
              <w:rPr>
                <w:szCs w:val="20"/>
              </w:rPr>
            </w:pPr>
            <w:r w:rsidRPr="00E01EE3">
              <w:rPr>
                <w:szCs w:val="20"/>
              </w:rPr>
              <w:t>571,200,000</w:t>
            </w:r>
          </w:p>
        </w:tc>
        <w:tc>
          <w:tcPr>
            <w:tcW w:w="1773" w:type="dxa"/>
            <w:tcBorders>
              <w:top w:val="single" w:color="auto" w:sz="6" w:space="0"/>
              <w:left w:val="single" w:color="auto" w:sz="6" w:space="0"/>
              <w:bottom w:val="single" w:color="auto" w:sz="6" w:space="0"/>
              <w:right w:val="single" w:color="auto" w:sz="6" w:space="0"/>
            </w:tcBorders>
          </w:tcPr>
          <w:p w:rsidRPr="00E01EE3" w:rsidR="00A9077B" w:rsidP="00E01EE3" w:rsidRDefault="000A1E90" w14:paraId="7FF6CBBC" w14:textId="04234BA5">
            <w:pPr>
              <w:widowControl/>
              <w:rPr>
                <w:szCs w:val="20"/>
              </w:rPr>
            </w:pPr>
            <w:r w:rsidRPr="00E01EE3">
              <w:rPr>
                <w:szCs w:val="20"/>
              </w:rPr>
              <w:t xml:space="preserve">             varies</w:t>
            </w:r>
          </w:p>
        </w:tc>
      </w:tr>
      <w:tr w:rsidRPr="00E01EE3" w:rsidR="00A458D2" w:rsidTr="00055BB7" w14:paraId="65587C45"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ED5517" w:rsidP="00B30EEA" w:rsidRDefault="00ED5517" w14:paraId="1C846122" w14:textId="77777777">
            <w:pPr>
              <w:widowControl/>
              <w:rPr>
                <w:szCs w:val="20"/>
              </w:rPr>
            </w:pPr>
            <w:r w:rsidRPr="00E01EE3">
              <w:rPr>
                <w:szCs w:val="20"/>
              </w:rPr>
              <w:t>423.153(b)</w:t>
            </w:r>
          </w:p>
        </w:tc>
        <w:tc>
          <w:tcPr>
            <w:tcW w:w="1323"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1D8F1425"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116FD1" w14:paraId="15048B2A" w14:textId="1A3A89E1">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6A5B74D1" w14:textId="77777777">
            <w:pPr>
              <w:widowControl/>
              <w:jc w:val="center"/>
              <w:rPr>
                <w:szCs w:val="20"/>
              </w:rPr>
            </w:pPr>
            <w:r w:rsidRPr="00E01EE3">
              <w:rPr>
                <w:szCs w:val="20"/>
              </w:rPr>
              <w:t>0.5</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19D565C"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B6409B" w14:paraId="1C06D87F" w14:textId="6C022236">
            <w:pPr>
              <w:widowControl/>
              <w:jc w:val="center"/>
              <w:rPr>
                <w:szCs w:val="20"/>
              </w:rPr>
            </w:pPr>
            <w:r w:rsidRPr="00E01EE3">
              <w:rPr>
                <w:szCs w:val="20"/>
              </w:rPr>
              <w:t>757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7D4261" w14:paraId="4DAC4824" w14:textId="15459E87">
            <w:pPr>
              <w:widowControl/>
              <w:jc w:val="center"/>
              <w:rPr>
                <w:szCs w:val="20"/>
              </w:rPr>
            </w:pPr>
            <w:r w:rsidRPr="00E01EE3">
              <w:rPr>
                <w:szCs w:val="20"/>
              </w:rPr>
              <w:t>378</w:t>
            </w:r>
            <w:r w:rsidRPr="00E01EE3" w:rsidR="00EC710D">
              <w:rPr>
                <w:szCs w:val="20"/>
              </w:rPr>
              <w:t>.5</w:t>
            </w:r>
          </w:p>
        </w:tc>
      </w:tr>
      <w:tr w:rsidRPr="00E01EE3" w:rsidR="00A458D2" w:rsidTr="00055BB7" w14:paraId="1D989A9A" w14:textId="77777777">
        <w:trPr>
          <w:trHeight w:val="482"/>
          <w:jc w:val="center"/>
        </w:trPr>
        <w:tc>
          <w:tcPr>
            <w:tcW w:w="1435" w:type="dxa"/>
            <w:tcBorders>
              <w:top w:val="single" w:color="auto" w:sz="6" w:space="0"/>
              <w:left w:val="single" w:color="auto" w:sz="6" w:space="0"/>
              <w:bottom w:val="single" w:color="auto" w:sz="4" w:space="0"/>
              <w:right w:val="single" w:color="auto" w:sz="6" w:space="0"/>
            </w:tcBorders>
          </w:tcPr>
          <w:p w:rsidRPr="00E01EE3" w:rsidR="00ED5517" w:rsidP="00B30EEA" w:rsidRDefault="00ED5517" w14:paraId="0EA45230" w14:textId="77777777">
            <w:pPr>
              <w:widowControl/>
              <w:rPr>
                <w:szCs w:val="20"/>
              </w:rPr>
            </w:pPr>
            <w:r w:rsidRPr="00E01EE3">
              <w:rPr>
                <w:szCs w:val="20"/>
              </w:rPr>
              <w:t>423.153(c)</w:t>
            </w:r>
          </w:p>
        </w:tc>
        <w:tc>
          <w:tcPr>
            <w:tcW w:w="1323" w:type="dxa"/>
            <w:tcBorders>
              <w:top w:val="single" w:color="auto" w:sz="6" w:space="0"/>
              <w:left w:val="single" w:color="auto" w:sz="6" w:space="0"/>
              <w:bottom w:val="single" w:color="auto" w:sz="4" w:space="0"/>
              <w:right w:val="single" w:color="auto" w:sz="6" w:space="0"/>
            </w:tcBorders>
          </w:tcPr>
          <w:p w:rsidRPr="00E01EE3" w:rsidR="00ED5517" w:rsidP="00E01EE3" w:rsidRDefault="00ED5517" w14:paraId="50F1BD39"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ED5517" w:rsidP="00E01EE3" w:rsidRDefault="00116FD1" w14:paraId="64F51FFA" w14:textId="2859C681">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2AD8A5B8" w14:textId="77777777">
            <w:pPr>
              <w:widowControl/>
              <w:jc w:val="center"/>
              <w:rPr>
                <w:szCs w:val="20"/>
              </w:rPr>
            </w:pPr>
            <w:r w:rsidRPr="00E01EE3">
              <w:rPr>
                <w:szCs w:val="20"/>
              </w:rPr>
              <w:t>0.5</w:t>
            </w:r>
          </w:p>
        </w:tc>
        <w:tc>
          <w:tcPr>
            <w:tcW w:w="1424" w:type="dxa"/>
            <w:tcBorders>
              <w:top w:val="single" w:color="auto" w:sz="6" w:space="0"/>
              <w:left w:val="single" w:color="auto" w:sz="6" w:space="0"/>
              <w:bottom w:val="single" w:color="auto" w:sz="6" w:space="0"/>
              <w:right w:val="single" w:color="auto" w:sz="6" w:space="0"/>
            </w:tcBorders>
          </w:tcPr>
          <w:p w:rsidRPr="00E01EE3" w:rsidR="00ED5517" w:rsidP="00E01EE3" w:rsidRDefault="00ED5517" w14:paraId="545A4CE6"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ED5517" w:rsidP="00E01EE3" w:rsidRDefault="00B6409B" w14:paraId="2744F138" w14:textId="0FB6D258">
            <w:pPr>
              <w:widowControl/>
              <w:jc w:val="center"/>
              <w:rPr>
                <w:szCs w:val="20"/>
              </w:rPr>
            </w:pPr>
            <w:r w:rsidRPr="00E01EE3">
              <w:rPr>
                <w:szCs w:val="20"/>
              </w:rPr>
              <w:t>757</w:t>
            </w:r>
          </w:p>
        </w:tc>
        <w:tc>
          <w:tcPr>
            <w:tcW w:w="1773" w:type="dxa"/>
            <w:tcBorders>
              <w:top w:val="single" w:color="auto" w:sz="6" w:space="0"/>
              <w:left w:val="single" w:color="auto" w:sz="6" w:space="0"/>
              <w:bottom w:val="single" w:color="auto" w:sz="6" w:space="0"/>
              <w:right w:val="single" w:color="auto" w:sz="6" w:space="0"/>
            </w:tcBorders>
          </w:tcPr>
          <w:p w:rsidRPr="00E01EE3" w:rsidR="00ED5517" w:rsidP="00E01EE3" w:rsidRDefault="007D4261" w14:paraId="1AE6A6C5" w14:textId="67810C5B">
            <w:pPr>
              <w:widowControl/>
              <w:jc w:val="center"/>
              <w:rPr>
                <w:szCs w:val="20"/>
              </w:rPr>
            </w:pPr>
            <w:r w:rsidRPr="00E01EE3">
              <w:rPr>
                <w:szCs w:val="20"/>
              </w:rPr>
              <w:t>378</w:t>
            </w:r>
            <w:r w:rsidRPr="00E01EE3" w:rsidR="00EC710D">
              <w:rPr>
                <w:szCs w:val="20"/>
              </w:rPr>
              <w:t>.5</w:t>
            </w:r>
          </w:p>
        </w:tc>
      </w:tr>
      <w:tr w:rsidRPr="00E01EE3" w:rsidR="00B33787" w:rsidTr="00055BB7" w14:paraId="00E32F8A" w14:textId="77777777">
        <w:trPr>
          <w:trHeight w:val="482"/>
          <w:jc w:val="center"/>
        </w:trPr>
        <w:tc>
          <w:tcPr>
            <w:tcW w:w="1435" w:type="dxa"/>
            <w:tcBorders>
              <w:top w:val="single" w:color="auto" w:sz="6" w:space="0"/>
              <w:left w:val="single" w:color="auto" w:sz="6" w:space="0"/>
              <w:bottom w:val="single" w:color="auto" w:sz="4" w:space="0"/>
              <w:right w:val="single" w:color="auto" w:sz="6" w:space="0"/>
            </w:tcBorders>
          </w:tcPr>
          <w:p w:rsidRPr="00E01EE3" w:rsidR="00B33787" w:rsidP="00B30EEA" w:rsidRDefault="00B33787" w14:paraId="1C110715" w14:textId="31F8928B">
            <w:pPr>
              <w:widowControl/>
              <w:rPr>
                <w:szCs w:val="20"/>
              </w:rPr>
            </w:pPr>
            <w:r w:rsidRPr="00E01EE3">
              <w:rPr>
                <w:szCs w:val="20"/>
              </w:rPr>
              <w:t xml:space="preserve">423.153(f) </w:t>
            </w:r>
          </w:p>
        </w:tc>
        <w:tc>
          <w:tcPr>
            <w:tcW w:w="1323" w:type="dxa"/>
            <w:tcBorders>
              <w:top w:val="single" w:color="auto" w:sz="6" w:space="0"/>
              <w:left w:val="single" w:color="auto" w:sz="6" w:space="0"/>
              <w:bottom w:val="single" w:color="auto" w:sz="4" w:space="0"/>
              <w:right w:val="single" w:color="auto" w:sz="6" w:space="0"/>
            </w:tcBorders>
          </w:tcPr>
          <w:p w:rsidRPr="00E01EE3" w:rsidR="00B33787" w:rsidP="00E01EE3" w:rsidRDefault="00B33787" w14:paraId="54497BB5" w14:textId="65C7B0F3">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B33787" w:rsidP="00E01EE3" w:rsidRDefault="00803824" w14:paraId="221BA8BF" w14:textId="2402430A">
            <w:pPr>
              <w:widowControl/>
              <w:jc w:val="center"/>
              <w:rPr>
                <w:szCs w:val="20"/>
              </w:rPr>
            </w:pPr>
            <w:r w:rsidRPr="00E01EE3">
              <w:rPr>
                <w:szCs w:val="20"/>
              </w:rPr>
              <w:t>219</w:t>
            </w:r>
          </w:p>
        </w:tc>
        <w:tc>
          <w:tcPr>
            <w:tcW w:w="1559" w:type="dxa"/>
            <w:tcBorders>
              <w:top w:val="single" w:color="auto" w:sz="6" w:space="0"/>
              <w:left w:val="single" w:color="auto" w:sz="6" w:space="0"/>
              <w:bottom w:val="single" w:color="auto" w:sz="6" w:space="0"/>
              <w:right w:val="single" w:color="auto" w:sz="6" w:space="0"/>
            </w:tcBorders>
          </w:tcPr>
          <w:p w:rsidRPr="00E01EE3" w:rsidR="00B33787" w:rsidP="00E01EE3" w:rsidRDefault="00B33787" w14:paraId="1A2560A2" w14:textId="57048867">
            <w:pPr>
              <w:widowControl/>
              <w:jc w:val="center"/>
              <w:rPr>
                <w:szCs w:val="20"/>
              </w:rPr>
            </w:pPr>
            <w:r w:rsidRPr="00E01EE3">
              <w:rPr>
                <w:szCs w:val="20"/>
              </w:rPr>
              <w:t>0.083</w:t>
            </w:r>
          </w:p>
        </w:tc>
        <w:tc>
          <w:tcPr>
            <w:tcW w:w="1424" w:type="dxa"/>
            <w:tcBorders>
              <w:top w:val="single" w:color="auto" w:sz="6" w:space="0"/>
              <w:left w:val="single" w:color="auto" w:sz="6" w:space="0"/>
              <w:bottom w:val="single" w:color="auto" w:sz="6" w:space="0"/>
              <w:right w:val="single" w:color="auto" w:sz="6" w:space="0"/>
            </w:tcBorders>
          </w:tcPr>
          <w:p w:rsidRPr="00E01EE3" w:rsidR="00B33787" w:rsidP="00E01EE3" w:rsidRDefault="00803824" w14:paraId="26F8F800" w14:textId="05D2A23D">
            <w:pPr>
              <w:widowControl/>
              <w:jc w:val="center"/>
              <w:rPr>
                <w:szCs w:val="20"/>
              </w:rPr>
            </w:pPr>
            <w:r w:rsidRPr="00E01EE3">
              <w:rPr>
                <w:szCs w:val="20"/>
              </w:rPr>
              <w:t>17.4</w:t>
            </w:r>
          </w:p>
        </w:tc>
        <w:tc>
          <w:tcPr>
            <w:tcW w:w="1774" w:type="dxa"/>
            <w:tcBorders>
              <w:top w:val="single" w:color="auto" w:sz="6" w:space="0"/>
              <w:left w:val="single" w:color="auto" w:sz="6" w:space="0"/>
              <w:bottom w:val="single" w:color="auto" w:sz="6" w:space="0"/>
              <w:right w:val="single" w:color="auto" w:sz="6" w:space="0"/>
            </w:tcBorders>
          </w:tcPr>
          <w:p w:rsidRPr="00E01EE3" w:rsidR="00B33787" w:rsidP="00E01EE3" w:rsidRDefault="00803824" w14:paraId="384EE6FA" w14:textId="64FC6C55">
            <w:pPr>
              <w:widowControl/>
              <w:jc w:val="center"/>
              <w:rPr>
                <w:szCs w:val="20"/>
              </w:rPr>
            </w:pPr>
            <w:r w:rsidRPr="00E01EE3">
              <w:rPr>
                <w:szCs w:val="20"/>
              </w:rPr>
              <w:t>3,69</w:t>
            </w:r>
            <w:r w:rsidRPr="00E01EE3" w:rsidR="008B2247">
              <w:rPr>
                <w:szCs w:val="20"/>
              </w:rPr>
              <w:t>2</w:t>
            </w:r>
          </w:p>
        </w:tc>
        <w:tc>
          <w:tcPr>
            <w:tcW w:w="1773" w:type="dxa"/>
            <w:tcBorders>
              <w:top w:val="single" w:color="auto" w:sz="6" w:space="0"/>
              <w:left w:val="single" w:color="auto" w:sz="6" w:space="0"/>
              <w:bottom w:val="single" w:color="auto" w:sz="6" w:space="0"/>
              <w:right w:val="single" w:color="auto" w:sz="6" w:space="0"/>
            </w:tcBorders>
          </w:tcPr>
          <w:p w:rsidRPr="00E01EE3" w:rsidR="00B33787" w:rsidP="00E01EE3" w:rsidRDefault="00803824" w14:paraId="45FFC988" w14:textId="4EFEB4E9">
            <w:pPr>
              <w:widowControl/>
              <w:jc w:val="center"/>
              <w:rPr>
                <w:szCs w:val="20"/>
              </w:rPr>
            </w:pPr>
            <w:r w:rsidRPr="00E01EE3">
              <w:rPr>
                <w:szCs w:val="20"/>
              </w:rPr>
              <w:t>307</w:t>
            </w:r>
          </w:p>
        </w:tc>
      </w:tr>
      <w:tr w:rsidRPr="00E01EE3" w:rsidR="00803824" w:rsidTr="00055BB7" w14:paraId="03DF20B6" w14:textId="77777777">
        <w:trPr>
          <w:trHeight w:val="482"/>
          <w:jc w:val="center"/>
        </w:trPr>
        <w:tc>
          <w:tcPr>
            <w:tcW w:w="1435" w:type="dxa"/>
            <w:tcBorders>
              <w:top w:val="single" w:color="auto" w:sz="6" w:space="0"/>
              <w:left w:val="single" w:color="auto" w:sz="6" w:space="0"/>
              <w:bottom w:val="single" w:color="auto" w:sz="4" w:space="0"/>
              <w:right w:val="single" w:color="auto" w:sz="6" w:space="0"/>
            </w:tcBorders>
          </w:tcPr>
          <w:p w:rsidRPr="00E01EE3" w:rsidR="00803824" w:rsidP="00B30EEA" w:rsidRDefault="00803824" w14:paraId="78B0D7EB" w14:textId="202ABA70">
            <w:pPr>
              <w:widowControl/>
              <w:rPr>
                <w:szCs w:val="20"/>
              </w:rPr>
            </w:pPr>
            <w:r w:rsidRPr="00E01EE3">
              <w:rPr>
                <w:szCs w:val="20"/>
              </w:rPr>
              <w:t xml:space="preserve">423.153(f) </w:t>
            </w:r>
          </w:p>
        </w:tc>
        <w:tc>
          <w:tcPr>
            <w:tcW w:w="1323" w:type="dxa"/>
            <w:tcBorders>
              <w:top w:val="single" w:color="auto" w:sz="6" w:space="0"/>
              <w:left w:val="single" w:color="auto" w:sz="6" w:space="0"/>
              <w:bottom w:val="single" w:color="auto" w:sz="4" w:space="0"/>
              <w:right w:val="single" w:color="auto" w:sz="6" w:space="0"/>
            </w:tcBorders>
          </w:tcPr>
          <w:p w:rsidRPr="00E01EE3" w:rsidR="00803824" w:rsidP="00E01EE3" w:rsidRDefault="00803824" w14:paraId="33585858"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F41F91D" w14:textId="7162C47D">
            <w:pPr>
              <w:widowControl/>
              <w:jc w:val="center"/>
              <w:rPr>
                <w:szCs w:val="20"/>
              </w:rPr>
            </w:pPr>
            <w:r w:rsidRPr="00E01EE3">
              <w:rPr>
                <w:szCs w:val="20"/>
              </w:rPr>
              <w:t>219</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0FEC2E1" w14:textId="05FBA021">
            <w:pPr>
              <w:widowControl/>
              <w:jc w:val="center"/>
              <w:rPr>
                <w:szCs w:val="20"/>
              </w:rPr>
            </w:pPr>
            <w:r w:rsidRPr="00E01EE3">
              <w:rPr>
                <w:szCs w:val="20"/>
              </w:rPr>
              <w:t>5</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4886D016" w14:textId="7CA6BC33">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6E9A51F" w14:textId="3A40AF83">
            <w:pPr>
              <w:widowControl/>
              <w:jc w:val="center"/>
              <w:rPr>
                <w:szCs w:val="20"/>
              </w:rPr>
            </w:pPr>
            <w:r w:rsidRPr="00E01EE3">
              <w:rPr>
                <w:szCs w:val="20"/>
              </w:rPr>
              <w:t>219</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B2247" w14:paraId="7C70865A" w14:textId="597C3BE2">
            <w:pPr>
              <w:widowControl/>
              <w:jc w:val="center"/>
              <w:rPr>
                <w:szCs w:val="20"/>
              </w:rPr>
            </w:pPr>
            <w:r w:rsidRPr="00E01EE3">
              <w:rPr>
                <w:szCs w:val="20"/>
              </w:rPr>
              <w:t>1,095</w:t>
            </w:r>
          </w:p>
        </w:tc>
      </w:tr>
      <w:tr w:rsidRPr="00E01EE3" w:rsidR="00A21027" w:rsidTr="00055BB7" w14:paraId="0E5E4ADA" w14:textId="77777777">
        <w:trPr>
          <w:trHeight w:val="482"/>
          <w:jc w:val="center"/>
        </w:trPr>
        <w:tc>
          <w:tcPr>
            <w:tcW w:w="1435" w:type="dxa"/>
            <w:tcBorders>
              <w:top w:val="single" w:color="auto" w:sz="6" w:space="0"/>
              <w:left w:val="single" w:color="auto" w:sz="6" w:space="0"/>
              <w:bottom w:val="single" w:color="auto" w:sz="4" w:space="0"/>
              <w:right w:val="single" w:color="auto" w:sz="6" w:space="0"/>
            </w:tcBorders>
          </w:tcPr>
          <w:p w:rsidRPr="00E01EE3" w:rsidR="00A21027" w:rsidP="00B30EEA" w:rsidRDefault="00A21027" w14:paraId="47FAC254" w14:textId="789344CB">
            <w:pPr>
              <w:widowControl/>
              <w:rPr>
                <w:szCs w:val="20"/>
              </w:rPr>
            </w:pPr>
            <w:r>
              <w:rPr>
                <w:szCs w:val="20"/>
              </w:rPr>
              <w:t>423.168 (c) 423.171 (a)</w:t>
            </w:r>
            <w:r w:rsidR="00056125">
              <w:rPr>
                <w:szCs w:val="20"/>
              </w:rPr>
              <w:t>, 423.904(a)</w:t>
            </w:r>
          </w:p>
        </w:tc>
        <w:tc>
          <w:tcPr>
            <w:tcW w:w="1323" w:type="dxa"/>
            <w:tcBorders>
              <w:top w:val="single" w:color="auto" w:sz="6" w:space="0"/>
              <w:left w:val="single" w:color="auto" w:sz="6" w:space="0"/>
              <w:bottom w:val="single" w:color="auto" w:sz="4" w:space="0"/>
              <w:right w:val="single" w:color="auto" w:sz="6" w:space="0"/>
            </w:tcBorders>
          </w:tcPr>
          <w:p w:rsidRPr="00E01EE3" w:rsidR="00A21027" w:rsidP="00E01EE3" w:rsidRDefault="00A21027" w14:paraId="79FDDB5E" w14:textId="41D3CAA5">
            <w:pPr>
              <w:widowControl/>
              <w:jc w:val="center"/>
              <w:rPr>
                <w:szCs w:val="20"/>
              </w:rPr>
            </w:pPr>
            <w:r>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A21027" w:rsidP="00E01EE3" w:rsidRDefault="00056125" w14:paraId="1AD59099" w14:textId="6AD3631A">
            <w:pPr>
              <w:widowControl/>
              <w:jc w:val="center"/>
              <w:rPr>
                <w:szCs w:val="20"/>
              </w:rPr>
            </w:pPr>
            <w:r>
              <w:rPr>
                <w:szCs w:val="20"/>
              </w:rPr>
              <w:t>12</w:t>
            </w:r>
          </w:p>
        </w:tc>
        <w:tc>
          <w:tcPr>
            <w:tcW w:w="1559" w:type="dxa"/>
            <w:tcBorders>
              <w:top w:val="single" w:color="auto" w:sz="6" w:space="0"/>
              <w:left w:val="single" w:color="auto" w:sz="6" w:space="0"/>
              <w:bottom w:val="single" w:color="auto" w:sz="6" w:space="0"/>
              <w:right w:val="single" w:color="auto" w:sz="6" w:space="0"/>
            </w:tcBorders>
          </w:tcPr>
          <w:p w:rsidRPr="00E01EE3" w:rsidR="00A21027" w:rsidP="00E01EE3" w:rsidRDefault="00A21027" w14:paraId="0E190358" w14:textId="4AE9C407">
            <w:pPr>
              <w:widowControl/>
              <w:jc w:val="center"/>
              <w:rPr>
                <w:szCs w:val="20"/>
              </w:rPr>
            </w:pPr>
            <w:r>
              <w:rPr>
                <w:szCs w:val="20"/>
              </w:rPr>
              <w:t>1</w:t>
            </w:r>
          </w:p>
        </w:tc>
        <w:tc>
          <w:tcPr>
            <w:tcW w:w="1424" w:type="dxa"/>
            <w:tcBorders>
              <w:top w:val="single" w:color="auto" w:sz="6" w:space="0"/>
              <w:left w:val="single" w:color="auto" w:sz="6" w:space="0"/>
              <w:bottom w:val="single" w:color="auto" w:sz="6" w:space="0"/>
              <w:right w:val="single" w:color="auto" w:sz="6" w:space="0"/>
            </w:tcBorders>
          </w:tcPr>
          <w:p w:rsidRPr="00E01EE3" w:rsidR="00A21027" w:rsidP="00E01EE3" w:rsidRDefault="00A21027" w14:paraId="70A1FE90" w14:textId="5A895BFF">
            <w:pPr>
              <w:widowControl/>
              <w:jc w:val="center"/>
              <w:rPr>
                <w:szCs w:val="20"/>
              </w:rPr>
            </w:pPr>
            <w:r>
              <w:rPr>
                <w:szCs w:val="20"/>
              </w:rPr>
              <w:t>1</w:t>
            </w:r>
            <w:r w:rsidR="002604CD">
              <w:rPr>
                <w:szCs w:val="20"/>
              </w:rPr>
              <w:t>2</w:t>
            </w:r>
          </w:p>
        </w:tc>
        <w:tc>
          <w:tcPr>
            <w:tcW w:w="1774" w:type="dxa"/>
            <w:tcBorders>
              <w:top w:val="single" w:color="auto" w:sz="6" w:space="0"/>
              <w:left w:val="single" w:color="auto" w:sz="6" w:space="0"/>
              <w:bottom w:val="single" w:color="auto" w:sz="6" w:space="0"/>
              <w:right w:val="single" w:color="auto" w:sz="6" w:space="0"/>
            </w:tcBorders>
          </w:tcPr>
          <w:p w:rsidRPr="00E01EE3" w:rsidR="00A21027" w:rsidP="00E01EE3" w:rsidRDefault="00056125" w14:paraId="11AFD1FA" w14:textId="3DFDAD92">
            <w:pPr>
              <w:widowControl/>
              <w:jc w:val="center"/>
              <w:rPr>
                <w:szCs w:val="20"/>
              </w:rPr>
            </w:pPr>
            <w:r>
              <w:rPr>
                <w:szCs w:val="20"/>
              </w:rPr>
              <w:t>144</w:t>
            </w:r>
          </w:p>
        </w:tc>
        <w:tc>
          <w:tcPr>
            <w:tcW w:w="1773" w:type="dxa"/>
            <w:tcBorders>
              <w:top w:val="single" w:color="auto" w:sz="6" w:space="0"/>
              <w:left w:val="single" w:color="auto" w:sz="6" w:space="0"/>
              <w:bottom w:val="single" w:color="auto" w:sz="6" w:space="0"/>
              <w:right w:val="single" w:color="auto" w:sz="6" w:space="0"/>
            </w:tcBorders>
          </w:tcPr>
          <w:p w:rsidRPr="00E01EE3" w:rsidR="00A21027" w:rsidP="00901658" w:rsidRDefault="0094603C" w14:paraId="21171A72" w14:textId="3973FB7E">
            <w:pPr>
              <w:widowControl/>
              <w:jc w:val="center"/>
              <w:rPr>
                <w:szCs w:val="20"/>
              </w:rPr>
            </w:pPr>
            <w:r>
              <w:rPr>
                <w:szCs w:val="20"/>
              </w:rPr>
              <w:t>1</w:t>
            </w:r>
            <w:r w:rsidR="00901658">
              <w:rPr>
                <w:szCs w:val="20"/>
              </w:rPr>
              <w:t>44</w:t>
            </w:r>
          </w:p>
        </w:tc>
      </w:tr>
      <w:tr w:rsidRPr="00E01EE3" w:rsidR="00803824" w:rsidTr="00055BB7" w14:paraId="4E5489DB" w14:textId="77777777">
        <w:trPr>
          <w:trHeight w:val="482"/>
          <w:jc w:val="center"/>
        </w:trPr>
        <w:tc>
          <w:tcPr>
            <w:tcW w:w="1435" w:type="dxa"/>
            <w:tcBorders>
              <w:top w:val="single" w:color="auto" w:sz="4" w:space="0"/>
              <w:left w:val="single" w:color="auto" w:sz="4" w:space="0"/>
              <w:bottom w:val="single" w:color="auto" w:sz="4" w:space="0"/>
              <w:right w:val="single" w:color="auto" w:sz="4" w:space="0"/>
            </w:tcBorders>
          </w:tcPr>
          <w:p w:rsidRPr="00E01EE3" w:rsidR="00803824" w:rsidP="00B30EEA" w:rsidRDefault="00803824" w14:paraId="026FC0EB" w14:textId="77777777">
            <w:pPr>
              <w:widowControl/>
              <w:rPr>
                <w:szCs w:val="20"/>
              </w:rPr>
            </w:pPr>
            <w:r w:rsidRPr="00E01EE3">
              <w:rPr>
                <w:szCs w:val="20"/>
              </w:rPr>
              <w:t>423.329(b)</w:t>
            </w:r>
          </w:p>
        </w:tc>
        <w:tc>
          <w:tcPr>
            <w:tcW w:w="1323" w:type="dxa"/>
            <w:tcBorders>
              <w:top w:val="single" w:color="auto" w:sz="4" w:space="0"/>
              <w:left w:val="single" w:color="auto" w:sz="4" w:space="0"/>
              <w:bottom w:val="single" w:color="auto" w:sz="4" w:space="0"/>
              <w:right w:val="single" w:color="auto" w:sz="4" w:space="0"/>
            </w:tcBorders>
          </w:tcPr>
          <w:p w:rsidRPr="00E01EE3" w:rsidR="00803824" w:rsidP="00E01EE3" w:rsidRDefault="00803824" w14:paraId="1448A8FA" w14:textId="77777777">
            <w:pPr>
              <w:widowControl/>
              <w:jc w:val="center"/>
              <w:rPr>
                <w:szCs w:val="20"/>
              </w:rPr>
            </w:pPr>
            <w:r w:rsidRPr="00E01EE3">
              <w:rPr>
                <w:szCs w:val="20"/>
              </w:rPr>
              <w:t>Private Sector</w:t>
            </w:r>
          </w:p>
        </w:tc>
        <w:tc>
          <w:tcPr>
            <w:tcW w:w="1435" w:type="dxa"/>
            <w:tcBorders>
              <w:top w:val="single" w:color="auto" w:sz="6" w:space="0"/>
              <w:left w:val="single" w:color="auto" w:sz="4" w:space="0"/>
              <w:bottom w:val="single" w:color="auto" w:sz="6" w:space="0"/>
              <w:right w:val="single" w:color="auto" w:sz="6" w:space="0"/>
            </w:tcBorders>
          </w:tcPr>
          <w:p w:rsidRPr="00E01EE3" w:rsidR="00803824" w:rsidP="00E01EE3" w:rsidRDefault="00803824" w14:paraId="42873BBD" w14:textId="2E820F86">
            <w:pPr>
              <w:widowControl/>
              <w:jc w:val="center"/>
              <w:rPr>
                <w:szCs w:val="20"/>
              </w:rPr>
            </w:pPr>
            <w:r w:rsidRPr="00E01EE3">
              <w:rPr>
                <w:szCs w:val="20"/>
              </w:rPr>
              <w:t>187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90BA5FD" w14:textId="77777777">
            <w:pPr>
              <w:widowControl/>
              <w:jc w:val="center"/>
              <w:rPr>
                <w:szCs w:val="20"/>
              </w:rPr>
            </w:pPr>
            <w:r w:rsidRPr="00E01EE3">
              <w:rPr>
                <w:szCs w:val="20"/>
              </w:rPr>
              <w:t>52</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EEBBD11"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4C10D12" w14:textId="4E9A554E">
            <w:pPr>
              <w:widowControl/>
              <w:jc w:val="center"/>
              <w:rPr>
                <w:szCs w:val="20"/>
              </w:rPr>
            </w:pPr>
            <w:r w:rsidRPr="00E01EE3">
              <w:rPr>
                <w:szCs w:val="20"/>
              </w:rPr>
              <w:t>187</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D1F217D" w14:textId="11C77212">
            <w:pPr>
              <w:widowControl/>
              <w:jc w:val="center"/>
              <w:rPr>
                <w:szCs w:val="20"/>
              </w:rPr>
            </w:pPr>
            <w:r w:rsidRPr="00E01EE3">
              <w:rPr>
                <w:szCs w:val="20"/>
              </w:rPr>
              <w:t>9,724</w:t>
            </w:r>
          </w:p>
        </w:tc>
      </w:tr>
      <w:tr w:rsidRPr="00E01EE3" w:rsidR="00803824" w:rsidTr="00055BB7" w14:paraId="7C3F152F" w14:textId="77777777">
        <w:trPr>
          <w:trHeight w:val="482"/>
          <w:jc w:val="center"/>
        </w:trPr>
        <w:tc>
          <w:tcPr>
            <w:tcW w:w="1435" w:type="dxa"/>
            <w:tcBorders>
              <w:top w:val="single" w:color="auto" w:sz="4" w:space="0"/>
              <w:left w:val="single" w:color="auto" w:sz="6" w:space="0"/>
              <w:bottom w:val="single" w:color="auto" w:sz="6" w:space="0"/>
              <w:right w:val="single" w:color="auto" w:sz="6" w:space="0"/>
            </w:tcBorders>
          </w:tcPr>
          <w:p w:rsidRPr="00E01EE3" w:rsidR="00803824" w:rsidP="00B30EEA" w:rsidRDefault="00803824" w14:paraId="1C398169" w14:textId="77777777">
            <w:pPr>
              <w:widowControl/>
              <w:rPr>
                <w:szCs w:val="20"/>
              </w:rPr>
            </w:pPr>
          </w:p>
        </w:tc>
        <w:tc>
          <w:tcPr>
            <w:tcW w:w="1323" w:type="dxa"/>
            <w:tcBorders>
              <w:top w:val="single" w:color="auto" w:sz="4" w:space="0"/>
              <w:left w:val="single" w:color="auto" w:sz="6" w:space="0"/>
              <w:bottom w:val="single" w:color="auto" w:sz="6" w:space="0"/>
              <w:right w:val="single" w:color="auto" w:sz="6" w:space="0"/>
            </w:tcBorders>
          </w:tcPr>
          <w:p w:rsidRPr="00E01EE3" w:rsidR="00803824" w:rsidP="00E01EE3" w:rsidRDefault="00803824" w14:paraId="65264D5E" w14:textId="77777777">
            <w:pPr>
              <w:widowControl/>
              <w:jc w:val="center"/>
              <w:rPr>
                <w:szCs w:val="20"/>
              </w:rPr>
            </w:pP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9730025" w14:textId="2B6FE320">
            <w:pPr>
              <w:widowControl/>
              <w:jc w:val="center"/>
              <w:rPr>
                <w:szCs w:val="20"/>
              </w:rPr>
            </w:pPr>
            <w:r w:rsidRPr="00E01EE3">
              <w:rPr>
                <w:szCs w:val="20"/>
              </w:rPr>
              <w:t>599</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BD93B9F" w14:textId="77777777">
            <w:pPr>
              <w:widowControl/>
              <w:jc w:val="center"/>
              <w:rPr>
                <w:szCs w:val="20"/>
              </w:rPr>
            </w:pPr>
            <w:r w:rsidRPr="00E01EE3">
              <w:rPr>
                <w:szCs w:val="20"/>
              </w:rPr>
              <w:t>15</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7D114BB"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B153F33" w14:textId="7E68FA25">
            <w:pPr>
              <w:widowControl/>
              <w:jc w:val="center"/>
              <w:rPr>
                <w:szCs w:val="20"/>
              </w:rPr>
            </w:pPr>
            <w:r w:rsidRPr="00E01EE3">
              <w:rPr>
                <w:szCs w:val="20"/>
              </w:rPr>
              <w:t>599</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69264557" w14:textId="1C514E23">
            <w:pPr>
              <w:widowControl/>
              <w:jc w:val="center"/>
              <w:rPr>
                <w:szCs w:val="20"/>
              </w:rPr>
            </w:pPr>
            <w:r w:rsidRPr="00E01EE3">
              <w:rPr>
                <w:szCs w:val="20"/>
              </w:rPr>
              <w:t>8,985</w:t>
            </w:r>
          </w:p>
        </w:tc>
      </w:tr>
      <w:tr w:rsidRPr="00E01EE3" w:rsidR="00803824" w:rsidTr="00055BB7" w14:paraId="0B2DB614"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1B1CB293" w14:textId="77777777">
            <w:pPr>
              <w:widowControl/>
              <w:rPr>
                <w:szCs w:val="20"/>
              </w:rPr>
            </w:pPr>
            <w:r w:rsidRPr="00E01EE3">
              <w:rPr>
                <w:szCs w:val="20"/>
              </w:rPr>
              <w:lastRenderedPageBreak/>
              <w:t>423.336(a)</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36FB66AD"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659EDA4E" w14:textId="77777777">
            <w:pPr>
              <w:widowControl/>
              <w:jc w:val="center"/>
              <w:rPr>
                <w:szCs w:val="20"/>
              </w:rPr>
            </w:pPr>
            <w:r w:rsidRPr="00E01EE3">
              <w:rPr>
                <w:szCs w:val="20"/>
              </w:rPr>
              <w:t>5</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A29CBEA" w14:textId="77777777">
            <w:pPr>
              <w:widowControl/>
              <w:jc w:val="center"/>
              <w:rPr>
                <w:szCs w:val="20"/>
              </w:rPr>
            </w:pPr>
            <w:r w:rsidRPr="00E01EE3">
              <w:rPr>
                <w:szCs w:val="20"/>
              </w:rPr>
              <w:t>20</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08080DC"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6CDC623E" w14:textId="77777777">
            <w:pPr>
              <w:widowControl/>
              <w:jc w:val="center"/>
              <w:rPr>
                <w:szCs w:val="20"/>
              </w:rPr>
            </w:pPr>
            <w:r w:rsidRPr="00E01EE3">
              <w:rPr>
                <w:szCs w:val="20"/>
              </w:rPr>
              <w:t>5</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DB1DB0F" w14:textId="77777777">
            <w:pPr>
              <w:widowControl/>
              <w:jc w:val="center"/>
              <w:rPr>
                <w:szCs w:val="20"/>
              </w:rPr>
            </w:pPr>
            <w:r w:rsidRPr="00E01EE3">
              <w:rPr>
                <w:szCs w:val="20"/>
              </w:rPr>
              <w:t>100</w:t>
            </w:r>
          </w:p>
        </w:tc>
      </w:tr>
      <w:tr w:rsidRPr="00E01EE3" w:rsidR="00803824" w:rsidTr="00055BB7" w14:paraId="405D44E2"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73AED8C2" w14:textId="77777777">
            <w:pPr>
              <w:widowControl/>
              <w:rPr>
                <w:szCs w:val="20"/>
              </w:rPr>
            </w:pPr>
            <w:r w:rsidRPr="00E01EE3">
              <w:rPr>
                <w:szCs w:val="20"/>
              </w:rPr>
              <w:t>423.336(c)</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5BE6CDC" w14:textId="77777777">
            <w:pPr>
              <w:widowControl/>
              <w:jc w:val="center"/>
              <w:rPr>
                <w:szCs w:val="20"/>
              </w:rPr>
            </w:pPr>
            <w:r w:rsidRPr="00E01EE3">
              <w:rPr>
                <w:szCs w:val="20"/>
              </w:rPr>
              <w:t>Private Sector (Contracts)</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4562FA6E" w14:textId="6B941E55">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12E24E2" w14:textId="77777777">
            <w:pPr>
              <w:widowControl/>
              <w:jc w:val="center"/>
              <w:rPr>
                <w:szCs w:val="20"/>
              </w:rPr>
            </w:pPr>
            <w:r w:rsidRPr="00E01EE3">
              <w:rPr>
                <w:szCs w:val="20"/>
              </w:rPr>
              <w:t>10/month</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62499A30" w14:textId="77777777">
            <w:pPr>
              <w:widowControl/>
              <w:jc w:val="center"/>
              <w:rPr>
                <w:szCs w:val="20"/>
              </w:rPr>
            </w:pPr>
            <w:r w:rsidRPr="00E01EE3">
              <w:rPr>
                <w:szCs w:val="20"/>
              </w:rPr>
              <w:t>12</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3CAD0419" w14:textId="10054510">
            <w:pPr>
              <w:widowControl/>
              <w:jc w:val="center"/>
              <w:rPr>
                <w:szCs w:val="20"/>
              </w:rPr>
            </w:pPr>
            <w:r w:rsidRPr="00E01EE3">
              <w:rPr>
                <w:szCs w:val="20"/>
              </w:rPr>
              <w:t>9,516</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482FE29" w14:textId="35371DDA">
            <w:pPr>
              <w:widowControl/>
              <w:jc w:val="center"/>
              <w:rPr>
                <w:szCs w:val="20"/>
              </w:rPr>
            </w:pPr>
            <w:r w:rsidRPr="00E01EE3">
              <w:rPr>
                <w:szCs w:val="20"/>
              </w:rPr>
              <w:t>95,160</w:t>
            </w:r>
          </w:p>
        </w:tc>
      </w:tr>
      <w:tr w:rsidRPr="00E01EE3" w:rsidR="00803824" w:rsidTr="00055BB7" w14:paraId="7813BA74"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6B05C7" w14:paraId="552871B6" w14:textId="4B457835">
            <w:pPr>
              <w:widowControl/>
              <w:rPr>
                <w:szCs w:val="20"/>
              </w:rPr>
            </w:pPr>
            <w:r w:rsidRPr="00E01EE3">
              <w:rPr>
                <w:szCs w:val="20"/>
              </w:rPr>
              <w:t>423.343(c</w:t>
            </w:r>
            <w:r w:rsidRPr="00E01EE3" w:rsidR="00803824">
              <w:rPr>
                <w:szCs w:val="20"/>
              </w:rPr>
              <w:t>)</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B9F2445" w14:textId="77777777">
            <w:pPr>
              <w:widowControl/>
              <w:jc w:val="center"/>
              <w:rPr>
                <w:szCs w:val="20"/>
              </w:rPr>
            </w:pPr>
            <w:r w:rsidRPr="00E01EE3">
              <w:rPr>
                <w:szCs w:val="20"/>
              </w:rPr>
              <w:t>Private Sector (Contracts)</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33F13AD" w14:textId="36FA20E1">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5E2BEEB" w14:textId="77777777">
            <w:pPr>
              <w:widowControl/>
              <w:jc w:val="center"/>
              <w:rPr>
                <w:szCs w:val="20"/>
              </w:rPr>
            </w:pPr>
            <w:r w:rsidRPr="00E01EE3">
              <w:rPr>
                <w:szCs w:val="20"/>
              </w:rPr>
              <w:t>10</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6C32CF0"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389FDEC9" w14:textId="17DD0D19">
            <w:pPr>
              <w:widowControl/>
              <w:jc w:val="center"/>
              <w:rPr>
                <w:szCs w:val="20"/>
              </w:rPr>
            </w:pPr>
            <w:r w:rsidRPr="00E01EE3">
              <w:rPr>
                <w:szCs w:val="20"/>
              </w:rPr>
              <w:t>757</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68329890" w14:textId="6675A3CE">
            <w:pPr>
              <w:widowControl/>
              <w:jc w:val="center"/>
              <w:rPr>
                <w:szCs w:val="20"/>
              </w:rPr>
            </w:pPr>
            <w:r w:rsidRPr="00E01EE3">
              <w:rPr>
                <w:szCs w:val="20"/>
              </w:rPr>
              <w:t>7,</w:t>
            </w:r>
            <w:r w:rsidRPr="00E01EE3" w:rsidR="009170B8">
              <w:rPr>
                <w:szCs w:val="20"/>
              </w:rPr>
              <w:t>570</w:t>
            </w:r>
          </w:p>
        </w:tc>
      </w:tr>
      <w:tr w:rsidRPr="00E01EE3" w:rsidR="00803824" w:rsidTr="00055BB7" w14:paraId="4C04A69D"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27E4F4CB" w14:textId="77777777">
            <w:pPr>
              <w:widowControl/>
              <w:rPr>
                <w:szCs w:val="20"/>
              </w:rPr>
            </w:pPr>
            <w:r w:rsidRPr="00E01EE3">
              <w:rPr>
                <w:szCs w:val="20"/>
              </w:rPr>
              <w:t>423.343(d)</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58FE4F1" w14:textId="77777777">
            <w:pPr>
              <w:widowControl/>
              <w:jc w:val="center"/>
              <w:rPr>
                <w:szCs w:val="20"/>
              </w:rPr>
            </w:pPr>
            <w:r w:rsidRPr="00E01EE3">
              <w:rPr>
                <w:szCs w:val="20"/>
              </w:rPr>
              <w:t>Private Sector (Contracts)</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4C4EB92F" w14:textId="788FFF50">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3230C6E" w14:textId="77777777">
            <w:pPr>
              <w:widowControl/>
              <w:jc w:val="center"/>
              <w:rPr>
                <w:szCs w:val="20"/>
              </w:rPr>
            </w:pPr>
            <w:r w:rsidRPr="00E01EE3">
              <w:rPr>
                <w:szCs w:val="20"/>
              </w:rPr>
              <w:t>10</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2A08EF5"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4993349" w14:textId="617F60D6">
            <w:pPr>
              <w:widowControl/>
              <w:jc w:val="center"/>
              <w:rPr>
                <w:szCs w:val="20"/>
              </w:rPr>
            </w:pPr>
            <w:r w:rsidRPr="00E01EE3">
              <w:rPr>
                <w:szCs w:val="20"/>
              </w:rPr>
              <w:t>7</w:t>
            </w:r>
            <w:r w:rsidRPr="00E01EE3" w:rsidR="009170B8">
              <w:rPr>
                <w:szCs w:val="20"/>
              </w:rPr>
              <w:t>57</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4513FAD" w14:textId="6A1C1C9C">
            <w:pPr>
              <w:widowControl/>
              <w:jc w:val="center"/>
              <w:rPr>
                <w:szCs w:val="20"/>
              </w:rPr>
            </w:pPr>
            <w:r w:rsidRPr="00E01EE3">
              <w:rPr>
                <w:szCs w:val="20"/>
              </w:rPr>
              <w:t>7,</w:t>
            </w:r>
            <w:r w:rsidRPr="00E01EE3" w:rsidR="009170B8">
              <w:rPr>
                <w:szCs w:val="20"/>
              </w:rPr>
              <w:t>570</w:t>
            </w:r>
          </w:p>
        </w:tc>
      </w:tr>
      <w:tr w:rsidRPr="00E01EE3" w:rsidR="00803824" w:rsidTr="00055BB7" w14:paraId="13752E67"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6978BBE9" w14:textId="77777777">
            <w:pPr>
              <w:widowControl/>
              <w:rPr>
                <w:szCs w:val="20"/>
              </w:rPr>
            </w:pPr>
            <w:r w:rsidRPr="00E01EE3">
              <w:rPr>
                <w:szCs w:val="20"/>
              </w:rPr>
              <w:t>423.505(d)</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7CDC28B"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BAD33BA" w14:textId="7FF71775">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EA62943" w14:textId="77777777">
            <w:pPr>
              <w:widowControl/>
              <w:jc w:val="center"/>
              <w:rPr>
                <w:szCs w:val="20"/>
              </w:rPr>
            </w:pPr>
            <w:r w:rsidRPr="00E01EE3">
              <w:rPr>
                <w:szCs w:val="20"/>
              </w:rPr>
              <w:t>52</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78995C8"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443D41A" w14:textId="56836B93">
            <w:pPr>
              <w:widowControl/>
              <w:jc w:val="center"/>
              <w:rPr>
                <w:szCs w:val="20"/>
              </w:rPr>
            </w:pPr>
            <w:r w:rsidRPr="00E01EE3">
              <w:rPr>
                <w:szCs w:val="20"/>
              </w:rPr>
              <w:t>757</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9170B8" w14:paraId="092CB700" w14:textId="53827AF7">
            <w:pPr>
              <w:widowControl/>
              <w:jc w:val="center"/>
              <w:rPr>
                <w:szCs w:val="20"/>
              </w:rPr>
            </w:pPr>
            <w:r w:rsidRPr="00E01EE3">
              <w:rPr>
                <w:szCs w:val="20"/>
              </w:rPr>
              <w:t>39,364</w:t>
            </w:r>
          </w:p>
        </w:tc>
      </w:tr>
      <w:tr w:rsidRPr="00E01EE3" w:rsidR="00803824" w:rsidTr="00055BB7" w14:paraId="6001095A"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1181F020" w14:textId="77777777">
            <w:pPr>
              <w:widowControl/>
              <w:rPr>
                <w:szCs w:val="20"/>
              </w:rPr>
            </w:pPr>
            <w:r w:rsidRPr="00E01EE3">
              <w:rPr>
                <w:szCs w:val="20"/>
              </w:rPr>
              <w:t>423.505(f)</w:t>
            </w:r>
          </w:p>
        </w:tc>
        <w:tc>
          <w:tcPr>
            <w:tcW w:w="1323" w:type="dxa"/>
            <w:tcBorders>
              <w:top w:val="single" w:color="auto" w:sz="6" w:space="0"/>
              <w:left w:val="single" w:color="auto" w:sz="6" w:space="0"/>
              <w:bottom w:val="single" w:color="auto" w:sz="4" w:space="0"/>
              <w:right w:val="single" w:color="auto" w:sz="6" w:space="0"/>
            </w:tcBorders>
          </w:tcPr>
          <w:p w:rsidRPr="00E01EE3" w:rsidR="00803824" w:rsidP="00E01EE3" w:rsidRDefault="00803824" w14:paraId="40E5B2C6"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4" w:space="0"/>
              <w:right w:val="single" w:color="auto" w:sz="6" w:space="0"/>
            </w:tcBorders>
          </w:tcPr>
          <w:p w:rsidRPr="00E01EE3" w:rsidR="00803824" w:rsidP="00E01EE3" w:rsidRDefault="00803824" w14:paraId="470823C8" w14:textId="2670CFD6">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E517EEF" w14:textId="77777777">
            <w:pPr>
              <w:widowControl/>
              <w:jc w:val="center"/>
              <w:rPr>
                <w:szCs w:val="20"/>
              </w:rPr>
            </w:pPr>
            <w:r w:rsidRPr="00E01EE3">
              <w:rPr>
                <w:szCs w:val="20"/>
              </w:rPr>
              <w:t>8</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377F510B"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A54F202" w14:textId="486EA09F">
            <w:pPr>
              <w:widowControl/>
              <w:jc w:val="center"/>
              <w:rPr>
                <w:szCs w:val="20"/>
              </w:rPr>
            </w:pPr>
            <w:r w:rsidRPr="00E01EE3">
              <w:rPr>
                <w:szCs w:val="20"/>
              </w:rPr>
              <w:t>757</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7D4F67E" w14:textId="7E2A1B83">
            <w:pPr>
              <w:widowControl/>
              <w:jc w:val="center"/>
              <w:rPr>
                <w:szCs w:val="20"/>
              </w:rPr>
            </w:pPr>
            <w:r w:rsidRPr="00E01EE3">
              <w:rPr>
                <w:szCs w:val="20"/>
              </w:rPr>
              <w:t>6,</w:t>
            </w:r>
            <w:r w:rsidRPr="00E01EE3" w:rsidR="009170B8">
              <w:rPr>
                <w:szCs w:val="20"/>
              </w:rPr>
              <w:t>056</w:t>
            </w:r>
          </w:p>
        </w:tc>
      </w:tr>
      <w:tr w:rsidRPr="00E01EE3" w:rsidR="00803824" w:rsidTr="00055BB7" w14:paraId="002E8E0A"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22D0A9C6" w14:textId="77777777">
            <w:pPr>
              <w:widowControl/>
              <w:rPr>
                <w:szCs w:val="20"/>
              </w:rPr>
            </w:pPr>
            <w:r w:rsidRPr="00E01EE3">
              <w:rPr>
                <w:szCs w:val="20"/>
              </w:rPr>
              <w:t>423.562(a)</w:t>
            </w:r>
          </w:p>
        </w:tc>
        <w:tc>
          <w:tcPr>
            <w:tcW w:w="1323" w:type="dxa"/>
            <w:tcBorders>
              <w:top w:val="single" w:color="auto" w:sz="4" w:space="0"/>
              <w:left w:val="single" w:color="auto" w:sz="6" w:space="0"/>
              <w:bottom w:val="single" w:color="auto" w:sz="6" w:space="0"/>
              <w:right w:val="single" w:color="auto" w:sz="6" w:space="0"/>
            </w:tcBorders>
          </w:tcPr>
          <w:p w:rsidRPr="00E01EE3" w:rsidR="00803824" w:rsidP="00E01EE3" w:rsidRDefault="00803824" w14:paraId="3A0DCFDF" w14:textId="77777777">
            <w:pPr>
              <w:widowControl/>
              <w:jc w:val="center"/>
              <w:rPr>
                <w:szCs w:val="20"/>
              </w:rPr>
            </w:pPr>
            <w:r w:rsidRPr="00E01EE3">
              <w:rPr>
                <w:szCs w:val="20"/>
              </w:rPr>
              <w:t>Private Sector</w:t>
            </w:r>
          </w:p>
        </w:tc>
        <w:tc>
          <w:tcPr>
            <w:tcW w:w="1435" w:type="dxa"/>
            <w:tcBorders>
              <w:top w:val="single" w:color="auto" w:sz="4" w:space="0"/>
              <w:left w:val="single" w:color="auto" w:sz="6" w:space="0"/>
              <w:bottom w:val="single" w:color="auto" w:sz="6" w:space="0"/>
              <w:right w:val="single" w:color="auto" w:sz="6" w:space="0"/>
            </w:tcBorders>
          </w:tcPr>
          <w:p w:rsidRPr="00E01EE3" w:rsidR="00803824" w:rsidP="00E01EE3" w:rsidRDefault="00803824" w14:paraId="3EEC67AB" w14:textId="35FF00A9">
            <w:pPr>
              <w:widowControl/>
              <w:jc w:val="center"/>
              <w:rPr>
                <w:szCs w:val="20"/>
              </w:rPr>
            </w:pPr>
            <w:r w:rsidRPr="00E01EE3">
              <w:rPr>
                <w:szCs w:val="20"/>
              </w:rPr>
              <w:t>757</w:t>
            </w:r>
          </w:p>
        </w:tc>
        <w:tc>
          <w:tcPr>
            <w:tcW w:w="1559" w:type="dxa"/>
            <w:tcBorders>
              <w:top w:val="single" w:color="auto" w:sz="4" w:space="0"/>
              <w:left w:val="single" w:color="auto" w:sz="6" w:space="0"/>
              <w:bottom w:val="single" w:color="auto" w:sz="6" w:space="0"/>
              <w:right w:val="single" w:color="auto" w:sz="6" w:space="0"/>
            </w:tcBorders>
          </w:tcPr>
          <w:p w:rsidRPr="00E01EE3" w:rsidR="00803824" w:rsidP="00E01EE3" w:rsidRDefault="00803824" w14:paraId="0E51D3CE" w14:textId="77777777">
            <w:pPr>
              <w:widowControl/>
              <w:jc w:val="center"/>
              <w:rPr>
                <w:szCs w:val="20"/>
              </w:rPr>
            </w:pPr>
            <w:r w:rsidRPr="00E01EE3">
              <w:rPr>
                <w:szCs w:val="20"/>
              </w:rPr>
              <w:t>8</w:t>
            </w:r>
          </w:p>
        </w:tc>
        <w:tc>
          <w:tcPr>
            <w:tcW w:w="1424" w:type="dxa"/>
            <w:tcBorders>
              <w:top w:val="single" w:color="auto" w:sz="4" w:space="0"/>
              <w:left w:val="single" w:color="auto" w:sz="6" w:space="0"/>
              <w:bottom w:val="single" w:color="auto" w:sz="6" w:space="0"/>
              <w:right w:val="single" w:color="auto" w:sz="6" w:space="0"/>
            </w:tcBorders>
          </w:tcPr>
          <w:p w:rsidRPr="00E01EE3" w:rsidR="00803824" w:rsidP="00E01EE3" w:rsidRDefault="00803824" w14:paraId="743740A7" w14:textId="77777777">
            <w:pPr>
              <w:widowControl/>
              <w:jc w:val="center"/>
              <w:rPr>
                <w:szCs w:val="20"/>
              </w:rPr>
            </w:pPr>
            <w:r w:rsidRPr="00E01EE3">
              <w:rPr>
                <w:szCs w:val="20"/>
              </w:rPr>
              <w:t>1</w:t>
            </w:r>
          </w:p>
        </w:tc>
        <w:tc>
          <w:tcPr>
            <w:tcW w:w="1774" w:type="dxa"/>
            <w:tcBorders>
              <w:top w:val="single" w:color="auto" w:sz="4" w:space="0"/>
              <w:left w:val="single" w:color="auto" w:sz="6" w:space="0"/>
              <w:bottom w:val="single" w:color="auto" w:sz="6" w:space="0"/>
              <w:right w:val="single" w:color="auto" w:sz="6" w:space="0"/>
            </w:tcBorders>
          </w:tcPr>
          <w:p w:rsidRPr="00E01EE3" w:rsidR="00803824" w:rsidP="00E01EE3" w:rsidRDefault="00803824" w14:paraId="06B83710" w14:textId="773202EF">
            <w:pPr>
              <w:widowControl/>
              <w:jc w:val="center"/>
              <w:rPr>
                <w:szCs w:val="20"/>
              </w:rPr>
            </w:pPr>
            <w:r w:rsidRPr="00E01EE3">
              <w:rPr>
                <w:szCs w:val="20"/>
              </w:rPr>
              <w:t>757</w:t>
            </w:r>
          </w:p>
        </w:tc>
        <w:tc>
          <w:tcPr>
            <w:tcW w:w="1773" w:type="dxa"/>
            <w:tcBorders>
              <w:top w:val="single" w:color="auto" w:sz="4" w:space="0"/>
              <w:left w:val="single" w:color="auto" w:sz="6" w:space="0"/>
              <w:bottom w:val="single" w:color="auto" w:sz="6" w:space="0"/>
              <w:right w:val="single" w:color="auto" w:sz="6" w:space="0"/>
            </w:tcBorders>
          </w:tcPr>
          <w:p w:rsidRPr="00E01EE3" w:rsidR="00803824" w:rsidP="00E01EE3" w:rsidRDefault="00803824" w14:paraId="642525F8" w14:textId="2E096535">
            <w:pPr>
              <w:widowControl/>
              <w:jc w:val="center"/>
              <w:rPr>
                <w:szCs w:val="20"/>
              </w:rPr>
            </w:pPr>
            <w:r w:rsidRPr="00E01EE3">
              <w:rPr>
                <w:szCs w:val="20"/>
              </w:rPr>
              <w:t>6,</w:t>
            </w:r>
            <w:r w:rsidRPr="00E01EE3" w:rsidR="009170B8">
              <w:rPr>
                <w:szCs w:val="20"/>
              </w:rPr>
              <w:t>056</w:t>
            </w:r>
          </w:p>
        </w:tc>
      </w:tr>
      <w:tr w:rsidRPr="00E01EE3" w:rsidR="00803824" w:rsidTr="00055BB7" w14:paraId="73D48028" w14:textId="77777777">
        <w:trPr>
          <w:trHeight w:val="482"/>
          <w:jc w:val="center"/>
        </w:trPr>
        <w:tc>
          <w:tcPr>
            <w:tcW w:w="1435" w:type="dxa"/>
            <w:tcBorders>
              <w:top w:val="single" w:color="auto" w:sz="6" w:space="0"/>
              <w:left w:val="single" w:color="auto" w:sz="6" w:space="0"/>
              <w:bottom w:val="nil"/>
              <w:right w:val="single" w:color="auto" w:sz="6" w:space="0"/>
            </w:tcBorders>
          </w:tcPr>
          <w:p w:rsidRPr="00E01EE3" w:rsidR="00803824" w:rsidP="00B30EEA" w:rsidRDefault="00803824" w14:paraId="150BBB2D" w14:textId="77777777">
            <w:pPr>
              <w:widowControl/>
              <w:rPr>
                <w:szCs w:val="20"/>
              </w:rPr>
            </w:pPr>
            <w:r w:rsidRPr="00E01EE3">
              <w:rPr>
                <w:szCs w:val="20"/>
              </w:rPr>
              <w:t>423.564(e)</w:t>
            </w:r>
          </w:p>
        </w:tc>
        <w:tc>
          <w:tcPr>
            <w:tcW w:w="1323" w:type="dxa"/>
            <w:tcBorders>
              <w:top w:val="single" w:color="auto" w:sz="6" w:space="0"/>
              <w:left w:val="single" w:color="auto" w:sz="6" w:space="0"/>
              <w:bottom w:val="nil"/>
              <w:right w:val="single" w:color="auto" w:sz="6" w:space="0"/>
            </w:tcBorders>
          </w:tcPr>
          <w:p w:rsidRPr="00E01EE3" w:rsidR="00803824" w:rsidP="00E01EE3" w:rsidRDefault="00803824" w14:paraId="7E1860E5"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nil"/>
              <w:right w:val="single" w:color="auto" w:sz="6" w:space="0"/>
            </w:tcBorders>
          </w:tcPr>
          <w:p w:rsidRPr="00E01EE3" w:rsidR="00803824" w:rsidP="00E01EE3" w:rsidRDefault="00803824" w14:paraId="084A3E91" w14:textId="7A068F00">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34EF2A8" w14:textId="77777777">
            <w:pPr>
              <w:widowControl/>
              <w:jc w:val="center"/>
              <w:rPr>
                <w:szCs w:val="20"/>
              </w:rPr>
            </w:pPr>
            <w:r w:rsidRPr="00E01EE3">
              <w:rPr>
                <w:szCs w:val="20"/>
              </w:rPr>
              <w:t>0.5</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6BFD06E" w14:textId="5CE7E304">
            <w:pPr>
              <w:widowControl/>
              <w:jc w:val="center"/>
              <w:rPr>
                <w:szCs w:val="20"/>
              </w:rPr>
            </w:pPr>
            <w:r w:rsidRPr="00E01EE3">
              <w:rPr>
                <w:szCs w:val="20"/>
              </w:rPr>
              <w:t>16.6</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7ABC4AF" w14:textId="77777777">
            <w:pPr>
              <w:widowControl/>
              <w:jc w:val="center"/>
              <w:rPr>
                <w:szCs w:val="20"/>
              </w:rPr>
            </w:pPr>
            <w:r w:rsidRPr="00E01EE3">
              <w:rPr>
                <w:szCs w:val="20"/>
              </w:rPr>
              <w:t>13,200</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3A5344F" w14:textId="77777777">
            <w:pPr>
              <w:widowControl/>
              <w:jc w:val="center"/>
              <w:rPr>
                <w:szCs w:val="20"/>
              </w:rPr>
            </w:pPr>
            <w:r w:rsidRPr="00E01EE3">
              <w:rPr>
                <w:szCs w:val="20"/>
              </w:rPr>
              <w:t>6,600</w:t>
            </w:r>
          </w:p>
        </w:tc>
      </w:tr>
      <w:tr w:rsidRPr="00E01EE3" w:rsidR="00803824" w:rsidTr="00055BB7" w14:paraId="117FF684" w14:textId="77777777">
        <w:trPr>
          <w:trHeight w:val="525"/>
          <w:jc w:val="center"/>
        </w:trPr>
        <w:tc>
          <w:tcPr>
            <w:tcW w:w="1435" w:type="dxa"/>
            <w:tcBorders>
              <w:top w:val="nil"/>
              <w:left w:val="single" w:color="auto" w:sz="6" w:space="0"/>
              <w:bottom w:val="single" w:color="auto" w:sz="6" w:space="0"/>
              <w:right w:val="single" w:color="auto" w:sz="6" w:space="0"/>
            </w:tcBorders>
          </w:tcPr>
          <w:p w:rsidRPr="00E01EE3" w:rsidR="00803824" w:rsidP="00B30EEA" w:rsidRDefault="00803824" w14:paraId="3A4566FB" w14:textId="77777777">
            <w:pPr>
              <w:widowControl/>
              <w:rPr>
                <w:szCs w:val="20"/>
              </w:rPr>
            </w:pPr>
          </w:p>
        </w:tc>
        <w:tc>
          <w:tcPr>
            <w:tcW w:w="1323" w:type="dxa"/>
            <w:tcBorders>
              <w:top w:val="nil"/>
              <w:left w:val="single" w:color="auto" w:sz="6" w:space="0"/>
              <w:bottom w:val="single" w:color="auto" w:sz="6" w:space="0"/>
              <w:right w:val="single" w:color="auto" w:sz="6" w:space="0"/>
            </w:tcBorders>
          </w:tcPr>
          <w:p w:rsidRPr="00E01EE3" w:rsidR="00803824" w:rsidP="00E01EE3" w:rsidRDefault="00803824" w14:paraId="138C8D1E" w14:textId="77777777">
            <w:pPr>
              <w:widowControl/>
              <w:jc w:val="center"/>
              <w:rPr>
                <w:szCs w:val="20"/>
              </w:rPr>
            </w:pPr>
          </w:p>
        </w:tc>
        <w:tc>
          <w:tcPr>
            <w:tcW w:w="1435" w:type="dxa"/>
            <w:tcBorders>
              <w:top w:val="nil"/>
              <w:left w:val="single" w:color="auto" w:sz="6" w:space="0"/>
              <w:bottom w:val="single" w:color="auto" w:sz="6" w:space="0"/>
              <w:right w:val="single" w:color="auto" w:sz="6" w:space="0"/>
            </w:tcBorders>
          </w:tcPr>
          <w:p w:rsidRPr="00E01EE3" w:rsidR="00803824" w:rsidP="00E01EE3" w:rsidRDefault="00803824" w14:paraId="120E7AE3" w14:textId="77777777">
            <w:pPr>
              <w:widowControl/>
              <w:jc w:val="center"/>
              <w:rPr>
                <w:szCs w:val="20"/>
              </w:rPr>
            </w:pP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08D18C7" w14:textId="77777777">
            <w:pPr>
              <w:widowControl/>
              <w:jc w:val="center"/>
              <w:rPr>
                <w:szCs w:val="20"/>
              </w:rPr>
            </w:pPr>
            <w:r w:rsidRPr="00E01EE3">
              <w:rPr>
                <w:szCs w:val="20"/>
              </w:rPr>
              <w:t>0.25</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4FFC5A9E" w14:textId="46FCFDEC">
            <w:pPr>
              <w:widowControl/>
              <w:jc w:val="center"/>
              <w:rPr>
                <w:szCs w:val="20"/>
              </w:rPr>
            </w:pPr>
            <w:r w:rsidRPr="00E01EE3">
              <w:rPr>
                <w:szCs w:val="20"/>
              </w:rPr>
              <w:t>149.8</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F2D2E73" w14:textId="77777777">
            <w:pPr>
              <w:widowControl/>
              <w:jc w:val="center"/>
              <w:rPr>
                <w:szCs w:val="20"/>
              </w:rPr>
            </w:pPr>
            <w:r w:rsidRPr="00E01EE3">
              <w:rPr>
                <w:szCs w:val="20"/>
              </w:rPr>
              <w:t>118,800</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35BBD75" w14:textId="77777777">
            <w:pPr>
              <w:widowControl/>
              <w:jc w:val="center"/>
              <w:rPr>
                <w:szCs w:val="20"/>
              </w:rPr>
            </w:pPr>
            <w:r w:rsidRPr="00E01EE3">
              <w:rPr>
                <w:szCs w:val="20"/>
              </w:rPr>
              <w:t>29,700</w:t>
            </w:r>
          </w:p>
        </w:tc>
      </w:tr>
      <w:tr w:rsidRPr="00E01EE3" w:rsidR="00803824" w:rsidTr="00055BB7" w14:paraId="6640DDE0"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7520E497" w14:textId="77777777">
            <w:pPr>
              <w:widowControl/>
              <w:rPr>
                <w:szCs w:val="20"/>
              </w:rPr>
            </w:pPr>
            <w:r w:rsidRPr="00E01EE3">
              <w:rPr>
                <w:szCs w:val="20"/>
              </w:rPr>
              <w:t>423.564(g)</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9EE6F5E"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B331C07" w14:textId="1EC6D998">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2C6F8D6" w14:textId="77777777">
            <w:pPr>
              <w:widowControl/>
              <w:jc w:val="center"/>
              <w:rPr>
                <w:szCs w:val="20"/>
              </w:rPr>
            </w:pPr>
            <w:r w:rsidRPr="00E01EE3">
              <w:rPr>
                <w:szCs w:val="20"/>
              </w:rPr>
              <w:t>52</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644D75F"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4A07491A" w14:textId="7527D39E">
            <w:pPr>
              <w:widowControl/>
              <w:jc w:val="center"/>
              <w:rPr>
                <w:szCs w:val="20"/>
              </w:rPr>
            </w:pPr>
            <w:r w:rsidRPr="00E01EE3">
              <w:rPr>
                <w:szCs w:val="20"/>
              </w:rPr>
              <w:t>7</w:t>
            </w:r>
            <w:r w:rsidRPr="00E01EE3" w:rsidR="009170B8">
              <w:rPr>
                <w:szCs w:val="20"/>
              </w:rPr>
              <w:t>57</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9170B8" w14:paraId="148C5260" w14:textId="13EE386E">
            <w:pPr>
              <w:widowControl/>
              <w:jc w:val="center"/>
              <w:rPr>
                <w:szCs w:val="20"/>
              </w:rPr>
            </w:pPr>
            <w:r w:rsidRPr="00E01EE3">
              <w:rPr>
                <w:szCs w:val="20"/>
              </w:rPr>
              <w:t>39,364</w:t>
            </w:r>
          </w:p>
        </w:tc>
      </w:tr>
      <w:tr w:rsidRPr="00E01EE3" w:rsidR="00803824" w:rsidTr="00055BB7" w14:paraId="45877D5D"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618CD2A2" w14:textId="77777777">
            <w:pPr>
              <w:widowControl/>
              <w:rPr>
                <w:szCs w:val="20"/>
              </w:rPr>
            </w:pPr>
            <w:r w:rsidRPr="00E01EE3">
              <w:rPr>
                <w:szCs w:val="20"/>
              </w:rPr>
              <w:t>423.568(a)(3)</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2797F25"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3A0F96AB" w14:textId="73B535C4">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313EB14" w14:textId="77777777">
            <w:pPr>
              <w:widowControl/>
              <w:jc w:val="center"/>
              <w:rPr>
                <w:szCs w:val="20"/>
              </w:rPr>
            </w:pPr>
            <w:r w:rsidRPr="00E01EE3">
              <w:rPr>
                <w:szCs w:val="20"/>
              </w:rPr>
              <w:t>0.05 (3 min)</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E2E0049" w14:textId="227BB3B0">
            <w:pPr>
              <w:widowControl/>
              <w:jc w:val="center"/>
              <w:rPr>
                <w:szCs w:val="20"/>
              </w:rPr>
            </w:pPr>
            <w:r w:rsidRPr="00E01EE3">
              <w:rPr>
                <w:szCs w:val="20"/>
              </w:rPr>
              <w:t>2,317</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35CDB5D5" w14:textId="77777777">
            <w:pPr>
              <w:widowControl/>
              <w:jc w:val="center"/>
              <w:rPr>
                <w:szCs w:val="20"/>
              </w:rPr>
            </w:pPr>
            <w:r w:rsidRPr="00E01EE3">
              <w:rPr>
                <w:szCs w:val="20"/>
              </w:rPr>
              <w:t>1,837,500</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FC57789" w14:textId="77777777">
            <w:pPr>
              <w:widowControl/>
              <w:jc w:val="center"/>
              <w:rPr>
                <w:szCs w:val="20"/>
              </w:rPr>
            </w:pPr>
            <w:r w:rsidRPr="00E01EE3">
              <w:rPr>
                <w:szCs w:val="20"/>
              </w:rPr>
              <w:t>91,875</w:t>
            </w:r>
          </w:p>
        </w:tc>
      </w:tr>
      <w:tr w:rsidRPr="00E01EE3" w:rsidR="00803824" w:rsidTr="00055BB7" w14:paraId="3B6190D7" w14:textId="77777777">
        <w:trPr>
          <w:trHeight w:val="482"/>
          <w:jc w:val="center"/>
        </w:trPr>
        <w:tc>
          <w:tcPr>
            <w:tcW w:w="1435" w:type="dxa"/>
            <w:tcBorders>
              <w:top w:val="single" w:color="auto" w:sz="6" w:space="0"/>
              <w:left w:val="single" w:color="auto" w:sz="6" w:space="0"/>
              <w:bottom w:val="nil"/>
              <w:right w:val="single" w:color="auto" w:sz="6" w:space="0"/>
            </w:tcBorders>
          </w:tcPr>
          <w:p w:rsidRPr="00E01EE3" w:rsidR="00803824" w:rsidP="00B30EEA" w:rsidRDefault="00803824" w14:paraId="79E13445" w14:textId="77777777">
            <w:pPr>
              <w:widowControl/>
              <w:rPr>
                <w:szCs w:val="20"/>
              </w:rPr>
            </w:pPr>
            <w:r w:rsidRPr="00E01EE3">
              <w:rPr>
                <w:szCs w:val="20"/>
              </w:rPr>
              <w:t>423.568(b), (c), (d), and (f)</w:t>
            </w:r>
          </w:p>
        </w:tc>
        <w:tc>
          <w:tcPr>
            <w:tcW w:w="1323" w:type="dxa"/>
            <w:tcBorders>
              <w:top w:val="single" w:color="auto" w:sz="6" w:space="0"/>
              <w:left w:val="single" w:color="auto" w:sz="6" w:space="0"/>
              <w:bottom w:val="nil"/>
              <w:right w:val="single" w:color="auto" w:sz="6" w:space="0"/>
            </w:tcBorders>
          </w:tcPr>
          <w:p w:rsidRPr="00E01EE3" w:rsidR="00803824" w:rsidP="00E01EE3" w:rsidRDefault="00803824" w14:paraId="4F9F32F3"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nil"/>
              <w:right w:val="single" w:color="auto" w:sz="6" w:space="0"/>
            </w:tcBorders>
          </w:tcPr>
          <w:p w:rsidRPr="00E01EE3" w:rsidR="00803824" w:rsidP="00E01EE3" w:rsidRDefault="00803824" w14:paraId="29728618" w14:textId="340C2E1B">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98F1D30" w14:textId="77777777">
            <w:pPr>
              <w:widowControl/>
              <w:jc w:val="center"/>
              <w:rPr>
                <w:szCs w:val="20"/>
              </w:rPr>
            </w:pPr>
            <w:r w:rsidRPr="00E01EE3">
              <w:rPr>
                <w:szCs w:val="20"/>
              </w:rPr>
              <w:t>0.25</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25F8570" w14:textId="3D74ABFC">
            <w:pPr>
              <w:widowControl/>
              <w:jc w:val="center"/>
              <w:rPr>
                <w:szCs w:val="20"/>
              </w:rPr>
            </w:pPr>
            <w:r w:rsidRPr="00E01EE3">
              <w:rPr>
                <w:szCs w:val="20"/>
              </w:rPr>
              <w:t>1436.6</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58F1312" w14:textId="77777777">
            <w:pPr>
              <w:widowControl/>
              <w:jc w:val="center"/>
              <w:rPr>
                <w:szCs w:val="20"/>
              </w:rPr>
            </w:pPr>
            <w:r w:rsidRPr="00E01EE3">
              <w:rPr>
                <w:szCs w:val="20"/>
              </w:rPr>
              <w:t>1,139,250</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6CDB7D44" w14:textId="77777777">
            <w:pPr>
              <w:widowControl/>
              <w:jc w:val="center"/>
              <w:rPr>
                <w:szCs w:val="20"/>
              </w:rPr>
            </w:pPr>
            <w:r w:rsidRPr="00E01EE3">
              <w:rPr>
                <w:szCs w:val="20"/>
              </w:rPr>
              <w:t>284,813</w:t>
            </w:r>
          </w:p>
        </w:tc>
      </w:tr>
      <w:tr w:rsidRPr="00E01EE3" w:rsidR="00803824" w:rsidTr="00055BB7" w14:paraId="4C270BB7" w14:textId="77777777">
        <w:trPr>
          <w:trHeight w:val="482"/>
          <w:jc w:val="center"/>
        </w:trPr>
        <w:tc>
          <w:tcPr>
            <w:tcW w:w="1435" w:type="dxa"/>
            <w:tcBorders>
              <w:top w:val="nil"/>
              <w:left w:val="single" w:color="auto" w:sz="6" w:space="0"/>
              <w:bottom w:val="single" w:color="auto" w:sz="6" w:space="0"/>
              <w:right w:val="single" w:color="auto" w:sz="6" w:space="0"/>
            </w:tcBorders>
          </w:tcPr>
          <w:p w:rsidRPr="00E01EE3" w:rsidR="00803824" w:rsidP="00B30EEA" w:rsidRDefault="00803824" w14:paraId="28FE5AC1" w14:textId="77777777">
            <w:pPr>
              <w:widowControl/>
              <w:jc w:val="center"/>
              <w:rPr>
                <w:szCs w:val="20"/>
              </w:rPr>
            </w:pPr>
          </w:p>
        </w:tc>
        <w:tc>
          <w:tcPr>
            <w:tcW w:w="1323" w:type="dxa"/>
            <w:tcBorders>
              <w:top w:val="nil"/>
              <w:left w:val="single" w:color="auto" w:sz="6" w:space="0"/>
              <w:bottom w:val="single" w:color="auto" w:sz="6" w:space="0"/>
              <w:right w:val="single" w:color="auto" w:sz="6" w:space="0"/>
            </w:tcBorders>
          </w:tcPr>
          <w:p w:rsidRPr="00E01EE3" w:rsidR="00803824" w:rsidP="00E01EE3" w:rsidRDefault="00803824" w14:paraId="40EC5F00" w14:textId="77777777">
            <w:pPr>
              <w:widowControl/>
              <w:jc w:val="center"/>
              <w:rPr>
                <w:szCs w:val="20"/>
              </w:rPr>
            </w:pPr>
          </w:p>
        </w:tc>
        <w:tc>
          <w:tcPr>
            <w:tcW w:w="1435" w:type="dxa"/>
            <w:tcBorders>
              <w:top w:val="nil"/>
              <w:left w:val="single" w:color="auto" w:sz="6" w:space="0"/>
              <w:bottom w:val="single" w:color="auto" w:sz="6" w:space="0"/>
              <w:right w:val="single" w:color="auto" w:sz="6" w:space="0"/>
            </w:tcBorders>
          </w:tcPr>
          <w:p w:rsidRPr="00E01EE3" w:rsidR="00803824" w:rsidP="00E01EE3" w:rsidRDefault="00803824" w14:paraId="47056861" w14:textId="77777777">
            <w:pPr>
              <w:widowControl/>
              <w:jc w:val="center"/>
              <w:rPr>
                <w:szCs w:val="20"/>
              </w:rPr>
            </w:pP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358221DD" w14:textId="77777777">
            <w:pPr>
              <w:widowControl/>
              <w:jc w:val="center"/>
              <w:rPr>
                <w:szCs w:val="20"/>
              </w:rPr>
            </w:pPr>
            <w:r w:rsidRPr="00E01EE3">
              <w:rPr>
                <w:szCs w:val="20"/>
              </w:rPr>
              <w:t>0.25</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C59DFD8" w14:textId="3FF6AEE6">
            <w:pPr>
              <w:widowControl/>
              <w:jc w:val="center"/>
              <w:rPr>
                <w:szCs w:val="20"/>
              </w:rPr>
            </w:pPr>
            <w:r w:rsidRPr="00E01EE3">
              <w:rPr>
                <w:szCs w:val="20"/>
              </w:rPr>
              <w:t>3,197.7</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EED4306" w14:textId="77777777">
            <w:pPr>
              <w:widowControl/>
              <w:jc w:val="center"/>
              <w:rPr>
                <w:szCs w:val="20"/>
              </w:rPr>
            </w:pPr>
            <w:r w:rsidRPr="00E01EE3">
              <w:rPr>
                <w:szCs w:val="20"/>
              </w:rPr>
              <w:t>2,535,750</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6F312A0C" w14:textId="77777777">
            <w:pPr>
              <w:widowControl/>
              <w:jc w:val="center"/>
              <w:rPr>
                <w:szCs w:val="20"/>
              </w:rPr>
            </w:pPr>
            <w:r w:rsidRPr="00E01EE3">
              <w:rPr>
                <w:szCs w:val="20"/>
              </w:rPr>
              <w:t>633,938</w:t>
            </w:r>
          </w:p>
        </w:tc>
      </w:tr>
      <w:tr w:rsidRPr="00E01EE3" w:rsidR="00803824" w:rsidTr="00055BB7" w14:paraId="7439FD97"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10F940FA" w14:textId="77777777">
            <w:pPr>
              <w:widowControl/>
              <w:rPr>
                <w:szCs w:val="20"/>
              </w:rPr>
            </w:pPr>
            <w:r w:rsidRPr="00E01EE3">
              <w:rPr>
                <w:szCs w:val="20"/>
              </w:rPr>
              <w:t>423.570(c)(2)</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453E73F6"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7F3869A" w14:textId="634654D6">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47F7A71" w14:textId="77777777">
            <w:pPr>
              <w:widowControl/>
              <w:jc w:val="center"/>
              <w:rPr>
                <w:szCs w:val="20"/>
              </w:rPr>
            </w:pPr>
            <w:r w:rsidRPr="00E01EE3">
              <w:rPr>
                <w:szCs w:val="20"/>
              </w:rPr>
              <w:t>0.05 (3 min)</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4989193E" w14:textId="2AFE1949">
            <w:pPr>
              <w:widowControl/>
              <w:jc w:val="center"/>
              <w:rPr>
                <w:szCs w:val="20"/>
              </w:rPr>
            </w:pPr>
            <w:r w:rsidRPr="00E01EE3">
              <w:rPr>
                <w:szCs w:val="20"/>
              </w:rPr>
              <w:t>1,467.5</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B9A3159" w14:textId="77777777">
            <w:pPr>
              <w:widowControl/>
              <w:jc w:val="center"/>
              <w:rPr>
                <w:szCs w:val="20"/>
              </w:rPr>
            </w:pPr>
            <w:r w:rsidRPr="00E01EE3">
              <w:rPr>
                <w:szCs w:val="20"/>
              </w:rPr>
              <w:t>1,163,750</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563E44B" w14:textId="77777777">
            <w:pPr>
              <w:widowControl/>
              <w:jc w:val="center"/>
              <w:rPr>
                <w:szCs w:val="20"/>
              </w:rPr>
            </w:pPr>
            <w:r w:rsidRPr="00E01EE3">
              <w:rPr>
                <w:szCs w:val="20"/>
              </w:rPr>
              <w:t>58,188</w:t>
            </w:r>
          </w:p>
        </w:tc>
      </w:tr>
      <w:tr w:rsidRPr="00E01EE3" w:rsidR="00803824" w:rsidTr="00055BB7" w14:paraId="0E94E863"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6FC27CB8" w14:textId="77777777">
            <w:pPr>
              <w:widowControl/>
              <w:rPr>
                <w:szCs w:val="20"/>
              </w:rPr>
            </w:pPr>
            <w:r w:rsidRPr="00E01EE3">
              <w:rPr>
                <w:szCs w:val="20"/>
              </w:rPr>
              <w:t>423.570(d)</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3378A38"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4BE450F" w14:textId="5B9623F4">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26C2B90" w14:textId="77777777">
            <w:pPr>
              <w:widowControl/>
              <w:jc w:val="center"/>
              <w:rPr>
                <w:szCs w:val="20"/>
              </w:rPr>
            </w:pPr>
            <w:r w:rsidRPr="00E01EE3">
              <w:rPr>
                <w:szCs w:val="20"/>
              </w:rPr>
              <w:t>0.25</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AD0085C" w14:textId="7B5B61F8">
            <w:pPr>
              <w:widowControl/>
              <w:jc w:val="center"/>
              <w:rPr>
                <w:szCs w:val="20"/>
              </w:rPr>
            </w:pPr>
            <w:r w:rsidRPr="00E01EE3">
              <w:rPr>
                <w:szCs w:val="20"/>
              </w:rPr>
              <w:t>15.4</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9DD6B1F" w14:textId="77777777">
            <w:pPr>
              <w:widowControl/>
              <w:jc w:val="center"/>
              <w:rPr>
                <w:szCs w:val="20"/>
              </w:rPr>
            </w:pPr>
            <w:r w:rsidRPr="00E01EE3">
              <w:rPr>
                <w:szCs w:val="20"/>
              </w:rPr>
              <w:t>12,250</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E63327F" w14:textId="77777777">
            <w:pPr>
              <w:widowControl/>
              <w:jc w:val="center"/>
              <w:rPr>
                <w:szCs w:val="20"/>
              </w:rPr>
            </w:pPr>
            <w:r w:rsidRPr="00E01EE3">
              <w:rPr>
                <w:szCs w:val="20"/>
              </w:rPr>
              <w:t>3,063</w:t>
            </w:r>
          </w:p>
        </w:tc>
      </w:tr>
      <w:tr w:rsidRPr="00E01EE3" w:rsidR="00803824" w:rsidTr="00055BB7" w14:paraId="10DEFDDD"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01A3E4ED" w14:textId="77777777">
            <w:pPr>
              <w:widowControl/>
              <w:rPr>
                <w:szCs w:val="20"/>
              </w:rPr>
            </w:pPr>
            <w:r w:rsidRPr="00E01EE3">
              <w:rPr>
                <w:szCs w:val="20"/>
              </w:rPr>
              <w:t>423.572(a) and (c)</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7920C1A"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8E6F72C" w14:textId="2B2512CC">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FA51B08" w14:textId="77777777">
            <w:pPr>
              <w:widowControl/>
              <w:jc w:val="center"/>
              <w:rPr>
                <w:szCs w:val="20"/>
              </w:rPr>
            </w:pPr>
            <w:r w:rsidRPr="00E01EE3">
              <w:rPr>
                <w:szCs w:val="20"/>
              </w:rPr>
              <w:t>0.25</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C0ABB0B" w14:textId="20201264">
            <w:pPr>
              <w:widowControl/>
              <w:jc w:val="center"/>
              <w:rPr>
                <w:szCs w:val="20"/>
              </w:rPr>
            </w:pPr>
            <w:r w:rsidRPr="00E01EE3">
              <w:rPr>
                <w:szCs w:val="20"/>
              </w:rPr>
              <w:t>1,529.3</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62B64882" w14:textId="77777777">
            <w:pPr>
              <w:widowControl/>
              <w:jc w:val="center"/>
              <w:rPr>
                <w:szCs w:val="20"/>
              </w:rPr>
            </w:pPr>
            <w:r w:rsidRPr="00E01EE3">
              <w:rPr>
                <w:szCs w:val="20"/>
              </w:rPr>
              <w:t>1,212,750</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06088B91" w14:textId="77777777">
            <w:pPr>
              <w:widowControl/>
              <w:jc w:val="center"/>
              <w:rPr>
                <w:szCs w:val="20"/>
              </w:rPr>
            </w:pPr>
            <w:r w:rsidRPr="00E01EE3">
              <w:rPr>
                <w:szCs w:val="20"/>
              </w:rPr>
              <w:t>303,188</w:t>
            </w:r>
          </w:p>
        </w:tc>
      </w:tr>
      <w:tr w:rsidRPr="00E01EE3" w:rsidR="00803824" w:rsidTr="00055BB7" w14:paraId="10BF2671" w14:textId="77777777">
        <w:trPr>
          <w:trHeight w:val="482"/>
          <w:jc w:val="center"/>
        </w:trPr>
        <w:tc>
          <w:tcPr>
            <w:tcW w:w="1435" w:type="dxa"/>
            <w:tcBorders>
              <w:top w:val="nil"/>
              <w:left w:val="single" w:color="auto" w:sz="6" w:space="0"/>
              <w:bottom w:val="single" w:color="auto" w:sz="6" w:space="0"/>
              <w:right w:val="single" w:color="auto" w:sz="6" w:space="0"/>
            </w:tcBorders>
          </w:tcPr>
          <w:p w:rsidRPr="00E01EE3" w:rsidR="00803824" w:rsidP="00B30EEA" w:rsidRDefault="00803824" w14:paraId="55BDC600" w14:textId="77777777">
            <w:pPr>
              <w:widowControl/>
              <w:rPr>
                <w:szCs w:val="20"/>
              </w:rPr>
            </w:pPr>
            <w:r w:rsidRPr="00E01EE3">
              <w:rPr>
                <w:szCs w:val="20"/>
              </w:rPr>
              <w:t>423.578(a) and (b)</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6C61C91C"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E6D3293" w14:textId="77777777">
            <w:pPr>
              <w:widowControl/>
              <w:jc w:val="center"/>
              <w:rPr>
                <w:szCs w:val="20"/>
              </w:rPr>
            </w:pP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3E3A37E6" w14:textId="77777777">
            <w:pPr>
              <w:widowControl/>
              <w:jc w:val="center"/>
              <w:rPr>
                <w:szCs w:val="20"/>
              </w:rPr>
            </w:pPr>
            <w:r w:rsidRPr="00E01EE3">
              <w:rPr>
                <w:szCs w:val="20"/>
              </w:rPr>
              <w:t>0.25</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A7F4E31" w14:textId="77777777">
            <w:pPr>
              <w:widowControl/>
              <w:jc w:val="center"/>
              <w:rPr>
                <w:szCs w:val="20"/>
              </w:rPr>
            </w:pP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60E78D42" w14:textId="77777777">
            <w:pPr>
              <w:widowControl/>
              <w:jc w:val="center"/>
              <w:rPr>
                <w:szCs w:val="20"/>
              </w:rPr>
            </w:pPr>
            <w:r w:rsidRPr="00E01EE3">
              <w:rPr>
                <w:szCs w:val="20"/>
              </w:rPr>
              <w:t>2,388,750</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E23068D" w14:textId="77777777">
            <w:pPr>
              <w:widowControl/>
              <w:jc w:val="center"/>
              <w:rPr>
                <w:szCs w:val="20"/>
              </w:rPr>
            </w:pPr>
            <w:r w:rsidRPr="00E01EE3">
              <w:rPr>
                <w:szCs w:val="20"/>
              </w:rPr>
              <w:t>597,188</w:t>
            </w:r>
          </w:p>
        </w:tc>
      </w:tr>
      <w:tr w:rsidRPr="00E01EE3" w:rsidR="00803824" w:rsidTr="00055BB7" w14:paraId="296683EF"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10328104" w14:textId="77777777">
            <w:pPr>
              <w:widowControl/>
              <w:rPr>
                <w:szCs w:val="20"/>
              </w:rPr>
            </w:pPr>
            <w:r w:rsidRPr="00E01EE3">
              <w:rPr>
                <w:szCs w:val="20"/>
              </w:rPr>
              <w:t>423.800(b)</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C8C2042"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6BE91D1" w14:textId="71884D56">
            <w:pPr>
              <w:widowControl/>
              <w:jc w:val="center"/>
              <w:rPr>
                <w:szCs w:val="20"/>
              </w:rPr>
            </w:pPr>
            <w:r w:rsidRPr="00E01EE3">
              <w:rPr>
                <w:szCs w:val="20"/>
              </w:rPr>
              <w:t>757</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7ECD2EB" w14:textId="77777777">
            <w:pPr>
              <w:widowControl/>
              <w:jc w:val="center"/>
              <w:rPr>
                <w:szCs w:val="20"/>
              </w:rPr>
            </w:pPr>
            <w:r w:rsidRPr="00E01EE3">
              <w:rPr>
                <w:szCs w:val="20"/>
              </w:rPr>
              <w:t>78</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36472F6"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4F9B2F4B" w14:textId="2A02766E">
            <w:pPr>
              <w:widowControl/>
              <w:jc w:val="center"/>
              <w:rPr>
                <w:szCs w:val="20"/>
              </w:rPr>
            </w:pPr>
            <w:r w:rsidRPr="00E01EE3">
              <w:rPr>
                <w:szCs w:val="20"/>
              </w:rPr>
              <w:t>757</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9170B8" w14:paraId="0F72279E" w14:textId="34F79A52">
            <w:pPr>
              <w:widowControl/>
              <w:jc w:val="center"/>
              <w:rPr>
                <w:szCs w:val="20"/>
              </w:rPr>
            </w:pPr>
            <w:r w:rsidRPr="00E01EE3">
              <w:rPr>
                <w:szCs w:val="20"/>
              </w:rPr>
              <w:t>59,046</w:t>
            </w:r>
          </w:p>
        </w:tc>
      </w:tr>
      <w:tr w:rsidRPr="00E01EE3" w:rsidR="00803824" w:rsidTr="00055BB7" w14:paraId="27F9759A" w14:textId="77777777">
        <w:trPr>
          <w:trHeight w:val="482"/>
          <w:jc w:val="center"/>
        </w:trPr>
        <w:tc>
          <w:tcPr>
            <w:tcW w:w="1435" w:type="dxa"/>
            <w:tcBorders>
              <w:top w:val="single" w:color="auto" w:sz="6" w:space="0"/>
              <w:left w:val="single" w:color="auto" w:sz="6" w:space="0"/>
              <w:bottom w:val="single" w:color="auto" w:sz="6" w:space="0"/>
              <w:right w:val="single" w:color="auto" w:sz="6" w:space="0"/>
            </w:tcBorders>
          </w:tcPr>
          <w:p w:rsidRPr="00E01EE3" w:rsidR="00803824" w:rsidP="00B30EEA" w:rsidRDefault="00803824" w14:paraId="5CE02FC1" w14:textId="432174ED">
            <w:pPr>
              <w:widowControl/>
              <w:rPr>
                <w:szCs w:val="20"/>
              </w:rPr>
            </w:pPr>
            <w:r w:rsidRPr="00E01EE3">
              <w:rPr>
                <w:szCs w:val="20"/>
              </w:rPr>
              <w:t>423.892(c)</w:t>
            </w:r>
          </w:p>
        </w:tc>
        <w:tc>
          <w:tcPr>
            <w:tcW w:w="132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1F94E757"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E7BC17C" w14:textId="77777777">
            <w:pPr>
              <w:widowControl/>
              <w:jc w:val="center"/>
              <w:rPr>
                <w:szCs w:val="20"/>
              </w:rPr>
            </w:pPr>
            <w:r w:rsidRPr="00E01EE3">
              <w:rPr>
                <w:szCs w:val="20"/>
              </w:rPr>
              <w:t>50</w:t>
            </w:r>
          </w:p>
        </w:tc>
        <w:tc>
          <w:tcPr>
            <w:tcW w:w="1559"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5CBA7375" w14:textId="77777777">
            <w:pPr>
              <w:widowControl/>
              <w:jc w:val="center"/>
              <w:rPr>
                <w:szCs w:val="20"/>
              </w:rPr>
            </w:pPr>
            <w:r w:rsidRPr="00E01EE3">
              <w:rPr>
                <w:szCs w:val="20"/>
              </w:rPr>
              <w:t>1</w:t>
            </w:r>
          </w:p>
        </w:tc>
        <w:tc>
          <w:tcPr>
            <w:tcW w:w="142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77EC3F4B"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3D4520C0" w14:textId="77777777">
            <w:pPr>
              <w:widowControl/>
              <w:jc w:val="center"/>
              <w:rPr>
                <w:szCs w:val="20"/>
              </w:rPr>
            </w:pPr>
            <w:r w:rsidRPr="00E01EE3">
              <w:rPr>
                <w:szCs w:val="20"/>
              </w:rPr>
              <w:t>50</w:t>
            </w:r>
          </w:p>
        </w:tc>
        <w:tc>
          <w:tcPr>
            <w:tcW w:w="1773" w:type="dxa"/>
            <w:tcBorders>
              <w:top w:val="single" w:color="auto" w:sz="6" w:space="0"/>
              <w:left w:val="single" w:color="auto" w:sz="6" w:space="0"/>
              <w:bottom w:val="single" w:color="auto" w:sz="6" w:space="0"/>
              <w:right w:val="single" w:color="auto" w:sz="6" w:space="0"/>
            </w:tcBorders>
          </w:tcPr>
          <w:p w:rsidRPr="00E01EE3" w:rsidR="00803824" w:rsidP="00E01EE3" w:rsidRDefault="00803824" w14:paraId="20062D02" w14:textId="77777777">
            <w:pPr>
              <w:widowControl/>
              <w:jc w:val="center"/>
              <w:rPr>
                <w:szCs w:val="20"/>
              </w:rPr>
            </w:pPr>
            <w:r w:rsidRPr="00E01EE3">
              <w:rPr>
                <w:szCs w:val="20"/>
              </w:rPr>
              <w:t>50</w:t>
            </w:r>
          </w:p>
        </w:tc>
      </w:tr>
      <w:tr w:rsidRPr="00E01EE3" w:rsidR="00803824" w:rsidTr="00055BB7" w14:paraId="22208C88" w14:textId="77777777">
        <w:trPr>
          <w:trHeight w:val="290"/>
          <w:jc w:val="center"/>
        </w:trPr>
        <w:tc>
          <w:tcPr>
            <w:tcW w:w="2758"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803824" w:rsidP="00B30EEA" w:rsidRDefault="00803824" w14:paraId="2821608D" w14:textId="77777777">
            <w:pPr>
              <w:widowControl/>
              <w:jc w:val="center"/>
              <w:rPr>
                <w:b/>
                <w:szCs w:val="20"/>
              </w:rPr>
            </w:pPr>
            <w:r w:rsidRPr="00E01EE3">
              <w:rPr>
                <w:b/>
                <w:szCs w:val="20"/>
              </w:rPr>
              <w:t>Subtotal</w:t>
            </w:r>
          </w:p>
        </w:tc>
        <w:tc>
          <w:tcPr>
            <w:tcW w:w="14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803824" w:rsidP="00E01EE3" w:rsidRDefault="00934DC0" w14:paraId="2381BF44" w14:textId="6EB6FC73">
            <w:pPr>
              <w:widowControl/>
              <w:jc w:val="center"/>
              <w:rPr>
                <w:szCs w:val="20"/>
              </w:rPr>
            </w:pPr>
            <w:r w:rsidRPr="00E01EE3">
              <w:rPr>
                <w:b/>
                <w:bCs/>
                <w:szCs w:val="20"/>
              </w:rPr>
              <w:t>757</w:t>
            </w:r>
          </w:p>
        </w:tc>
        <w:tc>
          <w:tcPr>
            <w:tcW w:w="1559"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803824" w:rsidP="00E01EE3" w:rsidRDefault="00803824" w14:paraId="43935677" w14:textId="77777777">
            <w:pPr>
              <w:widowControl/>
              <w:jc w:val="center"/>
              <w:rPr>
                <w:szCs w:val="20"/>
              </w:rPr>
            </w:pPr>
            <w:r w:rsidRPr="00E01EE3">
              <w:rPr>
                <w:szCs w:val="20"/>
              </w:rPr>
              <w:t>--</w:t>
            </w:r>
          </w:p>
        </w:tc>
        <w:tc>
          <w:tcPr>
            <w:tcW w:w="142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803824" w:rsidP="00E01EE3" w:rsidRDefault="00803824" w14:paraId="0668E701" w14:textId="77777777">
            <w:pPr>
              <w:widowControl/>
              <w:jc w:val="center"/>
              <w:rPr>
                <w:szCs w:val="20"/>
              </w:rPr>
            </w:pPr>
            <w:r w:rsidRPr="00E01EE3">
              <w:rPr>
                <w:szCs w:val="20"/>
              </w:rPr>
              <w:t>--</w:t>
            </w:r>
          </w:p>
        </w:tc>
        <w:tc>
          <w:tcPr>
            <w:tcW w:w="177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675560" w:rsidP="00E01EE3" w:rsidRDefault="00675560" w14:paraId="281A86C1" w14:textId="77777777">
            <w:pPr>
              <w:widowControl/>
              <w:jc w:val="center"/>
              <w:rPr>
                <w:b/>
                <w:szCs w:val="20"/>
              </w:rPr>
            </w:pPr>
            <w:r w:rsidRPr="00E01EE3">
              <w:rPr>
                <w:b/>
                <w:szCs w:val="20"/>
              </w:rPr>
              <w:t>615,063,305</w:t>
            </w:r>
          </w:p>
          <w:p w:rsidRPr="00E01EE3" w:rsidR="00803824" w:rsidP="00E01EE3" w:rsidRDefault="00803824" w14:paraId="0172C7B1" w14:textId="6BED9F06">
            <w:pPr>
              <w:widowControl/>
              <w:jc w:val="center"/>
              <w:rPr>
                <w:b/>
                <w:szCs w:val="20"/>
              </w:rPr>
            </w:pP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BE6512" w:rsidP="00E01EE3" w:rsidRDefault="00901658" w14:paraId="07BC87BE" w14:textId="67D686A8">
            <w:pPr>
              <w:widowControl/>
              <w:jc w:val="center"/>
              <w:rPr>
                <w:b/>
                <w:bCs/>
                <w:szCs w:val="20"/>
              </w:rPr>
            </w:pPr>
            <w:r>
              <w:rPr>
                <w:b/>
                <w:bCs/>
                <w:szCs w:val="20"/>
              </w:rPr>
              <w:t>5,704,430</w:t>
            </w:r>
          </w:p>
          <w:p w:rsidRPr="00E01EE3" w:rsidR="00803824" w:rsidP="00E01EE3" w:rsidRDefault="00803824" w14:paraId="2B6378DD" w14:textId="15FAA7BD">
            <w:pPr>
              <w:widowControl/>
              <w:jc w:val="center"/>
              <w:rPr>
                <w:b/>
                <w:szCs w:val="20"/>
              </w:rPr>
            </w:pPr>
          </w:p>
        </w:tc>
      </w:tr>
    </w:tbl>
    <w:p w:rsidRPr="002237DB" w:rsidR="00BD5D51" w:rsidP="002237DB" w:rsidRDefault="00BD5D51" w14:paraId="5A9DCC77" w14:textId="1CB05E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Pr="002237DB" w:rsidR="00ED5517" w:rsidP="002237DB" w:rsidRDefault="00BD5D51" w14:paraId="2832B766" w14:textId="55B61B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 xml:space="preserve">12.4  </w:t>
      </w:r>
      <w:r w:rsidRPr="002237DB" w:rsidR="00ED5517">
        <w:rPr>
          <w:b/>
          <w:sz w:val="24"/>
        </w:rPr>
        <w:t xml:space="preserve">ICRs Regarding State Eligibility Determinations </w:t>
      </w:r>
      <w:r w:rsidRPr="002237DB" w:rsidR="000C02D9">
        <w:rPr>
          <w:b/>
          <w:sz w:val="24"/>
        </w:rPr>
        <w:t>(</w:t>
      </w:r>
      <w:r w:rsidRPr="002237DB" w:rsidR="00ED5517">
        <w:rPr>
          <w:b/>
          <w:sz w:val="24"/>
        </w:rPr>
        <w:t>423.904(b)</w:t>
      </w:r>
      <w:r w:rsidRPr="002237DB" w:rsidR="000C02D9">
        <w:rPr>
          <w:b/>
          <w:sz w:val="24"/>
        </w:rPr>
        <w:t>)</w:t>
      </w:r>
      <w:r w:rsidRPr="002237DB" w:rsidR="00ED5517">
        <w:rPr>
          <w:b/>
          <w:sz w:val="24"/>
        </w:rPr>
        <w:t xml:space="preserve"> and Reporting </w:t>
      </w:r>
      <w:r w:rsidRPr="002237DB" w:rsidR="000C02D9">
        <w:rPr>
          <w:b/>
          <w:sz w:val="24"/>
        </w:rPr>
        <w:t>(</w:t>
      </w:r>
      <w:r w:rsidRPr="002237DB" w:rsidR="00ED5517">
        <w:rPr>
          <w:b/>
          <w:sz w:val="24"/>
        </w:rPr>
        <w:t>423.910(d)</w:t>
      </w:r>
      <w:r w:rsidRPr="002237DB" w:rsidR="000C02D9">
        <w:rPr>
          <w:b/>
          <w:sz w:val="24"/>
        </w:rPr>
        <w:t>)</w:t>
      </w:r>
    </w:p>
    <w:p w:rsidRPr="002237DB" w:rsidR="00BD5D51" w:rsidP="002237DB" w:rsidRDefault="003A00D0" w14:paraId="5BCD03C9" w14:textId="02C295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b/>
          <w:sz w:val="24"/>
        </w:rPr>
        <w:t>(</w:t>
      </w:r>
      <w:r w:rsidRPr="002237DB" w:rsidR="007C596B">
        <w:rPr>
          <w:b/>
          <w:sz w:val="24"/>
        </w:rPr>
        <w:t>No Changes</w:t>
      </w:r>
      <w:r w:rsidRPr="002237DB">
        <w:rPr>
          <w:b/>
          <w:sz w:val="24"/>
        </w:rPr>
        <w:t>)</w:t>
      </w:r>
    </w:p>
    <w:p w:rsidRPr="002237DB" w:rsidR="00D91AB9" w:rsidP="002237DB" w:rsidRDefault="00D91AB9" w14:paraId="06D861D5" w14:textId="77777777">
      <w:pPr>
        <w:rPr>
          <w:sz w:val="24"/>
          <w:u w:val="single"/>
        </w:rPr>
      </w:pPr>
    </w:p>
    <w:p w:rsidRPr="002237DB" w:rsidR="007A6ED3" w:rsidP="002237DB" w:rsidRDefault="00E12E9C" w14:paraId="6DCE5A32" w14:textId="2E5D383E">
      <w:pPr>
        <w:keepNext/>
        <w:rPr>
          <w:i/>
          <w:sz w:val="24"/>
          <w:u w:val="single"/>
        </w:rPr>
      </w:pPr>
      <w:r w:rsidRPr="002237DB">
        <w:rPr>
          <w:i/>
          <w:sz w:val="24"/>
          <w:u w:val="single"/>
        </w:rPr>
        <w:lastRenderedPageBreak/>
        <w:t>12.4.1</w:t>
      </w:r>
      <w:r w:rsidRPr="002237DB" w:rsidR="007A6ED3">
        <w:rPr>
          <w:i/>
          <w:sz w:val="24"/>
          <w:u w:val="single"/>
        </w:rPr>
        <w:t xml:space="preserve"> Eligibility determinations for low-income subsidies</w:t>
      </w:r>
      <w:r w:rsidRPr="002237DB">
        <w:rPr>
          <w:i/>
          <w:sz w:val="24"/>
          <w:u w:val="single"/>
        </w:rPr>
        <w:t xml:space="preserve"> (§</w:t>
      </w:r>
      <w:r w:rsidRPr="002237DB" w:rsidR="0061071E">
        <w:rPr>
          <w:i/>
          <w:sz w:val="24"/>
          <w:u w:val="single"/>
        </w:rPr>
        <w:t> </w:t>
      </w:r>
      <w:r w:rsidRPr="002237DB">
        <w:rPr>
          <w:i/>
          <w:sz w:val="24"/>
          <w:u w:val="single"/>
        </w:rPr>
        <w:t>423.904)</w:t>
      </w:r>
    </w:p>
    <w:p w:rsidRPr="002237DB" w:rsidR="007A6ED3" w:rsidP="002237DB" w:rsidRDefault="007A6ED3" w14:paraId="2067171E" w14:textId="77777777">
      <w:pPr>
        <w:keepNext/>
        <w:rPr>
          <w:sz w:val="24"/>
        </w:rPr>
      </w:pPr>
    </w:p>
    <w:p w:rsidRPr="002237DB" w:rsidR="007A6ED3" w:rsidP="002237DB" w:rsidRDefault="007A6ED3" w14:paraId="2DEEA38E" w14:textId="5E128463">
      <w:pPr>
        <w:widowControl/>
        <w:rPr>
          <w:sz w:val="24"/>
        </w:rPr>
      </w:pPr>
      <w:r w:rsidRPr="002237DB">
        <w:rPr>
          <w:sz w:val="24"/>
        </w:rPr>
        <w:t xml:space="preserve">Paragraph (b) of this section states the State agency must inform CMS of cases where eligibility is established or redetermined.  </w:t>
      </w:r>
    </w:p>
    <w:p w:rsidRPr="002237DB" w:rsidR="003A00D0" w:rsidP="002237DB" w:rsidRDefault="003A00D0" w14:paraId="076DB172" w14:textId="77777777">
      <w:pPr>
        <w:rPr>
          <w:sz w:val="24"/>
        </w:rPr>
      </w:pPr>
    </w:p>
    <w:p w:rsidRPr="002237DB" w:rsidR="007A6ED3" w:rsidP="002237DB" w:rsidRDefault="007A6ED3" w14:paraId="37054744" w14:textId="163D0FF9">
      <w:pPr>
        <w:rPr>
          <w:sz w:val="24"/>
        </w:rPr>
      </w:pPr>
      <w:r w:rsidRPr="002237DB">
        <w:rPr>
          <w:sz w:val="24"/>
        </w:rPr>
        <w:t xml:space="preserve">The burden associated with the requirement on State agencies to inform CMS of cases where eligibility is established or redetermined is estimated to total approximately </w:t>
      </w:r>
      <w:r w:rsidRPr="002237DB">
        <w:rPr>
          <w:b/>
          <w:sz w:val="24"/>
        </w:rPr>
        <w:t>6,120 annual hours</w:t>
      </w:r>
      <w:r w:rsidRPr="002237DB">
        <w:rPr>
          <w:sz w:val="24"/>
        </w:rPr>
        <w:t xml:space="preserve">.  We estimate that there will be approximately 600,000 of these cases on an annual basis.  We also estimate that it will take approximately 10 hours per month for the State agency to inform CMS of these cases.  </w:t>
      </w:r>
      <w:r w:rsidRPr="002237DB">
        <w:rPr>
          <w:sz w:val="24"/>
        </w:rPr>
        <w:tab/>
      </w:r>
    </w:p>
    <w:p w:rsidRPr="002237DB" w:rsidR="007A6ED3" w:rsidP="002237DB" w:rsidRDefault="007A6ED3" w14:paraId="608BDCE2" w14:textId="77777777">
      <w:pPr>
        <w:rPr>
          <w:sz w:val="24"/>
        </w:rPr>
      </w:pPr>
    </w:p>
    <w:p w:rsidRPr="002237DB" w:rsidR="007A6ED3" w:rsidP="002237DB" w:rsidRDefault="007A6ED3" w14:paraId="70A5BA7E" w14:textId="77777777">
      <w:pPr>
        <w:rPr>
          <w:sz w:val="24"/>
        </w:rPr>
      </w:pPr>
      <w:r w:rsidRPr="002237DB">
        <w:rPr>
          <w:sz w:val="24"/>
        </w:rPr>
        <w:t>Paragraph (d) of this section requires States to make available--low-income subsidy application forms, information on the nature of, and eligibility requirements for the subsidies under this section, and offer assistance with the completion of the application forms.  States must require an individual or personal representative applying for the low-income subsidy to complete all required elements, provide documents as necessary, and certify as to the accuracy of the information provided.  In addition, States must provide CMS with other information as specified by CMS that may be needed to carry out the requirements of the Part D prescription drug benefit.</w:t>
      </w:r>
    </w:p>
    <w:p w:rsidRPr="002237DB" w:rsidR="003A00D0" w:rsidP="002237DB" w:rsidRDefault="003A00D0" w14:paraId="3F9A87B8" w14:textId="77777777">
      <w:pPr>
        <w:rPr>
          <w:sz w:val="24"/>
        </w:rPr>
      </w:pPr>
    </w:p>
    <w:p w:rsidRPr="002237DB" w:rsidR="007A6ED3" w:rsidP="002237DB" w:rsidRDefault="007A6ED3" w14:paraId="4084B343" w14:textId="26556387">
      <w:pPr>
        <w:rPr>
          <w:sz w:val="24"/>
        </w:rPr>
      </w:pPr>
      <w:r w:rsidRPr="002237DB">
        <w:rPr>
          <w:sz w:val="24"/>
        </w:rPr>
        <w:t>The burden associated with the requirement on States to require the applicant of the low-income subsidy to complete all required elements, to provide documents, and to certify as to the accuracy of the information is subject to the PRA; however, the burden associated with this requirement is discussed in §</w:t>
      </w:r>
      <w:r w:rsidRPr="002237DB" w:rsidR="0061071E">
        <w:rPr>
          <w:sz w:val="24"/>
        </w:rPr>
        <w:t> </w:t>
      </w:r>
      <w:r w:rsidRPr="002237DB">
        <w:rPr>
          <w:sz w:val="24"/>
        </w:rPr>
        <w:t>423.774 above.</w:t>
      </w:r>
    </w:p>
    <w:p w:rsidRPr="002237DB" w:rsidR="003A00D0" w:rsidP="002237DB" w:rsidRDefault="003A00D0" w14:paraId="34D80909" w14:textId="77777777">
      <w:pPr>
        <w:rPr>
          <w:sz w:val="24"/>
        </w:rPr>
      </w:pPr>
    </w:p>
    <w:p w:rsidRPr="002237DB" w:rsidR="007A6ED3" w:rsidP="002237DB" w:rsidRDefault="007A6ED3" w14:paraId="3DDDE436" w14:textId="5EDF73B0">
      <w:pPr>
        <w:rPr>
          <w:sz w:val="24"/>
        </w:rPr>
      </w:pPr>
      <w:r w:rsidRPr="002237DB">
        <w:rPr>
          <w:sz w:val="24"/>
        </w:rPr>
        <w:t xml:space="preserve">The burden associated with the requirement on States to provide CMS with other information as specified by CMS is estimated to total approximately </w:t>
      </w:r>
      <w:r w:rsidRPr="002237DB">
        <w:rPr>
          <w:b/>
          <w:sz w:val="24"/>
        </w:rPr>
        <w:t>1,020 annual hours</w:t>
      </w:r>
      <w:r w:rsidRPr="002237DB">
        <w:rPr>
          <w:sz w:val="24"/>
        </w:rPr>
        <w:t xml:space="preserve">.  </w:t>
      </w:r>
      <w:r w:rsidRPr="002237DB" w:rsidR="00D87E81">
        <w:rPr>
          <w:sz w:val="24"/>
        </w:rPr>
        <w:t>Based on the experience to date,</w:t>
      </w:r>
      <w:r w:rsidRPr="002237DB">
        <w:rPr>
          <w:sz w:val="24"/>
        </w:rPr>
        <w:t xml:space="preserve"> it will take on average 20 hours per State on an annual basis to provide CMS with the specified information.</w:t>
      </w:r>
    </w:p>
    <w:p w:rsidRPr="002237DB" w:rsidR="007A6ED3" w:rsidP="002237DB" w:rsidRDefault="007A6ED3" w14:paraId="25F09160" w14:textId="77777777">
      <w:pPr>
        <w:rPr>
          <w:sz w:val="24"/>
        </w:rPr>
      </w:pPr>
    </w:p>
    <w:p w:rsidRPr="002237DB" w:rsidR="007A6ED3" w:rsidP="002237DB" w:rsidRDefault="00E12E9C" w14:paraId="1905D855" w14:textId="513399F4">
      <w:pPr>
        <w:pStyle w:val="Footer"/>
        <w:tabs>
          <w:tab w:val="clear" w:pos="4320"/>
          <w:tab w:val="clear" w:pos="8640"/>
        </w:tabs>
        <w:rPr>
          <w:rFonts w:ascii="Times New Roman" w:hAnsi="Times New Roman"/>
          <w:i/>
          <w:szCs w:val="24"/>
          <w:u w:val="single"/>
        </w:rPr>
      </w:pPr>
      <w:r w:rsidRPr="002237DB">
        <w:rPr>
          <w:rFonts w:ascii="Times New Roman" w:hAnsi="Times New Roman"/>
          <w:i/>
          <w:szCs w:val="24"/>
          <w:u w:val="single"/>
        </w:rPr>
        <w:t>12.4.</w:t>
      </w:r>
      <w:r w:rsidRPr="002237DB" w:rsidR="004110E5">
        <w:rPr>
          <w:rFonts w:ascii="Times New Roman" w:hAnsi="Times New Roman"/>
          <w:i/>
          <w:szCs w:val="24"/>
          <w:u w:val="single"/>
        </w:rPr>
        <w:t>2</w:t>
      </w:r>
      <w:r w:rsidRPr="002237DB">
        <w:rPr>
          <w:rFonts w:ascii="Times New Roman" w:hAnsi="Times New Roman"/>
          <w:i/>
          <w:szCs w:val="24"/>
          <w:u w:val="single"/>
        </w:rPr>
        <w:t xml:space="preserve"> </w:t>
      </w:r>
      <w:r w:rsidRPr="002237DB" w:rsidR="007A6ED3">
        <w:rPr>
          <w:rFonts w:ascii="Times New Roman" w:hAnsi="Times New Roman"/>
          <w:i/>
          <w:szCs w:val="24"/>
          <w:u w:val="single"/>
        </w:rPr>
        <w:t>Requirements</w:t>
      </w:r>
      <w:r w:rsidRPr="002237DB">
        <w:rPr>
          <w:rFonts w:ascii="Times New Roman" w:hAnsi="Times New Roman"/>
          <w:i/>
          <w:szCs w:val="24"/>
          <w:u w:val="single"/>
        </w:rPr>
        <w:t xml:space="preserve"> (§</w:t>
      </w:r>
      <w:r w:rsidRPr="002237DB" w:rsidR="0061071E">
        <w:rPr>
          <w:rFonts w:ascii="Times New Roman" w:hAnsi="Times New Roman"/>
          <w:i/>
          <w:szCs w:val="24"/>
          <w:u w:val="single"/>
        </w:rPr>
        <w:t> </w:t>
      </w:r>
      <w:r w:rsidRPr="002237DB">
        <w:rPr>
          <w:rFonts w:ascii="Times New Roman" w:hAnsi="Times New Roman"/>
          <w:i/>
          <w:szCs w:val="24"/>
          <w:u w:val="single"/>
        </w:rPr>
        <w:t>423.910)</w:t>
      </w:r>
    </w:p>
    <w:p w:rsidRPr="002237DB" w:rsidR="007A6ED3" w:rsidP="002237DB" w:rsidRDefault="007A6ED3" w14:paraId="27CD907F" w14:textId="77777777">
      <w:pPr>
        <w:rPr>
          <w:sz w:val="24"/>
        </w:rPr>
      </w:pPr>
    </w:p>
    <w:p w:rsidRPr="002237DB" w:rsidR="007A6ED3" w:rsidP="002237DB" w:rsidRDefault="007A6ED3" w14:paraId="142D1522" w14:textId="77777777">
      <w:pPr>
        <w:rPr>
          <w:sz w:val="24"/>
        </w:rPr>
      </w:pPr>
      <w:r w:rsidRPr="002237DB">
        <w:rPr>
          <w:sz w:val="24"/>
        </w:rPr>
        <w:t>(d) The subpart also requires States to submit an electronic file, in a manner specified by the Secretary, identifying each full benefit dual eligible beneficiary enrolled in the State for each month with Part D drug coverage who is also determined to be full benefit eligible by the State for full Medicaid benefits.</w:t>
      </w:r>
    </w:p>
    <w:p w:rsidRPr="002237DB" w:rsidR="003A00D0" w:rsidP="002237DB" w:rsidRDefault="003A00D0" w14:paraId="3D660379" w14:textId="77777777">
      <w:pPr>
        <w:rPr>
          <w:sz w:val="24"/>
        </w:rPr>
      </w:pPr>
    </w:p>
    <w:p w:rsidRPr="002237DB" w:rsidR="00FC3D09" w:rsidP="002237DB" w:rsidRDefault="007A6ED3" w14:paraId="2768BFEE" w14:textId="57A227CC">
      <w:pPr>
        <w:rPr>
          <w:sz w:val="24"/>
        </w:rPr>
      </w:pPr>
      <w:r w:rsidRPr="002237DB">
        <w:rPr>
          <w:sz w:val="24"/>
        </w:rPr>
        <w:t>The burden associated with the requirement on States to submit an electronic file identifying each full benefit dual eligible enrolled in the State for each month with Part D drug coverage is estimated to total approximately 120 hours per State on an annual basis.  We estimate that it will take approx</w:t>
      </w:r>
      <w:r w:rsidRPr="002237DB" w:rsidR="00A838C9">
        <w:rPr>
          <w:sz w:val="24"/>
        </w:rPr>
        <w:t xml:space="preserve">imately 10 hours for each State’s business operations specialist </w:t>
      </w:r>
      <w:r w:rsidRPr="002237DB">
        <w:rPr>
          <w:sz w:val="24"/>
        </w:rPr>
        <w:t xml:space="preserve">to submit an electronic file on a monthly basis.  Therefore, we estimate a total burden of </w:t>
      </w:r>
      <w:r w:rsidRPr="002237DB">
        <w:rPr>
          <w:b/>
          <w:sz w:val="24"/>
        </w:rPr>
        <w:t>6,120 hours</w:t>
      </w:r>
      <w:r w:rsidRPr="002237DB">
        <w:rPr>
          <w:sz w:val="24"/>
        </w:rPr>
        <w:t xml:space="preserve"> on an annual basis.  The estimated annual cost is $</w:t>
      </w:r>
      <w:r w:rsidRPr="002237DB" w:rsidR="001E7B5E">
        <w:rPr>
          <w:sz w:val="24"/>
        </w:rPr>
        <w:t xml:space="preserve">430,114 </w:t>
      </w:r>
      <w:r w:rsidRPr="002237DB" w:rsidR="00C544AD">
        <w:rPr>
          <w:sz w:val="24"/>
        </w:rPr>
        <w:t xml:space="preserve"> ($</w:t>
      </w:r>
      <w:r w:rsidRPr="002237DB" w:rsidR="004B6005">
        <w:rPr>
          <w:sz w:val="24"/>
        </w:rPr>
        <w:t xml:space="preserve">70.28 </w:t>
      </w:r>
      <w:r w:rsidRPr="002237DB" w:rsidR="00FC3D09">
        <w:rPr>
          <w:sz w:val="24"/>
        </w:rPr>
        <w:t>/hr  x 6</w:t>
      </w:r>
      <w:r w:rsidRPr="002237DB" w:rsidR="008E4617">
        <w:rPr>
          <w:sz w:val="24"/>
        </w:rPr>
        <w:t>,</w:t>
      </w:r>
      <w:r w:rsidRPr="002237DB" w:rsidR="00FC3D09">
        <w:rPr>
          <w:sz w:val="24"/>
        </w:rPr>
        <w:t>120 hr).</w:t>
      </w:r>
    </w:p>
    <w:p w:rsidRPr="002237DB" w:rsidR="00ED5517" w:rsidP="002237DB" w:rsidRDefault="00ED5517" w14:paraId="5ED71C4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rsidRPr="002237DB" w:rsidR="006011F9" w:rsidP="002237DB" w:rsidRDefault="006011F9" w14:paraId="7D63E76A" w14:textId="324D945A">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2237DB">
        <w:rPr>
          <w:sz w:val="24"/>
        </w:rPr>
        <w:lastRenderedPageBreak/>
        <w:t>Burden Summary</w:t>
      </w:r>
      <w:r w:rsidRPr="002237DB" w:rsidR="002B26F9">
        <w:rPr>
          <w:sz w:val="24"/>
        </w:rPr>
        <w:t xml:space="preserve">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Pr="00E01EE3" w:rsidR="00A458D2" w:rsidTr="00E85D33" w14:paraId="57A43CD8" w14:textId="77777777">
        <w:trPr>
          <w:trHeight w:val="1495"/>
          <w:jc w:val="center"/>
        </w:trPr>
        <w:tc>
          <w:tcPr>
            <w:tcW w:w="1435" w:type="dxa"/>
            <w:tcBorders>
              <w:top w:val="single" w:color="auto" w:sz="6" w:space="0"/>
              <w:left w:val="single" w:color="auto" w:sz="6" w:space="0"/>
              <w:bottom w:val="single" w:color="auto" w:sz="6" w:space="0"/>
              <w:right w:val="single" w:color="auto" w:sz="6" w:space="0"/>
            </w:tcBorders>
          </w:tcPr>
          <w:p w:rsidRPr="00E01EE3" w:rsidR="00A4173B" w:rsidP="002237DB" w:rsidRDefault="00A4173B" w14:paraId="7CB1CCBC" w14:textId="67F93E52">
            <w:pPr>
              <w:widowControl/>
              <w:jc w:val="center"/>
              <w:rPr>
                <w:szCs w:val="20"/>
              </w:rPr>
            </w:pPr>
            <w:r w:rsidRPr="00E01EE3">
              <w:rPr>
                <w:bCs/>
                <w:szCs w:val="20"/>
              </w:rPr>
              <w:t>C</w:t>
            </w:r>
            <w:r w:rsidRPr="00E01EE3">
              <w:rPr>
                <w:szCs w:val="20"/>
              </w:rPr>
              <w:t>FR Section</w:t>
            </w:r>
          </w:p>
        </w:tc>
        <w:tc>
          <w:tcPr>
            <w:tcW w:w="1323" w:type="dxa"/>
            <w:tcBorders>
              <w:top w:val="single" w:color="auto" w:sz="6" w:space="0"/>
              <w:left w:val="single" w:color="auto" w:sz="6" w:space="0"/>
              <w:bottom w:val="single" w:color="auto" w:sz="6" w:space="0"/>
              <w:right w:val="single" w:color="auto" w:sz="6" w:space="0"/>
            </w:tcBorders>
          </w:tcPr>
          <w:p w:rsidRPr="00E01EE3" w:rsidR="00A4173B" w:rsidP="002237DB" w:rsidRDefault="00A4173B" w14:paraId="4C08329F" w14:textId="77777777">
            <w:pPr>
              <w:widowControl/>
              <w:jc w:val="center"/>
              <w:rPr>
                <w:szCs w:val="20"/>
              </w:rPr>
            </w:pPr>
            <w:r w:rsidRPr="00E01EE3">
              <w:rPr>
                <w:szCs w:val="20"/>
              </w:rPr>
              <w:t>Respondent Type</w:t>
            </w:r>
          </w:p>
        </w:tc>
        <w:tc>
          <w:tcPr>
            <w:tcW w:w="1435" w:type="dxa"/>
            <w:tcBorders>
              <w:top w:val="single" w:color="auto" w:sz="6" w:space="0"/>
              <w:left w:val="single" w:color="auto" w:sz="6" w:space="0"/>
              <w:bottom w:val="single" w:color="auto" w:sz="6" w:space="0"/>
              <w:right w:val="single" w:color="auto" w:sz="6" w:space="0"/>
            </w:tcBorders>
          </w:tcPr>
          <w:p w:rsidRPr="00E01EE3" w:rsidR="00A4173B" w:rsidP="002237DB" w:rsidRDefault="00A4173B" w14:paraId="718ACE02" w14:textId="77777777">
            <w:pPr>
              <w:widowControl/>
              <w:jc w:val="center"/>
              <w:rPr>
                <w:szCs w:val="20"/>
              </w:rPr>
            </w:pPr>
            <w:r w:rsidRPr="00E01EE3">
              <w:rPr>
                <w:szCs w:val="20"/>
              </w:rPr>
              <w:t># Respondents</w:t>
            </w:r>
          </w:p>
        </w:tc>
        <w:tc>
          <w:tcPr>
            <w:tcW w:w="1773" w:type="dxa"/>
            <w:tcBorders>
              <w:top w:val="single" w:color="auto" w:sz="6" w:space="0"/>
              <w:left w:val="single" w:color="auto" w:sz="6" w:space="0"/>
              <w:bottom w:val="single" w:color="auto" w:sz="6" w:space="0"/>
              <w:right w:val="single" w:color="auto" w:sz="6" w:space="0"/>
            </w:tcBorders>
          </w:tcPr>
          <w:p w:rsidRPr="00E01EE3" w:rsidR="00A4173B" w:rsidP="002237DB" w:rsidRDefault="00A4173B" w14:paraId="750E112B" w14:textId="77777777">
            <w:pPr>
              <w:widowControl/>
              <w:jc w:val="center"/>
              <w:rPr>
                <w:szCs w:val="20"/>
              </w:rPr>
            </w:pPr>
            <w:r w:rsidRPr="00E01EE3">
              <w:rPr>
                <w:szCs w:val="20"/>
              </w:rPr>
              <w:t>Time (hr per response)</w:t>
            </w:r>
          </w:p>
        </w:tc>
        <w:tc>
          <w:tcPr>
            <w:tcW w:w="1210" w:type="dxa"/>
            <w:tcBorders>
              <w:top w:val="single" w:color="auto" w:sz="6" w:space="0"/>
              <w:left w:val="single" w:color="auto" w:sz="6" w:space="0"/>
              <w:bottom w:val="single" w:color="auto" w:sz="6" w:space="0"/>
              <w:right w:val="single" w:color="auto" w:sz="6" w:space="0"/>
            </w:tcBorders>
          </w:tcPr>
          <w:p w:rsidRPr="00E01EE3" w:rsidR="00A4173B" w:rsidP="002237DB" w:rsidRDefault="00A4173B" w14:paraId="37B594EF" w14:textId="77777777">
            <w:pPr>
              <w:widowControl/>
              <w:jc w:val="center"/>
              <w:rPr>
                <w:szCs w:val="20"/>
              </w:rPr>
            </w:pPr>
            <w:r w:rsidRPr="00E01EE3">
              <w:rPr>
                <w:szCs w:val="20"/>
              </w:rPr>
              <w:t># Responses (per respondent)</w:t>
            </w:r>
          </w:p>
        </w:tc>
        <w:tc>
          <w:tcPr>
            <w:tcW w:w="1774" w:type="dxa"/>
            <w:tcBorders>
              <w:top w:val="single" w:color="auto" w:sz="6" w:space="0"/>
              <w:left w:val="single" w:color="auto" w:sz="6" w:space="0"/>
              <w:bottom w:val="single" w:color="auto" w:sz="6" w:space="0"/>
              <w:right w:val="single" w:color="auto" w:sz="6" w:space="0"/>
            </w:tcBorders>
          </w:tcPr>
          <w:p w:rsidRPr="00E01EE3" w:rsidR="00A4173B" w:rsidP="002237DB" w:rsidRDefault="00A4173B" w14:paraId="4C1F6778" w14:textId="77777777">
            <w:pPr>
              <w:widowControl/>
              <w:jc w:val="center"/>
              <w:rPr>
                <w:szCs w:val="20"/>
              </w:rPr>
            </w:pPr>
            <w:r w:rsidRPr="00E01EE3">
              <w:rPr>
                <w:szCs w:val="20"/>
              </w:rPr>
              <w:t>Total Responses (all respondents)</w:t>
            </w:r>
          </w:p>
        </w:tc>
        <w:tc>
          <w:tcPr>
            <w:tcW w:w="1773" w:type="dxa"/>
            <w:tcBorders>
              <w:top w:val="single" w:color="auto" w:sz="6" w:space="0"/>
              <w:left w:val="single" w:color="auto" w:sz="6" w:space="0"/>
              <w:bottom w:val="single" w:color="auto" w:sz="6" w:space="0"/>
              <w:right w:val="single" w:color="auto" w:sz="6" w:space="0"/>
            </w:tcBorders>
          </w:tcPr>
          <w:p w:rsidRPr="00E01EE3" w:rsidR="00A4173B" w:rsidP="002237DB" w:rsidRDefault="00A4173B" w14:paraId="6BD14DD8" w14:textId="77777777">
            <w:pPr>
              <w:widowControl/>
              <w:jc w:val="center"/>
              <w:rPr>
                <w:szCs w:val="20"/>
              </w:rPr>
            </w:pPr>
            <w:r w:rsidRPr="00E01EE3">
              <w:rPr>
                <w:szCs w:val="20"/>
              </w:rPr>
              <w:t>Total Annual Time (all respondents)</w:t>
            </w:r>
          </w:p>
        </w:tc>
      </w:tr>
      <w:tr w:rsidRPr="00E01EE3" w:rsidR="00A458D2" w:rsidTr="00E85D33" w14:paraId="2C97C2CA" w14:textId="77777777">
        <w:trPr>
          <w:trHeight w:val="482"/>
          <w:jc w:val="center"/>
        </w:trPr>
        <w:tc>
          <w:tcPr>
            <w:tcW w:w="1435" w:type="dxa"/>
            <w:tcBorders>
              <w:top w:val="single" w:color="auto" w:sz="6" w:space="0"/>
              <w:left w:val="single" w:color="auto" w:sz="6" w:space="0"/>
              <w:bottom w:val="nil"/>
              <w:right w:val="single" w:color="auto" w:sz="6" w:space="0"/>
            </w:tcBorders>
          </w:tcPr>
          <w:p w:rsidRPr="00E01EE3" w:rsidR="00616585" w:rsidP="002237DB" w:rsidRDefault="00616585" w14:paraId="52BF2187" w14:textId="77777777">
            <w:pPr>
              <w:widowControl/>
              <w:rPr>
                <w:szCs w:val="20"/>
              </w:rPr>
            </w:pPr>
            <w:r w:rsidRPr="00E01EE3">
              <w:rPr>
                <w:szCs w:val="20"/>
              </w:rPr>
              <w:t>423.904(b)</w:t>
            </w:r>
          </w:p>
        </w:tc>
        <w:tc>
          <w:tcPr>
            <w:tcW w:w="1323" w:type="dxa"/>
            <w:tcBorders>
              <w:top w:val="single" w:color="auto" w:sz="6" w:space="0"/>
              <w:left w:val="single" w:color="auto" w:sz="6" w:space="0"/>
              <w:bottom w:val="nil"/>
              <w:right w:val="single" w:color="auto" w:sz="6" w:space="0"/>
            </w:tcBorders>
          </w:tcPr>
          <w:p w:rsidRPr="00E01EE3" w:rsidR="00616585" w:rsidP="002237DB" w:rsidRDefault="00616585" w14:paraId="097629F0" w14:textId="77777777">
            <w:pPr>
              <w:widowControl/>
              <w:jc w:val="center"/>
              <w:rPr>
                <w:szCs w:val="20"/>
              </w:rPr>
            </w:pPr>
            <w:r w:rsidRPr="00E01EE3">
              <w:rPr>
                <w:szCs w:val="20"/>
              </w:rPr>
              <w:t>State</w:t>
            </w:r>
          </w:p>
        </w:tc>
        <w:tc>
          <w:tcPr>
            <w:tcW w:w="1435" w:type="dxa"/>
            <w:tcBorders>
              <w:top w:val="single" w:color="auto" w:sz="6" w:space="0"/>
              <w:left w:val="single" w:color="auto" w:sz="6" w:space="0"/>
              <w:bottom w:val="nil"/>
              <w:right w:val="single" w:color="auto" w:sz="6" w:space="0"/>
            </w:tcBorders>
          </w:tcPr>
          <w:p w:rsidRPr="00E01EE3" w:rsidR="00616585" w:rsidP="002237DB" w:rsidRDefault="00616585" w14:paraId="15339343" w14:textId="77777777">
            <w:pPr>
              <w:widowControl/>
              <w:jc w:val="center"/>
              <w:rPr>
                <w:szCs w:val="20"/>
              </w:rPr>
            </w:pPr>
            <w:r w:rsidRPr="00E01EE3">
              <w:rPr>
                <w:szCs w:val="20"/>
              </w:rPr>
              <w:t>51</w:t>
            </w:r>
          </w:p>
        </w:tc>
        <w:tc>
          <w:tcPr>
            <w:tcW w:w="1773"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76A53838" w14:textId="77777777">
            <w:pPr>
              <w:widowControl/>
              <w:jc w:val="center"/>
              <w:rPr>
                <w:szCs w:val="20"/>
              </w:rPr>
            </w:pPr>
            <w:r w:rsidRPr="00E01EE3">
              <w:rPr>
                <w:szCs w:val="20"/>
              </w:rPr>
              <w:t>10/month</w:t>
            </w:r>
          </w:p>
        </w:tc>
        <w:tc>
          <w:tcPr>
            <w:tcW w:w="1210"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3B6AB61A" w14:textId="09D7738D">
            <w:pPr>
              <w:widowControl/>
              <w:jc w:val="center"/>
              <w:rPr>
                <w:szCs w:val="20"/>
              </w:rPr>
            </w:pPr>
            <w:r w:rsidRPr="00E01EE3">
              <w:rPr>
                <w:szCs w:val="20"/>
              </w:rPr>
              <w:t xml:space="preserve">12,000 </w:t>
            </w:r>
          </w:p>
        </w:tc>
        <w:tc>
          <w:tcPr>
            <w:tcW w:w="1774"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07D8E3BB" w14:textId="77777777">
            <w:pPr>
              <w:widowControl/>
              <w:jc w:val="center"/>
              <w:rPr>
                <w:szCs w:val="20"/>
              </w:rPr>
            </w:pPr>
            <w:r w:rsidRPr="00E01EE3">
              <w:rPr>
                <w:szCs w:val="20"/>
              </w:rPr>
              <w:t>600,000</w:t>
            </w:r>
          </w:p>
        </w:tc>
        <w:tc>
          <w:tcPr>
            <w:tcW w:w="1773"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26A54012" w14:textId="77777777">
            <w:pPr>
              <w:widowControl/>
              <w:jc w:val="center"/>
              <w:rPr>
                <w:szCs w:val="20"/>
              </w:rPr>
            </w:pPr>
            <w:r w:rsidRPr="00E01EE3">
              <w:rPr>
                <w:szCs w:val="20"/>
              </w:rPr>
              <w:t>6,120</w:t>
            </w:r>
          </w:p>
        </w:tc>
      </w:tr>
      <w:tr w:rsidRPr="00E01EE3" w:rsidR="00A458D2" w:rsidTr="00E85D33" w14:paraId="2C3D1F2E" w14:textId="77777777">
        <w:trPr>
          <w:trHeight w:val="482"/>
          <w:jc w:val="center"/>
        </w:trPr>
        <w:tc>
          <w:tcPr>
            <w:tcW w:w="1435" w:type="dxa"/>
            <w:tcBorders>
              <w:top w:val="nil"/>
              <w:left w:val="single" w:color="auto" w:sz="6" w:space="0"/>
              <w:bottom w:val="single" w:color="auto" w:sz="6" w:space="0"/>
              <w:right w:val="single" w:color="auto" w:sz="6" w:space="0"/>
            </w:tcBorders>
          </w:tcPr>
          <w:p w:rsidRPr="00E01EE3" w:rsidR="00616585" w:rsidP="002237DB" w:rsidRDefault="00616585" w14:paraId="55188776" w14:textId="77777777">
            <w:pPr>
              <w:widowControl/>
              <w:rPr>
                <w:szCs w:val="20"/>
              </w:rPr>
            </w:pPr>
          </w:p>
        </w:tc>
        <w:tc>
          <w:tcPr>
            <w:tcW w:w="1323" w:type="dxa"/>
            <w:tcBorders>
              <w:top w:val="nil"/>
              <w:left w:val="single" w:color="auto" w:sz="6" w:space="0"/>
              <w:bottom w:val="single" w:color="auto" w:sz="6" w:space="0"/>
              <w:right w:val="single" w:color="auto" w:sz="6" w:space="0"/>
            </w:tcBorders>
          </w:tcPr>
          <w:p w:rsidRPr="00E01EE3" w:rsidR="00616585" w:rsidP="002237DB" w:rsidRDefault="00616585" w14:paraId="2911B008" w14:textId="77777777">
            <w:pPr>
              <w:widowControl/>
              <w:jc w:val="center"/>
              <w:rPr>
                <w:szCs w:val="20"/>
              </w:rPr>
            </w:pPr>
          </w:p>
        </w:tc>
        <w:tc>
          <w:tcPr>
            <w:tcW w:w="1435" w:type="dxa"/>
            <w:tcBorders>
              <w:top w:val="nil"/>
              <w:left w:val="single" w:color="auto" w:sz="6" w:space="0"/>
              <w:bottom w:val="single" w:color="auto" w:sz="6" w:space="0"/>
              <w:right w:val="single" w:color="auto" w:sz="6" w:space="0"/>
            </w:tcBorders>
          </w:tcPr>
          <w:p w:rsidRPr="00E01EE3" w:rsidR="00616585" w:rsidP="002237DB" w:rsidRDefault="00616585" w14:paraId="269AE78B" w14:textId="77777777">
            <w:pPr>
              <w:widowControl/>
              <w:jc w:val="center"/>
              <w:rPr>
                <w:szCs w:val="20"/>
              </w:rPr>
            </w:pPr>
          </w:p>
        </w:tc>
        <w:tc>
          <w:tcPr>
            <w:tcW w:w="1773"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1FB181A9" w14:textId="77777777">
            <w:pPr>
              <w:widowControl/>
              <w:jc w:val="center"/>
              <w:rPr>
                <w:szCs w:val="20"/>
              </w:rPr>
            </w:pPr>
            <w:r w:rsidRPr="00E01EE3">
              <w:rPr>
                <w:szCs w:val="20"/>
              </w:rPr>
              <w:t>20</w:t>
            </w:r>
          </w:p>
        </w:tc>
        <w:tc>
          <w:tcPr>
            <w:tcW w:w="1210"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77C7F2C7"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4CB9B9F3" w14:textId="77777777">
            <w:pPr>
              <w:widowControl/>
              <w:jc w:val="center"/>
              <w:rPr>
                <w:szCs w:val="20"/>
              </w:rPr>
            </w:pPr>
            <w:r w:rsidRPr="00E01EE3">
              <w:rPr>
                <w:szCs w:val="20"/>
              </w:rPr>
              <w:t>51</w:t>
            </w:r>
          </w:p>
        </w:tc>
        <w:tc>
          <w:tcPr>
            <w:tcW w:w="1773"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0C1F6A49" w14:textId="77777777">
            <w:pPr>
              <w:widowControl/>
              <w:jc w:val="center"/>
              <w:rPr>
                <w:szCs w:val="20"/>
              </w:rPr>
            </w:pPr>
            <w:r w:rsidRPr="00E01EE3">
              <w:rPr>
                <w:szCs w:val="20"/>
              </w:rPr>
              <w:t>1,020</w:t>
            </w:r>
          </w:p>
        </w:tc>
      </w:tr>
      <w:tr w:rsidRPr="00E01EE3" w:rsidR="00A458D2" w:rsidTr="00E85D33" w14:paraId="46302231" w14:textId="77777777">
        <w:trPr>
          <w:trHeight w:val="290"/>
          <w:jc w:val="center"/>
        </w:trPr>
        <w:tc>
          <w:tcPr>
            <w:tcW w:w="1435"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3FE1E514" w14:textId="77777777">
            <w:pPr>
              <w:widowControl/>
              <w:rPr>
                <w:szCs w:val="20"/>
              </w:rPr>
            </w:pPr>
            <w:r w:rsidRPr="00E01EE3">
              <w:rPr>
                <w:szCs w:val="20"/>
              </w:rPr>
              <w:t>423.910(d)</w:t>
            </w:r>
          </w:p>
        </w:tc>
        <w:tc>
          <w:tcPr>
            <w:tcW w:w="1323"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581E010A" w14:textId="77777777">
            <w:pPr>
              <w:widowControl/>
              <w:jc w:val="center"/>
              <w:rPr>
                <w:szCs w:val="20"/>
              </w:rPr>
            </w:pPr>
            <w:r w:rsidRPr="00E01EE3">
              <w:rPr>
                <w:szCs w:val="20"/>
              </w:rPr>
              <w:t>State</w:t>
            </w:r>
          </w:p>
        </w:tc>
        <w:tc>
          <w:tcPr>
            <w:tcW w:w="1435"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121AAF22" w14:textId="77777777">
            <w:pPr>
              <w:widowControl/>
              <w:jc w:val="center"/>
              <w:rPr>
                <w:szCs w:val="20"/>
              </w:rPr>
            </w:pPr>
            <w:r w:rsidRPr="00E01EE3">
              <w:rPr>
                <w:szCs w:val="20"/>
              </w:rPr>
              <w:t>51</w:t>
            </w:r>
          </w:p>
        </w:tc>
        <w:tc>
          <w:tcPr>
            <w:tcW w:w="1773"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24BD5E4E" w14:textId="77777777">
            <w:pPr>
              <w:widowControl/>
              <w:jc w:val="center"/>
              <w:rPr>
                <w:szCs w:val="20"/>
              </w:rPr>
            </w:pPr>
            <w:r w:rsidRPr="00E01EE3">
              <w:rPr>
                <w:szCs w:val="20"/>
              </w:rPr>
              <w:t>10/month</w:t>
            </w:r>
          </w:p>
        </w:tc>
        <w:tc>
          <w:tcPr>
            <w:tcW w:w="1210"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0FD79D99" w14:textId="77777777">
            <w:pPr>
              <w:widowControl/>
              <w:jc w:val="center"/>
              <w:rPr>
                <w:szCs w:val="20"/>
              </w:rPr>
            </w:pPr>
            <w:r w:rsidRPr="00E01EE3">
              <w:rPr>
                <w:szCs w:val="20"/>
              </w:rPr>
              <w:t>12</w:t>
            </w:r>
          </w:p>
        </w:tc>
        <w:tc>
          <w:tcPr>
            <w:tcW w:w="1774"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5DC5A017" w14:textId="77777777">
            <w:pPr>
              <w:widowControl/>
              <w:jc w:val="center"/>
              <w:rPr>
                <w:szCs w:val="20"/>
              </w:rPr>
            </w:pPr>
            <w:r w:rsidRPr="00E01EE3">
              <w:rPr>
                <w:szCs w:val="20"/>
              </w:rPr>
              <w:t>51</w:t>
            </w:r>
          </w:p>
        </w:tc>
        <w:tc>
          <w:tcPr>
            <w:tcW w:w="1773" w:type="dxa"/>
            <w:tcBorders>
              <w:top w:val="single" w:color="auto" w:sz="6" w:space="0"/>
              <w:left w:val="single" w:color="auto" w:sz="6" w:space="0"/>
              <w:bottom w:val="single" w:color="auto" w:sz="6" w:space="0"/>
              <w:right w:val="single" w:color="auto" w:sz="6" w:space="0"/>
            </w:tcBorders>
          </w:tcPr>
          <w:p w:rsidRPr="00E01EE3" w:rsidR="00616585" w:rsidP="002237DB" w:rsidRDefault="00616585" w14:paraId="019B8453" w14:textId="77777777">
            <w:pPr>
              <w:widowControl/>
              <w:jc w:val="center"/>
              <w:rPr>
                <w:szCs w:val="20"/>
              </w:rPr>
            </w:pPr>
            <w:r w:rsidRPr="00E01EE3">
              <w:rPr>
                <w:szCs w:val="20"/>
              </w:rPr>
              <w:t>6,120</w:t>
            </w:r>
          </w:p>
        </w:tc>
      </w:tr>
      <w:tr w:rsidRPr="00E01EE3" w:rsidR="00A458D2" w:rsidTr="007E38C5" w14:paraId="3005A7F0" w14:textId="77777777">
        <w:trPr>
          <w:trHeight w:val="290"/>
          <w:jc w:val="center"/>
        </w:trPr>
        <w:tc>
          <w:tcPr>
            <w:tcW w:w="2758"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6011F9" w:rsidP="002237DB" w:rsidRDefault="006011F9" w14:paraId="3F9C9AED" w14:textId="77777777">
            <w:pPr>
              <w:widowControl/>
              <w:jc w:val="center"/>
              <w:rPr>
                <w:b/>
                <w:szCs w:val="20"/>
              </w:rPr>
            </w:pPr>
            <w:r w:rsidRPr="00E01EE3">
              <w:rPr>
                <w:b/>
                <w:szCs w:val="20"/>
              </w:rPr>
              <w:t>Subtotal</w:t>
            </w:r>
          </w:p>
        </w:tc>
        <w:tc>
          <w:tcPr>
            <w:tcW w:w="14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6011F9" w:rsidP="002237DB" w:rsidRDefault="004B37BC" w14:paraId="75F05554" w14:textId="77777777">
            <w:pPr>
              <w:widowControl/>
              <w:jc w:val="center"/>
              <w:rPr>
                <w:b/>
                <w:szCs w:val="20"/>
              </w:rPr>
            </w:pPr>
            <w:r w:rsidRPr="00E01EE3">
              <w:rPr>
                <w:b/>
                <w:szCs w:val="20"/>
              </w:rPr>
              <w:t>51</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6011F9" w:rsidP="002237DB" w:rsidRDefault="007A34EE" w14:paraId="2006728D" w14:textId="0D22AEDD">
            <w:pPr>
              <w:widowControl/>
              <w:jc w:val="center"/>
              <w:rPr>
                <w:b/>
                <w:szCs w:val="20"/>
              </w:rPr>
            </w:pPr>
            <w:r w:rsidRPr="00E01EE3">
              <w:rPr>
                <w:b/>
                <w:szCs w:val="20"/>
              </w:rPr>
              <w:t>varies</w:t>
            </w:r>
          </w:p>
        </w:tc>
        <w:tc>
          <w:tcPr>
            <w:tcW w:w="121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6011F9" w:rsidP="002237DB" w:rsidRDefault="007A34EE" w14:paraId="32654897" w14:textId="1C266974">
            <w:pPr>
              <w:widowControl/>
              <w:jc w:val="center"/>
              <w:rPr>
                <w:b/>
                <w:szCs w:val="20"/>
              </w:rPr>
            </w:pPr>
            <w:r w:rsidRPr="00E01EE3">
              <w:rPr>
                <w:b/>
                <w:szCs w:val="20"/>
              </w:rPr>
              <w:t>varies</w:t>
            </w:r>
          </w:p>
        </w:tc>
        <w:tc>
          <w:tcPr>
            <w:tcW w:w="177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6011F9" w:rsidP="002237DB" w:rsidRDefault="00D07E9E" w14:paraId="729E99A0" w14:textId="77777777">
            <w:pPr>
              <w:widowControl/>
              <w:jc w:val="center"/>
              <w:rPr>
                <w:b/>
                <w:szCs w:val="20"/>
              </w:rPr>
            </w:pPr>
            <w:r w:rsidRPr="00E01EE3">
              <w:rPr>
                <w:b/>
                <w:szCs w:val="20"/>
              </w:rPr>
              <w:t>600,102</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6011F9" w:rsidP="002237DB" w:rsidRDefault="00D07E9E" w14:paraId="497887FC" w14:textId="77777777">
            <w:pPr>
              <w:widowControl/>
              <w:jc w:val="center"/>
              <w:rPr>
                <w:b/>
                <w:szCs w:val="20"/>
              </w:rPr>
            </w:pPr>
            <w:r w:rsidRPr="00E01EE3">
              <w:rPr>
                <w:b/>
                <w:szCs w:val="20"/>
              </w:rPr>
              <w:t>13,260</w:t>
            </w:r>
          </w:p>
        </w:tc>
      </w:tr>
    </w:tbl>
    <w:p w:rsidRPr="002237DB" w:rsidR="00B045E4" w:rsidP="002237DB" w:rsidRDefault="00B045E4" w14:paraId="269029B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sz w:val="24"/>
        </w:rPr>
      </w:pPr>
    </w:p>
    <w:p w:rsidRPr="002237DB" w:rsidR="00F57CE7" w:rsidP="002237DB" w:rsidRDefault="00F57CE7" w14:paraId="75DD1C78" w14:textId="5C6572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12.</w:t>
      </w:r>
      <w:r w:rsidRPr="002237DB" w:rsidR="0064625B">
        <w:rPr>
          <w:b/>
          <w:sz w:val="24"/>
        </w:rPr>
        <w:t>5</w:t>
      </w:r>
      <w:r w:rsidRPr="002237DB">
        <w:rPr>
          <w:b/>
          <w:sz w:val="24"/>
        </w:rPr>
        <w:t xml:space="preserve">  ICR</w:t>
      </w:r>
      <w:r w:rsidRPr="002237DB" w:rsidR="0064625B">
        <w:rPr>
          <w:b/>
          <w:sz w:val="24"/>
        </w:rPr>
        <w:t>s</w:t>
      </w:r>
      <w:r w:rsidRPr="002237DB">
        <w:rPr>
          <w:b/>
          <w:sz w:val="24"/>
        </w:rPr>
        <w:t xml:space="preserve"> Regarding the Part D </w:t>
      </w:r>
      <w:r w:rsidRPr="002237DB" w:rsidR="0064625B">
        <w:rPr>
          <w:b/>
          <w:sz w:val="24"/>
        </w:rPr>
        <w:t>S</w:t>
      </w:r>
      <w:r w:rsidRPr="002237DB">
        <w:rPr>
          <w:b/>
          <w:sz w:val="24"/>
        </w:rPr>
        <w:t xml:space="preserve">ponsor’s </w:t>
      </w:r>
      <w:r w:rsidRPr="002237DB" w:rsidR="0064625B">
        <w:rPr>
          <w:b/>
          <w:sz w:val="24"/>
        </w:rPr>
        <w:t>System P</w:t>
      </w:r>
      <w:r w:rsidRPr="002237DB">
        <w:rPr>
          <w:b/>
          <w:sz w:val="24"/>
        </w:rPr>
        <w:t>rogramming</w:t>
      </w:r>
      <w:r w:rsidRPr="002237DB" w:rsidR="005943EC">
        <w:rPr>
          <w:b/>
          <w:sz w:val="24"/>
        </w:rPr>
        <w:t xml:space="preserve"> (§ 423.120(c)(6))</w:t>
      </w:r>
    </w:p>
    <w:p w:rsidRPr="002237DB" w:rsidR="00F57CE7" w:rsidP="002237DB" w:rsidRDefault="004379F7" w14:paraId="3D426214" w14:textId="597B7876">
      <w:pPr>
        <w:rPr>
          <w:sz w:val="24"/>
        </w:rPr>
      </w:pPr>
      <w:r w:rsidRPr="002237DB">
        <w:rPr>
          <w:b/>
          <w:sz w:val="24"/>
        </w:rPr>
        <w:t xml:space="preserve"> (No Changes)</w:t>
      </w:r>
    </w:p>
    <w:p w:rsidRPr="002237DB" w:rsidR="007F0BF7" w:rsidP="002237DB" w:rsidRDefault="007F0BF7" w14:paraId="4B7DB81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5C6038" w:rsidP="002237DB" w:rsidRDefault="007F0BF7" w14:paraId="761C588D" w14:textId="0503A1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sz w:val="24"/>
        </w:rPr>
        <w:t xml:space="preserve">For this provision </w:t>
      </w:r>
      <w:r w:rsidRPr="002237DB" w:rsidR="00623A49">
        <w:rPr>
          <w:sz w:val="24"/>
        </w:rPr>
        <w:t>t</w:t>
      </w:r>
      <w:r w:rsidRPr="002237DB" w:rsidR="002D2556">
        <w:rPr>
          <w:sz w:val="24"/>
        </w:rPr>
        <w:t>he burden w</w:t>
      </w:r>
      <w:r w:rsidRPr="002237DB" w:rsidR="0068789B">
        <w:rPr>
          <w:sz w:val="24"/>
        </w:rPr>
        <w:t>ill</w:t>
      </w:r>
      <w:r w:rsidRPr="002237DB" w:rsidR="002D2556">
        <w:rPr>
          <w:sz w:val="24"/>
        </w:rPr>
        <w:t xml:space="preserve"> include the time and effort for Part D adjudication systems to be programmed </w:t>
      </w:r>
      <w:r w:rsidRPr="002237DB" w:rsidR="00623A49">
        <w:rPr>
          <w:sz w:val="24"/>
        </w:rPr>
        <w:t xml:space="preserve">for the </w:t>
      </w:r>
      <w:r w:rsidRPr="002237DB" w:rsidR="002D2556">
        <w:rPr>
          <w:sz w:val="24"/>
        </w:rPr>
        <w:t>model notices.</w:t>
      </w:r>
      <w:r w:rsidRPr="002237DB">
        <w:rPr>
          <w:sz w:val="24"/>
        </w:rPr>
        <w:t xml:space="preserve"> </w:t>
      </w:r>
      <w:r w:rsidRPr="002237DB" w:rsidR="00F56F00">
        <w:rPr>
          <w:sz w:val="24"/>
        </w:rPr>
        <w:t xml:space="preserve"> </w:t>
      </w:r>
      <w:r w:rsidRPr="002237DB" w:rsidR="00F57CE7">
        <w:rPr>
          <w:sz w:val="24"/>
        </w:rPr>
        <w:t>We estimate that it w</w:t>
      </w:r>
      <w:r w:rsidRPr="002237DB" w:rsidR="0068789B">
        <w:rPr>
          <w:sz w:val="24"/>
        </w:rPr>
        <w:t>ill</w:t>
      </w:r>
      <w:r w:rsidRPr="002237DB" w:rsidR="00F57CE7">
        <w:rPr>
          <w:sz w:val="24"/>
        </w:rPr>
        <w:t xml:space="preserve"> take sponsors and PBMs with Part D adjudication systems approximately 93,600 hours in 2019 for software developers and programmers to program their systems to comply with the requirements of § 423.120(c)(6).  The sponsors and PBMs will need approximately six to twelve months to perform system changes and testing. </w:t>
      </w:r>
      <w:r w:rsidRPr="002237DB" w:rsidR="00F56F00">
        <w:rPr>
          <w:sz w:val="24"/>
        </w:rPr>
        <w:t xml:space="preserve"> </w:t>
      </w:r>
      <w:r w:rsidRPr="002237DB" w:rsidR="00F57CE7">
        <w:rPr>
          <w:sz w:val="24"/>
        </w:rPr>
        <w:t xml:space="preserve">The total hour figures are based on a 6-month preparation and testing period.  There are roughly 1,040 full-time working hours in a 6-month period.  </w:t>
      </w:r>
      <w:r w:rsidRPr="002237DB" w:rsidR="005C6038">
        <w:rPr>
          <w:sz w:val="24"/>
        </w:rPr>
        <w:t>Using an estimate of 3 full-time Software Developers and Programmers</w:t>
      </w:r>
      <w:r w:rsidRPr="002237DB" w:rsidDel="00221689" w:rsidR="005C6038">
        <w:rPr>
          <w:sz w:val="24"/>
        </w:rPr>
        <w:t xml:space="preserve"> </w:t>
      </w:r>
      <w:r w:rsidRPr="002237DB" w:rsidR="005C6038">
        <w:rPr>
          <w:sz w:val="24"/>
        </w:rPr>
        <w:t>at $</w:t>
      </w:r>
      <w:r w:rsidRPr="002237DB" w:rsidR="004B6005">
        <w:rPr>
          <w:sz w:val="24"/>
        </w:rPr>
        <w:t xml:space="preserve">98.54 </w:t>
      </w:r>
      <w:r w:rsidRPr="002237DB" w:rsidR="005C6038">
        <w:rPr>
          <w:sz w:val="24"/>
        </w:rPr>
        <w:t xml:space="preserve">/hr amounts to </w:t>
      </w:r>
      <w:r w:rsidRPr="002237DB" w:rsidR="005C6038">
        <w:rPr>
          <w:b/>
          <w:sz w:val="24"/>
        </w:rPr>
        <w:t>93,600 hours</w:t>
      </w:r>
      <w:r w:rsidRPr="002237DB" w:rsidR="005C6038">
        <w:rPr>
          <w:sz w:val="24"/>
        </w:rPr>
        <w:t xml:space="preserve"> (3 workers x 1,040 hr x 30 sponsors/PBMs) at a cost of </w:t>
      </w:r>
      <w:r w:rsidRPr="002237DB" w:rsidR="005C6038">
        <w:rPr>
          <w:b/>
          <w:sz w:val="24"/>
        </w:rPr>
        <w:t>$</w:t>
      </w:r>
      <w:r w:rsidRPr="002237DB" w:rsidR="001E7B5E">
        <w:rPr>
          <w:b/>
          <w:sz w:val="24"/>
        </w:rPr>
        <w:t xml:space="preserve">9,223,344 </w:t>
      </w:r>
      <w:r w:rsidRPr="002237DB" w:rsidR="005C6038">
        <w:rPr>
          <w:sz w:val="24"/>
        </w:rPr>
        <w:t xml:space="preserve"> (93,600 hr x $</w:t>
      </w:r>
      <w:r w:rsidRPr="002237DB" w:rsidR="004B6005">
        <w:rPr>
          <w:sz w:val="24"/>
        </w:rPr>
        <w:t xml:space="preserve"> 98.54</w:t>
      </w:r>
      <w:r w:rsidRPr="002237DB" w:rsidR="005C6038">
        <w:rPr>
          <w:sz w:val="24"/>
        </w:rPr>
        <w:t xml:space="preserve">/hr) for 2019.  </w:t>
      </w:r>
      <w:r w:rsidRPr="002237DB" w:rsidR="003E020A">
        <w:rPr>
          <w:sz w:val="24"/>
        </w:rPr>
        <w:t xml:space="preserve">This is a one-time burden. </w:t>
      </w:r>
      <w:r w:rsidRPr="002237DB" w:rsidR="00F56F00">
        <w:rPr>
          <w:sz w:val="24"/>
        </w:rPr>
        <w:t xml:space="preserve"> </w:t>
      </w:r>
      <w:r w:rsidRPr="002237DB" w:rsidR="005C6038">
        <w:rPr>
          <w:sz w:val="24"/>
        </w:rPr>
        <w:t>There will be no burden associated with 2020 and 2021.</w:t>
      </w:r>
    </w:p>
    <w:p w:rsidRPr="002237DB" w:rsidR="005C6038" w:rsidP="002237DB" w:rsidRDefault="005C6038" w14:paraId="387E221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065A2D" w:rsidP="002237DB" w:rsidRDefault="00065A2D" w14:paraId="41E10F63" w14:textId="7777777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2237DB">
        <w:rPr>
          <w:sz w:val="24"/>
        </w:rPr>
        <w:t>Burden Summary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Pr="00E01EE3" w:rsidR="00065A2D" w:rsidTr="00871D52" w14:paraId="431822FC" w14:textId="77777777">
        <w:trPr>
          <w:trHeight w:val="1495"/>
          <w:jc w:val="center"/>
        </w:trPr>
        <w:tc>
          <w:tcPr>
            <w:tcW w:w="1435" w:type="dxa"/>
            <w:tcBorders>
              <w:top w:val="single" w:color="auto" w:sz="6" w:space="0"/>
              <w:left w:val="single" w:color="auto" w:sz="6" w:space="0"/>
              <w:bottom w:val="single" w:color="auto" w:sz="6" w:space="0"/>
              <w:right w:val="single" w:color="auto" w:sz="6" w:space="0"/>
            </w:tcBorders>
          </w:tcPr>
          <w:p w:rsidRPr="00E01EE3" w:rsidR="00065A2D" w:rsidP="002237DB" w:rsidRDefault="00065A2D" w14:paraId="72182067" w14:textId="77777777">
            <w:pPr>
              <w:widowControl/>
              <w:jc w:val="center"/>
              <w:rPr>
                <w:szCs w:val="20"/>
              </w:rPr>
            </w:pPr>
            <w:r w:rsidRPr="00E01EE3">
              <w:rPr>
                <w:bCs/>
                <w:szCs w:val="20"/>
              </w:rPr>
              <w:t>C</w:t>
            </w:r>
            <w:r w:rsidRPr="00E01EE3">
              <w:rPr>
                <w:szCs w:val="20"/>
              </w:rPr>
              <w:t>FR Section</w:t>
            </w:r>
          </w:p>
        </w:tc>
        <w:tc>
          <w:tcPr>
            <w:tcW w:w="1323" w:type="dxa"/>
            <w:tcBorders>
              <w:top w:val="single" w:color="auto" w:sz="6" w:space="0"/>
              <w:left w:val="single" w:color="auto" w:sz="6" w:space="0"/>
              <w:bottom w:val="single" w:color="auto" w:sz="6" w:space="0"/>
              <w:right w:val="single" w:color="auto" w:sz="6" w:space="0"/>
            </w:tcBorders>
          </w:tcPr>
          <w:p w:rsidRPr="00E01EE3" w:rsidR="00065A2D" w:rsidP="002237DB" w:rsidRDefault="00065A2D" w14:paraId="22A00EA6" w14:textId="77777777">
            <w:pPr>
              <w:widowControl/>
              <w:jc w:val="center"/>
              <w:rPr>
                <w:szCs w:val="20"/>
              </w:rPr>
            </w:pPr>
            <w:r w:rsidRPr="00E01EE3">
              <w:rPr>
                <w:szCs w:val="20"/>
              </w:rPr>
              <w:t>Respondent Type</w:t>
            </w:r>
          </w:p>
        </w:tc>
        <w:tc>
          <w:tcPr>
            <w:tcW w:w="1435" w:type="dxa"/>
            <w:tcBorders>
              <w:top w:val="single" w:color="auto" w:sz="6" w:space="0"/>
              <w:left w:val="single" w:color="auto" w:sz="6" w:space="0"/>
              <w:bottom w:val="single" w:color="auto" w:sz="6" w:space="0"/>
              <w:right w:val="single" w:color="auto" w:sz="6" w:space="0"/>
            </w:tcBorders>
          </w:tcPr>
          <w:p w:rsidRPr="00E01EE3" w:rsidR="00065A2D" w:rsidP="002237DB" w:rsidRDefault="00065A2D" w14:paraId="715EBA43" w14:textId="77777777">
            <w:pPr>
              <w:widowControl/>
              <w:jc w:val="center"/>
              <w:rPr>
                <w:szCs w:val="20"/>
              </w:rPr>
            </w:pPr>
            <w:r w:rsidRPr="00E01EE3">
              <w:rPr>
                <w:szCs w:val="20"/>
              </w:rPr>
              <w:t># Respondents</w:t>
            </w:r>
          </w:p>
        </w:tc>
        <w:tc>
          <w:tcPr>
            <w:tcW w:w="1773" w:type="dxa"/>
            <w:tcBorders>
              <w:top w:val="single" w:color="auto" w:sz="6" w:space="0"/>
              <w:left w:val="single" w:color="auto" w:sz="6" w:space="0"/>
              <w:bottom w:val="single" w:color="auto" w:sz="6" w:space="0"/>
              <w:right w:val="single" w:color="auto" w:sz="6" w:space="0"/>
            </w:tcBorders>
          </w:tcPr>
          <w:p w:rsidRPr="00E01EE3" w:rsidR="00065A2D" w:rsidP="002237DB" w:rsidRDefault="00065A2D" w14:paraId="5A1C92E0" w14:textId="77777777">
            <w:pPr>
              <w:widowControl/>
              <w:jc w:val="center"/>
              <w:rPr>
                <w:szCs w:val="20"/>
              </w:rPr>
            </w:pPr>
            <w:r w:rsidRPr="00E01EE3">
              <w:rPr>
                <w:szCs w:val="20"/>
              </w:rPr>
              <w:t>Time (hr per response)</w:t>
            </w:r>
          </w:p>
        </w:tc>
        <w:tc>
          <w:tcPr>
            <w:tcW w:w="1210" w:type="dxa"/>
            <w:tcBorders>
              <w:top w:val="single" w:color="auto" w:sz="6" w:space="0"/>
              <w:left w:val="single" w:color="auto" w:sz="6" w:space="0"/>
              <w:bottom w:val="single" w:color="auto" w:sz="6" w:space="0"/>
              <w:right w:val="single" w:color="auto" w:sz="6" w:space="0"/>
            </w:tcBorders>
          </w:tcPr>
          <w:p w:rsidRPr="00E01EE3" w:rsidR="00065A2D" w:rsidP="002237DB" w:rsidRDefault="00065A2D" w14:paraId="153B8301" w14:textId="77777777">
            <w:pPr>
              <w:widowControl/>
              <w:jc w:val="center"/>
              <w:rPr>
                <w:szCs w:val="20"/>
              </w:rPr>
            </w:pPr>
            <w:r w:rsidRPr="00E01EE3">
              <w:rPr>
                <w:szCs w:val="20"/>
              </w:rPr>
              <w:t># Responses (per respondent)</w:t>
            </w:r>
          </w:p>
        </w:tc>
        <w:tc>
          <w:tcPr>
            <w:tcW w:w="1774" w:type="dxa"/>
            <w:tcBorders>
              <w:top w:val="single" w:color="auto" w:sz="6" w:space="0"/>
              <w:left w:val="single" w:color="auto" w:sz="6" w:space="0"/>
              <w:bottom w:val="single" w:color="auto" w:sz="6" w:space="0"/>
              <w:right w:val="single" w:color="auto" w:sz="6" w:space="0"/>
            </w:tcBorders>
          </w:tcPr>
          <w:p w:rsidRPr="00E01EE3" w:rsidR="00065A2D" w:rsidP="002237DB" w:rsidRDefault="00065A2D" w14:paraId="271D78DC" w14:textId="77777777">
            <w:pPr>
              <w:widowControl/>
              <w:jc w:val="center"/>
              <w:rPr>
                <w:szCs w:val="20"/>
              </w:rPr>
            </w:pPr>
            <w:r w:rsidRPr="00E01EE3">
              <w:rPr>
                <w:szCs w:val="20"/>
              </w:rPr>
              <w:t>Total Responses (all respondents)</w:t>
            </w:r>
          </w:p>
        </w:tc>
        <w:tc>
          <w:tcPr>
            <w:tcW w:w="1773" w:type="dxa"/>
            <w:tcBorders>
              <w:top w:val="single" w:color="auto" w:sz="6" w:space="0"/>
              <w:left w:val="single" w:color="auto" w:sz="6" w:space="0"/>
              <w:bottom w:val="single" w:color="auto" w:sz="6" w:space="0"/>
              <w:right w:val="single" w:color="auto" w:sz="6" w:space="0"/>
            </w:tcBorders>
          </w:tcPr>
          <w:p w:rsidRPr="00E01EE3" w:rsidR="00065A2D" w:rsidP="002237DB" w:rsidRDefault="00065A2D" w14:paraId="30B24BF1" w14:textId="77777777">
            <w:pPr>
              <w:widowControl/>
              <w:jc w:val="center"/>
              <w:rPr>
                <w:szCs w:val="20"/>
              </w:rPr>
            </w:pPr>
            <w:r w:rsidRPr="00E01EE3">
              <w:rPr>
                <w:szCs w:val="20"/>
              </w:rPr>
              <w:t>Total Annual Time (all respondents)</w:t>
            </w:r>
          </w:p>
        </w:tc>
      </w:tr>
      <w:tr w:rsidRPr="00E01EE3" w:rsidR="00065A2D" w:rsidTr="00871D52" w14:paraId="432165A3" w14:textId="77777777">
        <w:trPr>
          <w:trHeight w:val="290"/>
          <w:jc w:val="center"/>
        </w:trPr>
        <w:tc>
          <w:tcPr>
            <w:tcW w:w="1435" w:type="dxa"/>
            <w:tcBorders>
              <w:top w:val="single" w:color="auto" w:sz="6" w:space="0"/>
              <w:left w:val="single" w:color="auto" w:sz="6" w:space="0"/>
              <w:bottom w:val="single" w:color="auto" w:sz="6" w:space="0"/>
              <w:right w:val="single" w:color="auto" w:sz="6" w:space="0"/>
            </w:tcBorders>
          </w:tcPr>
          <w:p w:rsidRPr="00E01EE3" w:rsidR="00065A2D" w:rsidP="002237DB" w:rsidRDefault="005943EC" w14:paraId="2E8FC879" w14:textId="5767514C">
            <w:pPr>
              <w:widowControl/>
              <w:rPr>
                <w:szCs w:val="20"/>
              </w:rPr>
            </w:pPr>
            <w:r w:rsidRPr="00E01EE3">
              <w:rPr>
                <w:szCs w:val="20"/>
              </w:rPr>
              <w:t>423.</w:t>
            </w:r>
            <w:r w:rsidRPr="00E01EE3" w:rsidR="00065A2D">
              <w:rPr>
                <w:szCs w:val="20"/>
              </w:rPr>
              <w:t>1</w:t>
            </w:r>
            <w:r w:rsidRPr="00E01EE3">
              <w:rPr>
                <w:szCs w:val="20"/>
              </w:rPr>
              <w:t>2</w:t>
            </w:r>
            <w:r w:rsidRPr="00E01EE3" w:rsidR="00065A2D">
              <w:rPr>
                <w:szCs w:val="20"/>
              </w:rPr>
              <w:t>0(</w:t>
            </w:r>
            <w:r w:rsidRPr="00E01EE3">
              <w:rPr>
                <w:szCs w:val="20"/>
              </w:rPr>
              <w:t>c</w:t>
            </w:r>
            <w:r w:rsidRPr="00E01EE3" w:rsidR="00065A2D">
              <w:rPr>
                <w:szCs w:val="20"/>
              </w:rPr>
              <w:t>)</w:t>
            </w:r>
            <w:r w:rsidRPr="00E01EE3">
              <w:rPr>
                <w:szCs w:val="20"/>
              </w:rPr>
              <w:t>(6)</w:t>
            </w:r>
          </w:p>
        </w:tc>
        <w:tc>
          <w:tcPr>
            <w:tcW w:w="1323" w:type="dxa"/>
            <w:tcBorders>
              <w:top w:val="single" w:color="auto" w:sz="6" w:space="0"/>
              <w:left w:val="single" w:color="auto" w:sz="6" w:space="0"/>
              <w:bottom w:val="single" w:color="auto" w:sz="6" w:space="0"/>
              <w:right w:val="single" w:color="auto" w:sz="6" w:space="0"/>
            </w:tcBorders>
          </w:tcPr>
          <w:p w:rsidRPr="00E01EE3" w:rsidR="00065A2D" w:rsidP="002237DB" w:rsidRDefault="00871D52" w14:paraId="5D0A8BAB" w14:textId="1146C210">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065A2D" w:rsidP="002237DB" w:rsidRDefault="00871D52" w14:paraId="789D046C" w14:textId="6D7B0D51">
            <w:pPr>
              <w:widowControl/>
              <w:jc w:val="center"/>
              <w:rPr>
                <w:szCs w:val="20"/>
              </w:rPr>
            </w:pPr>
            <w:r w:rsidRPr="00E01EE3">
              <w:rPr>
                <w:szCs w:val="20"/>
              </w:rPr>
              <w:t>30</w:t>
            </w:r>
          </w:p>
        </w:tc>
        <w:tc>
          <w:tcPr>
            <w:tcW w:w="1773" w:type="dxa"/>
            <w:tcBorders>
              <w:top w:val="single" w:color="auto" w:sz="6" w:space="0"/>
              <w:left w:val="single" w:color="auto" w:sz="6" w:space="0"/>
              <w:bottom w:val="single" w:color="auto" w:sz="6" w:space="0"/>
              <w:right w:val="single" w:color="auto" w:sz="6" w:space="0"/>
            </w:tcBorders>
          </w:tcPr>
          <w:p w:rsidRPr="00E01EE3" w:rsidR="00065A2D" w:rsidP="002237DB" w:rsidRDefault="00E31F80" w14:paraId="3ABF9341" w14:textId="2BE6E096">
            <w:pPr>
              <w:widowControl/>
              <w:jc w:val="center"/>
              <w:rPr>
                <w:szCs w:val="20"/>
              </w:rPr>
            </w:pPr>
            <w:r w:rsidRPr="00E01EE3">
              <w:rPr>
                <w:szCs w:val="20"/>
              </w:rPr>
              <w:t>3</w:t>
            </w:r>
            <w:r w:rsidRPr="00E01EE3" w:rsidR="00871D52">
              <w:rPr>
                <w:szCs w:val="20"/>
              </w:rPr>
              <w:t>,</w:t>
            </w:r>
            <w:r w:rsidRPr="00E01EE3">
              <w:rPr>
                <w:szCs w:val="20"/>
              </w:rPr>
              <w:t>120</w:t>
            </w:r>
          </w:p>
        </w:tc>
        <w:tc>
          <w:tcPr>
            <w:tcW w:w="1210" w:type="dxa"/>
            <w:tcBorders>
              <w:top w:val="single" w:color="auto" w:sz="6" w:space="0"/>
              <w:left w:val="single" w:color="auto" w:sz="6" w:space="0"/>
              <w:bottom w:val="single" w:color="auto" w:sz="6" w:space="0"/>
              <w:right w:val="single" w:color="auto" w:sz="6" w:space="0"/>
            </w:tcBorders>
          </w:tcPr>
          <w:p w:rsidRPr="00E01EE3" w:rsidR="00065A2D" w:rsidP="002237DB" w:rsidRDefault="00871D52" w14:paraId="6280ED5E" w14:textId="17998B6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065A2D" w:rsidP="002237DB" w:rsidRDefault="009C02B7" w14:paraId="071F174D" w14:textId="0B93C7A4">
            <w:pPr>
              <w:widowControl/>
              <w:jc w:val="center"/>
              <w:rPr>
                <w:szCs w:val="20"/>
              </w:rPr>
            </w:pPr>
            <w:r w:rsidRPr="00E01EE3">
              <w:rPr>
                <w:szCs w:val="20"/>
              </w:rPr>
              <w:t>30</w:t>
            </w:r>
          </w:p>
        </w:tc>
        <w:tc>
          <w:tcPr>
            <w:tcW w:w="1773" w:type="dxa"/>
            <w:tcBorders>
              <w:top w:val="single" w:color="auto" w:sz="6" w:space="0"/>
              <w:left w:val="single" w:color="auto" w:sz="6" w:space="0"/>
              <w:bottom w:val="single" w:color="auto" w:sz="6" w:space="0"/>
              <w:right w:val="single" w:color="auto" w:sz="6" w:space="0"/>
            </w:tcBorders>
          </w:tcPr>
          <w:p w:rsidRPr="00E01EE3" w:rsidR="00065A2D" w:rsidP="002237DB" w:rsidRDefault="005F3AC2" w14:paraId="4ECDAAE1" w14:textId="7ED5CEFA">
            <w:pPr>
              <w:widowControl/>
              <w:jc w:val="center"/>
              <w:rPr>
                <w:szCs w:val="20"/>
              </w:rPr>
            </w:pPr>
            <w:r w:rsidRPr="00E01EE3">
              <w:rPr>
                <w:szCs w:val="20"/>
              </w:rPr>
              <w:t>93,600</w:t>
            </w:r>
          </w:p>
        </w:tc>
      </w:tr>
      <w:tr w:rsidRPr="00E01EE3" w:rsidR="00065A2D" w:rsidTr="00871D52" w14:paraId="597A2DC0" w14:textId="77777777">
        <w:trPr>
          <w:trHeight w:val="290"/>
          <w:jc w:val="center"/>
        </w:trPr>
        <w:tc>
          <w:tcPr>
            <w:tcW w:w="2758"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065A2D" w:rsidP="002237DB" w:rsidRDefault="00065A2D" w14:paraId="7344E744" w14:textId="77777777">
            <w:pPr>
              <w:widowControl/>
              <w:jc w:val="center"/>
              <w:rPr>
                <w:b/>
                <w:szCs w:val="20"/>
              </w:rPr>
            </w:pPr>
            <w:r w:rsidRPr="00E01EE3">
              <w:rPr>
                <w:b/>
                <w:szCs w:val="20"/>
              </w:rPr>
              <w:t>Subtotal</w:t>
            </w:r>
          </w:p>
        </w:tc>
        <w:tc>
          <w:tcPr>
            <w:tcW w:w="14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065A2D" w:rsidP="002237DB" w:rsidRDefault="00871D52" w14:paraId="35691FBA" w14:textId="7D1686FA">
            <w:pPr>
              <w:widowControl/>
              <w:jc w:val="center"/>
              <w:rPr>
                <w:b/>
                <w:szCs w:val="20"/>
              </w:rPr>
            </w:pPr>
            <w:r w:rsidRPr="00E01EE3">
              <w:rPr>
                <w:b/>
                <w:szCs w:val="20"/>
              </w:rPr>
              <w:t>30</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065A2D" w:rsidP="002237DB" w:rsidRDefault="00E31F80" w14:paraId="1CF2FE83" w14:textId="7C337D6C">
            <w:pPr>
              <w:widowControl/>
              <w:jc w:val="center"/>
              <w:rPr>
                <w:b/>
                <w:szCs w:val="20"/>
              </w:rPr>
            </w:pPr>
            <w:r w:rsidRPr="00E01EE3">
              <w:rPr>
                <w:b/>
                <w:szCs w:val="20"/>
              </w:rPr>
              <w:t>3</w:t>
            </w:r>
            <w:r w:rsidRPr="00E01EE3" w:rsidR="00871D52">
              <w:rPr>
                <w:b/>
                <w:szCs w:val="20"/>
              </w:rPr>
              <w:t>,</w:t>
            </w:r>
            <w:r w:rsidRPr="00E01EE3">
              <w:rPr>
                <w:b/>
                <w:szCs w:val="20"/>
              </w:rPr>
              <w:t>120</w:t>
            </w:r>
          </w:p>
        </w:tc>
        <w:tc>
          <w:tcPr>
            <w:tcW w:w="121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065A2D" w:rsidP="002237DB" w:rsidRDefault="00871D52" w14:paraId="311A9632" w14:textId="5CC266AC">
            <w:pPr>
              <w:widowControl/>
              <w:jc w:val="center"/>
              <w:rPr>
                <w:b/>
                <w:szCs w:val="20"/>
              </w:rPr>
            </w:pPr>
            <w:r w:rsidRPr="00E01EE3">
              <w:rPr>
                <w:b/>
                <w:szCs w:val="20"/>
              </w:rPr>
              <w:t>1</w:t>
            </w:r>
          </w:p>
        </w:tc>
        <w:tc>
          <w:tcPr>
            <w:tcW w:w="177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065A2D" w:rsidP="002237DB" w:rsidRDefault="009C02B7" w14:paraId="6400D540" w14:textId="0B10D61E">
            <w:pPr>
              <w:widowControl/>
              <w:jc w:val="center"/>
              <w:rPr>
                <w:b/>
                <w:szCs w:val="20"/>
              </w:rPr>
            </w:pPr>
            <w:r w:rsidRPr="00E01EE3">
              <w:rPr>
                <w:b/>
                <w:szCs w:val="20"/>
              </w:rPr>
              <w:t>30</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065A2D" w:rsidP="002237DB" w:rsidRDefault="005F3AC2" w14:paraId="0F01F755" w14:textId="2E56E756">
            <w:pPr>
              <w:widowControl/>
              <w:jc w:val="center"/>
              <w:rPr>
                <w:b/>
                <w:szCs w:val="20"/>
              </w:rPr>
            </w:pPr>
            <w:r w:rsidRPr="00E01EE3">
              <w:rPr>
                <w:b/>
                <w:szCs w:val="20"/>
              </w:rPr>
              <w:t>93,600</w:t>
            </w:r>
          </w:p>
        </w:tc>
      </w:tr>
    </w:tbl>
    <w:p w:rsidRPr="002237DB" w:rsidR="00065A2D" w:rsidP="002237DB" w:rsidRDefault="00065A2D" w14:paraId="118C136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F57CE7" w:rsidP="002237DB" w:rsidRDefault="00F57CE7" w14:paraId="62FF16F1" w14:textId="1C6BE58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12.</w:t>
      </w:r>
      <w:r w:rsidRPr="002237DB" w:rsidR="0025545D">
        <w:rPr>
          <w:b/>
          <w:sz w:val="24"/>
        </w:rPr>
        <w:t>6</w:t>
      </w:r>
      <w:r w:rsidRPr="002237DB" w:rsidR="00371D60">
        <w:rPr>
          <w:b/>
          <w:sz w:val="24"/>
        </w:rPr>
        <w:t xml:space="preserve"> </w:t>
      </w:r>
      <w:r w:rsidRPr="002237DB" w:rsidR="006935E0">
        <w:rPr>
          <w:b/>
          <w:sz w:val="24"/>
        </w:rPr>
        <w:t xml:space="preserve">ICRs </w:t>
      </w:r>
      <w:r w:rsidRPr="002237DB" w:rsidR="00371D60">
        <w:rPr>
          <w:b/>
          <w:sz w:val="24"/>
        </w:rPr>
        <w:t>Regarding</w:t>
      </w:r>
      <w:r w:rsidRPr="002237DB">
        <w:rPr>
          <w:b/>
          <w:sz w:val="24"/>
        </w:rPr>
        <w:t xml:space="preserve"> the </w:t>
      </w:r>
      <w:r w:rsidRPr="002237DB" w:rsidR="0025545D">
        <w:rPr>
          <w:b/>
          <w:sz w:val="24"/>
        </w:rPr>
        <w:t xml:space="preserve">Creation of Model Notices to the </w:t>
      </w:r>
      <w:r w:rsidRPr="002237DB" w:rsidR="00C871C1">
        <w:rPr>
          <w:b/>
          <w:sz w:val="24"/>
        </w:rPr>
        <w:t xml:space="preserve">Medicare </w:t>
      </w:r>
      <w:r w:rsidRPr="002237DB" w:rsidR="0025545D">
        <w:rPr>
          <w:b/>
          <w:sz w:val="24"/>
        </w:rPr>
        <w:t xml:space="preserve">Beneficiaries and Prescribers </w:t>
      </w:r>
      <w:r w:rsidRPr="002237DB" w:rsidR="00370750">
        <w:rPr>
          <w:b/>
          <w:sz w:val="24"/>
        </w:rPr>
        <w:t>(§ 423.120(c)(6))</w:t>
      </w:r>
    </w:p>
    <w:p w:rsidR="00B045E4" w:rsidP="002237DB" w:rsidRDefault="004379F7" w14:paraId="70B47E23" w14:textId="275D67C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 xml:space="preserve"> (No Changes)</w:t>
      </w:r>
    </w:p>
    <w:p w:rsidRPr="002237DB" w:rsidR="00B30EEA" w:rsidP="002237DB" w:rsidRDefault="00B30EEA" w14:paraId="456397C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7F0BF7" w:rsidP="002237DB" w:rsidRDefault="002D2556" w14:paraId="01F565E0" w14:textId="09FF6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The </w:t>
      </w:r>
      <w:r w:rsidRPr="002237DB" w:rsidR="0068789B">
        <w:rPr>
          <w:sz w:val="24"/>
        </w:rPr>
        <w:t>finalized</w:t>
      </w:r>
      <w:r w:rsidRPr="002237DB">
        <w:rPr>
          <w:sz w:val="24"/>
        </w:rPr>
        <w:t xml:space="preserve"> provision w</w:t>
      </w:r>
      <w:r w:rsidRPr="002237DB" w:rsidR="0068789B">
        <w:rPr>
          <w:sz w:val="24"/>
        </w:rPr>
        <w:t>ill</w:t>
      </w:r>
      <w:r w:rsidRPr="002237DB">
        <w:rPr>
          <w:sz w:val="24"/>
        </w:rPr>
        <w:t xml:space="preserve"> require that Part D sponsors provide written notice to the beneficiary and take reasonable efforts to furnish written notice to the prescriber.</w:t>
      </w:r>
      <w:r w:rsidRPr="002237DB" w:rsidR="00623A49">
        <w:rPr>
          <w:sz w:val="24"/>
        </w:rPr>
        <w:t xml:space="preserve"> </w:t>
      </w:r>
    </w:p>
    <w:p w:rsidRPr="002237DB" w:rsidR="007F0BF7" w:rsidP="002237DB" w:rsidRDefault="007F0BF7" w14:paraId="6AD86C4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314196" w:rsidP="002237DB" w:rsidRDefault="007F0BF7" w14:paraId="6BD5AEF4" w14:textId="0361758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For this provision</w:t>
      </w:r>
      <w:r w:rsidRPr="002237DB" w:rsidR="00623A49">
        <w:rPr>
          <w:sz w:val="24"/>
        </w:rPr>
        <w:t xml:space="preserve"> t</w:t>
      </w:r>
      <w:r w:rsidRPr="002237DB" w:rsidR="002D2556">
        <w:rPr>
          <w:sz w:val="24"/>
        </w:rPr>
        <w:t xml:space="preserve">he burden </w:t>
      </w:r>
      <w:r w:rsidRPr="002237DB" w:rsidR="0068789B">
        <w:rPr>
          <w:sz w:val="24"/>
        </w:rPr>
        <w:t>will</w:t>
      </w:r>
      <w:r w:rsidRPr="002237DB" w:rsidR="002D2556">
        <w:rPr>
          <w:sz w:val="24"/>
        </w:rPr>
        <w:t xml:space="preserve"> include the time and effort for </w:t>
      </w:r>
      <w:r w:rsidRPr="002237DB" w:rsidR="00623A49">
        <w:rPr>
          <w:sz w:val="24"/>
        </w:rPr>
        <w:t>c</w:t>
      </w:r>
      <w:r w:rsidRPr="002237DB" w:rsidR="002D2556">
        <w:rPr>
          <w:sz w:val="24"/>
        </w:rPr>
        <w:t>reat</w:t>
      </w:r>
      <w:r w:rsidRPr="002237DB" w:rsidR="00623A49">
        <w:rPr>
          <w:sz w:val="24"/>
        </w:rPr>
        <w:t>ing the model notices</w:t>
      </w:r>
      <w:r w:rsidRPr="002237DB" w:rsidR="002D2556">
        <w:rPr>
          <w:sz w:val="24"/>
        </w:rPr>
        <w:t>.</w:t>
      </w:r>
      <w:r w:rsidRPr="002237DB">
        <w:rPr>
          <w:sz w:val="24"/>
        </w:rPr>
        <w:t xml:space="preserve"> </w:t>
      </w:r>
      <w:r w:rsidRPr="002237DB" w:rsidR="00F56F00">
        <w:rPr>
          <w:sz w:val="24"/>
        </w:rPr>
        <w:t xml:space="preserve"> </w:t>
      </w:r>
      <w:r w:rsidRPr="002237DB" w:rsidR="00F57CE7">
        <w:rPr>
          <w:sz w:val="24"/>
        </w:rPr>
        <w:t>We estimate that 212 parent organizations w</w:t>
      </w:r>
      <w:r w:rsidRPr="002237DB" w:rsidR="0068789B">
        <w:rPr>
          <w:sz w:val="24"/>
        </w:rPr>
        <w:t>ill</w:t>
      </w:r>
      <w:r w:rsidRPr="002237DB" w:rsidR="00F57CE7">
        <w:rPr>
          <w:sz w:val="24"/>
        </w:rPr>
        <w:t xml:space="preserve"> need to create two </w:t>
      </w:r>
      <w:r w:rsidRPr="002237DB" w:rsidR="000E3C0F">
        <w:rPr>
          <w:sz w:val="24"/>
        </w:rPr>
        <w:t>model</w:t>
      </w:r>
      <w:r w:rsidRPr="002237DB" w:rsidR="00F57CE7">
        <w:rPr>
          <w:sz w:val="24"/>
        </w:rPr>
        <w:t xml:space="preserve"> notices to notify beneficiaries </w:t>
      </w:r>
      <w:r w:rsidRPr="002237DB" w:rsidR="00F57CE7">
        <w:rPr>
          <w:sz w:val="24"/>
        </w:rPr>
        <w:lastRenderedPageBreak/>
        <w:t xml:space="preserve">and prescribers under </w:t>
      </w:r>
      <w:r w:rsidRPr="002237DB" w:rsidR="0068789B">
        <w:rPr>
          <w:sz w:val="24"/>
        </w:rPr>
        <w:t>finalized</w:t>
      </w:r>
      <w:r w:rsidRPr="002237DB" w:rsidR="00F57CE7">
        <w:rPr>
          <w:sz w:val="24"/>
        </w:rPr>
        <w:t xml:space="preserve"> §</w:t>
      </w:r>
      <w:r w:rsidRPr="002237DB" w:rsidR="0061071E">
        <w:rPr>
          <w:sz w:val="24"/>
        </w:rPr>
        <w:t> </w:t>
      </w:r>
      <w:r w:rsidRPr="002237DB" w:rsidR="00F57CE7">
        <w:rPr>
          <w:sz w:val="24"/>
        </w:rPr>
        <w:t>423.120(c)(6).  We project that it w</w:t>
      </w:r>
      <w:r w:rsidRPr="002237DB" w:rsidR="0068789B">
        <w:rPr>
          <w:sz w:val="24"/>
        </w:rPr>
        <w:t>ill</w:t>
      </w:r>
      <w:r w:rsidRPr="002237DB" w:rsidR="00F57CE7">
        <w:rPr>
          <w:sz w:val="24"/>
        </w:rPr>
        <w:t xml:space="preserve"> take each organization 3 hours at $</w:t>
      </w:r>
      <w:r w:rsidRPr="002237DB" w:rsidR="001E7B5E">
        <w:rPr>
          <w:sz w:val="24"/>
        </w:rPr>
        <w:t xml:space="preserve">70.28 </w:t>
      </w:r>
      <w:r w:rsidRPr="002237DB" w:rsidR="00F57CE7">
        <w:rPr>
          <w:sz w:val="24"/>
        </w:rPr>
        <w:t xml:space="preserve">/hr for a business operations specialist to create the two model notices.  In aggregate, we estimate a one-time burden of </w:t>
      </w:r>
      <w:r w:rsidRPr="002237DB" w:rsidR="00F57CE7">
        <w:rPr>
          <w:b/>
          <w:sz w:val="24"/>
        </w:rPr>
        <w:t>636 hours</w:t>
      </w:r>
      <w:r w:rsidRPr="002237DB" w:rsidR="00F57CE7">
        <w:rPr>
          <w:sz w:val="24"/>
        </w:rPr>
        <w:t xml:space="preserve"> (212 organizations x 3 hr) at a cost of </w:t>
      </w:r>
      <w:r w:rsidRPr="002237DB" w:rsidR="00F57CE7">
        <w:rPr>
          <w:b/>
          <w:sz w:val="24"/>
        </w:rPr>
        <w:t>$</w:t>
      </w:r>
      <w:r w:rsidRPr="002237DB" w:rsidR="001E7B5E">
        <w:rPr>
          <w:b/>
          <w:sz w:val="24"/>
        </w:rPr>
        <w:t xml:space="preserve">44,698 </w:t>
      </w:r>
      <w:r w:rsidRPr="002237DB" w:rsidR="00F57CE7">
        <w:rPr>
          <w:sz w:val="24"/>
        </w:rPr>
        <w:t xml:space="preserve"> (636 hr x $</w:t>
      </w:r>
      <w:r w:rsidRPr="002237DB" w:rsidR="004B6005">
        <w:rPr>
          <w:sz w:val="24"/>
        </w:rPr>
        <w:t xml:space="preserve">70.28 </w:t>
      </w:r>
      <w:r w:rsidRPr="002237DB" w:rsidR="00F57CE7">
        <w:rPr>
          <w:sz w:val="24"/>
        </w:rPr>
        <w:t>/hr)</w:t>
      </w:r>
      <w:r w:rsidRPr="002237DB" w:rsidR="00314196">
        <w:rPr>
          <w:sz w:val="24"/>
        </w:rPr>
        <w:t>or $207.</w:t>
      </w:r>
      <w:r w:rsidRPr="002237DB" w:rsidR="001E7B5E">
        <w:rPr>
          <w:sz w:val="24"/>
        </w:rPr>
        <w:t xml:space="preserve">84 </w:t>
      </w:r>
      <w:r w:rsidRPr="002237DB" w:rsidR="00314196">
        <w:rPr>
          <w:sz w:val="24"/>
        </w:rPr>
        <w:t xml:space="preserve"> per organization ($</w:t>
      </w:r>
      <w:r w:rsidRPr="002237DB" w:rsidR="001E7B5E">
        <w:rPr>
          <w:sz w:val="24"/>
        </w:rPr>
        <w:t xml:space="preserve">44,698 </w:t>
      </w:r>
      <w:r w:rsidRPr="002237DB" w:rsidR="00314196">
        <w:rPr>
          <w:sz w:val="24"/>
        </w:rPr>
        <w:t>/212 organizations) in 2019.  There w</w:t>
      </w:r>
      <w:r w:rsidRPr="002237DB" w:rsidR="0068789B">
        <w:rPr>
          <w:sz w:val="24"/>
        </w:rPr>
        <w:t>ill</w:t>
      </w:r>
      <w:r w:rsidRPr="002237DB" w:rsidR="00314196">
        <w:rPr>
          <w:sz w:val="24"/>
        </w:rPr>
        <w:t xml:space="preserve"> be no burden associated with 2020 and 2021.</w:t>
      </w:r>
    </w:p>
    <w:p w:rsidRPr="002237DB" w:rsidR="00370750" w:rsidP="002237DB" w:rsidRDefault="00370750" w14:paraId="72A0F34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370750" w:rsidP="002237DB" w:rsidRDefault="00370750" w14:paraId="23A2C1BE" w14:textId="7777777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2237DB">
        <w:rPr>
          <w:sz w:val="24"/>
        </w:rPr>
        <w:t>Burden Summary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Pr="00E01EE3" w:rsidR="00370750" w:rsidTr="00DE6E81" w14:paraId="13E20C4C" w14:textId="77777777">
        <w:trPr>
          <w:trHeight w:val="1495"/>
          <w:jc w:val="center"/>
        </w:trPr>
        <w:tc>
          <w:tcPr>
            <w:tcW w:w="1435" w:type="dxa"/>
            <w:tcBorders>
              <w:top w:val="single" w:color="auto" w:sz="6" w:space="0"/>
              <w:left w:val="single" w:color="auto" w:sz="6" w:space="0"/>
              <w:bottom w:val="single" w:color="auto" w:sz="6" w:space="0"/>
              <w:right w:val="single" w:color="auto" w:sz="6" w:space="0"/>
            </w:tcBorders>
          </w:tcPr>
          <w:p w:rsidRPr="00E01EE3" w:rsidR="00370750" w:rsidP="002237DB" w:rsidRDefault="00370750" w14:paraId="35EF57BD" w14:textId="77777777">
            <w:pPr>
              <w:widowControl/>
              <w:jc w:val="center"/>
              <w:rPr>
                <w:szCs w:val="20"/>
              </w:rPr>
            </w:pPr>
            <w:r w:rsidRPr="00E01EE3">
              <w:rPr>
                <w:bCs/>
                <w:szCs w:val="20"/>
              </w:rPr>
              <w:t>C</w:t>
            </w:r>
            <w:r w:rsidRPr="00E01EE3">
              <w:rPr>
                <w:szCs w:val="20"/>
              </w:rPr>
              <w:t>FR Section</w:t>
            </w:r>
          </w:p>
        </w:tc>
        <w:tc>
          <w:tcPr>
            <w:tcW w:w="1323" w:type="dxa"/>
            <w:tcBorders>
              <w:top w:val="single" w:color="auto" w:sz="6" w:space="0"/>
              <w:left w:val="single" w:color="auto" w:sz="6" w:space="0"/>
              <w:bottom w:val="single" w:color="auto" w:sz="6" w:space="0"/>
              <w:right w:val="single" w:color="auto" w:sz="6" w:space="0"/>
            </w:tcBorders>
          </w:tcPr>
          <w:p w:rsidRPr="00E01EE3" w:rsidR="00370750" w:rsidP="002237DB" w:rsidRDefault="00370750" w14:paraId="3A05AC9A" w14:textId="77777777">
            <w:pPr>
              <w:widowControl/>
              <w:jc w:val="center"/>
              <w:rPr>
                <w:szCs w:val="20"/>
              </w:rPr>
            </w:pPr>
            <w:r w:rsidRPr="00E01EE3">
              <w:rPr>
                <w:szCs w:val="20"/>
              </w:rPr>
              <w:t>Respondent Type</w:t>
            </w:r>
          </w:p>
        </w:tc>
        <w:tc>
          <w:tcPr>
            <w:tcW w:w="1435" w:type="dxa"/>
            <w:tcBorders>
              <w:top w:val="single" w:color="auto" w:sz="6" w:space="0"/>
              <w:left w:val="single" w:color="auto" w:sz="6" w:space="0"/>
              <w:bottom w:val="single" w:color="auto" w:sz="6" w:space="0"/>
              <w:right w:val="single" w:color="auto" w:sz="6" w:space="0"/>
            </w:tcBorders>
          </w:tcPr>
          <w:p w:rsidRPr="00E01EE3" w:rsidR="00370750" w:rsidP="002237DB" w:rsidRDefault="00370750" w14:paraId="06BB599B" w14:textId="77777777">
            <w:pPr>
              <w:widowControl/>
              <w:jc w:val="center"/>
              <w:rPr>
                <w:szCs w:val="20"/>
              </w:rPr>
            </w:pPr>
            <w:r w:rsidRPr="00E01EE3">
              <w:rPr>
                <w:szCs w:val="20"/>
              </w:rPr>
              <w:t># Respondents</w:t>
            </w:r>
          </w:p>
        </w:tc>
        <w:tc>
          <w:tcPr>
            <w:tcW w:w="1773" w:type="dxa"/>
            <w:tcBorders>
              <w:top w:val="single" w:color="auto" w:sz="6" w:space="0"/>
              <w:left w:val="single" w:color="auto" w:sz="6" w:space="0"/>
              <w:bottom w:val="single" w:color="auto" w:sz="6" w:space="0"/>
              <w:right w:val="single" w:color="auto" w:sz="6" w:space="0"/>
            </w:tcBorders>
          </w:tcPr>
          <w:p w:rsidRPr="00E01EE3" w:rsidR="00370750" w:rsidP="002237DB" w:rsidRDefault="00370750" w14:paraId="5C6931A0" w14:textId="77777777">
            <w:pPr>
              <w:widowControl/>
              <w:jc w:val="center"/>
              <w:rPr>
                <w:szCs w:val="20"/>
              </w:rPr>
            </w:pPr>
            <w:r w:rsidRPr="00E01EE3">
              <w:rPr>
                <w:szCs w:val="20"/>
              </w:rPr>
              <w:t>Time (hr per response)</w:t>
            </w:r>
          </w:p>
        </w:tc>
        <w:tc>
          <w:tcPr>
            <w:tcW w:w="1210" w:type="dxa"/>
            <w:tcBorders>
              <w:top w:val="single" w:color="auto" w:sz="6" w:space="0"/>
              <w:left w:val="single" w:color="auto" w:sz="6" w:space="0"/>
              <w:bottom w:val="single" w:color="auto" w:sz="6" w:space="0"/>
              <w:right w:val="single" w:color="auto" w:sz="6" w:space="0"/>
            </w:tcBorders>
          </w:tcPr>
          <w:p w:rsidRPr="00E01EE3" w:rsidR="00370750" w:rsidP="002237DB" w:rsidRDefault="00370750" w14:paraId="4AA1A84F" w14:textId="77777777">
            <w:pPr>
              <w:widowControl/>
              <w:jc w:val="center"/>
              <w:rPr>
                <w:szCs w:val="20"/>
              </w:rPr>
            </w:pPr>
            <w:r w:rsidRPr="00E01EE3">
              <w:rPr>
                <w:szCs w:val="20"/>
              </w:rPr>
              <w:t># Responses (per respondent)</w:t>
            </w:r>
          </w:p>
        </w:tc>
        <w:tc>
          <w:tcPr>
            <w:tcW w:w="1774" w:type="dxa"/>
            <w:tcBorders>
              <w:top w:val="single" w:color="auto" w:sz="6" w:space="0"/>
              <w:left w:val="single" w:color="auto" w:sz="6" w:space="0"/>
              <w:bottom w:val="single" w:color="auto" w:sz="6" w:space="0"/>
              <w:right w:val="single" w:color="auto" w:sz="6" w:space="0"/>
            </w:tcBorders>
          </w:tcPr>
          <w:p w:rsidRPr="00E01EE3" w:rsidR="00370750" w:rsidP="002237DB" w:rsidRDefault="00370750" w14:paraId="36C2A8BB" w14:textId="77777777">
            <w:pPr>
              <w:widowControl/>
              <w:jc w:val="center"/>
              <w:rPr>
                <w:szCs w:val="20"/>
              </w:rPr>
            </w:pPr>
            <w:r w:rsidRPr="00E01EE3">
              <w:rPr>
                <w:szCs w:val="20"/>
              </w:rPr>
              <w:t>Total Responses (all respondents)</w:t>
            </w:r>
          </w:p>
        </w:tc>
        <w:tc>
          <w:tcPr>
            <w:tcW w:w="1773" w:type="dxa"/>
            <w:tcBorders>
              <w:top w:val="single" w:color="auto" w:sz="6" w:space="0"/>
              <w:left w:val="single" w:color="auto" w:sz="6" w:space="0"/>
              <w:bottom w:val="single" w:color="auto" w:sz="6" w:space="0"/>
              <w:right w:val="single" w:color="auto" w:sz="6" w:space="0"/>
            </w:tcBorders>
          </w:tcPr>
          <w:p w:rsidRPr="00E01EE3" w:rsidR="00370750" w:rsidP="002237DB" w:rsidRDefault="00370750" w14:paraId="64CFD317" w14:textId="77777777">
            <w:pPr>
              <w:widowControl/>
              <w:jc w:val="center"/>
              <w:rPr>
                <w:szCs w:val="20"/>
              </w:rPr>
            </w:pPr>
            <w:r w:rsidRPr="00E01EE3">
              <w:rPr>
                <w:szCs w:val="20"/>
              </w:rPr>
              <w:t>Total Annual Time (all respondents)</w:t>
            </w:r>
          </w:p>
        </w:tc>
      </w:tr>
      <w:tr w:rsidRPr="00E01EE3" w:rsidR="00370750" w:rsidTr="00DE6E81" w14:paraId="16ED5462" w14:textId="77777777">
        <w:trPr>
          <w:trHeight w:val="290"/>
          <w:jc w:val="center"/>
        </w:trPr>
        <w:tc>
          <w:tcPr>
            <w:tcW w:w="1435" w:type="dxa"/>
            <w:tcBorders>
              <w:top w:val="single" w:color="auto" w:sz="6" w:space="0"/>
              <w:left w:val="single" w:color="auto" w:sz="6" w:space="0"/>
              <w:bottom w:val="single" w:color="auto" w:sz="6" w:space="0"/>
              <w:right w:val="single" w:color="auto" w:sz="6" w:space="0"/>
            </w:tcBorders>
          </w:tcPr>
          <w:p w:rsidRPr="00E01EE3" w:rsidR="00370750" w:rsidP="002237DB" w:rsidRDefault="00370750" w14:paraId="61FE8B83" w14:textId="77777777">
            <w:pPr>
              <w:widowControl/>
              <w:rPr>
                <w:szCs w:val="20"/>
              </w:rPr>
            </w:pPr>
            <w:r w:rsidRPr="00E01EE3">
              <w:rPr>
                <w:szCs w:val="20"/>
              </w:rPr>
              <w:t>423.120(c)(6)</w:t>
            </w:r>
          </w:p>
        </w:tc>
        <w:tc>
          <w:tcPr>
            <w:tcW w:w="1323" w:type="dxa"/>
            <w:tcBorders>
              <w:top w:val="single" w:color="auto" w:sz="6" w:space="0"/>
              <w:left w:val="single" w:color="auto" w:sz="6" w:space="0"/>
              <w:bottom w:val="single" w:color="auto" w:sz="6" w:space="0"/>
              <w:right w:val="single" w:color="auto" w:sz="6" w:space="0"/>
            </w:tcBorders>
          </w:tcPr>
          <w:p w:rsidRPr="00E01EE3" w:rsidR="00370750" w:rsidP="002237DB" w:rsidRDefault="00370750" w14:paraId="7D3AFA80"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370750" w:rsidP="002237DB" w:rsidRDefault="00F66697" w14:paraId="5AA8FF81" w14:textId="406457FC">
            <w:pPr>
              <w:widowControl/>
              <w:jc w:val="center"/>
              <w:rPr>
                <w:szCs w:val="20"/>
              </w:rPr>
            </w:pPr>
            <w:r w:rsidRPr="00E01EE3">
              <w:rPr>
                <w:szCs w:val="20"/>
              </w:rPr>
              <w:t>212</w:t>
            </w:r>
          </w:p>
        </w:tc>
        <w:tc>
          <w:tcPr>
            <w:tcW w:w="1773" w:type="dxa"/>
            <w:tcBorders>
              <w:top w:val="single" w:color="auto" w:sz="6" w:space="0"/>
              <w:left w:val="single" w:color="auto" w:sz="6" w:space="0"/>
              <w:bottom w:val="single" w:color="auto" w:sz="6" w:space="0"/>
              <w:right w:val="single" w:color="auto" w:sz="6" w:space="0"/>
            </w:tcBorders>
          </w:tcPr>
          <w:p w:rsidRPr="00E01EE3" w:rsidR="00370750" w:rsidP="002237DB" w:rsidRDefault="00F66697" w14:paraId="205ECD35" w14:textId="02523482">
            <w:pPr>
              <w:widowControl/>
              <w:jc w:val="center"/>
              <w:rPr>
                <w:szCs w:val="20"/>
              </w:rPr>
            </w:pPr>
            <w:r w:rsidRPr="00E01EE3">
              <w:rPr>
                <w:szCs w:val="20"/>
              </w:rPr>
              <w:t>3</w:t>
            </w:r>
          </w:p>
        </w:tc>
        <w:tc>
          <w:tcPr>
            <w:tcW w:w="1210" w:type="dxa"/>
            <w:tcBorders>
              <w:top w:val="single" w:color="auto" w:sz="6" w:space="0"/>
              <w:left w:val="single" w:color="auto" w:sz="6" w:space="0"/>
              <w:bottom w:val="single" w:color="auto" w:sz="6" w:space="0"/>
              <w:right w:val="single" w:color="auto" w:sz="6" w:space="0"/>
            </w:tcBorders>
          </w:tcPr>
          <w:p w:rsidRPr="00E01EE3" w:rsidR="00370750" w:rsidP="002237DB" w:rsidRDefault="00370750" w14:paraId="6FF33FD2"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370750" w:rsidP="002237DB" w:rsidRDefault="00F66697" w14:paraId="61E445C3" w14:textId="6A442D65">
            <w:pPr>
              <w:widowControl/>
              <w:jc w:val="center"/>
              <w:rPr>
                <w:szCs w:val="20"/>
              </w:rPr>
            </w:pPr>
            <w:r w:rsidRPr="00E01EE3">
              <w:rPr>
                <w:szCs w:val="20"/>
              </w:rPr>
              <w:t>212</w:t>
            </w:r>
          </w:p>
        </w:tc>
        <w:tc>
          <w:tcPr>
            <w:tcW w:w="1773" w:type="dxa"/>
            <w:tcBorders>
              <w:top w:val="single" w:color="auto" w:sz="6" w:space="0"/>
              <w:left w:val="single" w:color="auto" w:sz="6" w:space="0"/>
              <w:bottom w:val="single" w:color="auto" w:sz="6" w:space="0"/>
              <w:right w:val="single" w:color="auto" w:sz="6" w:space="0"/>
            </w:tcBorders>
          </w:tcPr>
          <w:p w:rsidRPr="00E01EE3" w:rsidR="00370750" w:rsidP="002237DB" w:rsidRDefault="00F66697" w14:paraId="0D552807" w14:textId="0EF1D5E6">
            <w:pPr>
              <w:widowControl/>
              <w:jc w:val="center"/>
              <w:rPr>
                <w:szCs w:val="20"/>
              </w:rPr>
            </w:pPr>
            <w:r w:rsidRPr="00E01EE3">
              <w:rPr>
                <w:szCs w:val="20"/>
              </w:rPr>
              <w:t>636</w:t>
            </w:r>
          </w:p>
        </w:tc>
      </w:tr>
      <w:tr w:rsidRPr="00E01EE3" w:rsidR="00370750" w:rsidTr="00DE6E81" w14:paraId="28876555" w14:textId="77777777">
        <w:trPr>
          <w:trHeight w:val="290"/>
          <w:jc w:val="center"/>
        </w:trPr>
        <w:tc>
          <w:tcPr>
            <w:tcW w:w="2758"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70750" w:rsidP="002237DB" w:rsidRDefault="00370750" w14:paraId="29CB0427" w14:textId="77777777">
            <w:pPr>
              <w:widowControl/>
              <w:jc w:val="center"/>
              <w:rPr>
                <w:b/>
                <w:szCs w:val="20"/>
              </w:rPr>
            </w:pPr>
            <w:r w:rsidRPr="00E01EE3">
              <w:rPr>
                <w:b/>
                <w:szCs w:val="20"/>
              </w:rPr>
              <w:t>Subtotal</w:t>
            </w:r>
          </w:p>
        </w:tc>
        <w:tc>
          <w:tcPr>
            <w:tcW w:w="14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70750" w:rsidP="002237DB" w:rsidRDefault="00F66697" w14:paraId="6C6B09C2" w14:textId="59DB6167">
            <w:pPr>
              <w:widowControl/>
              <w:jc w:val="center"/>
              <w:rPr>
                <w:b/>
                <w:szCs w:val="20"/>
              </w:rPr>
            </w:pPr>
            <w:r w:rsidRPr="00E01EE3">
              <w:rPr>
                <w:b/>
                <w:szCs w:val="20"/>
              </w:rPr>
              <w:t>212</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70750" w:rsidP="002237DB" w:rsidRDefault="00F66697" w14:paraId="61623D27" w14:textId="7D41C2C1">
            <w:pPr>
              <w:widowControl/>
              <w:jc w:val="center"/>
              <w:rPr>
                <w:b/>
                <w:szCs w:val="20"/>
              </w:rPr>
            </w:pPr>
            <w:r w:rsidRPr="00E01EE3">
              <w:rPr>
                <w:b/>
                <w:szCs w:val="20"/>
              </w:rPr>
              <w:t>3</w:t>
            </w:r>
          </w:p>
        </w:tc>
        <w:tc>
          <w:tcPr>
            <w:tcW w:w="121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70750" w:rsidP="002237DB" w:rsidRDefault="00370750" w14:paraId="10D0EDBE" w14:textId="77777777">
            <w:pPr>
              <w:widowControl/>
              <w:jc w:val="center"/>
              <w:rPr>
                <w:b/>
                <w:szCs w:val="20"/>
              </w:rPr>
            </w:pPr>
            <w:r w:rsidRPr="00E01EE3">
              <w:rPr>
                <w:b/>
                <w:szCs w:val="20"/>
              </w:rPr>
              <w:t>1</w:t>
            </w:r>
          </w:p>
        </w:tc>
        <w:tc>
          <w:tcPr>
            <w:tcW w:w="177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70750" w:rsidP="002237DB" w:rsidRDefault="00F66697" w14:paraId="3A3D4D11" w14:textId="02C31DAD">
            <w:pPr>
              <w:widowControl/>
              <w:jc w:val="center"/>
              <w:rPr>
                <w:b/>
                <w:szCs w:val="20"/>
              </w:rPr>
            </w:pPr>
            <w:r w:rsidRPr="00E01EE3">
              <w:rPr>
                <w:b/>
                <w:szCs w:val="20"/>
              </w:rPr>
              <w:t>212</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70750" w:rsidP="002237DB" w:rsidRDefault="00F66697" w14:paraId="5CC2641C" w14:textId="5B8F0300">
            <w:pPr>
              <w:widowControl/>
              <w:jc w:val="center"/>
              <w:rPr>
                <w:b/>
                <w:szCs w:val="20"/>
              </w:rPr>
            </w:pPr>
            <w:r w:rsidRPr="00E01EE3">
              <w:rPr>
                <w:b/>
                <w:szCs w:val="20"/>
              </w:rPr>
              <w:t>636</w:t>
            </w:r>
          </w:p>
        </w:tc>
      </w:tr>
    </w:tbl>
    <w:p w:rsidRPr="002237DB" w:rsidR="00370750" w:rsidP="002237DB" w:rsidRDefault="00370750" w14:paraId="6D473B9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F57CE7" w:rsidP="002237DB" w:rsidRDefault="00F57CE7" w14:paraId="020707EA" w14:textId="34076D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12.</w:t>
      </w:r>
      <w:r w:rsidRPr="002237DB" w:rsidR="006935E0">
        <w:rPr>
          <w:b/>
          <w:sz w:val="24"/>
        </w:rPr>
        <w:t>7</w:t>
      </w:r>
      <w:r w:rsidRPr="002237DB" w:rsidR="00371D60">
        <w:rPr>
          <w:b/>
          <w:sz w:val="24"/>
        </w:rPr>
        <w:t xml:space="preserve"> </w:t>
      </w:r>
      <w:r w:rsidRPr="002237DB" w:rsidR="006935E0">
        <w:rPr>
          <w:b/>
          <w:sz w:val="24"/>
        </w:rPr>
        <w:t xml:space="preserve">ICRs </w:t>
      </w:r>
      <w:r w:rsidRPr="002237DB" w:rsidR="00371D60">
        <w:rPr>
          <w:b/>
          <w:sz w:val="24"/>
        </w:rPr>
        <w:t>Regarding</w:t>
      </w:r>
      <w:r w:rsidRPr="002237DB" w:rsidR="00C871C1">
        <w:rPr>
          <w:b/>
          <w:sz w:val="24"/>
        </w:rPr>
        <w:t xml:space="preserve"> </w:t>
      </w:r>
      <w:r w:rsidRPr="002237DB">
        <w:rPr>
          <w:b/>
          <w:sz w:val="24"/>
        </w:rPr>
        <w:t xml:space="preserve">the </w:t>
      </w:r>
      <w:r w:rsidRPr="002237DB" w:rsidR="006935E0">
        <w:rPr>
          <w:b/>
          <w:sz w:val="24"/>
        </w:rPr>
        <w:t xml:space="preserve">Preparation and Issuance of the Model Notices to the </w:t>
      </w:r>
      <w:r w:rsidRPr="002237DB" w:rsidR="00C871C1">
        <w:rPr>
          <w:b/>
          <w:sz w:val="24"/>
        </w:rPr>
        <w:t xml:space="preserve">Medicare </w:t>
      </w:r>
      <w:r w:rsidRPr="002237DB" w:rsidR="006935E0">
        <w:rPr>
          <w:b/>
          <w:sz w:val="24"/>
        </w:rPr>
        <w:t>Beneficiaries and Prescrib</w:t>
      </w:r>
      <w:r w:rsidRPr="002237DB" w:rsidR="00C871C1">
        <w:rPr>
          <w:b/>
          <w:sz w:val="24"/>
        </w:rPr>
        <w:t>ers</w:t>
      </w:r>
      <w:r w:rsidRPr="002237DB" w:rsidR="00FA7D77">
        <w:rPr>
          <w:b/>
          <w:sz w:val="24"/>
        </w:rPr>
        <w:t xml:space="preserve"> (§ 423.120(c)(6))</w:t>
      </w:r>
    </w:p>
    <w:p w:rsidRPr="002237DB" w:rsidR="007F0BF7" w:rsidP="002237DB" w:rsidRDefault="004379F7" w14:paraId="5ABD8966" w14:textId="501FC3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237DB">
        <w:rPr>
          <w:b/>
          <w:sz w:val="24"/>
        </w:rPr>
        <w:t xml:space="preserve"> (No Changes)</w:t>
      </w:r>
    </w:p>
    <w:p w:rsidRPr="002237DB" w:rsidR="00BF23BA" w:rsidP="002237DB" w:rsidRDefault="00BF23BA" w14:paraId="1A596925" w14:textId="77777777">
      <w:pPr>
        <w:pStyle w:val="ListParagraph"/>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rPr>
          <w:sz w:val="24"/>
        </w:rPr>
      </w:pPr>
    </w:p>
    <w:p w:rsidRPr="002237DB" w:rsidR="00F57CE7" w:rsidP="002237DB" w:rsidRDefault="007F0BF7" w14:paraId="104D1BBD" w14:textId="3801063F">
      <w:pPr>
        <w:pStyle w:val="ListParagraph"/>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rPr>
          <w:sz w:val="24"/>
        </w:rPr>
      </w:pPr>
      <w:r w:rsidRPr="002237DB">
        <w:rPr>
          <w:sz w:val="24"/>
        </w:rPr>
        <w:t>For this provision w</w:t>
      </w:r>
      <w:r w:rsidRPr="002237DB" w:rsidR="00F57CE7">
        <w:rPr>
          <w:sz w:val="24"/>
        </w:rPr>
        <w:t>e estimate that it w</w:t>
      </w:r>
      <w:r w:rsidRPr="002237DB" w:rsidR="0068789B">
        <w:rPr>
          <w:sz w:val="24"/>
        </w:rPr>
        <w:t>ill</w:t>
      </w:r>
      <w:r w:rsidRPr="002237DB" w:rsidR="00F57CE7">
        <w:rPr>
          <w:sz w:val="24"/>
        </w:rPr>
        <w:t xml:space="preserve"> take an average of 5 minutes (0.083 hr) </w:t>
      </w:r>
      <w:r w:rsidRPr="002237DB" w:rsidR="00314196">
        <w:rPr>
          <w:sz w:val="24"/>
        </w:rPr>
        <w:t>at $39.22/hour for an insurance claim and policy processing clerk</w:t>
      </w:r>
      <w:r w:rsidRPr="002237DB" w:rsidR="00F57CE7">
        <w:rPr>
          <w:sz w:val="24"/>
        </w:rPr>
        <w:t xml:space="preserve"> to </w:t>
      </w:r>
      <w:r w:rsidRPr="002237DB" w:rsidR="000E3C0F">
        <w:rPr>
          <w:sz w:val="24"/>
        </w:rPr>
        <w:t>generate and disseminate</w:t>
      </w:r>
      <w:r w:rsidRPr="002237DB" w:rsidR="00F57CE7">
        <w:rPr>
          <w:sz w:val="24"/>
        </w:rPr>
        <w:t xml:space="preserve"> the aforementioned notice.  We estimate that an average of approximately 800 prescribers w</w:t>
      </w:r>
      <w:r w:rsidRPr="002237DB" w:rsidR="0068789B">
        <w:rPr>
          <w:sz w:val="24"/>
        </w:rPr>
        <w:t>ill</w:t>
      </w:r>
      <w:r w:rsidRPr="002237DB" w:rsidR="00F57CE7">
        <w:rPr>
          <w:sz w:val="24"/>
        </w:rPr>
        <w:t xml:space="preserve"> be on the Preclusion List in early 2019 with roughly 80,000 Part D beneficiaries affected; that is, 80,000 beneficiaries w</w:t>
      </w:r>
      <w:r w:rsidRPr="002237DB" w:rsidR="0068789B">
        <w:rPr>
          <w:sz w:val="24"/>
        </w:rPr>
        <w:t>ill</w:t>
      </w:r>
      <w:r w:rsidRPr="002237DB" w:rsidR="00F57CE7">
        <w:rPr>
          <w:sz w:val="24"/>
        </w:rPr>
        <w:t xml:space="preserve"> </w:t>
      </w:r>
      <w:r w:rsidRPr="002237DB" w:rsidR="0068789B">
        <w:rPr>
          <w:sz w:val="24"/>
        </w:rPr>
        <w:t xml:space="preserve">received </w:t>
      </w:r>
      <w:r w:rsidRPr="002237DB" w:rsidR="00F57CE7">
        <w:rPr>
          <w:sz w:val="24"/>
        </w:rPr>
        <w:t xml:space="preserve">prescriptions written by these prescribers and </w:t>
      </w:r>
      <w:r w:rsidRPr="002237DB" w:rsidR="0068789B">
        <w:rPr>
          <w:sz w:val="24"/>
        </w:rPr>
        <w:t xml:space="preserve">will </w:t>
      </w:r>
      <w:r w:rsidRPr="002237DB" w:rsidR="00F57CE7">
        <w:rPr>
          <w:sz w:val="24"/>
        </w:rPr>
        <w:t xml:space="preserve">therefore receive the notice referenced in § 423.120(c)(6).  In aggregate, we estimate a burden of </w:t>
      </w:r>
      <w:r w:rsidRPr="002237DB" w:rsidR="00F57CE7">
        <w:rPr>
          <w:b/>
          <w:sz w:val="24"/>
        </w:rPr>
        <w:t>6,640 hours</w:t>
      </w:r>
      <w:r w:rsidRPr="002237DB" w:rsidR="00F57CE7">
        <w:rPr>
          <w:sz w:val="24"/>
        </w:rPr>
        <w:t xml:space="preserve"> (0.083 hr/response x 80,000 responses) at a cost of </w:t>
      </w:r>
      <w:r w:rsidRPr="002237DB" w:rsidR="00F57CE7">
        <w:rPr>
          <w:b/>
          <w:sz w:val="24"/>
        </w:rPr>
        <w:t>$</w:t>
      </w:r>
      <w:r w:rsidRPr="002237DB" w:rsidR="001E7B5E">
        <w:rPr>
          <w:b/>
          <w:sz w:val="24"/>
        </w:rPr>
        <w:t xml:space="preserve">262,413 </w:t>
      </w:r>
      <w:r w:rsidRPr="002237DB" w:rsidR="00F57CE7">
        <w:rPr>
          <w:sz w:val="24"/>
        </w:rPr>
        <w:t xml:space="preserve"> (6,640 hr x $</w:t>
      </w:r>
      <w:r w:rsidRPr="002237DB" w:rsidR="004B6005">
        <w:rPr>
          <w:sz w:val="24"/>
        </w:rPr>
        <w:t xml:space="preserve"> 39.52</w:t>
      </w:r>
      <w:r w:rsidRPr="002237DB" w:rsidR="00F57CE7">
        <w:rPr>
          <w:sz w:val="24"/>
        </w:rPr>
        <w:t xml:space="preserve">/hr) </w:t>
      </w:r>
      <w:r w:rsidRPr="002237DB" w:rsidR="00314196">
        <w:rPr>
          <w:sz w:val="24"/>
        </w:rPr>
        <w:t>or $1,</w:t>
      </w:r>
      <w:r w:rsidRPr="002237DB" w:rsidR="008F40D8">
        <w:rPr>
          <w:sz w:val="24"/>
        </w:rPr>
        <w:t>242</w:t>
      </w:r>
      <w:r w:rsidRPr="002237DB" w:rsidR="001E7B5E">
        <w:rPr>
          <w:sz w:val="24"/>
        </w:rPr>
        <w:t xml:space="preserve"> </w:t>
      </w:r>
      <w:r w:rsidRPr="002237DB" w:rsidR="00314196">
        <w:rPr>
          <w:sz w:val="24"/>
        </w:rPr>
        <w:t xml:space="preserve"> per organization ($</w:t>
      </w:r>
      <w:r w:rsidRPr="002237DB" w:rsidR="001E7B5E">
        <w:rPr>
          <w:sz w:val="24"/>
        </w:rPr>
        <w:t xml:space="preserve">262,413 </w:t>
      </w:r>
      <w:r w:rsidRPr="002237DB" w:rsidR="00314196">
        <w:rPr>
          <w:sz w:val="24"/>
        </w:rPr>
        <w:t xml:space="preserve">/ 212 organizations) </w:t>
      </w:r>
      <w:r w:rsidRPr="002237DB" w:rsidR="00F57CE7">
        <w:rPr>
          <w:sz w:val="24"/>
        </w:rPr>
        <w:t xml:space="preserve">for an insurance claim and policy processing clerk to prepare and distribute the notices in 2019.  </w:t>
      </w:r>
    </w:p>
    <w:p w:rsidRPr="002237DB" w:rsidR="00F57CE7" w:rsidP="002237DB" w:rsidRDefault="00F57CE7" w14:paraId="792DCEFD" w14:textId="77777777">
      <w:pPr>
        <w:pStyle w:val="ListParagraph"/>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rPr>
          <w:sz w:val="24"/>
        </w:rPr>
      </w:pPr>
    </w:p>
    <w:p w:rsidRPr="002237DB" w:rsidR="00F57CE7" w:rsidP="002237DB" w:rsidRDefault="00F57CE7" w14:paraId="6D6ABBFD" w14:textId="76936DB4">
      <w:pPr>
        <w:pStyle w:val="ListParagraph"/>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rPr>
          <w:sz w:val="24"/>
        </w:rPr>
      </w:pPr>
      <w:r w:rsidRPr="002237DB">
        <w:rPr>
          <w:sz w:val="24"/>
        </w:rPr>
        <w:t>In 2020 and 2021, we estimate that roughly 150 prescribers w</w:t>
      </w:r>
      <w:r w:rsidRPr="002237DB" w:rsidR="0068789B">
        <w:rPr>
          <w:sz w:val="24"/>
        </w:rPr>
        <w:t xml:space="preserve">ill </w:t>
      </w:r>
      <w:r w:rsidRPr="002237DB">
        <w:rPr>
          <w:sz w:val="24"/>
        </w:rPr>
        <w:t>be added to the Pr</w:t>
      </w:r>
      <w:r w:rsidRPr="002237DB" w:rsidR="0068789B">
        <w:rPr>
          <w:sz w:val="24"/>
        </w:rPr>
        <w:t>eclusion List, though this will</w:t>
      </w:r>
      <w:r w:rsidRPr="002237DB">
        <w:rPr>
          <w:sz w:val="24"/>
        </w:rPr>
        <w:t xml:space="preserve"> be largely offset by the sa</w:t>
      </w:r>
      <w:r w:rsidRPr="002237DB" w:rsidR="00CC5ED8">
        <w:rPr>
          <w:sz w:val="24"/>
        </w:rPr>
        <w:t>me number of prescribers being updated to reflect a change in their preclusion status</w:t>
      </w:r>
      <w:r w:rsidRPr="002237DB">
        <w:rPr>
          <w:sz w:val="24"/>
        </w:rPr>
        <w:t xml:space="preserve"> (for example, based on reenrollment after the expiration of a reenrollment bar) with 15,000 affected beneficiaries.  In aggregate, we estimate an annual burden of </w:t>
      </w:r>
      <w:r w:rsidRPr="002237DB">
        <w:rPr>
          <w:b/>
          <w:sz w:val="24"/>
        </w:rPr>
        <w:t>1,245 hours</w:t>
      </w:r>
      <w:r w:rsidRPr="002237DB">
        <w:rPr>
          <w:sz w:val="24"/>
        </w:rPr>
        <w:t xml:space="preserve"> (15,000 beneficiaries x 0.083 hr) at a cost of </w:t>
      </w:r>
      <w:r w:rsidRPr="002237DB">
        <w:rPr>
          <w:b/>
          <w:sz w:val="24"/>
        </w:rPr>
        <w:t>$</w:t>
      </w:r>
      <w:r w:rsidRPr="002237DB" w:rsidR="001E7B5E">
        <w:rPr>
          <w:b/>
          <w:sz w:val="24"/>
        </w:rPr>
        <w:t xml:space="preserve">49,202 </w:t>
      </w:r>
      <w:r w:rsidRPr="002237DB">
        <w:rPr>
          <w:sz w:val="24"/>
        </w:rPr>
        <w:t xml:space="preserve"> (1,245 hr x $</w:t>
      </w:r>
      <w:r w:rsidRPr="002237DB" w:rsidR="004B6005">
        <w:rPr>
          <w:sz w:val="24"/>
        </w:rPr>
        <w:t xml:space="preserve">39.52 </w:t>
      </w:r>
      <w:r w:rsidRPr="002237DB">
        <w:rPr>
          <w:sz w:val="24"/>
        </w:rPr>
        <w:t>/hr)</w:t>
      </w:r>
      <w:r w:rsidRPr="002237DB" w:rsidR="004B6005">
        <w:rPr>
          <w:sz w:val="24"/>
        </w:rPr>
        <w:t xml:space="preserve"> </w:t>
      </w:r>
      <w:r w:rsidRPr="002237DB" w:rsidR="00314196">
        <w:rPr>
          <w:sz w:val="24"/>
        </w:rPr>
        <w:t xml:space="preserve">or </w:t>
      </w:r>
      <w:r w:rsidRPr="002237DB" w:rsidR="001E7B5E">
        <w:rPr>
          <w:sz w:val="24"/>
        </w:rPr>
        <w:t xml:space="preserve"> $328.01</w:t>
      </w:r>
      <w:r w:rsidRPr="002237DB" w:rsidR="00314196">
        <w:rPr>
          <w:sz w:val="24"/>
        </w:rPr>
        <w:t xml:space="preserve"> per prescriber ($</w:t>
      </w:r>
      <w:r w:rsidRPr="002237DB" w:rsidR="001E7B5E">
        <w:rPr>
          <w:sz w:val="24"/>
        </w:rPr>
        <w:t xml:space="preserve">49,202 </w:t>
      </w:r>
      <w:r w:rsidRPr="002237DB" w:rsidR="00314196">
        <w:rPr>
          <w:sz w:val="24"/>
        </w:rPr>
        <w:t>/150 prescribers)</w:t>
      </w:r>
      <w:r w:rsidRPr="002237DB" w:rsidR="00F56F00">
        <w:rPr>
          <w:sz w:val="24"/>
        </w:rPr>
        <w:t xml:space="preserve">. </w:t>
      </w:r>
      <w:r w:rsidRPr="002237DB">
        <w:rPr>
          <w:sz w:val="24"/>
        </w:rPr>
        <w:t xml:space="preserve"> </w:t>
      </w:r>
    </w:p>
    <w:p w:rsidRPr="002237DB" w:rsidR="00FA7D77" w:rsidP="002237DB" w:rsidRDefault="00FA7D77" w14:paraId="6FC50D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FA7D77" w:rsidP="002237DB" w:rsidRDefault="00FA7D77" w14:paraId="75B5305D" w14:textId="7777777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2237DB">
        <w:rPr>
          <w:sz w:val="24"/>
        </w:rPr>
        <w:t>Burden Summary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Pr="00E01EE3" w:rsidR="00FA7D77" w:rsidTr="00DE6E81" w14:paraId="37795DD3" w14:textId="77777777">
        <w:trPr>
          <w:trHeight w:val="1495"/>
          <w:jc w:val="center"/>
        </w:trPr>
        <w:tc>
          <w:tcPr>
            <w:tcW w:w="1435" w:type="dxa"/>
            <w:tcBorders>
              <w:top w:val="single" w:color="auto" w:sz="6" w:space="0"/>
              <w:left w:val="single" w:color="auto" w:sz="6" w:space="0"/>
              <w:bottom w:val="single" w:color="auto" w:sz="6" w:space="0"/>
              <w:right w:val="single" w:color="auto" w:sz="6" w:space="0"/>
            </w:tcBorders>
          </w:tcPr>
          <w:p w:rsidRPr="00E01EE3" w:rsidR="00FA7D77" w:rsidP="002237DB" w:rsidRDefault="00FA7D77" w14:paraId="430D6130" w14:textId="77777777">
            <w:pPr>
              <w:widowControl/>
              <w:jc w:val="center"/>
              <w:rPr>
                <w:szCs w:val="20"/>
              </w:rPr>
            </w:pPr>
            <w:r w:rsidRPr="00E01EE3">
              <w:rPr>
                <w:bCs/>
                <w:szCs w:val="20"/>
              </w:rPr>
              <w:t>C</w:t>
            </w:r>
            <w:r w:rsidRPr="00E01EE3">
              <w:rPr>
                <w:szCs w:val="20"/>
              </w:rPr>
              <w:t>FR Section</w:t>
            </w:r>
          </w:p>
        </w:tc>
        <w:tc>
          <w:tcPr>
            <w:tcW w:w="1323" w:type="dxa"/>
            <w:tcBorders>
              <w:top w:val="single" w:color="auto" w:sz="6" w:space="0"/>
              <w:left w:val="single" w:color="auto" w:sz="6" w:space="0"/>
              <w:bottom w:val="single" w:color="auto" w:sz="6" w:space="0"/>
              <w:right w:val="single" w:color="auto" w:sz="6" w:space="0"/>
            </w:tcBorders>
          </w:tcPr>
          <w:p w:rsidRPr="00E01EE3" w:rsidR="00FA7D77" w:rsidP="002237DB" w:rsidRDefault="00FA7D77" w14:paraId="73563C96" w14:textId="77777777">
            <w:pPr>
              <w:widowControl/>
              <w:jc w:val="center"/>
              <w:rPr>
                <w:szCs w:val="20"/>
              </w:rPr>
            </w:pPr>
            <w:r w:rsidRPr="00E01EE3">
              <w:rPr>
                <w:szCs w:val="20"/>
              </w:rPr>
              <w:t>Respondent Type</w:t>
            </w:r>
          </w:p>
        </w:tc>
        <w:tc>
          <w:tcPr>
            <w:tcW w:w="1435" w:type="dxa"/>
            <w:tcBorders>
              <w:top w:val="single" w:color="auto" w:sz="6" w:space="0"/>
              <w:left w:val="single" w:color="auto" w:sz="6" w:space="0"/>
              <w:bottom w:val="single" w:color="auto" w:sz="6" w:space="0"/>
              <w:right w:val="single" w:color="auto" w:sz="6" w:space="0"/>
            </w:tcBorders>
          </w:tcPr>
          <w:p w:rsidRPr="00E01EE3" w:rsidR="00FA7D77" w:rsidP="002237DB" w:rsidRDefault="00FA7D77" w14:paraId="4E5F31A4" w14:textId="77777777">
            <w:pPr>
              <w:widowControl/>
              <w:jc w:val="center"/>
              <w:rPr>
                <w:szCs w:val="20"/>
              </w:rPr>
            </w:pPr>
            <w:r w:rsidRPr="00E01EE3">
              <w:rPr>
                <w:szCs w:val="20"/>
              </w:rPr>
              <w:t># Respondents</w:t>
            </w:r>
          </w:p>
        </w:tc>
        <w:tc>
          <w:tcPr>
            <w:tcW w:w="1773" w:type="dxa"/>
            <w:tcBorders>
              <w:top w:val="single" w:color="auto" w:sz="6" w:space="0"/>
              <w:left w:val="single" w:color="auto" w:sz="6" w:space="0"/>
              <w:bottom w:val="single" w:color="auto" w:sz="6" w:space="0"/>
              <w:right w:val="single" w:color="auto" w:sz="6" w:space="0"/>
            </w:tcBorders>
          </w:tcPr>
          <w:p w:rsidRPr="00E01EE3" w:rsidR="00FA7D77" w:rsidP="002237DB" w:rsidRDefault="00FA7D77" w14:paraId="350030D4" w14:textId="77777777">
            <w:pPr>
              <w:widowControl/>
              <w:jc w:val="center"/>
              <w:rPr>
                <w:szCs w:val="20"/>
              </w:rPr>
            </w:pPr>
            <w:r w:rsidRPr="00E01EE3">
              <w:rPr>
                <w:szCs w:val="20"/>
              </w:rPr>
              <w:t>Time (hr per response)</w:t>
            </w:r>
          </w:p>
        </w:tc>
        <w:tc>
          <w:tcPr>
            <w:tcW w:w="1210" w:type="dxa"/>
            <w:tcBorders>
              <w:top w:val="single" w:color="auto" w:sz="6" w:space="0"/>
              <w:left w:val="single" w:color="auto" w:sz="6" w:space="0"/>
              <w:bottom w:val="single" w:color="auto" w:sz="6" w:space="0"/>
              <w:right w:val="single" w:color="auto" w:sz="6" w:space="0"/>
            </w:tcBorders>
          </w:tcPr>
          <w:p w:rsidRPr="00E01EE3" w:rsidR="00FA7D77" w:rsidP="002237DB" w:rsidRDefault="00FA7D77" w14:paraId="635DFD18" w14:textId="77777777">
            <w:pPr>
              <w:widowControl/>
              <w:jc w:val="center"/>
              <w:rPr>
                <w:szCs w:val="20"/>
              </w:rPr>
            </w:pPr>
            <w:r w:rsidRPr="00E01EE3">
              <w:rPr>
                <w:szCs w:val="20"/>
              </w:rPr>
              <w:t># Responses (per respondent)</w:t>
            </w:r>
          </w:p>
        </w:tc>
        <w:tc>
          <w:tcPr>
            <w:tcW w:w="1774" w:type="dxa"/>
            <w:tcBorders>
              <w:top w:val="single" w:color="auto" w:sz="6" w:space="0"/>
              <w:left w:val="single" w:color="auto" w:sz="6" w:space="0"/>
              <w:bottom w:val="single" w:color="auto" w:sz="6" w:space="0"/>
              <w:right w:val="single" w:color="auto" w:sz="6" w:space="0"/>
            </w:tcBorders>
          </w:tcPr>
          <w:p w:rsidRPr="00E01EE3" w:rsidR="00FA7D77" w:rsidP="002237DB" w:rsidRDefault="00FA7D77" w14:paraId="27C377E2" w14:textId="77777777">
            <w:pPr>
              <w:widowControl/>
              <w:jc w:val="center"/>
              <w:rPr>
                <w:szCs w:val="20"/>
              </w:rPr>
            </w:pPr>
            <w:r w:rsidRPr="00E01EE3">
              <w:rPr>
                <w:szCs w:val="20"/>
              </w:rPr>
              <w:t>Total Responses (all respondents)</w:t>
            </w:r>
          </w:p>
        </w:tc>
        <w:tc>
          <w:tcPr>
            <w:tcW w:w="1773" w:type="dxa"/>
            <w:tcBorders>
              <w:top w:val="single" w:color="auto" w:sz="6" w:space="0"/>
              <w:left w:val="single" w:color="auto" w:sz="6" w:space="0"/>
              <w:bottom w:val="single" w:color="auto" w:sz="6" w:space="0"/>
              <w:right w:val="single" w:color="auto" w:sz="6" w:space="0"/>
            </w:tcBorders>
          </w:tcPr>
          <w:p w:rsidRPr="00E01EE3" w:rsidR="00FA7D77" w:rsidP="002237DB" w:rsidRDefault="00FA7D77" w14:paraId="10DADDBD" w14:textId="77777777">
            <w:pPr>
              <w:widowControl/>
              <w:jc w:val="center"/>
              <w:rPr>
                <w:szCs w:val="20"/>
              </w:rPr>
            </w:pPr>
            <w:r w:rsidRPr="00E01EE3">
              <w:rPr>
                <w:szCs w:val="20"/>
              </w:rPr>
              <w:t>Total Annual Time (all respondents)</w:t>
            </w:r>
          </w:p>
        </w:tc>
      </w:tr>
      <w:tr w:rsidRPr="00E01EE3" w:rsidR="00FA7D77" w:rsidTr="00DE6E81" w14:paraId="136601D0" w14:textId="77777777">
        <w:trPr>
          <w:trHeight w:val="290"/>
          <w:jc w:val="center"/>
        </w:trPr>
        <w:tc>
          <w:tcPr>
            <w:tcW w:w="1435" w:type="dxa"/>
            <w:tcBorders>
              <w:top w:val="single" w:color="auto" w:sz="6" w:space="0"/>
              <w:left w:val="single" w:color="auto" w:sz="6" w:space="0"/>
              <w:bottom w:val="single" w:color="auto" w:sz="6" w:space="0"/>
              <w:right w:val="single" w:color="auto" w:sz="6" w:space="0"/>
            </w:tcBorders>
          </w:tcPr>
          <w:p w:rsidRPr="00E01EE3" w:rsidR="00FA7D77" w:rsidP="002237DB" w:rsidRDefault="00FA7D77" w14:paraId="46112A0A" w14:textId="77777777">
            <w:pPr>
              <w:widowControl/>
              <w:rPr>
                <w:szCs w:val="20"/>
              </w:rPr>
            </w:pPr>
            <w:r w:rsidRPr="00E01EE3">
              <w:rPr>
                <w:szCs w:val="20"/>
              </w:rPr>
              <w:t>423.120(c)(6)</w:t>
            </w:r>
          </w:p>
        </w:tc>
        <w:tc>
          <w:tcPr>
            <w:tcW w:w="1323" w:type="dxa"/>
            <w:tcBorders>
              <w:top w:val="single" w:color="auto" w:sz="6" w:space="0"/>
              <w:left w:val="single" w:color="auto" w:sz="6" w:space="0"/>
              <w:bottom w:val="single" w:color="auto" w:sz="6" w:space="0"/>
              <w:right w:val="single" w:color="auto" w:sz="6" w:space="0"/>
            </w:tcBorders>
          </w:tcPr>
          <w:p w:rsidRPr="00E01EE3" w:rsidR="00FA7D77" w:rsidP="002237DB" w:rsidRDefault="00FA7D77" w14:paraId="1B8698ED" w14:textId="77777777">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FA7D77" w:rsidP="002237DB" w:rsidRDefault="009D3FE1" w14:paraId="15A58707" w14:textId="4626B55D">
            <w:pPr>
              <w:widowControl/>
              <w:jc w:val="center"/>
              <w:rPr>
                <w:szCs w:val="20"/>
              </w:rPr>
            </w:pPr>
            <w:r w:rsidRPr="00E01EE3">
              <w:rPr>
                <w:szCs w:val="20"/>
              </w:rPr>
              <w:t>800</w:t>
            </w:r>
          </w:p>
        </w:tc>
        <w:tc>
          <w:tcPr>
            <w:tcW w:w="1773" w:type="dxa"/>
            <w:tcBorders>
              <w:top w:val="single" w:color="auto" w:sz="6" w:space="0"/>
              <w:left w:val="single" w:color="auto" w:sz="6" w:space="0"/>
              <w:bottom w:val="single" w:color="auto" w:sz="6" w:space="0"/>
              <w:right w:val="single" w:color="auto" w:sz="6" w:space="0"/>
            </w:tcBorders>
          </w:tcPr>
          <w:p w:rsidRPr="00E01EE3" w:rsidR="00FA7D77" w:rsidP="002237DB" w:rsidRDefault="00B67B9D" w14:paraId="0A39E399" w14:textId="5CA31762">
            <w:pPr>
              <w:widowControl/>
              <w:jc w:val="center"/>
              <w:rPr>
                <w:szCs w:val="20"/>
              </w:rPr>
            </w:pPr>
            <w:r w:rsidRPr="00E01EE3">
              <w:rPr>
                <w:szCs w:val="20"/>
              </w:rPr>
              <w:t>0.083 (5 min)</w:t>
            </w:r>
          </w:p>
        </w:tc>
        <w:tc>
          <w:tcPr>
            <w:tcW w:w="1210" w:type="dxa"/>
            <w:tcBorders>
              <w:top w:val="single" w:color="auto" w:sz="6" w:space="0"/>
              <w:left w:val="single" w:color="auto" w:sz="6" w:space="0"/>
              <w:bottom w:val="single" w:color="auto" w:sz="6" w:space="0"/>
              <w:right w:val="single" w:color="auto" w:sz="6" w:space="0"/>
            </w:tcBorders>
          </w:tcPr>
          <w:p w:rsidRPr="00E01EE3" w:rsidR="00FA7D77" w:rsidP="002237DB" w:rsidRDefault="00393C43" w14:paraId="69DD2611" w14:textId="134CE972">
            <w:pPr>
              <w:widowControl/>
              <w:jc w:val="center"/>
              <w:rPr>
                <w:szCs w:val="20"/>
              </w:rPr>
            </w:pPr>
            <w:r w:rsidRPr="00E01EE3">
              <w:rPr>
                <w:szCs w:val="20"/>
              </w:rPr>
              <w:t>V</w:t>
            </w:r>
            <w:r w:rsidRPr="00E01EE3" w:rsidR="00C578E2">
              <w:rPr>
                <w:szCs w:val="20"/>
              </w:rPr>
              <w:t>aries</w:t>
            </w:r>
          </w:p>
        </w:tc>
        <w:tc>
          <w:tcPr>
            <w:tcW w:w="1774" w:type="dxa"/>
            <w:tcBorders>
              <w:top w:val="single" w:color="auto" w:sz="6" w:space="0"/>
              <w:left w:val="single" w:color="auto" w:sz="6" w:space="0"/>
              <w:bottom w:val="single" w:color="auto" w:sz="6" w:space="0"/>
              <w:right w:val="single" w:color="auto" w:sz="6" w:space="0"/>
            </w:tcBorders>
          </w:tcPr>
          <w:p w:rsidRPr="00E01EE3" w:rsidR="00FA7D77" w:rsidP="002237DB" w:rsidRDefault="00C578E2" w14:paraId="640A50EF" w14:textId="5AC36413">
            <w:pPr>
              <w:widowControl/>
              <w:jc w:val="center"/>
              <w:rPr>
                <w:szCs w:val="20"/>
              </w:rPr>
            </w:pPr>
            <w:r w:rsidRPr="00E01EE3">
              <w:rPr>
                <w:szCs w:val="20"/>
              </w:rPr>
              <w:t>80,000</w:t>
            </w:r>
          </w:p>
        </w:tc>
        <w:tc>
          <w:tcPr>
            <w:tcW w:w="1773" w:type="dxa"/>
            <w:tcBorders>
              <w:top w:val="single" w:color="auto" w:sz="6" w:space="0"/>
              <w:left w:val="single" w:color="auto" w:sz="6" w:space="0"/>
              <w:bottom w:val="single" w:color="auto" w:sz="6" w:space="0"/>
              <w:right w:val="single" w:color="auto" w:sz="6" w:space="0"/>
            </w:tcBorders>
          </w:tcPr>
          <w:p w:rsidRPr="00E01EE3" w:rsidR="00FA7D77" w:rsidP="002237DB" w:rsidRDefault="00FA7D77" w14:paraId="7ACFDD34" w14:textId="18320D4E">
            <w:pPr>
              <w:widowControl/>
              <w:jc w:val="center"/>
              <w:rPr>
                <w:szCs w:val="20"/>
              </w:rPr>
            </w:pPr>
            <w:r w:rsidRPr="00E01EE3">
              <w:rPr>
                <w:szCs w:val="20"/>
              </w:rPr>
              <w:t>6</w:t>
            </w:r>
            <w:r w:rsidRPr="00E01EE3" w:rsidR="00C578E2">
              <w:rPr>
                <w:szCs w:val="20"/>
              </w:rPr>
              <w:t>,640</w:t>
            </w:r>
          </w:p>
        </w:tc>
      </w:tr>
      <w:tr w:rsidRPr="00E01EE3" w:rsidR="009D3FE1" w:rsidTr="00DE6E81" w14:paraId="6BA99CFD" w14:textId="77777777">
        <w:trPr>
          <w:trHeight w:val="290"/>
          <w:jc w:val="center"/>
        </w:trPr>
        <w:tc>
          <w:tcPr>
            <w:tcW w:w="1435" w:type="dxa"/>
            <w:tcBorders>
              <w:top w:val="single" w:color="auto" w:sz="6" w:space="0"/>
              <w:left w:val="single" w:color="auto" w:sz="6" w:space="0"/>
              <w:bottom w:val="single" w:color="auto" w:sz="6" w:space="0"/>
              <w:right w:val="single" w:color="auto" w:sz="6" w:space="0"/>
            </w:tcBorders>
          </w:tcPr>
          <w:p w:rsidRPr="00E01EE3" w:rsidR="009D3FE1" w:rsidP="002237DB" w:rsidRDefault="009D3FE1" w14:paraId="19AD5244" w14:textId="6F03D1D4">
            <w:pPr>
              <w:widowControl/>
              <w:rPr>
                <w:szCs w:val="20"/>
              </w:rPr>
            </w:pPr>
            <w:r w:rsidRPr="00E01EE3">
              <w:rPr>
                <w:szCs w:val="20"/>
              </w:rPr>
              <w:lastRenderedPageBreak/>
              <w:t>423.120(c)(6)</w:t>
            </w:r>
          </w:p>
        </w:tc>
        <w:tc>
          <w:tcPr>
            <w:tcW w:w="1323" w:type="dxa"/>
            <w:tcBorders>
              <w:top w:val="single" w:color="auto" w:sz="6" w:space="0"/>
              <w:left w:val="single" w:color="auto" w:sz="6" w:space="0"/>
              <w:bottom w:val="single" w:color="auto" w:sz="6" w:space="0"/>
              <w:right w:val="single" w:color="auto" w:sz="6" w:space="0"/>
            </w:tcBorders>
          </w:tcPr>
          <w:p w:rsidRPr="00E01EE3" w:rsidR="009D3FE1" w:rsidP="002237DB" w:rsidRDefault="009D3FE1" w14:paraId="2939A783" w14:textId="0095A868">
            <w:pPr>
              <w:widowControl/>
              <w:jc w:val="center"/>
              <w:rPr>
                <w:szCs w:val="20"/>
              </w:rPr>
            </w:pPr>
            <w:r w:rsidRPr="00E01EE3">
              <w:rPr>
                <w:szCs w:val="20"/>
              </w:rPr>
              <w:t>Private Sector</w:t>
            </w:r>
          </w:p>
        </w:tc>
        <w:tc>
          <w:tcPr>
            <w:tcW w:w="1435" w:type="dxa"/>
            <w:tcBorders>
              <w:top w:val="single" w:color="auto" w:sz="6" w:space="0"/>
              <w:left w:val="single" w:color="auto" w:sz="6" w:space="0"/>
              <w:bottom w:val="single" w:color="auto" w:sz="6" w:space="0"/>
              <w:right w:val="single" w:color="auto" w:sz="6" w:space="0"/>
            </w:tcBorders>
          </w:tcPr>
          <w:p w:rsidRPr="00E01EE3" w:rsidR="009D3FE1" w:rsidP="002237DB" w:rsidRDefault="009D3FE1" w14:paraId="23DC17E5" w14:textId="3D86FA72">
            <w:pPr>
              <w:widowControl/>
              <w:jc w:val="center"/>
              <w:rPr>
                <w:szCs w:val="20"/>
              </w:rPr>
            </w:pPr>
            <w:r w:rsidRPr="00E01EE3">
              <w:rPr>
                <w:szCs w:val="20"/>
              </w:rPr>
              <w:t>150</w:t>
            </w:r>
          </w:p>
        </w:tc>
        <w:tc>
          <w:tcPr>
            <w:tcW w:w="1773" w:type="dxa"/>
            <w:tcBorders>
              <w:top w:val="single" w:color="auto" w:sz="6" w:space="0"/>
              <w:left w:val="single" w:color="auto" w:sz="6" w:space="0"/>
              <w:bottom w:val="single" w:color="auto" w:sz="6" w:space="0"/>
              <w:right w:val="single" w:color="auto" w:sz="6" w:space="0"/>
            </w:tcBorders>
          </w:tcPr>
          <w:p w:rsidRPr="00E01EE3" w:rsidR="009D3FE1" w:rsidP="002237DB" w:rsidRDefault="00B67B9D" w14:paraId="4D8D74B9" w14:textId="7AB77D08">
            <w:pPr>
              <w:widowControl/>
              <w:jc w:val="center"/>
              <w:rPr>
                <w:szCs w:val="20"/>
              </w:rPr>
            </w:pPr>
            <w:r w:rsidRPr="00E01EE3">
              <w:rPr>
                <w:szCs w:val="20"/>
              </w:rPr>
              <w:t>0.083 (5 min)</w:t>
            </w:r>
          </w:p>
        </w:tc>
        <w:tc>
          <w:tcPr>
            <w:tcW w:w="1210" w:type="dxa"/>
            <w:tcBorders>
              <w:top w:val="single" w:color="auto" w:sz="6" w:space="0"/>
              <w:left w:val="single" w:color="auto" w:sz="6" w:space="0"/>
              <w:bottom w:val="single" w:color="auto" w:sz="6" w:space="0"/>
              <w:right w:val="single" w:color="auto" w:sz="6" w:space="0"/>
            </w:tcBorders>
          </w:tcPr>
          <w:p w:rsidRPr="00E01EE3" w:rsidR="009D3FE1" w:rsidP="002237DB" w:rsidRDefault="00393C43" w14:paraId="46C3B074" w14:textId="65E47DEB">
            <w:pPr>
              <w:widowControl/>
              <w:jc w:val="center"/>
              <w:rPr>
                <w:szCs w:val="20"/>
              </w:rPr>
            </w:pPr>
            <w:r w:rsidRPr="00E01EE3">
              <w:rPr>
                <w:szCs w:val="20"/>
              </w:rPr>
              <w:t>V</w:t>
            </w:r>
            <w:r w:rsidRPr="00E01EE3" w:rsidR="00C578E2">
              <w:rPr>
                <w:szCs w:val="20"/>
              </w:rPr>
              <w:t>aries</w:t>
            </w:r>
          </w:p>
        </w:tc>
        <w:tc>
          <w:tcPr>
            <w:tcW w:w="1774" w:type="dxa"/>
            <w:tcBorders>
              <w:top w:val="single" w:color="auto" w:sz="6" w:space="0"/>
              <w:left w:val="single" w:color="auto" w:sz="6" w:space="0"/>
              <w:bottom w:val="single" w:color="auto" w:sz="6" w:space="0"/>
              <w:right w:val="single" w:color="auto" w:sz="6" w:space="0"/>
            </w:tcBorders>
          </w:tcPr>
          <w:p w:rsidRPr="00E01EE3" w:rsidR="009D3FE1" w:rsidP="002237DB" w:rsidRDefault="00C578E2" w14:paraId="5C552469" w14:textId="051E53D7">
            <w:pPr>
              <w:widowControl/>
              <w:jc w:val="center"/>
              <w:rPr>
                <w:szCs w:val="20"/>
              </w:rPr>
            </w:pPr>
            <w:r w:rsidRPr="00E01EE3">
              <w:rPr>
                <w:szCs w:val="20"/>
              </w:rPr>
              <w:t>15,000</w:t>
            </w:r>
          </w:p>
        </w:tc>
        <w:tc>
          <w:tcPr>
            <w:tcW w:w="1773" w:type="dxa"/>
            <w:tcBorders>
              <w:top w:val="single" w:color="auto" w:sz="6" w:space="0"/>
              <w:left w:val="single" w:color="auto" w:sz="6" w:space="0"/>
              <w:bottom w:val="single" w:color="auto" w:sz="6" w:space="0"/>
              <w:right w:val="single" w:color="auto" w:sz="6" w:space="0"/>
            </w:tcBorders>
          </w:tcPr>
          <w:p w:rsidRPr="00E01EE3" w:rsidR="009D3FE1" w:rsidP="002237DB" w:rsidRDefault="00C578E2" w14:paraId="4962BAEB" w14:textId="26FEA8C7">
            <w:pPr>
              <w:widowControl/>
              <w:jc w:val="center"/>
              <w:rPr>
                <w:szCs w:val="20"/>
              </w:rPr>
            </w:pPr>
            <w:r w:rsidRPr="00E01EE3">
              <w:rPr>
                <w:szCs w:val="20"/>
              </w:rPr>
              <w:t>1,245</w:t>
            </w:r>
          </w:p>
        </w:tc>
      </w:tr>
      <w:tr w:rsidRPr="00E01EE3" w:rsidR="009D3FE1" w:rsidTr="00DE6E81" w14:paraId="45A72A4B" w14:textId="77777777">
        <w:trPr>
          <w:trHeight w:val="290"/>
          <w:jc w:val="center"/>
        </w:trPr>
        <w:tc>
          <w:tcPr>
            <w:tcW w:w="2758"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9D3FE1" w:rsidP="002237DB" w:rsidRDefault="009D3FE1" w14:paraId="4B604E05" w14:textId="77777777">
            <w:pPr>
              <w:widowControl/>
              <w:jc w:val="center"/>
              <w:rPr>
                <w:b/>
                <w:szCs w:val="20"/>
              </w:rPr>
            </w:pPr>
            <w:r w:rsidRPr="00E01EE3">
              <w:rPr>
                <w:b/>
                <w:szCs w:val="20"/>
              </w:rPr>
              <w:t>Subtotal</w:t>
            </w:r>
          </w:p>
        </w:tc>
        <w:tc>
          <w:tcPr>
            <w:tcW w:w="14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9D3FE1" w:rsidP="002237DB" w:rsidRDefault="00B67B9D" w14:paraId="489DFE44" w14:textId="65840E79">
            <w:pPr>
              <w:widowControl/>
              <w:jc w:val="center"/>
              <w:rPr>
                <w:b/>
                <w:szCs w:val="20"/>
              </w:rPr>
            </w:pPr>
            <w:r w:rsidRPr="00E01EE3">
              <w:rPr>
                <w:b/>
                <w:szCs w:val="20"/>
              </w:rPr>
              <w:t>950</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9D3FE1" w:rsidP="002237DB" w:rsidRDefault="00615EC0" w14:paraId="7030587B" w14:textId="41E83C3E">
            <w:pPr>
              <w:widowControl/>
              <w:jc w:val="center"/>
              <w:rPr>
                <w:b/>
                <w:szCs w:val="20"/>
              </w:rPr>
            </w:pPr>
            <w:r w:rsidRPr="00E01EE3">
              <w:rPr>
                <w:szCs w:val="20"/>
              </w:rPr>
              <w:t>0.083 (5 min)</w:t>
            </w:r>
          </w:p>
        </w:tc>
        <w:tc>
          <w:tcPr>
            <w:tcW w:w="121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9D3FE1" w:rsidP="002237DB" w:rsidRDefault="00393C43" w14:paraId="09BF6877" w14:textId="3BCDFA86">
            <w:pPr>
              <w:widowControl/>
              <w:jc w:val="center"/>
              <w:rPr>
                <w:b/>
                <w:szCs w:val="20"/>
              </w:rPr>
            </w:pPr>
            <w:r w:rsidRPr="00E01EE3">
              <w:rPr>
                <w:b/>
                <w:szCs w:val="20"/>
              </w:rPr>
              <w:t>V</w:t>
            </w:r>
            <w:r w:rsidRPr="00E01EE3" w:rsidR="00C578E2">
              <w:rPr>
                <w:b/>
                <w:szCs w:val="20"/>
              </w:rPr>
              <w:t>aries</w:t>
            </w:r>
          </w:p>
        </w:tc>
        <w:tc>
          <w:tcPr>
            <w:tcW w:w="177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9D3FE1" w:rsidP="002237DB" w:rsidRDefault="00C578E2" w14:paraId="0F17416D" w14:textId="28E5149B">
            <w:pPr>
              <w:widowControl/>
              <w:jc w:val="center"/>
              <w:rPr>
                <w:b/>
                <w:szCs w:val="20"/>
              </w:rPr>
            </w:pPr>
            <w:r w:rsidRPr="00E01EE3">
              <w:rPr>
                <w:b/>
                <w:szCs w:val="20"/>
              </w:rPr>
              <w:t>95,000</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9D3FE1" w:rsidP="002237DB" w:rsidRDefault="00C578E2" w14:paraId="0A359BD0" w14:textId="4DEDAE33">
            <w:pPr>
              <w:widowControl/>
              <w:jc w:val="center"/>
              <w:rPr>
                <w:b/>
                <w:szCs w:val="20"/>
              </w:rPr>
            </w:pPr>
            <w:r w:rsidRPr="00E01EE3">
              <w:rPr>
                <w:b/>
                <w:szCs w:val="20"/>
              </w:rPr>
              <w:t>7,885</w:t>
            </w:r>
          </w:p>
        </w:tc>
      </w:tr>
    </w:tbl>
    <w:p w:rsidRPr="002237DB" w:rsidR="00FA7D77" w:rsidP="002237DB" w:rsidRDefault="00FA7D77" w14:paraId="390E4DC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DF2F8B" w:rsidP="00A068C5" w:rsidRDefault="00A068C5" w14:paraId="34BC09E2" w14:textId="425716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2237DB">
        <w:rPr>
          <w:i/>
          <w:sz w:val="24"/>
        </w:rPr>
        <w:t>•</w:t>
      </w:r>
      <w:r w:rsidRPr="002237DB">
        <w:rPr>
          <w:i/>
          <w:sz w:val="24"/>
        </w:rPr>
        <w:tab/>
      </w:r>
      <w:r w:rsidRPr="002237DB">
        <w:rPr>
          <w:sz w:val="24"/>
        </w:rPr>
        <w:t>SUMMARY OF REQUIREMENTS AND ANNUAL BURDEN ESTIMATES</w:t>
      </w:r>
    </w:p>
    <w:p w:rsidRPr="002237DB" w:rsidR="00DF2F8B" w:rsidP="002237DB" w:rsidRDefault="00DF2F8B" w14:paraId="6097A5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sz w:val="24"/>
        </w:rPr>
      </w:pPr>
    </w:p>
    <w:p w:rsidRPr="002237DB" w:rsidR="00ED5517" w:rsidP="002237DB" w:rsidRDefault="007F6EEB" w14:paraId="0BA5FC52" w14:textId="0907D76B">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2237DB">
        <w:rPr>
          <w:sz w:val="24"/>
        </w:rPr>
        <w:t xml:space="preserve">Total </w:t>
      </w:r>
      <w:r w:rsidRPr="002237DB" w:rsidR="008B2A02">
        <w:rPr>
          <w:sz w:val="24"/>
        </w:rPr>
        <w:t>Annual Burden</w:t>
      </w:r>
      <w:r w:rsidRPr="002237DB">
        <w:rPr>
          <w:sz w:val="24"/>
        </w:rPr>
        <w:t xml:space="preserve"> Estimates</w:t>
      </w:r>
    </w:p>
    <w:tbl>
      <w:tblPr>
        <w:tblW w:w="10723" w:type="dxa"/>
        <w:jc w:val="center"/>
        <w:tblLayout w:type="fixed"/>
        <w:tblLook w:val="0000" w:firstRow="0" w:lastRow="0" w:firstColumn="0" w:lastColumn="0" w:noHBand="0" w:noVBand="0"/>
      </w:tblPr>
      <w:tblGrid>
        <w:gridCol w:w="2758"/>
        <w:gridCol w:w="1435"/>
        <w:gridCol w:w="1773"/>
        <w:gridCol w:w="1210"/>
        <w:gridCol w:w="1774"/>
        <w:gridCol w:w="1773"/>
      </w:tblGrid>
      <w:tr w:rsidRPr="00E01EE3" w:rsidR="007D3A0F" w:rsidTr="001B16B8" w14:paraId="1EEC1230" w14:textId="77777777">
        <w:trPr>
          <w:trHeight w:val="1008"/>
          <w:jc w:val="center"/>
        </w:trPr>
        <w:tc>
          <w:tcPr>
            <w:tcW w:w="2758" w:type="dxa"/>
            <w:tcBorders>
              <w:top w:val="single" w:color="auto" w:sz="6" w:space="0"/>
              <w:left w:val="single" w:color="auto" w:sz="6" w:space="0"/>
              <w:bottom w:val="single" w:color="auto" w:sz="6" w:space="0"/>
              <w:right w:val="single" w:color="auto" w:sz="6" w:space="0"/>
            </w:tcBorders>
          </w:tcPr>
          <w:p w:rsidRPr="00E01EE3" w:rsidR="006618B4" w:rsidP="00B30EEA" w:rsidRDefault="006618B4" w14:paraId="79CD904E" w14:textId="1C0C6C30">
            <w:pPr>
              <w:widowControl/>
              <w:jc w:val="center"/>
              <w:rPr>
                <w:szCs w:val="20"/>
              </w:rPr>
            </w:pPr>
            <w:r w:rsidRPr="00E01EE3">
              <w:rPr>
                <w:szCs w:val="20"/>
              </w:rPr>
              <w:t>ICR</w:t>
            </w:r>
            <w:r w:rsidRPr="00E01EE3" w:rsidR="00BC754F">
              <w:rPr>
                <w:szCs w:val="20"/>
              </w:rPr>
              <w:t xml:space="preserve"> Section</w:t>
            </w:r>
          </w:p>
        </w:tc>
        <w:tc>
          <w:tcPr>
            <w:tcW w:w="1435" w:type="dxa"/>
            <w:tcBorders>
              <w:top w:val="single" w:color="auto" w:sz="6" w:space="0"/>
              <w:left w:val="single" w:color="auto" w:sz="6" w:space="0"/>
              <w:bottom w:val="single" w:color="auto" w:sz="6" w:space="0"/>
              <w:right w:val="single" w:color="auto" w:sz="6" w:space="0"/>
            </w:tcBorders>
          </w:tcPr>
          <w:p w:rsidRPr="00E01EE3" w:rsidR="006618B4" w:rsidP="00E01EE3" w:rsidRDefault="006618B4" w14:paraId="5E25FB38" w14:textId="77777777">
            <w:pPr>
              <w:widowControl/>
              <w:jc w:val="center"/>
              <w:rPr>
                <w:szCs w:val="20"/>
              </w:rPr>
            </w:pPr>
            <w:r w:rsidRPr="00E01EE3">
              <w:rPr>
                <w:szCs w:val="20"/>
              </w:rPr>
              <w:t># Respondents</w:t>
            </w:r>
          </w:p>
        </w:tc>
        <w:tc>
          <w:tcPr>
            <w:tcW w:w="1773" w:type="dxa"/>
            <w:tcBorders>
              <w:top w:val="single" w:color="auto" w:sz="6" w:space="0"/>
              <w:left w:val="single" w:color="auto" w:sz="6" w:space="0"/>
              <w:bottom w:val="single" w:color="auto" w:sz="6" w:space="0"/>
              <w:right w:val="single" w:color="auto" w:sz="6" w:space="0"/>
            </w:tcBorders>
          </w:tcPr>
          <w:p w:rsidRPr="00E01EE3" w:rsidR="006618B4" w:rsidP="00E01EE3" w:rsidRDefault="006618B4" w14:paraId="722368FC" w14:textId="77777777">
            <w:pPr>
              <w:widowControl/>
              <w:jc w:val="center"/>
              <w:rPr>
                <w:szCs w:val="20"/>
              </w:rPr>
            </w:pPr>
            <w:r w:rsidRPr="00E01EE3">
              <w:rPr>
                <w:szCs w:val="20"/>
              </w:rPr>
              <w:t>Time (hr per response)</w:t>
            </w:r>
          </w:p>
        </w:tc>
        <w:tc>
          <w:tcPr>
            <w:tcW w:w="1210" w:type="dxa"/>
            <w:tcBorders>
              <w:top w:val="single" w:color="auto" w:sz="6" w:space="0"/>
              <w:left w:val="single" w:color="auto" w:sz="6" w:space="0"/>
              <w:bottom w:val="single" w:color="auto" w:sz="6" w:space="0"/>
              <w:right w:val="single" w:color="auto" w:sz="6" w:space="0"/>
            </w:tcBorders>
          </w:tcPr>
          <w:p w:rsidRPr="00E01EE3" w:rsidR="006618B4" w:rsidP="00E01EE3" w:rsidRDefault="006618B4" w14:paraId="537F7CFD" w14:textId="77777777">
            <w:pPr>
              <w:widowControl/>
              <w:jc w:val="center"/>
              <w:rPr>
                <w:szCs w:val="20"/>
              </w:rPr>
            </w:pPr>
            <w:r w:rsidRPr="00E01EE3">
              <w:rPr>
                <w:szCs w:val="20"/>
              </w:rPr>
              <w:t># Responses (per respondent)</w:t>
            </w:r>
          </w:p>
        </w:tc>
        <w:tc>
          <w:tcPr>
            <w:tcW w:w="1774" w:type="dxa"/>
            <w:tcBorders>
              <w:top w:val="single" w:color="auto" w:sz="6" w:space="0"/>
              <w:left w:val="single" w:color="auto" w:sz="6" w:space="0"/>
              <w:bottom w:val="single" w:color="auto" w:sz="6" w:space="0"/>
              <w:right w:val="single" w:color="auto" w:sz="6" w:space="0"/>
            </w:tcBorders>
          </w:tcPr>
          <w:p w:rsidRPr="00E01EE3" w:rsidR="006618B4" w:rsidP="00E01EE3" w:rsidRDefault="006618B4" w14:paraId="5CEAD00C" w14:textId="77777777">
            <w:pPr>
              <w:widowControl/>
              <w:jc w:val="center"/>
              <w:rPr>
                <w:szCs w:val="20"/>
              </w:rPr>
            </w:pPr>
            <w:r w:rsidRPr="00E01EE3">
              <w:rPr>
                <w:szCs w:val="20"/>
              </w:rPr>
              <w:t>Total Responses (all respondents)</w:t>
            </w:r>
          </w:p>
        </w:tc>
        <w:tc>
          <w:tcPr>
            <w:tcW w:w="1773" w:type="dxa"/>
            <w:tcBorders>
              <w:top w:val="single" w:color="auto" w:sz="6" w:space="0"/>
              <w:left w:val="single" w:color="auto" w:sz="6" w:space="0"/>
              <w:bottom w:val="single" w:color="auto" w:sz="6" w:space="0"/>
              <w:right w:val="single" w:color="auto" w:sz="6" w:space="0"/>
            </w:tcBorders>
          </w:tcPr>
          <w:p w:rsidRPr="00E01EE3" w:rsidR="006618B4" w:rsidP="00E01EE3" w:rsidRDefault="006618B4" w14:paraId="373C49E8" w14:textId="77777777">
            <w:pPr>
              <w:widowControl/>
              <w:jc w:val="center"/>
              <w:rPr>
                <w:szCs w:val="20"/>
              </w:rPr>
            </w:pPr>
            <w:r w:rsidRPr="00E01EE3">
              <w:rPr>
                <w:szCs w:val="20"/>
              </w:rPr>
              <w:t>Total Annual Time (all respondents)</w:t>
            </w:r>
          </w:p>
        </w:tc>
      </w:tr>
      <w:tr w:rsidRPr="00E01EE3" w:rsidR="00A458D2" w:rsidTr="000C25C2" w14:paraId="04CEF755" w14:textId="77777777">
        <w:trPr>
          <w:trHeight w:val="482"/>
          <w:jc w:val="center"/>
        </w:trPr>
        <w:tc>
          <w:tcPr>
            <w:tcW w:w="2758" w:type="dxa"/>
            <w:tcBorders>
              <w:top w:val="single" w:color="auto" w:sz="6" w:space="0"/>
              <w:left w:val="single" w:color="auto" w:sz="6" w:space="0"/>
              <w:bottom w:val="single" w:color="auto" w:sz="6" w:space="0"/>
              <w:right w:val="single" w:color="auto" w:sz="6" w:space="0"/>
            </w:tcBorders>
          </w:tcPr>
          <w:p w:rsidRPr="00E01EE3" w:rsidR="00C871C1" w:rsidP="00B30EEA" w:rsidRDefault="00DF2F8B" w14:paraId="61828B29" w14:textId="7A4F0BEC">
            <w:pPr>
              <w:widowControl/>
              <w:rPr>
                <w:szCs w:val="20"/>
              </w:rPr>
            </w:pPr>
            <w:r w:rsidRPr="00E01EE3">
              <w:rPr>
                <w:szCs w:val="20"/>
              </w:rPr>
              <w:t xml:space="preserve">12.1. </w:t>
            </w:r>
            <w:r w:rsidRPr="00E01EE3" w:rsidR="004F78DA">
              <w:rPr>
                <w:szCs w:val="20"/>
              </w:rPr>
              <w:t>Business Continuity Plans</w:t>
            </w:r>
            <w:r w:rsidRPr="00E01EE3">
              <w:rPr>
                <w:szCs w:val="20"/>
              </w:rPr>
              <w:t xml:space="preserve"> </w:t>
            </w:r>
            <w:r w:rsidRPr="00E01EE3" w:rsidR="00C871C1">
              <w:rPr>
                <w:szCs w:val="20"/>
              </w:rPr>
              <w:t>(</w:t>
            </w:r>
            <w:r w:rsidRPr="00E01EE3" w:rsidR="00F67BB7">
              <w:rPr>
                <w:szCs w:val="20"/>
              </w:rPr>
              <w:t>No Change</w:t>
            </w:r>
            <w:r w:rsidRPr="00E01EE3" w:rsidR="00C871C1">
              <w:rPr>
                <w:szCs w:val="20"/>
              </w:rPr>
              <w:t>)</w:t>
            </w:r>
          </w:p>
        </w:tc>
        <w:tc>
          <w:tcPr>
            <w:tcW w:w="1435" w:type="dxa"/>
            <w:tcBorders>
              <w:top w:val="single" w:color="auto" w:sz="6" w:space="0"/>
              <w:left w:val="single" w:color="auto" w:sz="6" w:space="0"/>
              <w:bottom w:val="single" w:color="auto" w:sz="6" w:space="0"/>
              <w:right w:val="single" w:color="auto" w:sz="6" w:space="0"/>
            </w:tcBorders>
          </w:tcPr>
          <w:p w:rsidRPr="00E01EE3" w:rsidR="004F78DA" w:rsidP="00E01EE3" w:rsidRDefault="004F78DA" w14:paraId="682187EC" w14:textId="77777777">
            <w:pPr>
              <w:widowControl/>
              <w:jc w:val="center"/>
              <w:rPr>
                <w:szCs w:val="20"/>
              </w:rPr>
            </w:pPr>
            <w:r w:rsidRPr="00E01EE3">
              <w:rPr>
                <w:szCs w:val="20"/>
              </w:rPr>
              <w:t>99</w:t>
            </w:r>
          </w:p>
        </w:tc>
        <w:tc>
          <w:tcPr>
            <w:tcW w:w="1773" w:type="dxa"/>
            <w:tcBorders>
              <w:top w:val="single" w:color="auto" w:sz="6" w:space="0"/>
              <w:left w:val="single" w:color="auto" w:sz="6" w:space="0"/>
              <w:bottom w:val="single" w:color="auto" w:sz="6" w:space="0"/>
              <w:right w:val="single" w:color="auto" w:sz="6" w:space="0"/>
            </w:tcBorders>
          </w:tcPr>
          <w:p w:rsidRPr="00E01EE3" w:rsidR="004F78DA" w:rsidP="00E01EE3" w:rsidRDefault="00EF3515" w14:paraId="69685561" w14:textId="03FEB7A6">
            <w:pPr>
              <w:widowControl/>
              <w:jc w:val="center"/>
              <w:rPr>
                <w:szCs w:val="20"/>
              </w:rPr>
            </w:pPr>
            <w:r w:rsidRPr="00E01EE3">
              <w:rPr>
                <w:szCs w:val="20"/>
              </w:rPr>
              <w:t>V</w:t>
            </w:r>
            <w:r w:rsidRPr="00E01EE3" w:rsidR="00807F05">
              <w:rPr>
                <w:szCs w:val="20"/>
              </w:rPr>
              <w:t>aries</w:t>
            </w:r>
          </w:p>
        </w:tc>
        <w:tc>
          <w:tcPr>
            <w:tcW w:w="1210" w:type="dxa"/>
            <w:tcBorders>
              <w:top w:val="single" w:color="auto" w:sz="6" w:space="0"/>
              <w:left w:val="single" w:color="auto" w:sz="6" w:space="0"/>
              <w:bottom w:val="single" w:color="auto" w:sz="6" w:space="0"/>
              <w:right w:val="single" w:color="auto" w:sz="6" w:space="0"/>
            </w:tcBorders>
          </w:tcPr>
          <w:p w:rsidRPr="00E01EE3" w:rsidR="004F78DA" w:rsidP="00E01EE3" w:rsidRDefault="004F78DA" w14:paraId="62A0529D"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4F78DA" w:rsidP="00E01EE3" w:rsidRDefault="004F78DA" w14:paraId="3B8E2BD9" w14:textId="77777777">
            <w:pPr>
              <w:widowControl/>
              <w:jc w:val="center"/>
              <w:rPr>
                <w:szCs w:val="20"/>
              </w:rPr>
            </w:pPr>
            <w:r w:rsidRPr="00E01EE3">
              <w:rPr>
                <w:szCs w:val="20"/>
              </w:rPr>
              <w:t>99</w:t>
            </w:r>
          </w:p>
        </w:tc>
        <w:tc>
          <w:tcPr>
            <w:tcW w:w="1773" w:type="dxa"/>
            <w:tcBorders>
              <w:top w:val="single" w:color="auto" w:sz="6" w:space="0"/>
              <w:left w:val="single" w:color="auto" w:sz="6" w:space="0"/>
              <w:bottom w:val="single" w:color="auto" w:sz="6" w:space="0"/>
              <w:right w:val="single" w:color="auto" w:sz="6" w:space="0"/>
            </w:tcBorders>
          </w:tcPr>
          <w:p w:rsidRPr="00E01EE3" w:rsidR="004F78DA" w:rsidP="00E01EE3" w:rsidRDefault="004F78DA" w14:paraId="5835035D" w14:textId="77777777">
            <w:pPr>
              <w:widowControl/>
              <w:jc w:val="center"/>
              <w:rPr>
                <w:szCs w:val="20"/>
              </w:rPr>
            </w:pPr>
            <w:r w:rsidRPr="00E01EE3">
              <w:rPr>
                <w:szCs w:val="20"/>
              </w:rPr>
              <w:t>15,920</w:t>
            </w:r>
          </w:p>
        </w:tc>
      </w:tr>
      <w:tr w:rsidRPr="00E01EE3" w:rsidR="00316A39" w:rsidTr="000C25C2" w14:paraId="17FAFDE3" w14:textId="77777777">
        <w:trPr>
          <w:trHeight w:val="482"/>
          <w:jc w:val="center"/>
        </w:trPr>
        <w:tc>
          <w:tcPr>
            <w:tcW w:w="2758" w:type="dxa"/>
            <w:tcBorders>
              <w:top w:val="single" w:color="auto" w:sz="6" w:space="0"/>
              <w:left w:val="single" w:color="auto" w:sz="6" w:space="0"/>
              <w:bottom w:val="single" w:color="auto" w:sz="6" w:space="0"/>
              <w:right w:val="single" w:color="auto" w:sz="6" w:space="0"/>
            </w:tcBorders>
          </w:tcPr>
          <w:p w:rsidRPr="00E96C64" w:rsidR="00316A39" w:rsidP="00B30EEA" w:rsidRDefault="00316A39" w14:paraId="4EC2E27A" w14:textId="1F47014A">
            <w:pPr>
              <w:widowControl/>
              <w:rPr>
                <w:szCs w:val="20"/>
              </w:rPr>
            </w:pPr>
            <w:r w:rsidRPr="00E96C64">
              <w:rPr>
                <w:szCs w:val="20"/>
              </w:rPr>
              <w:t>12.3. Medicare Prescription Drug Benefit Program</w:t>
            </w:r>
            <w:r w:rsidRPr="00E96C64" w:rsidR="009D21B9">
              <w:rPr>
                <w:szCs w:val="20"/>
              </w:rPr>
              <w:t>: Plans</w:t>
            </w:r>
            <w:r w:rsidRPr="00E96C64">
              <w:rPr>
                <w:szCs w:val="20"/>
              </w:rPr>
              <w:t xml:space="preserve"> (Revised)</w:t>
            </w:r>
          </w:p>
        </w:tc>
        <w:tc>
          <w:tcPr>
            <w:tcW w:w="1435" w:type="dxa"/>
            <w:tcBorders>
              <w:top w:val="single" w:color="auto" w:sz="6" w:space="0"/>
              <w:left w:val="single" w:color="auto" w:sz="6" w:space="0"/>
              <w:bottom w:val="single" w:color="auto" w:sz="6" w:space="0"/>
              <w:right w:val="single" w:color="auto" w:sz="6" w:space="0"/>
            </w:tcBorders>
          </w:tcPr>
          <w:p w:rsidRPr="00E96C64" w:rsidR="00316A39" w:rsidP="00E01EE3" w:rsidRDefault="00316A39" w14:paraId="25774826" w14:textId="4FC01F40">
            <w:pPr>
              <w:widowControl/>
              <w:jc w:val="center"/>
              <w:rPr>
                <w:szCs w:val="20"/>
              </w:rPr>
            </w:pPr>
            <w:r w:rsidRPr="00E96C64">
              <w:rPr>
                <w:bCs/>
                <w:szCs w:val="20"/>
              </w:rPr>
              <w:t>757</w:t>
            </w:r>
          </w:p>
        </w:tc>
        <w:tc>
          <w:tcPr>
            <w:tcW w:w="1773" w:type="dxa"/>
            <w:tcBorders>
              <w:top w:val="single" w:color="auto" w:sz="6" w:space="0"/>
              <w:left w:val="single" w:color="auto" w:sz="6" w:space="0"/>
              <w:bottom w:val="single" w:color="auto" w:sz="6" w:space="0"/>
              <w:right w:val="single" w:color="auto" w:sz="6" w:space="0"/>
            </w:tcBorders>
          </w:tcPr>
          <w:p w:rsidRPr="00E96C64" w:rsidR="00316A39" w:rsidP="00E01EE3" w:rsidRDefault="00EF3515" w14:paraId="6C17ADDF" w14:textId="46B5C991">
            <w:pPr>
              <w:widowControl/>
              <w:jc w:val="center"/>
              <w:rPr>
                <w:szCs w:val="20"/>
              </w:rPr>
            </w:pPr>
            <w:r w:rsidRPr="00E96C64">
              <w:rPr>
                <w:szCs w:val="20"/>
              </w:rPr>
              <w:t>V</w:t>
            </w:r>
            <w:r w:rsidRPr="00E96C64" w:rsidR="00316A39">
              <w:rPr>
                <w:szCs w:val="20"/>
              </w:rPr>
              <w:t>aries</w:t>
            </w:r>
          </w:p>
        </w:tc>
        <w:tc>
          <w:tcPr>
            <w:tcW w:w="1210" w:type="dxa"/>
            <w:tcBorders>
              <w:top w:val="single" w:color="auto" w:sz="6" w:space="0"/>
              <w:left w:val="single" w:color="auto" w:sz="6" w:space="0"/>
              <w:bottom w:val="single" w:color="auto" w:sz="6" w:space="0"/>
              <w:right w:val="single" w:color="auto" w:sz="6" w:space="0"/>
            </w:tcBorders>
          </w:tcPr>
          <w:p w:rsidRPr="00E96C64" w:rsidR="00316A39" w:rsidP="00E01EE3" w:rsidRDefault="00316A39" w14:paraId="63763C92" w14:textId="420037BB">
            <w:pPr>
              <w:widowControl/>
              <w:jc w:val="center"/>
              <w:rPr>
                <w:szCs w:val="20"/>
              </w:rPr>
            </w:pPr>
            <w:r w:rsidRPr="00E96C64">
              <w:rPr>
                <w:szCs w:val="20"/>
              </w:rPr>
              <w:t>Varies</w:t>
            </w:r>
          </w:p>
        </w:tc>
        <w:tc>
          <w:tcPr>
            <w:tcW w:w="1774" w:type="dxa"/>
            <w:tcBorders>
              <w:top w:val="single" w:color="auto" w:sz="6" w:space="0"/>
              <w:left w:val="single" w:color="auto" w:sz="6" w:space="0"/>
              <w:bottom w:val="single" w:color="auto" w:sz="6" w:space="0"/>
              <w:right w:val="single" w:color="auto" w:sz="6" w:space="0"/>
            </w:tcBorders>
          </w:tcPr>
          <w:p w:rsidRPr="00E96C64" w:rsidR="00903C01" w:rsidP="00E01EE3" w:rsidRDefault="00903C01" w14:paraId="021B5C8D" w14:textId="77777777">
            <w:pPr>
              <w:widowControl/>
              <w:jc w:val="center"/>
              <w:rPr>
                <w:szCs w:val="20"/>
              </w:rPr>
            </w:pPr>
            <w:r w:rsidRPr="00E96C64">
              <w:rPr>
                <w:szCs w:val="20"/>
              </w:rPr>
              <w:t>615,063,305</w:t>
            </w:r>
          </w:p>
          <w:p w:rsidRPr="00E96C64" w:rsidR="00316A39" w:rsidP="00E01EE3" w:rsidRDefault="00316A39" w14:paraId="49FE90EB" w14:textId="71E49FF1">
            <w:pPr>
              <w:widowControl/>
              <w:jc w:val="center"/>
              <w:rPr>
                <w:szCs w:val="20"/>
              </w:rPr>
            </w:pPr>
          </w:p>
        </w:tc>
        <w:tc>
          <w:tcPr>
            <w:tcW w:w="1773" w:type="dxa"/>
            <w:tcBorders>
              <w:top w:val="single" w:color="auto" w:sz="6" w:space="0"/>
              <w:left w:val="single" w:color="auto" w:sz="6" w:space="0"/>
              <w:bottom w:val="single" w:color="auto" w:sz="6" w:space="0"/>
              <w:right w:val="single" w:color="auto" w:sz="6" w:space="0"/>
            </w:tcBorders>
          </w:tcPr>
          <w:p w:rsidRPr="00E01EE3" w:rsidR="00872249" w:rsidP="00E01EE3" w:rsidRDefault="00901658" w14:paraId="7A69F107" w14:textId="047564AE">
            <w:pPr>
              <w:widowControl/>
              <w:jc w:val="center"/>
              <w:rPr>
                <w:bCs/>
                <w:szCs w:val="20"/>
              </w:rPr>
            </w:pPr>
            <w:r w:rsidRPr="00E96C64">
              <w:rPr>
                <w:bCs/>
                <w:szCs w:val="20"/>
              </w:rPr>
              <w:t>5,704,430</w:t>
            </w:r>
          </w:p>
          <w:p w:rsidRPr="00E01EE3" w:rsidR="00286614" w:rsidP="00E01EE3" w:rsidRDefault="00286614" w14:paraId="460A6615" w14:textId="1B44B41B">
            <w:pPr>
              <w:widowControl/>
              <w:jc w:val="center"/>
              <w:rPr>
                <w:szCs w:val="20"/>
              </w:rPr>
            </w:pPr>
          </w:p>
        </w:tc>
      </w:tr>
      <w:tr w:rsidRPr="00E01EE3" w:rsidR="00316A39" w:rsidTr="000C25C2" w14:paraId="313CA5E1" w14:textId="77777777">
        <w:trPr>
          <w:trHeight w:val="482"/>
          <w:jc w:val="center"/>
        </w:trPr>
        <w:tc>
          <w:tcPr>
            <w:tcW w:w="2758" w:type="dxa"/>
            <w:tcBorders>
              <w:top w:val="single" w:color="auto" w:sz="6" w:space="0"/>
              <w:left w:val="single" w:color="auto" w:sz="6" w:space="0"/>
              <w:bottom w:val="single" w:color="auto" w:sz="6" w:space="0"/>
              <w:right w:val="single" w:color="auto" w:sz="6" w:space="0"/>
            </w:tcBorders>
          </w:tcPr>
          <w:p w:rsidRPr="00E01EE3" w:rsidR="00316A39" w:rsidP="00B30EEA" w:rsidRDefault="00316A39" w14:paraId="22EE755B" w14:textId="282F08DE">
            <w:pPr>
              <w:widowControl/>
              <w:rPr>
                <w:szCs w:val="20"/>
              </w:rPr>
            </w:pPr>
            <w:r w:rsidRPr="00E01EE3">
              <w:rPr>
                <w:szCs w:val="20"/>
              </w:rPr>
              <w:t xml:space="preserve">12.5. System Programming </w:t>
            </w:r>
            <w:r w:rsidRPr="00E01EE3" w:rsidR="009160FC">
              <w:rPr>
                <w:szCs w:val="20"/>
              </w:rPr>
              <w:t>(No Change)</w:t>
            </w:r>
          </w:p>
        </w:tc>
        <w:tc>
          <w:tcPr>
            <w:tcW w:w="1435"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3118E852" w14:textId="0B86E985">
            <w:pPr>
              <w:widowControl/>
              <w:jc w:val="center"/>
              <w:rPr>
                <w:szCs w:val="20"/>
              </w:rPr>
            </w:pPr>
            <w:r w:rsidRPr="00E01EE3">
              <w:rPr>
                <w:szCs w:val="20"/>
              </w:rPr>
              <w:t>30</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EF3515" w14:paraId="23955779" w14:textId="6539283C">
            <w:pPr>
              <w:widowControl/>
              <w:jc w:val="center"/>
              <w:rPr>
                <w:szCs w:val="20"/>
              </w:rPr>
            </w:pPr>
            <w:r w:rsidRPr="00E01EE3">
              <w:rPr>
                <w:szCs w:val="20"/>
              </w:rPr>
              <w:t>3</w:t>
            </w:r>
            <w:r w:rsidRPr="00E01EE3" w:rsidR="00316A39">
              <w:rPr>
                <w:szCs w:val="20"/>
              </w:rPr>
              <w:t>,</w:t>
            </w:r>
            <w:r w:rsidRPr="00E01EE3">
              <w:rPr>
                <w:szCs w:val="20"/>
              </w:rPr>
              <w:t>120</w:t>
            </w:r>
          </w:p>
        </w:tc>
        <w:tc>
          <w:tcPr>
            <w:tcW w:w="1210"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334993F3" w14:textId="5DDDD48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316A39" w:rsidP="00E01EE3" w:rsidRDefault="0049297D" w14:paraId="28BDA6B3" w14:textId="3885B8BB">
            <w:pPr>
              <w:widowControl/>
              <w:jc w:val="center"/>
              <w:rPr>
                <w:szCs w:val="20"/>
              </w:rPr>
            </w:pPr>
            <w:r w:rsidRPr="00E01EE3">
              <w:rPr>
                <w:szCs w:val="20"/>
              </w:rPr>
              <w:t>30</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0EB0D734" w14:textId="77AF3A15">
            <w:pPr>
              <w:widowControl/>
              <w:jc w:val="center"/>
              <w:rPr>
                <w:szCs w:val="20"/>
              </w:rPr>
            </w:pPr>
            <w:r w:rsidRPr="00E01EE3">
              <w:rPr>
                <w:szCs w:val="20"/>
              </w:rPr>
              <w:t>93,600</w:t>
            </w:r>
          </w:p>
        </w:tc>
      </w:tr>
      <w:tr w:rsidRPr="00E01EE3" w:rsidR="00316A39" w:rsidTr="000C25C2" w14:paraId="1D947FA3" w14:textId="77777777">
        <w:trPr>
          <w:trHeight w:val="482"/>
          <w:jc w:val="center"/>
        </w:trPr>
        <w:tc>
          <w:tcPr>
            <w:tcW w:w="2758" w:type="dxa"/>
            <w:tcBorders>
              <w:top w:val="single" w:color="auto" w:sz="6" w:space="0"/>
              <w:left w:val="single" w:color="auto" w:sz="6" w:space="0"/>
              <w:bottom w:val="single" w:color="auto" w:sz="6" w:space="0"/>
              <w:right w:val="single" w:color="auto" w:sz="6" w:space="0"/>
            </w:tcBorders>
          </w:tcPr>
          <w:p w:rsidRPr="00E01EE3" w:rsidR="00316A39" w:rsidP="00B30EEA" w:rsidRDefault="00316A39" w14:paraId="5987CA2A" w14:textId="327EB613">
            <w:pPr>
              <w:widowControl/>
              <w:rPr>
                <w:szCs w:val="20"/>
              </w:rPr>
            </w:pPr>
            <w:r w:rsidRPr="00E01EE3">
              <w:rPr>
                <w:szCs w:val="20"/>
              </w:rPr>
              <w:t xml:space="preserve">12.6. Creation of model notices </w:t>
            </w:r>
            <w:r w:rsidRPr="00E01EE3" w:rsidR="009160FC">
              <w:rPr>
                <w:szCs w:val="20"/>
              </w:rPr>
              <w:t>(No Change)</w:t>
            </w:r>
          </w:p>
        </w:tc>
        <w:tc>
          <w:tcPr>
            <w:tcW w:w="1435"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49639855" w14:textId="681E3A94">
            <w:pPr>
              <w:widowControl/>
              <w:jc w:val="center"/>
              <w:rPr>
                <w:szCs w:val="20"/>
              </w:rPr>
            </w:pPr>
            <w:r w:rsidRPr="00E01EE3">
              <w:rPr>
                <w:szCs w:val="20"/>
              </w:rPr>
              <w:t>212</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0CD7BE03" w14:textId="6ABA3254">
            <w:pPr>
              <w:widowControl/>
              <w:jc w:val="center"/>
              <w:rPr>
                <w:szCs w:val="20"/>
              </w:rPr>
            </w:pPr>
            <w:r w:rsidRPr="00E01EE3">
              <w:rPr>
                <w:szCs w:val="20"/>
              </w:rPr>
              <w:t>3</w:t>
            </w:r>
          </w:p>
        </w:tc>
        <w:tc>
          <w:tcPr>
            <w:tcW w:w="1210"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4BA1375B" w14:textId="3E9A4399">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02D575BB" w14:textId="382C1A96">
            <w:pPr>
              <w:widowControl/>
              <w:jc w:val="center"/>
              <w:rPr>
                <w:szCs w:val="20"/>
              </w:rPr>
            </w:pPr>
            <w:r w:rsidRPr="00E01EE3">
              <w:rPr>
                <w:szCs w:val="20"/>
              </w:rPr>
              <w:t>212</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521227FA" w14:textId="41349ABA">
            <w:pPr>
              <w:widowControl/>
              <w:jc w:val="center"/>
              <w:rPr>
                <w:szCs w:val="20"/>
              </w:rPr>
            </w:pPr>
            <w:r w:rsidRPr="00E01EE3">
              <w:rPr>
                <w:szCs w:val="20"/>
              </w:rPr>
              <w:t>636</w:t>
            </w:r>
          </w:p>
        </w:tc>
      </w:tr>
      <w:tr w:rsidRPr="00E01EE3" w:rsidR="00316A39" w:rsidTr="000C25C2" w14:paraId="4FA369D3" w14:textId="77777777">
        <w:trPr>
          <w:trHeight w:val="482"/>
          <w:jc w:val="center"/>
        </w:trPr>
        <w:tc>
          <w:tcPr>
            <w:tcW w:w="2758" w:type="dxa"/>
            <w:tcBorders>
              <w:top w:val="single" w:color="auto" w:sz="6" w:space="0"/>
              <w:left w:val="single" w:color="auto" w:sz="6" w:space="0"/>
              <w:bottom w:val="single" w:color="auto" w:sz="6" w:space="0"/>
              <w:right w:val="single" w:color="auto" w:sz="6" w:space="0"/>
            </w:tcBorders>
          </w:tcPr>
          <w:p w:rsidRPr="00E01EE3" w:rsidR="00316A39" w:rsidP="00B30EEA" w:rsidRDefault="00316A39" w14:paraId="5EBF8940" w14:textId="4037F9CA">
            <w:pPr>
              <w:widowControl/>
              <w:rPr>
                <w:szCs w:val="20"/>
              </w:rPr>
            </w:pPr>
            <w:r w:rsidRPr="00E01EE3">
              <w:rPr>
                <w:szCs w:val="20"/>
              </w:rPr>
              <w:t xml:space="preserve">12.7 Preparation and issuance of model notices </w:t>
            </w:r>
            <w:r w:rsidRPr="00E01EE3" w:rsidR="009160FC">
              <w:rPr>
                <w:szCs w:val="20"/>
              </w:rPr>
              <w:t xml:space="preserve">(No Change) </w:t>
            </w:r>
          </w:p>
        </w:tc>
        <w:tc>
          <w:tcPr>
            <w:tcW w:w="1435"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75013530" w14:textId="1374C65A">
            <w:pPr>
              <w:widowControl/>
              <w:jc w:val="center"/>
              <w:rPr>
                <w:szCs w:val="20"/>
              </w:rPr>
            </w:pPr>
            <w:r w:rsidRPr="00E01EE3">
              <w:rPr>
                <w:szCs w:val="20"/>
              </w:rPr>
              <w:t>950</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4A626394" w14:textId="31D0CD8E">
            <w:pPr>
              <w:widowControl/>
              <w:jc w:val="center"/>
              <w:rPr>
                <w:szCs w:val="20"/>
              </w:rPr>
            </w:pPr>
            <w:r w:rsidRPr="00E01EE3">
              <w:rPr>
                <w:szCs w:val="20"/>
              </w:rPr>
              <w:t>0.083 (5 min)</w:t>
            </w:r>
          </w:p>
        </w:tc>
        <w:tc>
          <w:tcPr>
            <w:tcW w:w="1210" w:type="dxa"/>
            <w:tcBorders>
              <w:top w:val="single" w:color="auto" w:sz="6" w:space="0"/>
              <w:left w:val="single" w:color="auto" w:sz="6" w:space="0"/>
              <w:bottom w:val="single" w:color="auto" w:sz="6" w:space="0"/>
              <w:right w:val="single" w:color="auto" w:sz="6" w:space="0"/>
            </w:tcBorders>
          </w:tcPr>
          <w:p w:rsidRPr="00E01EE3" w:rsidR="00316A39" w:rsidP="00E01EE3" w:rsidRDefault="00393C43" w14:paraId="3B930965" w14:textId="1B555971">
            <w:pPr>
              <w:widowControl/>
              <w:jc w:val="center"/>
              <w:rPr>
                <w:szCs w:val="20"/>
              </w:rPr>
            </w:pPr>
            <w:r w:rsidRPr="00E01EE3">
              <w:rPr>
                <w:szCs w:val="20"/>
              </w:rPr>
              <w:t>V</w:t>
            </w:r>
            <w:r w:rsidRPr="00E01EE3" w:rsidR="00316A39">
              <w:rPr>
                <w:szCs w:val="20"/>
              </w:rPr>
              <w:t>aries</w:t>
            </w:r>
          </w:p>
        </w:tc>
        <w:tc>
          <w:tcPr>
            <w:tcW w:w="1774"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12DC3F5C" w14:textId="4FA04095">
            <w:pPr>
              <w:widowControl/>
              <w:jc w:val="center"/>
              <w:rPr>
                <w:szCs w:val="20"/>
              </w:rPr>
            </w:pPr>
            <w:r w:rsidRPr="00E01EE3">
              <w:rPr>
                <w:szCs w:val="20"/>
              </w:rPr>
              <w:t>95,000</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267773D5" w14:textId="03A33415">
            <w:pPr>
              <w:widowControl/>
              <w:jc w:val="center"/>
              <w:rPr>
                <w:szCs w:val="20"/>
              </w:rPr>
            </w:pPr>
            <w:r w:rsidRPr="00E01EE3">
              <w:rPr>
                <w:szCs w:val="20"/>
              </w:rPr>
              <w:t>7,885</w:t>
            </w:r>
          </w:p>
        </w:tc>
      </w:tr>
      <w:tr w:rsidRPr="00E01EE3" w:rsidR="007D3A0F" w:rsidTr="000C25C2" w14:paraId="671206A2" w14:textId="77777777">
        <w:trPr>
          <w:trHeight w:val="482"/>
          <w:jc w:val="center"/>
        </w:trPr>
        <w:tc>
          <w:tcPr>
            <w:tcW w:w="2758"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B30EEA" w:rsidRDefault="00316A39" w14:paraId="4C4A49A2" w14:textId="3935C7CD">
            <w:pPr>
              <w:widowControl/>
              <w:rPr>
                <w:i/>
                <w:szCs w:val="20"/>
              </w:rPr>
            </w:pPr>
            <w:r w:rsidRPr="00E01EE3">
              <w:rPr>
                <w:i/>
                <w:szCs w:val="20"/>
              </w:rPr>
              <w:t>Subtotal (Private Sector)</w:t>
            </w:r>
          </w:p>
        </w:tc>
        <w:tc>
          <w:tcPr>
            <w:tcW w:w="14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E24AD" w14:paraId="58F7B919" w14:textId="33D1175F">
            <w:pPr>
              <w:widowControl/>
              <w:jc w:val="center"/>
              <w:rPr>
                <w:i/>
                <w:szCs w:val="20"/>
              </w:rPr>
            </w:pPr>
            <w:r w:rsidRPr="00E01EE3">
              <w:rPr>
                <w:i/>
                <w:szCs w:val="20"/>
              </w:rPr>
              <w:t>2,048</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16A39" w14:paraId="3284C77A" w14:textId="6F083F26">
            <w:pPr>
              <w:widowControl/>
              <w:jc w:val="center"/>
              <w:rPr>
                <w:i/>
                <w:szCs w:val="20"/>
              </w:rPr>
            </w:pPr>
            <w:r w:rsidRPr="00E01EE3">
              <w:rPr>
                <w:i/>
                <w:szCs w:val="20"/>
              </w:rPr>
              <w:t>varies</w:t>
            </w:r>
          </w:p>
        </w:tc>
        <w:tc>
          <w:tcPr>
            <w:tcW w:w="121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93C43" w14:paraId="2AE57388" w14:textId="490673C2">
            <w:pPr>
              <w:widowControl/>
              <w:jc w:val="center"/>
              <w:rPr>
                <w:i/>
                <w:szCs w:val="20"/>
              </w:rPr>
            </w:pPr>
            <w:r w:rsidRPr="00E01EE3">
              <w:rPr>
                <w:i/>
                <w:szCs w:val="20"/>
              </w:rPr>
              <w:t>V</w:t>
            </w:r>
            <w:r w:rsidRPr="00E01EE3" w:rsidR="00316A39">
              <w:rPr>
                <w:i/>
                <w:szCs w:val="20"/>
              </w:rPr>
              <w:t>aries</w:t>
            </w:r>
          </w:p>
        </w:tc>
        <w:tc>
          <w:tcPr>
            <w:tcW w:w="177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903C01" w:rsidP="00E01EE3" w:rsidRDefault="00903C01" w14:paraId="6C6C275B" w14:textId="77777777">
            <w:pPr>
              <w:widowControl/>
              <w:jc w:val="center"/>
              <w:rPr>
                <w:i/>
                <w:szCs w:val="20"/>
              </w:rPr>
            </w:pPr>
            <w:r w:rsidRPr="00E01EE3">
              <w:rPr>
                <w:i/>
                <w:szCs w:val="20"/>
              </w:rPr>
              <w:t>615,158,646</w:t>
            </w:r>
          </w:p>
          <w:p w:rsidRPr="00E01EE3" w:rsidR="00316A39" w:rsidP="00E01EE3" w:rsidRDefault="000F4994" w14:paraId="3F8DE493" w14:textId="2BF379E4">
            <w:pPr>
              <w:widowControl/>
              <w:jc w:val="center"/>
              <w:rPr>
                <w:i/>
                <w:szCs w:val="20"/>
              </w:rPr>
            </w:pPr>
            <w:r w:rsidRPr="00E01EE3">
              <w:rPr>
                <w:i/>
                <w:szCs w:val="20"/>
              </w:rPr>
              <w:t xml:space="preserve"> </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903C01" w:rsidP="00E01EE3" w:rsidRDefault="00901658" w14:paraId="3A456795" w14:textId="7F5A700A">
            <w:pPr>
              <w:widowControl/>
              <w:jc w:val="center"/>
              <w:rPr>
                <w:i/>
                <w:szCs w:val="20"/>
              </w:rPr>
            </w:pPr>
            <w:r>
              <w:rPr>
                <w:i/>
                <w:szCs w:val="20"/>
              </w:rPr>
              <w:t>5,822,471</w:t>
            </w:r>
          </w:p>
          <w:p w:rsidRPr="00E01EE3" w:rsidR="00316A39" w:rsidP="00E01EE3" w:rsidRDefault="00316A39" w14:paraId="4186AFC6" w14:textId="7EF8CACC">
            <w:pPr>
              <w:widowControl/>
              <w:jc w:val="center"/>
              <w:rPr>
                <w:i/>
                <w:szCs w:val="20"/>
              </w:rPr>
            </w:pPr>
          </w:p>
        </w:tc>
      </w:tr>
      <w:tr w:rsidRPr="00E01EE3" w:rsidR="00316A39" w:rsidTr="000C25C2" w14:paraId="5DC7A63B" w14:textId="77777777">
        <w:trPr>
          <w:trHeight w:val="482"/>
          <w:jc w:val="center"/>
        </w:trPr>
        <w:tc>
          <w:tcPr>
            <w:tcW w:w="2758" w:type="dxa"/>
            <w:tcBorders>
              <w:top w:val="single" w:color="auto" w:sz="6" w:space="0"/>
              <w:left w:val="single" w:color="auto" w:sz="6" w:space="0"/>
              <w:bottom w:val="single" w:color="auto" w:sz="6" w:space="0"/>
              <w:right w:val="single" w:color="auto" w:sz="6" w:space="0"/>
            </w:tcBorders>
          </w:tcPr>
          <w:p w:rsidRPr="00E01EE3" w:rsidR="00316A39" w:rsidP="00B30EEA" w:rsidRDefault="00316A39" w14:paraId="12F3249D" w14:textId="0C2EC978">
            <w:pPr>
              <w:widowControl/>
              <w:rPr>
                <w:szCs w:val="20"/>
              </w:rPr>
            </w:pPr>
            <w:r w:rsidRPr="00E01EE3">
              <w:rPr>
                <w:szCs w:val="20"/>
              </w:rPr>
              <w:t>12.2. Medicare Prescription Drug Benefit Program</w:t>
            </w:r>
            <w:r w:rsidRPr="00E01EE3" w:rsidR="009D21B9">
              <w:rPr>
                <w:szCs w:val="20"/>
              </w:rPr>
              <w:t>:Bene</w:t>
            </w:r>
            <w:r w:rsidRPr="00E01EE3">
              <w:rPr>
                <w:szCs w:val="20"/>
              </w:rPr>
              <w:t xml:space="preserve"> (No Change)</w:t>
            </w:r>
          </w:p>
        </w:tc>
        <w:tc>
          <w:tcPr>
            <w:tcW w:w="1435"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14D05F5F" w14:textId="4254425C">
            <w:pPr>
              <w:widowControl/>
              <w:jc w:val="center"/>
              <w:rPr>
                <w:szCs w:val="20"/>
              </w:rPr>
            </w:pPr>
            <w:r w:rsidRPr="00E01EE3">
              <w:rPr>
                <w:szCs w:val="20"/>
              </w:rPr>
              <w:t>9,869,100</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EF3515" w14:paraId="18E78C2B" w14:textId="4A40E931">
            <w:pPr>
              <w:widowControl/>
              <w:jc w:val="center"/>
              <w:rPr>
                <w:szCs w:val="20"/>
              </w:rPr>
            </w:pPr>
            <w:r w:rsidRPr="00E01EE3">
              <w:rPr>
                <w:szCs w:val="20"/>
              </w:rPr>
              <w:t>V</w:t>
            </w:r>
            <w:r w:rsidRPr="00E01EE3" w:rsidR="00316A39">
              <w:rPr>
                <w:szCs w:val="20"/>
              </w:rPr>
              <w:t>aries</w:t>
            </w:r>
          </w:p>
        </w:tc>
        <w:tc>
          <w:tcPr>
            <w:tcW w:w="1210"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05F8FA22" w14:textId="77777777">
            <w:pPr>
              <w:widowControl/>
              <w:jc w:val="center"/>
              <w:rPr>
                <w:szCs w:val="20"/>
              </w:rPr>
            </w:pPr>
            <w:r w:rsidRPr="00E01EE3">
              <w:rPr>
                <w:szCs w:val="20"/>
              </w:rPr>
              <w:t>1</w:t>
            </w:r>
          </w:p>
        </w:tc>
        <w:tc>
          <w:tcPr>
            <w:tcW w:w="1774"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3BA099C8" w14:textId="52ADFADF">
            <w:pPr>
              <w:widowControl/>
              <w:jc w:val="center"/>
              <w:rPr>
                <w:szCs w:val="20"/>
              </w:rPr>
            </w:pPr>
            <w:r w:rsidRPr="00E01EE3">
              <w:rPr>
                <w:szCs w:val="20"/>
              </w:rPr>
              <w:t>9,869,100</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1B3866AC" w14:textId="6D360715">
            <w:pPr>
              <w:widowControl/>
              <w:jc w:val="center"/>
              <w:rPr>
                <w:szCs w:val="20"/>
              </w:rPr>
            </w:pPr>
            <w:r w:rsidRPr="00E01EE3">
              <w:rPr>
                <w:szCs w:val="20"/>
              </w:rPr>
              <w:t>2,847,975</w:t>
            </w:r>
          </w:p>
        </w:tc>
      </w:tr>
      <w:tr w:rsidRPr="00E01EE3" w:rsidR="00316A39" w:rsidTr="000C25C2" w14:paraId="7405E342" w14:textId="77777777">
        <w:trPr>
          <w:trHeight w:val="482"/>
          <w:jc w:val="center"/>
        </w:trPr>
        <w:tc>
          <w:tcPr>
            <w:tcW w:w="2758"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B30EEA" w:rsidRDefault="00316A39" w14:paraId="4F4105CA" w14:textId="428064F6">
            <w:pPr>
              <w:widowControl/>
              <w:rPr>
                <w:i/>
                <w:szCs w:val="20"/>
              </w:rPr>
            </w:pPr>
            <w:r w:rsidRPr="00E01EE3">
              <w:rPr>
                <w:i/>
                <w:szCs w:val="20"/>
              </w:rPr>
              <w:t>Subtotal (Individuals and Households)</w:t>
            </w:r>
          </w:p>
        </w:tc>
        <w:tc>
          <w:tcPr>
            <w:tcW w:w="14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16A39" w14:paraId="0C8806DB" w14:textId="0E613397">
            <w:pPr>
              <w:widowControl/>
              <w:jc w:val="center"/>
              <w:rPr>
                <w:i/>
                <w:szCs w:val="20"/>
              </w:rPr>
            </w:pPr>
            <w:r w:rsidRPr="00E01EE3">
              <w:rPr>
                <w:i/>
                <w:szCs w:val="20"/>
              </w:rPr>
              <w:t>9,869,100</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16A39" w14:paraId="597BA552" w14:textId="4A34404A">
            <w:pPr>
              <w:widowControl/>
              <w:jc w:val="center"/>
              <w:rPr>
                <w:i/>
                <w:szCs w:val="20"/>
              </w:rPr>
            </w:pPr>
            <w:r w:rsidRPr="00E01EE3">
              <w:rPr>
                <w:i/>
                <w:szCs w:val="20"/>
              </w:rPr>
              <w:t>Varies</w:t>
            </w:r>
          </w:p>
        </w:tc>
        <w:tc>
          <w:tcPr>
            <w:tcW w:w="121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16A39" w14:paraId="7782299B" w14:textId="6B21C70F">
            <w:pPr>
              <w:widowControl/>
              <w:jc w:val="center"/>
              <w:rPr>
                <w:i/>
                <w:szCs w:val="20"/>
              </w:rPr>
            </w:pPr>
            <w:r w:rsidRPr="00E01EE3">
              <w:rPr>
                <w:i/>
                <w:szCs w:val="20"/>
              </w:rPr>
              <w:t>1</w:t>
            </w:r>
          </w:p>
        </w:tc>
        <w:tc>
          <w:tcPr>
            <w:tcW w:w="177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16A39" w14:paraId="578311F3" w14:textId="3990F961">
            <w:pPr>
              <w:widowControl/>
              <w:jc w:val="center"/>
              <w:rPr>
                <w:i/>
                <w:szCs w:val="20"/>
              </w:rPr>
            </w:pPr>
            <w:r w:rsidRPr="00E01EE3">
              <w:rPr>
                <w:i/>
                <w:szCs w:val="20"/>
              </w:rPr>
              <w:t>9,869,100</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16A39" w14:paraId="5A546DD1" w14:textId="08265461">
            <w:pPr>
              <w:widowControl/>
              <w:jc w:val="center"/>
              <w:rPr>
                <w:i/>
                <w:szCs w:val="20"/>
              </w:rPr>
            </w:pPr>
            <w:bookmarkStart w:name="OLE_LINK3" w:id="3"/>
            <w:r w:rsidRPr="00E01EE3">
              <w:rPr>
                <w:i/>
                <w:szCs w:val="20"/>
              </w:rPr>
              <w:t>2,847,975</w:t>
            </w:r>
            <w:bookmarkEnd w:id="3"/>
          </w:p>
        </w:tc>
      </w:tr>
      <w:tr w:rsidRPr="00E01EE3" w:rsidR="00316A39" w:rsidTr="000C25C2" w14:paraId="0A79BBD7" w14:textId="77777777">
        <w:trPr>
          <w:trHeight w:val="290"/>
          <w:jc w:val="center"/>
        </w:trPr>
        <w:tc>
          <w:tcPr>
            <w:tcW w:w="2758" w:type="dxa"/>
            <w:tcBorders>
              <w:top w:val="single" w:color="auto" w:sz="6" w:space="0"/>
              <w:left w:val="single" w:color="auto" w:sz="6" w:space="0"/>
              <w:bottom w:val="single" w:color="auto" w:sz="6" w:space="0"/>
              <w:right w:val="single" w:color="auto" w:sz="6" w:space="0"/>
            </w:tcBorders>
          </w:tcPr>
          <w:p w:rsidRPr="00E01EE3" w:rsidR="00316A39" w:rsidP="00B30EEA" w:rsidRDefault="00316A39" w14:paraId="20EC503E" w14:textId="5A8F77DC">
            <w:pPr>
              <w:widowControl/>
              <w:rPr>
                <w:szCs w:val="20"/>
              </w:rPr>
            </w:pPr>
            <w:r w:rsidRPr="00E01EE3">
              <w:rPr>
                <w:szCs w:val="20"/>
              </w:rPr>
              <w:t>12.4. State Eligibility Determinations (No Change)</w:t>
            </w:r>
          </w:p>
        </w:tc>
        <w:tc>
          <w:tcPr>
            <w:tcW w:w="1435"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24CF1857" w14:textId="77777777">
            <w:pPr>
              <w:widowControl/>
              <w:jc w:val="center"/>
              <w:rPr>
                <w:szCs w:val="20"/>
              </w:rPr>
            </w:pPr>
            <w:r w:rsidRPr="00E01EE3">
              <w:rPr>
                <w:szCs w:val="20"/>
              </w:rPr>
              <w:t>51</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EF3515" w14:paraId="37E595D3" w14:textId="037A83B3">
            <w:pPr>
              <w:widowControl/>
              <w:jc w:val="center"/>
              <w:rPr>
                <w:szCs w:val="20"/>
              </w:rPr>
            </w:pPr>
            <w:r w:rsidRPr="00E01EE3">
              <w:rPr>
                <w:szCs w:val="20"/>
              </w:rPr>
              <w:t>V</w:t>
            </w:r>
            <w:r w:rsidRPr="00E01EE3" w:rsidR="00316A39">
              <w:rPr>
                <w:szCs w:val="20"/>
              </w:rPr>
              <w:t>aries</w:t>
            </w:r>
          </w:p>
        </w:tc>
        <w:tc>
          <w:tcPr>
            <w:tcW w:w="1210" w:type="dxa"/>
            <w:tcBorders>
              <w:top w:val="single" w:color="auto" w:sz="6" w:space="0"/>
              <w:left w:val="single" w:color="auto" w:sz="6" w:space="0"/>
              <w:bottom w:val="single" w:color="auto" w:sz="6" w:space="0"/>
              <w:right w:val="single" w:color="auto" w:sz="6" w:space="0"/>
            </w:tcBorders>
          </w:tcPr>
          <w:p w:rsidRPr="00E01EE3" w:rsidR="00316A39" w:rsidP="00E01EE3" w:rsidRDefault="00393C43" w14:paraId="7DB19FC8" w14:textId="60E1372F">
            <w:pPr>
              <w:widowControl/>
              <w:jc w:val="center"/>
              <w:rPr>
                <w:szCs w:val="20"/>
              </w:rPr>
            </w:pPr>
            <w:r w:rsidRPr="00E01EE3">
              <w:rPr>
                <w:szCs w:val="20"/>
              </w:rPr>
              <w:t>V</w:t>
            </w:r>
            <w:r w:rsidRPr="00E01EE3" w:rsidR="00316A39">
              <w:rPr>
                <w:szCs w:val="20"/>
              </w:rPr>
              <w:t>aries</w:t>
            </w:r>
          </w:p>
        </w:tc>
        <w:tc>
          <w:tcPr>
            <w:tcW w:w="1774"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224BBD96" w14:textId="77777777">
            <w:pPr>
              <w:widowControl/>
              <w:jc w:val="center"/>
              <w:rPr>
                <w:szCs w:val="20"/>
              </w:rPr>
            </w:pPr>
            <w:r w:rsidRPr="00E01EE3">
              <w:rPr>
                <w:szCs w:val="20"/>
              </w:rPr>
              <w:t>600,102</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4EB4D5C5" w14:textId="77777777">
            <w:pPr>
              <w:widowControl/>
              <w:jc w:val="center"/>
              <w:rPr>
                <w:szCs w:val="20"/>
              </w:rPr>
            </w:pPr>
            <w:r w:rsidRPr="00E01EE3">
              <w:rPr>
                <w:szCs w:val="20"/>
              </w:rPr>
              <w:t>13,260</w:t>
            </w:r>
          </w:p>
        </w:tc>
      </w:tr>
      <w:tr w:rsidRPr="00E01EE3" w:rsidR="00316A39" w:rsidTr="000C25C2" w14:paraId="1A8C45D0" w14:textId="77777777">
        <w:trPr>
          <w:trHeight w:val="290"/>
          <w:jc w:val="center"/>
        </w:trPr>
        <w:tc>
          <w:tcPr>
            <w:tcW w:w="2758"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B30EEA" w:rsidRDefault="00316A39" w14:paraId="2D886F17" w14:textId="4F1A4ED3">
            <w:pPr>
              <w:widowControl/>
              <w:rPr>
                <w:szCs w:val="20"/>
              </w:rPr>
            </w:pPr>
            <w:r w:rsidRPr="00E01EE3">
              <w:rPr>
                <w:i/>
                <w:szCs w:val="20"/>
              </w:rPr>
              <w:t>Subtotal (States)</w:t>
            </w:r>
          </w:p>
        </w:tc>
        <w:tc>
          <w:tcPr>
            <w:tcW w:w="1435"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16A39" w14:paraId="661A9860" w14:textId="27D8033F">
            <w:pPr>
              <w:widowControl/>
              <w:jc w:val="center"/>
              <w:rPr>
                <w:szCs w:val="20"/>
              </w:rPr>
            </w:pPr>
            <w:r w:rsidRPr="00E01EE3">
              <w:rPr>
                <w:i/>
                <w:szCs w:val="20"/>
              </w:rPr>
              <w:t>51</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16A39" w14:paraId="25547E9B" w14:textId="2918142A">
            <w:pPr>
              <w:widowControl/>
              <w:jc w:val="center"/>
              <w:rPr>
                <w:szCs w:val="20"/>
              </w:rPr>
            </w:pPr>
            <w:r w:rsidRPr="00E01EE3">
              <w:rPr>
                <w:i/>
                <w:szCs w:val="20"/>
              </w:rPr>
              <w:t>varies</w:t>
            </w:r>
          </w:p>
        </w:tc>
        <w:tc>
          <w:tcPr>
            <w:tcW w:w="1210"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93C43" w14:paraId="3589D115" w14:textId="25654635">
            <w:pPr>
              <w:widowControl/>
              <w:jc w:val="center"/>
              <w:rPr>
                <w:szCs w:val="20"/>
              </w:rPr>
            </w:pPr>
            <w:r w:rsidRPr="00E01EE3">
              <w:rPr>
                <w:i/>
                <w:szCs w:val="20"/>
              </w:rPr>
              <w:t>V</w:t>
            </w:r>
            <w:r w:rsidRPr="00E01EE3" w:rsidR="00316A39">
              <w:rPr>
                <w:i/>
                <w:szCs w:val="20"/>
              </w:rPr>
              <w:t>aries</w:t>
            </w:r>
          </w:p>
        </w:tc>
        <w:tc>
          <w:tcPr>
            <w:tcW w:w="1774"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1200C6" w14:paraId="0326E521" w14:textId="69A3B73A">
            <w:pPr>
              <w:widowControl/>
              <w:jc w:val="center"/>
              <w:rPr>
                <w:szCs w:val="20"/>
              </w:rPr>
            </w:pPr>
            <w:r w:rsidRPr="00E01EE3">
              <w:rPr>
                <w:i/>
                <w:szCs w:val="20"/>
              </w:rPr>
              <w:t>600,</w:t>
            </w:r>
            <w:r w:rsidRPr="00E01EE3" w:rsidR="00316A39">
              <w:rPr>
                <w:i/>
                <w:szCs w:val="20"/>
              </w:rPr>
              <w:t>102</w:t>
            </w:r>
          </w:p>
        </w:tc>
        <w:tc>
          <w:tcPr>
            <w:tcW w:w="1773"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E01EE3" w:rsidR="00316A39" w:rsidP="00E01EE3" w:rsidRDefault="00316A39" w14:paraId="0630D5F2" w14:textId="073D2722">
            <w:pPr>
              <w:widowControl/>
              <w:jc w:val="center"/>
              <w:rPr>
                <w:szCs w:val="20"/>
              </w:rPr>
            </w:pPr>
            <w:bookmarkStart w:name="OLE_LINK4" w:id="4"/>
            <w:r w:rsidRPr="00E01EE3">
              <w:rPr>
                <w:i/>
                <w:szCs w:val="20"/>
              </w:rPr>
              <w:t>13,260</w:t>
            </w:r>
            <w:bookmarkEnd w:id="4"/>
          </w:p>
        </w:tc>
      </w:tr>
      <w:tr w:rsidRPr="00E01EE3" w:rsidR="00316A39" w:rsidTr="000C25C2" w14:paraId="4190D9A1" w14:textId="77777777">
        <w:trPr>
          <w:trHeight w:val="290"/>
          <w:jc w:val="center"/>
        </w:trPr>
        <w:tc>
          <w:tcPr>
            <w:tcW w:w="2758" w:type="dxa"/>
            <w:tcBorders>
              <w:top w:val="single" w:color="auto" w:sz="6" w:space="0"/>
              <w:left w:val="single" w:color="auto" w:sz="6" w:space="0"/>
              <w:bottom w:val="single" w:color="auto" w:sz="6" w:space="0"/>
              <w:right w:val="single" w:color="auto" w:sz="6" w:space="0"/>
            </w:tcBorders>
          </w:tcPr>
          <w:p w:rsidRPr="00E01EE3" w:rsidR="00316A39" w:rsidP="00B30EEA" w:rsidRDefault="00316A39" w14:paraId="7B27CF57" w14:textId="77777777">
            <w:pPr>
              <w:widowControl/>
              <w:jc w:val="center"/>
              <w:rPr>
                <w:b/>
                <w:szCs w:val="20"/>
              </w:rPr>
            </w:pPr>
            <w:r w:rsidRPr="00E01EE3">
              <w:rPr>
                <w:b/>
                <w:szCs w:val="20"/>
              </w:rPr>
              <w:t>TOTAL</w:t>
            </w:r>
          </w:p>
        </w:tc>
        <w:tc>
          <w:tcPr>
            <w:tcW w:w="1435"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414A2B33" w14:textId="0F89BC67">
            <w:pPr>
              <w:widowControl/>
              <w:autoSpaceDE/>
              <w:autoSpaceDN/>
              <w:adjustRightInd/>
              <w:jc w:val="center"/>
              <w:rPr>
                <w:b/>
                <w:szCs w:val="20"/>
              </w:rPr>
            </w:pPr>
            <w:r w:rsidRPr="00E01EE3">
              <w:rPr>
                <w:b/>
                <w:szCs w:val="20"/>
              </w:rPr>
              <w:t>9,871,199</w:t>
            </w:r>
          </w:p>
        </w:tc>
        <w:tc>
          <w:tcPr>
            <w:tcW w:w="1773" w:type="dxa"/>
            <w:tcBorders>
              <w:top w:val="single" w:color="auto" w:sz="6" w:space="0"/>
              <w:left w:val="single" w:color="auto" w:sz="6" w:space="0"/>
              <w:bottom w:val="single" w:color="auto" w:sz="6" w:space="0"/>
              <w:right w:val="single" w:color="auto" w:sz="6" w:space="0"/>
            </w:tcBorders>
          </w:tcPr>
          <w:p w:rsidRPr="00E01EE3" w:rsidR="00316A39" w:rsidP="00E01EE3" w:rsidRDefault="00316A39" w14:paraId="55682143" w14:textId="2D43C7B1">
            <w:pPr>
              <w:widowControl/>
              <w:autoSpaceDE/>
              <w:autoSpaceDN/>
              <w:adjustRightInd/>
              <w:jc w:val="center"/>
              <w:rPr>
                <w:b/>
                <w:szCs w:val="20"/>
              </w:rPr>
            </w:pPr>
            <w:r w:rsidRPr="00E01EE3">
              <w:rPr>
                <w:b/>
                <w:szCs w:val="20"/>
              </w:rPr>
              <w:t>varies</w:t>
            </w:r>
          </w:p>
        </w:tc>
        <w:tc>
          <w:tcPr>
            <w:tcW w:w="1210" w:type="dxa"/>
            <w:tcBorders>
              <w:top w:val="single" w:color="auto" w:sz="6" w:space="0"/>
              <w:left w:val="single" w:color="auto" w:sz="6" w:space="0"/>
              <w:bottom w:val="single" w:color="auto" w:sz="6" w:space="0"/>
              <w:right w:val="single" w:color="auto" w:sz="6" w:space="0"/>
            </w:tcBorders>
          </w:tcPr>
          <w:p w:rsidRPr="00E01EE3" w:rsidR="00316A39" w:rsidP="00E01EE3" w:rsidRDefault="00393C43" w14:paraId="16D0EA19" w14:textId="289CEEC8">
            <w:pPr>
              <w:widowControl/>
              <w:jc w:val="center"/>
              <w:rPr>
                <w:b/>
                <w:szCs w:val="20"/>
              </w:rPr>
            </w:pPr>
            <w:r w:rsidRPr="00E01EE3">
              <w:rPr>
                <w:b/>
                <w:szCs w:val="20"/>
              </w:rPr>
              <w:t>V</w:t>
            </w:r>
            <w:r w:rsidRPr="00E01EE3" w:rsidR="00316A39">
              <w:rPr>
                <w:b/>
                <w:szCs w:val="20"/>
              </w:rPr>
              <w:t>aries</w:t>
            </w:r>
          </w:p>
        </w:tc>
        <w:tc>
          <w:tcPr>
            <w:tcW w:w="1774" w:type="dxa"/>
            <w:tcBorders>
              <w:top w:val="single" w:color="auto" w:sz="6" w:space="0"/>
              <w:left w:val="single" w:color="auto" w:sz="6" w:space="0"/>
              <w:bottom w:val="single" w:color="auto" w:sz="6" w:space="0"/>
              <w:right w:val="single" w:color="auto" w:sz="6" w:space="0"/>
            </w:tcBorders>
          </w:tcPr>
          <w:p w:rsidRPr="00E01EE3" w:rsidR="00316A39" w:rsidP="00E01EE3" w:rsidRDefault="00903C01" w14:paraId="67B183FE" w14:textId="14522059">
            <w:pPr>
              <w:widowControl/>
              <w:jc w:val="center"/>
              <w:rPr>
                <w:b/>
                <w:szCs w:val="20"/>
              </w:rPr>
            </w:pPr>
            <w:r w:rsidRPr="00E01EE3">
              <w:rPr>
                <w:b/>
                <w:szCs w:val="20"/>
              </w:rPr>
              <w:t>625,627,848</w:t>
            </w:r>
          </w:p>
        </w:tc>
        <w:tc>
          <w:tcPr>
            <w:tcW w:w="1773" w:type="dxa"/>
            <w:tcBorders>
              <w:top w:val="single" w:color="auto" w:sz="6" w:space="0"/>
              <w:left w:val="single" w:color="auto" w:sz="6" w:space="0"/>
              <w:bottom w:val="single" w:color="auto" w:sz="6" w:space="0"/>
              <w:right w:val="single" w:color="auto" w:sz="6" w:space="0"/>
            </w:tcBorders>
          </w:tcPr>
          <w:p w:rsidRPr="00E01EE3" w:rsidR="00286614" w:rsidP="00E01EE3" w:rsidRDefault="000506F2" w14:paraId="202188FB" w14:textId="4C1CDC80">
            <w:pPr>
              <w:widowControl/>
              <w:jc w:val="center"/>
              <w:rPr>
                <w:b/>
                <w:szCs w:val="20"/>
              </w:rPr>
            </w:pPr>
            <w:r>
              <w:rPr>
                <w:b/>
                <w:szCs w:val="20"/>
              </w:rPr>
              <w:t>8,683,706</w:t>
            </w:r>
          </w:p>
        </w:tc>
      </w:tr>
    </w:tbl>
    <w:p w:rsidRPr="002237DB" w:rsidR="00187882" w:rsidP="002237DB" w:rsidRDefault="00187882" w14:paraId="7D299CDF" w14:textId="6613D3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547B99" w:rsidP="002237DB" w:rsidRDefault="00547B99" w14:paraId="4F46992F" w14:textId="418A47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The revisions associated with the Medicare Prescription Drug Benefit Program (PLAN) includes the Part D sponsor’s system programming of the Preclusion List, creation of model notices to be issued to Medicare beneficiaries and prescribers when a prescriber is identified on the Preclusion List, and preparation and issuance of model notices to the Medicare beneficiaries and prescribers.  </w:t>
      </w:r>
      <w:r w:rsidRPr="002237DB" w:rsidR="00807844">
        <w:rPr>
          <w:sz w:val="24"/>
        </w:rPr>
        <w:t xml:space="preserve">The system programming and creation of model notices is </w:t>
      </w:r>
      <w:r w:rsidRPr="002237DB">
        <w:rPr>
          <w:sz w:val="24"/>
        </w:rPr>
        <w:t>a one-time burden and is not considered an annual burden.</w:t>
      </w:r>
    </w:p>
    <w:p w:rsidRPr="002237DB" w:rsidR="007F6EEB" w:rsidP="002237DB" w:rsidRDefault="007F6EEB" w14:paraId="04266B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547B99" w:rsidP="002237DB" w:rsidRDefault="00B34600" w14:paraId="5F8595AC" w14:textId="243C6DF6">
      <w:pPr>
        <w:numPr>
          <w:ilvl w:val="0"/>
          <w:numId w:val="2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INFORMATION COLLECTION INSTRUMENTS, INSTRUCTIONS AND GUIDANCE DOCUMENTS</w:t>
      </w:r>
    </w:p>
    <w:p w:rsidRPr="002237DB" w:rsidR="00547B99" w:rsidP="002237DB" w:rsidRDefault="00547B99" w14:paraId="31A5556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Pr="00D04C76" w:rsidR="00F53CD4" w:rsidP="002237DB" w:rsidRDefault="004F6B17" w14:paraId="21CFB4AD" w14:textId="12857D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4C76">
        <w:rPr>
          <w:sz w:val="24"/>
        </w:rPr>
        <w:t xml:space="preserve">Attachment 1 </w:t>
      </w:r>
      <w:r w:rsidRPr="00D04C76" w:rsidR="000E46C9">
        <w:rPr>
          <w:sz w:val="24"/>
        </w:rPr>
        <w:t>(see section 12.</w:t>
      </w:r>
      <w:r w:rsidRPr="00D04C76" w:rsidR="000F4994">
        <w:rPr>
          <w:sz w:val="24"/>
        </w:rPr>
        <w:t>1</w:t>
      </w:r>
      <w:r w:rsidRPr="00D04C76" w:rsidR="000E46C9">
        <w:rPr>
          <w:sz w:val="24"/>
        </w:rPr>
        <w:t>)</w:t>
      </w:r>
      <w:r w:rsidRPr="00D04C76">
        <w:rPr>
          <w:sz w:val="24"/>
        </w:rPr>
        <w:t>- 2019 Compensation Certification</w:t>
      </w:r>
      <w:r w:rsidRPr="00D04C76" w:rsidR="00033EDB">
        <w:rPr>
          <w:sz w:val="24"/>
        </w:rPr>
        <w:t xml:space="preserve"> </w:t>
      </w:r>
      <w:r w:rsidRPr="00D04C76" w:rsidR="00920D35">
        <w:rPr>
          <w:sz w:val="24"/>
        </w:rPr>
        <w:t>(</w:t>
      </w:r>
      <w:r w:rsidRPr="00D04C76" w:rsidR="00033EDB">
        <w:rPr>
          <w:sz w:val="24"/>
        </w:rPr>
        <w:t>No Changes)</w:t>
      </w:r>
    </w:p>
    <w:p w:rsidRPr="00D04C76" w:rsidR="00F53CD4" w:rsidP="002237DB" w:rsidRDefault="00F53CD4" w14:paraId="38531735" w14:textId="081169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4C76" w:rsidR="007E5896" w:rsidP="005222BF" w:rsidRDefault="007E5896" w14:paraId="1F0E216D" w14:textId="58A43D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D04C76">
        <w:rPr>
          <w:sz w:val="24"/>
        </w:rPr>
        <w:t>1a – Compensation Certification to be Completed by All Organizations</w:t>
      </w:r>
    </w:p>
    <w:p w:rsidRPr="00D04C76" w:rsidR="007E5896" w:rsidP="005222BF" w:rsidRDefault="007E5896" w14:paraId="2FC84CBC" w14:textId="686C97C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D04C76">
        <w:rPr>
          <w:sz w:val="24"/>
        </w:rPr>
        <w:t xml:space="preserve">1b – Compensation Certification to be Completed by </w:t>
      </w:r>
      <w:r w:rsidRPr="00D04C76" w:rsidR="00EA264A">
        <w:rPr>
          <w:sz w:val="24"/>
        </w:rPr>
        <w:t>Any Organization with Renewal Commission</w:t>
      </w:r>
    </w:p>
    <w:p w:rsidRPr="00D04C76" w:rsidR="007E5896" w:rsidP="002237DB" w:rsidRDefault="007E5896" w14:paraId="3C0A62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Pr="00D04C76" w:rsidR="00F53CD4" w:rsidP="002237DB" w:rsidRDefault="00B23AD8" w14:paraId="66AE153B" w14:textId="67B264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4C76">
        <w:rPr>
          <w:sz w:val="24"/>
        </w:rPr>
        <w:t xml:space="preserve">Attachment 2 </w:t>
      </w:r>
      <w:r w:rsidRPr="00D04C76" w:rsidR="00CC2A65">
        <w:rPr>
          <w:sz w:val="24"/>
        </w:rPr>
        <w:t>(see section</w:t>
      </w:r>
      <w:r w:rsidRPr="00D04C76" w:rsidR="000F4994">
        <w:rPr>
          <w:sz w:val="24"/>
        </w:rPr>
        <w:t xml:space="preserve"> 12.1</w:t>
      </w:r>
      <w:r w:rsidRPr="00D04C76" w:rsidR="00CC2A65">
        <w:rPr>
          <w:sz w:val="24"/>
        </w:rPr>
        <w:t xml:space="preserve"> ) </w:t>
      </w:r>
      <w:r w:rsidRPr="00D04C76">
        <w:rPr>
          <w:sz w:val="24"/>
        </w:rPr>
        <w:t>– Structure Submission Form</w:t>
      </w:r>
      <w:r w:rsidRPr="00D04C76" w:rsidR="00033EDB">
        <w:rPr>
          <w:sz w:val="24"/>
        </w:rPr>
        <w:t xml:space="preserve"> </w:t>
      </w:r>
      <w:r w:rsidRPr="00D04C76" w:rsidR="00920D35">
        <w:rPr>
          <w:sz w:val="24"/>
        </w:rPr>
        <w:t>(</w:t>
      </w:r>
      <w:r w:rsidRPr="00D04C76" w:rsidR="00033EDB">
        <w:rPr>
          <w:sz w:val="24"/>
        </w:rPr>
        <w:t>No Changes)</w:t>
      </w:r>
    </w:p>
    <w:p w:rsidRPr="00D04C76" w:rsidR="00F53CD4" w:rsidP="002237DB" w:rsidRDefault="00F53CD4" w14:paraId="3F71757D" w14:textId="56131EA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4C76" w:rsidR="00EA264A" w:rsidP="005222BF" w:rsidRDefault="00EA264A" w14:paraId="368CB814" w14:textId="04FCFE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D04C76">
        <w:rPr>
          <w:sz w:val="24"/>
        </w:rPr>
        <w:t>2a – Compensation Structure for Plans</w:t>
      </w:r>
    </w:p>
    <w:p w:rsidRPr="00D04C76" w:rsidR="00EA264A" w:rsidP="005222BF" w:rsidRDefault="00EA264A" w14:paraId="575C24CF" w14:textId="20C9B2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D04C76">
        <w:rPr>
          <w:sz w:val="24"/>
        </w:rPr>
        <w:t>2b – Compensation Structure for Writing Agents</w:t>
      </w:r>
    </w:p>
    <w:p w:rsidRPr="00D04C76" w:rsidR="00EA264A" w:rsidP="002237DB" w:rsidRDefault="00EA264A" w14:paraId="4F7E99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4C76" w:rsidR="00821984" w:rsidP="002237DB" w:rsidRDefault="00821984" w14:paraId="735214F3" w14:textId="08BAA0F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4C76">
        <w:rPr>
          <w:sz w:val="24"/>
        </w:rPr>
        <w:t xml:space="preserve">Attachment 3 </w:t>
      </w:r>
      <w:r w:rsidRPr="00D04C76" w:rsidR="00CC2A65">
        <w:rPr>
          <w:sz w:val="24"/>
        </w:rPr>
        <w:t>(see section</w:t>
      </w:r>
      <w:r w:rsidRPr="00D04C76" w:rsidR="00B5549A">
        <w:rPr>
          <w:sz w:val="24"/>
        </w:rPr>
        <w:t xml:space="preserve"> </w:t>
      </w:r>
      <w:r w:rsidRPr="00D04C76" w:rsidR="000F4994">
        <w:rPr>
          <w:sz w:val="24"/>
        </w:rPr>
        <w:t>12.1</w:t>
      </w:r>
      <w:r w:rsidRPr="00D04C76" w:rsidR="00CC2A65">
        <w:rPr>
          <w:sz w:val="24"/>
        </w:rPr>
        <w:t xml:space="preserve">) </w:t>
      </w:r>
      <w:r w:rsidRPr="00D04C76">
        <w:rPr>
          <w:sz w:val="24"/>
        </w:rPr>
        <w:t>– Covered Agent Information Sheet</w:t>
      </w:r>
      <w:r w:rsidRPr="00D04C76" w:rsidR="00033EDB">
        <w:rPr>
          <w:sz w:val="24"/>
        </w:rPr>
        <w:t xml:space="preserve"> (No Changes)</w:t>
      </w:r>
    </w:p>
    <w:p w:rsidRPr="00D04C76" w:rsidR="00821984" w:rsidP="002237DB" w:rsidRDefault="00821984" w14:paraId="7E5F1D3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rsidRPr="00D04C76" w:rsidR="00F53CD4" w:rsidP="002237DB" w:rsidRDefault="00B23AD8" w14:paraId="7EB51C51" w14:textId="139795F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4C76">
        <w:rPr>
          <w:sz w:val="24"/>
        </w:rPr>
        <w:t xml:space="preserve">Attachment 4 </w:t>
      </w:r>
      <w:r w:rsidRPr="00D04C76" w:rsidR="00CC2A65">
        <w:rPr>
          <w:sz w:val="24"/>
        </w:rPr>
        <w:t>(see section</w:t>
      </w:r>
      <w:r w:rsidRPr="00D04C76" w:rsidR="00B5549A">
        <w:rPr>
          <w:sz w:val="24"/>
        </w:rPr>
        <w:t xml:space="preserve"> </w:t>
      </w:r>
      <w:r w:rsidRPr="00D04C76" w:rsidR="009A504C">
        <w:rPr>
          <w:sz w:val="24"/>
        </w:rPr>
        <w:t>12.1</w:t>
      </w:r>
      <w:r w:rsidRPr="00D04C76" w:rsidR="00CC2A65">
        <w:rPr>
          <w:sz w:val="24"/>
        </w:rPr>
        <w:t xml:space="preserve">) </w:t>
      </w:r>
      <w:r w:rsidRPr="00D04C76">
        <w:rPr>
          <w:sz w:val="24"/>
        </w:rPr>
        <w:t>- 2019 Compensation Structure for Writing Agents by Contract/PBP Number</w:t>
      </w:r>
      <w:r w:rsidRPr="00D04C76" w:rsidR="00033EDB">
        <w:rPr>
          <w:sz w:val="24"/>
        </w:rPr>
        <w:t xml:space="preserve"> </w:t>
      </w:r>
      <w:r w:rsidRPr="00D04C76" w:rsidR="00920D35">
        <w:rPr>
          <w:sz w:val="24"/>
        </w:rPr>
        <w:t>(</w:t>
      </w:r>
      <w:r w:rsidRPr="00D04C76" w:rsidR="00033EDB">
        <w:rPr>
          <w:sz w:val="24"/>
        </w:rPr>
        <w:t>No Changes)</w:t>
      </w:r>
    </w:p>
    <w:p w:rsidRPr="00D04C76" w:rsidR="00F53CD4" w:rsidP="002237DB" w:rsidRDefault="00F53CD4" w14:paraId="050C3C7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Pr="00D04C76" w:rsidR="00B23AD8" w:rsidP="002237DB" w:rsidRDefault="00B23AD8" w14:paraId="69656DFD" w14:textId="54C61A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4C76">
        <w:rPr>
          <w:sz w:val="24"/>
        </w:rPr>
        <w:t xml:space="preserve">Attachment 5 </w:t>
      </w:r>
      <w:r w:rsidRPr="00D04C76" w:rsidR="00CC2A65">
        <w:rPr>
          <w:sz w:val="24"/>
        </w:rPr>
        <w:t>(see section</w:t>
      </w:r>
      <w:r w:rsidRPr="00D04C76" w:rsidR="009A504C">
        <w:rPr>
          <w:sz w:val="24"/>
        </w:rPr>
        <w:t xml:space="preserve"> 12.1 </w:t>
      </w:r>
      <w:r w:rsidRPr="00D04C76" w:rsidR="00CC2A65">
        <w:rPr>
          <w:sz w:val="24"/>
        </w:rPr>
        <w:t xml:space="preserve">) </w:t>
      </w:r>
      <w:r w:rsidRPr="00D04C76">
        <w:rPr>
          <w:sz w:val="24"/>
        </w:rPr>
        <w:t>– Instructions</w:t>
      </w:r>
      <w:r w:rsidRPr="00D04C76" w:rsidR="00033EDB">
        <w:rPr>
          <w:sz w:val="24"/>
        </w:rPr>
        <w:t xml:space="preserve"> </w:t>
      </w:r>
      <w:r w:rsidRPr="00D04C76" w:rsidR="00920D35">
        <w:rPr>
          <w:sz w:val="24"/>
        </w:rPr>
        <w:t>(</w:t>
      </w:r>
      <w:r w:rsidRPr="00D04C76" w:rsidR="00033EDB">
        <w:rPr>
          <w:sz w:val="24"/>
        </w:rPr>
        <w:t>No Changes)</w:t>
      </w:r>
    </w:p>
    <w:p w:rsidRPr="00D04C76" w:rsidR="00FC0950" w:rsidP="002237DB" w:rsidRDefault="00FC0950" w14:paraId="6A2CF8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4C76" w:rsidR="00EA264A" w:rsidP="005222BF" w:rsidRDefault="00EA264A" w14:paraId="74D7AD92" w14:textId="5E764A1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D04C76">
        <w:rPr>
          <w:sz w:val="24"/>
        </w:rPr>
        <w:t>5a – Instructions for MA and PDP Organizations</w:t>
      </w:r>
    </w:p>
    <w:p w:rsidRPr="00D04C76" w:rsidR="00EA264A" w:rsidP="005222BF" w:rsidRDefault="00EA264A" w14:paraId="04CD9914" w14:textId="65DF10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D04C76">
        <w:rPr>
          <w:sz w:val="24"/>
        </w:rPr>
        <w:t>5b – Instructions for Writing Agents</w:t>
      </w:r>
    </w:p>
    <w:p w:rsidRPr="00D04C76" w:rsidR="00EA264A" w:rsidP="005222BF" w:rsidRDefault="00EA264A" w14:paraId="0D1B2820" w14:textId="13DBAA4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D04C76">
        <w:rPr>
          <w:sz w:val="24"/>
        </w:rPr>
        <w:t>5c – Compensation Workbook</w:t>
      </w:r>
    </w:p>
    <w:p w:rsidRPr="00D04C76" w:rsidR="00EA264A" w:rsidP="002237DB" w:rsidRDefault="00EA264A" w14:paraId="112AB26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4C76" w:rsidR="00FC0950" w:rsidP="002237DB" w:rsidRDefault="00FC0950" w14:paraId="5A54EF8F" w14:textId="1012DE6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04C76">
        <w:rPr>
          <w:sz w:val="24"/>
        </w:rPr>
        <w:t xml:space="preserve">Attachments 6a </w:t>
      </w:r>
      <w:r w:rsidRPr="00D04C76" w:rsidR="0062088A">
        <w:rPr>
          <w:sz w:val="24"/>
        </w:rPr>
        <w:t>– 6</w:t>
      </w:r>
      <w:r w:rsidRPr="00D04C76" w:rsidR="007E5896">
        <w:rPr>
          <w:sz w:val="24"/>
        </w:rPr>
        <w:t>d</w:t>
      </w:r>
      <w:r w:rsidRPr="00D04C76" w:rsidR="0062088A">
        <w:rPr>
          <w:sz w:val="24"/>
        </w:rPr>
        <w:t xml:space="preserve"> </w:t>
      </w:r>
      <w:r w:rsidRPr="00D04C76" w:rsidR="00CC2A65">
        <w:rPr>
          <w:sz w:val="24"/>
        </w:rPr>
        <w:t>(see section</w:t>
      </w:r>
      <w:r w:rsidRPr="00D04C76" w:rsidR="00B5549A">
        <w:rPr>
          <w:sz w:val="24"/>
        </w:rPr>
        <w:t xml:space="preserve"> </w:t>
      </w:r>
      <w:r w:rsidRPr="00D04C76" w:rsidR="009A504C">
        <w:rPr>
          <w:sz w:val="24"/>
        </w:rPr>
        <w:t xml:space="preserve">12.6 </w:t>
      </w:r>
      <w:r w:rsidRPr="00D04C76" w:rsidR="00CC2A65">
        <w:rPr>
          <w:sz w:val="24"/>
        </w:rPr>
        <w:t xml:space="preserve">) </w:t>
      </w:r>
      <w:r w:rsidRPr="00D04C76">
        <w:rPr>
          <w:sz w:val="24"/>
        </w:rPr>
        <w:t>–</w:t>
      </w:r>
      <w:r w:rsidRPr="00D04C76" w:rsidR="0062088A">
        <w:rPr>
          <w:sz w:val="24"/>
        </w:rPr>
        <w:t xml:space="preserve"> </w:t>
      </w:r>
      <w:r w:rsidRPr="00D04C76" w:rsidR="00174964">
        <w:rPr>
          <w:sz w:val="24"/>
        </w:rPr>
        <w:t xml:space="preserve">Drug Management Program </w:t>
      </w:r>
      <w:r w:rsidRPr="00D04C76">
        <w:rPr>
          <w:sz w:val="24"/>
        </w:rPr>
        <w:t>Model Notices</w:t>
      </w:r>
      <w:r w:rsidRPr="00D04C76" w:rsidR="00033EDB">
        <w:rPr>
          <w:sz w:val="24"/>
        </w:rPr>
        <w:t xml:space="preserve"> </w:t>
      </w:r>
      <w:r w:rsidRPr="00D04C76" w:rsidR="00920D35">
        <w:rPr>
          <w:sz w:val="24"/>
        </w:rPr>
        <w:t>(</w:t>
      </w:r>
      <w:r w:rsidRPr="00D04C76" w:rsidR="00033EDB">
        <w:rPr>
          <w:sz w:val="24"/>
        </w:rPr>
        <w:t>No Changes)</w:t>
      </w:r>
    </w:p>
    <w:p w:rsidRPr="00D04C76" w:rsidR="008C5015" w:rsidP="002237DB" w:rsidRDefault="008C5015" w14:paraId="40739D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4C76" w:rsidR="007E5896" w:rsidP="005222BF" w:rsidRDefault="007E5896" w14:paraId="3EEAAE72" w14:textId="2B98A56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BB7332">
        <w:rPr>
          <w:sz w:val="24"/>
        </w:rPr>
        <w:t>6a – Instructions for Drug Management Program Notices</w:t>
      </w:r>
    </w:p>
    <w:p w:rsidRPr="00D04C76" w:rsidR="008C5015" w:rsidP="005222BF" w:rsidRDefault="008C5015" w14:paraId="2E6CD91D" w14:textId="42CDDB8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D04C76">
        <w:rPr>
          <w:sz w:val="24"/>
        </w:rPr>
        <w:t>6</w:t>
      </w:r>
      <w:r w:rsidRPr="00D04C76" w:rsidR="008F69C9">
        <w:rPr>
          <w:sz w:val="24"/>
        </w:rPr>
        <w:t>b</w:t>
      </w:r>
      <w:r w:rsidRPr="00D04C76">
        <w:rPr>
          <w:sz w:val="24"/>
        </w:rPr>
        <w:t xml:space="preserve"> – Initial Notice Sent to Potentially At-Risk Beneficiaries</w:t>
      </w:r>
    </w:p>
    <w:p w:rsidRPr="00D04C76" w:rsidR="008C5015" w:rsidP="005222BF" w:rsidRDefault="008C5015" w14:paraId="248C580D" w14:textId="0D28AD3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D04C76">
        <w:rPr>
          <w:sz w:val="24"/>
        </w:rPr>
        <w:t>6</w:t>
      </w:r>
      <w:r w:rsidRPr="00D04C76" w:rsidR="008F69C9">
        <w:rPr>
          <w:sz w:val="24"/>
        </w:rPr>
        <w:t>c</w:t>
      </w:r>
      <w:r w:rsidRPr="00D04C76">
        <w:rPr>
          <w:sz w:val="24"/>
        </w:rPr>
        <w:t xml:space="preserve"> – Second Notice Sent </w:t>
      </w:r>
      <w:r w:rsidRPr="00D04C76" w:rsidR="007E5896">
        <w:rPr>
          <w:sz w:val="24"/>
        </w:rPr>
        <w:t>to Beneficiary Designating At-Risk Status</w:t>
      </w:r>
    </w:p>
    <w:p w:rsidRPr="002237DB" w:rsidR="007E5896" w:rsidP="005222BF" w:rsidRDefault="007E5896" w14:paraId="02F3651E" w14:textId="27DFF52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sidRPr="00D04C76">
        <w:rPr>
          <w:sz w:val="24"/>
        </w:rPr>
        <w:t>6</w:t>
      </w:r>
      <w:r w:rsidRPr="00D04C76" w:rsidR="008F69C9">
        <w:rPr>
          <w:sz w:val="24"/>
        </w:rPr>
        <w:t>d</w:t>
      </w:r>
      <w:r w:rsidRPr="00D04C76">
        <w:rPr>
          <w:sz w:val="24"/>
        </w:rPr>
        <w:t xml:space="preserve"> – Alternate Second Notice Sent to Beneficiary Not Considered At-Risk</w:t>
      </w:r>
    </w:p>
    <w:p w:rsidRPr="002237DB" w:rsidR="0062088A" w:rsidP="002237DB" w:rsidRDefault="0062088A" w14:paraId="6F1FCFD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B7332" w:rsidR="0062088A" w:rsidP="002237DB" w:rsidRDefault="008C5015" w14:paraId="32768DF5" w14:textId="794777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7332">
        <w:rPr>
          <w:sz w:val="24"/>
        </w:rPr>
        <w:t>Attachment 7</w:t>
      </w:r>
      <w:r w:rsidRPr="00BB7332" w:rsidR="0062088A">
        <w:rPr>
          <w:sz w:val="24"/>
        </w:rPr>
        <w:t xml:space="preserve"> </w:t>
      </w:r>
      <w:r w:rsidRPr="00BB7332" w:rsidR="00CC2A65">
        <w:rPr>
          <w:sz w:val="24"/>
        </w:rPr>
        <w:t>(see section</w:t>
      </w:r>
      <w:r w:rsidRPr="00BB7332" w:rsidR="00B5549A">
        <w:rPr>
          <w:sz w:val="24"/>
        </w:rPr>
        <w:t xml:space="preserve"> </w:t>
      </w:r>
      <w:r w:rsidRPr="00BB7332" w:rsidR="009A504C">
        <w:rPr>
          <w:sz w:val="24"/>
        </w:rPr>
        <w:t>12.7</w:t>
      </w:r>
      <w:r w:rsidRPr="00BB7332" w:rsidR="00CC2A65">
        <w:rPr>
          <w:sz w:val="24"/>
        </w:rPr>
        <w:t xml:space="preserve">) </w:t>
      </w:r>
      <w:r w:rsidRPr="00BB7332" w:rsidR="0062088A">
        <w:rPr>
          <w:sz w:val="24"/>
        </w:rPr>
        <w:t xml:space="preserve">– Precluded Provider </w:t>
      </w:r>
      <w:r w:rsidRPr="00BB7332" w:rsidR="00174964">
        <w:rPr>
          <w:sz w:val="24"/>
        </w:rPr>
        <w:t xml:space="preserve">Model </w:t>
      </w:r>
      <w:r w:rsidRPr="00BB7332" w:rsidR="007E5896">
        <w:rPr>
          <w:sz w:val="24"/>
        </w:rPr>
        <w:t>Notice</w:t>
      </w:r>
      <w:r w:rsidRPr="00BB7332" w:rsidR="00033EDB">
        <w:rPr>
          <w:sz w:val="24"/>
        </w:rPr>
        <w:t xml:space="preserve"> (</w:t>
      </w:r>
      <w:r w:rsidR="00D66EFD">
        <w:rPr>
          <w:sz w:val="24"/>
        </w:rPr>
        <w:t>New</w:t>
      </w:r>
      <w:r w:rsidRPr="00BB7332" w:rsidR="00556271">
        <w:rPr>
          <w:sz w:val="24"/>
        </w:rPr>
        <w:t>)</w:t>
      </w:r>
    </w:p>
    <w:p w:rsidRPr="00BB7332" w:rsidR="0062088A" w:rsidP="002237DB" w:rsidRDefault="0062088A" w14:paraId="761FD09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CD6C44" w:rsidP="002237DB" w:rsidRDefault="00CD6C44" w14:paraId="3AB2F3CD" w14:textId="4DE56E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7332">
        <w:rPr>
          <w:sz w:val="24"/>
        </w:rPr>
        <w:t>Attachment</w:t>
      </w:r>
      <w:r w:rsidRPr="00BB7332" w:rsidR="00A60EA1">
        <w:rPr>
          <w:sz w:val="24"/>
        </w:rPr>
        <w:t>s</w:t>
      </w:r>
      <w:r w:rsidRPr="00BB7332">
        <w:rPr>
          <w:sz w:val="24"/>
        </w:rPr>
        <w:t xml:space="preserve"> 8</w:t>
      </w:r>
      <w:r w:rsidRPr="00BB7332" w:rsidR="0084464D">
        <w:rPr>
          <w:sz w:val="24"/>
        </w:rPr>
        <w:t>a -8</w:t>
      </w:r>
      <w:r w:rsidRPr="00BB7332" w:rsidR="006B5B51">
        <w:rPr>
          <w:sz w:val="24"/>
        </w:rPr>
        <w:t>h</w:t>
      </w:r>
      <w:r w:rsidRPr="00BB7332" w:rsidR="0084464D">
        <w:rPr>
          <w:sz w:val="24"/>
        </w:rPr>
        <w:t xml:space="preserve"> </w:t>
      </w:r>
      <w:r w:rsidRPr="00BB7332">
        <w:rPr>
          <w:sz w:val="24"/>
        </w:rPr>
        <w:t xml:space="preserve"> </w:t>
      </w:r>
      <w:r w:rsidRPr="00BB7332" w:rsidR="00CC2A65">
        <w:rPr>
          <w:sz w:val="24"/>
        </w:rPr>
        <w:t xml:space="preserve">(see section </w:t>
      </w:r>
      <w:r w:rsidRPr="00BB7332" w:rsidR="009A504C">
        <w:rPr>
          <w:sz w:val="24"/>
        </w:rPr>
        <w:t>12.3</w:t>
      </w:r>
      <w:r w:rsidRPr="00BB7332" w:rsidR="00CC2A65">
        <w:rPr>
          <w:sz w:val="24"/>
        </w:rPr>
        <w:t xml:space="preserve">) </w:t>
      </w:r>
      <w:r w:rsidRPr="00BB7332">
        <w:rPr>
          <w:sz w:val="24"/>
        </w:rPr>
        <w:t>– Part D Explanation of Benefits</w:t>
      </w:r>
      <w:r w:rsidRPr="00BB7332" w:rsidR="00C01A6B">
        <w:rPr>
          <w:sz w:val="24"/>
        </w:rPr>
        <w:t xml:space="preserve"> (New</w:t>
      </w:r>
      <w:r w:rsidRPr="00BB7332" w:rsidR="00033EDB">
        <w:rPr>
          <w:sz w:val="24"/>
        </w:rPr>
        <w:t>)</w:t>
      </w:r>
    </w:p>
    <w:p w:rsidRPr="002237DB" w:rsidR="007E3885" w:rsidP="005222BF" w:rsidRDefault="00392FF5" w14:paraId="72291C55" w14:textId="039C97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Pr>
          <w:sz w:val="24"/>
        </w:rPr>
        <w:t>8</w:t>
      </w:r>
      <w:r w:rsidR="006B5B51">
        <w:rPr>
          <w:sz w:val="24"/>
        </w:rPr>
        <w:t>a</w:t>
      </w:r>
      <w:r>
        <w:rPr>
          <w:sz w:val="24"/>
        </w:rPr>
        <w:t xml:space="preserve"> - </w:t>
      </w:r>
      <w:r w:rsidRPr="002237DB" w:rsidR="00FC6B83">
        <w:rPr>
          <w:sz w:val="24"/>
        </w:rPr>
        <w:t>2020 Model Part D Explanation of Benefits</w:t>
      </w:r>
    </w:p>
    <w:p w:rsidRPr="002237DB" w:rsidR="00783AAA" w:rsidP="005222BF" w:rsidRDefault="007E5896" w14:paraId="468870EE" w14:textId="72E2DC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Pr>
          <w:sz w:val="24"/>
        </w:rPr>
        <w:t>8</w:t>
      </w:r>
      <w:r w:rsidR="006B5B51">
        <w:rPr>
          <w:sz w:val="24"/>
        </w:rPr>
        <w:t>b</w:t>
      </w:r>
      <w:r>
        <w:rPr>
          <w:sz w:val="24"/>
        </w:rPr>
        <w:t xml:space="preserve"> - </w:t>
      </w:r>
      <w:r w:rsidRPr="002237DB" w:rsidR="00783AAA">
        <w:rPr>
          <w:sz w:val="24"/>
        </w:rPr>
        <w:t xml:space="preserve">Exhibit A: Example Cover Page of the Model Part D EOB </w:t>
      </w:r>
    </w:p>
    <w:p w:rsidRPr="002237DB" w:rsidR="00783AAA" w:rsidP="005222BF" w:rsidRDefault="007E5896" w14:paraId="593D555F" w14:textId="29516D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Pr>
          <w:sz w:val="24"/>
        </w:rPr>
        <w:t>8</w:t>
      </w:r>
      <w:r w:rsidR="006B5B51">
        <w:rPr>
          <w:sz w:val="24"/>
        </w:rPr>
        <w:t>c</w:t>
      </w:r>
      <w:r>
        <w:rPr>
          <w:sz w:val="24"/>
        </w:rPr>
        <w:t xml:space="preserve"> - </w:t>
      </w:r>
      <w:r w:rsidRPr="002237DB" w:rsidR="00783AAA">
        <w:rPr>
          <w:sz w:val="24"/>
        </w:rPr>
        <w:t>Exhibit B: Examples of Section 1 (the List of Prescri</w:t>
      </w:r>
      <w:r w:rsidRPr="002237DB" w:rsidR="004B655F">
        <w:rPr>
          <w:sz w:val="24"/>
        </w:rPr>
        <w:t>ptions)</w:t>
      </w:r>
    </w:p>
    <w:p w:rsidRPr="002237DB" w:rsidR="00783AAA" w:rsidP="005222BF" w:rsidRDefault="007E5896" w14:paraId="3D5786C8" w14:textId="3A913FF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Pr>
          <w:sz w:val="24"/>
        </w:rPr>
        <w:t>8</w:t>
      </w:r>
      <w:r w:rsidR="006B5B51">
        <w:rPr>
          <w:sz w:val="24"/>
        </w:rPr>
        <w:t>d</w:t>
      </w:r>
      <w:r>
        <w:rPr>
          <w:sz w:val="24"/>
        </w:rPr>
        <w:t xml:space="preserve"> - </w:t>
      </w:r>
      <w:r w:rsidRPr="002237DB" w:rsidR="00783AAA">
        <w:rPr>
          <w:sz w:val="24"/>
        </w:rPr>
        <w:t>Exhibit C: Example of Section 2 (Drug Payment Stages)</w:t>
      </w:r>
    </w:p>
    <w:p w:rsidRPr="002237DB" w:rsidR="00783AAA" w:rsidP="005222BF" w:rsidRDefault="007E5896" w14:paraId="1594A46B" w14:textId="394B69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Pr>
          <w:sz w:val="24"/>
        </w:rPr>
        <w:t>8</w:t>
      </w:r>
      <w:r w:rsidR="006B5B51">
        <w:rPr>
          <w:sz w:val="24"/>
        </w:rPr>
        <w:t>e</w:t>
      </w:r>
      <w:r>
        <w:rPr>
          <w:sz w:val="24"/>
        </w:rPr>
        <w:t xml:space="preserve"> - </w:t>
      </w:r>
      <w:r w:rsidRPr="002237DB" w:rsidR="00783AAA">
        <w:rPr>
          <w:sz w:val="24"/>
        </w:rPr>
        <w:t>Exhibit D: Example of Section 3 (Amounts and Definitions for TrOOP and Total Drug</w:t>
      </w:r>
      <w:r w:rsidRPr="002237DB" w:rsidR="004B655F">
        <w:rPr>
          <w:sz w:val="24"/>
        </w:rPr>
        <w:t xml:space="preserve"> Costs)</w:t>
      </w:r>
    </w:p>
    <w:p w:rsidRPr="002237DB" w:rsidR="00783AAA" w:rsidP="005222BF" w:rsidRDefault="007E5896" w14:paraId="42104574" w14:textId="73F18A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Pr>
          <w:sz w:val="24"/>
        </w:rPr>
        <w:t>8</w:t>
      </w:r>
      <w:r w:rsidR="006B5B51">
        <w:rPr>
          <w:sz w:val="24"/>
        </w:rPr>
        <w:t>f</w:t>
      </w:r>
      <w:r>
        <w:rPr>
          <w:sz w:val="24"/>
        </w:rPr>
        <w:t xml:space="preserve"> - </w:t>
      </w:r>
      <w:r w:rsidRPr="002237DB" w:rsidR="00783AAA">
        <w:rPr>
          <w:sz w:val="24"/>
        </w:rPr>
        <w:t>Exhibit E: Example of Section 4 (Changes to the Formulary)</w:t>
      </w:r>
    </w:p>
    <w:p w:rsidRPr="002237DB" w:rsidR="00783AAA" w:rsidP="005222BF" w:rsidRDefault="007E5896" w14:paraId="4F92D741" w14:textId="4388BA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Pr>
          <w:sz w:val="24"/>
        </w:rPr>
        <w:t>8</w:t>
      </w:r>
      <w:r w:rsidR="006B5B51">
        <w:rPr>
          <w:sz w:val="24"/>
        </w:rPr>
        <w:t>g</w:t>
      </w:r>
      <w:r>
        <w:rPr>
          <w:sz w:val="24"/>
        </w:rPr>
        <w:t xml:space="preserve"> - </w:t>
      </w:r>
      <w:r w:rsidRPr="002237DB" w:rsidR="00783AAA">
        <w:rPr>
          <w:sz w:val="24"/>
        </w:rPr>
        <w:t>Exhibit F: Example of Sections 5 and 6 (Information for Reference)</w:t>
      </w:r>
    </w:p>
    <w:p w:rsidRPr="002237DB" w:rsidR="00783AAA" w:rsidP="005222BF" w:rsidRDefault="007E5896" w14:paraId="186F8191" w14:textId="1BA8F6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rPr>
      </w:pPr>
      <w:r>
        <w:rPr>
          <w:sz w:val="24"/>
        </w:rPr>
        <w:t xml:space="preserve">8h - </w:t>
      </w:r>
      <w:r w:rsidRPr="002237DB" w:rsidR="00783AAA">
        <w:rPr>
          <w:sz w:val="24"/>
        </w:rPr>
        <w:t>Exhibit G: Example of a Part D EOB (All Sections Included)</w:t>
      </w:r>
    </w:p>
    <w:p w:rsidRPr="002237DB" w:rsidR="007E3885" w:rsidP="002237DB" w:rsidRDefault="007E3885" w14:paraId="2A675CB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705E92" w:rsidP="002237DB" w:rsidRDefault="00F41AE7" w14:paraId="639E8C68" w14:textId="06C6D877">
      <w:pPr>
        <w:numPr>
          <w:ilvl w:val="0"/>
          <w:numId w:val="2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ICRS EXEMPT FROM THE REQUIREMENTS OF THE PRA</w:t>
      </w:r>
    </w:p>
    <w:p w:rsidRPr="002237DB" w:rsidR="00705E92" w:rsidP="002237DB" w:rsidRDefault="007C596B" w14:paraId="547D7042" w14:textId="33A1CC47">
      <w:pPr>
        <w:pStyle w:val="Heading3"/>
        <w:spacing w:before="0" w:after="0"/>
        <w:rPr>
          <w:rFonts w:ascii="Times New Roman" w:hAnsi="Times New Roman" w:cs="Times New Roman"/>
          <w:b w:val="0"/>
          <w:sz w:val="24"/>
          <w:szCs w:val="24"/>
        </w:rPr>
      </w:pPr>
      <w:r w:rsidRPr="002237DB">
        <w:rPr>
          <w:rFonts w:ascii="Times New Roman" w:hAnsi="Times New Roman" w:cs="Times New Roman"/>
          <w:b w:val="0"/>
          <w:sz w:val="24"/>
          <w:szCs w:val="24"/>
        </w:rPr>
        <w:t>(</w:t>
      </w:r>
      <w:r w:rsidR="00AC091A">
        <w:rPr>
          <w:rFonts w:ascii="Times New Roman" w:hAnsi="Times New Roman" w:cs="Times New Roman"/>
          <w:b w:val="0"/>
          <w:sz w:val="24"/>
          <w:szCs w:val="24"/>
        </w:rPr>
        <w:t>Revised</w:t>
      </w:r>
      <w:r w:rsidRPr="002237DB">
        <w:rPr>
          <w:rFonts w:ascii="Times New Roman" w:hAnsi="Times New Roman" w:cs="Times New Roman"/>
          <w:b w:val="0"/>
          <w:sz w:val="24"/>
          <w:szCs w:val="24"/>
        </w:rPr>
        <w:t>)</w:t>
      </w:r>
    </w:p>
    <w:p w:rsidRPr="002237DB" w:rsidR="00705E92" w:rsidP="002237DB" w:rsidRDefault="00705E92" w14:paraId="6B488531" w14:textId="77777777">
      <w:pPr>
        <w:rPr>
          <w:sz w:val="24"/>
        </w:rPr>
      </w:pPr>
    </w:p>
    <w:p w:rsidRPr="002237DB" w:rsidR="00705E92" w:rsidP="002237DB" w:rsidRDefault="00705E92" w14:paraId="582A943F" w14:textId="7721B5B3">
      <w:pPr>
        <w:pStyle w:val="Heading3"/>
        <w:spacing w:before="0" w:after="0"/>
        <w:rPr>
          <w:rFonts w:ascii="Times New Roman" w:hAnsi="Times New Roman" w:cs="Times New Roman"/>
          <w:b w:val="0"/>
          <w:sz w:val="24"/>
          <w:szCs w:val="24"/>
        </w:rPr>
      </w:pPr>
      <w:r w:rsidRPr="002237DB">
        <w:rPr>
          <w:rFonts w:ascii="Times New Roman" w:hAnsi="Times New Roman" w:cs="Times New Roman"/>
          <w:b w:val="0"/>
          <w:sz w:val="24"/>
          <w:szCs w:val="24"/>
        </w:rPr>
        <w:t>Since we estimate fewer than ten annual respondents for the following information collections, the requirements and burden are exempt (see 5 CFR 1320.3(c)) from the requirements of the Paperwork Reduction Act of 1995 (44 U.S.C. 3501 et seq.).</w:t>
      </w:r>
    </w:p>
    <w:p w:rsidRPr="002237DB" w:rsidR="00705E92" w:rsidP="002237DB" w:rsidRDefault="00705E92" w14:paraId="74862101" w14:textId="77777777">
      <w:pPr>
        <w:pStyle w:val="Heading3"/>
        <w:spacing w:before="0" w:after="0"/>
        <w:rPr>
          <w:rFonts w:ascii="Times New Roman" w:hAnsi="Times New Roman" w:cs="Times New Roman"/>
          <w:b w:val="0"/>
          <w:sz w:val="24"/>
          <w:szCs w:val="24"/>
        </w:rPr>
      </w:pPr>
    </w:p>
    <w:p w:rsidRPr="002237DB" w:rsidR="00705E92" w:rsidP="002237DB" w:rsidRDefault="00705E92" w14:paraId="585D0673" w14:textId="77777777">
      <w:pPr>
        <w:pStyle w:val="ListParagraph"/>
        <w:ind w:left="0" w:firstLine="720"/>
        <w:contextualSpacing w:val="0"/>
        <w:rPr>
          <w:sz w:val="24"/>
        </w:rPr>
      </w:pPr>
      <w:r w:rsidRPr="002237DB">
        <w:rPr>
          <w:sz w:val="24"/>
        </w:rPr>
        <w:t>In §</w:t>
      </w:r>
      <w:r w:rsidRPr="002237DB" w:rsidR="0061071E">
        <w:rPr>
          <w:sz w:val="24"/>
        </w:rPr>
        <w:t> </w:t>
      </w:r>
      <w:r w:rsidRPr="002237DB">
        <w:rPr>
          <w:sz w:val="24"/>
        </w:rPr>
        <w:t xml:space="preserve">423.507(a), if a Part D sponsor does not intend to renew its contract, it must notify </w:t>
      </w:r>
      <w:r w:rsidRPr="002237DB">
        <w:rPr>
          <w:sz w:val="24"/>
        </w:rPr>
        <w:lastRenderedPageBreak/>
        <w:t xml:space="preserve">CMS in writing by the first Monday of June in the year in which the contract ends and notify, in an manner that meets the requirements of this section, each Medicare enrollee, at least 90 days before the date on which the nonrenewal is effective. </w:t>
      </w:r>
    </w:p>
    <w:p w:rsidRPr="002237DB" w:rsidR="00705E92" w:rsidP="002237DB" w:rsidRDefault="00705E92" w14:paraId="03CD445F" w14:textId="77777777">
      <w:pPr>
        <w:pStyle w:val="ListParagraph"/>
        <w:ind w:left="0" w:firstLine="720"/>
        <w:contextualSpacing w:val="0"/>
        <w:rPr>
          <w:sz w:val="24"/>
        </w:rPr>
      </w:pPr>
      <w:r w:rsidRPr="002237DB">
        <w:rPr>
          <w:sz w:val="24"/>
        </w:rPr>
        <w:t>In §</w:t>
      </w:r>
      <w:r w:rsidRPr="002237DB" w:rsidR="0061071E">
        <w:rPr>
          <w:sz w:val="24"/>
        </w:rPr>
        <w:t> </w:t>
      </w:r>
      <w:r w:rsidRPr="002237DB">
        <w:rPr>
          <w:sz w:val="24"/>
        </w:rPr>
        <w:t>423.508(b), if the contract is terminated by mutual consent, the Part D sponsor must provide notice to its Medicare enrollees and the general public as provided in paragraph (c) of this section.</w:t>
      </w:r>
    </w:p>
    <w:p w:rsidRPr="002237DB" w:rsidR="00705E92" w:rsidP="002237DB" w:rsidRDefault="00705E92" w14:paraId="74C494C6" w14:textId="77777777">
      <w:pPr>
        <w:pStyle w:val="ListParagraph"/>
        <w:ind w:left="0" w:firstLine="720"/>
        <w:contextualSpacing w:val="0"/>
        <w:rPr>
          <w:sz w:val="24"/>
        </w:rPr>
      </w:pPr>
      <w:r w:rsidRPr="002237DB">
        <w:rPr>
          <w:sz w:val="24"/>
        </w:rPr>
        <w:t>In §</w:t>
      </w:r>
      <w:r w:rsidRPr="002237DB" w:rsidR="0061071E">
        <w:rPr>
          <w:sz w:val="24"/>
        </w:rPr>
        <w:t> </w:t>
      </w:r>
      <w:r w:rsidRPr="002237DB">
        <w:rPr>
          <w:sz w:val="24"/>
        </w:rPr>
        <w:t xml:space="preserve">423.509(b), if CMS notifies the Part D sponsor in writing 90 days before the intended date of their termination the Part D plan sponsor must notify its Medicare enrollees of the termination by mail at least 30 days before the effective date of the termination.  The Part D sponsor must also notify the general public of the termination at least 30 days before the effective date of the termination by publishing a notice in one or more newspapers of general circulation in each community or county located in the Part D sponsor's service area. </w:t>
      </w:r>
    </w:p>
    <w:p w:rsidRPr="002237DB" w:rsidR="00705E92" w:rsidP="002237DB" w:rsidRDefault="00705E92" w14:paraId="348C6CD6" w14:textId="77777777">
      <w:pPr>
        <w:pStyle w:val="ListParagraph"/>
        <w:ind w:left="0" w:firstLine="720"/>
        <w:contextualSpacing w:val="0"/>
        <w:rPr>
          <w:sz w:val="24"/>
        </w:rPr>
      </w:pPr>
      <w:r w:rsidRPr="002237DB">
        <w:rPr>
          <w:sz w:val="24"/>
        </w:rPr>
        <w:t>In §</w:t>
      </w:r>
      <w:r w:rsidRPr="002237DB" w:rsidR="0061071E">
        <w:rPr>
          <w:sz w:val="24"/>
        </w:rPr>
        <w:t> </w:t>
      </w:r>
      <w:r w:rsidRPr="002237DB">
        <w:rPr>
          <w:sz w:val="24"/>
        </w:rPr>
        <w:t>423.510(a), if a Part D sponsor terminates its contract because CMS fails to substantially carry out the terms of the contract the Part D sponsor must give advance notice to CMS, its Medicare enrollees, and the general public in a manner that meets the requirements set forth in the section.</w:t>
      </w:r>
    </w:p>
    <w:p w:rsidRPr="002237DB" w:rsidR="00705E92" w:rsidP="002237DB" w:rsidRDefault="00705E92" w14:paraId="0A381FCB" w14:textId="77777777">
      <w:pPr>
        <w:pStyle w:val="ListParagraph"/>
        <w:ind w:left="0" w:firstLine="720"/>
        <w:contextualSpacing w:val="0"/>
        <w:rPr>
          <w:sz w:val="24"/>
        </w:rPr>
      </w:pPr>
      <w:r w:rsidRPr="002237DB">
        <w:rPr>
          <w:sz w:val="24"/>
        </w:rPr>
        <w:t>In §</w:t>
      </w:r>
      <w:r w:rsidRPr="002237DB" w:rsidR="0061071E">
        <w:rPr>
          <w:sz w:val="24"/>
        </w:rPr>
        <w:t> </w:t>
      </w:r>
      <w:r w:rsidRPr="002237DB">
        <w:rPr>
          <w:sz w:val="24"/>
        </w:rPr>
        <w:t>423.551(c), states that a Part D plan sponsor that has a Medicare contract in effect under §</w:t>
      </w:r>
      <w:r w:rsidRPr="002237DB" w:rsidR="0061071E">
        <w:rPr>
          <w:sz w:val="24"/>
        </w:rPr>
        <w:t> </w:t>
      </w:r>
      <w:r w:rsidRPr="002237DB">
        <w:rPr>
          <w:sz w:val="24"/>
        </w:rPr>
        <w:t>423.502 of this part and is considering or negotiating a change in ownership must notify CMS at least 60 days before the anticipated effective date of the change.  The Part D plan sponsor must also provide updated financial information and a discussion of the financial and solvency impact of the change of ownership on the surviving organization.</w:t>
      </w:r>
    </w:p>
    <w:p w:rsidRPr="002237DB" w:rsidR="00705E92" w:rsidP="002237DB" w:rsidRDefault="00705E92" w14:paraId="26285E41" w14:textId="77777777">
      <w:pPr>
        <w:pStyle w:val="ListParagraph"/>
        <w:ind w:left="0" w:firstLine="720"/>
        <w:contextualSpacing w:val="0"/>
        <w:rPr>
          <w:sz w:val="24"/>
        </w:rPr>
      </w:pPr>
      <w:r w:rsidRPr="002237DB">
        <w:rPr>
          <w:sz w:val="24"/>
        </w:rPr>
        <w:t>In §</w:t>
      </w:r>
      <w:r w:rsidRPr="002237DB" w:rsidR="0061071E">
        <w:rPr>
          <w:sz w:val="24"/>
        </w:rPr>
        <w:t> </w:t>
      </w:r>
      <w:r w:rsidRPr="002237DB">
        <w:rPr>
          <w:sz w:val="24"/>
        </w:rPr>
        <w:t>423.552(a), Part D plan sponsors are required to submit to CMS, at least 30 days before the proposed change of ownership date, 3 signed copies of the novation agreement containing the provisions specified in this section, and 1 copy of other relevant documents required by CMS.</w:t>
      </w:r>
    </w:p>
    <w:p w:rsidRPr="002237DB" w:rsidR="00705E92" w:rsidP="002237DB" w:rsidRDefault="00705E92" w14:paraId="75B49D3B" w14:textId="77777777">
      <w:pPr>
        <w:pStyle w:val="ListParagraph"/>
        <w:ind w:left="0" w:firstLine="720"/>
        <w:contextualSpacing w:val="0"/>
        <w:rPr>
          <w:sz w:val="24"/>
        </w:rPr>
      </w:pPr>
      <w:r w:rsidRPr="002237DB">
        <w:rPr>
          <w:sz w:val="24"/>
        </w:rPr>
        <w:t>In §</w:t>
      </w:r>
      <w:r w:rsidRPr="002237DB" w:rsidR="0061071E">
        <w:rPr>
          <w:sz w:val="24"/>
        </w:rPr>
        <w:t> </w:t>
      </w:r>
      <w:r w:rsidRPr="002237DB">
        <w:rPr>
          <w:sz w:val="24"/>
        </w:rPr>
        <w:t xml:space="preserve">423.859(c), states that CMS may waive or modify the requirements of this part if an entity seeking to become a prescription drug plan in an area such, as a territory, other than the 50 States or the District of Columbia requests waiver or modification of any Part D in order to provide qualified prescription drug. </w:t>
      </w:r>
      <w:r w:rsidRPr="002237DB" w:rsidR="00F56F00">
        <w:rPr>
          <w:sz w:val="24"/>
        </w:rPr>
        <w:t xml:space="preserve"> </w:t>
      </w:r>
      <w:r w:rsidRPr="002237DB">
        <w:rPr>
          <w:sz w:val="24"/>
        </w:rPr>
        <w:t xml:space="preserve">The burden associated with this requirement is the time and effort for the Part D plan to make a request of waiver or modification to CMS. </w:t>
      </w:r>
      <w:r w:rsidRPr="002237DB" w:rsidR="00F56F00">
        <w:rPr>
          <w:sz w:val="24"/>
        </w:rPr>
        <w:t xml:space="preserve"> </w:t>
      </w:r>
      <w:r w:rsidRPr="002237DB">
        <w:rPr>
          <w:sz w:val="24"/>
        </w:rPr>
        <w:t xml:space="preserve">We estimate that approximately 2 Part D plans will request a waiver or modification on an annual basis. </w:t>
      </w:r>
    </w:p>
    <w:p w:rsidRPr="002237DB" w:rsidR="00705E92" w:rsidP="002237DB" w:rsidRDefault="00705E92" w14:paraId="2D00D46D" w14:textId="77777777">
      <w:pPr>
        <w:pStyle w:val="ListParagraph"/>
        <w:ind w:left="0" w:firstLine="720"/>
        <w:contextualSpacing w:val="0"/>
        <w:rPr>
          <w:b/>
          <w:sz w:val="24"/>
        </w:rPr>
      </w:pPr>
      <w:r w:rsidRPr="002237DB">
        <w:rPr>
          <w:sz w:val="24"/>
        </w:rPr>
        <w:t xml:space="preserve">Section 423.863(a) discusses the process CMS uses for the solicitation and approval of bids.  CMS solicits bids from eligible fallback entities for the offering in all fallback service areas in one or more Part D plan regions of a fallback prescription drug plan.  CMS specifies the form and manner in which fallback bids are submitted in separate guidance to bidders.  The burden associated with this requirement is the time and effort for the fallback entities to prepare and submit a bid that meets the requirements of the section and related sections. </w:t>
      </w:r>
      <w:r w:rsidRPr="002237DB" w:rsidR="00F56F00">
        <w:rPr>
          <w:sz w:val="24"/>
        </w:rPr>
        <w:t xml:space="preserve"> </w:t>
      </w:r>
      <w:r w:rsidRPr="002237DB">
        <w:rPr>
          <w:sz w:val="24"/>
        </w:rPr>
        <w:t>We estimate fewer than 10 fallback entities will submit a bid every three years.</w:t>
      </w:r>
    </w:p>
    <w:p w:rsidRPr="002237DB" w:rsidR="00705E92" w:rsidP="002237DB" w:rsidRDefault="00705E92" w14:paraId="13E213F8" w14:textId="77777777">
      <w:pPr>
        <w:pStyle w:val="ListParagraph"/>
        <w:ind w:left="0" w:firstLine="720"/>
        <w:contextualSpacing w:val="0"/>
        <w:rPr>
          <w:sz w:val="24"/>
        </w:rPr>
      </w:pPr>
      <w:r w:rsidRPr="002237DB">
        <w:rPr>
          <w:sz w:val="24"/>
        </w:rPr>
        <w:t xml:space="preserve">Section 423.863(b) discusses the procedures CMS uses to enter into contracts.  CMS solicits bids from eligible fallback entities and uses competitive procedures to enter into contracts. The burden associated with this requirement is the time and effort for the fallback entities to enter into a contract with CMS that meets the requirements of this section and related sections.  We estimate, as an upper limit, that approximately 5 fallback entities will enter into a contract with CMS on an annual basis.  </w:t>
      </w:r>
    </w:p>
    <w:p w:rsidRPr="002237DB" w:rsidR="00705E92" w:rsidP="002237DB" w:rsidRDefault="00705E92" w14:paraId="6324D7AD" w14:textId="77777777">
      <w:pPr>
        <w:pStyle w:val="ListParagraph"/>
        <w:ind w:left="0" w:firstLine="720"/>
        <w:contextualSpacing w:val="0"/>
        <w:rPr>
          <w:b/>
          <w:sz w:val="24"/>
        </w:rPr>
      </w:pPr>
      <w:r w:rsidRPr="002237DB">
        <w:rPr>
          <w:sz w:val="24"/>
        </w:rPr>
        <w:t xml:space="preserve">Section 423.871(f) states that each contract for a fallback prescription drug plan requires an eligible fallback entity offering a fallback prescription drug plan to provide CMS with the </w:t>
      </w:r>
      <w:r w:rsidRPr="002237DB">
        <w:rPr>
          <w:sz w:val="24"/>
        </w:rPr>
        <w:lastRenderedPageBreak/>
        <w:t xml:space="preserve">information CMS determines is necessary to carry out the requirements of this section. </w:t>
      </w:r>
      <w:r w:rsidRPr="002237DB" w:rsidR="00F56F00">
        <w:rPr>
          <w:sz w:val="24"/>
        </w:rPr>
        <w:t xml:space="preserve"> </w:t>
      </w:r>
      <w:r w:rsidRPr="002237DB">
        <w:rPr>
          <w:sz w:val="24"/>
        </w:rPr>
        <w:t>The burden associated with this requirement is the time required of the fallback prescription drug plan to provide CMS with the information CMS determines necessary.  We estimate that approximately 5 fallback prescription drug plans will enter into a contract with CMS.</w:t>
      </w:r>
    </w:p>
    <w:p w:rsidRPr="002237DB" w:rsidR="00705E92" w:rsidP="002237DB" w:rsidRDefault="00705E92" w14:paraId="2DE427A1" w14:textId="77777777">
      <w:pPr>
        <w:rPr>
          <w:sz w:val="24"/>
        </w:rPr>
      </w:pPr>
    </w:p>
    <w:p w:rsidRPr="002237DB" w:rsidR="00705E92" w:rsidP="002237DB" w:rsidRDefault="00705E92" w14:paraId="24D10629" w14:textId="67420C7B">
      <w:pPr>
        <w:rPr>
          <w:sz w:val="24"/>
        </w:rPr>
      </w:pPr>
      <w:r w:rsidRPr="002237DB">
        <w:rPr>
          <w:sz w:val="24"/>
        </w:rPr>
        <w:t xml:space="preserve">The following information collection requirements are associated with an administrative action (see 5 CFR 1320.4(a)(2) and (c)). </w:t>
      </w:r>
      <w:r w:rsidRPr="002237DB" w:rsidR="00F56F00">
        <w:rPr>
          <w:sz w:val="24"/>
        </w:rPr>
        <w:t xml:space="preserve"> </w:t>
      </w:r>
      <w:r w:rsidRPr="002237DB">
        <w:rPr>
          <w:sz w:val="24"/>
        </w:rPr>
        <w:t>Consequently, they are exempt from the requirements of the Paperwork Reduction Act of 1995 (44 U.S.C. 3501 et seq.).</w:t>
      </w:r>
    </w:p>
    <w:p w:rsidRPr="002237DB" w:rsidR="00705E92" w:rsidP="002237DB" w:rsidRDefault="00705E92" w14:paraId="01E60EFE" w14:textId="77777777">
      <w:pPr>
        <w:rPr>
          <w:sz w:val="24"/>
        </w:rPr>
      </w:pPr>
    </w:p>
    <w:p w:rsidRPr="002237DB" w:rsidR="00705E92" w:rsidP="002237DB" w:rsidRDefault="00705E92" w14:paraId="71D9CD4F" w14:textId="77777777">
      <w:pPr>
        <w:pStyle w:val="ListParagraph"/>
        <w:ind w:left="0" w:firstLine="720"/>
        <w:contextualSpacing w:val="0"/>
        <w:rPr>
          <w:sz w:val="24"/>
        </w:rPr>
      </w:pPr>
      <w:r w:rsidRPr="002237DB">
        <w:rPr>
          <w:sz w:val="24"/>
        </w:rPr>
        <w:t>In §</w:t>
      </w:r>
      <w:r w:rsidRPr="002237DB" w:rsidR="0061071E">
        <w:rPr>
          <w:sz w:val="24"/>
        </w:rPr>
        <w:t> </w:t>
      </w:r>
      <w:r w:rsidRPr="002237DB">
        <w:rPr>
          <w:sz w:val="24"/>
        </w:rPr>
        <w:t>423.580, the requirements under Right to a Redetermination.</w:t>
      </w:r>
    </w:p>
    <w:p w:rsidRPr="002237DB" w:rsidR="00705E92" w:rsidP="002237DB" w:rsidRDefault="00705E92" w14:paraId="4BA641E4" w14:textId="77777777">
      <w:pPr>
        <w:pStyle w:val="ListParagraph"/>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contextualSpacing w:val="0"/>
        <w:rPr>
          <w:sz w:val="24"/>
        </w:rPr>
      </w:pPr>
      <w:r w:rsidRPr="002237DB">
        <w:rPr>
          <w:sz w:val="24"/>
        </w:rPr>
        <w:t>In §</w:t>
      </w:r>
      <w:r w:rsidRPr="002237DB" w:rsidR="0061071E">
        <w:rPr>
          <w:sz w:val="24"/>
        </w:rPr>
        <w:t> </w:t>
      </w:r>
      <w:r w:rsidRPr="002237DB">
        <w:rPr>
          <w:sz w:val="24"/>
        </w:rPr>
        <w:t>423.582, the requirements under Request for a Standard Redetermination.</w:t>
      </w:r>
    </w:p>
    <w:p w:rsidRPr="002237DB" w:rsidR="00705E92" w:rsidP="002237DB" w:rsidRDefault="00705E92" w14:paraId="443AB1DA" w14:textId="77777777">
      <w:pPr>
        <w:pStyle w:val="BodyText"/>
        <w:spacing w:after="0"/>
        <w:ind w:firstLine="720"/>
        <w:rPr>
          <w:sz w:val="24"/>
        </w:rPr>
      </w:pPr>
      <w:r w:rsidRPr="002237DB">
        <w:rPr>
          <w:sz w:val="24"/>
        </w:rPr>
        <w:t>In §</w:t>
      </w:r>
      <w:r w:rsidRPr="002237DB" w:rsidR="0061071E">
        <w:rPr>
          <w:sz w:val="24"/>
        </w:rPr>
        <w:t> </w:t>
      </w:r>
      <w:r w:rsidRPr="002237DB">
        <w:rPr>
          <w:sz w:val="24"/>
        </w:rPr>
        <w:t>423.584, the requirements under Expediting Certain Redeterminations.</w:t>
      </w:r>
    </w:p>
    <w:p w:rsidRPr="002237DB" w:rsidR="00705E92" w:rsidP="002237DB" w:rsidRDefault="00705E92" w14:paraId="1AC5D2DC" w14:textId="77777777">
      <w:pPr>
        <w:pStyle w:val="BodyText"/>
        <w:spacing w:after="0"/>
        <w:ind w:firstLine="720"/>
        <w:rPr>
          <w:sz w:val="24"/>
        </w:rPr>
      </w:pPr>
      <w:r w:rsidRPr="002237DB">
        <w:rPr>
          <w:sz w:val="24"/>
        </w:rPr>
        <w:t>In §</w:t>
      </w:r>
      <w:r w:rsidRPr="002237DB" w:rsidR="0061071E">
        <w:rPr>
          <w:sz w:val="24"/>
        </w:rPr>
        <w:t> </w:t>
      </w:r>
      <w:r w:rsidRPr="002237DB">
        <w:rPr>
          <w:sz w:val="24"/>
        </w:rPr>
        <w:t>423.590, the requirements under Timeframes and Responsibility for Making redeterminations.</w:t>
      </w:r>
    </w:p>
    <w:p w:rsidRPr="002237DB" w:rsidR="00705E92" w:rsidP="002237DB" w:rsidRDefault="00705E92" w14:paraId="32371385" w14:textId="752B834F">
      <w:pPr>
        <w:pStyle w:val="ListParagraph"/>
        <w:ind w:left="0" w:firstLine="720"/>
        <w:contextualSpacing w:val="0"/>
        <w:rPr>
          <w:sz w:val="24"/>
        </w:rPr>
      </w:pPr>
      <w:r w:rsidRPr="002237DB">
        <w:rPr>
          <w:sz w:val="24"/>
        </w:rPr>
        <w:t xml:space="preserve">In </w:t>
      </w:r>
      <w:r w:rsidRPr="002237DB" w:rsidR="0061071E">
        <w:rPr>
          <w:sz w:val="24"/>
        </w:rPr>
        <w:t>P</w:t>
      </w:r>
      <w:r w:rsidRPr="002237DB">
        <w:rPr>
          <w:sz w:val="24"/>
        </w:rPr>
        <w:t>art 423, the requirements under subpart N (Medicare Contract Determinations and Appeals).</w:t>
      </w:r>
    </w:p>
    <w:p w:rsidRPr="002237DB" w:rsidR="00705E92" w:rsidP="002237DB" w:rsidRDefault="00705E92" w14:paraId="05F4A7BE" w14:textId="77777777">
      <w:pPr>
        <w:pStyle w:val="ListParagraph"/>
        <w:ind w:left="0" w:firstLine="720"/>
        <w:contextualSpacing w:val="0"/>
        <w:rPr>
          <w:sz w:val="24"/>
        </w:rPr>
      </w:pPr>
      <w:r w:rsidRPr="002237DB">
        <w:rPr>
          <w:sz w:val="24"/>
        </w:rPr>
        <w:t>In §</w:t>
      </w:r>
      <w:r w:rsidRPr="002237DB" w:rsidR="0061071E">
        <w:rPr>
          <w:sz w:val="24"/>
        </w:rPr>
        <w:t> </w:t>
      </w:r>
      <w:r w:rsidRPr="002237DB">
        <w:rPr>
          <w:sz w:val="24"/>
        </w:rPr>
        <w:t xml:space="preserve">423.756(a), CMS will allow the Part D plan sponsor to provide evidence that it has not committed an act or failed to comply with the requirements as described.  In addition, CMS may allow additional time for the Part D plan sponsor to provide the evidence if the Part D plan sponsor sends a written request providing a credible explanation of why additional time is necessary.  </w:t>
      </w:r>
    </w:p>
    <w:p w:rsidRPr="002237DB" w:rsidR="00705E92" w:rsidP="002237DB" w:rsidRDefault="00705E92" w14:paraId="15D3D002" w14:textId="77777777">
      <w:pPr>
        <w:rPr>
          <w:sz w:val="24"/>
        </w:rPr>
      </w:pPr>
    </w:p>
    <w:p w:rsidRPr="002237DB" w:rsidR="00705E92" w:rsidP="002237DB" w:rsidRDefault="00705E92" w14:paraId="79DFA81A" w14:textId="07F53A10">
      <w:pPr>
        <w:rPr>
          <w:sz w:val="24"/>
        </w:rPr>
      </w:pPr>
      <w:r w:rsidRPr="002237DB">
        <w:rPr>
          <w:sz w:val="24"/>
        </w:rPr>
        <w:t>We believe the burden associated with the following requirements is exempt from the PRA in accordance with 5 CFR 1320.3(b)(2). Specifically, we believe that the time, effort, and financial resources necessary to comply with the aforementioned requirements w</w:t>
      </w:r>
      <w:r w:rsidRPr="002237DB" w:rsidR="0068789B">
        <w:rPr>
          <w:sz w:val="24"/>
        </w:rPr>
        <w:t>ill</w:t>
      </w:r>
      <w:r w:rsidRPr="002237DB">
        <w:rPr>
          <w:sz w:val="24"/>
        </w:rPr>
        <w:t xml:space="preserve"> be incurred by pharmacies during the normal course of their activities and, therefore, should be considered usual and customary business practices.</w:t>
      </w:r>
    </w:p>
    <w:p w:rsidRPr="002237DB" w:rsidR="00705E92" w:rsidP="002237DB" w:rsidRDefault="00705E92" w14:paraId="1440E34F" w14:textId="77777777">
      <w:pPr>
        <w:rPr>
          <w:sz w:val="24"/>
        </w:rPr>
      </w:pPr>
    </w:p>
    <w:p w:rsidRPr="002237DB" w:rsidR="007704BF" w:rsidP="007704BF" w:rsidRDefault="00705E92" w14:paraId="00829C01" w14:textId="4A971A55">
      <w:pPr>
        <w:rPr>
          <w:sz w:val="24"/>
        </w:rPr>
      </w:pPr>
      <w:r w:rsidRPr="00B95572">
        <w:rPr>
          <w:sz w:val="24"/>
        </w:rPr>
        <w:t>In §</w:t>
      </w:r>
      <w:r w:rsidRPr="00B95572" w:rsidR="0061071E">
        <w:rPr>
          <w:sz w:val="24"/>
        </w:rPr>
        <w:t> </w:t>
      </w:r>
      <w:r w:rsidRPr="00B95572">
        <w:rPr>
          <w:sz w:val="24"/>
        </w:rPr>
        <w:t xml:space="preserve">423.132(a), a Part D sponsor must require a pharmacy that dispenses a covered Part D drug to inform an enrollee of any differential between the price of that drug and the price of the lowest priced generic version of that covered Part D drug that is therapeutically equivalent and bioequivalent and available at that pharmacy, unless the particular covered Part D drug being purchased is the lowest-priced therapeutically equivalent and bioequivalent version of that drug available at that pharmacy. </w:t>
      </w:r>
      <w:r w:rsidR="003D1AE2">
        <w:rPr>
          <w:sz w:val="24"/>
        </w:rPr>
        <w:t>Since</w:t>
      </w:r>
      <w:r w:rsidR="007704BF">
        <w:rPr>
          <w:sz w:val="24"/>
        </w:rPr>
        <w:t xml:space="preserve"> the </w:t>
      </w:r>
      <w:r w:rsidRPr="002237DB" w:rsidR="007704BF">
        <w:rPr>
          <w:sz w:val="24"/>
        </w:rPr>
        <w:t>requirements will be incurred by pharmacies during the normal course of t</w:t>
      </w:r>
      <w:r w:rsidR="003D1AE2">
        <w:rPr>
          <w:sz w:val="24"/>
        </w:rPr>
        <w:t xml:space="preserve">heir business </w:t>
      </w:r>
      <w:r w:rsidR="000C4630">
        <w:rPr>
          <w:sz w:val="24"/>
        </w:rPr>
        <w:t>practices</w:t>
      </w:r>
      <w:r w:rsidR="003D1AE2">
        <w:rPr>
          <w:sz w:val="24"/>
        </w:rPr>
        <w:t>, we believe the</w:t>
      </w:r>
      <w:r w:rsidR="000C4630">
        <w:rPr>
          <w:sz w:val="24"/>
        </w:rPr>
        <w:t>y</w:t>
      </w:r>
      <w:r w:rsidR="003D1AE2">
        <w:rPr>
          <w:sz w:val="24"/>
        </w:rPr>
        <w:t xml:space="preserve"> are exempt from </w:t>
      </w:r>
      <w:r w:rsidR="000C4630">
        <w:rPr>
          <w:sz w:val="24"/>
        </w:rPr>
        <w:t xml:space="preserve">the </w:t>
      </w:r>
      <w:r w:rsidR="003D1AE2">
        <w:rPr>
          <w:sz w:val="24"/>
        </w:rPr>
        <w:t>PRA</w:t>
      </w:r>
      <w:r w:rsidR="000C4630">
        <w:rPr>
          <w:sz w:val="24"/>
        </w:rPr>
        <w:t>.</w:t>
      </w:r>
      <w:r w:rsidR="003D1AE2">
        <w:rPr>
          <w:sz w:val="24"/>
        </w:rPr>
        <w:t xml:space="preserve"> </w:t>
      </w:r>
    </w:p>
    <w:p w:rsidRPr="002237DB" w:rsidR="00705E92" w:rsidP="002237DB" w:rsidRDefault="00705E92" w14:paraId="185D1CE7" w14:textId="2B46A18A">
      <w:pPr>
        <w:pStyle w:val="ListParagraph"/>
        <w:widowControl/>
        <w:ind w:left="0" w:firstLine="720"/>
        <w:contextualSpacing w:val="0"/>
        <w:rPr>
          <w:sz w:val="24"/>
        </w:rPr>
      </w:pPr>
    </w:p>
    <w:p w:rsidRPr="002237DB" w:rsidR="00705E92" w:rsidP="002237DB" w:rsidRDefault="00705E92" w14:paraId="472A7D2B" w14:textId="77777777">
      <w:pPr>
        <w:pStyle w:val="ListParagraph"/>
        <w:ind w:left="0" w:firstLine="720"/>
        <w:contextualSpacing w:val="0"/>
        <w:rPr>
          <w:sz w:val="24"/>
        </w:rPr>
      </w:pPr>
      <w:r w:rsidRPr="002237DB">
        <w:rPr>
          <w:sz w:val="24"/>
        </w:rPr>
        <w:t>In §</w:t>
      </w:r>
      <w:r w:rsidRPr="002237DB" w:rsidR="0061071E">
        <w:rPr>
          <w:sz w:val="24"/>
        </w:rPr>
        <w:t> </w:t>
      </w:r>
      <w:r w:rsidRPr="002237DB">
        <w:rPr>
          <w:sz w:val="24"/>
        </w:rPr>
        <w:t xml:space="preserve">423.136(c) and (d), for any medical records or other health and enrollment information it maintains with respect to enrollees, a Part D plan sponsor must maintain the records and information in an accurate and timely manner and provide timely access by enrollees to the records and information that pertain to them. </w:t>
      </w:r>
      <w:r w:rsidRPr="002237DB" w:rsidR="00F56F00">
        <w:rPr>
          <w:sz w:val="24"/>
        </w:rPr>
        <w:t xml:space="preserve"> </w:t>
      </w:r>
      <w:r w:rsidRPr="002237DB">
        <w:rPr>
          <w:sz w:val="24"/>
        </w:rPr>
        <w:t>The burden associated with this requirement is the time and effort necessary to maintain and disclose enrollee records.</w:t>
      </w:r>
    </w:p>
    <w:p w:rsidRPr="002237DB" w:rsidR="00705E92" w:rsidP="002237DB" w:rsidRDefault="00705E92" w14:paraId="4410BDC0" w14:textId="77777777">
      <w:pPr>
        <w:pStyle w:val="ListParagraph"/>
        <w:ind w:left="0" w:firstLine="720"/>
        <w:contextualSpacing w:val="0"/>
        <w:rPr>
          <w:sz w:val="24"/>
        </w:rPr>
      </w:pPr>
      <w:r w:rsidRPr="00B95572">
        <w:rPr>
          <w:sz w:val="24"/>
        </w:rPr>
        <w:t xml:space="preserve">Section 423.904(d) requires States to make available low-income subsidy application forms, information on the nature of, and eligibility requirements for the subsidies under this section, and offer assistance with the completion of the application forms.  States must require an individual or personal representative applying for the low-income subsidy to complete all required elements, provide documents as necessary, and certify as to the accuracy of the information </w:t>
      </w:r>
      <w:r w:rsidRPr="00B95572">
        <w:rPr>
          <w:sz w:val="24"/>
        </w:rPr>
        <w:lastRenderedPageBreak/>
        <w:t>provided.  In addition, States must provide CMS with other information as specified by CMS that may be needed to carry out the requirements of the Part D prescription drug benefit.</w:t>
      </w:r>
    </w:p>
    <w:p w:rsidRPr="002237DB" w:rsidR="00705E92" w:rsidP="002237DB" w:rsidRDefault="00705E92" w14:paraId="514C5480" w14:textId="77777777">
      <w:pPr>
        <w:rPr>
          <w:sz w:val="24"/>
        </w:rPr>
      </w:pPr>
    </w:p>
    <w:p w:rsidRPr="002237DB" w:rsidR="00705E92" w:rsidP="002237DB" w:rsidRDefault="00705E92" w14:paraId="7852A5F6" w14:textId="7D96665A">
      <w:pPr>
        <w:rPr>
          <w:sz w:val="24"/>
        </w:rPr>
      </w:pPr>
      <w:r w:rsidRPr="002237DB">
        <w:rPr>
          <w:sz w:val="24"/>
        </w:rPr>
        <w:t>Since the following requirements is associated with an affirmation and certification, the requirements and burden are exempt (5 C</w:t>
      </w:r>
      <w:r w:rsidRPr="002237DB" w:rsidR="00D2484D">
        <w:rPr>
          <w:sz w:val="24"/>
        </w:rPr>
        <w:t>FR</w:t>
      </w:r>
      <w:r w:rsidRPr="002237DB">
        <w:rPr>
          <w:sz w:val="24"/>
        </w:rPr>
        <w:t xml:space="preserve"> 1320.3(h)(1)) from the requirements of the Paperwork Reduction Act of 1995 (44 U.S.C. 3501 et seq.)</w:t>
      </w:r>
    </w:p>
    <w:p w:rsidRPr="002237DB" w:rsidR="00705E92" w:rsidP="002237DB" w:rsidRDefault="00705E92" w14:paraId="15B5CB0D" w14:textId="77777777">
      <w:pPr>
        <w:rPr>
          <w:sz w:val="24"/>
        </w:rPr>
      </w:pPr>
    </w:p>
    <w:p w:rsidRPr="002237DB" w:rsidR="00705E92" w:rsidP="002237DB" w:rsidRDefault="00705E92" w14:paraId="7A3B6EC9" w14:textId="77777777">
      <w:pPr>
        <w:pStyle w:val="ListParagraph"/>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contextualSpacing w:val="0"/>
        <w:rPr>
          <w:b/>
          <w:sz w:val="24"/>
        </w:rPr>
      </w:pPr>
      <w:r w:rsidRPr="002237DB">
        <w:rPr>
          <w:sz w:val="24"/>
        </w:rPr>
        <w:t>Section 423.505(k)(5) states that the Chief Executive Officer, Chief Financial Officer, or an individual delegated the authority to sign on behalf of one of these officers, and who reports directly to the officer, must certify that the information provided is accurate, complete, and truthful and fully conforms to the requirements in §§</w:t>
      </w:r>
      <w:r w:rsidRPr="002237DB" w:rsidR="0061071E">
        <w:rPr>
          <w:sz w:val="24"/>
        </w:rPr>
        <w:t> </w:t>
      </w:r>
      <w:r w:rsidRPr="002237DB">
        <w:rPr>
          <w:sz w:val="24"/>
        </w:rPr>
        <w:t>423.336 and 423.343 and acknowledge that this information will be used for the purposes of obtaining Federal reimbursement.</w:t>
      </w:r>
    </w:p>
    <w:p w:rsidRPr="002237DB" w:rsidR="00705E92" w:rsidP="002237DB" w:rsidRDefault="00705E92" w14:paraId="02E85FE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44E74E7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bookmarkStart w:name="QuickMark" w:id="5"/>
      <w:bookmarkEnd w:id="5"/>
      <w:r w:rsidRPr="002237DB">
        <w:rPr>
          <w:sz w:val="24"/>
        </w:rPr>
        <w:t>13.</w:t>
      </w:r>
      <w:r w:rsidRPr="002237DB">
        <w:rPr>
          <w:sz w:val="24"/>
        </w:rPr>
        <w:tab/>
      </w:r>
      <w:r w:rsidRPr="002237DB">
        <w:rPr>
          <w:sz w:val="24"/>
          <w:u w:val="single"/>
        </w:rPr>
        <w:t>Capital Costs</w:t>
      </w:r>
    </w:p>
    <w:p w:rsidRPr="002237DB" w:rsidR="00633A9D" w:rsidP="002237DB" w:rsidRDefault="00633A9D" w14:paraId="78B9B8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4941FF" w:rsidP="002237DB" w:rsidRDefault="0085385A" w14:paraId="07DC19E7" w14:textId="2A5C3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All </w:t>
      </w:r>
      <w:r w:rsidRPr="002237DB" w:rsidR="00B047D0">
        <w:rPr>
          <w:sz w:val="24"/>
        </w:rPr>
        <w:t>states and Part D plan sponsors</w:t>
      </w:r>
      <w:r w:rsidRPr="002237DB">
        <w:rPr>
          <w:sz w:val="24"/>
        </w:rPr>
        <w:t xml:space="preserve"> are </w:t>
      </w:r>
      <w:r w:rsidRPr="002237DB" w:rsidR="00C27482">
        <w:rPr>
          <w:sz w:val="24"/>
        </w:rPr>
        <w:t>fully operational and equipped to fulfill these requirements.  Therefore</w:t>
      </w:r>
      <w:r w:rsidRPr="002237DB">
        <w:rPr>
          <w:sz w:val="24"/>
        </w:rPr>
        <w:t xml:space="preserve"> no additional capital or equipment costs </w:t>
      </w:r>
      <w:r w:rsidRPr="002237DB" w:rsidR="008F5E31">
        <w:rPr>
          <w:sz w:val="24"/>
        </w:rPr>
        <w:t xml:space="preserve">will </w:t>
      </w:r>
      <w:r w:rsidRPr="002237DB">
        <w:rPr>
          <w:sz w:val="24"/>
        </w:rPr>
        <w:t xml:space="preserve">result from the collection of information. </w:t>
      </w:r>
    </w:p>
    <w:p w:rsidRPr="002237DB" w:rsidR="004941FF" w:rsidP="002237DB" w:rsidRDefault="004941FF" w14:paraId="21DA6E3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53C1F4E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14.</w:t>
      </w:r>
      <w:r w:rsidRPr="002237DB">
        <w:rPr>
          <w:sz w:val="24"/>
        </w:rPr>
        <w:tab/>
      </w:r>
      <w:r w:rsidRPr="002237DB">
        <w:rPr>
          <w:sz w:val="24"/>
          <w:u w:val="single"/>
        </w:rPr>
        <w:t>Cost to the Federal Government</w:t>
      </w:r>
    </w:p>
    <w:p w:rsidRPr="002237DB" w:rsidR="00633A9D" w:rsidP="002237DB" w:rsidRDefault="00633A9D" w14:paraId="52DD87C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041001" w14:paraId="17AFB8AA" w14:textId="084C4F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We estimate that on an annual basis 200 individuals will be required to pay arrearages for Part D-IRMAA to CMS in order to be reinstated.  We estimate that it will take a CMS staff person 5 minutes (0.083) to compile the arrearage information and 1 minute (0.017 hours) to assemble and disseminate the notice for each Part D-IRMAA favorable determination.  200 notices x 0.1 hours (6 minutes) = 20 hours. </w:t>
      </w:r>
      <w:r w:rsidRPr="002237DB" w:rsidR="00F56F00">
        <w:rPr>
          <w:sz w:val="24"/>
        </w:rPr>
        <w:t xml:space="preserve"> </w:t>
      </w:r>
      <w:r w:rsidRPr="002237DB">
        <w:rPr>
          <w:sz w:val="24"/>
        </w:rPr>
        <w:t>The estimated annual cost is $</w:t>
      </w:r>
      <w:r w:rsidR="00D07E5F">
        <w:rPr>
          <w:sz w:val="24"/>
        </w:rPr>
        <w:t>778</w:t>
      </w:r>
      <w:r w:rsidRPr="002237DB">
        <w:rPr>
          <w:sz w:val="24"/>
        </w:rPr>
        <w:t xml:space="preserve">.  This is based upon the </w:t>
      </w:r>
      <w:r w:rsidR="006062FD">
        <w:rPr>
          <w:sz w:val="24"/>
        </w:rPr>
        <w:t>2019</w:t>
      </w:r>
      <w:r w:rsidRPr="002237DB" w:rsidR="006062FD">
        <w:rPr>
          <w:sz w:val="24"/>
        </w:rPr>
        <w:t xml:space="preserve"> </w:t>
      </w:r>
      <w:r w:rsidRPr="002237DB" w:rsidR="00530CB8">
        <w:rPr>
          <w:sz w:val="24"/>
        </w:rPr>
        <w:t xml:space="preserve">Washington-Baltimore-Northern VA Locality Pay Area </w:t>
      </w:r>
      <w:r w:rsidRPr="002237DB">
        <w:rPr>
          <w:sz w:val="24"/>
        </w:rPr>
        <w:t xml:space="preserve">hourly rate </w:t>
      </w:r>
      <w:r w:rsidRPr="002237DB" w:rsidR="00530CB8">
        <w:rPr>
          <w:sz w:val="24"/>
        </w:rPr>
        <w:t xml:space="preserve">for a </w:t>
      </w:r>
      <w:r w:rsidRPr="002237DB">
        <w:rPr>
          <w:sz w:val="24"/>
        </w:rPr>
        <w:t xml:space="preserve">GS-11/step 6 </w:t>
      </w:r>
      <w:r w:rsidRPr="002237DB" w:rsidR="00530CB8">
        <w:rPr>
          <w:sz w:val="24"/>
        </w:rPr>
        <w:t xml:space="preserve">of </w:t>
      </w:r>
      <w:r w:rsidRPr="002237DB">
        <w:rPr>
          <w:sz w:val="24"/>
        </w:rPr>
        <w:t>$</w:t>
      </w:r>
      <w:r w:rsidR="00D07E5F">
        <w:rPr>
          <w:sz w:val="24"/>
        </w:rPr>
        <w:t>38.90</w:t>
      </w:r>
      <w:r w:rsidRPr="002237DB" w:rsidR="00530CB8">
        <w:rPr>
          <w:sz w:val="24"/>
        </w:rPr>
        <w:t>/hr</w:t>
      </w:r>
      <w:r w:rsidRPr="002237DB">
        <w:rPr>
          <w:sz w:val="24"/>
        </w:rPr>
        <w:t xml:space="preserve"> </w:t>
      </w:r>
      <w:r w:rsidRPr="002237DB" w:rsidR="00721B33">
        <w:rPr>
          <w:sz w:val="24"/>
        </w:rPr>
        <w:t>(</w:t>
      </w:r>
      <w:hyperlink w:history="1" r:id="rId11">
        <w:r w:rsidR="00D07E5F">
          <w:rPr>
            <w:rStyle w:val="Hyperlink"/>
            <w:color w:val="auto"/>
            <w:sz w:val="24"/>
          </w:rPr>
          <w:t>https://www.opm.gov/policy-data-oversight/pay-leave/salaries-wages/salary-tables/pdf/2019/DCB_h.pdf</w:t>
        </w:r>
      </w:hyperlink>
      <w:r w:rsidRPr="002237DB" w:rsidR="00721B33">
        <w:rPr>
          <w:sz w:val="24"/>
        </w:rPr>
        <w:t xml:space="preserve">) </w:t>
      </w:r>
      <w:r w:rsidRPr="002237DB">
        <w:rPr>
          <w:sz w:val="24"/>
        </w:rPr>
        <w:t>multiplied by the number of burden hours (20).</w:t>
      </w:r>
      <w:r w:rsidRPr="002237DB" w:rsidR="00B0257F">
        <w:rPr>
          <w:sz w:val="24"/>
        </w:rPr>
        <w:t xml:space="preserve"> </w:t>
      </w:r>
      <w:r w:rsidRPr="002237DB" w:rsidR="00DB48A0">
        <w:rPr>
          <w:sz w:val="24"/>
        </w:rPr>
        <w:t xml:space="preserve"> </w:t>
      </w:r>
    </w:p>
    <w:p w:rsidRPr="002237DB" w:rsidR="004941FF" w:rsidP="002237DB" w:rsidRDefault="004941FF" w14:paraId="4B4C088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3EF01AC7" w14:textId="7777777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15.</w:t>
      </w:r>
      <w:r w:rsidRPr="002237DB">
        <w:rPr>
          <w:sz w:val="24"/>
        </w:rPr>
        <w:tab/>
      </w:r>
      <w:r w:rsidRPr="002237DB" w:rsidR="00D3367C">
        <w:rPr>
          <w:sz w:val="24"/>
          <w:u w:val="single"/>
        </w:rPr>
        <w:t>Changes to Burden</w:t>
      </w:r>
    </w:p>
    <w:p w:rsidRPr="002237DB" w:rsidR="005A44A6" w:rsidP="002237DB" w:rsidRDefault="005A44A6" w14:paraId="37C30EE3" w14:textId="6996B2CD">
      <w:pPr>
        <w:keepNext/>
        <w:tabs>
          <w:tab w:val="left" w:pos="-2154"/>
          <w:tab w:val="left" w:pos="-1440"/>
          <w:tab w:val="left" w:pos="-1164"/>
          <w:tab w:val="left" w:pos="540"/>
          <w:tab w:val="left" w:pos="720"/>
        </w:tabs>
        <w:rPr>
          <w:sz w:val="24"/>
        </w:rPr>
      </w:pPr>
    </w:p>
    <w:p w:rsidRPr="003006C6" w:rsidR="009B5926" w:rsidP="002237DB" w:rsidRDefault="009B5926" w14:paraId="555660E0" w14:textId="5B7F929E">
      <w:pPr>
        <w:keepNext/>
        <w:tabs>
          <w:tab w:val="left" w:pos="-2154"/>
          <w:tab w:val="left" w:pos="-1440"/>
          <w:tab w:val="left" w:pos="-1164"/>
          <w:tab w:val="left" w:pos="540"/>
          <w:tab w:val="left" w:pos="720"/>
        </w:tabs>
        <w:rPr>
          <w:sz w:val="24"/>
        </w:rPr>
      </w:pPr>
      <w:r w:rsidRPr="002237DB">
        <w:rPr>
          <w:sz w:val="24"/>
        </w:rPr>
        <w:t>The CMS-4</w:t>
      </w:r>
      <w:r w:rsidR="00C22093">
        <w:rPr>
          <w:sz w:val="24"/>
        </w:rPr>
        <w:t>1</w:t>
      </w:r>
      <w:r w:rsidRPr="002237DB">
        <w:rPr>
          <w:sz w:val="24"/>
        </w:rPr>
        <w:t>80-F final rule</w:t>
      </w:r>
      <w:r w:rsidR="00C22093">
        <w:rPr>
          <w:sz w:val="24"/>
        </w:rPr>
        <w:t>’s</w:t>
      </w:r>
      <w:r w:rsidRPr="002237DB">
        <w:rPr>
          <w:sz w:val="24"/>
        </w:rPr>
        <w:t xml:space="preserve"> revisions </w:t>
      </w:r>
      <w:r w:rsidR="002326DD">
        <w:rPr>
          <w:sz w:val="24"/>
        </w:rPr>
        <w:t xml:space="preserve">can be found above under Supporting Statement </w:t>
      </w:r>
      <w:r w:rsidRPr="002237DB">
        <w:rPr>
          <w:sz w:val="24"/>
        </w:rPr>
        <w:t xml:space="preserve">section 12.3 </w:t>
      </w:r>
      <w:r w:rsidR="002326DD">
        <w:rPr>
          <w:sz w:val="24"/>
        </w:rPr>
        <w:t>and</w:t>
      </w:r>
      <w:r w:rsidRPr="002237DB">
        <w:rPr>
          <w:sz w:val="24"/>
        </w:rPr>
        <w:t xml:space="preserve"> are limited to subsection to 12.3.8 for Part B Step Therapy (§ 423.120(d)) and subsection 12.3.9 for Part D Explanation of Benefits </w:t>
      </w:r>
      <w:r w:rsidR="00AE6886">
        <w:rPr>
          <w:sz w:val="24"/>
        </w:rPr>
        <w:t>(§ 423.128(e)(5</w:t>
      </w:r>
      <w:r w:rsidRPr="002237DB">
        <w:rPr>
          <w:sz w:val="24"/>
        </w:rPr>
        <w:t>).</w:t>
      </w:r>
      <w:r w:rsidR="0044114D">
        <w:rPr>
          <w:sz w:val="24"/>
        </w:rPr>
        <w:t xml:space="preserve"> </w:t>
      </w:r>
    </w:p>
    <w:p w:rsidR="00F0762F" w:rsidP="002237DB" w:rsidRDefault="00F0762F" w14:paraId="47793762" w14:textId="77777777">
      <w:pPr>
        <w:keepNext/>
        <w:tabs>
          <w:tab w:val="left" w:pos="-2154"/>
          <w:tab w:val="left" w:pos="-1440"/>
          <w:tab w:val="left" w:pos="-1164"/>
          <w:tab w:val="left" w:pos="540"/>
          <w:tab w:val="left" w:pos="720"/>
        </w:tabs>
        <w:rPr>
          <w:i/>
          <w:sz w:val="24"/>
          <w:u w:val="single"/>
        </w:rPr>
      </w:pPr>
    </w:p>
    <w:p w:rsidR="008F1EB4" w:rsidP="002237DB" w:rsidRDefault="008F1EB4" w14:paraId="241E04FE" w14:textId="2B2C5F20">
      <w:pPr>
        <w:keepNext/>
        <w:tabs>
          <w:tab w:val="left" w:pos="-2154"/>
          <w:tab w:val="left" w:pos="-1440"/>
          <w:tab w:val="left" w:pos="-1164"/>
          <w:tab w:val="left" w:pos="540"/>
          <w:tab w:val="left" w:pos="720"/>
        </w:tabs>
        <w:rPr>
          <w:sz w:val="24"/>
        </w:rPr>
      </w:pPr>
      <w:r>
        <w:rPr>
          <w:sz w:val="24"/>
        </w:rPr>
        <w:t xml:space="preserve">In addition, we have accounted for burden associated with Accreditation Organizations and grant requests in U.S. territories. </w:t>
      </w:r>
      <w:r w:rsidR="000506F2">
        <w:rPr>
          <w:sz w:val="24"/>
        </w:rPr>
        <w:t xml:space="preserve">This accounts for a total burden of 144 hours based on the requirements laid out in 423.168, 423.171, and 423.907 ((7 accreditation organizations + 5 territories) x </w:t>
      </w:r>
      <w:r w:rsidR="001D13C7">
        <w:rPr>
          <w:sz w:val="24"/>
        </w:rPr>
        <w:t xml:space="preserve">1 hr/response x </w:t>
      </w:r>
      <w:r w:rsidR="000506F2">
        <w:rPr>
          <w:sz w:val="24"/>
        </w:rPr>
        <w:t xml:space="preserve">12 </w:t>
      </w:r>
      <w:r w:rsidR="001D13C7">
        <w:rPr>
          <w:sz w:val="24"/>
        </w:rPr>
        <w:t>responses/yr</w:t>
      </w:r>
      <w:r w:rsidR="000506F2">
        <w:rPr>
          <w:sz w:val="24"/>
        </w:rPr>
        <w:t xml:space="preserve"> = 144 hours). </w:t>
      </w:r>
    </w:p>
    <w:p w:rsidRPr="001C4C74" w:rsidR="008F1EB4" w:rsidP="002237DB" w:rsidRDefault="008F1EB4" w14:paraId="099DE98F" w14:textId="77777777">
      <w:pPr>
        <w:keepNext/>
        <w:tabs>
          <w:tab w:val="left" w:pos="-2154"/>
          <w:tab w:val="left" w:pos="-1440"/>
          <w:tab w:val="left" w:pos="-1164"/>
          <w:tab w:val="left" w:pos="540"/>
          <w:tab w:val="left" w:pos="720"/>
        </w:tabs>
        <w:rPr>
          <w:sz w:val="24"/>
        </w:rPr>
      </w:pPr>
    </w:p>
    <w:p w:rsidRPr="002237DB" w:rsidR="00F0762F" w:rsidP="002237DB" w:rsidRDefault="00F0762F" w14:paraId="104E7ADA" w14:textId="2DCBC547">
      <w:pPr>
        <w:keepNext/>
        <w:tabs>
          <w:tab w:val="left" w:pos="-2154"/>
          <w:tab w:val="left" w:pos="-1440"/>
          <w:tab w:val="left" w:pos="-1164"/>
          <w:tab w:val="left" w:pos="540"/>
          <w:tab w:val="left" w:pos="720"/>
        </w:tabs>
        <w:rPr>
          <w:sz w:val="24"/>
        </w:rPr>
      </w:pPr>
      <w:r w:rsidRPr="00F0762F">
        <w:rPr>
          <w:i/>
          <w:sz w:val="24"/>
          <w:u w:val="single"/>
        </w:rPr>
        <w:t>Part B Step Therapy</w:t>
      </w:r>
    </w:p>
    <w:p w:rsidR="009B5926" w:rsidP="002237DB" w:rsidRDefault="009B5926" w14:paraId="0F12E4DB" w14:textId="77777777">
      <w:pPr>
        <w:keepNext/>
        <w:tabs>
          <w:tab w:val="left" w:pos="-2154"/>
          <w:tab w:val="left" w:pos="-1440"/>
          <w:tab w:val="left" w:pos="-1164"/>
          <w:tab w:val="left" w:pos="540"/>
          <w:tab w:val="left" w:pos="720"/>
        </w:tabs>
        <w:rPr>
          <w:b/>
          <w:i/>
          <w:sz w:val="24"/>
        </w:rPr>
      </w:pPr>
    </w:p>
    <w:p w:rsidRPr="002237DB" w:rsidR="009B5926" w:rsidP="002237DB" w:rsidRDefault="009B5926" w14:paraId="7F261C3C" w14:textId="7D5C0497">
      <w:pPr>
        <w:pStyle w:val="Footer"/>
        <w:tabs>
          <w:tab w:val="clear" w:pos="4320"/>
          <w:tab w:val="clear" w:pos="8640"/>
        </w:tabs>
        <w:rPr>
          <w:rFonts w:ascii="Times New Roman" w:hAnsi="Times New Roman"/>
          <w:szCs w:val="24"/>
        </w:rPr>
      </w:pPr>
      <w:r w:rsidRPr="002237DB">
        <w:rPr>
          <w:rFonts w:ascii="Times New Roman" w:hAnsi="Times New Roman"/>
          <w:szCs w:val="24"/>
        </w:rPr>
        <w:t xml:space="preserve">Under </w:t>
      </w:r>
      <w:r w:rsidRPr="002237DB" w:rsidR="00ED52CA">
        <w:rPr>
          <w:rFonts w:ascii="Times New Roman" w:hAnsi="Times New Roman"/>
          <w:szCs w:val="24"/>
        </w:rPr>
        <w:t>§ </w:t>
      </w:r>
      <w:r w:rsidRPr="002237DB">
        <w:rPr>
          <w:rFonts w:ascii="Times New Roman" w:hAnsi="Times New Roman"/>
          <w:szCs w:val="24"/>
        </w:rPr>
        <w:t>423.120</w:t>
      </w:r>
      <w:r w:rsidRPr="002237DB" w:rsidR="00ED52CA">
        <w:rPr>
          <w:rFonts w:ascii="Times New Roman" w:hAnsi="Times New Roman"/>
          <w:szCs w:val="24"/>
        </w:rPr>
        <w:t>(d)</w:t>
      </w:r>
      <w:r w:rsidR="00F0762F">
        <w:rPr>
          <w:rFonts w:ascii="Times New Roman" w:hAnsi="Times New Roman"/>
          <w:szCs w:val="24"/>
        </w:rPr>
        <w:t xml:space="preserve"> as codified in</w:t>
      </w:r>
      <w:r w:rsidRPr="002237DB">
        <w:rPr>
          <w:rFonts w:ascii="Times New Roman" w:hAnsi="Times New Roman"/>
          <w:szCs w:val="24"/>
        </w:rPr>
        <w:t>,</w:t>
      </w:r>
      <w:r w:rsidRPr="002237DB" w:rsidR="00ED52CA">
        <w:rPr>
          <w:rFonts w:ascii="Times New Roman" w:hAnsi="Times New Roman"/>
          <w:szCs w:val="24"/>
        </w:rPr>
        <w:t xml:space="preserve"> CMS-4180-F provides protections to help ensure that beneficiaries maintain access to medically necessary Part B drugs while permitting MA plans to implement step therapy protocols that support stronger price negotiation and cost and utilization controls. In order to implement a step therapy program for one or more Part B drugs, th</w:t>
      </w:r>
      <w:r w:rsidRPr="002237DB">
        <w:rPr>
          <w:rFonts w:ascii="Times New Roman" w:hAnsi="Times New Roman"/>
          <w:szCs w:val="24"/>
        </w:rPr>
        <w:t>e</w:t>
      </w:r>
      <w:r w:rsidRPr="002237DB" w:rsidR="00ED52CA">
        <w:rPr>
          <w:rFonts w:ascii="Times New Roman" w:hAnsi="Times New Roman"/>
          <w:szCs w:val="24"/>
        </w:rPr>
        <w:t xml:space="preserve"> rule </w:t>
      </w:r>
      <w:r w:rsidRPr="002237DB" w:rsidR="00ED52CA">
        <w:rPr>
          <w:rFonts w:ascii="Times New Roman" w:hAnsi="Times New Roman"/>
          <w:szCs w:val="24"/>
        </w:rPr>
        <w:lastRenderedPageBreak/>
        <w:t>requires that an MA plan establish and use a P&amp;T Committee to review and approve step therapy programs used in connection with Part B drugs.  The P&amp;T Committee requirements are very similar to the requirements applicable to Part D plans under § 423.120(b).</w:t>
      </w:r>
    </w:p>
    <w:p w:rsidRPr="002237DB" w:rsidR="009B5926" w:rsidP="002237DB" w:rsidRDefault="009B5926" w14:paraId="7D2484DA" w14:textId="77777777">
      <w:pPr>
        <w:pStyle w:val="Footer"/>
        <w:tabs>
          <w:tab w:val="clear" w:pos="4320"/>
          <w:tab w:val="clear" w:pos="8640"/>
        </w:tabs>
        <w:rPr>
          <w:rFonts w:ascii="Times New Roman" w:hAnsi="Times New Roman"/>
          <w:szCs w:val="24"/>
        </w:rPr>
      </w:pPr>
    </w:p>
    <w:p w:rsidRPr="002237DB" w:rsidR="00ED52CA" w:rsidP="002237DB" w:rsidRDefault="00ED52CA" w14:paraId="5D5876CA" w14:textId="2ABDD426">
      <w:pPr>
        <w:pStyle w:val="Footer"/>
        <w:tabs>
          <w:tab w:val="clear" w:pos="4320"/>
          <w:tab w:val="clear" w:pos="8640"/>
        </w:tabs>
        <w:rPr>
          <w:rFonts w:ascii="Times New Roman" w:hAnsi="Times New Roman"/>
          <w:szCs w:val="24"/>
        </w:rPr>
      </w:pPr>
      <w:r w:rsidRPr="002237DB">
        <w:rPr>
          <w:rFonts w:ascii="Times New Roman" w:hAnsi="Times New Roman"/>
          <w:szCs w:val="24"/>
        </w:rPr>
        <w:t>Th</w:t>
      </w:r>
      <w:r w:rsidRPr="002237DB" w:rsidR="009B5926">
        <w:rPr>
          <w:rFonts w:ascii="Times New Roman" w:hAnsi="Times New Roman"/>
          <w:szCs w:val="24"/>
        </w:rPr>
        <w:t>e</w:t>
      </w:r>
      <w:r w:rsidRPr="002237DB">
        <w:rPr>
          <w:rFonts w:ascii="Times New Roman" w:hAnsi="Times New Roman"/>
          <w:szCs w:val="24"/>
        </w:rPr>
        <w:t xml:space="preserve"> rule allows MA-PD plans to use the Part D P&amp;T Committee to satisfy the new requirements related to MA plans and Part B drugs.  For MA plans that do not cover Part D benefits already, they may use the Part D P&amp;T Committee of another plan under the same contract.  Under § 422.4(c), every MA contract must have at least one plan offering Part D.  Because of the small amount of work needed annually, we believe it is reasonable to assume that no new committees will be formed and that the added work will be performed by the existing P&amp;T Committees.  </w:t>
      </w:r>
    </w:p>
    <w:p w:rsidRPr="002237DB" w:rsidR="00ED52CA" w:rsidP="002237DB" w:rsidRDefault="00ED52CA" w14:paraId="25D213B4" w14:textId="77777777">
      <w:pPr>
        <w:pStyle w:val="tab"/>
        <w:spacing w:line="240" w:lineRule="auto"/>
        <w:ind w:firstLine="0"/>
        <w:rPr>
          <w:rFonts w:ascii="Times New Roman" w:hAnsi="Times New Roman" w:cs="Times New Roman"/>
        </w:rPr>
      </w:pPr>
    </w:p>
    <w:p w:rsidRPr="002237DB" w:rsidR="00ED52CA" w:rsidP="002237DB" w:rsidRDefault="00ED52CA" w14:paraId="074A9E96" w14:textId="0552FA9F">
      <w:pPr>
        <w:pStyle w:val="tab"/>
        <w:spacing w:line="240" w:lineRule="auto"/>
        <w:ind w:firstLine="0"/>
        <w:rPr>
          <w:rFonts w:ascii="Times New Roman" w:hAnsi="Times New Roman" w:cs="Times New Roman"/>
        </w:rPr>
      </w:pPr>
      <w:r w:rsidRPr="002237DB">
        <w:rPr>
          <w:rFonts w:ascii="Times New Roman" w:hAnsi="Times New Roman" w:cs="Times New Roman"/>
        </w:rPr>
        <w:t>The finalized §422.136(b)(4) and (9) requires that the P&amp;T Committee  “clearly articulate and document processes,” We estimate it w</w:t>
      </w:r>
      <w:r w:rsidRPr="002237DB" w:rsidR="009B5926">
        <w:rPr>
          <w:rFonts w:ascii="Times New Roman" w:hAnsi="Times New Roman" w:cs="Times New Roman"/>
        </w:rPr>
        <w:t xml:space="preserve">ill </w:t>
      </w:r>
      <w:r w:rsidRPr="002237DB">
        <w:rPr>
          <w:rFonts w:ascii="Times New Roman" w:hAnsi="Times New Roman" w:cs="Times New Roman"/>
        </w:rPr>
        <w:t xml:space="preserve">take 1 hour at $72.84/hr for a P&amp;T Committee business specialist to perform certain tasks and review and retain documentation and information The 1 hour estimate reflects half of the Part D P&amp;T Committee burden (or 2 hours) that is currently approved by OMB under </w:t>
      </w:r>
      <w:r w:rsidRPr="002237DB" w:rsidR="00104D98">
        <w:rPr>
          <w:rFonts w:ascii="Times New Roman" w:hAnsi="Times New Roman" w:cs="Times New Roman"/>
        </w:rPr>
        <w:t>this c</w:t>
      </w:r>
      <w:r w:rsidRPr="002237DB">
        <w:rPr>
          <w:rFonts w:ascii="Times New Roman" w:hAnsi="Times New Roman" w:cs="Times New Roman"/>
        </w:rPr>
        <w:t>ontrol number.  We believe that the added hour is reasonable since the P&amp;T Committee requires significantly less work for Part B than for Part D.   In aggregate, we estimate an annual burden of 634 hours (1 hr x [697 plans - 63 Prescription Drug plans which do not offer Part B]) at a cost of $46,181 (634 hr x $72.84/hr).</w:t>
      </w:r>
    </w:p>
    <w:p w:rsidRPr="002237DB" w:rsidR="00ED52CA" w:rsidP="002237DB" w:rsidRDefault="00ED52CA" w14:paraId="54B28AD3" w14:textId="77777777">
      <w:pPr>
        <w:pStyle w:val="tab"/>
        <w:spacing w:line="240" w:lineRule="auto"/>
        <w:ind w:firstLine="0"/>
        <w:rPr>
          <w:rFonts w:ascii="Times New Roman" w:hAnsi="Times New Roman" w:cs="Times New Roman"/>
        </w:rPr>
      </w:pPr>
    </w:p>
    <w:tbl>
      <w:tblPr>
        <w:tblW w:w="8977" w:type="dxa"/>
        <w:tblInd w:w="-5" w:type="dxa"/>
        <w:tblLook w:val="04A0" w:firstRow="1" w:lastRow="0" w:firstColumn="1" w:lastColumn="0" w:noHBand="0" w:noVBand="1"/>
      </w:tblPr>
      <w:tblGrid>
        <w:gridCol w:w="1394"/>
        <w:gridCol w:w="1172"/>
        <w:gridCol w:w="1306"/>
        <w:gridCol w:w="1180"/>
        <w:gridCol w:w="1228"/>
        <w:gridCol w:w="943"/>
        <w:gridCol w:w="840"/>
        <w:gridCol w:w="1000"/>
      </w:tblGrid>
      <w:tr w:rsidRPr="00E01EE3" w:rsidR="00ED52CA" w:rsidTr="00E467C7" w14:paraId="765ACCA8" w14:textId="77777777">
        <w:trPr>
          <w:trHeight w:val="990"/>
        </w:trPr>
        <w:tc>
          <w:tcPr>
            <w:tcW w:w="13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1EE3" w:rsidR="00ED52CA" w:rsidP="002237DB" w:rsidRDefault="00ED52CA" w14:paraId="6084B28B" w14:textId="77777777">
            <w:pPr>
              <w:jc w:val="center"/>
              <w:rPr>
                <w:b/>
                <w:bCs/>
                <w:color w:val="000000"/>
                <w:szCs w:val="20"/>
                <w:lang w:bidi="he-IL"/>
              </w:rPr>
            </w:pPr>
            <w:r w:rsidRPr="00E01EE3">
              <w:rPr>
                <w:b/>
                <w:bCs/>
                <w:color w:val="000000"/>
                <w:szCs w:val="20"/>
                <w:lang w:bidi="he-IL"/>
              </w:rPr>
              <w:t>Regulatory Reference</w:t>
            </w:r>
          </w:p>
        </w:tc>
        <w:tc>
          <w:tcPr>
            <w:tcW w:w="1480" w:type="dxa"/>
            <w:tcBorders>
              <w:top w:val="single" w:color="auto" w:sz="4" w:space="0"/>
              <w:left w:val="nil"/>
              <w:bottom w:val="single" w:color="auto" w:sz="4" w:space="0"/>
              <w:right w:val="single" w:color="auto" w:sz="4" w:space="0"/>
            </w:tcBorders>
            <w:shd w:val="clear" w:color="auto" w:fill="auto"/>
            <w:vAlign w:val="center"/>
            <w:hideMark/>
          </w:tcPr>
          <w:p w:rsidRPr="00E01EE3" w:rsidR="00ED52CA" w:rsidP="002237DB" w:rsidRDefault="00ED52CA" w14:paraId="5DC25BEE" w14:textId="77777777">
            <w:pPr>
              <w:jc w:val="center"/>
              <w:rPr>
                <w:b/>
                <w:bCs/>
                <w:color w:val="000000"/>
                <w:szCs w:val="20"/>
                <w:lang w:bidi="he-IL"/>
              </w:rPr>
            </w:pPr>
            <w:r w:rsidRPr="00E01EE3">
              <w:rPr>
                <w:b/>
                <w:bCs/>
                <w:color w:val="000000"/>
                <w:szCs w:val="20"/>
                <w:lang w:bidi="he-IL"/>
              </w:rPr>
              <w:t>Provision Brief Title</w:t>
            </w:r>
          </w:p>
        </w:tc>
        <w:tc>
          <w:tcPr>
            <w:tcW w:w="1100" w:type="dxa"/>
            <w:tcBorders>
              <w:top w:val="single" w:color="auto" w:sz="4" w:space="0"/>
              <w:left w:val="nil"/>
              <w:bottom w:val="single" w:color="auto" w:sz="4" w:space="0"/>
              <w:right w:val="single" w:color="auto" w:sz="4" w:space="0"/>
            </w:tcBorders>
            <w:shd w:val="clear" w:color="auto" w:fill="auto"/>
            <w:vAlign w:val="center"/>
            <w:hideMark/>
          </w:tcPr>
          <w:p w:rsidRPr="00E01EE3" w:rsidR="00ED52CA" w:rsidP="002237DB" w:rsidRDefault="00ED52CA" w14:paraId="044DA6B6" w14:textId="77777777">
            <w:pPr>
              <w:jc w:val="center"/>
              <w:rPr>
                <w:b/>
                <w:bCs/>
                <w:color w:val="000000"/>
                <w:szCs w:val="20"/>
                <w:lang w:bidi="he-IL"/>
              </w:rPr>
            </w:pPr>
            <w:r w:rsidRPr="00E01EE3">
              <w:rPr>
                <w:b/>
                <w:bCs/>
                <w:color w:val="000000"/>
                <w:szCs w:val="20"/>
                <w:lang w:bidi="he-IL"/>
              </w:rPr>
              <w:t xml:space="preserve">Respondents </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E01EE3" w:rsidR="00ED52CA" w:rsidP="002237DB" w:rsidRDefault="00ED52CA" w14:paraId="32014126" w14:textId="77777777">
            <w:pPr>
              <w:jc w:val="center"/>
              <w:rPr>
                <w:b/>
                <w:bCs/>
                <w:color w:val="000000"/>
                <w:szCs w:val="20"/>
                <w:lang w:bidi="he-IL"/>
              </w:rPr>
            </w:pPr>
            <w:r w:rsidRPr="00E01EE3">
              <w:rPr>
                <w:b/>
                <w:bCs/>
                <w:color w:val="000000"/>
                <w:szCs w:val="20"/>
                <w:lang w:bidi="he-IL"/>
              </w:rPr>
              <w:t>Total Responses</w:t>
            </w:r>
          </w:p>
        </w:tc>
        <w:tc>
          <w:tcPr>
            <w:tcW w:w="1040" w:type="dxa"/>
            <w:tcBorders>
              <w:top w:val="single" w:color="auto" w:sz="4" w:space="0"/>
              <w:left w:val="nil"/>
              <w:bottom w:val="single" w:color="auto" w:sz="4" w:space="0"/>
              <w:right w:val="single" w:color="auto" w:sz="4" w:space="0"/>
            </w:tcBorders>
            <w:shd w:val="clear" w:color="auto" w:fill="auto"/>
            <w:vAlign w:val="center"/>
            <w:hideMark/>
          </w:tcPr>
          <w:p w:rsidRPr="00E01EE3" w:rsidR="00ED52CA" w:rsidP="002237DB" w:rsidRDefault="00ED52CA" w14:paraId="752D2F02" w14:textId="77777777">
            <w:pPr>
              <w:jc w:val="center"/>
              <w:rPr>
                <w:b/>
                <w:bCs/>
                <w:color w:val="000000"/>
                <w:szCs w:val="20"/>
                <w:lang w:bidi="he-IL"/>
              </w:rPr>
            </w:pPr>
            <w:r w:rsidRPr="00E01EE3">
              <w:rPr>
                <w:b/>
                <w:bCs/>
                <w:color w:val="000000"/>
                <w:szCs w:val="20"/>
                <w:lang w:bidi="he-IL"/>
              </w:rPr>
              <w:t>Hours per Respondent</w:t>
            </w:r>
          </w:p>
        </w:tc>
        <w:tc>
          <w:tcPr>
            <w:tcW w:w="943" w:type="dxa"/>
            <w:tcBorders>
              <w:top w:val="single" w:color="auto" w:sz="4" w:space="0"/>
              <w:left w:val="nil"/>
              <w:bottom w:val="single" w:color="auto" w:sz="4" w:space="0"/>
              <w:right w:val="single" w:color="auto" w:sz="4" w:space="0"/>
            </w:tcBorders>
            <w:shd w:val="clear" w:color="auto" w:fill="auto"/>
            <w:vAlign w:val="center"/>
            <w:hideMark/>
          </w:tcPr>
          <w:p w:rsidRPr="00E01EE3" w:rsidR="00ED52CA" w:rsidP="002237DB" w:rsidRDefault="00ED52CA" w14:paraId="6171689E" w14:textId="77777777">
            <w:pPr>
              <w:jc w:val="center"/>
              <w:rPr>
                <w:b/>
                <w:bCs/>
                <w:color w:val="000000"/>
                <w:szCs w:val="20"/>
                <w:lang w:bidi="he-IL"/>
              </w:rPr>
            </w:pPr>
            <w:r w:rsidRPr="00E01EE3">
              <w:rPr>
                <w:b/>
                <w:bCs/>
                <w:color w:val="000000"/>
                <w:szCs w:val="20"/>
                <w:lang w:bidi="he-IL"/>
              </w:rPr>
              <w:t>Total Hours</w:t>
            </w:r>
          </w:p>
        </w:tc>
        <w:tc>
          <w:tcPr>
            <w:tcW w:w="840" w:type="dxa"/>
            <w:tcBorders>
              <w:top w:val="single" w:color="auto" w:sz="4" w:space="0"/>
              <w:left w:val="nil"/>
              <w:bottom w:val="single" w:color="auto" w:sz="4" w:space="0"/>
              <w:right w:val="single" w:color="auto" w:sz="4" w:space="0"/>
            </w:tcBorders>
            <w:shd w:val="clear" w:color="auto" w:fill="auto"/>
            <w:vAlign w:val="center"/>
            <w:hideMark/>
          </w:tcPr>
          <w:p w:rsidRPr="00E01EE3" w:rsidR="00ED52CA" w:rsidP="002237DB" w:rsidRDefault="00ED52CA" w14:paraId="56C77034" w14:textId="77777777">
            <w:pPr>
              <w:jc w:val="center"/>
              <w:rPr>
                <w:b/>
                <w:bCs/>
                <w:color w:val="000000"/>
                <w:szCs w:val="20"/>
                <w:lang w:bidi="he-IL"/>
              </w:rPr>
            </w:pPr>
            <w:r w:rsidRPr="00E01EE3">
              <w:rPr>
                <w:b/>
                <w:bCs/>
                <w:color w:val="000000"/>
                <w:szCs w:val="20"/>
                <w:lang w:bidi="he-IL"/>
              </w:rPr>
              <w:t>Labor Cost ($/hr)</w:t>
            </w:r>
          </w:p>
        </w:tc>
        <w:tc>
          <w:tcPr>
            <w:tcW w:w="1000" w:type="dxa"/>
            <w:tcBorders>
              <w:top w:val="single" w:color="auto" w:sz="4" w:space="0"/>
              <w:left w:val="nil"/>
              <w:bottom w:val="single" w:color="auto" w:sz="4" w:space="0"/>
              <w:right w:val="single" w:color="auto" w:sz="4" w:space="0"/>
            </w:tcBorders>
            <w:shd w:val="clear" w:color="auto" w:fill="auto"/>
            <w:vAlign w:val="center"/>
            <w:hideMark/>
          </w:tcPr>
          <w:p w:rsidRPr="00E01EE3" w:rsidR="00ED52CA" w:rsidP="002237DB" w:rsidRDefault="00ED52CA" w14:paraId="3C286FEE" w14:textId="77777777">
            <w:pPr>
              <w:jc w:val="center"/>
              <w:rPr>
                <w:b/>
                <w:bCs/>
                <w:color w:val="000000"/>
                <w:szCs w:val="20"/>
                <w:lang w:bidi="he-IL"/>
              </w:rPr>
            </w:pPr>
            <w:r w:rsidRPr="00E01EE3">
              <w:rPr>
                <w:b/>
                <w:bCs/>
                <w:color w:val="000000"/>
                <w:szCs w:val="20"/>
                <w:lang w:bidi="he-IL"/>
              </w:rPr>
              <w:t>Total Annual Cost ($)</w:t>
            </w:r>
          </w:p>
        </w:tc>
      </w:tr>
      <w:tr w:rsidRPr="00E01EE3" w:rsidR="00ED52CA" w:rsidTr="00C12244" w14:paraId="2FCD984D" w14:textId="77777777">
        <w:trPr>
          <w:trHeight w:val="720"/>
        </w:trPr>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01EE3" w:rsidR="00ED52CA" w:rsidP="002237DB" w:rsidRDefault="00ED52CA" w14:paraId="43C848B0" w14:textId="242A3073">
            <w:pPr>
              <w:rPr>
                <w:color w:val="000000"/>
                <w:szCs w:val="20"/>
                <w:lang w:bidi="he-IL"/>
              </w:rPr>
            </w:pPr>
            <w:r w:rsidRPr="00E01EE3">
              <w:rPr>
                <w:color w:val="000000"/>
                <w:szCs w:val="20"/>
                <w:lang w:bidi="he-IL"/>
              </w:rPr>
              <w:t>§ §423.120,  422.136, 422.568, 422.570, 422.572, 422.584, 422.590, 422.618, and 422.619</w:t>
            </w:r>
          </w:p>
        </w:tc>
        <w:tc>
          <w:tcPr>
            <w:tcW w:w="1480" w:type="dxa"/>
            <w:tcBorders>
              <w:top w:val="nil"/>
              <w:left w:val="nil"/>
              <w:bottom w:val="single" w:color="auto" w:sz="4" w:space="0"/>
              <w:right w:val="single" w:color="auto" w:sz="4" w:space="0"/>
            </w:tcBorders>
            <w:shd w:val="clear" w:color="auto" w:fill="auto"/>
            <w:vAlign w:val="center"/>
            <w:hideMark/>
          </w:tcPr>
          <w:p w:rsidRPr="00E01EE3" w:rsidR="00ED52CA" w:rsidP="002237DB" w:rsidRDefault="00ED52CA" w14:paraId="7599655F" w14:textId="77777777">
            <w:pPr>
              <w:rPr>
                <w:szCs w:val="20"/>
                <w:lang w:bidi="he-IL"/>
              </w:rPr>
            </w:pPr>
            <w:r w:rsidRPr="00E01EE3">
              <w:rPr>
                <w:szCs w:val="20"/>
                <w:lang w:bidi="he-IL"/>
              </w:rPr>
              <w:t>Part B Step Therapy (use of PT Committee)</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ED52CA" w:rsidP="002237DB" w:rsidRDefault="00ED52CA" w14:paraId="18D2DAC3" w14:textId="77777777">
            <w:pPr>
              <w:jc w:val="right"/>
              <w:rPr>
                <w:color w:val="000000"/>
                <w:szCs w:val="20"/>
                <w:lang w:bidi="he-IL"/>
              </w:rPr>
            </w:pPr>
            <w:r w:rsidRPr="00E01EE3">
              <w:rPr>
                <w:color w:val="000000"/>
                <w:szCs w:val="20"/>
                <w:lang w:bidi="he-IL"/>
              </w:rPr>
              <w:t>634</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ED52CA" w:rsidP="002237DB" w:rsidRDefault="00ED52CA" w14:paraId="6C1F1805" w14:textId="77777777">
            <w:pPr>
              <w:jc w:val="right"/>
              <w:rPr>
                <w:color w:val="000000"/>
                <w:szCs w:val="20"/>
                <w:lang w:bidi="he-IL"/>
              </w:rPr>
            </w:pPr>
            <w:r w:rsidRPr="00E01EE3">
              <w:rPr>
                <w:color w:val="000000"/>
                <w:szCs w:val="20"/>
                <w:lang w:bidi="he-IL"/>
              </w:rPr>
              <w:t>634</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ED52CA" w:rsidP="002237DB" w:rsidRDefault="00ED52CA" w14:paraId="7FE965F5" w14:textId="77777777">
            <w:pPr>
              <w:jc w:val="right"/>
              <w:rPr>
                <w:color w:val="000000"/>
                <w:szCs w:val="20"/>
                <w:lang w:bidi="he-IL"/>
              </w:rPr>
            </w:pPr>
            <w:r w:rsidRPr="00E01EE3">
              <w:rPr>
                <w:color w:val="000000"/>
                <w:szCs w:val="20"/>
                <w:lang w:bidi="he-IL"/>
              </w:rPr>
              <w:t>1</w:t>
            </w:r>
          </w:p>
        </w:tc>
        <w:tc>
          <w:tcPr>
            <w:tcW w:w="943" w:type="dxa"/>
            <w:tcBorders>
              <w:top w:val="nil"/>
              <w:left w:val="nil"/>
              <w:bottom w:val="single" w:color="auto" w:sz="4" w:space="0"/>
              <w:right w:val="single" w:color="auto" w:sz="4" w:space="0"/>
            </w:tcBorders>
            <w:shd w:val="clear" w:color="auto" w:fill="auto"/>
            <w:noWrap/>
            <w:vAlign w:val="center"/>
            <w:hideMark/>
          </w:tcPr>
          <w:p w:rsidRPr="00E01EE3" w:rsidR="00ED52CA" w:rsidP="002237DB" w:rsidRDefault="00ED52CA" w14:paraId="37F968CE" w14:textId="77777777">
            <w:pPr>
              <w:jc w:val="right"/>
              <w:rPr>
                <w:color w:val="000000"/>
                <w:szCs w:val="20"/>
                <w:lang w:bidi="he-IL"/>
              </w:rPr>
            </w:pPr>
            <w:r w:rsidRPr="00E01EE3">
              <w:rPr>
                <w:color w:val="000000"/>
                <w:szCs w:val="20"/>
                <w:lang w:bidi="he-IL"/>
              </w:rPr>
              <w:t>634</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ED52CA" w:rsidP="002237DB" w:rsidRDefault="00ED52CA" w14:paraId="763689F7" w14:textId="77777777">
            <w:pPr>
              <w:jc w:val="right"/>
              <w:rPr>
                <w:color w:val="000000"/>
                <w:szCs w:val="20"/>
                <w:lang w:bidi="he-IL"/>
              </w:rPr>
            </w:pPr>
            <w:r w:rsidRPr="00E01EE3">
              <w:rPr>
                <w:color w:val="000000"/>
                <w:szCs w:val="20"/>
                <w:lang w:bidi="he-IL"/>
              </w:rPr>
              <w:t>72.84</w:t>
            </w:r>
          </w:p>
        </w:tc>
        <w:tc>
          <w:tcPr>
            <w:tcW w:w="1000" w:type="dxa"/>
            <w:tcBorders>
              <w:top w:val="nil"/>
              <w:left w:val="nil"/>
              <w:bottom w:val="single" w:color="auto" w:sz="4" w:space="0"/>
              <w:right w:val="single" w:color="auto" w:sz="4" w:space="0"/>
            </w:tcBorders>
            <w:shd w:val="clear" w:color="auto" w:fill="auto"/>
            <w:noWrap/>
            <w:vAlign w:val="center"/>
            <w:hideMark/>
          </w:tcPr>
          <w:p w:rsidRPr="00E01EE3" w:rsidR="00ED52CA" w:rsidP="002237DB" w:rsidRDefault="00ED52CA" w14:paraId="2557AE7C" w14:textId="77777777">
            <w:pPr>
              <w:jc w:val="right"/>
              <w:rPr>
                <w:color w:val="000000"/>
                <w:szCs w:val="20"/>
                <w:lang w:bidi="he-IL"/>
              </w:rPr>
            </w:pPr>
            <w:r w:rsidRPr="00E01EE3">
              <w:rPr>
                <w:color w:val="000000"/>
                <w:szCs w:val="20"/>
                <w:lang w:bidi="he-IL"/>
              </w:rPr>
              <w:t xml:space="preserve">        46,181 </w:t>
            </w:r>
          </w:p>
        </w:tc>
      </w:tr>
    </w:tbl>
    <w:p w:rsidRPr="002237DB" w:rsidR="00ED52CA" w:rsidP="002237DB" w:rsidRDefault="00ED52CA" w14:paraId="68A4A8D5" w14:textId="77777777">
      <w:pPr>
        <w:pStyle w:val="tab"/>
        <w:spacing w:line="240" w:lineRule="auto"/>
        <w:ind w:firstLine="0"/>
        <w:rPr>
          <w:rFonts w:ascii="Times New Roman" w:hAnsi="Times New Roman" w:cs="Times New Roman"/>
        </w:rPr>
      </w:pPr>
    </w:p>
    <w:p w:rsidRPr="002237DB" w:rsidR="005C708A" w:rsidP="002237DB" w:rsidRDefault="00DD4E22" w14:paraId="52ABB979" w14:textId="778AED13">
      <w:pPr>
        <w:pStyle w:val="BodyText"/>
        <w:spacing w:after="0"/>
        <w:rPr>
          <w:sz w:val="24"/>
        </w:rPr>
      </w:pPr>
      <w:r w:rsidRPr="002237DB">
        <w:rPr>
          <w:sz w:val="24"/>
        </w:rPr>
        <w:t>Under § 423.128(e)</w:t>
      </w:r>
      <w:r w:rsidRPr="002237DB" w:rsidR="005C708A">
        <w:rPr>
          <w:sz w:val="24"/>
        </w:rPr>
        <w:t>(5)</w:t>
      </w:r>
      <w:r w:rsidRPr="002237DB">
        <w:rPr>
          <w:sz w:val="24"/>
        </w:rPr>
        <w:t>, CMS-4180-F</w:t>
      </w:r>
      <w:r w:rsidRPr="002237DB" w:rsidR="005C708A">
        <w:rPr>
          <w:sz w:val="24"/>
        </w:rPr>
        <w:t xml:space="preserve"> requires that sponsors include the cumulative percentage change in the negotiated price since the first day of the current benefit year for each prescription drug claim in the EOB.  Sponsors will also be required to include information about drugs that are therapeutic alternatives with lower cost-sharing.  The intent is to provide enrollees with greater transparency with respect to drug prices, leading to lower costs. Since plans use formularies, they already have the negotiated drug price and the lower cost alternatives in an existing information system.  The cost of this provision consists of: programming systems to calculate and connect information to the Part D EOB production, and the cost of paper, toner, and postage.  </w:t>
      </w:r>
    </w:p>
    <w:p w:rsidRPr="002237DB" w:rsidR="005C708A" w:rsidP="002237DB" w:rsidRDefault="005C708A" w14:paraId="27B5D69C" w14:textId="77777777">
      <w:pPr>
        <w:pStyle w:val="BodyText"/>
        <w:spacing w:after="0"/>
        <w:rPr>
          <w:sz w:val="24"/>
        </w:rPr>
      </w:pPr>
    </w:p>
    <w:p w:rsidR="005C708A" w:rsidP="00241878" w:rsidRDefault="005C708A" w14:paraId="453A7DBD" w14:textId="740017B6">
      <w:pPr>
        <w:rPr>
          <w:sz w:val="24"/>
        </w:rPr>
      </w:pPr>
      <w:r w:rsidRPr="002237DB">
        <w:rPr>
          <w:sz w:val="24"/>
        </w:rPr>
        <w:t xml:space="preserve">We estimate it will take two software programmers 8 hours (16 hours total) to revise 10 systems at the same hourly wage.  We also believe that it is appropriate to estimate burden by each parent organization since it is typically more efficient for major system changes to be performed once at the parent organizational level with the contracts of that parent organization sharing the updated system. </w:t>
      </w:r>
    </w:p>
    <w:p w:rsidRPr="002237DB" w:rsidR="00C6171F" w:rsidP="00241878" w:rsidRDefault="00C6171F" w14:paraId="429A97A7" w14:textId="77777777">
      <w:pPr>
        <w:rPr>
          <w:sz w:val="24"/>
        </w:rPr>
      </w:pPr>
    </w:p>
    <w:p w:rsidRPr="002237DB" w:rsidR="005C708A" w:rsidP="00241878" w:rsidRDefault="005C708A" w14:paraId="6FF69F76" w14:textId="77777777">
      <w:pPr>
        <w:rPr>
          <w:sz w:val="24"/>
        </w:rPr>
      </w:pPr>
      <w:r w:rsidRPr="002237DB">
        <w:rPr>
          <w:sz w:val="24"/>
        </w:rPr>
        <w:t>Based on bid information and trends we expect 295 Part D Sponsors and PDP parent organizations for 2020.  In aggregate, our revised one-time burden estimate for updating systems is 47,200 hours (160 hr per response x 295 responses) at a cost of $4,651,088 (47,200 hr x $98.54/hr) or $15,766 per respondent ($4,651,088/295 sponsors and organizations). Over the course of OMB's anticipated 3-year approval period, we estimate an annual burden of 15,733 hours (47,200 hr/3 years) at a cost of $1,550,363 ($4,651,088/3 years). We are annualizing the one-time labor estimate since we do not anticipate any additional burden after the 3-year approval period expires.</w:t>
      </w:r>
    </w:p>
    <w:p w:rsidR="00C6171F" w:rsidP="00241878" w:rsidRDefault="00C6171F" w14:paraId="733C2F67" w14:textId="77777777">
      <w:pPr>
        <w:rPr>
          <w:sz w:val="24"/>
        </w:rPr>
      </w:pPr>
    </w:p>
    <w:p w:rsidRPr="002237DB" w:rsidR="005C708A" w:rsidP="00241878" w:rsidRDefault="005C708A" w14:paraId="63506FF8" w14:textId="4A106D41">
      <w:pPr>
        <w:rPr>
          <w:sz w:val="24"/>
        </w:rPr>
      </w:pPr>
      <w:r w:rsidRPr="002237DB">
        <w:rPr>
          <w:sz w:val="24"/>
        </w:rPr>
        <w:t>As discussed, commenters pointed out that there would be an added ongoing burden since EOBs would contain additional information about alternatives possibly requiring more printed pages per EOB.  Based on internal bid information and projection we expect 47.6 million Part D enrollees in 2020.  For our estimates of paper, toner, and postage we are adopting  the same estimates that we used on April 16, 2018 (83 FR 16440) for our CY 2019 MA (Part C)/Prescription Drug Benefit (Part D) final rule (CMS-4182-F, RIN 0938-AT08) found on page 16695.  However, we are revising the postage rate to the updated 2019 bulk mailing rates. Although our regulations allow electronic submission of Part D EOBs upon request, informal communication from stakeholders indicates small usage. We are therefore assuming mailings to all enrollees.  Since we do not require first class postage for Part D EOBs, we are assuming that Part D sponsors will use the least expensive option, namely, the use of bulk mailing rates. We also assume that the added information about alternatives is not started on a separate page as that could be costly; accordingly we assume the current Part D EOB on average ends mid-page and that adding 1-2 pages would on average add 1.5 pages of print requiring at most 1 page of paper (since the other half page of print would go on an already printed page). Furthermore, we assume that the Part D EOB is double-sided. In some cases the extra 1.5 pages may fit on the last printed page and on its other side not necessitating more paper. Bulk mailing rates vary by vendor; an informal survey on the web suggests $0.19 for 2019 rates for 50 pounds (envelope weight is normally considered negligible when citing these rates).  Other assumptions are possible but the main drivers of our added cost are paper and toner as opposed to postage. The following breaks down those costs:</w:t>
      </w:r>
    </w:p>
    <w:p w:rsidRPr="002237DB" w:rsidR="005C708A" w:rsidP="002237DB" w:rsidRDefault="005C708A" w14:paraId="1FE471E9" w14:textId="77777777">
      <w:pPr>
        <w:ind w:firstLine="720"/>
        <w:rPr>
          <w:sz w:val="24"/>
        </w:rPr>
      </w:pPr>
      <w:r w:rsidRPr="002237DB">
        <w:rPr>
          <w:snapToGrid w:val="0"/>
          <w:sz w:val="24"/>
        </w:rPr>
        <w:t xml:space="preserve">●  </w:t>
      </w:r>
      <w:r w:rsidRPr="002237DB">
        <w:rPr>
          <w:sz w:val="24"/>
        </w:rPr>
        <w:t>Paper costs $0.005 per sheet ($2.50 for a ream of paper with 500 sheets).</w:t>
      </w:r>
    </w:p>
    <w:p w:rsidRPr="002237DB" w:rsidR="005C708A" w:rsidP="002237DB" w:rsidRDefault="005C708A" w14:paraId="19F2B1F1" w14:textId="77777777">
      <w:pPr>
        <w:ind w:firstLine="720"/>
        <w:rPr>
          <w:sz w:val="24"/>
        </w:rPr>
      </w:pPr>
      <w:r w:rsidRPr="002237DB">
        <w:rPr>
          <w:snapToGrid w:val="0"/>
          <w:sz w:val="24"/>
        </w:rPr>
        <w:t xml:space="preserve">●  </w:t>
      </w:r>
      <w:r w:rsidRPr="002237DB">
        <w:rPr>
          <w:sz w:val="24"/>
        </w:rPr>
        <w:t>Toner costs $0.005 per sheet ($50 for a toner cartridge lasting 10,000 sheets).</w:t>
      </w:r>
    </w:p>
    <w:p w:rsidRPr="002237DB" w:rsidR="005C708A" w:rsidP="002237DB" w:rsidRDefault="005C708A" w14:paraId="0EA12A2B" w14:textId="77777777">
      <w:pPr>
        <w:ind w:firstLine="720"/>
        <w:rPr>
          <w:sz w:val="24"/>
        </w:rPr>
      </w:pPr>
      <w:r w:rsidRPr="002237DB">
        <w:rPr>
          <w:snapToGrid w:val="0"/>
          <w:sz w:val="24"/>
        </w:rPr>
        <w:t xml:space="preserve">●  </w:t>
      </w:r>
      <w:r w:rsidRPr="002237DB">
        <w:rPr>
          <w:sz w:val="24"/>
        </w:rPr>
        <w:t>Postage costs are $0.000038 per page since--</w:t>
      </w:r>
    </w:p>
    <w:p w:rsidRPr="002237DB" w:rsidR="005C708A" w:rsidP="002237DB" w:rsidRDefault="005C708A" w14:paraId="57DB6F43" w14:textId="77777777">
      <w:pPr>
        <w:ind w:firstLine="720"/>
        <w:rPr>
          <w:sz w:val="24"/>
        </w:rPr>
      </w:pPr>
      <w:r w:rsidRPr="002237DB">
        <w:rPr>
          <w:sz w:val="24"/>
        </w:rPr>
        <w:t>++  A sheet of paper weights 0.16 ounces (5 pounds/500 sheets x 16 ounces/pound).</w:t>
      </w:r>
    </w:p>
    <w:p w:rsidRPr="002237DB" w:rsidR="005C708A" w:rsidP="002237DB" w:rsidRDefault="005C708A" w14:paraId="18484DA9" w14:textId="77777777">
      <w:pPr>
        <w:ind w:firstLine="720"/>
        <w:rPr>
          <w:sz w:val="24"/>
        </w:rPr>
      </w:pPr>
      <w:r w:rsidRPr="002237DB">
        <w:rPr>
          <w:sz w:val="24"/>
        </w:rPr>
        <w:t>++  Commercial bulk postage rates for 2019 are $0.19 for 200 pieces (50 pounds).</w:t>
      </w:r>
    </w:p>
    <w:p w:rsidRPr="002237DB" w:rsidR="005C708A" w:rsidP="002237DB" w:rsidRDefault="005C708A" w14:paraId="28D80A96" w14:textId="77777777">
      <w:pPr>
        <w:ind w:firstLine="720"/>
        <w:rPr>
          <w:sz w:val="24"/>
        </w:rPr>
      </w:pPr>
      <w:r w:rsidRPr="002237DB">
        <w:rPr>
          <w:sz w:val="24"/>
        </w:rPr>
        <w:t>++  There are 16 ounces in one pound.</w:t>
      </w:r>
    </w:p>
    <w:p w:rsidRPr="002237DB" w:rsidR="005C708A" w:rsidP="002237DB" w:rsidRDefault="005C708A" w14:paraId="031AED32" w14:textId="77777777">
      <w:pPr>
        <w:ind w:firstLine="720"/>
        <w:rPr>
          <w:sz w:val="24"/>
        </w:rPr>
      </w:pPr>
      <w:r w:rsidRPr="002237DB">
        <w:rPr>
          <w:sz w:val="24"/>
        </w:rPr>
        <w:t>++ Postage cost per page is therefore $0.000038 ([$0.19 x 0.16 ounces per page] / [50 pounds x 16 ounces/pound]).</w:t>
      </w:r>
    </w:p>
    <w:p w:rsidR="00C6171F" w:rsidP="002237DB" w:rsidRDefault="00C6171F" w14:paraId="3CE511A9" w14:textId="77777777">
      <w:pPr>
        <w:ind w:firstLine="720"/>
        <w:rPr>
          <w:sz w:val="24"/>
        </w:rPr>
      </w:pPr>
    </w:p>
    <w:p w:rsidRPr="002237DB" w:rsidR="005C708A" w:rsidP="00241878" w:rsidRDefault="005C708A" w14:paraId="3B0A3C54" w14:textId="48493E3A">
      <w:pPr>
        <w:rPr>
          <w:sz w:val="24"/>
        </w:rPr>
      </w:pPr>
      <w:r w:rsidRPr="002237DB">
        <w:rPr>
          <w:sz w:val="24"/>
        </w:rPr>
        <w:t>Thus, the total cost per page is $0.010038 ($0.005 for paper + $0.005 for toner + $0.000038 for postage).  Finally, we note that Part D EOBs are sent out once per month to each enrollee summarizing drug transactions for the previous month. Thus we estimate an annual cost of $5,733,706 (47.6 million enrollees x 12 months x 1 page x $0.010038 per page).  We believe that after appropriate programming (as discussed previously) the 47.6 million mailings will be performed automatically and will not require extra staff time.</w:t>
      </w:r>
    </w:p>
    <w:p w:rsidR="00C6171F" w:rsidP="002237DB" w:rsidRDefault="00C6171F" w14:paraId="60C8F721" w14:textId="60952266">
      <w:pPr>
        <w:rPr>
          <w:sz w:val="24"/>
        </w:rPr>
      </w:pPr>
    </w:p>
    <w:p w:rsidRPr="002237DB" w:rsidR="005C708A" w:rsidP="002237DB" w:rsidRDefault="005C708A" w14:paraId="12B93FF5" w14:textId="25C3BA25">
      <w:pPr>
        <w:rPr>
          <w:sz w:val="24"/>
        </w:rPr>
      </w:pPr>
      <w:r w:rsidRPr="002237DB">
        <w:rPr>
          <w:sz w:val="24"/>
        </w:rPr>
        <w:t xml:space="preserve">Combining the estimates for system updates and mailing we obtain an annual estimated cost of </w:t>
      </w:r>
      <w:r w:rsidRPr="002237DB">
        <w:rPr>
          <w:sz w:val="24"/>
        </w:rPr>
        <w:lastRenderedPageBreak/>
        <w:t xml:space="preserve">$7,284,069 ($1,550,363 for updating systems + $5,733,706 for paper, printing, and mailing)  </w:t>
      </w:r>
    </w:p>
    <w:p w:rsidRPr="002237DB" w:rsidR="005C708A" w:rsidP="002237DB" w:rsidRDefault="005C708A" w14:paraId="2E2D68A0" w14:textId="77777777">
      <w:pPr>
        <w:pStyle w:val="Footer"/>
        <w:tabs>
          <w:tab w:val="clear" w:pos="4320"/>
          <w:tab w:val="clear" w:pos="8640"/>
        </w:tabs>
        <w:rPr>
          <w:rFonts w:ascii="Times New Roman" w:hAnsi="Times New Roman"/>
          <w:szCs w:val="24"/>
        </w:rPr>
      </w:pPr>
    </w:p>
    <w:tbl>
      <w:tblPr>
        <w:tblW w:w="8910" w:type="dxa"/>
        <w:tblInd w:w="-5" w:type="dxa"/>
        <w:tblLook w:val="04A0" w:firstRow="1" w:lastRow="0" w:firstColumn="1" w:lastColumn="0" w:noHBand="0" w:noVBand="1"/>
      </w:tblPr>
      <w:tblGrid>
        <w:gridCol w:w="1394"/>
        <w:gridCol w:w="1183"/>
        <w:gridCol w:w="1306"/>
        <w:gridCol w:w="1216"/>
        <w:gridCol w:w="1228"/>
        <w:gridCol w:w="940"/>
        <w:gridCol w:w="840"/>
        <w:gridCol w:w="1116"/>
      </w:tblGrid>
      <w:tr w:rsidRPr="00E01EE3" w:rsidR="00512FD0" w:rsidTr="00153341" w14:paraId="676AB2AB" w14:textId="77777777">
        <w:trPr>
          <w:trHeight w:val="990"/>
        </w:trPr>
        <w:tc>
          <w:tcPr>
            <w:tcW w:w="13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1EE3" w:rsidR="00512FD0" w:rsidP="002237DB" w:rsidRDefault="00512FD0" w14:paraId="06AAA2E9" w14:textId="77777777">
            <w:pPr>
              <w:jc w:val="center"/>
              <w:rPr>
                <w:b/>
                <w:bCs/>
                <w:color w:val="000000"/>
                <w:szCs w:val="20"/>
                <w:lang w:bidi="he-IL"/>
              </w:rPr>
            </w:pPr>
            <w:r w:rsidRPr="00E01EE3">
              <w:rPr>
                <w:b/>
                <w:bCs/>
                <w:color w:val="000000"/>
                <w:szCs w:val="20"/>
                <w:lang w:bidi="he-IL"/>
              </w:rPr>
              <w:t>Regulatory Reference</w:t>
            </w:r>
          </w:p>
        </w:tc>
        <w:tc>
          <w:tcPr>
            <w:tcW w:w="1480" w:type="dxa"/>
            <w:tcBorders>
              <w:top w:val="single" w:color="auto" w:sz="4" w:space="0"/>
              <w:left w:val="nil"/>
              <w:bottom w:val="single" w:color="auto" w:sz="4" w:space="0"/>
              <w:right w:val="single" w:color="auto" w:sz="4" w:space="0"/>
            </w:tcBorders>
            <w:shd w:val="clear" w:color="auto" w:fill="auto"/>
            <w:vAlign w:val="center"/>
            <w:hideMark/>
          </w:tcPr>
          <w:p w:rsidRPr="00E01EE3" w:rsidR="00512FD0" w:rsidP="002237DB" w:rsidRDefault="00512FD0" w14:paraId="5B3880BC" w14:textId="77777777">
            <w:pPr>
              <w:jc w:val="center"/>
              <w:rPr>
                <w:b/>
                <w:bCs/>
                <w:color w:val="000000"/>
                <w:szCs w:val="20"/>
                <w:lang w:bidi="he-IL"/>
              </w:rPr>
            </w:pPr>
            <w:r w:rsidRPr="00E01EE3">
              <w:rPr>
                <w:b/>
                <w:bCs/>
                <w:color w:val="000000"/>
                <w:szCs w:val="20"/>
                <w:lang w:bidi="he-IL"/>
              </w:rPr>
              <w:t>Provision Brief Title</w:t>
            </w:r>
          </w:p>
        </w:tc>
        <w:tc>
          <w:tcPr>
            <w:tcW w:w="1100" w:type="dxa"/>
            <w:tcBorders>
              <w:top w:val="single" w:color="auto" w:sz="4" w:space="0"/>
              <w:left w:val="nil"/>
              <w:bottom w:val="single" w:color="auto" w:sz="4" w:space="0"/>
              <w:right w:val="single" w:color="auto" w:sz="4" w:space="0"/>
            </w:tcBorders>
            <w:shd w:val="clear" w:color="auto" w:fill="auto"/>
            <w:vAlign w:val="center"/>
            <w:hideMark/>
          </w:tcPr>
          <w:p w:rsidRPr="00E01EE3" w:rsidR="00512FD0" w:rsidP="002237DB" w:rsidRDefault="00512FD0" w14:paraId="699C51A3" w14:textId="77777777">
            <w:pPr>
              <w:jc w:val="center"/>
              <w:rPr>
                <w:b/>
                <w:bCs/>
                <w:color w:val="000000"/>
                <w:szCs w:val="20"/>
                <w:lang w:bidi="he-IL"/>
              </w:rPr>
            </w:pPr>
            <w:r w:rsidRPr="00E01EE3">
              <w:rPr>
                <w:b/>
                <w:bCs/>
                <w:color w:val="000000"/>
                <w:szCs w:val="20"/>
                <w:lang w:bidi="he-IL"/>
              </w:rPr>
              <w:t xml:space="preserve">Respondents </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E01EE3" w:rsidR="00512FD0" w:rsidP="002237DB" w:rsidRDefault="00512FD0" w14:paraId="2CF4D386" w14:textId="77777777">
            <w:pPr>
              <w:jc w:val="center"/>
              <w:rPr>
                <w:b/>
                <w:bCs/>
                <w:color w:val="000000"/>
                <w:szCs w:val="20"/>
                <w:lang w:bidi="he-IL"/>
              </w:rPr>
            </w:pPr>
            <w:r w:rsidRPr="00E01EE3">
              <w:rPr>
                <w:b/>
                <w:bCs/>
                <w:color w:val="000000"/>
                <w:szCs w:val="20"/>
                <w:lang w:bidi="he-IL"/>
              </w:rPr>
              <w:t>Total Responses</w:t>
            </w:r>
          </w:p>
        </w:tc>
        <w:tc>
          <w:tcPr>
            <w:tcW w:w="1040" w:type="dxa"/>
            <w:tcBorders>
              <w:top w:val="single" w:color="auto" w:sz="4" w:space="0"/>
              <w:left w:val="nil"/>
              <w:bottom w:val="single" w:color="auto" w:sz="4" w:space="0"/>
              <w:right w:val="single" w:color="auto" w:sz="4" w:space="0"/>
            </w:tcBorders>
            <w:shd w:val="clear" w:color="auto" w:fill="auto"/>
            <w:vAlign w:val="center"/>
            <w:hideMark/>
          </w:tcPr>
          <w:p w:rsidRPr="00E01EE3" w:rsidR="00512FD0" w:rsidP="002237DB" w:rsidRDefault="00512FD0" w14:paraId="47639871" w14:textId="77777777">
            <w:pPr>
              <w:jc w:val="center"/>
              <w:rPr>
                <w:b/>
                <w:bCs/>
                <w:color w:val="000000"/>
                <w:szCs w:val="20"/>
                <w:lang w:bidi="he-IL"/>
              </w:rPr>
            </w:pPr>
            <w:r w:rsidRPr="00E01EE3">
              <w:rPr>
                <w:b/>
                <w:bCs/>
                <w:color w:val="000000"/>
                <w:szCs w:val="20"/>
                <w:lang w:bidi="he-IL"/>
              </w:rPr>
              <w:t>Hours per Respondent</w:t>
            </w:r>
          </w:p>
        </w:tc>
        <w:tc>
          <w:tcPr>
            <w:tcW w:w="940" w:type="dxa"/>
            <w:tcBorders>
              <w:top w:val="single" w:color="auto" w:sz="4" w:space="0"/>
              <w:left w:val="nil"/>
              <w:bottom w:val="single" w:color="auto" w:sz="4" w:space="0"/>
              <w:right w:val="single" w:color="auto" w:sz="4" w:space="0"/>
            </w:tcBorders>
            <w:shd w:val="clear" w:color="auto" w:fill="auto"/>
            <w:vAlign w:val="center"/>
            <w:hideMark/>
          </w:tcPr>
          <w:p w:rsidRPr="00E01EE3" w:rsidR="00512FD0" w:rsidP="002237DB" w:rsidRDefault="00512FD0" w14:paraId="52DBFBF2" w14:textId="77777777">
            <w:pPr>
              <w:jc w:val="center"/>
              <w:rPr>
                <w:b/>
                <w:bCs/>
                <w:color w:val="000000"/>
                <w:szCs w:val="20"/>
                <w:lang w:bidi="he-IL"/>
              </w:rPr>
            </w:pPr>
            <w:r w:rsidRPr="00E01EE3">
              <w:rPr>
                <w:b/>
                <w:bCs/>
                <w:color w:val="000000"/>
                <w:szCs w:val="20"/>
                <w:lang w:bidi="he-IL"/>
              </w:rPr>
              <w:t>Total Hours</w:t>
            </w:r>
          </w:p>
        </w:tc>
        <w:tc>
          <w:tcPr>
            <w:tcW w:w="840" w:type="dxa"/>
            <w:tcBorders>
              <w:top w:val="single" w:color="auto" w:sz="4" w:space="0"/>
              <w:left w:val="nil"/>
              <w:bottom w:val="single" w:color="auto" w:sz="4" w:space="0"/>
              <w:right w:val="single" w:color="auto" w:sz="4" w:space="0"/>
            </w:tcBorders>
            <w:shd w:val="clear" w:color="auto" w:fill="auto"/>
            <w:vAlign w:val="center"/>
            <w:hideMark/>
          </w:tcPr>
          <w:p w:rsidRPr="00E01EE3" w:rsidR="00512FD0" w:rsidP="002237DB" w:rsidRDefault="00512FD0" w14:paraId="5C5D4509" w14:textId="77777777">
            <w:pPr>
              <w:jc w:val="center"/>
              <w:rPr>
                <w:b/>
                <w:bCs/>
                <w:color w:val="000000"/>
                <w:szCs w:val="20"/>
                <w:lang w:bidi="he-IL"/>
              </w:rPr>
            </w:pPr>
            <w:r w:rsidRPr="00E01EE3">
              <w:rPr>
                <w:b/>
                <w:bCs/>
                <w:color w:val="000000"/>
                <w:szCs w:val="20"/>
                <w:lang w:bidi="he-IL"/>
              </w:rPr>
              <w:t>Labor Cost ($/hr)</w:t>
            </w:r>
          </w:p>
        </w:tc>
        <w:tc>
          <w:tcPr>
            <w:tcW w:w="936" w:type="dxa"/>
            <w:tcBorders>
              <w:top w:val="single" w:color="auto" w:sz="4" w:space="0"/>
              <w:left w:val="nil"/>
              <w:bottom w:val="single" w:color="auto" w:sz="4" w:space="0"/>
              <w:right w:val="single" w:color="auto" w:sz="4" w:space="0"/>
            </w:tcBorders>
            <w:shd w:val="clear" w:color="auto" w:fill="auto"/>
            <w:vAlign w:val="center"/>
            <w:hideMark/>
          </w:tcPr>
          <w:p w:rsidRPr="00E01EE3" w:rsidR="00512FD0" w:rsidP="002237DB" w:rsidRDefault="00512FD0" w14:paraId="012E471C" w14:textId="77777777">
            <w:pPr>
              <w:jc w:val="center"/>
              <w:rPr>
                <w:b/>
                <w:bCs/>
                <w:color w:val="000000"/>
                <w:szCs w:val="20"/>
                <w:lang w:bidi="he-IL"/>
              </w:rPr>
            </w:pPr>
            <w:r w:rsidRPr="00E01EE3">
              <w:rPr>
                <w:b/>
                <w:bCs/>
                <w:color w:val="000000"/>
                <w:szCs w:val="20"/>
                <w:lang w:bidi="he-IL"/>
              </w:rPr>
              <w:t>Total Annual Cost ($)</w:t>
            </w:r>
          </w:p>
        </w:tc>
      </w:tr>
      <w:tr w:rsidRPr="00E01EE3" w:rsidR="00512FD0" w:rsidTr="00153341" w14:paraId="28F07DA3" w14:textId="77777777">
        <w:trPr>
          <w:trHeight w:val="855"/>
        </w:trPr>
        <w:tc>
          <w:tcPr>
            <w:tcW w:w="1394" w:type="dxa"/>
            <w:tcBorders>
              <w:top w:val="nil"/>
              <w:left w:val="single" w:color="auto" w:sz="4" w:space="0"/>
              <w:bottom w:val="single" w:color="auto" w:sz="4" w:space="0"/>
              <w:right w:val="single" w:color="auto" w:sz="4" w:space="0"/>
            </w:tcBorders>
            <w:shd w:val="clear" w:color="auto" w:fill="auto"/>
            <w:noWrap/>
            <w:vAlign w:val="center"/>
            <w:hideMark/>
          </w:tcPr>
          <w:p w:rsidRPr="00E01EE3" w:rsidR="00512FD0" w:rsidP="002237DB" w:rsidRDefault="00512FD0" w14:paraId="03553E7D" w14:textId="77777777">
            <w:pPr>
              <w:rPr>
                <w:color w:val="000000"/>
                <w:szCs w:val="20"/>
                <w:lang w:bidi="he-IL"/>
              </w:rPr>
            </w:pPr>
            <w:r w:rsidRPr="00E01EE3">
              <w:rPr>
                <w:color w:val="000000"/>
                <w:szCs w:val="20"/>
                <w:lang w:bidi="he-IL"/>
              </w:rPr>
              <w:t>§ 423.128</w:t>
            </w:r>
          </w:p>
        </w:tc>
        <w:tc>
          <w:tcPr>
            <w:tcW w:w="1480" w:type="dxa"/>
            <w:tcBorders>
              <w:top w:val="nil"/>
              <w:left w:val="nil"/>
              <w:bottom w:val="single" w:color="auto" w:sz="4" w:space="0"/>
              <w:right w:val="single" w:color="auto" w:sz="4" w:space="0"/>
            </w:tcBorders>
            <w:shd w:val="clear" w:color="auto" w:fill="auto"/>
            <w:vAlign w:val="center"/>
            <w:hideMark/>
          </w:tcPr>
          <w:p w:rsidRPr="00E01EE3" w:rsidR="00512FD0" w:rsidP="002237DB" w:rsidRDefault="00512FD0" w14:paraId="784B03B8" w14:textId="77777777">
            <w:pPr>
              <w:rPr>
                <w:color w:val="000000"/>
                <w:szCs w:val="20"/>
                <w:lang w:bidi="he-IL"/>
              </w:rPr>
            </w:pPr>
            <w:r w:rsidRPr="00E01EE3">
              <w:rPr>
                <w:color w:val="000000"/>
                <w:szCs w:val="20"/>
                <w:lang w:bidi="he-IL"/>
              </w:rPr>
              <w:t>Part D Explanation of Benefits (Updating Systems)</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0E4D6789" w14:textId="77777777">
            <w:pPr>
              <w:jc w:val="right"/>
              <w:rPr>
                <w:color w:val="000000"/>
                <w:szCs w:val="20"/>
                <w:lang w:bidi="he-IL"/>
              </w:rPr>
            </w:pPr>
            <w:r w:rsidRPr="00E01EE3">
              <w:rPr>
                <w:color w:val="000000"/>
                <w:szCs w:val="20"/>
                <w:lang w:bidi="he-IL"/>
              </w:rPr>
              <w:t>295</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4A89BC6C" w14:textId="77777777">
            <w:pPr>
              <w:jc w:val="right"/>
              <w:rPr>
                <w:color w:val="000000"/>
                <w:szCs w:val="20"/>
                <w:lang w:bidi="he-IL"/>
              </w:rPr>
            </w:pPr>
            <w:r w:rsidRPr="00E01EE3">
              <w:rPr>
                <w:color w:val="000000"/>
                <w:szCs w:val="20"/>
                <w:lang w:bidi="he-IL"/>
              </w:rPr>
              <w:t>295</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210E6A48" w14:textId="77777777">
            <w:pPr>
              <w:jc w:val="right"/>
              <w:rPr>
                <w:color w:val="000000"/>
                <w:szCs w:val="20"/>
                <w:lang w:bidi="he-IL"/>
              </w:rPr>
            </w:pPr>
            <w:r w:rsidRPr="00E01EE3">
              <w:rPr>
                <w:color w:val="000000"/>
                <w:szCs w:val="20"/>
                <w:lang w:bidi="he-IL"/>
              </w:rPr>
              <w:t>160</w:t>
            </w:r>
          </w:p>
        </w:tc>
        <w:tc>
          <w:tcPr>
            <w:tcW w:w="940"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411006FA" w14:textId="77777777">
            <w:pPr>
              <w:jc w:val="right"/>
              <w:rPr>
                <w:color w:val="000000"/>
                <w:szCs w:val="20"/>
                <w:lang w:bidi="he-IL"/>
              </w:rPr>
            </w:pPr>
            <w:r w:rsidRPr="00E01EE3">
              <w:rPr>
                <w:color w:val="000000"/>
                <w:szCs w:val="20"/>
                <w:lang w:bidi="he-IL"/>
              </w:rPr>
              <w:t>15,733</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1EE86EDA" w14:textId="77777777">
            <w:pPr>
              <w:jc w:val="right"/>
              <w:rPr>
                <w:color w:val="000000"/>
                <w:szCs w:val="20"/>
                <w:lang w:bidi="he-IL"/>
              </w:rPr>
            </w:pPr>
            <w:r w:rsidRPr="00E01EE3">
              <w:rPr>
                <w:color w:val="000000"/>
                <w:szCs w:val="20"/>
                <w:lang w:bidi="he-IL"/>
              </w:rPr>
              <w:t>98.54</w:t>
            </w:r>
          </w:p>
        </w:tc>
        <w:tc>
          <w:tcPr>
            <w:tcW w:w="936"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55F1665A" w14:textId="77777777">
            <w:pPr>
              <w:jc w:val="right"/>
              <w:rPr>
                <w:color w:val="000000"/>
                <w:szCs w:val="20"/>
                <w:lang w:bidi="he-IL"/>
              </w:rPr>
            </w:pPr>
            <w:r w:rsidRPr="00E01EE3">
              <w:rPr>
                <w:color w:val="000000"/>
                <w:szCs w:val="20"/>
                <w:lang w:bidi="he-IL"/>
              </w:rPr>
              <w:t xml:space="preserve">   1,550,330 </w:t>
            </w:r>
          </w:p>
        </w:tc>
      </w:tr>
      <w:tr w:rsidRPr="00E01EE3" w:rsidR="00512FD0" w:rsidTr="00153341" w14:paraId="3E48CB64" w14:textId="77777777">
        <w:trPr>
          <w:trHeight w:val="825"/>
        </w:trPr>
        <w:tc>
          <w:tcPr>
            <w:tcW w:w="1394" w:type="dxa"/>
            <w:tcBorders>
              <w:top w:val="nil"/>
              <w:left w:val="single" w:color="auto" w:sz="4" w:space="0"/>
              <w:bottom w:val="single" w:color="auto" w:sz="4" w:space="0"/>
              <w:right w:val="single" w:color="auto" w:sz="4" w:space="0"/>
            </w:tcBorders>
            <w:shd w:val="clear" w:color="auto" w:fill="auto"/>
            <w:noWrap/>
            <w:vAlign w:val="center"/>
            <w:hideMark/>
          </w:tcPr>
          <w:p w:rsidRPr="00E01EE3" w:rsidR="00512FD0" w:rsidP="002237DB" w:rsidRDefault="00512FD0" w14:paraId="2D10A21E" w14:textId="77777777">
            <w:pPr>
              <w:rPr>
                <w:color w:val="000000"/>
                <w:szCs w:val="20"/>
                <w:lang w:bidi="he-IL"/>
              </w:rPr>
            </w:pPr>
            <w:r w:rsidRPr="00E01EE3">
              <w:rPr>
                <w:color w:val="000000"/>
                <w:szCs w:val="20"/>
                <w:lang w:bidi="he-IL"/>
              </w:rPr>
              <w:t>§ 423.128</w:t>
            </w:r>
          </w:p>
        </w:tc>
        <w:tc>
          <w:tcPr>
            <w:tcW w:w="1480" w:type="dxa"/>
            <w:tcBorders>
              <w:top w:val="nil"/>
              <w:left w:val="nil"/>
              <w:bottom w:val="single" w:color="auto" w:sz="4" w:space="0"/>
              <w:right w:val="single" w:color="auto" w:sz="4" w:space="0"/>
            </w:tcBorders>
            <w:shd w:val="clear" w:color="auto" w:fill="auto"/>
            <w:vAlign w:val="center"/>
            <w:hideMark/>
          </w:tcPr>
          <w:p w:rsidRPr="00E01EE3" w:rsidR="00512FD0" w:rsidP="002237DB" w:rsidRDefault="00512FD0" w14:paraId="722832CF" w14:textId="77777777">
            <w:pPr>
              <w:rPr>
                <w:color w:val="000000"/>
                <w:szCs w:val="20"/>
                <w:lang w:bidi="he-IL"/>
              </w:rPr>
            </w:pPr>
            <w:r w:rsidRPr="00E01EE3">
              <w:rPr>
                <w:color w:val="000000"/>
                <w:szCs w:val="20"/>
                <w:lang w:bidi="he-IL"/>
              </w:rPr>
              <w:t>Part D Explanation of Benefits (Extra mailings)*</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1F23563C" w14:textId="77777777">
            <w:pPr>
              <w:jc w:val="right"/>
              <w:rPr>
                <w:color w:val="000000"/>
                <w:szCs w:val="20"/>
                <w:lang w:bidi="he-IL"/>
              </w:rPr>
            </w:pPr>
            <w:r w:rsidRPr="00E01EE3">
              <w:rPr>
                <w:color w:val="000000"/>
                <w:szCs w:val="20"/>
                <w:lang w:bidi="he-IL"/>
              </w:rPr>
              <w:t>295</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29B0115E" w14:textId="77777777">
            <w:pPr>
              <w:jc w:val="right"/>
              <w:rPr>
                <w:color w:val="000000"/>
                <w:szCs w:val="20"/>
                <w:lang w:bidi="he-IL"/>
              </w:rPr>
            </w:pPr>
            <w:r w:rsidRPr="00E01EE3">
              <w:rPr>
                <w:color w:val="000000"/>
                <w:szCs w:val="20"/>
                <w:lang w:bidi="he-IL"/>
              </w:rPr>
              <w:t xml:space="preserve">   571,200,000 </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62970742" w14:textId="77777777">
            <w:pPr>
              <w:jc w:val="right"/>
              <w:rPr>
                <w:color w:val="000000"/>
                <w:szCs w:val="20"/>
                <w:lang w:bidi="he-IL"/>
              </w:rPr>
            </w:pPr>
            <w:r w:rsidRPr="00E01EE3">
              <w:rPr>
                <w:color w:val="000000"/>
                <w:szCs w:val="20"/>
                <w:lang w:bidi="he-IL"/>
              </w:rPr>
              <w:t>n/a</w:t>
            </w:r>
          </w:p>
        </w:tc>
        <w:tc>
          <w:tcPr>
            <w:tcW w:w="940"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56FE4D16" w14:textId="77777777">
            <w:pPr>
              <w:jc w:val="right"/>
              <w:rPr>
                <w:color w:val="000000"/>
                <w:szCs w:val="20"/>
                <w:lang w:bidi="he-IL"/>
              </w:rPr>
            </w:pPr>
            <w:r w:rsidRPr="00E01EE3">
              <w:rPr>
                <w:color w:val="000000"/>
                <w:szCs w:val="20"/>
                <w:lang w:bidi="he-IL"/>
              </w:rPr>
              <w:t>n/a</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74E02439" w14:textId="77777777">
            <w:pPr>
              <w:jc w:val="right"/>
              <w:rPr>
                <w:color w:val="000000"/>
                <w:szCs w:val="20"/>
                <w:lang w:bidi="he-IL"/>
              </w:rPr>
            </w:pPr>
            <w:r w:rsidRPr="00E01EE3">
              <w:rPr>
                <w:color w:val="000000"/>
                <w:szCs w:val="20"/>
                <w:lang w:bidi="he-IL"/>
              </w:rPr>
              <w:t>n/a</w:t>
            </w:r>
          </w:p>
        </w:tc>
        <w:tc>
          <w:tcPr>
            <w:tcW w:w="936" w:type="dxa"/>
            <w:tcBorders>
              <w:top w:val="nil"/>
              <w:left w:val="nil"/>
              <w:bottom w:val="single" w:color="auto" w:sz="4" w:space="0"/>
              <w:right w:val="single" w:color="auto" w:sz="4" w:space="0"/>
            </w:tcBorders>
            <w:shd w:val="clear" w:color="auto" w:fill="auto"/>
            <w:noWrap/>
            <w:vAlign w:val="center"/>
            <w:hideMark/>
          </w:tcPr>
          <w:p w:rsidRPr="00E01EE3" w:rsidR="00512FD0" w:rsidP="002237DB" w:rsidRDefault="00512FD0" w14:paraId="55DA99BD" w14:textId="77777777">
            <w:pPr>
              <w:jc w:val="right"/>
              <w:rPr>
                <w:color w:val="000000"/>
                <w:szCs w:val="20"/>
                <w:lang w:bidi="he-IL"/>
              </w:rPr>
            </w:pPr>
            <w:r w:rsidRPr="00E01EE3">
              <w:rPr>
                <w:color w:val="000000"/>
                <w:szCs w:val="20"/>
                <w:lang w:bidi="he-IL"/>
              </w:rPr>
              <w:t xml:space="preserve">   5,733,706* </w:t>
            </w:r>
          </w:p>
        </w:tc>
      </w:tr>
      <w:tr w:rsidRPr="00E01EE3" w:rsidR="00512FD0" w:rsidTr="00153341" w14:paraId="68323829" w14:textId="77777777">
        <w:trPr>
          <w:trHeight w:val="825"/>
        </w:trPr>
        <w:tc>
          <w:tcPr>
            <w:tcW w:w="1394" w:type="dxa"/>
            <w:tcBorders>
              <w:top w:val="nil"/>
              <w:left w:val="single" w:color="auto" w:sz="4" w:space="0"/>
              <w:bottom w:val="single" w:color="auto" w:sz="4" w:space="0"/>
              <w:right w:val="single" w:color="auto" w:sz="4" w:space="0"/>
            </w:tcBorders>
            <w:shd w:val="clear" w:color="auto" w:fill="auto"/>
            <w:noWrap/>
            <w:vAlign w:val="center"/>
          </w:tcPr>
          <w:p w:rsidRPr="00E01EE3" w:rsidR="00512FD0" w:rsidP="002237DB" w:rsidRDefault="00512FD0" w14:paraId="3F0F9488" w14:textId="55CD585B">
            <w:pPr>
              <w:rPr>
                <w:color w:val="000000"/>
                <w:szCs w:val="20"/>
                <w:lang w:bidi="he-IL"/>
              </w:rPr>
            </w:pPr>
            <w:r w:rsidRPr="00E01EE3">
              <w:rPr>
                <w:color w:val="000000"/>
                <w:szCs w:val="20"/>
                <w:lang w:bidi="he-IL"/>
              </w:rPr>
              <w:t>SUBTOTAL</w:t>
            </w:r>
          </w:p>
        </w:tc>
        <w:tc>
          <w:tcPr>
            <w:tcW w:w="1480" w:type="dxa"/>
            <w:tcBorders>
              <w:top w:val="nil"/>
              <w:left w:val="nil"/>
              <w:bottom w:val="single" w:color="auto" w:sz="4" w:space="0"/>
              <w:right w:val="single" w:color="auto" w:sz="4" w:space="0"/>
            </w:tcBorders>
            <w:shd w:val="clear" w:color="auto" w:fill="auto"/>
            <w:vAlign w:val="center"/>
          </w:tcPr>
          <w:p w:rsidRPr="00E01EE3" w:rsidR="00512FD0" w:rsidP="002237DB" w:rsidRDefault="00512FD0" w14:paraId="53C1F607" w14:textId="77777777">
            <w:pPr>
              <w:rPr>
                <w:color w:val="000000"/>
                <w:szCs w:val="20"/>
                <w:lang w:bidi="he-IL"/>
              </w:rPr>
            </w:pPr>
          </w:p>
        </w:tc>
        <w:tc>
          <w:tcPr>
            <w:tcW w:w="1100" w:type="dxa"/>
            <w:tcBorders>
              <w:top w:val="nil"/>
              <w:left w:val="nil"/>
              <w:bottom w:val="single" w:color="auto" w:sz="4" w:space="0"/>
              <w:right w:val="single" w:color="auto" w:sz="4" w:space="0"/>
            </w:tcBorders>
            <w:shd w:val="clear" w:color="auto" w:fill="auto"/>
            <w:noWrap/>
            <w:vAlign w:val="center"/>
          </w:tcPr>
          <w:p w:rsidRPr="00E01EE3" w:rsidR="00512FD0" w:rsidP="002237DB" w:rsidRDefault="00263236" w14:paraId="01C397CB" w14:textId="64AE2CE5">
            <w:pPr>
              <w:jc w:val="right"/>
              <w:rPr>
                <w:color w:val="000000"/>
                <w:szCs w:val="20"/>
                <w:lang w:bidi="he-IL"/>
              </w:rPr>
            </w:pPr>
            <w:r w:rsidRPr="00E01EE3">
              <w:rPr>
                <w:color w:val="000000"/>
                <w:szCs w:val="20"/>
                <w:lang w:bidi="he-IL"/>
              </w:rPr>
              <w:t>295</w:t>
            </w:r>
          </w:p>
        </w:tc>
        <w:tc>
          <w:tcPr>
            <w:tcW w:w="1180" w:type="dxa"/>
            <w:tcBorders>
              <w:top w:val="nil"/>
              <w:left w:val="nil"/>
              <w:bottom w:val="single" w:color="auto" w:sz="4" w:space="0"/>
              <w:right w:val="single" w:color="auto" w:sz="4" w:space="0"/>
            </w:tcBorders>
            <w:shd w:val="clear" w:color="auto" w:fill="auto"/>
            <w:noWrap/>
            <w:vAlign w:val="center"/>
          </w:tcPr>
          <w:p w:rsidRPr="00E01EE3" w:rsidR="00512FD0" w:rsidP="002237DB" w:rsidRDefault="00263236" w14:paraId="47A2E6E4" w14:textId="232EE304">
            <w:pPr>
              <w:jc w:val="right"/>
              <w:rPr>
                <w:color w:val="000000"/>
                <w:szCs w:val="20"/>
                <w:lang w:bidi="he-IL"/>
              </w:rPr>
            </w:pPr>
            <w:r w:rsidRPr="00E01EE3">
              <w:rPr>
                <w:color w:val="000000"/>
                <w:szCs w:val="20"/>
                <w:lang w:bidi="he-IL"/>
              </w:rPr>
              <w:t>571,200,295</w:t>
            </w:r>
          </w:p>
        </w:tc>
        <w:tc>
          <w:tcPr>
            <w:tcW w:w="1040" w:type="dxa"/>
            <w:tcBorders>
              <w:top w:val="nil"/>
              <w:left w:val="nil"/>
              <w:bottom w:val="single" w:color="auto" w:sz="4" w:space="0"/>
              <w:right w:val="single" w:color="auto" w:sz="4" w:space="0"/>
            </w:tcBorders>
            <w:shd w:val="clear" w:color="auto" w:fill="auto"/>
            <w:noWrap/>
            <w:vAlign w:val="center"/>
          </w:tcPr>
          <w:p w:rsidRPr="00E01EE3" w:rsidR="00512FD0" w:rsidP="002237DB" w:rsidRDefault="00263236" w14:paraId="4F808FBF" w14:textId="4D0DA22F">
            <w:pPr>
              <w:jc w:val="right"/>
              <w:rPr>
                <w:color w:val="000000"/>
                <w:szCs w:val="20"/>
                <w:lang w:bidi="he-IL"/>
              </w:rPr>
            </w:pPr>
            <w:r w:rsidRPr="00E01EE3">
              <w:rPr>
                <w:color w:val="000000"/>
                <w:szCs w:val="20"/>
                <w:lang w:bidi="he-IL"/>
              </w:rPr>
              <w:t>160</w:t>
            </w:r>
          </w:p>
        </w:tc>
        <w:tc>
          <w:tcPr>
            <w:tcW w:w="940" w:type="dxa"/>
            <w:tcBorders>
              <w:top w:val="nil"/>
              <w:left w:val="nil"/>
              <w:bottom w:val="single" w:color="auto" w:sz="4" w:space="0"/>
              <w:right w:val="single" w:color="auto" w:sz="4" w:space="0"/>
            </w:tcBorders>
            <w:shd w:val="clear" w:color="auto" w:fill="auto"/>
            <w:noWrap/>
            <w:vAlign w:val="center"/>
          </w:tcPr>
          <w:p w:rsidRPr="00E01EE3" w:rsidR="00512FD0" w:rsidP="002237DB" w:rsidRDefault="00263236" w14:paraId="121777D8" w14:textId="199F7EAA">
            <w:pPr>
              <w:jc w:val="right"/>
              <w:rPr>
                <w:color w:val="000000"/>
                <w:szCs w:val="20"/>
                <w:lang w:bidi="he-IL"/>
              </w:rPr>
            </w:pPr>
            <w:r w:rsidRPr="00E01EE3">
              <w:rPr>
                <w:color w:val="000000"/>
                <w:szCs w:val="20"/>
                <w:lang w:bidi="he-IL"/>
              </w:rPr>
              <w:t>15,733</w:t>
            </w:r>
          </w:p>
        </w:tc>
        <w:tc>
          <w:tcPr>
            <w:tcW w:w="840" w:type="dxa"/>
            <w:tcBorders>
              <w:top w:val="nil"/>
              <w:left w:val="nil"/>
              <w:bottom w:val="single" w:color="auto" w:sz="4" w:space="0"/>
              <w:right w:val="single" w:color="auto" w:sz="4" w:space="0"/>
            </w:tcBorders>
            <w:shd w:val="clear" w:color="auto" w:fill="auto"/>
            <w:noWrap/>
            <w:vAlign w:val="center"/>
          </w:tcPr>
          <w:p w:rsidRPr="00E01EE3" w:rsidR="00512FD0" w:rsidP="002237DB" w:rsidRDefault="00263236" w14:paraId="295D4AB3" w14:textId="1810832E">
            <w:pPr>
              <w:jc w:val="right"/>
              <w:rPr>
                <w:color w:val="000000"/>
                <w:szCs w:val="20"/>
                <w:lang w:bidi="he-IL"/>
              </w:rPr>
            </w:pPr>
            <w:r w:rsidRPr="00E01EE3">
              <w:rPr>
                <w:color w:val="000000"/>
                <w:szCs w:val="20"/>
                <w:lang w:bidi="he-IL"/>
              </w:rPr>
              <w:t>varies</w:t>
            </w:r>
          </w:p>
        </w:tc>
        <w:tc>
          <w:tcPr>
            <w:tcW w:w="936" w:type="dxa"/>
            <w:tcBorders>
              <w:top w:val="nil"/>
              <w:left w:val="nil"/>
              <w:bottom w:val="single" w:color="auto" w:sz="4" w:space="0"/>
              <w:right w:val="single" w:color="auto" w:sz="4" w:space="0"/>
            </w:tcBorders>
            <w:shd w:val="clear" w:color="auto" w:fill="auto"/>
            <w:noWrap/>
            <w:vAlign w:val="center"/>
          </w:tcPr>
          <w:p w:rsidRPr="00E01EE3" w:rsidR="00512FD0" w:rsidP="002237DB" w:rsidRDefault="00263236" w14:paraId="7B077576" w14:textId="01B9C3E8">
            <w:pPr>
              <w:jc w:val="right"/>
              <w:rPr>
                <w:color w:val="000000"/>
                <w:szCs w:val="20"/>
                <w:lang w:bidi="he-IL"/>
              </w:rPr>
            </w:pPr>
            <w:r w:rsidRPr="00E01EE3">
              <w:rPr>
                <w:color w:val="000000"/>
                <w:szCs w:val="20"/>
                <w:lang w:bidi="he-IL"/>
              </w:rPr>
              <w:t>7,284,036</w:t>
            </w:r>
          </w:p>
        </w:tc>
      </w:tr>
    </w:tbl>
    <w:p w:rsidRPr="008671FA" w:rsidR="00A50A28" w:rsidP="002237DB" w:rsidRDefault="00A50A28" w14:paraId="44F2AA95"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napToGrid w:val="0"/>
          <w:sz w:val="24"/>
        </w:rPr>
      </w:pPr>
      <w:r w:rsidRPr="00972E59">
        <w:rPr>
          <w:sz w:val="24"/>
        </w:rPr>
        <w:t>*Non-labor requirements and costs.</w:t>
      </w:r>
    </w:p>
    <w:p w:rsidRPr="001C4C74" w:rsidR="008F1EB4" w:rsidP="002237DB" w:rsidRDefault="008F1EB4" w14:paraId="21E1051E" w14:textId="77777777">
      <w:pPr>
        <w:keepNext/>
        <w:tabs>
          <w:tab w:val="left" w:pos="-2154"/>
          <w:tab w:val="left" w:pos="-1440"/>
          <w:tab w:val="left" w:pos="-1164"/>
          <w:tab w:val="left" w:pos="540"/>
          <w:tab w:val="left" w:pos="720"/>
        </w:tabs>
        <w:rPr>
          <w:b/>
          <w:sz w:val="24"/>
        </w:rPr>
      </w:pPr>
    </w:p>
    <w:p w:rsidR="008F1EB4" w:rsidP="002237DB" w:rsidRDefault="008F1EB4" w14:paraId="00A9526E" w14:textId="7C052830">
      <w:pPr>
        <w:keepNext/>
        <w:tabs>
          <w:tab w:val="left" w:pos="-2154"/>
          <w:tab w:val="left" w:pos="-1440"/>
          <w:tab w:val="left" w:pos="-1164"/>
          <w:tab w:val="left" w:pos="540"/>
          <w:tab w:val="left" w:pos="720"/>
        </w:tabs>
        <w:rPr>
          <w:i/>
          <w:sz w:val="24"/>
        </w:rPr>
      </w:pPr>
      <w:r>
        <w:rPr>
          <w:i/>
          <w:sz w:val="24"/>
        </w:rPr>
        <w:t>Accreditation Organizations</w:t>
      </w:r>
    </w:p>
    <w:p w:rsidR="008F1EB4" w:rsidP="002237DB" w:rsidRDefault="008F1EB4" w14:paraId="5A606F51" w14:textId="77777777">
      <w:pPr>
        <w:keepNext/>
        <w:tabs>
          <w:tab w:val="left" w:pos="-2154"/>
          <w:tab w:val="left" w:pos="-1440"/>
          <w:tab w:val="left" w:pos="-1164"/>
          <w:tab w:val="left" w:pos="540"/>
          <w:tab w:val="left" w:pos="720"/>
        </w:tabs>
        <w:rPr>
          <w:i/>
          <w:sz w:val="24"/>
        </w:rPr>
      </w:pPr>
    </w:p>
    <w:p w:rsidR="008F1EB4" w:rsidP="008F1EB4" w:rsidRDefault="008F1EB4" w14:paraId="21E18CB0" w14:textId="77777777">
      <w:pPr>
        <w:pStyle w:val="ListParagraph"/>
        <w:ind w:left="0" w:firstLine="720"/>
        <w:contextualSpacing w:val="0"/>
        <w:rPr>
          <w:sz w:val="24"/>
        </w:rPr>
      </w:pPr>
      <w:r w:rsidRPr="00B95572">
        <w:rPr>
          <w:sz w:val="24"/>
        </w:rPr>
        <w:t>In § 423.168(c), an accreditation organization approved by CMS must provide to CMS in written form and on a monthly basis copies of accreditation surveys, notices of accreditation decisions, notice of all complaints, information about any remedial or adverse action taken, and notice of any finalized changes to accreditation standards, requirements or survey processes.</w:t>
      </w:r>
      <w:r>
        <w:rPr>
          <w:sz w:val="24"/>
        </w:rPr>
        <w:t xml:space="preserve"> Under 423.171 any organization </w:t>
      </w:r>
      <w:r w:rsidRPr="00B95572">
        <w:rPr>
          <w:sz w:val="24"/>
        </w:rPr>
        <w:t>applying for approval must furnish to CMS all of the information and materials set forth in this part.</w:t>
      </w:r>
      <w:r w:rsidRPr="002237DB">
        <w:rPr>
          <w:sz w:val="24"/>
        </w:rPr>
        <w:t xml:space="preserve"> </w:t>
      </w:r>
    </w:p>
    <w:p w:rsidR="00EB6A00" w:rsidP="008F1EB4" w:rsidRDefault="00EB6A00" w14:paraId="1F9DF818" w14:textId="77777777">
      <w:pPr>
        <w:pStyle w:val="ListParagraph"/>
        <w:ind w:left="0" w:firstLine="720"/>
        <w:contextualSpacing w:val="0"/>
        <w:rPr>
          <w:sz w:val="24"/>
        </w:rPr>
      </w:pPr>
    </w:p>
    <w:p w:rsidR="00EB6A00" w:rsidP="00EB6A00" w:rsidRDefault="00EB6A00" w14:paraId="658E4FF3" w14:textId="09CBADC0">
      <w:pPr>
        <w:rPr>
          <w:sz w:val="24"/>
        </w:rPr>
      </w:pPr>
      <w:r>
        <w:rPr>
          <w:sz w:val="24"/>
        </w:rPr>
        <w:t>The burden associated with these</w:t>
      </w:r>
      <w:r w:rsidRPr="002237DB">
        <w:rPr>
          <w:sz w:val="24"/>
        </w:rPr>
        <w:t xml:space="preserve"> requirement is the time and effort necessary for a sponsoring entity to submit the required </w:t>
      </w:r>
      <w:r>
        <w:rPr>
          <w:sz w:val="24"/>
        </w:rPr>
        <w:t xml:space="preserve">information </w:t>
      </w:r>
      <w:r w:rsidRPr="002237DB">
        <w:rPr>
          <w:sz w:val="24"/>
        </w:rPr>
        <w:t xml:space="preserve">to CMS.  On an annual basis it will take </w:t>
      </w:r>
      <w:r>
        <w:rPr>
          <w:sz w:val="24"/>
        </w:rPr>
        <w:t xml:space="preserve">7 accreditation organizations and 5 territories </w:t>
      </w:r>
      <w:r w:rsidRPr="002237DB">
        <w:rPr>
          <w:sz w:val="24"/>
        </w:rPr>
        <w:t>about 1.0 hour</w:t>
      </w:r>
      <w:r>
        <w:rPr>
          <w:sz w:val="24"/>
        </w:rPr>
        <w:t xml:space="preserve"> per month</w:t>
      </w:r>
      <w:r w:rsidR="00DE09F4">
        <w:rPr>
          <w:sz w:val="24"/>
        </w:rPr>
        <w:t xml:space="preserve"> </w:t>
      </w:r>
      <w:r w:rsidRPr="002237DB">
        <w:rPr>
          <w:sz w:val="24"/>
        </w:rPr>
        <w:t>for a business operations specialist to submit the required notification to CMS, for a total</w:t>
      </w:r>
      <w:r>
        <w:rPr>
          <w:sz w:val="24"/>
        </w:rPr>
        <w:t xml:space="preserve"> burden</w:t>
      </w:r>
      <w:r w:rsidRPr="002237DB">
        <w:rPr>
          <w:sz w:val="24"/>
        </w:rPr>
        <w:t xml:space="preserve"> of approximately </w:t>
      </w:r>
      <w:r w:rsidR="0040569F">
        <w:rPr>
          <w:sz w:val="24"/>
        </w:rPr>
        <w:t>144 hours</w:t>
      </w:r>
      <w:r>
        <w:rPr>
          <w:b/>
          <w:sz w:val="24"/>
        </w:rPr>
        <w:t xml:space="preserve"> </w:t>
      </w:r>
      <w:r w:rsidR="00DE09F4">
        <w:rPr>
          <w:sz w:val="24"/>
        </w:rPr>
        <w:t>(12</w:t>
      </w:r>
      <w:r>
        <w:rPr>
          <w:sz w:val="24"/>
        </w:rPr>
        <w:t xml:space="preserve"> total hours</w:t>
      </w:r>
      <w:r w:rsidR="00DE09F4">
        <w:rPr>
          <w:sz w:val="24"/>
        </w:rPr>
        <w:t>/org x 12 organizations/territories</w:t>
      </w:r>
      <w:r>
        <w:rPr>
          <w:sz w:val="24"/>
        </w:rPr>
        <w:t>)</w:t>
      </w:r>
      <w:r w:rsidRPr="002237DB">
        <w:rPr>
          <w:sz w:val="24"/>
        </w:rPr>
        <w:t xml:space="preserve">. The estimated annual cost is $ </w:t>
      </w:r>
      <w:r w:rsidR="00DE09F4">
        <w:rPr>
          <w:sz w:val="24"/>
        </w:rPr>
        <w:t>10,120</w:t>
      </w:r>
      <w:r w:rsidRPr="002237DB">
        <w:rPr>
          <w:sz w:val="24"/>
        </w:rPr>
        <w:t xml:space="preserve"> ($70.28 /hr x </w:t>
      </w:r>
      <w:r w:rsidR="00DE09F4">
        <w:rPr>
          <w:sz w:val="24"/>
        </w:rPr>
        <w:t>144</w:t>
      </w:r>
      <w:r>
        <w:rPr>
          <w:sz w:val="24"/>
        </w:rPr>
        <w:t xml:space="preserve"> </w:t>
      </w:r>
      <w:r w:rsidRPr="002237DB">
        <w:rPr>
          <w:sz w:val="24"/>
        </w:rPr>
        <w:t>hr</w:t>
      </w:r>
      <w:r>
        <w:rPr>
          <w:sz w:val="24"/>
        </w:rPr>
        <w:t>s</w:t>
      </w:r>
      <w:r w:rsidRPr="002237DB">
        <w:rPr>
          <w:sz w:val="24"/>
        </w:rPr>
        <w:t>).</w:t>
      </w:r>
    </w:p>
    <w:p w:rsidR="008F1EB4" w:rsidP="008F1EB4" w:rsidRDefault="008F1EB4" w14:paraId="64DEF974" w14:textId="77777777">
      <w:pPr>
        <w:pStyle w:val="ListParagraph"/>
        <w:ind w:left="0" w:firstLine="720"/>
        <w:contextualSpacing w:val="0"/>
        <w:rPr>
          <w:sz w:val="24"/>
        </w:rPr>
      </w:pPr>
    </w:p>
    <w:tbl>
      <w:tblPr>
        <w:tblW w:w="8910" w:type="dxa"/>
        <w:tblInd w:w="-5" w:type="dxa"/>
        <w:tblLook w:val="04A0" w:firstRow="1" w:lastRow="0" w:firstColumn="1" w:lastColumn="0" w:noHBand="0" w:noVBand="1"/>
      </w:tblPr>
      <w:tblGrid>
        <w:gridCol w:w="1394"/>
        <w:gridCol w:w="1338"/>
        <w:gridCol w:w="1306"/>
        <w:gridCol w:w="1180"/>
        <w:gridCol w:w="1228"/>
        <w:gridCol w:w="940"/>
        <w:gridCol w:w="840"/>
        <w:gridCol w:w="936"/>
      </w:tblGrid>
      <w:tr w:rsidRPr="00E01EE3" w:rsidR="008F1EB4" w:rsidTr="00F40F50" w14:paraId="7A295011" w14:textId="77777777">
        <w:trPr>
          <w:trHeight w:val="990"/>
        </w:trPr>
        <w:tc>
          <w:tcPr>
            <w:tcW w:w="13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1EE3" w:rsidR="008F1EB4" w:rsidP="00F40F50" w:rsidRDefault="008F1EB4" w14:paraId="21C8F35D" w14:textId="77777777">
            <w:pPr>
              <w:jc w:val="center"/>
              <w:rPr>
                <w:b/>
                <w:bCs/>
                <w:color w:val="000000"/>
                <w:szCs w:val="20"/>
                <w:lang w:bidi="he-IL"/>
              </w:rPr>
            </w:pPr>
            <w:r w:rsidRPr="00E01EE3">
              <w:rPr>
                <w:b/>
                <w:bCs/>
                <w:color w:val="000000"/>
                <w:szCs w:val="20"/>
                <w:lang w:bidi="he-IL"/>
              </w:rPr>
              <w:t>Regulatory Reference</w:t>
            </w:r>
          </w:p>
        </w:tc>
        <w:tc>
          <w:tcPr>
            <w:tcW w:w="1480" w:type="dxa"/>
            <w:tcBorders>
              <w:top w:val="single" w:color="auto" w:sz="4" w:space="0"/>
              <w:left w:val="nil"/>
              <w:bottom w:val="single" w:color="auto" w:sz="4" w:space="0"/>
              <w:right w:val="single" w:color="auto" w:sz="4" w:space="0"/>
            </w:tcBorders>
            <w:shd w:val="clear" w:color="auto" w:fill="auto"/>
            <w:vAlign w:val="center"/>
            <w:hideMark/>
          </w:tcPr>
          <w:p w:rsidRPr="00E01EE3" w:rsidR="008F1EB4" w:rsidP="00F40F50" w:rsidRDefault="008F1EB4" w14:paraId="352CEEFC" w14:textId="77777777">
            <w:pPr>
              <w:jc w:val="center"/>
              <w:rPr>
                <w:b/>
                <w:bCs/>
                <w:color w:val="000000"/>
                <w:szCs w:val="20"/>
                <w:lang w:bidi="he-IL"/>
              </w:rPr>
            </w:pPr>
            <w:r w:rsidRPr="00E01EE3">
              <w:rPr>
                <w:b/>
                <w:bCs/>
                <w:color w:val="000000"/>
                <w:szCs w:val="20"/>
                <w:lang w:bidi="he-IL"/>
              </w:rPr>
              <w:t>Provision Brief Title</w:t>
            </w:r>
          </w:p>
        </w:tc>
        <w:tc>
          <w:tcPr>
            <w:tcW w:w="1100" w:type="dxa"/>
            <w:tcBorders>
              <w:top w:val="single" w:color="auto" w:sz="4" w:space="0"/>
              <w:left w:val="nil"/>
              <w:bottom w:val="single" w:color="auto" w:sz="4" w:space="0"/>
              <w:right w:val="single" w:color="auto" w:sz="4" w:space="0"/>
            </w:tcBorders>
            <w:shd w:val="clear" w:color="auto" w:fill="auto"/>
            <w:vAlign w:val="center"/>
            <w:hideMark/>
          </w:tcPr>
          <w:p w:rsidRPr="00E01EE3" w:rsidR="008F1EB4" w:rsidP="00F40F50" w:rsidRDefault="008F1EB4" w14:paraId="17D9015E" w14:textId="77777777">
            <w:pPr>
              <w:jc w:val="center"/>
              <w:rPr>
                <w:b/>
                <w:bCs/>
                <w:color w:val="000000"/>
                <w:szCs w:val="20"/>
                <w:lang w:bidi="he-IL"/>
              </w:rPr>
            </w:pPr>
            <w:r w:rsidRPr="00E01EE3">
              <w:rPr>
                <w:b/>
                <w:bCs/>
                <w:color w:val="000000"/>
                <w:szCs w:val="20"/>
                <w:lang w:bidi="he-IL"/>
              </w:rPr>
              <w:t xml:space="preserve">Respondents </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E01EE3" w:rsidR="008F1EB4" w:rsidP="00F40F50" w:rsidRDefault="008F1EB4" w14:paraId="7B163DBC" w14:textId="77777777">
            <w:pPr>
              <w:jc w:val="center"/>
              <w:rPr>
                <w:b/>
                <w:bCs/>
                <w:color w:val="000000"/>
                <w:szCs w:val="20"/>
                <w:lang w:bidi="he-IL"/>
              </w:rPr>
            </w:pPr>
            <w:r w:rsidRPr="00E01EE3">
              <w:rPr>
                <w:b/>
                <w:bCs/>
                <w:color w:val="000000"/>
                <w:szCs w:val="20"/>
                <w:lang w:bidi="he-IL"/>
              </w:rPr>
              <w:t>Total Responses</w:t>
            </w:r>
          </w:p>
        </w:tc>
        <w:tc>
          <w:tcPr>
            <w:tcW w:w="1040" w:type="dxa"/>
            <w:tcBorders>
              <w:top w:val="single" w:color="auto" w:sz="4" w:space="0"/>
              <w:left w:val="nil"/>
              <w:bottom w:val="single" w:color="auto" w:sz="4" w:space="0"/>
              <w:right w:val="single" w:color="auto" w:sz="4" w:space="0"/>
            </w:tcBorders>
            <w:shd w:val="clear" w:color="auto" w:fill="auto"/>
            <w:vAlign w:val="center"/>
            <w:hideMark/>
          </w:tcPr>
          <w:p w:rsidRPr="00E01EE3" w:rsidR="008F1EB4" w:rsidP="00F40F50" w:rsidRDefault="008F1EB4" w14:paraId="1F4B61E7" w14:textId="77777777">
            <w:pPr>
              <w:jc w:val="center"/>
              <w:rPr>
                <w:b/>
                <w:bCs/>
                <w:color w:val="000000"/>
                <w:szCs w:val="20"/>
                <w:lang w:bidi="he-IL"/>
              </w:rPr>
            </w:pPr>
            <w:r w:rsidRPr="00E01EE3">
              <w:rPr>
                <w:b/>
                <w:bCs/>
                <w:color w:val="000000"/>
                <w:szCs w:val="20"/>
                <w:lang w:bidi="he-IL"/>
              </w:rPr>
              <w:t>Hours per Respondent</w:t>
            </w:r>
          </w:p>
        </w:tc>
        <w:tc>
          <w:tcPr>
            <w:tcW w:w="940" w:type="dxa"/>
            <w:tcBorders>
              <w:top w:val="single" w:color="auto" w:sz="4" w:space="0"/>
              <w:left w:val="nil"/>
              <w:bottom w:val="single" w:color="auto" w:sz="4" w:space="0"/>
              <w:right w:val="single" w:color="auto" w:sz="4" w:space="0"/>
            </w:tcBorders>
            <w:shd w:val="clear" w:color="auto" w:fill="auto"/>
            <w:vAlign w:val="center"/>
            <w:hideMark/>
          </w:tcPr>
          <w:p w:rsidRPr="00E01EE3" w:rsidR="008F1EB4" w:rsidP="00F40F50" w:rsidRDefault="008F1EB4" w14:paraId="29F79BE2" w14:textId="77777777">
            <w:pPr>
              <w:jc w:val="center"/>
              <w:rPr>
                <w:b/>
                <w:bCs/>
                <w:color w:val="000000"/>
                <w:szCs w:val="20"/>
                <w:lang w:bidi="he-IL"/>
              </w:rPr>
            </w:pPr>
            <w:r w:rsidRPr="00E01EE3">
              <w:rPr>
                <w:b/>
                <w:bCs/>
                <w:color w:val="000000"/>
                <w:szCs w:val="20"/>
                <w:lang w:bidi="he-IL"/>
              </w:rPr>
              <w:t>Total Hours</w:t>
            </w:r>
          </w:p>
        </w:tc>
        <w:tc>
          <w:tcPr>
            <w:tcW w:w="840" w:type="dxa"/>
            <w:tcBorders>
              <w:top w:val="single" w:color="auto" w:sz="4" w:space="0"/>
              <w:left w:val="nil"/>
              <w:bottom w:val="single" w:color="auto" w:sz="4" w:space="0"/>
              <w:right w:val="single" w:color="auto" w:sz="4" w:space="0"/>
            </w:tcBorders>
            <w:shd w:val="clear" w:color="auto" w:fill="auto"/>
            <w:vAlign w:val="center"/>
            <w:hideMark/>
          </w:tcPr>
          <w:p w:rsidRPr="00E01EE3" w:rsidR="008F1EB4" w:rsidP="00F40F50" w:rsidRDefault="008F1EB4" w14:paraId="1B23F316" w14:textId="77777777">
            <w:pPr>
              <w:jc w:val="center"/>
              <w:rPr>
                <w:b/>
                <w:bCs/>
                <w:color w:val="000000"/>
                <w:szCs w:val="20"/>
                <w:lang w:bidi="he-IL"/>
              </w:rPr>
            </w:pPr>
            <w:r w:rsidRPr="00E01EE3">
              <w:rPr>
                <w:b/>
                <w:bCs/>
                <w:color w:val="000000"/>
                <w:szCs w:val="20"/>
                <w:lang w:bidi="he-IL"/>
              </w:rPr>
              <w:t>Labor Cost ($/hr)</w:t>
            </w:r>
          </w:p>
        </w:tc>
        <w:tc>
          <w:tcPr>
            <w:tcW w:w="936" w:type="dxa"/>
            <w:tcBorders>
              <w:top w:val="single" w:color="auto" w:sz="4" w:space="0"/>
              <w:left w:val="nil"/>
              <w:bottom w:val="single" w:color="auto" w:sz="4" w:space="0"/>
              <w:right w:val="single" w:color="auto" w:sz="4" w:space="0"/>
            </w:tcBorders>
            <w:shd w:val="clear" w:color="auto" w:fill="auto"/>
            <w:vAlign w:val="center"/>
            <w:hideMark/>
          </w:tcPr>
          <w:p w:rsidRPr="00E01EE3" w:rsidR="008F1EB4" w:rsidP="00F40F50" w:rsidRDefault="008F1EB4" w14:paraId="4D315F7E" w14:textId="77777777">
            <w:pPr>
              <w:jc w:val="center"/>
              <w:rPr>
                <w:b/>
                <w:bCs/>
                <w:color w:val="000000"/>
                <w:szCs w:val="20"/>
                <w:lang w:bidi="he-IL"/>
              </w:rPr>
            </w:pPr>
            <w:r w:rsidRPr="00E01EE3">
              <w:rPr>
                <w:b/>
                <w:bCs/>
                <w:color w:val="000000"/>
                <w:szCs w:val="20"/>
                <w:lang w:bidi="he-IL"/>
              </w:rPr>
              <w:t>Total Annual Cost ($)</w:t>
            </w:r>
          </w:p>
        </w:tc>
      </w:tr>
      <w:tr w:rsidRPr="00E01EE3" w:rsidR="008F1EB4" w:rsidTr="00F40F50" w14:paraId="5B0AE707" w14:textId="77777777">
        <w:trPr>
          <w:trHeight w:val="855"/>
        </w:trPr>
        <w:tc>
          <w:tcPr>
            <w:tcW w:w="1394" w:type="dxa"/>
            <w:tcBorders>
              <w:top w:val="nil"/>
              <w:left w:val="single" w:color="auto" w:sz="4" w:space="0"/>
              <w:bottom w:val="single" w:color="auto" w:sz="4" w:space="0"/>
              <w:right w:val="single" w:color="auto" w:sz="4" w:space="0"/>
            </w:tcBorders>
            <w:shd w:val="clear" w:color="auto" w:fill="auto"/>
            <w:noWrap/>
            <w:vAlign w:val="center"/>
            <w:hideMark/>
          </w:tcPr>
          <w:p w:rsidRPr="00E01EE3" w:rsidR="008F1EB4" w:rsidP="00F40F50" w:rsidRDefault="008F1EB4" w14:paraId="1DF1A094" w14:textId="786E2EA2">
            <w:pPr>
              <w:rPr>
                <w:color w:val="000000"/>
                <w:szCs w:val="20"/>
                <w:lang w:bidi="he-IL"/>
              </w:rPr>
            </w:pPr>
            <w:r>
              <w:rPr>
                <w:color w:val="000000"/>
                <w:szCs w:val="20"/>
                <w:lang w:bidi="he-IL"/>
              </w:rPr>
              <w:t>§ 423.168 (c) and 423.171</w:t>
            </w:r>
          </w:p>
        </w:tc>
        <w:tc>
          <w:tcPr>
            <w:tcW w:w="1480" w:type="dxa"/>
            <w:tcBorders>
              <w:top w:val="nil"/>
              <w:left w:val="nil"/>
              <w:bottom w:val="single" w:color="auto" w:sz="4" w:space="0"/>
              <w:right w:val="single" w:color="auto" w:sz="4" w:space="0"/>
            </w:tcBorders>
            <w:shd w:val="clear" w:color="auto" w:fill="auto"/>
            <w:vAlign w:val="center"/>
            <w:hideMark/>
          </w:tcPr>
          <w:p w:rsidRPr="00E01EE3" w:rsidR="008F1EB4" w:rsidP="00F40F50" w:rsidRDefault="008F1EB4" w14:paraId="59A9FFBE" w14:textId="51C50E7A">
            <w:pPr>
              <w:rPr>
                <w:color w:val="000000"/>
                <w:szCs w:val="20"/>
                <w:lang w:bidi="he-IL"/>
              </w:rPr>
            </w:pPr>
            <w:r>
              <w:rPr>
                <w:color w:val="000000"/>
                <w:szCs w:val="20"/>
                <w:lang w:bidi="he-IL"/>
              </w:rPr>
              <w:t>Accreditation Organizations</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8F1EB4" w:rsidP="00F40F50" w:rsidRDefault="008F1EB4" w14:paraId="69C4FBC8" w14:textId="3470FA98">
            <w:pPr>
              <w:jc w:val="right"/>
              <w:rPr>
                <w:color w:val="000000"/>
                <w:szCs w:val="20"/>
                <w:lang w:bidi="he-IL"/>
              </w:rPr>
            </w:pPr>
            <w:r>
              <w:rPr>
                <w:color w:val="000000"/>
                <w:szCs w:val="20"/>
                <w:lang w:bidi="he-IL"/>
              </w:rPr>
              <w:t>7</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8F1EB4" w:rsidP="0040569F" w:rsidRDefault="0040569F" w14:paraId="44FC06BE" w14:textId="72800CC1">
            <w:pPr>
              <w:jc w:val="right"/>
              <w:rPr>
                <w:color w:val="000000"/>
                <w:szCs w:val="20"/>
                <w:lang w:bidi="he-IL"/>
              </w:rPr>
            </w:pPr>
            <w:r>
              <w:rPr>
                <w:color w:val="000000"/>
                <w:szCs w:val="20"/>
                <w:lang w:bidi="he-IL"/>
              </w:rPr>
              <w:t>84</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8F1EB4" w:rsidP="00F40F50" w:rsidRDefault="008F1EB4" w14:paraId="139B6DC2" w14:textId="7F2805D8">
            <w:pPr>
              <w:jc w:val="right"/>
              <w:rPr>
                <w:color w:val="000000"/>
                <w:szCs w:val="20"/>
                <w:lang w:bidi="he-IL"/>
              </w:rPr>
            </w:pPr>
            <w:r>
              <w:rPr>
                <w:color w:val="000000"/>
                <w:szCs w:val="20"/>
                <w:lang w:bidi="he-IL"/>
              </w:rPr>
              <w:t>1</w:t>
            </w:r>
          </w:p>
        </w:tc>
        <w:tc>
          <w:tcPr>
            <w:tcW w:w="940" w:type="dxa"/>
            <w:tcBorders>
              <w:top w:val="nil"/>
              <w:left w:val="nil"/>
              <w:bottom w:val="single" w:color="auto" w:sz="4" w:space="0"/>
              <w:right w:val="single" w:color="auto" w:sz="4" w:space="0"/>
            </w:tcBorders>
            <w:shd w:val="clear" w:color="auto" w:fill="auto"/>
            <w:noWrap/>
            <w:vAlign w:val="center"/>
            <w:hideMark/>
          </w:tcPr>
          <w:p w:rsidRPr="00E01EE3" w:rsidR="008F1EB4" w:rsidP="00F40F50" w:rsidRDefault="00DE09F4" w14:paraId="4CCE70EF" w14:textId="40F78A86">
            <w:pPr>
              <w:jc w:val="right"/>
              <w:rPr>
                <w:color w:val="000000"/>
                <w:szCs w:val="20"/>
                <w:lang w:bidi="he-IL"/>
              </w:rPr>
            </w:pPr>
            <w:r>
              <w:rPr>
                <w:color w:val="000000"/>
                <w:szCs w:val="20"/>
                <w:lang w:bidi="he-IL"/>
              </w:rPr>
              <w:t>84</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8F1EB4" w:rsidP="00F40F50" w:rsidRDefault="008F1EB4" w14:paraId="26CF6947" w14:textId="194BF4D5">
            <w:pPr>
              <w:jc w:val="right"/>
              <w:rPr>
                <w:color w:val="000000"/>
                <w:szCs w:val="20"/>
                <w:lang w:bidi="he-IL"/>
              </w:rPr>
            </w:pPr>
            <w:r>
              <w:rPr>
                <w:color w:val="000000"/>
                <w:szCs w:val="20"/>
                <w:lang w:bidi="he-IL"/>
              </w:rPr>
              <w:t>70.28</w:t>
            </w:r>
          </w:p>
        </w:tc>
        <w:tc>
          <w:tcPr>
            <w:tcW w:w="936" w:type="dxa"/>
            <w:tcBorders>
              <w:top w:val="nil"/>
              <w:left w:val="nil"/>
              <w:bottom w:val="single" w:color="auto" w:sz="4" w:space="0"/>
              <w:right w:val="single" w:color="auto" w:sz="4" w:space="0"/>
            </w:tcBorders>
            <w:shd w:val="clear" w:color="auto" w:fill="auto"/>
            <w:noWrap/>
            <w:vAlign w:val="center"/>
            <w:hideMark/>
          </w:tcPr>
          <w:p w:rsidRPr="00E01EE3" w:rsidR="008F1EB4" w:rsidP="008F1EB4" w:rsidRDefault="00DE09F4" w14:paraId="7E068435" w14:textId="067AA985">
            <w:pPr>
              <w:jc w:val="right"/>
              <w:rPr>
                <w:color w:val="000000"/>
                <w:szCs w:val="20"/>
                <w:lang w:bidi="he-IL"/>
              </w:rPr>
            </w:pPr>
            <w:r>
              <w:rPr>
                <w:color w:val="000000"/>
                <w:szCs w:val="20"/>
                <w:lang w:bidi="he-IL"/>
              </w:rPr>
              <w:t>5,904</w:t>
            </w:r>
            <w:r w:rsidRPr="00E01EE3" w:rsidR="008F1EB4">
              <w:rPr>
                <w:color w:val="000000"/>
                <w:szCs w:val="20"/>
                <w:lang w:bidi="he-IL"/>
              </w:rPr>
              <w:t xml:space="preserve">   </w:t>
            </w:r>
          </w:p>
        </w:tc>
      </w:tr>
      <w:tr w:rsidRPr="00E01EE3" w:rsidR="008F1EB4" w:rsidTr="00F40F50" w14:paraId="051E4B8F" w14:textId="77777777">
        <w:trPr>
          <w:trHeight w:val="825"/>
        </w:trPr>
        <w:tc>
          <w:tcPr>
            <w:tcW w:w="1394" w:type="dxa"/>
            <w:tcBorders>
              <w:top w:val="nil"/>
              <w:left w:val="single" w:color="auto" w:sz="4" w:space="0"/>
              <w:bottom w:val="single" w:color="auto" w:sz="4" w:space="0"/>
              <w:right w:val="single" w:color="auto" w:sz="4" w:space="0"/>
            </w:tcBorders>
            <w:shd w:val="clear" w:color="auto" w:fill="auto"/>
            <w:noWrap/>
            <w:vAlign w:val="center"/>
            <w:hideMark/>
          </w:tcPr>
          <w:p w:rsidRPr="00E01EE3" w:rsidR="008F1EB4" w:rsidP="00F40F50" w:rsidRDefault="008F1EB4" w14:paraId="4C4DE876" w14:textId="351DDBFB">
            <w:pPr>
              <w:rPr>
                <w:color w:val="000000"/>
                <w:szCs w:val="20"/>
                <w:lang w:bidi="he-IL"/>
              </w:rPr>
            </w:pPr>
            <w:r>
              <w:rPr>
                <w:color w:val="000000"/>
                <w:szCs w:val="20"/>
                <w:lang w:bidi="he-IL"/>
              </w:rPr>
              <w:t>§ 423.904</w:t>
            </w:r>
          </w:p>
        </w:tc>
        <w:tc>
          <w:tcPr>
            <w:tcW w:w="1480" w:type="dxa"/>
            <w:tcBorders>
              <w:top w:val="nil"/>
              <w:left w:val="nil"/>
              <w:bottom w:val="single" w:color="auto" w:sz="4" w:space="0"/>
              <w:right w:val="single" w:color="auto" w:sz="4" w:space="0"/>
            </w:tcBorders>
            <w:shd w:val="clear" w:color="auto" w:fill="auto"/>
            <w:vAlign w:val="center"/>
            <w:hideMark/>
          </w:tcPr>
          <w:p w:rsidRPr="00E01EE3" w:rsidR="008F1EB4" w:rsidP="00F40F50" w:rsidRDefault="008F1EB4" w14:paraId="63DBC670" w14:textId="72783B0F">
            <w:pPr>
              <w:rPr>
                <w:color w:val="000000"/>
                <w:szCs w:val="20"/>
                <w:lang w:bidi="he-IL"/>
              </w:rPr>
            </w:pPr>
            <w:r>
              <w:rPr>
                <w:color w:val="000000"/>
                <w:szCs w:val="20"/>
                <w:lang w:bidi="he-IL"/>
              </w:rPr>
              <w:t>Territories</w:t>
            </w:r>
          </w:p>
        </w:tc>
        <w:tc>
          <w:tcPr>
            <w:tcW w:w="1100" w:type="dxa"/>
            <w:tcBorders>
              <w:top w:val="nil"/>
              <w:left w:val="nil"/>
              <w:bottom w:val="single" w:color="auto" w:sz="4" w:space="0"/>
              <w:right w:val="single" w:color="auto" w:sz="4" w:space="0"/>
            </w:tcBorders>
            <w:shd w:val="clear" w:color="auto" w:fill="auto"/>
            <w:noWrap/>
            <w:vAlign w:val="center"/>
            <w:hideMark/>
          </w:tcPr>
          <w:p w:rsidRPr="00E01EE3" w:rsidR="008F1EB4" w:rsidP="00F40F50" w:rsidRDefault="008F1EB4" w14:paraId="0158B326" w14:textId="5BFC2E9E">
            <w:pPr>
              <w:jc w:val="right"/>
              <w:rPr>
                <w:color w:val="000000"/>
                <w:szCs w:val="20"/>
                <w:lang w:bidi="he-IL"/>
              </w:rPr>
            </w:pPr>
            <w:r>
              <w:rPr>
                <w:color w:val="000000"/>
                <w:szCs w:val="20"/>
                <w:lang w:bidi="he-IL"/>
              </w:rPr>
              <w:t>5</w:t>
            </w:r>
          </w:p>
        </w:tc>
        <w:tc>
          <w:tcPr>
            <w:tcW w:w="1180" w:type="dxa"/>
            <w:tcBorders>
              <w:top w:val="nil"/>
              <w:left w:val="nil"/>
              <w:bottom w:val="single" w:color="auto" w:sz="4" w:space="0"/>
              <w:right w:val="single" w:color="auto" w:sz="4" w:space="0"/>
            </w:tcBorders>
            <w:shd w:val="clear" w:color="auto" w:fill="auto"/>
            <w:noWrap/>
            <w:vAlign w:val="center"/>
            <w:hideMark/>
          </w:tcPr>
          <w:p w:rsidRPr="00E01EE3" w:rsidR="008F1EB4" w:rsidP="0040569F" w:rsidRDefault="0040569F" w14:paraId="42DD60F7" w14:textId="6EDBF445">
            <w:pPr>
              <w:jc w:val="right"/>
              <w:rPr>
                <w:color w:val="000000"/>
                <w:szCs w:val="20"/>
                <w:lang w:bidi="he-IL"/>
              </w:rPr>
            </w:pPr>
            <w:r>
              <w:rPr>
                <w:color w:val="000000"/>
                <w:szCs w:val="20"/>
                <w:lang w:bidi="he-IL"/>
              </w:rPr>
              <w:t>60</w:t>
            </w:r>
            <w:r w:rsidRPr="00E01EE3" w:rsidR="008F1EB4">
              <w:rPr>
                <w:color w:val="000000"/>
                <w:szCs w:val="20"/>
                <w:lang w:bidi="he-IL"/>
              </w:rPr>
              <w:t xml:space="preserve">   </w:t>
            </w:r>
          </w:p>
        </w:tc>
        <w:tc>
          <w:tcPr>
            <w:tcW w:w="1040" w:type="dxa"/>
            <w:tcBorders>
              <w:top w:val="nil"/>
              <w:left w:val="nil"/>
              <w:bottom w:val="single" w:color="auto" w:sz="4" w:space="0"/>
              <w:right w:val="single" w:color="auto" w:sz="4" w:space="0"/>
            </w:tcBorders>
            <w:shd w:val="clear" w:color="auto" w:fill="auto"/>
            <w:noWrap/>
            <w:vAlign w:val="center"/>
            <w:hideMark/>
          </w:tcPr>
          <w:p w:rsidRPr="00E01EE3" w:rsidR="008F1EB4" w:rsidP="00F40F50" w:rsidRDefault="008F1EB4" w14:paraId="41DDCB5C" w14:textId="181BD787">
            <w:pPr>
              <w:jc w:val="right"/>
              <w:rPr>
                <w:color w:val="000000"/>
                <w:szCs w:val="20"/>
                <w:lang w:bidi="he-IL"/>
              </w:rPr>
            </w:pPr>
            <w:r>
              <w:rPr>
                <w:color w:val="000000"/>
                <w:szCs w:val="20"/>
                <w:lang w:bidi="he-IL"/>
              </w:rPr>
              <w:t>1</w:t>
            </w:r>
          </w:p>
        </w:tc>
        <w:tc>
          <w:tcPr>
            <w:tcW w:w="940" w:type="dxa"/>
            <w:tcBorders>
              <w:top w:val="nil"/>
              <w:left w:val="nil"/>
              <w:bottom w:val="single" w:color="auto" w:sz="4" w:space="0"/>
              <w:right w:val="single" w:color="auto" w:sz="4" w:space="0"/>
            </w:tcBorders>
            <w:shd w:val="clear" w:color="auto" w:fill="auto"/>
            <w:noWrap/>
            <w:vAlign w:val="center"/>
            <w:hideMark/>
          </w:tcPr>
          <w:p w:rsidRPr="00E01EE3" w:rsidR="008F1EB4" w:rsidP="00F40F50" w:rsidRDefault="00DE09F4" w14:paraId="74CF4F60" w14:textId="3A55BE84">
            <w:pPr>
              <w:jc w:val="right"/>
              <w:rPr>
                <w:color w:val="000000"/>
                <w:szCs w:val="20"/>
                <w:lang w:bidi="he-IL"/>
              </w:rPr>
            </w:pPr>
            <w:r>
              <w:rPr>
                <w:color w:val="000000"/>
                <w:szCs w:val="20"/>
                <w:lang w:bidi="he-IL"/>
              </w:rPr>
              <w:t>60</w:t>
            </w:r>
          </w:p>
        </w:tc>
        <w:tc>
          <w:tcPr>
            <w:tcW w:w="840" w:type="dxa"/>
            <w:tcBorders>
              <w:top w:val="nil"/>
              <w:left w:val="nil"/>
              <w:bottom w:val="single" w:color="auto" w:sz="4" w:space="0"/>
              <w:right w:val="single" w:color="auto" w:sz="4" w:space="0"/>
            </w:tcBorders>
            <w:shd w:val="clear" w:color="auto" w:fill="auto"/>
            <w:noWrap/>
            <w:vAlign w:val="center"/>
            <w:hideMark/>
          </w:tcPr>
          <w:p w:rsidRPr="00E01EE3" w:rsidR="008F1EB4" w:rsidP="00F40F50" w:rsidRDefault="00EB6A00" w14:paraId="5025169A" w14:textId="38CE15F2">
            <w:pPr>
              <w:jc w:val="right"/>
              <w:rPr>
                <w:color w:val="000000"/>
                <w:szCs w:val="20"/>
                <w:lang w:bidi="he-IL"/>
              </w:rPr>
            </w:pPr>
            <w:r>
              <w:rPr>
                <w:color w:val="000000"/>
                <w:szCs w:val="20"/>
                <w:lang w:bidi="he-IL"/>
              </w:rPr>
              <w:t>70.28</w:t>
            </w:r>
          </w:p>
        </w:tc>
        <w:tc>
          <w:tcPr>
            <w:tcW w:w="936" w:type="dxa"/>
            <w:tcBorders>
              <w:top w:val="nil"/>
              <w:left w:val="nil"/>
              <w:bottom w:val="single" w:color="auto" w:sz="4" w:space="0"/>
              <w:right w:val="single" w:color="auto" w:sz="4" w:space="0"/>
            </w:tcBorders>
            <w:shd w:val="clear" w:color="auto" w:fill="auto"/>
            <w:noWrap/>
            <w:vAlign w:val="center"/>
            <w:hideMark/>
          </w:tcPr>
          <w:p w:rsidRPr="00E01EE3" w:rsidR="008F1EB4" w:rsidP="00EB6A00" w:rsidRDefault="00DE09F4" w14:paraId="39E0EE2F" w14:textId="2AC60572">
            <w:pPr>
              <w:jc w:val="right"/>
              <w:rPr>
                <w:color w:val="000000"/>
                <w:szCs w:val="20"/>
                <w:lang w:bidi="he-IL"/>
              </w:rPr>
            </w:pPr>
            <w:r>
              <w:rPr>
                <w:color w:val="000000"/>
                <w:szCs w:val="20"/>
                <w:lang w:bidi="he-IL"/>
              </w:rPr>
              <w:t>4,216</w:t>
            </w:r>
            <w:r w:rsidRPr="00E01EE3" w:rsidR="008F1EB4">
              <w:rPr>
                <w:color w:val="000000"/>
                <w:szCs w:val="20"/>
                <w:lang w:bidi="he-IL"/>
              </w:rPr>
              <w:t xml:space="preserve">   </w:t>
            </w:r>
          </w:p>
        </w:tc>
      </w:tr>
      <w:tr w:rsidRPr="00E01EE3" w:rsidR="008F1EB4" w:rsidTr="00F40F50" w14:paraId="31C33BC1" w14:textId="77777777">
        <w:trPr>
          <w:trHeight w:val="825"/>
        </w:trPr>
        <w:tc>
          <w:tcPr>
            <w:tcW w:w="1394" w:type="dxa"/>
            <w:tcBorders>
              <w:top w:val="nil"/>
              <w:left w:val="single" w:color="auto" w:sz="4" w:space="0"/>
              <w:bottom w:val="single" w:color="auto" w:sz="4" w:space="0"/>
              <w:right w:val="single" w:color="auto" w:sz="4" w:space="0"/>
            </w:tcBorders>
            <w:shd w:val="clear" w:color="auto" w:fill="auto"/>
            <w:noWrap/>
            <w:vAlign w:val="center"/>
          </w:tcPr>
          <w:p w:rsidRPr="00E01EE3" w:rsidR="008F1EB4" w:rsidP="00F40F50" w:rsidRDefault="008F1EB4" w14:paraId="76454F30" w14:textId="77777777">
            <w:pPr>
              <w:rPr>
                <w:color w:val="000000"/>
                <w:szCs w:val="20"/>
                <w:lang w:bidi="he-IL"/>
              </w:rPr>
            </w:pPr>
            <w:r w:rsidRPr="00E01EE3">
              <w:rPr>
                <w:color w:val="000000"/>
                <w:szCs w:val="20"/>
                <w:lang w:bidi="he-IL"/>
              </w:rPr>
              <w:lastRenderedPageBreak/>
              <w:t>SUBTOTAL</w:t>
            </w:r>
          </w:p>
        </w:tc>
        <w:tc>
          <w:tcPr>
            <w:tcW w:w="1480" w:type="dxa"/>
            <w:tcBorders>
              <w:top w:val="nil"/>
              <w:left w:val="nil"/>
              <w:bottom w:val="single" w:color="auto" w:sz="4" w:space="0"/>
              <w:right w:val="single" w:color="auto" w:sz="4" w:space="0"/>
            </w:tcBorders>
            <w:shd w:val="clear" w:color="auto" w:fill="auto"/>
            <w:vAlign w:val="center"/>
          </w:tcPr>
          <w:p w:rsidRPr="00E01EE3" w:rsidR="008F1EB4" w:rsidP="00F40F50" w:rsidRDefault="00EB6A00" w14:paraId="5BFBE503" w14:textId="30C4221B">
            <w:pPr>
              <w:rPr>
                <w:color w:val="000000"/>
                <w:szCs w:val="20"/>
                <w:lang w:bidi="he-IL"/>
              </w:rPr>
            </w:pPr>
            <w:r>
              <w:rPr>
                <w:color w:val="000000"/>
                <w:szCs w:val="20"/>
                <w:lang w:bidi="he-IL"/>
              </w:rPr>
              <w:t>n/a</w:t>
            </w:r>
          </w:p>
        </w:tc>
        <w:tc>
          <w:tcPr>
            <w:tcW w:w="1100" w:type="dxa"/>
            <w:tcBorders>
              <w:top w:val="nil"/>
              <w:left w:val="nil"/>
              <w:bottom w:val="single" w:color="auto" w:sz="4" w:space="0"/>
              <w:right w:val="single" w:color="auto" w:sz="4" w:space="0"/>
            </w:tcBorders>
            <w:shd w:val="clear" w:color="auto" w:fill="auto"/>
            <w:noWrap/>
            <w:vAlign w:val="center"/>
          </w:tcPr>
          <w:p w:rsidRPr="00E01EE3" w:rsidR="008F1EB4" w:rsidP="00F40F50" w:rsidRDefault="008F1EB4" w14:paraId="698D989A" w14:textId="295DDF27">
            <w:pPr>
              <w:jc w:val="right"/>
              <w:rPr>
                <w:color w:val="000000"/>
                <w:szCs w:val="20"/>
                <w:lang w:bidi="he-IL"/>
              </w:rPr>
            </w:pPr>
            <w:r>
              <w:rPr>
                <w:color w:val="000000"/>
                <w:szCs w:val="20"/>
                <w:lang w:bidi="he-IL"/>
              </w:rPr>
              <w:t>12</w:t>
            </w:r>
          </w:p>
        </w:tc>
        <w:tc>
          <w:tcPr>
            <w:tcW w:w="1180" w:type="dxa"/>
            <w:tcBorders>
              <w:top w:val="nil"/>
              <w:left w:val="nil"/>
              <w:bottom w:val="single" w:color="auto" w:sz="4" w:space="0"/>
              <w:right w:val="single" w:color="auto" w:sz="4" w:space="0"/>
            </w:tcBorders>
            <w:shd w:val="clear" w:color="auto" w:fill="auto"/>
            <w:noWrap/>
            <w:vAlign w:val="center"/>
          </w:tcPr>
          <w:p w:rsidRPr="00E01EE3" w:rsidR="008F1EB4" w:rsidP="00F40F50" w:rsidRDefault="008F1EB4" w14:paraId="78243717" w14:textId="225D78E1">
            <w:pPr>
              <w:jc w:val="right"/>
              <w:rPr>
                <w:color w:val="000000"/>
                <w:szCs w:val="20"/>
                <w:lang w:bidi="he-IL"/>
              </w:rPr>
            </w:pPr>
            <w:r>
              <w:rPr>
                <w:color w:val="000000"/>
                <w:szCs w:val="20"/>
                <w:lang w:bidi="he-IL"/>
              </w:rPr>
              <w:t>144</w:t>
            </w:r>
          </w:p>
        </w:tc>
        <w:tc>
          <w:tcPr>
            <w:tcW w:w="1040" w:type="dxa"/>
            <w:tcBorders>
              <w:top w:val="nil"/>
              <w:left w:val="nil"/>
              <w:bottom w:val="single" w:color="auto" w:sz="4" w:space="0"/>
              <w:right w:val="single" w:color="auto" w:sz="4" w:space="0"/>
            </w:tcBorders>
            <w:shd w:val="clear" w:color="auto" w:fill="auto"/>
            <w:noWrap/>
            <w:vAlign w:val="center"/>
          </w:tcPr>
          <w:p w:rsidRPr="00E01EE3" w:rsidR="008F1EB4" w:rsidP="00F40F50" w:rsidRDefault="008F1EB4" w14:paraId="206263D2" w14:textId="530BF2BB">
            <w:pPr>
              <w:jc w:val="right"/>
              <w:rPr>
                <w:color w:val="000000"/>
                <w:szCs w:val="20"/>
                <w:lang w:bidi="he-IL"/>
              </w:rPr>
            </w:pPr>
            <w:r>
              <w:rPr>
                <w:color w:val="000000"/>
                <w:szCs w:val="20"/>
                <w:lang w:bidi="he-IL"/>
              </w:rPr>
              <w:t>1</w:t>
            </w:r>
          </w:p>
        </w:tc>
        <w:tc>
          <w:tcPr>
            <w:tcW w:w="940" w:type="dxa"/>
            <w:tcBorders>
              <w:top w:val="nil"/>
              <w:left w:val="nil"/>
              <w:bottom w:val="single" w:color="auto" w:sz="4" w:space="0"/>
              <w:right w:val="single" w:color="auto" w:sz="4" w:space="0"/>
            </w:tcBorders>
            <w:shd w:val="clear" w:color="auto" w:fill="auto"/>
            <w:noWrap/>
            <w:vAlign w:val="center"/>
          </w:tcPr>
          <w:p w:rsidRPr="00E01EE3" w:rsidR="008F1EB4" w:rsidP="00F40F50" w:rsidRDefault="00DE09F4" w14:paraId="799C2981" w14:textId="18317756">
            <w:pPr>
              <w:jc w:val="right"/>
              <w:rPr>
                <w:color w:val="000000"/>
                <w:szCs w:val="20"/>
                <w:lang w:bidi="he-IL"/>
              </w:rPr>
            </w:pPr>
            <w:r>
              <w:rPr>
                <w:color w:val="000000"/>
                <w:szCs w:val="20"/>
                <w:lang w:bidi="he-IL"/>
              </w:rPr>
              <w:t>144</w:t>
            </w:r>
          </w:p>
        </w:tc>
        <w:tc>
          <w:tcPr>
            <w:tcW w:w="840" w:type="dxa"/>
            <w:tcBorders>
              <w:top w:val="nil"/>
              <w:left w:val="nil"/>
              <w:bottom w:val="single" w:color="auto" w:sz="4" w:space="0"/>
              <w:right w:val="single" w:color="auto" w:sz="4" w:space="0"/>
            </w:tcBorders>
            <w:shd w:val="clear" w:color="auto" w:fill="auto"/>
            <w:noWrap/>
            <w:vAlign w:val="center"/>
          </w:tcPr>
          <w:p w:rsidRPr="00E01EE3" w:rsidR="008F1EB4" w:rsidP="00F40F50" w:rsidRDefault="0040569F" w14:paraId="76F13F3C" w14:textId="2B844B94">
            <w:pPr>
              <w:jc w:val="right"/>
              <w:rPr>
                <w:color w:val="000000"/>
                <w:szCs w:val="20"/>
                <w:lang w:bidi="he-IL"/>
              </w:rPr>
            </w:pPr>
            <w:r>
              <w:rPr>
                <w:color w:val="000000"/>
                <w:szCs w:val="20"/>
                <w:lang w:bidi="he-IL"/>
              </w:rPr>
              <w:t>n/a</w:t>
            </w:r>
          </w:p>
        </w:tc>
        <w:tc>
          <w:tcPr>
            <w:tcW w:w="936" w:type="dxa"/>
            <w:tcBorders>
              <w:top w:val="nil"/>
              <w:left w:val="nil"/>
              <w:bottom w:val="single" w:color="auto" w:sz="4" w:space="0"/>
              <w:right w:val="single" w:color="auto" w:sz="4" w:space="0"/>
            </w:tcBorders>
            <w:shd w:val="clear" w:color="auto" w:fill="auto"/>
            <w:noWrap/>
            <w:vAlign w:val="center"/>
          </w:tcPr>
          <w:p w:rsidRPr="00E01EE3" w:rsidR="008F1EB4" w:rsidP="00F40F50" w:rsidRDefault="00DE09F4" w14:paraId="2013C6ED" w14:textId="151DF6E7">
            <w:pPr>
              <w:jc w:val="right"/>
              <w:rPr>
                <w:color w:val="000000"/>
                <w:szCs w:val="20"/>
                <w:lang w:bidi="he-IL"/>
              </w:rPr>
            </w:pPr>
            <w:r>
              <w:rPr>
                <w:color w:val="000000"/>
                <w:szCs w:val="20"/>
                <w:lang w:bidi="he-IL"/>
              </w:rPr>
              <w:t>10,120</w:t>
            </w:r>
          </w:p>
        </w:tc>
      </w:tr>
    </w:tbl>
    <w:p w:rsidRPr="002237DB" w:rsidR="008F1EB4" w:rsidP="002237DB" w:rsidRDefault="008F1EB4" w14:paraId="7ACBEB0C" w14:textId="77777777">
      <w:pPr>
        <w:keepNext/>
        <w:tabs>
          <w:tab w:val="left" w:pos="-2154"/>
          <w:tab w:val="left" w:pos="-1440"/>
          <w:tab w:val="left" w:pos="-1164"/>
          <w:tab w:val="left" w:pos="540"/>
          <w:tab w:val="left" w:pos="720"/>
        </w:tabs>
        <w:rPr>
          <w:b/>
          <w:i/>
          <w:sz w:val="24"/>
        </w:rPr>
      </w:pPr>
    </w:p>
    <w:p w:rsidRPr="002237DB" w:rsidR="009822F4" w:rsidP="002237DB" w:rsidRDefault="009822F4" w14:paraId="5911E0E7" w14:textId="7F087BE9">
      <w:pPr>
        <w:keepNext/>
        <w:tabs>
          <w:tab w:val="left" w:pos="-2154"/>
          <w:tab w:val="left" w:pos="-1440"/>
          <w:tab w:val="left" w:pos="-1164"/>
          <w:tab w:val="left" w:pos="540"/>
          <w:tab w:val="left" w:pos="720"/>
        </w:tabs>
        <w:rPr>
          <w:i/>
          <w:sz w:val="24"/>
        </w:rPr>
      </w:pPr>
      <w:r w:rsidRPr="002237DB">
        <w:rPr>
          <w:i/>
          <w:sz w:val="24"/>
        </w:rPr>
        <w:t>Burden Reconciliation</w:t>
      </w:r>
    </w:p>
    <w:p w:rsidRPr="002237DB" w:rsidR="009822F4" w:rsidP="002237DB" w:rsidRDefault="009822F4" w14:paraId="1686E248" w14:textId="77777777">
      <w:pPr>
        <w:keepNext/>
        <w:tabs>
          <w:tab w:val="left" w:pos="-2154"/>
          <w:tab w:val="left" w:pos="-1440"/>
          <w:tab w:val="left" w:pos="-1164"/>
          <w:tab w:val="left" w:pos="540"/>
          <w:tab w:val="left" w:pos="720"/>
        </w:tabs>
        <w:rPr>
          <w:b/>
          <w:i/>
          <w:sz w:val="24"/>
        </w:rPr>
      </w:pPr>
    </w:p>
    <w:p w:rsidRPr="002237DB" w:rsidR="007761FB" w:rsidP="002237DB" w:rsidRDefault="00872249" w14:paraId="1AFB738D" w14:textId="582EEE5A">
      <w:pPr>
        <w:keepNext/>
        <w:tabs>
          <w:tab w:val="left" w:pos="-2154"/>
          <w:tab w:val="left" w:pos="-1440"/>
          <w:tab w:val="left" w:pos="-1164"/>
          <w:tab w:val="left" w:pos="540"/>
          <w:tab w:val="left" w:pos="720"/>
        </w:tabs>
        <w:rPr>
          <w:sz w:val="24"/>
        </w:rPr>
      </w:pPr>
      <w:r w:rsidRPr="002237DB">
        <w:rPr>
          <w:sz w:val="24"/>
        </w:rPr>
        <w:t xml:space="preserve">The currently approved package </w:t>
      </w:r>
      <w:r w:rsidRPr="002237DB" w:rsidR="009822F4">
        <w:rPr>
          <w:sz w:val="24"/>
        </w:rPr>
        <w:t xml:space="preserve">sets out </w:t>
      </w:r>
      <w:r w:rsidRPr="002237DB" w:rsidR="00681064">
        <w:rPr>
          <w:sz w:val="24"/>
        </w:rPr>
        <w:t>8,667,195</w:t>
      </w:r>
      <w:r w:rsidRPr="002237DB" w:rsidR="00522827">
        <w:rPr>
          <w:sz w:val="24"/>
        </w:rPr>
        <w:t xml:space="preserve"> total</w:t>
      </w:r>
      <w:r w:rsidRPr="002237DB" w:rsidR="00681064">
        <w:rPr>
          <w:sz w:val="24"/>
        </w:rPr>
        <w:t xml:space="preserve"> hours. We are revising this </w:t>
      </w:r>
      <w:r w:rsidRPr="002237DB" w:rsidR="009822F4">
        <w:rPr>
          <w:sz w:val="24"/>
        </w:rPr>
        <w:t xml:space="preserve">figure </w:t>
      </w:r>
      <w:r w:rsidRPr="002237DB" w:rsidR="00681064">
        <w:rPr>
          <w:sz w:val="24"/>
        </w:rPr>
        <w:t xml:space="preserve">to include the burden set forth with the addition of the EOB provisions </w:t>
      </w:r>
      <w:r w:rsidRPr="002237DB" w:rsidR="009822F4">
        <w:rPr>
          <w:sz w:val="24"/>
        </w:rPr>
        <w:t>§</w:t>
      </w:r>
      <w:r w:rsidRPr="002237DB" w:rsidR="00681064">
        <w:rPr>
          <w:sz w:val="24"/>
        </w:rPr>
        <w:t>423.128</w:t>
      </w:r>
      <w:r w:rsidR="000506F2">
        <w:rPr>
          <w:sz w:val="24"/>
        </w:rPr>
        <w:t xml:space="preserve">, submission requirements for Accreditation Organizations and Territories, </w:t>
      </w:r>
      <w:r w:rsidRPr="002237DB" w:rsidR="00681064">
        <w:rPr>
          <w:sz w:val="24"/>
        </w:rPr>
        <w:t xml:space="preserve"> and the Part B Step Therapy provision</w:t>
      </w:r>
      <w:r w:rsidRPr="002237DB" w:rsidR="00843A73">
        <w:rPr>
          <w:sz w:val="24"/>
        </w:rPr>
        <w:t xml:space="preserve"> for an additional 16,</w:t>
      </w:r>
      <w:r w:rsidR="000506F2">
        <w:rPr>
          <w:sz w:val="24"/>
        </w:rPr>
        <w:t>511</w:t>
      </w:r>
      <w:r w:rsidRPr="002237DB" w:rsidR="00843A73">
        <w:rPr>
          <w:sz w:val="24"/>
        </w:rPr>
        <w:t xml:space="preserve"> hours</w:t>
      </w:r>
      <w:r w:rsidRPr="002237DB" w:rsidR="009822F4">
        <w:rPr>
          <w:sz w:val="24"/>
        </w:rPr>
        <w:t xml:space="preserve"> or </w:t>
      </w:r>
      <w:r w:rsidRPr="002237DB" w:rsidR="00843A73">
        <w:rPr>
          <w:sz w:val="24"/>
        </w:rPr>
        <w:t xml:space="preserve">a </w:t>
      </w:r>
      <w:r w:rsidRPr="002237DB" w:rsidR="00A32B12">
        <w:rPr>
          <w:sz w:val="24"/>
        </w:rPr>
        <w:t xml:space="preserve">total of </w:t>
      </w:r>
      <w:r w:rsidR="000506F2">
        <w:rPr>
          <w:sz w:val="24"/>
        </w:rPr>
        <w:t>8,683,706</w:t>
      </w:r>
      <w:r w:rsidRPr="002237DB" w:rsidR="00A32B12">
        <w:rPr>
          <w:sz w:val="24"/>
        </w:rPr>
        <w:t xml:space="preserve"> hours</w:t>
      </w:r>
      <w:r w:rsidRPr="002237DB" w:rsidR="009822F4">
        <w:rPr>
          <w:sz w:val="24"/>
        </w:rPr>
        <w:t xml:space="preserve"> (</w:t>
      </w:r>
      <w:r w:rsidRPr="002237DB" w:rsidR="007761FB">
        <w:rPr>
          <w:sz w:val="24"/>
        </w:rPr>
        <w:t>8</w:t>
      </w:r>
      <w:r w:rsidRPr="002237DB" w:rsidR="0007071F">
        <w:rPr>
          <w:sz w:val="24"/>
        </w:rPr>
        <w:t>,</w:t>
      </w:r>
      <w:r w:rsidRPr="002237DB" w:rsidR="007761FB">
        <w:rPr>
          <w:sz w:val="24"/>
        </w:rPr>
        <w:t>667,195 hr</w:t>
      </w:r>
      <w:r w:rsidRPr="002237DB" w:rsidR="009822F4">
        <w:rPr>
          <w:sz w:val="24"/>
        </w:rPr>
        <w:t xml:space="preserve"> </w:t>
      </w:r>
      <w:r w:rsidRPr="002237DB" w:rsidR="007761FB">
        <w:rPr>
          <w:sz w:val="24"/>
        </w:rPr>
        <w:t>+ 16</w:t>
      </w:r>
      <w:r w:rsidRPr="002237DB" w:rsidR="0007071F">
        <w:rPr>
          <w:sz w:val="24"/>
        </w:rPr>
        <w:t>,</w:t>
      </w:r>
      <w:r w:rsidR="000506F2">
        <w:rPr>
          <w:sz w:val="24"/>
        </w:rPr>
        <w:t>511</w:t>
      </w:r>
      <w:r w:rsidRPr="002237DB" w:rsidR="00610C41">
        <w:rPr>
          <w:sz w:val="24"/>
        </w:rPr>
        <w:t xml:space="preserve"> hr</w:t>
      </w:r>
      <w:r w:rsidRPr="002237DB" w:rsidR="009822F4">
        <w:rPr>
          <w:sz w:val="24"/>
        </w:rPr>
        <w:t>)</w:t>
      </w:r>
    </w:p>
    <w:p w:rsidRPr="002237DB" w:rsidR="00A32B12" w:rsidP="002237DB" w:rsidRDefault="00A32B12" w14:paraId="4BBE2490" w14:textId="69A5F844">
      <w:pPr>
        <w:keepNext/>
        <w:tabs>
          <w:tab w:val="left" w:pos="-2154"/>
          <w:tab w:val="left" w:pos="-1440"/>
          <w:tab w:val="left" w:pos="-1164"/>
          <w:tab w:val="left" w:pos="540"/>
          <w:tab w:val="left" w:pos="720"/>
        </w:tabs>
        <w:rPr>
          <w:sz w:val="24"/>
        </w:rPr>
      </w:pPr>
    </w:p>
    <w:p w:rsidRPr="002237DB" w:rsidR="00D203AE" w:rsidP="002237DB" w:rsidRDefault="00D203AE" w14:paraId="161047BD" w14:textId="0CAA49E4">
      <w:pPr>
        <w:keepNext/>
        <w:tabs>
          <w:tab w:val="left" w:pos="-2154"/>
          <w:tab w:val="left" w:pos="-1440"/>
          <w:tab w:val="left" w:pos="-1164"/>
          <w:tab w:val="left" w:pos="540"/>
          <w:tab w:val="left" w:pos="720"/>
        </w:tabs>
        <w:rPr>
          <w:sz w:val="24"/>
        </w:rPr>
      </w:pPr>
      <w:r w:rsidRPr="002237DB">
        <w:rPr>
          <w:sz w:val="24"/>
        </w:rPr>
        <w:t xml:space="preserve">The currently approved package also </w:t>
      </w:r>
      <w:r w:rsidRPr="002237DB" w:rsidR="009822F4">
        <w:rPr>
          <w:sz w:val="24"/>
        </w:rPr>
        <w:t xml:space="preserve">sets out </w:t>
      </w:r>
      <w:r w:rsidRPr="002237DB">
        <w:rPr>
          <w:sz w:val="24"/>
        </w:rPr>
        <w:t xml:space="preserve">54,426,919 total responses. We are revising this </w:t>
      </w:r>
      <w:r w:rsidRPr="002237DB" w:rsidR="009822F4">
        <w:rPr>
          <w:sz w:val="24"/>
        </w:rPr>
        <w:t xml:space="preserve">figure </w:t>
      </w:r>
      <w:r w:rsidRPr="002237DB">
        <w:rPr>
          <w:sz w:val="24"/>
        </w:rPr>
        <w:t xml:space="preserve">to include the burden set forth with the addition of the EOB provisions </w:t>
      </w:r>
      <w:r w:rsidRPr="002237DB" w:rsidR="009822F4">
        <w:rPr>
          <w:sz w:val="24"/>
        </w:rPr>
        <w:t>§</w:t>
      </w:r>
      <w:r w:rsidRPr="002237DB">
        <w:rPr>
          <w:sz w:val="24"/>
        </w:rPr>
        <w:t>423.128</w:t>
      </w:r>
      <w:r w:rsidR="005555C1">
        <w:rPr>
          <w:sz w:val="24"/>
        </w:rPr>
        <w:t>, the requirements for Accreditation Organizations and Territories,</w:t>
      </w:r>
      <w:r w:rsidRPr="002237DB">
        <w:rPr>
          <w:sz w:val="24"/>
        </w:rPr>
        <w:t xml:space="preserve"> and the Part B Step Therapy provision for an additional 571,20</w:t>
      </w:r>
      <w:r w:rsidR="005555C1">
        <w:rPr>
          <w:sz w:val="24"/>
        </w:rPr>
        <w:t>1,023</w:t>
      </w:r>
      <w:r w:rsidRPr="002237DB">
        <w:rPr>
          <w:sz w:val="24"/>
        </w:rPr>
        <w:t xml:space="preserve"> responses</w:t>
      </w:r>
      <w:r w:rsidRPr="002237DB" w:rsidR="009822F4">
        <w:rPr>
          <w:sz w:val="24"/>
        </w:rPr>
        <w:t xml:space="preserve"> or </w:t>
      </w:r>
      <w:r w:rsidRPr="002237DB">
        <w:rPr>
          <w:sz w:val="24"/>
        </w:rPr>
        <w:t>a total of 625,627,</w:t>
      </w:r>
      <w:r w:rsidR="005555C1">
        <w:rPr>
          <w:sz w:val="24"/>
        </w:rPr>
        <w:t>942</w:t>
      </w:r>
      <w:r w:rsidRPr="002237DB">
        <w:rPr>
          <w:sz w:val="24"/>
        </w:rPr>
        <w:t xml:space="preserve"> responses</w:t>
      </w:r>
      <w:r w:rsidRPr="002237DB" w:rsidR="009822F4">
        <w:rPr>
          <w:sz w:val="24"/>
        </w:rPr>
        <w:t xml:space="preserve"> (54,426,919 + 571,20</w:t>
      </w:r>
      <w:r w:rsidR="005555C1">
        <w:rPr>
          <w:sz w:val="24"/>
        </w:rPr>
        <w:t>1</w:t>
      </w:r>
      <w:r w:rsidRPr="002237DB" w:rsidR="009822F4">
        <w:rPr>
          <w:sz w:val="24"/>
        </w:rPr>
        <w:t>,</w:t>
      </w:r>
      <w:r w:rsidR="005555C1">
        <w:rPr>
          <w:sz w:val="24"/>
        </w:rPr>
        <w:t>023</w:t>
      </w:r>
      <w:r w:rsidRPr="002237DB" w:rsidR="009822F4">
        <w:rPr>
          <w:sz w:val="24"/>
        </w:rPr>
        <w:t>)</w:t>
      </w:r>
      <w:r w:rsidRPr="002237DB">
        <w:rPr>
          <w:sz w:val="24"/>
        </w:rPr>
        <w:t>.</w:t>
      </w:r>
    </w:p>
    <w:p w:rsidRPr="002237DB" w:rsidR="00D203AE" w:rsidP="002237DB" w:rsidRDefault="00D203AE" w14:paraId="1F32478F" w14:textId="30BC01B7">
      <w:pPr>
        <w:keepNext/>
        <w:tabs>
          <w:tab w:val="left" w:pos="-2154"/>
          <w:tab w:val="left" w:pos="-1440"/>
          <w:tab w:val="left" w:pos="-1164"/>
          <w:tab w:val="left" w:pos="540"/>
          <w:tab w:val="left" w:pos="720"/>
        </w:tabs>
        <w:rPr>
          <w:sz w:val="24"/>
        </w:rPr>
      </w:pPr>
    </w:p>
    <w:tbl>
      <w:tblPr>
        <w:tblW w:w="9589" w:type="dxa"/>
        <w:tblInd w:w="-95" w:type="dxa"/>
        <w:tblLayout w:type="fixed"/>
        <w:tblLook w:val="04A0" w:firstRow="1" w:lastRow="0" w:firstColumn="1" w:lastColumn="0" w:noHBand="0" w:noVBand="1"/>
      </w:tblPr>
      <w:tblGrid>
        <w:gridCol w:w="914"/>
        <w:gridCol w:w="1035"/>
        <w:gridCol w:w="661"/>
        <w:gridCol w:w="630"/>
        <w:gridCol w:w="1260"/>
        <w:gridCol w:w="810"/>
        <w:gridCol w:w="810"/>
        <w:gridCol w:w="940"/>
        <w:gridCol w:w="2529"/>
      </w:tblGrid>
      <w:tr w:rsidRPr="00E01EE3" w:rsidR="00A646E0" w:rsidTr="001C4C74" w14:paraId="711A2A4A" w14:textId="77777777">
        <w:trPr>
          <w:trHeight w:val="954"/>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01EE3" w:rsidR="005C708A" w:rsidP="002237DB" w:rsidRDefault="005C708A" w14:paraId="126307BF" w14:textId="77777777">
            <w:pPr>
              <w:jc w:val="center"/>
              <w:rPr>
                <w:b/>
                <w:bCs/>
                <w:color w:val="000000"/>
                <w:szCs w:val="20"/>
                <w:lang w:bidi="he-IL"/>
              </w:rPr>
            </w:pPr>
            <w:r w:rsidRPr="00E01EE3">
              <w:rPr>
                <w:b/>
                <w:bCs/>
                <w:color w:val="000000"/>
                <w:szCs w:val="20"/>
                <w:lang w:bidi="he-IL"/>
              </w:rPr>
              <w:t>Regulatory Reference</w:t>
            </w:r>
          </w:p>
        </w:tc>
        <w:tc>
          <w:tcPr>
            <w:tcW w:w="1035" w:type="dxa"/>
            <w:tcBorders>
              <w:top w:val="single" w:color="auto" w:sz="4" w:space="0"/>
              <w:left w:val="nil"/>
              <w:bottom w:val="single" w:color="auto" w:sz="4" w:space="0"/>
              <w:right w:val="single" w:color="auto" w:sz="4" w:space="0"/>
            </w:tcBorders>
            <w:shd w:val="clear" w:color="auto" w:fill="auto"/>
            <w:vAlign w:val="center"/>
            <w:hideMark/>
          </w:tcPr>
          <w:p w:rsidRPr="00E01EE3" w:rsidR="005C708A" w:rsidP="002237DB" w:rsidRDefault="005C708A" w14:paraId="7C2CE6C7" w14:textId="77777777">
            <w:pPr>
              <w:jc w:val="center"/>
              <w:rPr>
                <w:b/>
                <w:bCs/>
                <w:color w:val="000000"/>
                <w:szCs w:val="20"/>
                <w:lang w:bidi="he-IL"/>
              </w:rPr>
            </w:pPr>
            <w:r w:rsidRPr="00E01EE3">
              <w:rPr>
                <w:b/>
                <w:bCs/>
                <w:color w:val="000000"/>
                <w:szCs w:val="20"/>
                <w:lang w:bidi="he-IL"/>
              </w:rPr>
              <w:t>Provision Brief Title</w:t>
            </w:r>
          </w:p>
        </w:tc>
        <w:tc>
          <w:tcPr>
            <w:tcW w:w="661" w:type="dxa"/>
            <w:tcBorders>
              <w:top w:val="single" w:color="auto" w:sz="4" w:space="0"/>
              <w:left w:val="nil"/>
              <w:bottom w:val="single" w:color="auto" w:sz="4" w:space="0"/>
              <w:right w:val="single" w:color="auto" w:sz="4" w:space="0"/>
            </w:tcBorders>
            <w:shd w:val="clear" w:color="auto" w:fill="auto"/>
            <w:vAlign w:val="center"/>
            <w:hideMark/>
          </w:tcPr>
          <w:p w:rsidRPr="00E01EE3" w:rsidR="005C708A" w:rsidP="002237DB" w:rsidRDefault="005C708A" w14:paraId="619E4991" w14:textId="77777777">
            <w:pPr>
              <w:jc w:val="center"/>
              <w:rPr>
                <w:b/>
                <w:bCs/>
                <w:color w:val="000000"/>
                <w:szCs w:val="20"/>
                <w:lang w:bidi="he-IL"/>
              </w:rPr>
            </w:pPr>
            <w:r w:rsidRPr="00E01EE3">
              <w:rPr>
                <w:b/>
                <w:bCs/>
                <w:color w:val="000000"/>
                <w:szCs w:val="20"/>
                <w:lang w:bidi="he-IL"/>
              </w:rPr>
              <w:t>Control Number (CMS ID Number)</w:t>
            </w:r>
          </w:p>
        </w:tc>
        <w:tc>
          <w:tcPr>
            <w:tcW w:w="630" w:type="dxa"/>
            <w:tcBorders>
              <w:top w:val="single" w:color="auto" w:sz="4" w:space="0"/>
              <w:left w:val="nil"/>
              <w:bottom w:val="single" w:color="auto" w:sz="4" w:space="0"/>
              <w:right w:val="single" w:color="auto" w:sz="4" w:space="0"/>
            </w:tcBorders>
            <w:shd w:val="clear" w:color="auto" w:fill="auto"/>
            <w:vAlign w:val="center"/>
            <w:hideMark/>
          </w:tcPr>
          <w:p w:rsidRPr="00E01EE3" w:rsidR="005C708A" w:rsidP="002237DB" w:rsidRDefault="005C708A" w14:paraId="10792176" w14:textId="77777777">
            <w:pPr>
              <w:jc w:val="center"/>
              <w:rPr>
                <w:b/>
                <w:bCs/>
                <w:color w:val="000000"/>
                <w:szCs w:val="20"/>
                <w:lang w:bidi="he-IL"/>
              </w:rPr>
            </w:pPr>
            <w:r w:rsidRPr="00E01EE3">
              <w:rPr>
                <w:b/>
                <w:bCs/>
                <w:color w:val="000000"/>
                <w:szCs w:val="20"/>
                <w:lang w:bidi="he-IL"/>
              </w:rPr>
              <w:t xml:space="preserve">Respondents </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E01EE3" w:rsidR="005C708A" w:rsidP="002237DB" w:rsidRDefault="005C708A" w14:paraId="120560EB" w14:textId="77777777">
            <w:pPr>
              <w:jc w:val="center"/>
              <w:rPr>
                <w:b/>
                <w:bCs/>
                <w:color w:val="000000"/>
                <w:szCs w:val="20"/>
                <w:lang w:bidi="he-IL"/>
              </w:rPr>
            </w:pPr>
            <w:r w:rsidRPr="00E01EE3">
              <w:rPr>
                <w:b/>
                <w:bCs/>
                <w:color w:val="000000"/>
                <w:szCs w:val="20"/>
                <w:lang w:bidi="he-IL"/>
              </w:rPr>
              <w:t>Total Responses</w:t>
            </w:r>
          </w:p>
        </w:tc>
        <w:tc>
          <w:tcPr>
            <w:tcW w:w="810" w:type="dxa"/>
            <w:tcBorders>
              <w:top w:val="single" w:color="auto" w:sz="4" w:space="0"/>
              <w:left w:val="nil"/>
              <w:bottom w:val="single" w:color="auto" w:sz="4" w:space="0"/>
              <w:right w:val="single" w:color="auto" w:sz="4" w:space="0"/>
            </w:tcBorders>
            <w:shd w:val="clear" w:color="auto" w:fill="auto"/>
            <w:vAlign w:val="center"/>
            <w:hideMark/>
          </w:tcPr>
          <w:p w:rsidRPr="00E01EE3" w:rsidR="005C708A" w:rsidP="002237DB" w:rsidRDefault="005C708A" w14:paraId="7363E1EC" w14:textId="77777777">
            <w:pPr>
              <w:jc w:val="center"/>
              <w:rPr>
                <w:b/>
                <w:bCs/>
                <w:color w:val="000000"/>
                <w:szCs w:val="20"/>
                <w:lang w:bidi="he-IL"/>
              </w:rPr>
            </w:pPr>
            <w:r w:rsidRPr="00E01EE3">
              <w:rPr>
                <w:b/>
                <w:bCs/>
                <w:color w:val="000000"/>
                <w:szCs w:val="20"/>
                <w:lang w:bidi="he-IL"/>
              </w:rPr>
              <w:t>Hours per Respondent</w:t>
            </w:r>
          </w:p>
        </w:tc>
        <w:tc>
          <w:tcPr>
            <w:tcW w:w="810" w:type="dxa"/>
            <w:tcBorders>
              <w:top w:val="single" w:color="auto" w:sz="4" w:space="0"/>
              <w:left w:val="nil"/>
              <w:bottom w:val="single" w:color="auto" w:sz="4" w:space="0"/>
              <w:right w:val="single" w:color="auto" w:sz="4" w:space="0"/>
            </w:tcBorders>
            <w:shd w:val="clear" w:color="auto" w:fill="auto"/>
            <w:vAlign w:val="center"/>
            <w:hideMark/>
          </w:tcPr>
          <w:p w:rsidRPr="00E01EE3" w:rsidR="005C708A" w:rsidP="002237DB" w:rsidRDefault="005C708A" w14:paraId="59DF10AC" w14:textId="77777777">
            <w:pPr>
              <w:jc w:val="center"/>
              <w:rPr>
                <w:b/>
                <w:bCs/>
                <w:color w:val="000000"/>
                <w:szCs w:val="20"/>
                <w:lang w:bidi="he-IL"/>
              </w:rPr>
            </w:pPr>
            <w:r w:rsidRPr="00E01EE3">
              <w:rPr>
                <w:b/>
                <w:bCs/>
                <w:color w:val="000000"/>
                <w:szCs w:val="20"/>
                <w:lang w:bidi="he-IL"/>
              </w:rPr>
              <w:t>Total Hours</w:t>
            </w:r>
          </w:p>
        </w:tc>
        <w:tc>
          <w:tcPr>
            <w:tcW w:w="940" w:type="dxa"/>
            <w:tcBorders>
              <w:top w:val="single" w:color="auto" w:sz="4" w:space="0"/>
              <w:left w:val="nil"/>
              <w:bottom w:val="single" w:color="auto" w:sz="4" w:space="0"/>
              <w:right w:val="single" w:color="auto" w:sz="4" w:space="0"/>
            </w:tcBorders>
            <w:shd w:val="clear" w:color="auto" w:fill="auto"/>
            <w:vAlign w:val="center"/>
            <w:hideMark/>
          </w:tcPr>
          <w:p w:rsidRPr="00E01EE3" w:rsidR="005C708A" w:rsidP="002237DB" w:rsidRDefault="005C708A" w14:paraId="5D8F6CBA" w14:textId="77777777">
            <w:pPr>
              <w:jc w:val="center"/>
              <w:rPr>
                <w:b/>
                <w:bCs/>
                <w:color w:val="000000"/>
                <w:szCs w:val="20"/>
                <w:lang w:bidi="he-IL"/>
              </w:rPr>
            </w:pPr>
            <w:r w:rsidRPr="00E01EE3">
              <w:rPr>
                <w:b/>
                <w:bCs/>
                <w:color w:val="000000"/>
                <w:szCs w:val="20"/>
                <w:lang w:bidi="he-IL"/>
              </w:rPr>
              <w:t>Labor Cost ($/hr)</w:t>
            </w:r>
          </w:p>
        </w:tc>
        <w:tc>
          <w:tcPr>
            <w:tcW w:w="2529" w:type="dxa"/>
            <w:tcBorders>
              <w:top w:val="single" w:color="auto" w:sz="4" w:space="0"/>
              <w:left w:val="nil"/>
              <w:bottom w:val="single" w:color="auto" w:sz="4" w:space="0"/>
              <w:right w:val="single" w:color="auto" w:sz="4" w:space="0"/>
            </w:tcBorders>
            <w:shd w:val="clear" w:color="auto" w:fill="auto"/>
            <w:vAlign w:val="center"/>
            <w:hideMark/>
          </w:tcPr>
          <w:p w:rsidRPr="00E01EE3" w:rsidR="005C708A" w:rsidP="002237DB" w:rsidRDefault="005C708A" w14:paraId="624AF808" w14:textId="77777777">
            <w:pPr>
              <w:jc w:val="center"/>
              <w:rPr>
                <w:b/>
                <w:bCs/>
                <w:color w:val="000000"/>
                <w:szCs w:val="20"/>
                <w:lang w:bidi="he-IL"/>
              </w:rPr>
            </w:pPr>
            <w:r w:rsidRPr="00E01EE3">
              <w:rPr>
                <w:b/>
                <w:bCs/>
                <w:color w:val="000000"/>
                <w:szCs w:val="20"/>
                <w:lang w:bidi="he-IL"/>
              </w:rPr>
              <w:t>Total Annual Cost ($)</w:t>
            </w:r>
          </w:p>
        </w:tc>
      </w:tr>
      <w:tr w:rsidRPr="00E01EE3" w:rsidR="00A646E0" w:rsidTr="001C4C74" w14:paraId="36A6E4F1" w14:textId="77777777">
        <w:trPr>
          <w:trHeight w:val="824"/>
        </w:trPr>
        <w:tc>
          <w:tcPr>
            <w:tcW w:w="914" w:type="dxa"/>
            <w:tcBorders>
              <w:top w:val="nil"/>
              <w:left w:val="single" w:color="auto" w:sz="4" w:space="0"/>
              <w:bottom w:val="single" w:color="auto" w:sz="4" w:space="0"/>
              <w:right w:val="single" w:color="auto" w:sz="4" w:space="0"/>
            </w:tcBorders>
            <w:shd w:val="clear" w:color="auto" w:fill="auto"/>
            <w:noWrap/>
            <w:vAlign w:val="center"/>
            <w:hideMark/>
          </w:tcPr>
          <w:p w:rsidRPr="00E01EE3" w:rsidR="005C708A" w:rsidP="002237DB" w:rsidRDefault="005C708A" w14:paraId="13D53B7E" w14:textId="77777777">
            <w:pPr>
              <w:rPr>
                <w:color w:val="000000"/>
                <w:szCs w:val="20"/>
                <w:lang w:bidi="he-IL"/>
              </w:rPr>
            </w:pPr>
            <w:r w:rsidRPr="00E01EE3">
              <w:rPr>
                <w:color w:val="000000"/>
                <w:szCs w:val="20"/>
                <w:lang w:bidi="he-IL"/>
              </w:rPr>
              <w:t>§ 423.128</w:t>
            </w:r>
          </w:p>
        </w:tc>
        <w:tc>
          <w:tcPr>
            <w:tcW w:w="1035" w:type="dxa"/>
            <w:tcBorders>
              <w:top w:val="nil"/>
              <w:left w:val="nil"/>
              <w:bottom w:val="single" w:color="auto" w:sz="4" w:space="0"/>
              <w:right w:val="single" w:color="auto" w:sz="4" w:space="0"/>
            </w:tcBorders>
            <w:shd w:val="clear" w:color="auto" w:fill="auto"/>
            <w:vAlign w:val="center"/>
            <w:hideMark/>
          </w:tcPr>
          <w:p w:rsidRPr="00E01EE3" w:rsidR="005C708A" w:rsidP="002237DB" w:rsidRDefault="005C708A" w14:paraId="765805BF" w14:textId="77777777">
            <w:pPr>
              <w:rPr>
                <w:color w:val="000000"/>
                <w:szCs w:val="20"/>
                <w:lang w:bidi="he-IL"/>
              </w:rPr>
            </w:pPr>
            <w:r w:rsidRPr="00E01EE3">
              <w:rPr>
                <w:color w:val="000000"/>
                <w:szCs w:val="20"/>
                <w:lang w:bidi="he-IL"/>
              </w:rPr>
              <w:t>Part D Explanation of Benefits (Updating Systems)</w:t>
            </w:r>
          </w:p>
        </w:tc>
        <w:tc>
          <w:tcPr>
            <w:tcW w:w="661"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29E15A56" w14:textId="77777777">
            <w:pPr>
              <w:rPr>
                <w:color w:val="000000"/>
                <w:szCs w:val="20"/>
                <w:lang w:bidi="he-IL"/>
              </w:rPr>
            </w:pPr>
            <w:r w:rsidRPr="00E01EE3">
              <w:rPr>
                <w:color w:val="000000"/>
                <w:szCs w:val="20"/>
                <w:lang w:bidi="he-IL"/>
              </w:rPr>
              <w:t>0938-0964 (CMS-10141)</w:t>
            </w:r>
          </w:p>
        </w:tc>
        <w:tc>
          <w:tcPr>
            <w:tcW w:w="63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45536916" w14:textId="77777777">
            <w:pPr>
              <w:jc w:val="right"/>
              <w:rPr>
                <w:color w:val="000000"/>
                <w:szCs w:val="20"/>
                <w:lang w:bidi="he-IL"/>
              </w:rPr>
            </w:pPr>
            <w:r w:rsidRPr="00E01EE3">
              <w:rPr>
                <w:color w:val="000000"/>
                <w:szCs w:val="20"/>
                <w:lang w:bidi="he-IL"/>
              </w:rPr>
              <w:t>295</w:t>
            </w:r>
          </w:p>
        </w:tc>
        <w:tc>
          <w:tcPr>
            <w:tcW w:w="126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2BF354A6" w14:textId="77777777">
            <w:pPr>
              <w:jc w:val="right"/>
              <w:rPr>
                <w:color w:val="000000"/>
                <w:szCs w:val="20"/>
                <w:lang w:bidi="he-IL"/>
              </w:rPr>
            </w:pPr>
            <w:r w:rsidRPr="00E01EE3">
              <w:rPr>
                <w:color w:val="000000"/>
                <w:szCs w:val="20"/>
                <w:lang w:bidi="he-IL"/>
              </w:rPr>
              <w:t>295</w:t>
            </w:r>
          </w:p>
        </w:tc>
        <w:tc>
          <w:tcPr>
            <w:tcW w:w="81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31032E1C" w14:textId="77777777">
            <w:pPr>
              <w:jc w:val="right"/>
              <w:rPr>
                <w:color w:val="000000"/>
                <w:szCs w:val="20"/>
                <w:lang w:bidi="he-IL"/>
              </w:rPr>
            </w:pPr>
            <w:r w:rsidRPr="00E01EE3">
              <w:rPr>
                <w:color w:val="000000"/>
                <w:szCs w:val="20"/>
                <w:lang w:bidi="he-IL"/>
              </w:rPr>
              <w:t>160</w:t>
            </w:r>
          </w:p>
        </w:tc>
        <w:tc>
          <w:tcPr>
            <w:tcW w:w="81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620CBECA" w14:textId="77777777">
            <w:pPr>
              <w:jc w:val="right"/>
              <w:rPr>
                <w:color w:val="000000"/>
                <w:szCs w:val="20"/>
                <w:lang w:bidi="he-IL"/>
              </w:rPr>
            </w:pPr>
            <w:r w:rsidRPr="00E01EE3">
              <w:rPr>
                <w:color w:val="000000"/>
                <w:szCs w:val="20"/>
                <w:lang w:bidi="he-IL"/>
              </w:rPr>
              <w:t>15,733</w:t>
            </w:r>
          </w:p>
        </w:tc>
        <w:tc>
          <w:tcPr>
            <w:tcW w:w="94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1E002453" w14:textId="77777777">
            <w:pPr>
              <w:jc w:val="right"/>
              <w:rPr>
                <w:color w:val="000000"/>
                <w:szCs w:val="20"/>
                <w:lang w:bidi="he-IL"/>
              </w:rPr>
            </w:pPr>
            <w:r w:rsidRPr="00E01EE3">
              <w:rPr>
                <w:color w:val="000000"/>
                <w:szCs w:val="20"/>
                <w:lang w:bidi="he-IL"/>
              </w:rPr>
              <w:t>98.54</w:t>
            </w:r>
          </w:p>
        </w:tc>
        <w:tc>
          <w:tcPr>
            <w:tcW w:w="2529"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067E4EEF" w14:textId="77777777">
            <w:pPr>
              <w:jc w:val="right"/>
              <w:rPr>
                <w:color w:val="000000"/>
                <w:szCs w:val="20"/>
                <w:lang w:bidi="he-IL"/>
              </w:rPr>
            </w:pPr>
            <w:r w:rsidRPr="00E01EE3">
              <w:rPr>
                <w:color w:val="000000"/>
                <w:szCs w:val="20"/>
                <w:lang w:bidi="he-IL"/>
              </w:rPr>
              <w:t xml:space="preserve">   1,550,330 </w:t>
            </w:r>
          </w:p>
        </w:tc>
      </w:tr>
      <w:tr w:rsidRPr="00E01EE3" w:rsidR="00A646E0" w:rsidTr="001C4C74" w14:paraId="05A9AA79" w14:textId="77777777">
        <w:trPr>
          <w:trHeight w:val="795"/>
        </w:trPr>
        <w:tc>
          <w:tcPr>
            <w:tcW w:w="914" w:type="dxa"/>
            <w:tcBorders>
              <w:top w:val="nil"/>
              <w:left w:val="single" w:color="auto" w:sz="4" w:space="0"/>
              <w:bottom w:val="single" w:color="auto" w:sz="4" w:space="0"/>
              <w:right w:val="single" w:color="auto" w:sz="4" w:space="0"/>
            </w:tcBorders>
            <w:shd w:val="clear" w:color="auto" w:fill="auto"/>
            <w:noWrap/>
            <w:vAlign w:val="center"/>
            <w:hideMark/>
          </w:tcPr>
          <w:p w:rsidRPr="00E01EE3" w:rsidR="005C708A" w:rsidP="002237DB" w:rsidRDefault="005C708A" w14:paraId="3BA9BB48" w14:textId="77777777">
            <w:pPr>
              <w:rPr>
                <w:color w:val="000000"/>
                <w:szCs w:val="20"/>
                <w:lang w:bidi="he-IL"/>
              </w:rPr>
            </w:pPr>
            <w:r w:rsidRPr="00E01EE3">
              <w:rPr>
                <w:color w:val="000000"/>
                <w:szCs w:val="20"/>
                <w:lang w:bidi="he-IL"/>
              </w:rPr>
              <w:t>§ 423.128</w:t>
            </w:r>
          </w:p>
        </w:tc>
        <w:tc>
          <w:tcPr>
            <w:tcW w:w="1035" w:type="dxa"/>
            <w:tcBorders>
              <w:top w:val="nil"/>
              <w:left w:val="nil"/>
              <w:bottom w:val="single" w:color="auto" w:sz="4" w:space="0"/>
              <w:right w:val="single" w:color="auto" w:sz="4" w:space="0"/>
            </w:tcBorders>
            <w:shd w:val="clear" w:color="auto" w:fill="auto"/>
            <w:vAlign w:val="center"/>
            <w:hideMark/>
          </w:tcPr>
          <w:p w:rsidRPr="00E01EE3" w:rsidR="005C708A" w:rsidP="002237DB" w:rsidRDefault="005C708A" w14:paraId="798288CD" w14:textId="77777777">
            <w:pPr>
              <w:rPr>
                <w:color w:val="000000"/>
                <w:szCs w:val="20"/>
                <w:lang w:bidi="he-IL"/>
              </w:rPr>
            </w:pPr>
            <w:r w:rsidRPr="00E01EE3">
              <w:rPr>
                <w:color w:val="000000"/>
                <w:szCs w:val="20"/>
                <w:lang w:bidi="he-IL"/>
              </w:rPr>
              <w:t>Part D Explanation of Benefits (Extra mailings)*</w:t>
            </w:r>
          </w:p>
        </w:tc>
        <w:tc>
          <w:tcPr>
            <w:tcW w:w="661"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1FC723E6" w14:textId="77777777">
            <w:pPr>
              <w:rPr>
                <w:color w:val="000000"/>
                <w:szCs w:val="20"/>
                <w:lang w:bidi="he-IL"/>
              </w:rPr>
            </w:pPr>
            <w:r w:rsidRPr="00E01EE3">
              <w:rPr>
                <w:color w:val="000000"/>
                <w:szCs w:val="20"/>
                <w:lang w:bidi="he-IL"/>
              </w:rPr>
              <w:t>0938-0964 (CMS-10141)</w:t>
            </w:r>
          </w:p>
        </w:tc>
        <w:tc>
          <w:tcPr>
            <w:tcW w:w="63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35B8F91C" w14:textId="77777777">
            <w:pPr>
              <w:jc w:val="right"/>
              <w:rPr>
                <w:color w:val="000000"/>
                <w:szCs w:val="20"/>
                <w:lang w:bidi="he-IL"/>
              </w:rPr>
            </w:pPr>
            <w:r w:rsidRPr="00E01EE3">
              <w:rPr>
                <w:color w:val="000000"/>
                <w:szCs w:val="20"/>
                <w:lang w:bidi="he-IL"/>
              </w:rPr>
              <w:t>295</w:t>
            </w:r>
          </w:p>
        </w:tc>
        <w:tc>
          <w:tcPr>
            <w:tcW w:w="126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143976C0" w14:textId="77777777">
            <w:pPr>
              <w:jc w:val="right"/>
              <w:rPr>
                <w:color w:val="000000"/>
                <w:szCs w:val="20"/>
                <w:lang w:bidi="he-IL"/>
              </w:rPr>
            </w:pPr>
            <w:r w:rsidRPr="00E01EE3">
              <w:rPr>
                <w:color w:val="000000"/>
                <w:szCs w:val="20"/>
                <w:lang w:bidi="he-IL"/>
              </w:rPr>
              <w:t xml:space="preserve">   571,200,000 </w:t>
            </w:r>
          </w:p>
        </w:tc>
        <w:tc>
          <w:tcPr>
            <w:tcW w:w="81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7B8D537A" w14:textId="77777777">
            <w:pPr>
              <w:jc w:val="right"/>
              <w:rPr>
                <w:color w:val="000000"/>
                <w:szCs w:val="20"/>
                <w:lang w:bidi="he-IL"/>
              </w:rPr>
            </w:pPr>
            <w:r w:rsidRPr="00E01EE3">
              <w:rPr>
                <w:color w:val="000000"/>
                <w:szCs w:val="20"/>
                <w:lang w:bidi="he-IL"/>
              </w:rPr>
              <w:t>n/a</w:t>
            </w:r>
          </w:p>
        </w:tc>
        <w:tc>
          <w:tcPr>
            <w:tcW w:w="81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77C86435" w14:textId="77777777">
            <w:pPr>
              <w:jc w:val="right"/>
              <w:rPr>
                <w:color w:val="000000"/>
                <w:szCs w:val="20"/>
                <w:lang w:bidi="he-IL"/>
              </w:rPr>
            </w:pPr>
            <w:r w:rsidRPr="00E01EE3">
              <w:rPr>
                <w:color w:val="000000"/>
                <w:szCs w:val="20"/>
                <w:lang w:bidi="he-IL"/>
              </w:rPr>
              <w:t>n/a</w:t>
            </w:r>
          </w:p>
        </w:tc>
        <w:tc>
          <w:tcPr>
            <w:tcW w:w="94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5DB92CE1" w14:textId="77777777">
            <w:pPr>
              <w:jc w:val="right"/>
              <w:rPr>
                <w:color w:val="000000"/>
                <w:szCs w:val="20"/>
                <w:lang w:bidi="he-IL"/>
              </w:rPr>
            </w:pPr>
            <w:r w:rsidRPr="00E01EE3">
              <w:rPr>
                <w:color w:val="000000"/>
                <w:szCs w:val="20"/>
                <w:lang w:bidi="he-IL"/>
              </w:rPr>
              <w:t>n/a</w:t>
            </w:r>
          </w:p>
        </w:tc>
        <w:tc>
          <w:tcPr>
            <w:tcW w:w="2529"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23FB95AC" w14:textId="77777777">
            <w:pPr>
              <w:jc w:val="right"/>
              <w:rPr>
                <w:color w:val="000000"/>
                <w:szCs w:val="20"/>
                <w:lang w:bidi="he-IL"/>
              </w:rPr>
            </w:pPr>
            <w:r w:rsidRPr="00E01EE3">
              <w:rPr>
                <w:color w:val="000000"/>
                <w:szCs w:val="20"/>
                <w:lang w:bidi="he-IL"/>
              </w:rPr>
              <w:t xml:space="preserve">   5,733,706* </w:t>
            </w:r>
          </w:p>
        </w:tc>
      </w:tr>
      <w:tr w:rsidRPr="00E01EE3" w:rsidR="00A646E0" w:rsidTr="001C4C74" w14:paraId="4D092A44" w14:textId="77777777">
        <w:trPr>
          <w:trHeight w:val="795"/>
        </w:trPr>
        <w:tc>
          <w:tcPr>
            <w:tcW w:w="914" w:type="dxa"/>
            <w:tcBorders>
              <w:top w:val="nil"/>
              <w:left w:val="single" w:color="auto" w:sz="4" w:space="0"/>
              <w:bottom w:val="single" w:color="auto" w:sz="4" w:space="0"/>
              <w:right w:val="single" w:color="auto" w:sz="4" w:space="0"/>
            </w:tcBorders>
            <w:shd w:val="clear" w:color="auto" w:fill="auto"/>
            <w:noWrap/>
            <w:vAlign w:val="center"/>
          </w:tcPr>
          <w:p w:rsidRPr="00E01EE3" w:rsidR="000506F2" w:rsidP="000506F2" w:rsidRDefault="000506F2" w14:paraId="674C97D2" w14:textId="2CB7DE4C">
            <w:pPr>
              <w:rPr>
                <w:color w:val="000000"/>
                <w:szCs w:val="20"/>
                <w:lang w:bidi="he-IL"/>
              </w:rPr>
            </w:pPr>
            <w:r w:rsidRPr="00E01EE3">
              <w:rPr>
                <w:color w:val="000000"/>
                <w:szCs w:val="20"/>
                <w:lang w:bidi="he-IL"/>
              </w:rPr>
              <w:t>§</w:t>
            </w:r>
            <w:r>
              <w:rPr>
                <w:color w:val="000000"/>
                <w:szCs w:val="20"/>
                <w:lang w:bidi="he-IL"/>
              </w:rPr>
              <w:t>423.168, 423.171, and 423.907</w:t>
            </w:r>
          </w:p>
        </w:tc>
        <w:tc>
          <w:tcPr>
            <w:tcW w:w="1035" w:type="dxa"/>
            <w:tcBorders>
              <w:top w:val="nil"/>
              <w:left w:val="nil"/>
              <w:bottom w:val="single" w:color="auto" w:sz="4" w:space="0"/>
              <w:right w:val="single" w:color="auto" w:sz="4" w:space="0"/>
            </w:tcBorders>
            <w:shd w:val="clear" w:color="auto" w:fill="auto"/>
            <w:vAlign w:val="center"/>
          </w:tcPr>
          <w:p w:rsidRPr="00E01EE3" w:rsidR="000506F2" w:rsidP="000506F2" w:rsidRDefault="000506F2" w14:paraId="00693381" w14:textId="24D7E6F9">
            <w:pPr>
              <w:rPr>
                <w:color w:val="000000"/>
                <w:szCs w:val="20"/>
                <w:lang w:bidi="he-IL"/>
              </w:rPr>
            </w:pPr>
            <w:r>
              <w:rPr>
                <w:color w:val="000000"/>
                <w:szCs w:val="20"/>
                <w:lang w:bidi="he-IL"/>
              </w:rPr>
              <w:t>Accreditation Organizations and Territories</w:t>
            </w:r>
          </w:p>
        </w:tc>
        <w:tc>
          <w:tcPr>
            <w:tcW w:w="661" w:type="dxa"/>
            <w:tcBorders>
              <w:top w:val="nil"/>
              <w:left w:val="nil"/>
              <w:bottom w:val="single" w:color="auto" w:sz="4" w:space="0"/>
              <w:right w:val="single" w:color="auto" w:sz="4" w:space="0"/>
            </w:tcBorders>
            <w:shd w:val="clear" w:color="auto" w:fill="auto"/>
            <w:noWrap/>
            <w:vAlign w:val="center"/>
          </w:tcPr>
          <w:p w:rsidRPr="00E01EE3" w:rsidR="000506F2" w:rsidP="000506F2" w:rsidRDefault="000506F2" w14:paraId="5EE9800D" w14:textId="4F0747A4">
            <w:pPr>
              <w:rPr>
                <w:color w:val="000000"/>
                <w:szCs w:val="20"/>
                <w:lang w:bidi="he-IL"/>
              </w:rPr>
            </w:pPr>
            <w:r w:rsidRPr="00E01EE3">
              <w:rPr>
                <w:color w:val="000000"/>
                <w:szCs w:val="20"/>
                <w:lang w:bidi="he-IL"/>
              </w:rPr>
              <w:t>0938-0964 (CMS-</w:t>
            </w:r>
            <w:r>
              <w:rPr>
                <w:color w:val="000000"/>
                <w:szCs w:val="20"/>
                <w:lang w:bidi="he-IL"/>
              </w:rPr>
              <w:t xml:space="preserve"> </w:t>
            </w:r>
            <w:r w:rsidRPr="00E01EE3">
              <w:rPr>
                <w:color w:val="000000"/>
                <w:szCs w:val="20"/>
                <w:lang w:bidi="he-IL"/>
              </w:rPr>
              <w:t>10141)</w:t>
            </w:r>
          </w:p>
        </w:tc>
        <w:tc>
          <w:tcPr>
            <w:tcW w:w="630" w:type="dxa"/>
            <w:tcBorders>
              <w:top w:val="nil"/>
              <w:left w:val="nil"/>
              <w:bottom w:val="single" w:color="auto" w:sz="4" w:space="0"/>
              <w:right w:val="single" w:color="auto" w:sz="4" w:space="0"/>
            </w:tcBorders>
            <w:shd w:val="clear" w:color="auto" w:fill="auto"/>
            <w:noWrap/>
            <w:vAlign w:val="center"/>
          </w:tcPr>
          <w:p w:rsidRPr="00E01EE3" w:rsidR="000506F2" w:rsidP="000506F2" w:rsidRDefault="000506F2" w14:paraId="3EE268A9" w14:textId="655433FF">
            <w:pPr>
              <w:jc w:val="right"/>
              <w:rPr>
                <w:color w:val="000000"/>
                <w:szCs w:val="20"/>
                <w:lang w:bidi="he-IL"/>
              </w:rPr>
            </w:pPr>
            <w:r>
              <w:rPr>
                <w:color w:val="000000"/>
                <w:szCs w:val="20"/>
                <w:lang w:bidi="he-IL"/>
              </w:rPr>
              <w:t>12</w:t>
            </w:r>
          </w:p>
        </w:tc>
        <w:tc>
          <w:tcPr>
            <w:tcW w:w="1260" w:type="dxa"/>
            <w:tcBorders>
              <w:top w:val="nil"/>
              <w:left w:val="nil"/>
              <w:bottom w:val="single" w:color="auto" w:sz="4" w:space="0"/>
              <w:right w:val="single" w:color="auto" w:sz="4" w:space="0"/>
            </w:tcBorders>
            <w:shd w:val="clear" w:color="auto" w:fill="auto"/>
            <w:noWrap/>
            <w:vAlign w:val="center"/>
          </w:tcPr>
          <w:p w:rsidRPr="00E01EE3" w:rsidR="000506F2" w:rsidP="000506F2" w:rsidRDefault="000506F2" w14:paraId="0ED5FFE0" w14:textId="6A5B9A2C">
            <w:pPr>
              <w:jc w:val="right"/>
              <w:rPr>
                <w:color w:val="000000"/>
                <w:szCs w:val="20"/>
                <w:lang w:bidi="he-IL"/>
              </w:rPr>
            </w:pPr>
            <w:r>
              <w:rPr>
                <w:color w:val="000000"/>
                <w:szCs w:val="20"/>
                <w:lang w:bidi="he-IL"/>
              </w:rPr>
              <w:t>144</w:t>
            </w:r>
          </w:p>
        </w:tc>
        <w:tc>
          <w:tcPr>
            <w:tcW w:w="810" w:type="dxa"/>
            <w:tcBorders>
              <w:top w:val="nil"/>
              <w:left w:val="nil"/>
              <w:bottom w:val="single" w:color="auto" w:sz="4" w:space="0"/>
              <w:right w:val="single" w:color="auto" w:sz="4" w:space="0"/>
            </w:tcBorders>
            <w:shd w:val="clear" w:color="auto" w:fill="auto"/>
            <w:noWrap/>
            <w:vAlign w:val="center"/>
          </w:tcPr>
          <w:p w:rsidRPr="00E01EE3" w:rsidR="000506F2" w:rsidP="000506F2" w:rsidRDefault="000506F2" w14:paraId="42C5FE1B" w14:textId="57367056">
            <w:pPr>
              <w:jc w:val="right"/>
              <w:rPr>
                <w:color w:val="000000"/>
                <w:szCs w:val="20"/>
                <w:lang w:bidi="he-IL"/>
              </w:rPr>
            </w:pPr>
            <w:r>
              <w:rPr>
                <w:color w:val="000000"/>
                <w:szCs w:val="20"/>
                <w:lang w:bidi="he-IL"/>
              </w:rPr>
              <w:t>1</w:t>
            </w:r>
          </w:p>
        </w:tc>
        <w:tc>
          <w:tcPr>
            <w:tcW w:w="810" w:type="dxa"/>
            <w:tcBorders>
              <w:top w:val="nil"/>
              <w:left w:val="nil"/>
              <w:bottom w:val="single" w:color="auto" w:sz="4" w:space="0"/>
              <w:right w:val="single" w:color="auto" w:sz="4" w:space="0"/>
            </w:tcBorders>
            <w:shd w:val="clear" w:color="auto" w:fill="auto"/>
            <w:noWrap/>
            <w:vAlign w:val="center"/>
          </w:tcPr>
          <w:p w:rsidRPr="00E01EE3" w:rsidR="000506F2" w:rsidP="000506F2" w:rsidRDefault="000506F2" w14:paraId="40B22175" w14:textId="5E8071BA">
            <w:pPr>
              <w:jc w:val="right"/>
              <w:rPr>
                <w:color w:val="000000"/>
                <w:szCs w:val="20"/>
                <w:lang w:bidi="he-IL"/>
              </w:rPr>
            </w:pPr>
            <w:r>
              <w:rPr>
                <w:color w:val="000000"/>
                <w:szCs w:val="20"/>
                <w:lang w:bidi="he-IL"/>
              </w:rPr>
              <w:t>144</w:t>
            </w:r>
          </w:p>
        </w:tc>
        <w:tc>
          <w:tcPr>
            <w:tcW w:w="940" w:type="dxa"/>
            <w:tcBorders>
              <w:top w:val="nil"/>
              <w:left w:val="nil"/>
              <w:bottom w:val="single" w:color="auto" w:sz="4" w:space="0"/>
              <w:right w:val="single" w:color="auto" w:sz="4" w:space="0"/>
            </w:tcBorders>
            <w:shd w:val="clear" w:color="auto" w:fill="auto"/>
            <w:noWrap/>
            <w:vAlign w:val="center"/>
          </w:tcPr>
          <w:p w:rsidRPr="00E01EE3" w:rsidR="000506F2" w:rsidP="000506F2" w:rsidRDefault="000506F2" w14:paraId="0CBA6291" w14:textId="0097C849">
            <w:pPr>
              <w:jc w:val="right"/>
              <w:rPr>
                <w:color w:val="000000"/>
                <w:szCs w:val="20"/>
                <w:lang w:bidi="he-IL"/>
              </w:rPr>
            </w:pPr>
            <w:r>
              <w:rPr>
                <w:color w:val="000000"/>
                <w:szCs w:val="20"/>
                <w:lang w:bidi="he-IL"/>
              </w:rPr>
              <w:t>70.28</w:t>
            </w:r>
          </w:p>
        </w:tc>
        <w:tc>
          <w:tcPr>
            <w:tcW w:w="2529" w:type="dxa"/>
            <w:tcBorders>
              <w:top w:val="nil"/>
              <w:left w:val="nil"/>
              <w:bottom w:val="single" w:color="auto" w:sz="4" w:space="0"/>
              <w:right w:val="single" w:color="auto" w:sz="4" w:space="0"/>
            </w:tcBorders>
            <w:shd w:val="clear" w:color="auto" w:fill="auto"/>
            <w:noWrap/>
            <w:vAlign w:val="center"/>
          </w:tcPr>
          <w:p w:rsidRPr="00E01EE3" w:rsidR="000506F2" w:rsidP="000506F2" w:rsidRDefault="000506F2" w14:paraId="65641F14" w14:textId="59EB5895">
            <w:pPr>
              <w:jc w:val="right"/>
              <w:rPr>
                <w:color w:val="000000"/>
                <w:szCs w:val="20"/>
                <w:lang w:bidi="he-IL"/>
              </w:rPr>
            </w:pPr>
            <w:r>
              <w:rPr>
                <w:color w:val="000000"/>
                <w:szCs w:val="20"/>
                <w:lang w:bidi="he-IL"/>
              </w:rPr>
              <w:t>10,120</w:t>
            </w:r>
          </w:p>
        </w:tc>
      </w:tr>
      <w:tr w:rsidRPr="00E01EE3" w:rsidR="00A646E0" w:rsidTr="001C4C74" w14:paraId="3BE05415" w14:textId="77777777">
        <w:trPr>
          <w:trHeight w:val="795"/>
        </w:trPr>
        <w:tc>
          <w:tcPr>
            <w:tcW w:w="914" w:type="dxa"/>
            <w:tcBorders>
              <w:top w:val="nil"/>
              <w:left w:val="single" w:color="auto" w:sz="4" w:space="0"/>
              <w:bottom w:val="single" w:color="auto" w:sz="4" w:space="0"/>
              <w:right w:val="single" w:color="auto" w:sz="4" w:space="0"/>
            </w:tcBorders>
            <w:shd w:val="clear" w:color="auto" w:fill="auto"/>
            <w:noWrap/>
            <w:vAlign w:val="center"/>
          </w:tcPr>
          <w:p w:rsidRPr="00E01EE3" w:rsidR="005C708A" w:rsidP="002237DB" w:rsidRDefault="005C708A" w14:paraId="58FDA644" w14:textId="77777777">
            <w:pPr>
              <w:rPr>
                <w:color w:val="000000"/>
                <w:szCs w:val="20"/>
                <w:lang w:bidi="he-IL"/>
              </w:rPr>
            </w:pPr>
            <w:r w:rsidRPr="00E01EE3">
              <w:rPr>
                <w:color w:val="000000"/>
                <w:szCs w:val="20"/>
                <w:lang w:bidi="he-IL"/>
              </w:rPr>
              <w:t>423.120</w:t>
            </w:r>
          </w:p>
        </w:tc>
        <w:tc>
          <w:tcPr>
            <w:tcW w:w="1035" w:type="dxa"/>
            <w:tcBorders>
              <w:top w:val="nil"/>
              <w:left w:val="nil"/>
              <w:bottom w:val="single" w:color="auto" w:sz="4" w:space="0"/>
              <w:right w:val="single" w:color="auto" w:sz="4" w:space="0"/>
            </w:tcBorders>
            <w:shd w:val="clear" w:color="auto" w:fill="auto"/>
            <w:vAlign w:val="center"/>
          </w:tcPr>
          <w:p w:rsidRPr="00E01EE3" w:rsidR="005C708A" w:rsidP="002237DB" w:rsidRDefault="005C708A" w14:paraId="15E07564" w14:textId="77777777">
            <w:pPr>
              <w:rPr>
                <w:color w:val="000000"/>
                <w:szCs w:val="20"/>
                <w:lang w:bidi="he-IL"/>
              </w:rPr>
            </w:pPr>
            <w:r w:rsidRPr="00E01EE3">
              <w:rPr>
                <w:color w:val="000000"/>
                <w:szCs w:val="20"/>
                <w:lang w:bidi="he-IL"/>
              </w:rPr>
              <w:t>Part B Step Therapy</w:t>
            </w:r>
          </w:p>
        </w:tc>
        <w:tc>
          <w:tcPr>
            <w:tcW w:w="661" w:type="dxa"/>
            <w:tcBorders>
              <w:top w:val="nil"/>
              <w:left w:val="nil"/>
              <w:bottom w:val="single" w:color="auto" w:sz="4" w:space="0"/>
              <w:right w:val="single" w:color="auto" w:sz="4" w:space="0"/>
            </w:tcBorders>
            <w:shd w:val="clear" w:color="auto" w:fill="auto"/>
            <w:noWrap/>
            <w:vAlign w:val="center"/>
          </w:tcPr>
          <w:p w:rsidRPr="00E01EE3" w:rsidR="005C708A" w:rsidP="002237DB" w:rsidRDefault="005C708A" w14:paraId="5F044C60" w14:textId="77777777">
            <w:pPr>
              <w:rPr>
                <w:color w:val="000000"/>
                <w:szCs w:val="20"/>
                <w:lang w:bidi="he-IL"/>
              </w:rPr>
            </w:pPr>
            <w:r w:rsidRPr="00E01EE3">
              <w:rPr>
                <w:color w:val="000000"/>
                <w:szCs w:val="20"/>
                <w:lang w:bidi="he-IL"/>
              </w:rPr>
              <w:t>0938-0964 (CMS-1014</w:t>
            </w:r>
            <w:r w:rsidRPr="00E01EE3">
              <w:rPr>
                <w:color w:val="000000"/>
                <w:szCs w:val="20"/>
                <w:lang w:bidi="he-IL"/>
              </w:rPr>
              <w:lastRenderedPageBreak/>
              <w:t>1)</w:t>
            </w:r>
          </w:p>
        </w:tc>
        <w:tc>
          <w:tcPr>
            <w:tcW w:w="630" w:type="dxa"/>
            <w:tcBorders>
              <w:top w:val="nil"/>
              <w:left w:val="nil"/>
              <w:bottom w:val="single" w:color="auto" w:sz="4" w:space="0"/>
              <w:right w:val="single" w:color="auto" w:sz="4" w:space="0"/>
            </w:tcBorders>
            <w:shd w:val="clear" w:color="auto" w:fill="auto"/>
            <w:noWrap/>
            <w:vAlign w:val="center"/>
          </w:tcPr>
          <w:p w:rsidRPr="00E01EE3" w:rsidR="005C708A" w:rsidP="002237DB" w:rsidRDefault="005C708A" w14:paraId="42F2F0EA" w14:textId="77777777">
            <w:pPr>
              <w:jc w:val="right"/>
              <w:rPr>
                <w:color w:val="000000"/>
                <w:szCs w:val="20"/>
                <w:lang w:bidi="he-IL"/>
              </w:rPr>
            </w:pPr>
            <w:r w:rsidRPr="00E01EE3">
              <w:rPr>
                <w:color w:val="000000"/>
                <w:szCs w:val="20"/>
                <w:lang w:bidi="he-IL"/>
              </w:rPr>
              <w:lastRenderedPageBreak/>
              <w:t>634</w:t>
            </w:r>
          </w:p>
        </w:tc>
        <w:tc>
          <w:tcPr>
            <w:tcW w:w="1260" w:type="dxa"/>
            <w:tcBorders>
              <w:top w:val="nil"/>
              <w:left w:val="nil"/>
              <w:bottom w:val="single" w:color="auto" w:sz="4" w:space="0"/>
              <w:right w:val="single" w:color="auto" w:sz="4" w:space="0"/>
            </w:tcBorders>
            <w:shd w:val="clear" w:color="auto" w:fill="auto"/>
            <w:noWrap/>
            <w:vAlign w:val="center"/>
          </w:tcPr>
          <w:p w:rsidRPr="00E01EE3" w:rsidR="005C708A" w:rsidP="002237DB" w:rsidRDefault="005C708A" w14:paraId="7D112C60" w14:textId="77777777">
            <w:pPr>
              <w:jc w:val="right"/>
              <w:rPr>
                <w:color w:val="000000"/>
                <w:szCs w:val="20"/>
                <w:lang w:bidi="he-IL"/>
              </w:rPr>
            </w:pPr>
            <w:r w:rsidRPr="00E01EE3">
              <w:rPr>
                <w:color w:val="000000"/>
                <w:szCs w:val="20"/>
                <w:lang w:bidi="he-IL"/>
              </w:rPr>
              <w:t>634</w:t>
            </w:r>
          </w:p>
        </w:tc>
        <w:tc>
          <w:tcPr>
            <w:tcW w:w="810" w:type="dxa"/>
            <w:tcBorders>
              <w:top w:val="nil"/>
              <w:left w:val="nil"/>
              <w:bottom w:val="single" w:color="auto" w:sz="4" w:space="0"/>
              <w:right w:val="single" w:color="auto" w:sz="4" w:space="0"/>
            </w:tcBorders>
            <w:shd w:val="clear" w:color="auto" w:fill="auto"/>
            <w:noWrap/>
            <w:vAlign w:val="center"/>
          </w:tcPr>
          <w:p w:rsidRPr="00E01EE3" w:rsidR="005C708A" w:rsidP="002237DB" w:rsidRDefault="005C708A" w14:paraId="16E06A3F" w14:textId="77777777">
            <w:pPr>
              <w:jc w:val="right"/>
              <w:rPr>
                <w:color w:val="000000"/>
                <w:szCs w:val="20"/>
                <w:lang w:bidi="he-IL"/>
              </w:rPr>
            </w:pPr>
            <w:r w:rsidRPr="00E01EE3">
              <w:rPr>
                <w:color w:val="000000"/>
                <w:szCs w:val="20"/>
                <w:lang w:bidi="he-IL"/>
              </w:rPr>
              <w:t>1</w:t>
            </w:r>
          </w:p>
        </w:tc>
        <w:tc>
          <w:tcPr>
            <w:tcW w:w="810" w:type="dxa"/>
            <w:tcBorders>
              <w:top w:val="nil"/>
              <w:left w:val="nil"/>
              <w:bottom w:val="single" w:color="auto" w:sz="4" w:space="0"/>
              <w:right w:val="single" w:color="auto" w:sz="4" w:space="0"/>
            </w:tcBorders>
            <w:shd w:val="clear" w:color="auto" w:fill="auto"/>
            <w:noWrap/>
            <w:vAlign w:val="center"/>
          </w:tcPr>
          <w:p w:rsidRPr="00E01EE3" w:rsidR="005C708A" w:rsidP="002237DB" w:rsidRDefault="005C708A" w14:paraId="3A58A0AB" w14:textId="77777777">
            <w:pPr>
              <w:jc w:val="right"/>
              <w:rPr>
                <w:color w:val="000000"/>
                <w:szCs w:val="20"/>
                <w:lang w:bidi="he-IL"/>
              </w:rPr>
            </w:pPr>
            <w:r w:rsidRPr="00E01EE3">
              <w:rPr>
                <w:color w:val="000000"/>
                <w:szCs w:val="20"/>
                <w:lang w:bidi="he-IL"/>
              </w:rPr>
              <w:t>634</w:t>
            </w:r>
          </w:p>
        </w:tc>
        <w:tc>
          <w:tcPr>
            <w:tcW w:w="940" w:type="dxa"/>
            <w:tcBorders>
              <w:top w:val="nil"/>
              <w:left w:val="nil"/>
              <w:bottom w:val="single" w:color="auto" w:sz="4" w:space="0"/>
              <w:right w:val="single" w:color="auto" w:sz="4" w:space="0"/>
            </w:tcBorders>
            <w:shd w:val="clear" w:color="auto" w:fill="auto"/>
            <w:noWrap/>
            <w:vAlign w:val="center"/>
          </w:tcPr>
          <w:p w:rsidRPr="00E01EE3" w:rsidR="005C708A" w:rsidP="002237DB" w:rsidRDefault="005C708A" w14:paraId="75189948" w14:textId="77777777">
            <w:pPr>
              <w:jc w:val="right"/>
              <w:rPr>
                <w:color w:val="000000"/>
                <w:szCs w:val="20"/>
                <w:lang w:bidi="he-IL"/>
              </w:rPr>
            </w:pPr>
            <w:r w:rsidRPr="00E01EE3">
              <w:rPr>
                <w:color w:val="000000"/>
                <w:szCs w:val="20"/>
                <w:lang w:bidi="he-IL"/>
              </w:rPr>
              <w:t>72.84</w:t>
            </w:r>
          </w:p>
        </w:tc>
        <w:tc>
          <w:tcPr>
            <w:tcW w:w="2529" w:type="dxa"/>
            <w:tcBorders>
              <w:top w:val="nil"/>
              <w:left w:val="nil"/>
              <w:bottom w:val="single" w:color="auto" w:sz="4" w:space="0"/>
              <w:right w:val="single" w:color="auto" w:sz="4" w:space="0"/>
            </w:tcBorders>
            <w:shd w:val="clear" w:color="auto" w:fill="auto"/>
            <w:noWrap/>
            <w:vAlign w:val="center"/>
          </w:tcPr>
          <w:p w:rsidRPr="00E01EE3" w:rsidR="005C708A" w:rsidP="002237DB" w:rsidRDefault="005C708A" w14:paraId="4BBD6534" w14:textId="77777777">
            <w:pPr>
              <w:jc w:val="right"/>
              <w:rPr>
                <w:color w:val="000000"/>
                <w:szCs w:val="20"/>
                <w:lang w:bidi="he-IL"/>
              </w:rPr>
            </w:pPr>
            <w:r w:rsidRPr="00E01EE3">
              <w:rPr>
                <w:color w:val="000000"/>
                <w:szCs w:val="20"/>
                <w:lang w:bidi="he-IL"/>
              </w:rPr>
              <w:t>46,181</w:t>
            </w:r>
          </w:p>
        </w:tc>
      </w:tr>
      <w:tr w:rsidRPr="00E01EE3" w:rsidR="00A646E0" w:rsidTr="001C4C74" w14:paraId="397DB77A" w14:textId="77777777">
        <w:trPr>
          <w:trHeight w:val="303"/>
        </w:trPr>
        <w:tc>
          <w:tcPr>
            <w:tcW w:w="2610" w:type="dxa"/>
            <w:gridSpan w:val="3"/>
            <w:tcBorders>
              <w:top w:val="nil"/>
              <w:left w:val="single" w:color="auto" w:sz="4" w:space="0"/>
              <w:bottom w:val="single" w:color="auto" w:sz="4" w:space="0"/>
              <w:right w:val="single" w:color="auto" w:sz="4" w:space="0"/>
            </w:tcBorders>
            <w:shd w:val="clear" w:color="auto" w:fill="auto"/>
            <w:noWrap/>
            <w:vAlign w:val="center"/>
            <w:hideMark/>
          </w:tcPr>
          <w:p w:rsidRPr="00E01EE3" w:rsidR="005C708A" w:rsidP="002237DB" w:rsidRDefault="005C708A" w14:paraId="28067B74" w14:textId="77777777">
            <w:pPr>
              <w:rPr>
                <w:b/>
                <w:iCs/>
                <w:color w:val="000000"/>
                <w:szCs w:val="20"/>
                <w:lang w:bidi="he-IL"/>
              </w:rPr>
            </w:pPr>
            <w:r w:rsidRPr="00E01EE3">
              <w:rPr>
                <w:b/>
                <w:iCs/>
                <w:color w:val="000000"/>
                <w:szCs w:val="20"/>
                <w:lang w:bidi="he-IL"/>
              </w:rPr>
              <w:t>TOTAL</w:t>
            </w:r>
          </w:p>
        </w:tc>
        <w:tc>
          <w:tcPr>
            <w:tcW w:w="63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1BBAD21B" w14:textId="77777777">
            <w:pPr>
              <w:jc w:val="right"/>
              <w:rPr>
                <w:b/>
                <w:iCs/>
                <w:color w:val="000000"/>
                <w:szCs w:val="20"/>
                <w:lang w:bidi="he-IL"/>
              </w:rPr>
            </w:pPr>
            <w:r w:rsidRPr="00E01EE3">
              <w:rPr>
                <w:b/>
                <w:iCs/>
                <w:color w:val="000000"/>
                <w:szCs w:val="20"/>
                <w:lang w:bidi="he-IL"/>
              </w:rPr>
              <w:t>295</w:t>
            </w:r>
          </w:p>
        </w:tc>
        <w:tc>
          <w:tcPr>
            <w:tcW w:w="126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691B1BCA" w14:textId="34989217">
            <w:pPr>
              <w:jc w:val="right"/>
              <w:rPr>
                <w:b/>
                <w:iCs/>
                <w:color w:val="000000"/>
                <w:szCs w:val="20"/>
                <w:lang w:bidi="he-IL"/>
              </w:rPr>
            </w:pPr>
            <w:r w:rsidRPr="00E01EE3">
              <w:rPr>
                <w:b/>
                <w:iCs/>
                <w:color w:val="000000"/>
                <w:szCs w:val="20"/>
                <w:lang w:bidi="he-IL"/>
              </w:rPr>
              <w:t>571,20</w:t>
            </w:r>
            <w:r w:rsidR="000506F2">
              <w:rPr>
                <w:b/>
                <w:iCs/>
                <w:color w:val="000000"/>
                <w:szCs w:val="20"/>
                <w:lang w:bidi="he-IL"/>
              </w:rPr>
              <w:t>1,073</w:t>
            </w:r>
          </w:p>
        </w:tc>
        <w:tc>
          <w:tcPr>
            <w:tcW w:w="81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5006073F" w14:textId="77777777">
            <w:pPr>
              <w:jc w:val="right"/>
              <w:rPr>
                <w:b/>
                <w:iCs/>
                <w:color w:val="000000"/>
                <w:szCs w:val="20"/>
                <w:lang w:bidi="he-IL"/>
              </w:rPr>
            </w:pPr>
            <w:r w:rsidRPr="00E01EE3">
              <w:rPr>
                <w:b/>
                <w:iCs/>
                <w:color w:val="000000"/>
                <w:szCs w:val="20"/>
                <w:lang w:bidi="he-IL"/>
              </w:rPr>
              <w:t>Varies</w:t>
            </w:r>
          </w:p>
        </w:tc>
        <w:tc>
          <w:tcPr>
            <w:tcW w:w="81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1250E730" w14:textId="11735E40">
            <w:pPr>
              <w:jc w:val="right"/>
              <w:rPr>
                <w:b/>
                <w:iCs/>
                <w:color w:val="000000"/>
                <w:szCs w:val="20"/>
                <w:lang w:bidi="he-IL"/>
              </w:rPr>
            </w:pPr>
            <w:r w:rsidRPr="00E01EE3">
              <w:rPr>
                <w:b/>
                <w:iCs/>
                <w:color w:val="000000"/>
                <w:szCs w:val="20"/>
                <w:lang w:bidi="he-IL"/>
              </w:rPr>
              <w:t>16,</w:t>
            </w:r>
            <w:r w:rsidR="000506F2">
              <w:rPr>
                <w:b/>
                <w:iCs/>
                <w:color w:val="000000"/>
                <w:szCs w:val="20"/>
                <w:lang w:bidi="he-IL"/>
              </w:rPr>
              <w:t>511</w:t>
            </w:r>
          </w:p>
        </w:tc>
        <w:tc>
          <w:tcPr>
            <w:tcW w:w="940"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5C708A" w14:paraId="44C1D41C" w14:textId="77777777">
            <w:pPr>
              <w:jc w:val="right"/>
              <w:rPr>
                <w:b/>
                <w:iCs/>
                <w:color w:val="000000"/>
                <w:szCs w:val="20"/>
                <w:lang w:bidi="he-IL"/>
              </w:rPr>
            </w:pPr>
            <w:r w:rsidRPr="00E01EE3">
              <w:rPr>
                <w:b/>
                <w:iCs/>
                <w:color w:val="000000"/>
                <w:szCs w:val="20"/>
                <w:lang w:bidi="he-IL"/>
              </w:rPr>
              <w:t>Varies</w:t>
            </w:r>
          </w:p>
        </w:tc>
        <w:tc>
          <w:tcPr>
            <w:tcW w:w="2529" w:type="dxa"/>
            <w:tcBorders>
              <w:top w:val="nil"/>
              <w:left w:val="nil"/>
              <w:bottom w:val="single" w:color="auto" w:sz="4" w:space="0"/>
              <w:right w:val="single" w:color="auto" w:sz="4" w:space="0"/>
            </w:tcBorders>
            <w:shd w:val="clear" w:color="auto" w:fill="auto"/>
            <w:noWrap/>
            <w:vAlign w:val="center"/>
            <w:hideMark/>
          </w:tcPr>
          <w:p w:rsidRPr="00E01EE3" w:rsidR="005C708A" w:rsidP="002237DB" w:rsidRDefault="00A646E0" w14:paraId="5AF30E70" w14:textId="604A2A09">
            <w:pPr>
              <w:jc w:val="right"/>
              <w:rPr>
                <w:b/>
                <w:iCs/>
                <w:color w:val="000000"/>
                <w:szCs w:val="20"/>
                <w:lang w:bidi="he-IL"/>
              </w:rPr>
            </w:pPr>
            <w:r>
              <w:rPr>
                <w:b/>
                <w:iCs/>
                <w:color w:val="000000"/>
                <w:szCs w:val="20"/>
                <w:lang w:bidi="he-IL"/>
              </w:rPr>
              <w:t>7,340,337</w:t>
            </w:r>
          </w:p>
        </w:tc>
      </w:tr>
    </w:tbl>
    <w:p w:rsidRPr="008E7322" w:rsidR="005C708A" w:rsidP="002237DB" w:rsidRDefault="005C708A" w14:paraId="0522EB9E" w14:textId="26F4A687">
      <w:pPr>
        <w:keepNext/>
        <w:tabs>
          <w:tab w:val="left" w:pos="-2154"/>
          <w:tab w:val="left" w:pos="-1440"/>
          <w:tab w:val="left" w:pos="-1164"/>
          <w:tab w:val="left" w:pos="540"/>
          <w:tab w:val="left" w:pos="720"/>
        </w:tabs>
        <w:rPr>
          <w:sz w:val="24"/>
        </w:rPr>
      </w:pPr>
      <w:r w:rsidRPr="00972E59">
        <w:rPr>
          <w:sz w:val="24"/>
        </w:rPr>
        <w:t>*Non-labor requirements and costs.</w:t>
      </w:r>
    </w:p>
    <w:p w:rsidR="005C708A" w:rsidP="002237DB" w:rsidRDefault="005C708A" w14:paraId="52C184D9" w14:textId="157E7528">
      <w:pPr>
        <w:keepNext/>
        <w:tabs>
          <w:tab w:val="left" w:pos="-2154"/>
          <w:tab w:val="left" w:pos="-1440"/>
          <w:tab w:val="left" w:pos="-1164"/>
          <w:tab w:val="left" w:pos="540"/>
          <w:tab w:val="left" w:pos="720"/>
        </w:tabs>
        <w:rPr>
          <w:sz w:val="24"/>
        </w:rPr>
      </w:pPr>
    </w:p>
    <w:p w:rsidRPr="0023589F" w:rsidR="0023589F" w:rsidP="002237DB" w:rsidRDefault="0023589F" w14:paraId="2F614DD5" w14:textId="4528C8FB">
      <w:pPr>
        <w:keepNext/>
        <w:tabs>
          <w:tab w:val="left" w:pos="-2154"/>
          <w:tab w:val="left" w:pos="-1440"/>
          <w:tab w:val="left" w:pos="-1164"/>
          <w:tab w:val="left" w:pos="540"/>
          <w:tab w:val="left" w:pos="720"/>
        </w:tabs>
        <w:rPr>
          <w:i/>
          <w:sz w:val="24"/>
        </w:rPr>
      </w:pPr>
      <w:r w:rsidRPr="0023589F">
        <w:rPr>
          <w:i/>
          <w:sz w:val="24"/>
        </w:rPr>
        <w:t>Other</w:t>
      </w:r>
    </w:p>
    <w:p w:rsidR="0023589F" w:rsidP="002237DB" w:rsidRDefault="0023589F" w14:paraId="1AC4284E" w14:textId="4174FBD5">
      <w:pPr>
        <w:keepNext/>
        <w:tabs>
          <w:tab w:val="left" w:pos="-2154"/>
          <w:tab w:val="left" w:pos="-1440"/>
          <w:tab w:val="left" w:pos="-1164"/>
          <w:tab w:val="left" w:pos="540"/>
          <w:tab w:val="left" w:pos="720"/>
        </w:tabs>
        <w:rPr>
          <w:sz w:val="24"/>
        </w:rPr>
      </w:pPr>
    </w:p>
    <w:p w:rsidR="0023589F" w:rsidP="0023589F" w:rsidRDefault="0023589F" w14:paraId="6C0795F1" w14:textId="1561A3B6">
      <w:pPr>
        <w:keepNext/>
        <w:tabs>
          <w:tab w:val="left" w:pos="-2154"/>
          <w:tab w:val="left" w:pos="-1440"/>
          <w:tab w:val="left" w:pos="-1164"/>
          <w:tab w:val="left" w:pos="540"/>
          <w:tab w:val="left" w:pos="720"/>
        </w:tabs>
        <w:rPr>
          <w:sz w:val="24"/>
        </w:rPr>
      </w:pPr>
      <w:r>
        <w:rPr>
          <w:sz w:val="24"/>
        </w:rPr>
        <w:t xml:space="preserve">The following attachments had been inadvertently submitted under </w:t>
      </w:r>
      <w:r w:rsidR="00C47F4D">
        <w:rPr>
          <w:sz w:val="24"/>
        </w:rPr>
        <w:t xml:space="preserve">IC </w:t>
      </w:r>
      <w:r w:rsidRPr="00C47F4D" w:rsidR="00C47F4D">
        <w:rPr>
          <w:sz w:val="24"/>
        </w:rPr>
        <w:t>Medicare Prescription Drug Benefit Program (Plans)</w:t>
      </w:r>
      <w:r>
        <w:rPr>
          <w:sz w:val="24"/>
        </w:rPr>
        <w:t xml:space="preserve">. This 2019 iteration corrects that error by moving the attachments under </w:t>
      </w:r>
      <w:r w:rsidR="00C47F4D">
        <w:rPr>
          <w:sz w:val="24"/>
        </w:rPr>
        <w:t xml:space="preserve">IC </w:t>
      </w:r>
      <w:r w:rsidRPr="00C47F4D" w:rsidR="00C47F4D">
        <w:rPr>
          <w:sz w:val="24"/>
        </w:rPr>
        <w:t>Business Continuity Plans</w:t>
      </w:r>
      <w:r>
        <w:rPr>
          <w:sz w:val="24"/>
        </w:rPr>
        <w:t>.</w:t>
      </w:r>
      <w:r w:rsidR="00C47F4D">
        <w:rPr>
          <w:sz w:val="24"/>
        </w:rPr>
        <w:t xml:space="preserve"> There are no changes to any of the attachments other than moving them to their correct IC location.</w:t>
      </w:r>
    </w:p>
    <w:p w:rsidR="0023589F" w:rsidP="002237DB" w:rsidRDefault="0023589F" w14:paraId="51FCFBB3" w14:textId="77777777">
      <w:pPr>
        <w:keepNext/>
        <w:tabs>
          <w:tab w:val="left" w:pos="-2154"/>
          <w:tab w:val="left" w:pos="-1440"/>
          <w:tab w:val="left" w:pos="-1164"/>
          <w:tab w:val="left" w:pos="540"/>
          <w:tab w:val="left" w:pos="720"/>
        </w:tabs>
        <w:rPr>
          <w:sz w:val="24"/>
        </w:rPr>
      </w:pPr>
    </w:p>
    <w:p w:rsidRPr="0023589F" w:rsidR="0023589F" w:rsidP="0023589F" w:rsidRDefault="0023589F" w14:paraId="5443A74E" w14:textId="78E6433F">
      <w:pPr>
        <w:keepNext/>
        <w:tabs>
          <w:tab w:val="left" w:pos="-2154"/>
          <w:tab w:val="left" w:pos="-1440"/>
          <w:tab w:val="left" w:pos="-1164"/>
          <w:tab w:val="left" w:pos="540"/>
          <w:tab w:val="left" w:pos="720"/>
        </w:tabs>
        <w:rPr>
          <w:sz w:val="24"/>
        </w:rPr>
      </w:pPr>
      <w:r w:rsidRPr="0023589F">
        <w:rPr>
          <w:sz w:val="24"/>
        </w:rPr>
        <w:t>Attachments 1a and 1b - 2019 Compensation Certification (No Changes)</w:t>
      </w:r>
    </w:p>
    <w:p w:rsidRPr="0023589F" w:rsidR="0023589F" w:rsidP="0023589F" w:rsidRDefault="0023589F" w14:paraId="4FB704EB" w14:textId="3A52B32D">
      <w:pPr>
        <w:keepNext/>
        <w:tabs>
          <w:tab w:val="left" w:pos="-2154"/>
          <w:tab w:val="left" w:pos="-1440"/>
          <w:tab w:val="left" w:pos="-1164"/>
          <w:tab w:val="left" w:pos="540"/>
          <w:tab w:val="left" w:pos="720"/>
        </w:tabs>
        <w:rPr>
          <w:sz w:val="24"/>
        </w:rPr>
      </w:pPr>
      <w:r w:rsidRPr="0023589F">
        <w:rPr>
          <w:sz w:val="24"/>
        </w:rPr>
        <w:t>Attachments 2a and 2b – Structure Submission Form (No Changes)</w:t>
      </w:r>
    </w:p>
    <w:p w:rsidRPr="0023589F" w:rsidR="0023589F" w:rsidP="0023589F" w:rsidRDefault="0023589F" w14:paraId="50C5429F" w14:textId="5711DA0D">
      <w:pPr>
        <w:keepNext/>
        <w:tabs>
          <w:tab w:val="left" w:pos="-2154"/>
          <w:tab w:val="left" w:pos="-1440"/>
          <w:tab w:val="left" w:pos="-1164"/>
          <w:tab w:val="left" w:pos="540"/>
          <w:tab w:val="left" w:pos="720"/>
        </w:tabs>
        <w:rPr>
          <w:sz w:val="24"/>
        </w:rPr>
      </w:pPr>
      <w:r w:rsidRPr="0023589F">
        <w:rPr>
          <w:sz w:val="24"/>
        </w:rPr>
        <w:t>Attachment 3 – Covered Agent Information Sheet (No Changes)</w:t>
      </w:r>
    </w:p>
    <w:p w:rsidRPr="0023589F" w:rsidR="0023589F" w:rsidP="0023589F" w:rsidRDefault="0023589F" w14:paraId="35A55AC3" w14:textId="13C85E1B">
      <w:pPr>
        <w:keepNext/>
        <w:tabs>
          <w:tab w:val="left" w:pos="-2154"/>
          <w:tab w:val="left" w:pos="-1440"/>
          <w:tab w:val="left" w:pos="-1164"/>
          <w:tab w:val="left" w:pos="540"/>
          <w:tab w:val="left" w:pos="720"/>
        </w:tabs>
        <w:rPr>
          <w:sz w:val="24"/>
        </w:rPr>
      </w:pPr>
      <w:r w:rsidRPr="0023589F">
        <w:rPr>
          <w:sz w:val="24"/>
        </w:rPr>
        <w:t>Attachment 4 - 2019 Compensation Structure for Writing Agents by Contract/PBP Number (No Changes)</w:t>
      </w:r>
    </w:p>
    <w:p w:rsidR="0023589F" w:rsidP="0023589F" w:rsidRDefault="0023589F" w14:paraId="0834F7D4" w14:textId="690389EA">
      <w:pPr>
        <w:keepNext/>
        <w:tabs>
          <w:tab w:val="left" w:pos="-2154"/>
          <w:tab w:val="left" w:pos="-1440"/>
          <w:tab w:val="left" w:pos="-1164"/>
          <w:tab w:val="left" w:pos="540"/>
          <w:tab w:val="left" w:pos="720"/>
        </w:tabs>
        <w:rPr>
          <w:sz w:val="24"/>
        </w:rPr>
      </w:pPr>
      <w:r w:rsidRPr="0023589F">
        <w:rPr>
          <w:sz w:val="24"/>
        </w:rPr>
        <w:t>Attachments 5a – 5c – Instructions (No Changes)</w:t>
      </w:r>
    </w:p>
    <w:p w:rsidR="0023589F" w:rsidP="002237DB" w:rsidRDefault="0023589F" w14:paraId="4C1D3495" w14:textId="76A32997">
      <w:pPr>
        <w:keepNext/>
        <w:tabs>
          <w:tab w:val="left" w:pos="-2154"/>
          <w:tab w:val="left" w:pos="-1440"/>
          <w:tab w:val="left" w:pos="-1164"/>
          <w:tab w:val="left" w:pos="540"/>
          <w:tab w:val="left" w:pos="720"/>
        </w:tabs>
        <w:rPr>
          <w:sz w:val="24"/>
        </w:rPr>
      </w:pPr>
    </w:p>
    <w:p w:rsidRPr="002237DB" w:rsidR="00D66EFD" w:rsidP="00D66EFD" w:rsidRDefault="00D66EFD" w14:paraId="10BB7CD0" w14:textId="353B049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7332">
        <w:rPr>
          <w:sz w:val="24"/>
        </w:rPr>
        <w:t>Attachment 7 Precluded Provider Model Notice</w:t>
      </w:r>
      <w:r>
        <w:rPr>
          <w:sz w:val="24"/>
        </w:rPr>
        <w:t xml:space="preserve">) and Attachments </w:t>
      </w:r>
      <w:r w:rsidRPr="00BB7332">
        <w:rPr>
          <w:sz w:val="24"/>
        </w:rPr>
        <w:t xml:space="preserve">8a -8h </w:t>
      </w:r>
      <w:r>
        <w:rPr>
          <w:sz w:val="24"/>
        </w:rPr>
        <w:t>(</w:t>
      </w:r>
      <w:r w:rsidRPr="00BB7332">
        <w:rPr>
          <w:sz w:val="24"/>
        </w:rPr>
        <w:t>Part D Explanation of Benefits</w:t>
      </w:r>
      <w:r>
        <w:rPr>
          <w:sz w:val="24"/>
        </w:rPr>
        <w:t>) are new.</w:t>
      </w:r>
    </w:p>
    <w:p w:rsidRPr="002237DB" w:rsidR="00D66EFD" w:rsidP="002237DB" w:rsidRDefault="00D66EFD" w14:paraId="558CF1C6" w14:textId="77777777">
      <w:pPr>
        <w:keepNext/>
        <w:tabs>
          <w:tab w:val="left" w:pos="-2154"/>
          <w:tab w:val="left" w:pos="-1440"/>
          <w:tab w:val="left" w:pos="-1164"/>
          <w:tab w:val="left" w:pos="540"/>
          <w:tab w:val="left" w:pos="720"/>
        </w:tabs>
        <w:rPr>
          <w:sz w:val="24"/>
        </w:rPr>
      </w:pPr>
    </w:p>
    <w:p w:rsidRPr="002237DB" w:rsidR="0085385A" w:rsidP="002237DB" w:rsidRDefault="0085385A" w14:paraId="23FDB9D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16.</w:t>
      </w:r>
      <w:r w:rsidRPr="002237DB">
        <w:rPr>
          <w:sz w:val="24"/>
        </w:rPr>
        <w:tab/>
      </w:r>
      <w:r w:rsidRPr="002237DB">
        <w:rPr>
          <w:sz w:val="24"/>
          <w:u w:val="single"/>
        </w:rPr>
        <w:t>Publication and Tabulation Dates</w:t>
      </w:r>
    </w:p>
    <w:p w:rsidRPr="002237DB" w:rsidR="00633A9D" w:rsidP="002237DB" w:rsidRDefault="00633A9D" w14:paraId="57D0634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707E38C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There are no publication or tabulation dates.  Subsequent PRA packages may include these requirements, which will be addressed, as required, when packages are submitted to OMB for approval.</w:t>
      </w:r>
    </w:p>
    <w:p w:rsidRPr="002237DB" w:rsidR="0085385A" w:rsidP="002237DB" w:rsidRDefault="0085385A" w14:paraId="3555A9F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32659FD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17.</w:t>
      </w:r>
      <w:r w:rsidRPr="002237DB">
        <w:rPr>
          <w:sz w:val="24"/>
        </w:rPr>
        <w:tab/>
      </w:r>
      <w:r w:rsidRPr="002237DB">
        <w:rPr>
          <w:sz w:val="24"/>
          <w:u w:val="single"/>
        </w:rPr>
        <w:t>Expiration Date</w:t>
      </w:r>
    </w:p>
    <w:p w:rsidRPr="002237DB" w:rsidR="00633A9D" w:rsidP="002237DB" w:rsidRDefault="00633A9D" w14:paraId="7FB1459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B57B11" w14:paraId="4EC830FC" w14:textId="59397A6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 xml:space="preserve">The expiration date </w:t>
      </w:r>
      <w:r w:rsidRPr="002237DB" w:rsidR="00BF23BA">
        <w:rPr>
          <w:sz w:val="24"/>
        </w:rPr>
        <w:t xml:space="preserve">is </w:t>
      </w:r>
      <w:r w:rsidRPr="002237DB" w:rsidR="00764E94">
        <w:rPr>
          <w:sz w:val="24"/>
        </w:rPr>
        <w:t>displayed on the collection instruments</w:t>
      </w:r>
      <w:r w:rsidRPr="002237DB" w:rsidR="00BF23BA">
        <w:rPr>
          <w:sz w:val="24"/>
        </w:rPr>
        <w:t xml:space="preserve"> (see section 12, above)</w:t>
      </w:r>
      <w:r w:rsidRPr="002237DB" w:rsidR="00764E94">
        <w:rPr>
          <w:sz w:val="24"/>
        </w:rPr>
        <w:t>.</w:t>
      </w:r>
      <w:r w:rsidRPr="002237DB">
        <w:rPr>
          <w:sz w:val="24"/>
        </w:rPr>
        <w:t xml:space="preserve"> </w:t>
      </w:r>
    </w:p>
    <w:p w:rsidRPr="002237DB" w:rsidR="00AB1432" w:rsidP="002237DB" w:rsidRDefault="00AB1432" w14:paraId="710C201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237DB" w:rsidR="0085385A" w:rsidP="002237DB" w:rsidRDefault="0085385A" w14:paraId="7939004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37DB">
        <w:rPr>
          <w:sz w:val="24"/>
        </w:rPr>
        <w:t>18.</w:t>
      </w:r>
      <w:r w:rsidRPr="002237DB">
        <w:rPr>
          <w:sz w:val="24"/>
        </w:rPr>
        <w:tab/>
      </w:r>
      <w:r w:rsidRPr="002237DB">
        <w:rPr>
          <w:sz w:val="24"/>
          <w:u w:val="single"/>
        </w:rPr>
        <w:t xml:space="preserve">Certification Statement </w:t>
      </w:r>
    </w:p>
    <w:p w:rsidRPr="002237DB" w:rsidR="00633A9D" w:rsidP="002237DB" w:rsidRDefault="00633A9D" w14:paraId="1ACD8F4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 w:val="24"/>
        </w:rPr>
      </w:pPr>
    </w:p>
    <w:p w:rsidRPr="002237DB" w:rsidR="0085385A" w:rsidP="002237DB" w:rsidRDefault="0085385A" w14:paraId="5AFE294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There are no exceptions to the certification statement</w:t>
      </w:r>
      <w:r w:rsidRPr="002237DB">
        <w:rPr>
          <w:i/>
          <w:sz w:val="24"/>
        </w:rPr>
        <w:t>.</w:t>
      </w:r>
    </w:p>
    <w:p w:rsidRPr="002237DB" w:rsidR="0085385A" w:rsidP="002237DB" w:rsidRDefault="0085385A" w14:paraId="638343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85385A" w:rsidP="002237DB" w:rsidRDefault="00F23BE4" w14:paraId="3DC6CE29" w14:textId="52FA61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2237DB">
        <w:rPr>
          <w:b/>
          <w:sz w:val="24"/>
        </w:rPr>
        <w:t>B.</w:t>
      </w:r>
      <w:r w:rsidRPr="002237DB">
        <w:rPr>
          <w:b/>
          <w:sz w:val="24"/>
        </w:rPr>
        <w:tab/>
        <w:t>COLLECTIONS OF INFORMATION EMPLOYING STATISTICAL METHODS</w:t>
      </w:r>
    </w:p>
    <w:p w:rsidRPr="002237DB" w:rsidR="0085385A" w:rsidP="002237DB" w:rsidRDefault="0085385A" w14:paraId="0EDFBDB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237DB" w:rsidR="0085385A" w:rsidP="002237DB" w:rsidRDefault="0085385A" w14:paraId="387E89AC" w14:textId="77777777">
      <w:pPr>
        <w:tabs>
          <w:tab w:val="left" w:pos="0"/>
          <w:tab w:val="left" w:pos="432"/>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37DB">
        <w:rPr>
          <w:sz w:val="24"/>
        </w:rPr>
        <w:t>Not applicable.</w:t>
      </w:r>
    </w:p>
    <w:p w:rsidRPr="002237DB" w:rsidR="00633A9D" w:rsidP="002237DB" w:rsidRDefault="00633A9D" w14:paraId="6974640C" w14:textId="77777777">
      <w:pPr>
        <w:tabs>
          <w:tab w:val="left" w:pos="0"/>
          <w:tab w:val="left" w:pos="432"/>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Pr="002237DB" w:rsidR="00633A9D" w:rsidSect="00A23843">
      <w:footerReference w:type="default" r:id="rId12"/>
      <w:endnotePr>
        <w:numFmt w:val="decimal"/>
      </w:endnotePr>
      <w:pgSz w:w="12240" w:h="15840"/>
      <w:pgMar w:top="1440" w:right="1296"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CBF3D" w14:textId="77777777" w:rsidR="00393C43" w:rsidRDefault="00393C43">
      <w:r>
        <w:separator/>
      </w:r>
    </w:p>
  </w:endnote>
  <w:endnote w:type="continuationSeparator" w:id="0">
    <w:p w14:paraId="17ADE645" w14:textId="77777777" w:rsidR="00393C43" w:rsidRDefault="00393C43">
      <w:r>
        <w:continuationSeparator/>
      </w:r>
    </w:p>
  </w:endnote>
  <w:endnote w:type="continuationNotice" w:id="1">
    <w:p w14:paraId="725F5DA6" w14:textId="77777777" w:rsidR="00393C43" w:rsidRDefault="00393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410655"/>
      <w:docPartObj>
        <w:docPartGallery w:val="Page Numbers (Bottom of Page)"/>
        <w:docPartUnique/>
      </w:docPartObj>
    </w:sdtPr>
    <w:sdtEndPr>
      <w:rPr>
        <w:noProof/>
      </w:rPr>
    </w:sdtEndPr>
    <w:sdtContent>
      <w:p w14:paraId="7D7F5907" w14:textId="799F21AB" w:rsidR="00393C43" w:rsidRDefault="00393C43">
        <w:pPr>
          <w:pStyle w:val="Footer"/>
          <w:jc w:val="center"/>
        </w:pPr>
        <w:r>
          <w:fldChar w:fldCharType="begin"/>
        </w:r>
        <w:r>
          <w:instrText xml:space="preserve"> PAGE   \* MERGEFORMAT </w:instrText>
        </w:r>
        <w:r>
          <w:fldChar w:fldCharType="separate"/>
        </w:r>
        <w:r w:rsidR="00E96C64">
          <w:rPr>
            <w:noProof/>
          </w:rPr>
          <w:t>35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FC845" w14:textId="77777777" w:rsidR="00393C43" w:rsidRDefault="00393C43">
      <w:r>
        <w:separator/>
      </w:r>
    </w:p>
  </w:footnote>
  <w:footnote w:type="continuationSeparator" w:id="0">
    <w:p w14:paraId="7561F130" w14:textId="77777777" w:rsidR="00393C43" w:rsidRDefault="00393C43">
      <w:r>
        <w:continuationSeparator/>
      </w:r>
    </w:p>
  </w:footnote>
  <w:footnote w:type="continuationNotice" w:id="1">
    <w:p w14:paraId="372D1B91" w14:textId="77777777" w:rsidR="00393C43" w:rsidRDefault="00393C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040"/>
    <w:multiLevelType w:val="hybridMultilevel"/>
    <w:tmpl w:val="2864F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062A4"/>
    <w:multiLevelType w:val="hybridMultilevel"/>
    <w:tmpl w:val="1CA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2FC6"/>
    <w:multiLevelType w:val="hybridMultilevel"/>
    <w:tmpl w:val="E000F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074CF4"/>
    <w:multiLevelType w:val="hybridMultilevel"/>
    <w:tmpl w:val="60006998"/>
    <w:lvl w:ilvl="0" w:tplc="99F4C738">
      <w:start w:val="15"/>
      <w:numFmt w:val="bullet"/>
      <w:lvlText w:val=""/>
      <w:lvlJc w:val="left"/>
      <w:pPr>
        <w:ind w:left="720" w:hanging="360"/>
      </w:pPr>
      <w:rPr>
        <w:rFonts w:ascii="Symbol" w:eastAsia="Times New Roma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54082"/>
    <w:multiLevelType w:val="hybridMultilevel"/>
    <w:tmpl w:val="1D58153A"/>
    <w:lvl w:ilvl="0" w:tplc="CB921F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342B3"/>
    <w:multiLevelType w:val="hybridMultilevel"/>
    <w:tmpl w:val="8420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244"/>
    <w:multiLevelType w:val="hybridMultilevel"/>
    <w:tmpl w:val="56D22172"/>
    <w:lvl w:ilvl="0" w:tplc="F662B7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523E29"/>
    <w:multiLevelType w:val="hybridMultilevel"/>
    <w:tmpl w:val="B32A09C6"/>
    <w:lvl w:ilvl="0" w:tplc="60FE7254">
      <w:start w:val="10"/>
      <w:numFmt w:val="decimal"/>
      <w:lvlText w:val="%1."/>
      <w:lvlJc w:val="left"/>
      <w:pPr>
        <w:tabs>
          <w:tab w:val="num" w:pos="720"/>
        </w:tabs>
        <w:ind w:left="720" w:hanging="360"/>
      </w:pPr>
      <w:rPr>
        <w:rFonts w:hint="default"/>
      </w:rPr>
    </w:lvl>
    <w:lvl w:ilvl="1" w:tplc="9628EEB2">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6797C"/>
    <w:multiLevelType w:val="hybridMultilevel"/>
    <w:tmpl w:val="C00E8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992026"/>
    <w:multiLevelType w:val="hybridMultilevel"/>
    <w:tmpl w:val="D116B7DC"/>
    <w:lvl w:ilvl="0" w:tplc="8ACA0ABA">
      <w:start w:val="75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01B53"/>
    <w:multiLevelType w:val="hybridMultilevel"/>
    <w:tmpl w:val="7424FA2C"/>
    <w:lvl w:ilvl="0" w:tplc="FFFFFFFF">
      <w:numFmt w:val="bullet"/>
      <w:lvlText w:val="-"/>
      <w:lvlJc w:val="left"/>
      <w:pPr>
        <w:tabs>
          <w:tab w:val="num" w:pos="1740"/>
        </w:tabs>
        <w:ind w:left="1740" w:hanging="102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9B1050"/>
    <w:multiLevelType w:val="hybridMultilevel"/>
    <w:tmpl w:val="AF1A2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476FC9"/>
    <w:multiLevelType w:val="hybridMultilevel"/>
    <w:tmpl w:val="1724257E"/>
    <w:lvl w:ilvl="0" w:tplc="9628EEB2">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ECC01F8"/>
    <w:multiLevelType w:val="hybridMultilevel"/>
    <w:tmpl w:val="64B4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14547"/>
    <w:multiLevelType w:val="hybridMultilevel"/>
    <w:tmpl w:val="5C6647C2"/>
    <w:lvl w:ilvl="0" w:tplc="F120E0DE">
      <w:start w:val="75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2FF3490C"/>
    <w:multiLevelType w:val="hybridMultilevel"/>
    <w:tmpl w:val="10D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E1B55"/>
    <w:multiLevelType w:val="hybridMultilevel"/>
    <w:tmpl w:val="95D0E172"/>
    <w:lvl w:ilvl="0" w:tplc="54C6CB60">
      <w:start w:val="757"/>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BA31BDE"/>
    <w:multiLevelType w:val="hybridMultilevel"/>
    <w:tmpl w:val="0636BC14"/>
    <w:lvl w:ilvl="0" w:tplc="D846B76A">
      <w:start w:val="1"/>
      <w:numFmt w:val="upperLetter"/>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4E7DA8"/>
    <w:multiLevelType w:val="hybridMultilevel"/>
    <w:tmpl w:val="CD18C4B0"/>
    <w:lvl w:ilvl="0" w:tplc="2F2E4D18">
      <w:numFmt w:val="bullet"/>
      <w:lvlText w:val="•"/>
      <w:lvlJc w:val="left"/>
      <w:pPr>
        <w:ind w:left="1155" w:hanging="43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BC5742"/>
    <w:multiLevelType w:val="hybridMultilevel"/>
    <w:tmpl w:val="9026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35586"/>
    <w:multiLevelType w:val="multilevel"/>
    <w:tmpl w:val="4C141ACC"/>
    <w:lvl w:ilvl="0">
      <w:start w:val="1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2"/>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1B7CB0"/>
    <w:multiLevelType w:val="hybridMultilevel"/>
    <w:tmpl w:val="39500BC6"/>
    <w:lvl w:ilvl="0" w:tplc="DEAE6CD8">
      <w:start w:val="757"/>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2" w15:restartNumberingAfterBreak="0">
    <w:nsid w:val="4B327E96"/>
    <w:multiLevelType w:val="hybridMultilevel"/>
    <w:tmpl w:val="034E0822"/>
    <w:lvl w:ilvl="0" w:tplc="2F2E4D18">
      <w:numFmt w:val="bullet"/>
      <w:lvlText w:val="•"/>
      <w:lvlJc w:val="left"/>
      <w:pPr>
        <w:ind w:left="795" w:hanging="43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54022"/>
    <w:multiLevelType w:val="hybridMultilevel"/>
    <w:tmpl w:val="20EA189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56A37798"/>
    <w:multiLevelType w:val="hybridMultilevel"/>
    <w:tmpl w:val="91BC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64957"/>
    <w:multiLevelType w:val="hybridMultilevel"/>
    <w:tmpl w:val="216C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06FA7"/>
    <w:multiLevelType w:val="hybridMultilevel"/>
    <w:tmpl w:val="8136768C"/>
    <w:lvl w:ilvl="0" w:tplc="9CE6C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FF48C4"/>
    <w:multiLevelType w:val="hybridMultilevel"/>
    <w:tmpl w:val="42B2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22291"/>
    <w:multiLevelType w:val="hybridMultilevel"/>
    <w:tmpl w:val="7164AB1A"/>
    <w:lvl w:ilvl="0" w:tplc="651673F8">
      <w:start w:val="4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61DDB"/>
    <w:multiLevelType w:val="hybridMultilevel"/>
    <w:tmpl w:val="75FE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A27B8"/>
    <w:multiLevelType w:val="hybridMultilevel"/>
    <w:tmpl w:val="B2DA0D62"/>
    <w:lvl w:ilvl="0" w:tplc="A2E6C4F0">
      <w:start w:val="43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E28D0"/>
    <w:multiLevelType w:val="hybridMultilevel"/>
    <w:tmpl w:val="C3982E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5631574"/>
    <w:multiLevelType w:val="hybridMultilevel"/>
    <w:tmpl w:val="A808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80FDA"/>
    <w:multiLevelType w:val="hybridMultilevel"/>
    <w:tmpl w:val="E6201308"/>
    <w:lvl w:ilvl="0" w:tplc="3C6C63A4">
      <w:start w:val="4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D2C1A"/>
    <w:multiLevelType w:val="hybridMultilevel"/>
    <w:tmpl w:val="57AE2D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92" w:hanging="360"/>
      </w:pPr>
      <w:rPr>
        <w:rFonts w:ascii="Courier New" w:hAnsi="Courier New" w:cs="Times New Roman" w:hint="default"/>
      </w:rPr>
    </w:lvl>
    <w:lvl w:ilvl="2" w:tplc="04090005">
      <w:start w:val="1"/>
      <w:numFmt w:val="bullet"/>
      <w:lvlText w:val=""/>
      <w:lvlJc w:val="left"/>
      <w:pPr>
        <w:ind w:left="3312" w:hanging="360"/>
      </w:pPr>
      <w:rPr>
        <w:rFonts w:ascii="Wingdings" w:hAnsi="Wingdings" w:hint="default"/>
      </w:rPr>
    </w:lvl>
    <w:lvl w:ilvl="3" w:tplc="04090001">
      <w:start w:val="1"/>
      <w:numFmt w:val="bullet"/>
      <w:lvlText w:val=""/>
      <w:lvlJc w:val="left"/>
      <w:pPr>
        <w:ind w:left="4032" w:hanging="360"/>
      </w:pPr>
      <w:rPr>
        <w:rFonts w:ascii="Symbol" w:hAnsi="Symbol" w:hint="default"/>
      </w:rPr>
    </w:lvl>
    <w:lvl w:ilvl="4" w:tplc="04090003">
      <w:start w:val="1"/>
      <w:numFmt w:val="bullet"/>
      <w:lvlText w:val="o"/>
      <w:lvlJc w:val="left"/>
      <w:pPr>
        <w:ind w:left="4752" w:hanging="360"/>
      </w:pPr>
      <w:rPr>
        <w:rFonts w:ascii="Courier New" w:hAnsi="Courier New" w:cs="Times New Roman" w:hint="default"/>
      </w:rPr>
    </w:lvl>
    <w:lvl w:ilvl="5" w:tplc="04090005">
      <w:start w:val="1"/>
      <w:numFmt w:val="bullet"/>
      <w:lvlText w:val=""/>
      <w:lvlJc w:val="left"/>
      <w:pPr>
        <w:ind w:left="5472" w:hanging="360"/>
      </w:pPr>
      <w:rPr>
        <w:rFonts w:ascii="Wingdings" w:hAnsi="Wingdings" w:hint="default"/>
      </w:rPr>
    </w:lvl>
    <w:lvl w:ilvl="6" w:tplc="04090001">
      <w:start w:val="1"/>
      <w:numFmt w:val="bullet"/>
      <w:lvlText w:val=""/>
      <w:lvlJc w:val="left"/>
      <w:pPr>
        <w:ind w:left="6192" w:hanging="360"/>
      </w:pPr>
      <w:rPr>
        <w:rFonts w:ascii="Symbol" w:hAnsi="Symbol" w:hint="default"/>
      </w:rPr>
    </w:lvl>
    <w:lvl w:ilvl="7" w:tplc="04090003">
      <w:start w:val="1"/>
      <w:numFmt w:val="bullet"/>
      <w:lvlText w:val="o"/>
      <w:lvlJc w:val="left"/>
      <w:pPr>
        <w:ind w:left="6912" w:hanging="360"/>
      </w:pPr>
      <w:rPr>
        <w:rFonts w:ascii="Courier New" w:hAnsi="Courier New" w:cs="Times New Roman" w:hint="default"/>
      </w:rPr>
    </w:lvl>
    <w:lvl w:ilvl="8" w:tplc="04090005">
      <w:start w:val="1"/>
      <w:numFmt w:val="bullet"/>
      <w:lvlText w:val=""/>
      <w:lvlJc w:val="left"/>
      <w:pPr>
        <w:ind w:left="7632" w:hanging="360"/>
      </w:pPr>
      <w:rPr>
        <w:rFonts w:ascii="Wingdings" w:hAnsi="Wingdings" w:hint="default"/>
      </w:rPr>
    </w:lvl>
  </w:abstractNum>
  <w:num w:numId="1">
    <w:abstractNumId w:val="17"/>
  </w:num>
  <w:num w:numId="2">
    <w:abstractNumId w:val="0"/>
  </w:num>
  <w:num w:numId="3">
    <w:abstractNumId w:val="10"/>
  </w:num>
  <w:num w:numId="4">
    <w:abstractNumId w:val="7"/>
  </w:num>
  <w:num w:numId="5">
    <w:abstractNumId w:val="12"/>
  </w:num>
  <w:num w:numId="6">
    <w:abstractNumId w:val="31"/>
  </w:num>
  <w:num w:numId="7">
    <w:abstractNumId w:val="15"/>
  </w:num>
  <w:num w:numId="8">
    <w:abstractNumId w:val="6"/>
  </w:num>
  <w:num w:numId="9">
    <w:abstractNumId w:val="26"/>
  </w:num>
  <w:num w:numId="10">
    <w:abstractNumId w:val="3"/>
  </w:num>
  <w:num w:numId="11">
    <w:abstractNumId w:val="30"/>
  </w:num>
  <w:num w:numId="12">
    <w:abstractNumId w:val="32"/>
  </w:num>
  <w:num w:numId="13">
    <w:abstractNumId w:val="19"/>
  </w:num>
  <w:num w:numId="14">
    <w:abstractNumId w:val="25"/>
  </w:num>
  <w:num w:numId="15">
    <w:abstractNumId w:val="27"/>
  </w:num>
  <w:num w:numId="16">
    <w:abstractNumId w:val="24"/>
  </w:num>
  <w:num w:numId="17">
    <w:abstractNumId w:val="4"/>
  </w:num>
  <w:num w:numId="18">
    <w:abstractNumId w:val="1"/>
  </w:num>
  <w:num w:numId="19">
    <w:abstractNumId w:val="29"/>
  </w:num>
  <w:num w:numId="20">
    <w:abstractNumId w:val="23"/>
  </w:num>
  <w:num w:numId="21">
    <w:abstractNumId w:val="2"/>
  </w:num>
  <w:num w:numId="22">
    <w:abstractNumId w:val="34"/>
  </w:num>
  <w:num w:numId="23">
    <w:abstractNumId w:val="5"/>
  </w:num>
  <w:num w:numId="24">
    <w:abstractNumId w:val="11"/>
  </w:num>
  <w:num w:numId="25">
    <w:abstractNumId w:val="13"/>
  </w:num>
  <w:num w:numId="26">
    <w:abstractNumId w:val="20"/>
  </w:num>
  <w:num w:numId="27">
    <w:abstractNumId w:val="8"/>
  </w:num>
  <w:num w:numId="28">
    <w:abstractNumId w:val="33"/>
  </w:num>
  <w:num w:numId="29">
    <w:abstractNumId w:val="28"/>
  </w:num>
  <w:num w:numId="30">
    <w:abstractNumId w:val="22"/>
  </w:num>
  <w:num w:numId="31">
    <w:abstractNumId w:val="18"/>
  </w:num>
  <w:num w:numId="32">
    <w:abstractNumId w:val="9"/>
  </w:num>
  <w:num w:numId="33">
    <w:abstractNumId w:val="16"/>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C9"/>
    <w:rsid w:val="000032FA"/>
    <w:rsid w:val="00003675"/>
    <w:rsid w:val="000037EC"/>
    <w:rsid w:val="00003A93"/>
    <w:rsid w:val="00004E83"/>
    <w:rsid w:val="00005168"/>
    <w:rsid w:val="00006792"/>
    <w:rsid w:val="000068EE"/>
    <w:rsid w:val="00012B14"/>
    <w:rsid w:val="0001342D"/>
    <w:rsid w:val="00013859"/>
    <w:rsid w:val="00013BF2"/>
    <w:rsid w:val="000148C7"/>
    <w:rsid w:val="00014DD0"/>
    <w:rsid w:val="00014FBD"/>
    <w:rsid w:val="0001674D"/>
    <w:rsid w:val="000170AA"/>
    <w:rsid w:val="00026527"/>
    <w:rsid w:val="00027F03"/>
    <w:rsid w:val="000300A4"/>
    <w:rsid w:val="00031088"/>
    <w:rsid w:val="00033EDB"/>
    <w:rsid w:val="00034CFB"/>
    <w:rsid w:val="00034F75"/>
    <w:rsid w:val="00036376"/>
    <w:rsid w:val="00036628"/>
    <w:rsid w:val="00037D48"/>
    <w:rsid w:val="00040AEC"/>
    <w:rsid w:val="00041001"/>
    <w:rsid w:val="00042593"/>
    <w:rsid w:val="00042772"/>
    <w:rsid w:val="00043C4B"/>
    <w:rsid w:val="00044A65"/>
    <w:rsid w:val="00044D5A"/>
    <w:rsid w:val="00047DA0"/>
    <w:rsid w:val="000501B7"/>
    <w:rsid w:val="000504ED"/>
    <w:rsid w:val="00050666"/>
    <w:rsid w:val="000506F2"/>
    <w:rsid w:val="00050DC1"/>
    <w:rsid w:val="00051F40"/>
    <w:rsid w:val="000536AD"/>
    <w:rsid w:val="00053C0C"/>
    <w:rsid w:val="00055BB7"/>
    <w:rsid w:val="00055E9A"/>
    <w:rsid w:val="000560E3"/>
    <w:rsid w:val="00056125"/>
    <w:rsid w:val="000568DF"/>
    <w:rsid w:val="00063EA3"/>
    <w:rsid w:val="00064136"/>
    <w:rsid w:val="000641EF"/>
    <w:rsid w:val="0006479A"/>
    <w:rsid w:val="000648E5"/>
    <w:rsid w:val="00064F97"/>
    <w:rsid w:val="00065A2D"/>
    <w:rsid w:val="000665A4"/>
    <w:rsid w:val="00066BEF"/>
    <w:rsid w:val="00067F35"/>
    <w:rsid w:val="0007071F"/>
    <w:rsid w:val="000715DC"/>
    <w:rsid w:val="00072A28"/>
    <w:rsid w:val="0007314B"/>
    <w:rsid w:val="00074F59"/>
    <w:rsid w:val="00075B39"/>
    <w:rsid w:val="00077CC9"/>
    <w:rsid w:val="000814EF"/>
    <w:rsid w:val="000834D8"/>
    <w:rsid w:val="000835DF"/>
    <w:rsid w:val="00083955"/>
    <w:rsid w:val="00083E3D"/>
    <w:rsid w:val="000841F0"/>
    <w:rsid w:val="00084AB8"/>
    <w:rsid w:val="00085F6B"/>
    <w:rsid w:val="000860D9"/>
    <w:rsid w:val="000860EC"/>
    <w:rsid w:val="00086EA0"/>
    <w:rsid w:val="00092A23"/>
    <w:rsid w:val="0009367A"/>
    <w:rsid w:val="00094B3F"/>
    <w:rsid w:val="00094EFC"/>
    <w:rsid w:val="00095DA9"/>
    <w:rsid w:val="000A0035"/>
    <w:rsid w:val="000A06DC"/>
    <w:rsid w:val="000A1AE8"/>
    <w:rsid w:val="000A1E90"/>
    <w:rsid w:val="000A4444"/>
    <w:rsid w:val="000A455F"/>
    <w:rsid w:val="000A4B4A"/>
    <w:rsid w:val="000A4F3C"/>
    <w:rsid w:val="000A57FC"/>
    <w:rsid w:val="000A5800"/>
    <w:rsid w:val="000A5E40"/>
    <w:rsid w:val="000A628C"/>
    <w:rsid w:val="000A73CC"/>
    <w:rsid w:val="000A7B17"/>
    <w:rsid w:val="000A7F71"/>
    <w:rsid w:val="000B13B6"/>
    <w:rsid w:val="000B1FA9"/>
    <w:rsid w:val="000B20EE"/>
    <w:rsid w:val="000B2F41"/>
    <w:rsid w:val="000B3471"/>
    <w:rsid w:val="000B3499"/>
    <w:rsid w:val="000B36F7"/>
    <w:rsid w:val="000B3EB8"/>
    <w:rsid w:val="000B5336"/>
    <w:rsid w:val="000B718E"/>
    <w:rsid w:val="000B7A58"/>
    <w:rsid w:val="000C02D9"/>
    <w:rsid w:val="000C15A1"/>
    <w:rsid w:val="000C224A"/>
    <w:rsid w:val="000C253A"/>
    <w:rsid w:val="000C25C2"/>
    <w:rsid w:val="000C2CAC"/>
    <w:rsid w:val="000C4630"/>
    <w:rsid w:val="000C582C"/>
    <w:rsid w:val="000D0697"/>
    <w:rsid w:val="000D0D9E"/>
    <w:rsid w:val="000D138C"/>
    <w:rsid w:val="000D1639"/>
    <w:rsid w:val="000D1E53"/>
    <w:rsid w:val="000D2A23"/>
    <w:rsid w:val="000D3458"/>
    <w:rsid w:val="000D5812"/>
    <w:rsid w:val="000D5ED5"/>
    <w:rsid w:val="000D6E28"/>
    <w:rsid w:val="000E077A"/>
    <w:rsid w:val="000E07EF"/>
    <w:rsid w:val="000E092E"/>
    <w:rsid w:val="000E1983"/>
    <w:rsid w:val="000E1ECC"/>
    <w:rsid w:val="000E2A42"/>
    <w:rsid w:val="000E3C0F"/>
    <w:rsid w:val="000E46C9"/>
    <w:rsid w:val="000E5906"/>
    <w:rsid w:val="000E764F"/>
    <w:rsid w:val="000E7BF9"/>
    <w:rsid w:val="000F4974"/>
    <w:rsid w:val="000F4994"/>
    <w:rsid w:val="000F4CD1"/>
    <w:rsid w:val="000F62D4"/>
    <w:rsid w:val="000F65EA"/>
    <w:rsid w:val="00101721"/>
    <w:rsid w:val="00101D8E"/>
    <w:rsid w:val="00102B8E"/>
    <w:rsid w:val="00102C75"/>
    <w:rsid w:val="00104401"/>
    <w:rsid w:val="001044FB"/>
    <w:rsid w:val="00104D98"/>
    <w:rsid w:val="00105DB9"/>
    <w:rsid w:val="00106A57"/>
    <w:rsid w:val="00107372"/>
    <w:rsid w:val="001073F2"/>
    <w:rsid w:val="00107E00"/>
    <w:rsid w:val="00107FAB"/>
    <w:rsid w:val="0011121C"/>
    <w:rsid w:val="00112C27"/>
    <w:rsid w:val="00113994"/>
    <w:rsid w:val="00114C6D"/>
    <w:rsid w:val="00116FD1"/>
    <w:rsid w:val="00117DB7"/>
    <w:rsid w:val="001200A9"/>
    <w:rsid w:val="001200C6"/>
    <w:rsid w:val="0012550C"/>
    <w:rsid w:val="0012631E"/>
    <w:rsid w:val="00126605"/>
    <w:rsid w:val="0012691B"/>
    <w:rsid w:val="0012733A"/>
    <w:rsid w:val="00131A7B"/>
    <w:rsid w:val="00132171"/>
    <w:rsid w:val="0013383E"/>
    <w:rsid w:val="00134CD8"/>
    <w:rsid w:val="001350A7"/>
    <w:rsid w:val="0013760B"/>
    <w:rsid w:val="00140F06"/>
    <w:rsid w:val="00141C36"/>
    <w:rsid w:val="00142A9A"/>
    <w:rsid w:val="00142C8C"/>
    <w:rsid w:val="00142F1F"/>
    <w:rsid w:val="00143717"/>
    <w:rsid w:val="00145175"/>
    <w:rsid w:val="00145E40"/>
    <w:rsid w:val="00146B54"/>
    <w:rsid w:val="00147F47"/>
    <w:rsid w:val="001502FB"/>
    <w:rsid w:val="001511B9"/>
    <w:rsid w:val="001528E7"/>
    <w:rsid w:val="00152B50"/>
    <w:rsid w:val="0015329A"/>
    <w:rsid w:val="00153341"/>
    <w:rsid w:val="00153686"/>
    <w:rsid w:val="0015462C"/>
    <w:rsid w:val="00155065"/>
    <w:rsid w:val="001578A4"/>
    <w:rsid w:val="0016004C"/>
    <w:rsid w:val="00160C6B"/>
    <w:rsid w:val="00162D07"/>
    <w:rsid w:val="00164C34"/>
    <w:rsid w:val="0016532F"/>
    <w:rsid w:val="00166183"/>
    <w:rsid w:val="001663DA"/>
    <w:rsid w:val="0016757F"/>
    <w:rsid w:val="0016770C"/>
    <w:rsid w:val="00167C47"/>
    <w:rsid w:val="001703A0"/>
    <w:rsid w:val="00170547"/>
    <w:rsid w:val="00170738"/>
    <w:rsid w:val="00170A00"/>
    <w:rsid w:val="001728B3"/>
    <w:rsid w:val="00174964"/>
    <w:rsid w:val="001755D2"/>
    <w:rsid w:val="0018046C"/>
    <w:rsid w:val="00182027"/>
    <w:rsid w:val="0018386C"/>
    <w:rsid w:val="00183B9A"/>
    <w:rsid w:val="00184144"/>
    <w:rsid w:val="001861A7"/>
    <w:rsid w:val="001861CF"/>
    <w:rsid w:val="00186482"/>
    <w:rsid w:val="00186EDA"/>
    <w:rsid w:val="00187882"/>
    <w:rsid w:val="00190679"/>
    <w:rsid w:val="001907F5"/>
    <w:rsid w:val="00190898"/>
    <w:rsid w:val="00196D38"/>
    <w:rsid w:val="00197151"/>
    <w:rsid w:val="00197890"/>
    <w:rsid w:val="00197900"/>
    <w:rsid w:val="001A00A1"/>
    <w:rsid w:val="001A0D27"/>
    <w:rsid w:val="001A401D"/>
    <w:rsid w:val="001A589B"/>
    <w:rsid w:val="001A79B1"/>
    <w:rsid w:val="001B16B8"/>
    <w:rsid w:val="001B22A7"/>
    <w:rsid w:val="001B501F"/>
    <w:rsid w:val="001B689F"/>
    <w:rsid w:val="001B74B7"/>
    <w:rsid w:val="001C0203"/>
    <w:rsid w:val="001C04A4"/>
    <w:rsid w:val="001C0994"/>
    <w:rsid w:val="001C0BE7"/>
    <w:rsid w:val="001C1326"/>
    <w:rsid w:val="001C1BBD"/>
    <w:rsid w:val="001C2621"/>
    <w:rsid w:val="001C3296"/>
    <w:rsid w:val="001C33AF"/>
    <w:rsid w:val="001C4C74"/>
    <w:rsid w:val="001C5DA7"/>
    <w:rsid w:val="001C6A32"/>
    <w:rsid w:val="001C6F1B"/>
    <w:rsid w:val="001C7D21"/>
    <w:rsid w:val="001D13C7"/>
    <w:rsid w:val="001D20F0"/>
    <w:rsid w:val="001D31C6"/>
    <w:rsid w:val="001D3A59"/>
    <w:rsid w:val="001D43F0"/>
    <w:rsid w:val="001D5B97"/>
    <w:rsid w:val="001D73A8"/>
    <w:rsid w:val="001E207E"/>
    <w:rsid w:val="001E34A0"/>
    <w:rsid w:val="001E41A3"/>
    <w:rsid w:val="001E6980"/>
    <w:rsid w:val="001E7B5E"/>
    <w:rsid w:val="001E7BE6"/>
    <w:rsid w:val="001E7E6C"/>
    <w:rsid w:val="001F0A6E"/>
    <w:rsid w:val="001F17D2"/>
    <w:rsid w:val="001F3306"/>
    <w:rsid w:val="001F53F1"/>
    <w:rsid w:val="001F6CA9"/>
    <w:rsid w:val="001F7FEC"/>
    <w:rsid w:val="00200DD1"/>
    <w:rsid w:val="0020164B"/>
    <w:rsid w:val="00201DB4"/>
    <w:rsid w:val="00201DDE"/>
    <w:rsid w:val="002027B9"/>
    <w:rsid w:val="0020319B"/>
    <w:rsid w:val="00203656"/>
    <w:rsid w:val="00203BD5"/>
    <w:rsid w:val="002066A1"/>
    <w:rsid w:val="00206859"/>
    <w:rsid w:val="00206930"/>
    <w:rsid w:val="00210121"/>
    <w:rsid w:val="00210379"/>
    <w:rsid w:val="00210AF3"/>
    <w:rsid w:val="00214CBA"/>
    <w:rsid w:val="00216940"/>
    <w:rsid w:val="00217FC8"/>
    <w:rsid w:val="002207E0"/>
    <w:rsid w:val="00221088"/>
    <w:rsid w:val="002213F8"/>
    <w:rsid w:val="002219F0"/>
    <w:rsid w:val="00222A3A"/>
    <w:rsid w:val="002237DB"/>
    <w:rsid w:val="00223CA8"/>
    <w:rsid w:val="00224500"/>
    <w:rsid w:val="00227428"/>
    <w:rsid w:val="00227EFB"/>
    <w:rsid w:val="00230A4E"/>
    <w:rsid w:val="00231126"/>
    <w:rsid w:val="002324FF"/>
    <w:rsid w:val="002326DD"/>
    <w:rsid w:val="00232E09"/>
    <w:rsid w:val="00233214"/>
    <w:rsid w:val="00234EC6"/>
    <w:rsid w:val="0023589F"/>
    <w:rsid w:val="00237101"/>
    <w:rsid w:val="002372C3"/>
    <w:rsid w:val="00240DB0"/>
    <w:rsid w:val="00241878"/>
    <w:rsid w:val="00241A62"/>
    <w:rsid w:val="0024223F"/>
    <w:rsid w:val="00242A01"/>
    <w:rsid w:val="00246037"/>
    <w:rsid w:val="0024714F"/>
    <w:rsid w:val="00250757"/>
    <w:rsid w:val="00253171"/>
    <w:rsid w:val="00253449"/>
    <w:rsid w:val="002551A5"/>
    <w:rsid w:val="0025545D"/>
    <w:rsid w:val="00255E03"/>
    <w:rsid w:val="00256340"/>
    <w:rsid w:val="00257DD8"/>
    <w:rsid w:val="002604CD"/>
    <w:rsid w:val="00260BBE"/>
    <w:rsid w:val="00260D67"/>
    <w:rsid w:val="00261880"/>
    <w:rsid w:val="00261C05"/>
    <w:rsid w:val="002627F9"/>
    <w:rsid w:val="00263236"/>
    <w:rsid w:val="0026339B"/>
    <w:rsid w:val="0026370D"/>
    <w:rsid w:val="002664A8"/>
    <w:rsid w:val="0027161F"/>
    <w:rsid w:val="00271AC2"/>
    <w:rsid w:val="0027439C"/>
    <w:rsid w:val="00274B40"/>
    <w:rsid w:val="00276B84"/>
    <w:rsid w:val="00276BE7"/>
    <w:rsid w:val="00282043"/>
    <w:rsid w:val="00282ABB"/>
    <w:rsid w:val="00282D80"/>
    <w:rsid w:val="00283127"/>
    <w:rsid w:val="0028312F"/>
    <w:rsid w:val="00283E47"/>
    <w:rsid w:val="00284252"/>
    <w:rsid w:val="00284316"/>
    <w:rsid w:val="00284EC7"/>
    <w:rsid w:val="00286614"/>
    <w:rsid w:val="002879F9"/>
    <w:rsid w:val="00292427"/>
    <w:rsid w:val="002928E9"/>
    <w:rsid w:val="00293AFF"/>
    <w:rsid w:val="002948A4"/>
    <w:rsid w:val="00294F38"/>
    <w:rsid w:val="0029627D"/>
    <w:rsid w:val="002A2480"/>
    <w:rsid w:val="002A4444"/>
    <w:rsid w:val="002A5689"/>
    <w:rsid w:val="002A6204"/>
    <w:rsid w:val="002A6DE2"/>
    <w:rsid w:val="002A7400"/>
    <w:rsid w:val="002A7759"/>
    <w:rsid w:val="002B13EA"/>
    <w:rsid w:val="002B145C"/>
    <w:rsid w:val="002B1F17"/>
    <w:rsid w:val="002B26F9"/>
    <w:rsid w:val="002B2871"/>
    <w:rsid w:val="002B6533"/>
    <w:rsid w:val="002B777F"/>
    <w:rsid w:val="002B7D30"/>
    <w:rsid w:val="002C0708"/>
    <w:rsid w:val="002C283A"/>
    <w:rsid w:val="002C2E67"/>
    <w:rsid w:val="002C3109"/>
    <w:rsid w:val="002C36DF"/>
    <w:rsid w:val="002C54EC"/>
    <w:rsid w:val="002C61B6"/>
    <w:rsid w:val="002D0073"/>
    <w:rsid w:val="002D083C"/>
    <w:rsid w:val="002D1B81"/>
    <w:rsid w:val="002D1BA2"/>
    <w:rsid w:val="002D2556"/>
    <w:rsid w:val="002D2DC5"/>
    <w:rsid w:val="002D447F"/>
    <w:rsid w:val="002D5ECE"/>
    <w:rsid w:val="002D6877"/>
    <w:rsid w:val="002D72BC"/>
    <w:rsid w:val="002D7414"/>
    <w:rsid w:val="002E1E3A"/>
    <w:rsid w:val="002E2262"/>
    <w:rsid w:val="002E242B"/>
    <w:rsid w:val="002E2EAB"/>
    <w:rsid w:val="002E4F14"/>
    <w:rsid w:val="002E64E4"/>
    <w:rsid w:val="002E688B"/>
    <w:rsid w:val="002F01F1"/>
    <w:rsid w:val="002F2B44"/>
    <w:rsid w:val="002F3C92"/>
    <w:rsid w:val="002F4065"/>
    <w:rsid w:val="002F40AE"/>
    <w:rsid w:val="002F436C"/>
    <w:rsid w:val="002F514F"/>
    <w:rsid w:val="002F7494"/>
    <w:rsid w:val="00300091"/>
    <w:rsid w:val="00300691"/>
    <w:rsid w:val="003006C6"/>
    <w:rsid w:val="00301587"/>
    <w:rsid w:val="0030258B"/>
    <w:rsid w:val="003026FC"/>
    <w:rsid w:val="00303549"/>
    <w:rsid w:val="00307C7B"/>
    <w:rsid w:val="00307D8F"/>
    <w:rsid w:val="00312F2C"/>
    <w:rsid w:val="00313893"/>
    <w:rsid w:val="00313946"/>
    <w:rsid w:val="00314196"/>
    <w:rsid w:val="00314FC3"/>
    <w:rsid w:val="003150B6"/>
    <w:rsid w:val="00315E30"/>
    <w:rsid w:val="00316A39"/>
    <w:rsid w:val="003222F2"/>
    <w:rsid w:val="003227D4"/>
    <w:rsid w:val="00322D81"/>
    <w:rsid w:val="00323288"/>
    <w:rsid w:val="00324B99"/>
    <w:rsid w:val="0032522D"/>
    <w:rsid w:val="003305B3"/>
    <w:rsid w:val="003305D5"/>
    <w:rsid w:val="003307AF"/>
    <w:rsid w:val="00330BA7"/>
    <w:rsid w:val="00330BFE"/>
    <w:rsid w:val="00331344"/>
    <w:rsid w:val="0033594E"/>
    <w:rsid w:val="00335F78"/>
    <w:rsid w:val="003363E1"/>
    <w:rsid w:val="003364BC"/>
    <w:rsid w:val="00337BBD"/>
    <w:rsid w:val="00340FA9"/>
    <w:rsid w:val="003418C1"/>
    <w:rsid w:val="00342329"/>
    <w:rsid w:val="00342B06"/>
    <w:rsid w:val="00342B61"/>
    <w:rsid w:val="00343071"/>
    <w:rsid w:val="003438D3"/>
    <w:rsid w:val="0034605A"/>
    <w:rsid w:val="00346130"/>
    <w:rsid w:val="00346A4F"/>
    <w:rsid w:val="00347124"/>
    <w:rsid w:val="00352775"/>
    <w:rsid w:val="00354B17"/>
    <w:rsid w:val="00356CA6"/>
    <w:rsid w:val="00360B56"/>
    <w:rsid w:val="003610C4"/>
    <w:rsid w:val="00361AB7"/>
    <w:rsid w:val="0036402A"/>
    <w:rsid w:val="0036612C"/>
    <w:rsid w:val="0037044D"/>
    <w:rsid w:val="00370750"/>
    <w:rsid w:val="0037146E"/>
    <w:rsid w:val="00371D60"/>
    <w:rsid w:val="0037239C"/>
    <w:rsid w:val="003723E0"/>
    <w:rsid w:val="00373207"/>
    <w:rsid w:val="003733C1"/>
    <w:rsid w:val="00375712"/>
    <w:rsid w:val="00380CBA"/>
    <w:rsid w:val="00381C6B"/>
    <w:rsid w:val="00381CF7"/>
    <w:rsid w:val="00381E19"/>
    <w:rsid w:val="00382B2E"/>
    <w:rsid w:val="00384872"/>
    <w:rsid w:val="00384E66"/>
    <w:rsid w:val="0038522F"/>
    <w:rsid w:val="003857B5"/>
    <w:rsid w:val="00387DEF"/>
    <w:rsid w:val="003900C3"/>
    <w:rsid w:val="00390142"/>
    <w:rsid w:val="0039089F"/>
    <w:rsid w:val="003911F8"/>
    <w:rsid w:val="00391884"/>
    <w:rsid w:val="00392FF5"/>
    <w:rsid w:val="00393C43"/>
    <w:rsid w:val="00394BD3"/>
    <w:rsid w:val="003954E3"/>
    <w:rsid w:val="003A00D0"/>
    <w:rsid w:val="003A260C"/>
    <w:rsid w:val="003A355F"/>
    <w:rsid w:val="003A3562"/>
    <w:rsid w:val="003A3AA5"/>
    <w:rsid w:val="003A4019"/>
    <w:rsid w:val="003A416C"/>
    <w:rsid w:val="003A5D0D"/>
    <w:rsid w:val="003A5E98"/>
    <w:rsid w:val="003A6315"/>
    <w:rsid w:val="003A7949"/>
    <w:rsid w:val="003B1745"/>
    <w:rsid w:val="003B1830"/>
    <w:rsid w:val="003B22D7"/>
    <w:rsid w:val="003B239B"/>
    <w:rsid w:val="003B2461"/>
    <w:rsid w:val="003B2801"/>
    <w:rsid w:val="003B477F"/>
    <w:rsid w:val="003B4CFC"/>
    <w:rsid w:val="003B51F2"/>
    <w:rsid w:val="003B7132"/>
    <w:rsid w:val="003B735D"/>
    <w:rsid w:val="003C1218"/>
    <w:rsid w:val="003C1540"/>
    <w:rsid w:val="003C47DC"/>
    <w:rsid w:val="003C56C7"/>
    <w:rsid w:val="003C6A55"/>
    <w:rsid w:val="003C726D"/>
    <w:rsid w:val="003C7EDA"/>
    <w:rsid w:val="003D075E"/>
    <w:rsid w:val="003D1AE2"/>
    <w:rsid w:val="003D2889"/>
    <w:rsid w:val="003D2902"/>
    <w:rsid w:val="003D4543"/>
    <w:rsid w:val="003D5351"/>
    <w:rsid w:val="003D5AF5"/>
    <w:rsid w:val="003D7BC2"/>
    <w:rsid w:val="003E020A"/>
    <w:rsid w:val="003E02A6"/>
    <w:rsid w:val="003E24AD"/>
    <w:rsid w:val="003E2A0E"/>
    <w:rsid w:val="003E40C5"/>
    <w:rsid w:val="003E4F8F"/>
    <w:rsid w:val="003E737C"/>
    <w:rsid w:val="003E7484"/>
    <w:rsid w:val="003F0DDF"/>
    <w:rsid w:val="003F50E3"/>
    <w:rsid w:val="003F5DC6"/>
    <w:rsid w:val="003F61BF"/>
    <w:rsid w:val="003F7D59"/>
    <w:rsid w:val="004003A4"/>
    <w:rsid w:val="004017F3"/>
    <w:rsid w:val="00401C56"/>
    <w:rsid w:val="0040272C"/>
    <w:rsid w:val="004029D0"/>
    <w:rsid w:val="00402CF2"/>
    <w:rsid w:val="00402EB6"/>
    <w:rsid w:val="00403482"/>
    <w:rsid w:val="004052A5"/>
    <w:rsid w:val="0040569F"/>
    <w:rsid w:val="00406E18"/>
    <w:rsid w:val="004070D1"/>
    <w:rsid w:val="00407855"/>
    <w:rsid w:val="004110E5"/>
    <w:rsid w:val="00411CEB"/>
    <w:rsid w:val="00413D5E"/>
    <w:rsid w:val="0042025E"/>
    <w:rsid w:val="0042035C"/>
    <w:rsid w:val="004204B5"/>
    <w:rsid w:val="00420647"/>
    <w:rsid w:val="00422527"/>
    <w:rsid w:val="00422B4E"/>
    <w:rsid w:val="004254FC"/>
    <w:rsid w:val="00426229"/>
    <w:rsid w:val="00430D09"/>
    <w:rsid w:val="00431E37"/>
    <w:rsid w:val="004333FA"/>
    <w:rsid w:val="004335A5"/>
    <w:rsid w:val="00433AEB"/>
    <w:rsid w:val="00433C66"/>
    <w:rsid w:val="004343A6"/>
    <w:rsid w:val="00435886"/>
    <w:rsid w:val="00436804"/>
    <w:rsid w:val="004379AC"/>
    <w:rsid w:val="004379F7"/>
    <w:rsid w:val="00437FB3"/>
    <w:rsid w:val="004402BB"/>
    <w:rsid w:val="0044114D"/>
    <w:rsid w:val="00441545"/>
    <w:rsid w:val="00442A49"/>
    <w:rsid w:val="004434BB"/>
    <w:rsid w:val="00445350"/>
    <w:rsid w:val="004458F8"/>
    <w:rsid w:val="00446033"/>
    <w:rsid w:val="00447A77"/>
    <w:rsid w:val="004511B3"/>
    <w:rsid w:val="00451F74"/>
    <w:rsid w:val="004539AA"/>
    <w:rsid w:val="00453FA3"/>
    <w:rsid w:val="004603E9"/>
    <w:rsid w:val="004604DF"/>
    <w:rsid w:val="00462102"/>
    <w:rsid w:val="00463F50"/>
    <w:rsid w:val="0046736A"/>
    <w:rsid w:val="00471357"/>
    <w:rsid w:val="0047218C"/>
    <w:rsid w:val="00473341"/>
    <w:rsid w:val="00473674"/>
    <w:rsid w:val="00474FBC"/>
    <w:rsid w:val="00475376"/>
    <w:rsid w:val="004815E2"/>
    <w:rsid w:val="0048216A"/>
    <w:rsid w:val="00483127"/>
    <w:rsid w:val="0048475C"/>
    <w:rsid w:val="00484EC0"/>
    <w:rsid w:val="00485DEE"/>
    <w:rsid w:val="00486F78"/>
    <w:rsid w:val="00487008"/>
    <w:rsid w:val="004873FC"/>
    <w:rsid w:val="00487D16"/>
    <w:rsid w:val="0049036A"/>
    <w:rsid w:val="00492450"/>
    <w:rsid w:val="0049297D"/>
    <w:rsid w:val="00492F8B"/>
    <w:rsid w:val="00493C36"/>
    <w:rsid w:val="00494197"/>
    <w:rsid w:val="004941FF"/>
    <w:rsid w:val="0049617B"/>
    <w:rsid w:val="0049763A"/>
    <w:rsid w:val="00497FEA"/>
    <w:rsid w:val="004A1C29"/>
    <w:rsid w:val="004A3C2A"/>
    <w:rsid w:val="004A4E22"/>
    <w:rsid w:val="004A606A"/>
    <w:rsid w:val="004A60DD"/>
    <w:rsid w:val="004A73E2"/>
    <w:rsid w:val="004B1496"/>
    <w:rsid w:val="004B1606"/>
    <w:rsid w:val="004B2D88"/>
    <w:rsid w:val="004B31CA"/>
    <w:rsid w:val="004B37BC"/>
    <w:rsid w:val="004B3E3D"/>
    <w:rsid w:val="004B45D9"/>
    <w:rsid w:val="004B486D"/>
    <w:rsid w:val="004B4EED"/>
    <w:rsid w:val="004B5D40"/>
    <w:rsid w:val="004B6005"/>
    <w:rsid w:val="004B637D"/>
    <w:rsid w:val="004B655F"/>
    <w:rsid w:val="004B6FA1"/>
    <w:rsid w:val="004B7021"/>
    <w:rsid w:val="004B7AC7"/>
    <w:rsid w:val="004C0A4C"/>
    <w:rsid w:val="004C0FF2"/>
    <w:rsid w:val="004C1311"/>
    <w:rsid w:val="004C2625"/>
    <w:rsid w:val="004C305E"/>
    <w:rsid w:val="004C3514"/>
    <w:rsid w:val="004C361F"/>
    <w:rsid w:val="004C3E6B"/>
    <w:rsid w:val="004C4DCD"/>
    <w:rsid w:val="004C763B"/>
    <w:rsid w:val="004D0BCE"/>
    <w:rsid w:val="004D1C68"/>
    <w:rsid w:val="004D1C6E"/>
    <w:rsid w:val="004D2005"/>
    <w:rsid w:val="004D477C"/>
    <w:rsid w:val="004D554B"/>
    <w:rsid w:val="004D6645"/>
    <w:rsid w:val="004D69F6"/>
    <w:rsid w:val="004D707A"/>
    <w:rsid w:val="004E31DB"/>
    <w:rsid w:val="004E4100"/>
    <w:rsid w:val="004E766F"/>
    <w:rsid w:val="004E786A"/>
    <w:rsid w:val="004F0464"/>
    <w:rsid w:val="004F1087"/>
    <w:rsid w:val="004F3DC6"/>
    <w:rsid w:val="004F4CD4"/>
    <w:rsid w:val="004F4D93"/>
    <w:rsid w:val="004F6206"/>
    <w:rsid w:val="004F6B17"/>
    <w:rsid w:val="004F74A9"/>
    <w:rsid w:val="004F78DA"/>
    <w:rsid w:val="00500093"/>
    <w:rsid w:val="00503559"/>
    <w:rsid w:val="005055F0"/>
    <w:rsid w:val="00505BDF"/>
    <w:rsid w:val="00505F16"/>
    <w:rsid w:val="00511909"/>
    <w:rsid w:val="005119C1"/>
    <w:rsid w:val="00512FD0"/>
    <w:rsid w:val="0051311F"/>
    <w:rsid w:val="0051318F"/>
    <w:rsid w:val="0051432E"/>
    <w:rsid w:val="005157A7"/>
    <w:rsid w:val="005160BE"/>
    <w:rsid w:val="005163B8"/>
    <w:rsid w:val="0052065A"/>
    <w:rsid w:val="00520977"/>
    <w:rsid w:val="00521509"/>
    <w:rsid w:val="00521566"/>
    <w:rsid w:val="005222BF"/>
    <w:rsid w:val="00522827"/>
    <w:rsid w:val="00522D92"/>
    <w:rsid w:val="00522EB6"/>
    <w:rsid w:val="00523CB8"/>
    <w:rsid w:val="005241FE"/>
    <w:rsid w:val="00524580"/>
    <w:rsid w:val="00525512"/>
    <w:rsid w:val="0052614B"/>
    <w:rsid w:val="0052770E"/>
    <w:rsid w:val="00530CB8"/>
    <w:rsid w:val="0053277B"/>
    <w:rsid w:val="00534281"/>
    <w:rsid w:val="00534C9B"/>
    <w:rsid w:val="00541C29"/>
    <w:rsid w:val="00541D2F"/>
    <w:rsid w:val="00541EB8"/>
    <w:rsid w:val="0054278E"/>
    <w:rsid w:val="00542885"/>
    <w:rsid w:val="00542B16"/>
    <w:rsid w:val="00545BB5"/>
    <w:rsid w:val="005461EE"/>
    <w:rsid w:val="005471FF"/>
    <w:rsid w:val="00547B99"/>
    <w:rsid w:val="00551085"/>
    <w:rsid w:val="00551316"/>
    <w:rsid w:val="00553615"/>
    <w:rsid w:val="00553ACE"/>
    <w:rsid w:val="005549B7"/>
    <w:rsid w:val="00554A65"/>
    <w:rsid w:val="005555C1"/>
    <w:rsid w:val="00555638"/>
    <w:rsid w:val="00556258"/>
    <w:rsid w:val="00556271"/>
    <w:rsid w:val="00560445"/>
    <w:rsid w:val="005606C2"/>
    <w:rsid w:val="005609DD"/>
    <w:rsid w:val="00561082"/>
    <w:rsid w:val="005616C6"/>
    <w:rsid w:val="00562A1B"/>
    <w:rsid w:val="005639A0"/>
    <w:rsid w:val="00563AF5"/>
    <w:rsid w:val="0056587B"/>
    <w:rsid w:val="00566868"/>
    <w:rsid w:val="005676A6"/>
    <w:rsid w:val="0057027F"/>
    <w:rsid w:val="0057047C"/>
    <w:rsid w:val="005706D0"/>
    <w:rsid w:val="00570A4D"/>
    <w:rsid w:val="005712C6"/>
    <w:rsid w:val="0057130B"/>
    <w:rsid w:val="0057180B"/>
    <w:rsid w:val="00572140"/>
    <w:rsid w:val="0057275C"/>
    <w:rsid w:val="00572DDE"/>
    <w:rsid w:val="0057479B"/>
    <w:rsid w:val="00574D4D"/>
    <w:rsid w:val="00575528"/>
    <w:rsid w:val="00575C5B"/>
    <w:rsid w:val="00575D22"/>
    <w:rsid w:val="005768D7"/>
    <w:rsid w:val="00576B72"/>
    <w:rsid w:val="00576D2D"/>
    <w:rsid w:val="0057705B"/>
    <w:rsid w:val="00577113"/>
    <w:rsid w:val="005838AA"/>
    <w:rsid w:val="005840A8"/>
    <w:rsid w:val="00584F04"/>
    <w:rsid w:val="005856C9"/>
    <w:rsid w:val="005864F0"/>
    <w:rsid w:val="00587A9F"/>
    <w:rsid w:val="00587BA5"/>
    <w:rsid w:val="00587DF1"/>
    <w:rsid w:val="0059049C"/>
    <w:rsid w:val="00591647"/>
    <w:rsid w:val="00591968"/>
    <w:rsid w:val="00591AEA"/>
    <w:rsid w:val="00591CDD"/>
    <w:rsid w:val="005943EC"/>
    <w:rsid w:val="00595B50"/>
    <w:rsid w:val="00596665"/>
    <w:rsid w:val="00597AB8"/>
    <w:rsid w:val="005A0B05"/>
    <w:rsid w:val="005A21A4"/>
    <w:rsid w:val="005A21CF"/>
    <w:rsid w:val="005A4106"/>
    <w:rsid w:val="005A41EF"/>
    <w:rsid w:val="005A44A6"/>
    <w:rsid w:val="005A5B2C"/>
    <w:rsid w:val="005A6D4F"/>
    <w:rsid w:val="005A77CD"/>
    <w:rsid w:val="005A7E11"/>
    <w:rsid w:val="005B05A0"/>
    <w:rsid w:val="005B2A8E"/>
    <w:rsid w:val="005B3283"/>
    <w:rsid w:val="005B39A1"/>
    <w:rsid w:val="005B3A25"/>
    <w:rsid w:val="005B3C03"/>
    <w:rsid w:val="005B53A9"/>
    <w:rsid w:val="005B5D07"/>
    <w:rsid w:val="005C25BB"/>
    <w:rsid w:val="005C3376"/>
    <w:rsid w:val="005C5CCD"/>
    <w:rsid w:val="005C6038"/>
    <w:rsid w:val="005C708A"/>
    <w:rsid w:val="005C7CA0"/>
    <w:rsid w:val="005D1A82"/>
    <w:rsid w:val="005D3062"/>
    <w:rsid w:val="005D4A82"/>
    <w:rsid w:val="005D655E"/>
    <w:rsid w:val="005D6A82"/>
    <w:rsid w:val="005E16DD"/>
    <w:rsid w:val="005E1FF6"/>
    <w:rsid w:val="005E28D4"/>
    <w:rsid w:val="005E42AF"/>
    <w:rsid w:val="005E4316"/>
    <w:rsid w:val="005E4EEF"/>
    <w:rsid w:val="005E5B8E"/>
    <w:rsid w:val="005E639C"/>
    <w:rsid w:val="005E6CE1"/>
    <w:rsid w:val="005E6E26"/>
    <w:rsid w:val="005E705B"/>
    <w:rsid w:val="005F004E"/>
    <w:rsid w:val="005F1361"/>
    <w:rsid w:val="005F22CC"/>
    <w:rsid w:val="005F2431"/>
    <w:rsid w:val="005F31BC"/>
    <w:rsid w:val="005F387D"/>
    <w:rsid w:val="005F3AC2"/>
    <w:rsid w:val="005F5782"/>
    <w:rsid w:val="00600670"/>
    <w:rsid w:val="006011F9"/>
    <w:rsid w:val="00602AFD"/>
    <w:rsid w:val="006044BA"/>
    <w:rsid w:val="00604C84"/>
    <w:rsid w:val="0060587A"/>
    <w:rsid w:val="00606268"/>
    <w:rsid w:val="006062FD"/>
    <w:rsid w:val="00606545"/>
    <w:rsid w:val="00606EF7"/>
    <w:rsid w:val="00607E3C"/>
    <w:rsid w:val="00610520"/>
    <w:rsid w:val="0061071E"/>
    <w:rsid w:val="00610C41"/>
    <w:rsid w:val="006128E0"/>
    <w:rsid w:val="00615EC0"/>
    <w:rsid w:val="006160F8"/>
    <w:rsid w:val="00616585"/>
    <w:rsid w:val="00616B01"/>
    <w:rsid w:val="00616EF0"/>
    <w:rsid w:val="0062001D"/>
    <w:rsid w:val="0062064E"/>
    <w:rsid w:val="00620850"/>
    <w:rsid w:val="0062088A"/>
    <w:rsid w:val="00622103"/>
    <w:rsid w:val="00623A49"/>
    <w:rsid w:val="00624243"/>
    <w:rsid w:val="00624A11"/>
    <w:rsid w:val="00625367"/>
    <w:rsid w:val="00626684"/>
    <w:rsid w:val="00630B84"/>
    <w:rsid w:val="00632467"/>
    <w:rsid w:val="00632527"/>
    <w:rsid w:val="00633A9D"/>
    <w:rsid w:val="00635F53"/>
    <w:rsid w:val="00637200"/>
    <w:rsid w:val="006379F3"/>
    <w:rsid w:val="00641680"/>
    <w:rsid w:val="00642AB2"/>
    <w:rsid w:val="00643A31"/>
    <w:rsid w:val="00644484"/>
    <w:rsid w:val="00644687"/>
    <w:rsid w:val="00644B1F"/>
    <w:rsid w:val="0064562F"/>
    <w:rsid w:val="0064625B"/>
    <w:rsid w:val="00646E39"/>
    <w:rsid w:val="00647EA8"/>
    <w:rsid w:val="006505D5"/>
    <w:rsid w:val="00650EFD"/>
    <w:rsid w:val="006513F4"/>
    <w:rsid w:val="00651F36"/>
    <w:rsid w:val="006520F9"/>
    <w:rsid w:val="00652D0D"/>
    <w:rsid w:val="00653A99"/>
    <w:rsid w:val="006571B6"/>
    <w:rsid w:val="006572C9"/>
    <w:rsid w:val="00660E24"/>
    <w:rsid w:val="006618B4"/>
    <w:rsid w:val="006625DC"/>
    <w:rsid w:val="006629DE"/>
    <w:rsid w:val="0066342E"/>
    <w:rsid w:val="006636AA"/>
    <w:rsid w:val="00663BED"/>
    <w:rsid w:val="00665E57"/>
    <w:rsid w:val="00667C95"/>
    <w:rsid w:val="00670839"/>
    <w:rsid w:val="006708DB"/>
    <w:rsid w:val="00671017"/>
    <w:rsid w:val="0067108B"/>
    <w:rsid w:val="0067226E"/>
    <w:rsid w:val="00673D7C"/>
    <w:rsid w:val="00674781"/>
    <w:rsid w:val="00674F20"/>
    <w:rsid w:val="00675560"/>
    <w:rsid w:val="0067668D"/>
    <w:rsid w:val="006768CC"/>
    <w:rsid w:val="00676F74"/>
    <w:rsid w:val="0067740D"/>
    <w:rsid w:val="00681064"/>
    <w:rsid w:val="00681D7D"/>
    <w:rsid w:val="0068274A"/>
    <w:rsid w:val="0068392E"/>
    <w:rsid w:val="006851CD"/>
    <w:rsid w:val="00685E92"/>
    <w:rsid w:val="0068789B"/>
    <w:rsid w:val="00687DA9"/>
    <w:rsid w:val="00687E84"/>
    <w:rsid w:val="00687F7E"/>
    <w:rsid w:val="006901D5"/>
    <w:rsid w:val="00690AF4"/>
    <w:rsid w:val="00691484"/>
    <w:rsid w:val="006924B8"/>
    <w:rsid w:val="006935E0"/>
    <w:rsid w:val="00693856"/>
    <w:rsid w:val="006944E4"/>
    <w:rsid w:val="00695255"/>
    <w:rsid w:val="00695806"/>
    <w:rsid w:val="0069608B"/>
    <w:rsid w:val="00696620"/>
    <w:rsid w:val="006976C2"/>
    <w:rsid w:val="006A21E5"/>
    <w:rsid w:val="006A2F29"/>
    <w:rsid w:val="006A3AF6"/>
    <w:rsid w:val="006A4DE2"/>
    <w:rsid w:val="006A4F1D"/>
    <w:rsid w:val="006A5AC5"/>
    <w:rsid w:val="006A5BC5"/>
    <w:rsid w:val="006A6C49"/>
    <w:rsid w:val="006A7413"/>
    <w:rsid w:val="006A79EB"/>
    <w:rsid w:val="006B05C7"/>
    <w:rsid w:val="006B4350"/>
    <w:rsid w:val="006B52CD"/>
    <w:rsid w:val="006B5B51"/>
    <w:rsid w:val="006B5BCC"/>
    <w:rsid w:val="006B67A1"/>
    <w:rsid w:val="006B7B55"/>
    <w:rsid w:val="006C188D"/>
    <w:rsid w:val="006C18C9"/>
    <w:rsid w:val="006C2E7C"/>
    <w:rsid w:val="006C330A"/>
    <w:rsid w:val="006C384D"/>
    <w:rsid w:val="006C5464"/>
    <w:rsid w:val="006C5560"/>
    <w:rsid w:val="006C58E9"/>
    <w:rsid w:val="006C64B0"/>
    <w:rsid w:val="006C69DC"/>
    <w:rsid w:val="006C72E2"/>
    <w:rsid w:val="006D249E"/>
    <w:rsid w:val="006D70C0"/>
    <w:rsid w:val="006D768D"/>
    <w:rsid w:val="006E04F3"/>
    <w:rsid w:val="006E0BDD"/>
    <w:rsid w:val="006E41A0"/>
    <w:rsid w:val="006E5C8F"/>
    <w:rsid w:val="006E5F90"/>
    <w:rsid w:val="006E6C90"/>
    <w:rsid w:val="006E7A2C"/>
    <w:rsid w:val="006E7EF9"/>
    <w:rsid w:val="006F077B"/>
    <w:rsid w:val="006F0FDF"/>
    <w:rsid w:val="006F13BB"/>
    <w:rsid w:val="006F15E1"/>
    <w:rsid w:val="006F1D25"/>
    <w:rsid w:val="006F3260"/>
    <w:rsid w:val="006F54BD"/>
    <w:rsid w:val="006F5771"/>
    <w:rsid w:val="006F59BD"/>
    <w:rsid w:val="006F64DA"/>
    <w:rsid w:val="006F6694"/>
    <w:rsid w:val="006F7EAE"/>
    <w:rsid w:val="007010C5"/>
    <w:rsid w:val="007029AD"/>
    <w:rsid w:val="00702B12"/>
    <w:rsid w:val="00702DE1"/>
    <w:rsid w:val="00705E92"/>
    <w:rsid w:val="00707C52"/>
    <w:rsid w:val="00707DBA"/>
    <w:rsid w:val="00710079"/>
    <w:rsid w:val="00710371"/>
    <w:rsid w:val="0071134B"/>
    <w:rsid w:val="00711AFB"/>
    <w:rsid w:val="007121CA"/>
    <w:rsid w:val="00712D2B"/>
    <w:rsid w:val="00712EB3"/>
    <w:rsid w:val="00713684"/>
    <w:rsid w:val="007146BB"/>
    <w:rsid w:val="00714EB7"/>
    <w:rsid w:val="007154A2"/>
    <w:rsid w:val="00715AA4"/>
    <w:rsid w:val="007160C8"/>
    <w:rsid w:val="00716B02"/>
    <w:rsid w:val="00717AE5"/>
    <w:rsid w:val="007201E2"/>
    <w:rsid w:val="007208FF"/>
    <w:rsid w:val="00721156"/>
    <w:rsid w:val="00721B33"/>
    <w:rsid w:val="00721EC5"/>
    <w:rsid w:val="007252B3"/>
    <w:rsid w:val="00725D18"/>
    <w:rsid w:val="0073059D"/>
    <w:rsid w:val="00730FB3"/>
    <w:rsid w:val="0073218F"/>
    <w:rsid w:val="00732D4A"/>
    <w:rsid w:val="00733BFB"/>
    <w:rsid w:val="00733CEB"/>
    <w:rsid w:val="007342F8"/>
    <w:rsid w:val="0073742D"/>
    <w:rsid w:val="007402F7"/>
    <w:rsid w:val="0074196A"/>
    <w:rsid w:val="00742A07"/>
    <w:rsid w:val="00743954"/>
    <w:rsid w:val="007440A2"/>
    <w:rsid w:val="00745E90"/>
    <w:rsid w:val="00751D5B"/>
    <w:rsid w:val="00752999"/>
    <w:rsid w:val="0075329E"/>
    <w:rsid w:val="007539CD"/>
    <w:rsid w:val="00753C9A"/>
    <w:rsid w:val="00754FA0"/>
    <w:rsid w:val="007555B2"/>
    <w:rsid w:val="00757E3A"/>
    <w:rsid w:val="0076071C"/>
    <w:rsid w:val="007607C7"/>
    <w:rsid w:val="00760FE3"/>
    <w:rsid w:val="00764E94"/>
    <w:rsid w:val="00765611"/>
    <w:rsid w:val="007660F9"/>
    <w:rsid w:val="0076648F"/>
    <w:rsid w:val="00766D0F"/>
    <w:rsid w:val="00767631"/>
    <w:rsid w:val="007676C6"/>
    <w:rsid w:val="007704BF"/>
    <w:rsid w:val="0077070B"/>
    <w:rsid w:val="00773F8B"/>
    <w:rsid w:val="007743B2"/>
    <w:rsid w:val="007743EB"/>
    <w:rsid w:val="0077480E"/>
    <w:rsid w:val="00776126"/>
    <w:rsid w:val="007761FB"/>
    <w:rsid w:val="00776E6A"/>
    <w:rsid w:val="00780578"/>
    <w:rsid w:val="007810F7"/>
    <w:rsid w:val="007819A7"/>
    <w:rsid w:val="007821D3"/>
    <w:rsid w:val="00782DDF"/>
    <w:rsid w:val="00783A71"/>
    <w:rsid w:val="00783AAA"/>
    <w:rsid w:val="00783AC0"/>
    <w:rsid w:val="00784543"/>
    <w:rsid w:val="00784634"/>
    <w:rsid w:val="0078480F"/>
    <w:rsid w:val="00785834"/>
    <w:rsid w:val="00785965"/>
    <w:rsid w:val="007862C9"/>
    <w:rsid w:val="00791594"/>
    <w:rsid w:val="007922A4"/>
    <w:rsid w:val="0079276D"/>
    <w:rsid w:val="00792F10"/>
    <w:rsid w:val="007937CC"/>
    <w:rsid w:val="007944E0"/>
    <w:rsid w:val="0079509E"/>
    <w:rsid w:val="00795B88"/>
    <w:rsid w:val="0079723C"/>
    <w:rsid w:val="00797D65"/>
    <w:rsid w:val="007A0124"/>
    <w:rsid w:val="007A3473"/>
    <w:rsid w:val="007A34EE"/>
    <w:rsid w:val="007A3A89"/>
    <w:rsid w:val="007A49D2"/>
    <w:rsid w:val="007A6691"/>
    <w:rsid w:val="007A6ED3"/>
    <w:rsid w:val="007A79D4"/>
    <w:rsid w:val="007A7E3D"/>
    <w:rsid w:val="007B21C9"/>
    <w:rsid w:val="007B3D8F"/>
    <w:rsid w:val="007B3E14"/>
    <w:rsid w:val="007B425E"/>
    <w:rsid w:val="007B42F6"/>
    <w:rsid w:val="007B4A3A"/>
    <w:rsid w:val="007B53DC"/>
    <w:rsid w:val="007B5512"/>
    <w:rsid w:val="007B721D"/>
    <w:rsid w:val="007C16D1"/>
    <w:rsid w:val="007C3641"/>
    <w:rsid w:val="007C596B"/>
    <w:rsid w:val="007C62E6"/>
    <w:rsid w:val="007C6F86"/>
    <w:rsid w:val="007C7CB7"/>
    <w:rsid w:val="007D070B"/>
    <w:rsid w:val="007D19F8"/>
    <w:rsid w:val="007D2594"/>
    <w:rsid w:val="007D3810"/>
    <w:rsid w:val="007D3A0F"/>
    <w:rsid w:val="007D4261"/>
    <w:rsid w:val="007D54A2"/>
    <w:rsid w:val="007D569A"/>
    <w:rsid w:val="007D7C8A"/>
    <w:rsid w:val="007E0D4E"/>
    <w:rsid w:val="007E110A"/>
    <w:rsid w:val="007E2851"/>
    <w:rsid w:val="007E2B62"/>
    <w:rsid w:val="007E3169"/>
    <w:rsid w:val="007E3885"/>
    <w:rsid w:val="007E38C5"/>
    <w:rsid w:val="007E48E8"/>
    <w:rsid w:val="007E5896"/>
    <w:rsid w:val="007E6515"/>
    <w:rsid w:val="007E66FE"/>
    <w:rsid w:val="007E68A8"/>
    <w:rsid w:val="007E72B0"/>
    <w:rsid w:val="007F0B24"/>
    <w:rsid w:val="007F0BF7"/>
    <w:rsid w:val="007F3102"/>
    <w:rsid w:val="007F389B"/>
    <w:rsid w:val="007F39B0"/>
    <w:rsid w:val="007F44DD"/>
    <w:rsid w:val="007F5D04"/>
    <w:rsid w:val="007F6D4C"/>
    <w:rsid w:val="007F6EEB"/>
    <w:rsid w:val="007F76D9"/>
    <w:rsid w:val="007F7C56"/>
    <w:rsid w:val="0080004A"/>
    <w:rsid w:val="008019C1"/>
    <w:rsid w:val="00802E6B"/>
    <w:rsid w:val="008033EE"/>
    <w:rsid w:val="00803824"/>
    <w:rsid w:val="00804554"/>
    <w:rsid w:val="008067F2"/>
    <w:rsid w:val="00807427"/>
    <w:rsid w:val="00807844"/>
    <w:rsid w:val="00807F05"/>
    <w:rsid w:val="00810505"/>
    <w:rsid w:val="00810B59"/>
    <w:rsid w:val="00811DBE"/>
    <w:rsid w:val="00811F15"/>
    <w:rsid w:val="00812ED7"/>
    <w:rsid w:val="00813358"/>
    <w:rsid w:val="008134A8"/>
    <w:rsid w:val="008134D9"/>
    <w:rsid w:val="00813607"/>
    <w:rsid w:val="00814E3C"/>
    <w:rsid w:val="008166CC"/>
    <w:rsid w:val="00816FFF"/>
    <w:rsid w:val="0082013F"/>
    <w:rsid w:val="00821108"/>
    <w:rsid w:val="008218F0"/>
    <w:rsid w:val="00821984"/>
    <w:rsid w:val="00821BDA"/>
    <w:rsid w:val="00821EA8"/>
    <w:rsid w:val="00823C03"/>
    <w:rsid w:val="00824F2C"/>
    <w:rsid w:val="00827778"/>
    <w:rsid w:val="008300CC"/>
    <w:rsid w:val="0083081B"/>
    <w:rsid w:val="00831C52"/>
    <w:rsid w:val="00831D08"/>
    <w:rsid w:val="00832FF6"/>
    <w:rsid w:val="00835676"/>
    <w:rsid w:val="008362F2"/>
    <w:rsid w:val="008415BC"/>
    <w:rsid w:val="008425AB"/>
    <w:rsid w:val="00842ACF"/>
    <w:rsid w:val="00843A73"/>
    <w:rsid w:val="0084402B"/>
    <w:rsid w:val="0084464D"/>
    <w:rsid w:val="0084763A"/>
    <w:rsid w:val="0085385A"/>
    <w:rsid w:val="00853F01"/>
    <w:rsid w:val="00855A6C"/>
    <w:rsid w:val="00856277"/>
    <w:rsid w:val="008574E3"/>
    <w:rsid w:val="0085779D"/>
    <w:rsid w:val="008579FE"/>
    <w:rsid w:val="00857B11"/>
    <w:rsid w:val="00857ED7"/>
    <w:rsid w:val="0086012F"/>
    <w:rsid w:val="00861943"/>
    <w:rsid w:val="00866B95"/>
    <w:rsid w:val="008671FA"/>
    <w:rsid w:val="008672B4"/>
    <w:rsid w:val="008704A8"/>
    <w:rsid w:val="0087166A"/>
    <w:rsid w:val="00871816"/>
    <w:rsid w:val="00871D52"/>
    <w:rsid w:val="00872249"/>
    <w:rsid w:val="0087370E"/>
    <w:rsid w:val="00873A88"/>
    <w:rsid w:val="00873E62"/>
    <w:rsid w:val="0087481A"/>
    <w:rsid w:val="00881697"/>
    <w:rsid w:val="00881C39"/>
    <w:rsid w:val="0088233F"/>
    <w:rsid w:val="00882CEC"/>
    <w:rsid w:val="00882FBC"/>
    <w:rsid w:val="008839EF"/>
    <w:rsid w:val="00883EEA"/>
    <w:rsid w:val="00884725"/>
    <w:rsid w:val="00885960"/>
    <w:rsid w:val="00885BCC"/>
    <w:rsid w:val="008865FA"/>
    <w:rsid w:val="00887403"/>
    <w:rsid w:val="00887FA1"/>
    <w:rsid w:val="00890AA3"/>
    <w:rsid w:val="00891829"/>
    <w:rsid w:val="00891BA9"/>
    <w:rsid w:val="008920D7"/>
    <w:rsid w:val="00893016"/>
    <w:rsid w:val="00893F21"/>
    <w:rsid w:val="00894AA3"/>
    <w:rsid w:val="00894E47"/>
    <w:rsid w:val="00895A09"/>
    <w:rsid w:val="00896961"/>
    <w:rsid w:val="00896D3F"/>
    <w:rsid w:val="00896D7D"/>
    <w:rsid w:val="00897A63"/>
    <w:rsid w:val="00897E6E"/>
    <w:rsid w:val="008A0AFC"/>
    <w:rsid w:val="008A0DE9"/>
    <w:rsid w:val="008A2395"/>
    <w:rsid w:val="008A25F4"/>
    <w:rsid w:val="008A4A48"/>
    <w:rsid w:val="008A69A8"/>
    <w:rsid w:val="008A74FD"/>
    <w:rsid w:val="008A759D"/>
    <w:rsid w:val="008A7825"/>
    <w:rsid w:val="008A7D4C"/>
    <w:rsid w:val="008B0343"/>
    <w:rsid w:val="008B1835"/>
    <w:rsid w:val="008B2247"/>
    <w:rsid w:val="008B2A02"/>
    <w:rsid w:val="008B3AC8"/>
    <w:rsid w:val="008B3F5C"/>
    <w:rsid w:val="008B46F3"/>
    <w:rsid w:val="008B527B"/>
    <w:rsid w:val="008C0045"/>
    <w:rsid w:val="008C09FC"/>
    <w:rsid w:val="008C0FD6"/>
    <w:rsid w:val="008C1D2B"/>
    <w:rsid w:val="008C3299"/>
    <w:rsid w:val="008C3862"/>
    <w:rsid w:val="008C43E6"/>
    <w:rsid w:val="008C5015"/>
    <w:rsid w:val="008C5566"/>
    <w:rsid w:val="008C5D3F"/>
    <w:rsid w:val="008C5DD3"/>
    <w:rsid w:val="008C71B1"/>
    <w:rsid w:val="008C7BD2"/>
    <w:rsid w:val="008D05A5"/>
    <w:rsid w:val="008D1B56"/>
    <w:rsid w:val="008D2F2C"/>
    <w:rsid w:val="008D310B"/>
    <w:rsid w:val="008D339D"/>
    <w:rsid w:val="008D3992"/>
    <w:rsid w:val="008D4609"/>
    <w:rsid w:val="008D4668"/>
    <w:rsid w:val="008D4AD8"/>
    <w:rsid w:val="008D5069"/>
    <w:rsid w:val="008D7150"/>
    <w:rsid w:val="008D71B0"/>
    <w:rsid w:val="008D7C9B"/>
    <w:rsid w:val="008E099C"/>
    <w:rsid w:val="008E12F0"/>
    <w:rsid w:val="008E13D0"/>
    <w:rsid w:val="008E254D"/>
    <w:rsid w:val="008E31AF"/>
    <w:rsid w:val="008E3279"/>
    <w:rsid w:val="008E4617"/>
    <w:rsid w:val="008E67B3"/>
    <w:rsid w:val="008E6AFB"/>
    <w:rsid w:val="008E6C5E"/>
    <w:rsid w:val="008E7322"/>
    <w:rsid w:val="008F0CC5"/>
    <w:rsid w:val="008F1E32"/>
    <w:rsid w:val="008F1EB4"/>
    <w:rsid w:val="008F2350"/>
    <w:rsid w:val="008F3588"/>
    <w:rsid w:val="008F40D8"/>
    <w:rsid w:val="008F4301"/>
    <w:rsid w:val="008F5937"/>
    <w:rsid w:val="008F5E31"/>
    <w:rsid w:val="008F69C9"/>
    <w:rsid w:val="00901658"/>
    <w:rsid w:val="0090279D"/>
    <w:rsid w:val="00902FE5"/>
    <w:rsid w:val="00903405"/>
    <w:rsid w:val="0090396A"/>
    <w:rsid w:val="00903C01"/>
    <w:rsid w:val="00906D08"/>
    <w:rsid w:val="00907214"/>
    <w:rsid w:val="0090752A"/>
    <w:rsid w:val="009079CA"/>
    <w:rsid w:val="00910194"/>
    <w:rsid w:val="00912DBE"/>
    <w:rsid w:val="009133BA"/>
    <w:rsid w:val="0091389F"/>
    <w:rsid w:val="00913F19"/>
    <w:rsid w:val="0091490B"/>
    <w:rsid w:val="009160FC"/>
    <w:rsid w:val="00916F65"/>
    <w:rsid w:val="009170B8"/>
    <w:rsid w:val="0091753B"/>
    <w:rsid w:val="009177B2"/>
    <w:rsid w:val="00917DA1"/>
    <w:rsid w:val="00920799"/>
    <w:rsid w:val="00920ADE"/>
    <w:rsid w:val="00920B62"/>
    <w:rsid w:val="00920D35"/>
    <w:rsid w:val="0092124C"/>
    <w:rsid w:val="009214CB"/>
    <w:rsid w:val="00921CE2"/>
    <w:rsid w:val="0092221A"/>
    <w:rsid w:val="009228FF"/>
    <w:rsid w:val="00922BD8"/>
    <w:rsid w:val="00922E89"/>
    <w:rsid w:val="00924782"/>
    <w:rsid w:val="00925A9D"/>
    <w:rsid w:val="00925CE6"/>
    <w:rsid w:val="00926ABF"/>
    <w:rsid w:val="009272F0"/>
    <w:rsid w:val="00930636"/>
    <w:rsid w:val="009307A7"/>
    <w:rsid w:val="00931D7B"/>
    <w:rsid w:val="00931FCA"/>
    <w:rsid w:val="009331DD"/>
    <w:rsid w:val="00933594"/>
    <w:rsid w:val="00934DC0"/>
    <w:rsid w:val="009364E2"/>
    <w:rsid w:val="00940082"/>
    <w:rsid w:val="0094083A"/>
    <w:rsid w:val="009410E6"/>
    <w:rsid w:val="00941696"/>
    <w:rsid w:val="0094603C"/>
    <w:rsid w:val="00947108"/>
    <w:rsid w:val="00947486"/>
    <w:rsid w:val="00947F26"/>
    <w:rsid w:val="0095352C"/>
    <w:rsid w:val="00953551"/>
    <w:rsid w:val="0095421E"/>
    <w:rsid w:val="00954782"/>
    <w:rsid w:val="009554E2"/>
    <w:rsid w:val="00961158"/>
    <w:rsid w:val="009621D9"/>
    <w:rsid w:val="009641DB"/>
    <w:rsid w:val="00964AF2"/>
    <w:rsid w:val="00964BAA"/>
    <w:rsid w:val="00964F36"/>
    <w:rsid w:val="00965E5C"/>
    <w:rsid w:val="00966B6B"/>
    <w:rsid w:val="0097073D"/>
    <w:rsid w:val="0097094C"/>
    <w:rsid w:val="00970C77"/>
    <w:rsid w:val="00971EA6"/>
    <w:rsid w:val="00972E59"/>
    <w:rsid w:val="00972EAA"/>
    <w:rsid w:val="00975B6B"/>
    <w:rsid w:val="00976D62"/>
    <w:rsid w:val="00981E35"/>
    <w:rsid w:val="00981F47"/>
    <w:rsid w:val="009822AB"/>
    <w:rsid w:val="009822F4"/>
    <w:rsid w:val="0098456F"/>
    <w:rsid w:val="009846F2"/>
    <w:rsid w:val="00984B09"/>
    <w:rsid w:val="009853A8"/>
    <w:rsid w:val="009855F3"/>
    <w:rsid w:val="009858EF"/>
    <w:rsid w:val="009860BC"/>
    <w:rsid w:val="009861B5"/>
    <w:rsid w:val="00986874"/>
    <w:rsid w:val="009911A8"/>
    <w:rsid w:val="00991BE7"/>
    <w:rsid w:val="00994FE4"/>
    <w:rsid w:val="00995547"/>
    <w:rsid w:val="0099642F"/>
    <w:rsid w:val="00997EB4"/>
    <w:rsid w:val="009A1221"/>
    <w:rsid w:val="009A25B3"/>
    <w:rsid w:val="009A2A65"/>
    <w:rsid w:val="009A3AA1"/>
    <w:rsid w:val="009A47F8"/>
    <w:rsid w:val="009A4DD9"/>
    <w:rsid w:val="009A504C"/>
    <w:rsid w:val="009A57AD"/>
    <w:rsid w:val="009A5920"/>
    <w:rsid w:val="009A6D7C"/>
    <w:rsid w:val="009B057A"/>
    <w:rsid w:val="009B08E8"/>
    <w:rsid w:val="009B0AB1"/>
    <w:rsid w:val="009B15E2"/>
    <w:rsid w:val="009B4FCD"/>
    <w:rsid w:val="009B5926"/>
    <w:rsid w:val="009B6504"/>
    <w:rsid w:val="009B7798"/>
    <w:rsid w:val="009C02B7"/>
    <w:rsid w:val="009C2F30"/>
    <w:rsid w:val="009C4BBA"/>
    <w:rsid w:val="009C5ACC"/>
    <w:rsid w:val="009C68AB"/>
    <w:rsid w:val="009C787E"/>
    <w:rsid w:val="009D01B5"/>
    <w:rsid w:val="009D0246"/>
    <w:rsid w:val="009D0AAE"/>
    <w:rsid w:val="009D1AAC"/>
    <w:rsid w:val="009D21AD"/>
    <w:rsid w:val="009D21B9"/>
    <w:rsid w:val="009D3F3B"/>
    <w:rsid w:val="009D3FE1"/>
    <w:rsid w:val="009D5BBD"/>
    <w:rsid w:val="009D6F4A"/>
    <w:rsid w:val="009E003A"/>
    <w:rsid w:val="009E5289"/>
    <w:rsid w:val="009F0B53"/>
    <w:rsid w:val="009F27A5"/>
    <w:rsid w:val="009F2C74"/>
    <w:rsid w:val="009F5A5F"/>
    <w:rsid w:val="009F6A14"/>
    <w:rsid w:val="009F788C"/>
    <w:rsid w:val="00A0031F"/>
    <w:rsid w:val="00A010E5"/>
    <w:rsid w:val="00A01B2C"/>
    <w:rsid w:val="00A021E7"/>
    <w:rsid w:val="00A037D6"/>
    <w:rsid w:val="00A057C0"/>
    <w:rsid w:val="00A068C5"/>
    <w:rsid w:val="00A07042"/>
    <w:rsid w:val="00A070C7"/>
    <w:rsid w:val="00A07C6C"/>
    <w:rsid w:val="00A07E40"/>
    <w:rsid w:val="00A11DBF"/>
    <w:rsid w:val="00A14671"/>
    <w:rsid w:val="00A14BEE"/>
    <w:rsid w:val="00A14C2C"/>
    <w:rsid w:val="00A15405"/>
    <w:rsid w:val="00A156C0"/>
    <w:rsid w:val="00A2053F"/>
    <w:rsid w:val="00A206F4"/>
    <w:rsid w:val="00A21027"/>
    <w:rsid w:val="00A21087"/>
    <w:rsid w:val="00A21882"/>
    <w:rsid w:val="00A22CE3"/>
    <w:rsid w:val="00A23843"/>
    <w:rsid w:val="00A23C5D"/>
    <w:rsid w:val="00A246AA"/>
    <w:rsid w:val="00A271A6"/>
    <w:rsid w:val="00A306B9"/>
    <w:rsid w:val="00A30ED1"/>
    <w:rsid w:val="00A3207C"/>
    <w:rsid w:val="00A32B12"/>
    <w:rsid w:val="00A33ACF"/>
    <w:rsid w:val="00A36A69"/>
    <w:rsid w:val="00A408B7"/>
    <w:rsid w:val="00A40A94"/>
    <w:rsid w:val="00A4173B"/>
    <w:rsid w:val="00A41AFB"/>
    <w:rsid w:val="00A41FDF"/>
    <w:rsid w:val="00A42147"/>
    <w:rsid w:val="00A42357"/>
    <w:rsid w:val="00A430B8"/>
    <w:rsid w:val="00A4322C"/>
    <w:rsid w:val="00A4341C"/>
    <w:rsid w:val="00A458D2"/>
    <w:rsid w:val="00A45E04"/>
    <w:rsid w:val="00A50A28"/>
    <w:rsid w:val="00A5192A"/>
    <w:rsid w:val="00A51D65"/>
    <w:rsid w:val="00A53A0D"/>
    <w:rsid w:val="00A54031"/>
    <w:rsid w:val="00A545B6"/>
    <w:rsid w:val="00A547E4"/>
    <w:rsid w:val="00A55670"/>
    <w:rsid w:val="00A56497"/>
    <w:rsid w:val="00A56616"/>
    <w:rsid w:val="00A56A26"/>
    <w:rsid w:val="00A60EA1"/>
    <w:rsid w:val="00A626F9"/>
    <w:rsid w:val="00A62C5A"/>
    <w:rsid w:val="00A62D14"/>
    <w:rsid w:val="00A63724"/>
    <w:rsid w:val="00A646E0"/>
    <w:rsid w:val="00A66FFF"/>
    <w:rsid w:val="00A6722F"/>
    <w:rsid w:val="00A67736"/>
    <w:rsid w:val="00A67B4A"/>
    <w:rsid w:val="00A7012D"/>
    <w:rsid w:val="00A73684"/>
    <w:rsid w:val="00A7683A"/>
    <w:rsid w:val="00A76C52"/>
    <w:rsid w:val="00A77F21"/>
    <w:rsid w:val="00A80511"/>
    <w:rsid w:val="00A82080"/>
    <w:rsid w:val="00A838C9"/>
    <w:rsid w:val="00A85845"/>
    <w:rsid w:val="00A862A7"/>
    <w:rsid w:val="00A9077B"/>
    <w:rsid w:val="00A910CE"/>
    <w:rsid w:val="00A91404"/>
    <w:rsid w:val="00A92097"/>
    <w:rsid w:val="00A923C8"/>
    <w:rsid w:val="00A927A4"/>
    <w:rsid w:val="00A93AE0"/>
    <w:rsid w:val="00A93FE2"/>
    <w:rsid w:val="00A943BF"/>
    <w:rsid w:val="00A94EC1"/>
    <w:rsid w:val="00A9548D"/>
    <w:rsid w:val="00A978C7"/>
    <w:rsid w:val="00AA0083"/>
    <w:rsid w:val="00AA0E97"/>
    <w:rsid w:val="00AA2720"/>
    <w:rsid w:val="00AA2A2D"/>
    <w:rsid w:val="00AA3C8D"/>
    <w:rsid w:val="00AA3DC6"/>
    <w:rsid w:val="00AA45B3"/>
    <w:rsid w:val="00AA5283"/>
    <w:rsid w:val="00AA56EB"/>
    <w:rsid w:val="00AA5A50"/>
    <w:rsid w:val="00AA5C26"/>
    <w:rsid w:val="00AA61D9"/>
    <w:rsid w:val="00AB0125"/>
    <w:rsid w:val="00AB0887"/>
    <w:rsid w:val="00AB1432"/>
    <w:rsid w:val="00AB1572"/>
    <w:rsid w:val="00AB166B"/>
    <w:rsid w:val="00AB2B1B"/>
    <w:rsid w:val="00AB2C12"/>
    <w:rsid w:val="00AB5868"/>
    <w:rsid w:val="00AC091A"/>
    <w:rsid w:val="00AC0AD4"/>
    <w:rsid w:val="00AC0CDF"/>
    <w:rsid w:val="00AC2376"/>
    <w:rsid w:val="00AC2B6E"/>
    <w:rsid w:val="00AC2ECF"/>
    <w:rsid w:val="00AC39A1"/>
    <w:rsid w:val="00AC4DF8"/>
    <w:rsid w:val="00AC59E0"/>
    <w:rsid w:val="00AC689A"/>
    <w:rsid w:val="00AC749D"/>
    <w:rsid w:val="00AC7B3A"/>
    <w:rsid w:val="00AD0E6D"/>
    <w:rsid w:val="00AD1C5A"/>
    <w:rsid w:val="00AD1FC5"/>
    <w:rsid w:val="00AD2CF7"/>
    <w:rsid w:val="00AD3709"/>
    <w:rsid w:val="00AD39AB"/>
    <w:rsid w:val="00AD3CAD"/>
    <w:rsid w:val="00AD4969"/>
    <w:rsid w:val="00AD4BA2"/>
    <w:rsid w:val="00AD7B65"/>
    <w:rsid w:val="00AE014B"/>
    <w:rsid w:val="00AE04F6"/>
    <w:rsid w:val="00AE06FF"/>
    <w:rsid w:val="00AE076D"/>
    <w:rsid w:val="00AE193D"/>
    <w:rsid w:val="00AE36CB"/>
    <w:rsid w:val="00AE3B85"/>
    <w:rsid w:val="00AE4B6F"/>
    <w:rsid w:val="00AE4C94"/>
    <w:rsid w:val="00AE6886"/>
    <w:rsid w:val="00AE7C7F"/>
    <w:rsid w:val="00AF02C1"/>
    <w:rsid w:val="00AF0CA7"/>
    <w:rsid w:val="00AF1EC2"/>
    <w:rsid w:val="00AF2D5A"/>
    <w:rsid w:val="00AF2E12"/>
    <w:rsid w:val="00AF3284"/>
    <w:rsid w:val="00AF489D"/>
    <w:rsid w:val="00AF59A9"/>
    <w:rsid w:val="00AF5B89"/>
    <w:rsid w:val="00AF6943"/>
    <w:rsid w:val="00AF7CD3"/>
    <w:rsid w:val="00B00423"/>
    <w:rsid w:val="00B006E2"/>
    <w:rsid w:val="00B0257F"/>
    <w:rsid w:val="00B039A6"/>
    <w:rsid w:val="00B0409D"/>
    <w:rsid w:val="00B045E4"/>
    <w:rsid w:val="00B047D0"/>
    <w:rsid w:val="00B04BB9"/>
    <w:rsid w:val="00B055CF"/>
    <w:rsid w:val="00B059C8"/>
    <w:rsid w:val="00B06B6F"/>
    <w:rsid w:val="00B10646"/>
    <w:rsid w:val="00B13A3E"/>
    <w:rsid w:val="00B1432C"/>
    <w:rsid w:val="00B15392"/>
    <w:rsid w:val="00B157CC"/>
    <w:rsid w:val="00B16521"/>
    <w:rsid w:val="00B17CD0"/>
    <w:rsid w:val="00B21A2C"/>
    <w:rsid w:val="00B23042"/>
    <w:rsid w:val="00B23AD8"/>
    <w:rsid w:val="00B2482E"/>
    <w:rsid w:val="00B24A06"/>
    <w:rsid w:val="00B24D60"/>
    <w:rsid w:val="00B2724A"/>
    <w:rsid w:val="00B30CE2"/>
    <w:rsid w:val="00B30EEA"/>
    <w:rsid w:val="00B32D8D"/>
    <w:rsid w:val="00B33787"/>
    <w:rsid w:val="00B34600"/>
    <w:rsid w:val="00B36669"/>
    <w:rsid w:val="00B379F1"/>
    <w:rsid w:val="00B37FA3"/>
    <w:rsid w:val="00B407DD"/>
    <w:rsid w:val="00B417BB"/>
    <w:rsid w:val="00B419E7"/>
    <w:rsid w:val="00B41D7D"/>
    <w:rsid w:val="00B43942"/>
    <w:rsid w:val="00B45FD7"/>
    <w:rsid w:val="00B4722A"/>
    <w:rsid w:val="00B475B2"/>
    <w:rsid w:val="00B47708"/>
    <w:rsid w:val="00B52616"/>
    <w:rsid w:val="00B5549A"/>
    <w:rsid w:val="00B566AF"/>
    <w:rsid w:val="00B57B11"/>
    <w:rsid w:val="00B57DB7"/>
    <w:rsid w:val="00B61452"/>
    <w:rsid w:val="00B617D3"/>
    <w:rsid w:val="00B617D5"/>
    <w:rsid w:val="00B62A5A"/>
    <w:rsid w:val="00B631EB"/>
    <w:rsid w:val="00B6340E"/>
    <w:rsid w:val="00B6367C"/>
    <w:rsid w:val="00B6409B"/>
    <w:rsid w:val="00B66C16"/>
    <w:rsid w:val="00B67B9D"/>
    <w:rsid w:val="00B737F3"/>
    <w:rsid w:val="00B73891"/>
    <w:rsid w:val="00B74828"/>
    <w:rsid w:val="00B74DA8"/>
    <w:rsid w:val="00B75158"/>
    <w:rsid w:val="00B7579B"/>
    <w:rsid w:val="00B822A5"/>
    <w:rsid w:val="00B82758"/>
    <w:rsid w:val="00B83126"/>
    <w:rsid w:val="00B831F4"/>
    <w:rsid w:val="00B8354D"/>
    <w:rsid w:val="00B84639"/>
    <w:rsid w:val="00B84A51"/>
    <w:rsid w:val="00B84D2D"/>
    <w:rsid w:val="00B86BB4"/>
    <w:rsid w:val="00B86D36"/>
    <w:rsid w:val="00B873C4"/>
    <w:rsid w:val="00B91500"/>
    <w:rsid w:val="00B91917"/>
    <w:rsid w:val="00B929D8"/>
    <w:rsid w:val="00B93440"/>
    <w:rsid w:val="00B94A77"/>
    <w:rsid w:val="00B95572"/>
    <w:rsid w:val="00B9661B"/>
    <w:rsid w:val="00B96B1C"/>
    <w:rsid w:val="00BA00B0"/>
    <w:rsid w:val="00BA0170"/>
    <w:rsid w:val="00BA1CAB"/>
    <w:rsid w:val="00BA1EBD"/>
    <w:rsid w:val="00BA2E46"/>
    <w:rsid w:val="00BA3E11"/>
    <w:rsid w:val="00BA4C7E"/>
    <w:rsid w:val="00BA513C"/>
    <w:rsid w:val="00BA5CDF"/>
    <w:rsid w:val="00BA6A5D"/>
    <w:rsid w:val="00BA6CD2"/>
    <w:rsid w:val="00BB4DF0"/>
    <w:rsid w:val="00BB58C6"/>
    <w:rsid w:val="00BB5D80"/>
    <w:rsid w:val="00BB6B14"/>
    <w:rsid w:val="00BB7332"/>
    <w:rsid w:val="00BB7B1B"/>
    <w:rsid w:val="00BC047E"/>
    <w:rsid w:val="00BC165D"/>
    <w:rsid w:val="00BC44F7"/>
    <w:rsid w:val="00BC4FA2"/>
    <w:rsid w:val="00BC712A"/>
    <w:rsid w:val="00BC754F"/>
    <w:rsid w:val="00BD002D"/>
    <w:rsid w:val="00BD01C5"/>
    <w:rsid w:val="00BD0E11"/>
    <w:rsid w:val="00BD1612"/>
    <w:rsid w:val="00BD20A6"/>
    <w:rsid w:val="00BD3C82"/>
    <w:rsid w:val="00BD5407"/>
    <w:rsid w:val="00BD5D51"/>
    <w:rsid w:val="00BD7212"/>
    <w:rsid w:val="00BD7706"/>
    <w:rsid w:val="00BE0115"/>
    <w:rsid w:val="00BE0D51"/>
    <w:rsid w:val="00BE16D1"/>
    <w:rsid w:val="00BE1B6C"/>
    <w:rsid w:val="00BE2BE1"/>
    <w:rsid w:val="00BE39EB"/>
    <w:rsid w:val="00BE4463"/>
    <w:rsid w:val="00BE4743"/>
    <w:rsid w:val="00BE5074"/>
    <w:rsid w:val="00BE6512"/>
    <w:rsid w:val="00BF0181"/>
    <w:rsid w:val="00BF0280"/>
    <w:rsid w:val="00BF0F61"/>
    <w:rsid w:val="00BF23BA"/>
    <w:rsid w:val="00BF241A"/>
    <w:rsid w:val="00BF33A8"/>
    <w:rsid w:val="00BF57D8"/>
    <w:rsid w:val="00BF6C6A"/>
    <w:rsid w:val="00C008C3"/>
    <w:rsid w:val="00C00D7A"/>
    <w:rsid w:val="00C01A6B"/>
    <w:rsid w:val="00C02789"/>
    <w:rsid w:val="00C0518D"/>
    <w:rsid w:val="00C05CDF"/>
    <w:rsid w:val="00C07BDC"/>
    <w:rsid w:val="00C07C18"/>
    <w:rsid w:val="00C10466"/>
    <w:rsid w:val="00C10755"/>
    <w:rsid w:val="00C10C38"/>
    <w:rsid w:val="00C1188E"/>
    <w:rsid w:val="00C12244"/>
    <w:rsid w:val="00C13839"/>
    <w:rsid w:val="00C13BFF"/>
    <w:rsid w:val="00C14279"/>
    <w:rsid w:val="00C1444E"/>
    <w:rsid w:val="00C203B5"/>
    <w:rsid w:val="00C20C16"/>
    <w:rsid w:val="00C22093"/>
    <w:rsid w:val="00C2351A"/>
    <w:rsid w:val="00C24326"/>
    <w:rsid w:val="00C24BAF"/>
    <w:rsid w:val="00C262BD"/>
    <w:rsid w:val="00C268D5"/>
    <w:rsid w:val="00C27386"/>
    <w:rsid w:val="00C27402"/>
    <w:rsid w:val="00C27441"/>
    <w:rsid w:val="00C27482"/>
    <w:rsid w:val="00C27591"/>
    <w:rsid w:val="00C30243"/>
    <w:rsid w:val="00C309DC"/>
    <w:rsid w:val="00C341DE"/>
    <w:rsid w:val="00C3473A"/>
    <w:rsid w:val="00C348C1"/>
    <w:rsid w:val="00C36DA4"/>
    <w:rsid w:val="00C372DB"/>
    <w:rsid w:val="00C4029E"/>
    <w:rsid w:val="00C42177"/>
    <w:rsid w:val="00C439F7"/>
    <w:rsid w:val="00C44E25"/>
    <w:rsid w:val="00C45967"/>
    <w:rsid w:val="00C46EB2"/>
    <w:rsid w:val="00C47267"/>
    <w:rsid w:val="00C47F4D"/>
    <w:rsid w:val="00C50201"/>
    <w:rsid w:val="00C519BD"/>
    <w:rsid w:val="00C519D2"/>
    <w:rsid w:val="00C52388"/>
    <w:rsid w:val="00C52E0F"/>
    <w:rsid w:val="00C53E55"/>
    <w:rsid w:val="00C541B1"/>
    <w:rsid w:val="00C543CD"/>
    <w:rsid w:val="00C544AD"/>
    <w:rsid w:val="00C5504B"/>
    <w:rsid w:val="00C5592C"/>
    <w:rsid w:val="00C55A69"/>
    <w:rsid w:val="00C560F3"/>
    <w:rsid w:val="00C56312"/>
    <w:rsid w:val="00C568C0"/>
    <w:rsid w:val="00C56DB7"/>
    <w:rsid w:val="00C578E2"/>
    <w:rsid w:val="00C6171F"/>
    <w:rsid w:val="00C61BD7"/>
    <w:rsid w:val="00C62264"/>
    <w:rsid w:val="00C6255F"/>
    <w:rsid w:val="00C625E7"/>
    <w:rsid w:val="00C62D28"/>
    <w:rsid w:val="00C63658"/>
    <w:rsid w:val="00C64B24"/>
    <w:rsid w:val="00C65936"/>
    <w:rsid w:val="00C661DA"/>
    <w:rsid w:val="00C709EE"/>
    <w:rsid w:val="00C70D59"/>
    <w:rsid w:val="00C710A9"/>
    <w:rsid w:val="00C72832"/>
    <w:rsid w:val="00C72D23"/>
    <w:rsid w:val="00C745A2"/>
    <w:rsid w:val="00C75C9D"/>
    <w:rsid w:val="00C76642"/>
    <w:rsid w:val="00C775B1"/>
    <w:rsid w:val="00C811A7"/>
    <w:rsid w:val="00C8405F"/>
    <w:rsid w:val="00C840DB"/>
    <w:rsid w:val="00C853FA"/>
    <w:rsid w:val="00C85535"/>
    <w:rsid w:val="00C871C1"/>
    <w:rsid w:val="00C904C8"/>
    <w:rsid w:val="00C912E3"/>
    <w:rsid w:val="00C9181E"/>
    <w:rsid w:val="00C918F4"/>
    <w:rsid w:val="00C93A8C"/>
    <w:rsid w:val="00C95B9F"/>
    <w:rsid w:val="00CA0B60"/>
    <w:rsid w:val="00CA0DC8"/>
    <w:rsid w:val="00CA1A45"/>
    <w:rsid w:val="00CA2242"/>
    <w:rsid w:val="00CA33C0"/>
    <w:rsid w:val="00CA352C"/>
    <w:rsid w:val="00CA40BE"/>
    <w:rsid w:val="00CA4D24"/>
    <w:rsid w:val="00CA64BE"/>
    <w:rsid w:val="00CA6C3E"/>
    <w:rsid w:val="00CA6DFF"/>
    <w:rsid w:val="00CA7EC2"/>
    <w:rsid w:val="00CB04EF"/>
    <w:rsid w:val="00CB0C76"/>
    <w:rsid w:val="00CB0DF2"/>
    <w:rsid w:val="00CB1B3F"/>
    <w:rsid w:val="00CB1FF4"/>
    <w:rsid w:val="00CB3021"/>
    <w:rsid w:val="00CB31D1"/>
    <w:rsid w:val="00CB75A4"/>
    <w:rsid w:val="00CC0A3F"/>
    <w:rsid w:val="00CC1532"/>
    <w:rsid w:val="00CC2A65"/>
    <w:rsid w:val="00CC2BC8"/>
    <w:rsid w:val="00CC3CCE"/>
    <w:rsid w:val="00CC4994"/>
    <w:rsid w:val="00CC5ED8"/>
    <w:rsid w:val="00CC690D"/>
    <w:rsid w:val="00CC6ABC"/>
    <w:rsid w:val="00CC6B3F"/>
    <w:rsid w:val="00CD0487"/>
    <w:rsid w:val="00CD0753"/>
    <w:rsid w:val="00CD0922"/>
    <w:rsid w:val="00CD110F"/>
    <w:rsid w:val="00CD2423"/>
    <w:rsid w:val="00CD284B"/>
    <w:rsid w:val="00CD332B"/>
    <w:rsid w:val="00CD46E8"/>
    <w:rsid w:val="00CD6136"/>
    <w:rsid w:val="00CD69FA"/>
    <w:rsid w:val="00CD6C44"/>
    <w:rsid w:val="00CD71F2"/>
    <w:rsid w:val="00CD762A"/>
    <w:rsid w:val="00CD7D9A"/>
    <w:rsid w:val="00CE21B0"/>
    <w:rsid w:val="00CE2E11"/>
    <w:rsid w:val="00CE3502"/>
    <w:rsid w:val="00CE4660"/>
    <w:rsid w:val="00CE50ED"/>
    <w:rsid w:val="00CE5BEB"/>
    <w:rsid w:val="00CE6362"/>
    <w:rsid w:val="00CE6737"/>
    <w:rsid w:val="00CE67C8"/>
    <w:rsid w:val="00CE766D"/>
    <w:rsid w:val="00CF0D96"/>
    <w:rsid w:val="00CF1224"/>
    <w:rsid w:val="00CF1C15"/>
    <w:rsid w:val="00CF2163"/>
    <w:rsid w:val="00CF3428"/>
    <w:rsid w:val="00CF6B11"/>
    <w:rsid w:val="00CF708A"/>
    <w:rsid w:val="00D002A4"/>
    <w:rsid w:val="00D01A2C"/>
    <w:rsid w:val="00D023EB"/>
    <w:rsid w:val="00D02658"/>
    <w:rsid w:val="00D03BCB"/>
    <w:rsid w:val="00D041DE"/>
    <w:rsid w:val="00D04C76"/>
    <w:rsid w:val="00D05743"/>
    <w:rsid w:val="00D0774D"/>
    <w:rsid w:val="00D07E5F"/>
    <w:rsid w:val="00D07E9E"/>
    <w:rsid w:val="00D100C8"/>
    <w:rsid w:val="00D12F00"/>
    <w:rsid w:val="00D13AE7"/>
    <w:rsid w:val="00D13C0E"/>
    <w:rsid w:val="00D1431E"/>
    <w:rsid w:val="00D14EA6"/>
    <w:rsid w:val="00D1574D"/>
    <w:rsid w:val="00D17460"/>
    <w:rsid w:val="00D203AE"/>
    <w:rsid w:val="00D20922"/>
    <w:rsid w:val="00D209A0"/>
    <w:rsid w:val="00D2281C"/>
    <w:rsid w:val="00D22F36"/>
    <w:rsid w:val="00D23C96"/>
    <w:rsid w:val="00D241D5"/>
    <w:rsid w:val="00D2484D"/>
    <w:rsid w:val="00D25DBC"/>
    <w:rsid w:val="00D25E70"/>
    <w:rsid w:val="00D27E8F"/>
    <w:rsid w:val="00D300BB"/>
    <w:rsid w:val="00D316E4"/>
    <w:rsid w:val="00D33170"/>
    <w:rsid w:val="00D3346B"/>
    <w:rsid w:val="00D3367C"/>
    <w:rsid w:val="00D3435B"/>
    <w:rsid w:val="00D34B14"/>
    <w:rsid w:val="00D35D38"/>
    <w:rsid w:val="00D37E41"/>
    <w:rsid w:val="00D40ABE"/>
    <w:rsid w:val="00D40B38"/>
    <w:rsid w:val="00D410CB"/>
    <w:rsid w:val="00D41A57"/>
    <w:rsid w:val="00D4219B"/>
    <w:rsid w:val="00D433FA"/>
    <w:rsid w:val="00D44C1D"/>
    <w:rsid w:val="00D454A6"/>
    <w:rsid w:val="00D46026"/>
    <w:rsid w:val="00D4635D"/>
    <w:rsid w:val="00D46B15"/>
    <w:rsid w:val="00D47A53"/>
    <w:rsid w:val="00D5095B"/>
    <w:rsid w:val="00D5187B"/>
    <w:rsid w:val="00D53137"/>
    <w:rsid w:val="00D557FB"/>
    <w:rsid w:val="00D55B85"/>
    <w:rsid w:val="00D55BF4"/>
    <w:rsid w:val="00D56AC8"/>
    <w:rsid w:val="00D57CBD"/>
    <w:rsid w:val="00D6018F"/>
    <w:rsid w:val="00D608C1"/>
    <w:rsid w:val="00D635A2"/>
    <w:rsid w:val="00D644EB"/>
    <w:rsid w:val="00D65CFA"/>
    <w:rsid w:val="00D65D6A"/>
    <w:rsid w:val="00D66CC1"/>
    <w:rsid w:val="00D66EFD"/>
    <w:rsid w:val="00D67F59"/>
    <w:rsid w:val="00D712A4"/>
    <w:rsid w:val="00D717BC"/>
    <w:rsid w:val="00D72998"/>
    <w:rsid w:val="00D72E82"/>
    <w:rsid w:val="00D73494"/>
    <w:rsid w:val="00D7380F"/>
    <w:rsid w:val="00D7423F"/>
    <w:rsid w:val="00D748E3"/>
    <w:rsid w:val="00D74910"/>
    <w:rsid w:val="00D77526"/>
    <w:rsid w:val="00D8016D"/>
    <w:rsid w:val="00D804BF"/>
    <w:rsid w:val="00D81F5A"/>
    <w:rsid w:val="00D83850"/>
    <w:rsid w:val="00D83D1A"/>
    <w:rsid w:val="00D8492B"/>
    <w:rsid w:val="00D84B52"/>
    <w:rsid w:val="00D85347"/>
    <w:rsid w:val="00D87626"/>
    <w:rsid w:val="00D87E81"/>
    <w:rsid w:val="00D90822"/>
    <w:rsid w:val="00D90A94"/>
    <w:rsid w:val="00D91AB9"/>
    <w:rsid w:val="00D9238E"/>
    <w:rsid w:val="00D93037"/>
    <w:rsid w:val="00D965F6"/>
    <w:rsid w:val="00D97D3C"/>
    <w:rsid w:val="00DA013D"/>
    <w:rsid w:val="00DA0998"/>
    <w:rsid w:val="00DA1F96"/>
    <w:rsid w:val="00DA24F3"/>
    <w:rsid w:val="00DA2FD7"/>
    <w:rsid w:val="00DA463D"/>
    <w:rsid w:val="00DA47C2"/>
    <w:rsid w:val="00DA5174"/>
    <w:rsid w:val="00DA553A"/>
    <w:rsid w:val="00DA55EF"/>
    <w:rsid w:val="00DA6735"/>
    <w:rsid w:val="00DA7855"/>
    <w:rsid w:val="00DA79E2"/>
    <w:rsid w:val="00DB09CD"/>
    <w:rsid w:val="00DB1A88"/>
    <w:rsid w:val="00DB218A"/>
    <w:rsid w:val="00DB24E9"/>
    <w:rsid w:val="00DB2E05"/>
    <w:rsid w:val="00DB2F16"/>
    <w:rsid w:val="00DB3060"/>
    <w:rsid w:val="00DB32C0"/>
    <w:rsid w:val="00DB48A0"/>
    <w:rsid w:val="00DB5001"/>
    <w:rsid w:val="00DB5EA8"/>
    <w:rsid w:val="00DC0B9F"/>
    <w:rsid w:val="00DC205A"/>
    <w:rsid w:val="00DC3A17"/>
    <w:rsid w:val="00DC4D65"/>
    <w:rsid w:val="00DC4E15"/>
    <w:rsid w:val="00DC5643"/>
    <w:rsid w:val="00DC74C8"/>
    <w:rsid w:val="00DD4E22"/>
    <w:rsid w:val="00DD5A41"/>
    <w:rsid w:val="00DD64C0"/>
    <w:rsid w:val="00DD6B74"/>
    <w:rsid w:val="00DD6C3D"/>
    <w:rsid w:val="00DD7C8F"/>
    <w:rsid w:val="00DE09F4"/>
    <w:rsid w:val="00DE1F56"/>
    <w:rsid w:val="00DE2959"/>
    <w:rsid w:val="00DE56E6"/>
    <w:rsid w:val="00DE6E81"/>
    <w:rsid w:val="00DF1D10"/>
    <w:rsid w:val="00DF2932"/>
    <w:rsid w:val="00DF2F8B"/>
    <w:rsid w:val="00DF3ADE"/>
    <w:rsid w:val="00E0099E"/>
    <w:rsid w:val="00E01EE3"/>
    <w:rsid w:val="00E07C62"/>
    <w:rsid w:val="00E10F98"/>
    <w:rsid w:val="00E11409"/>
    <w:rsid w:val="00E1231C"/>
    <w:rsid w:val="00E12E9C"/>
    <w:rsid w:val="00E12FAC"/>
    <w:rsid w:val="00E130D8"/>
    <w:rsid w:val="00E1329D"/>
    <w:rsid w:val="00E13999"/>
    <w:rsid w:val="00E16997"/>
    <w:rsid w:val="00E176DD"/>
    <w:rsid w:val="00E20314"/>
    <w:rsid w:val="00E21F3D"/>
    <w:rsid w:val="00E22A2E"/>
    <w:rsid w:val="00E2356C"/>
    <w:rsid w:val="00E2464A"/>
    <w:rsid w:val="00E247D6"/>
    <w:rsid w:val="00E251FE"/>
    <w:rsid w:val="00E2558E"/>
    <w:rsid w:val="00E256F7"/>
    <w:rsid w:val="00E27E4F"/>
    <w:rsid w:val="00E317C9"/>
    <w:rsid w:val="00E31F80"/>
    <w:rsid w:val="00E32415"/>
    <w:rsid w:val="00E32A76"/>
    <w:rsid w:val="00E32C61"/>
    <w:rsid w:val="00E33017"/>
    <w:rsid w:val="00E33640"/>
    <w:rsid w:val="00E36A5C"/>
    <w:rsid w:val="00E42BD8"/>
    <w:rsid w:val="00E43147"/>
    <w:rsid w:val="00E43889"/>
    <w:rsid w:val="00E43F32"/>
    <w:rsid w:val="00E442D0"/>
    <w:rsid w:val="00E44A97"/>
    <w:rsid w:val="00E45D2B"/>
    <w:rsid w:val="00E467C7"/>
    <w:rsid w:val="00E46C23"/>
    <w:rsid w:val="00E474D1"/>
    <w:rsid w:val="00E5014F"/>
    <w:rsid w:val="00E50244"/>
    <w:rsid w:val="00E513B9"/>
    <w:rsid w:val="00E51AE5"/>
    <w:rsid w:val="00E5283F"/>
    <w:rsid w:val="00E52E6F"/>
    <w:rsid w:val="00E53715"/>
    <w:rsid w:val="00E54950"/>
    <w:rsid w:val="00E55D82"/>
    <w:rsid w:val="00E63FCD"/>
    <w:rsid w:val="00E642BC"/>
    <w:rsid w:val="00E6561E"/>
    <w:rsid w:val="00E65DB3"/>
    <w:rsid w:val="00E70A2C"/>
    <w:rsid w:val="00E7454A"/>
    <w:rsid w:val="00E74F34"/>
    <w:rsid w:val="00E75D04"/>
    <w:rsid w:val="00E7647D"/>
    <w:rsid w:val="00E76F32"/>
    <w:rsid w:val="00E82850"/>
    <w:rsid w:val="00E848AF"/>
    <w:rsid w:val="00E85835"/>
    <w:rsid w:val="00E85D33"/>
    <w:rsid w:val="00E86423"/>
    <w:rsid w:val="00E90931"/>
    <w:rsid w:val="00E90B64"/>
    <w:rsid w:val="00E91293"/>
    <w:rsid w:val="00E930E5"/>
    <w:rsid w:val="00E9373A"/>
    <w:rsid w:val="00E9462E"/>
    <w:rsid w:val="00E95598"/>
    <w:rsid w:val="00E95801"/>
    <w:rsid w:val="00E96C64"/>
    <w:rsid w:val="00E971F5"/>
    <w:rsid w:val="00E9762D"/>
    <w:rsid w:val="00EA264A"/>
    <w:rsid w:val="00EA306C"/>
    <w:rsid w:val="00EA426F"/>
    <w:rsid w:val="00EA457C"/>
    <w:rsid w:val="00EA4CAB"/>
    <w:rsid w:val="00EA5307"/>
    <w:rsid w:val="00EA70E2"/>
    <w:rsid w:val="00EB3E0F"/>
    <w:rsid w:val="00EB44C1"/>
    <w:rsid w:val="00EB4594"/>
    <w:rsid w:val="00EB46A7"/>
    <w:rsid w:val="00EB4AC0"/>
    <w:rsid w:val="00EB659D"/>
    <w:rsid w:val="00EB6A00"/>
    <w:rsid w:val="00EB6A2E"/>
    <w:rsid w:val="00EC0008"/>
    <w:rsid w:val="00EC0967"/>
    <w:rsid w:val="00EC0979"/>
    <w:rsid w:val="00EC0DB4"/>
    <w:rsid w:val="00EC2DEE"/>
    <w:rsid w:val="00EC31A8"/>
    <w:rsid w:val="00EC31DC"/>
    <w:rsid w:val="00EC3DBA"/>
    <w:rsid w:val="00EC4B50"/>
    <w:rsid w:val="00EC52D0"/>
    <w:rsid w:val="00EC6A52"/>
    <w:rsid w:val="00EC7021"/>
    <w:rsid w:val="00EC710D"/>
    <w:rsid w:val="00ED0E5B"/>
    <w:rsid w:val="00ED3DE3"/>
    <w:rsid w:val="00ED4EBA"/>
    <w:rsid w:val="00ED52CA"/>
    <w:rsid w:val="00ED5517"/>
    <w:rsid w:val="00ED6777"/>
    <w:rsid w:val="00ED771D"/>
    <w:rsid w:val="00ED78AD"/>
    <w:rsid w:val="00EE0D22"/>
    <w:rsid w:val="00EE0F12"/>
    <w:rsid w:val="00EE4F66"/>
    <w:rsid w:val="00EE6ABA"/>
    <w:rsid w:val="00EE6C7D"/>
    <w:rsid w:val="00EF1CAC"/>
    <w:rsid w:val="00EF237D"/>
    <w:rsid w:val="00EF2E5A"/>
    <w:rsid w:val="00EF3515"/>
    <w:rsid w:val="00EF4B95"/>
    <w:rsid w:val="00EF536C"/>
    <w:rsid w:val="00EF5ADB"/>
    <w:rsid w:val="00EF7431"/>
    <w:rsid w:val="00EF7590"/>
    <w:rsid w:val="00F01171"/>
    <w:rsid w:val="00F01C90"/>
    <w:rsid w:val="00F03E0B"/>
    <w:rsid w:val="00F04027"/>
    <w:rsid w:val="00F04B54"/>
    <w:rsid w:val="00F051FD"/>
    <w:rsid w:val="00F05214"/>
    <w:rsid w:val="00F059AA"/>
    <w:rsid w:val="00F0637F"/>
    <w:rsid w:val="00F074FC"/>
    <w:rsid w:val="00F07533"/>
    <w:rsid w:val="00F0762F"/>
    <w:rsid w:val="00F12118"/>
    <w:rsid w:val="00F128FF"/>
    <w:rsid w:val="00F12AD0"/>
    <w:rsid w:val="00F14979"/>
    <w:rsid w:val="00F15C96"/>
    <w:rsid w:val="00F16B61"/>
    <w:rsid w:val="00F17394"/>
    <w:rsid w:val="00F23B77"/>
    <w:rsid w:val="00F23BE4"/>
    <w:rsid w:val="00F24982"/>
    <w:rsid w:val="00F300C8"/>
    <w:rsid w:val="00F30F7F"/>
    <w:rsid w:val="00F312C1"/>
    <w:rsid w:val="00F33517"/>
    <w:rsid w:val="00F33554"/>
    <w:rsid w:val="00F3499D"/>
    <w:rsid w:val="00F3566D"/>
    <w:rsid w:val="00F361D9"/>
    <w:rsid w:val="00F36657"/>
    <w:rsid w:val="00F36799"/>
    <w:rsid w:val="00F3742C"/>
    <w:rsid w:val="00F40F50"/>
    <w:rsid w:val="00F416C8"/>
    <w:rsid w:val="00F41AE7"/>
    <w:rsid w:val="00F43B0F"/>
    <w:rsid w:val="00F44026"/>
    <w:rsid w:val="00F4427D"/>
    <w:rsid w:val="00F5077A"/>
    <w:rsid w:val="00F5116D"/>
    <w:rsid w:val="00F53CD4"/>
    <w:rsid w:val="00F54307"/>
    <w:rsid w:val="00F545A4"/>
    <w:rsid w:val="00F54838"/>
    <w:rsid w:val="00F548F6"/>
    <w:rsid w:val="00F5537E"/>
    <w:rsid w:val="00F56275"/>
    <w:rsid w:val="00F56477"/>
    <w:rsid w:val="00F569DF"/>
    <w:rsid w:val="00F56F00"/>
    <w:rsid w:val="00F57ACB"/>
    <w:rsid w:val="00F57CE7"/>
    <w:rsid w:val="00F611E1"/>
    <w:rsid w:val="00F629D0"/>
    <w:rsid w:val="00F63921"/>
    <w:rsid w:val="00F66233"/>
    <w:rsid w:val="00F66697"/>
    <w:rsid w:val="00F66A88"/>
    <w:rsid w:val="00F67973"/>
    <w:rsid w:val="00F67BB7"/>
    <w:rsid w:val="00F70C38"/>
    <w:rsid w:val="00F70ED6"/>
    <w:rsid w:val="00F71260"/>
    <w:rsid w:val="00F75CAF"/>
    <w:rsid w:val="00F76C57"/>
    <w:rsid w:val="00F81BAB"/>
    <w:rsid w:val="00F8252A"/>
    <w:rsid w:val="00F831E5"/>
    <w:rsid w:val="00F85FED"/>
    <w:rsid w:val="00F864F7"/>
    <w:rsid w:val="00F91D28"/>
    <w:rsid w:val="00F92412"/>
    <w:rsid w:val="00F925F7"/>
    <w:rsid w:val="00F94454"/>
    <w:rsid w:val="00F95105"/>
    <w:rsid w:val="00F95874"/>
    <w:rsid w:val="00F95FFB"/>
    <w:rsid w:val="00F97BD0"/>
    <w:rsid w:val="00FA1866"/>
    <w:rsid w:val="00FA2545"/>
    <w:rsid w:val="00FA25DD"/>
    <w:rsid w:val="00FA2F27"/>
    <w:rsid w:val="00FA3B02"/>
    <w:rsid w:val="00FA467F"/>
    <w:rsid w:val="00FA46F7"/>
    <w:rsid w:val="00FA4C90"/>
    <w:rsid w:val="00FA5718"/>
    <w:rsid w:val="00FA7D77"/>
    <w:rsid w:val="00FB0EDB"/>
    <w:rsid w:val="00FB17B4"/>
    <w:rsid w:val="00FB4062"/>
    <w:rsid w:val="00FB4CD6"/>
    <w:rsid w:val="00FB5890"/>
    <w:rsid w:val="00FB6CC5"/>
    <w:rsid w:val="00FB709F"/>
    <w:rsid w:val="00FC0950"/>
    <w:rsid w:val="00FC3D09"/>
    <w:rsid w:val="00FC4E63"/>
    <w:rsid w:val="00FC53EE"/>
    <w:rsid w:val="00FC557C"/>
    <w:rsid w:val="00FC5792"/>
    <w:rsid w:val="00FC67D2"/>
    <w:rsid w:val="00FC6B83"/>
    <w:rsid w:val="00FD1B34"/>
    <w:rsid w:val="00FD3395"/>
    <w:rsid w:val="00FD39AA"/>
    <w:rsid w:val="00FD46E3"/>
    <w:rsid w:val="00FD525B"/>
    <w:rsid w:val="00FD63B1"/>
    <w:rsid w:val="00FD6E31"/>
    <w:rsid w:val="00FD778F"/>
    <w:rsid w:val="00FE1439"/>
    <w:rsid w:val="00FE1A4E"/>
    <w:rsid w:val="00FE210C"/>
    <w:rsid w:val="00FE21AC"/>
    <w:rsid w:val="00FE22BB"/>
    <w:rsid w:val="00FE2D5E"/>
    <w:rsid w:val="00FE3708"/>
    <w:rsid w:val="00FE4420"/>
    <w:rsid w:val="00FE58DA"/>
    <w:rsid w:val="00FE642F"/>
    <w:rsid w:val="00FE6812"/>
    <w:rsid w:val="00FE6953"/>
    <w:rsid w:val="00FE772B"/>
    <w:rsid w:val="00FF37B2"/>
    <w:rsid w:val="00FF4F4B"/>
    <w:rsid w:val="00FF55F6"/>
    <w:rsid w:val="00FF5AE4"/>
    <w:rsid w:val="00FF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705931"/>
  <w15:docId w15:val="{DFA1EFD5-3A34-45D9-8E11-1E6C7101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B85"/>
    <w:pPr>
      <w:widowControl w:val="0"/>
      <w:autoSpaceDE w:val="0"/>
      <w:autoSpaceDN w:val="0"/>
      <w:adjustRightInd w:val="0"/>
    </w:pPr>
    <w:rPr>
      <w:szCs w:val="24"/>
    </w:rPr>
  </w:style>
  <w:style w:type="paragraph" w:styleId="Heading1">
    <w:name w:val="heading 1"/>
    <w:basedOn w:val="Normal"/>
    <w:next w:val="Normal"/>
    <w:link w:val="Heading1Char"/>
    <w:qFormat/>
    <w:rsid w:val="00253449"/>
    <w:pPr>
      <w:keepNext/>
      <w:widowControl/>
      <w:autoSpaceDE/>
      <w:autoSpaceDN/>
      <w:adjustRightInd/>
      <w:outlineLvl w:val="0"/>
    </w:pPr>
    <w:rPr>
      <w:rFonts w:ascii="Courier New" w:hAnsi="Courier New" w:cs="Courier New"/>
      <w:b/>
      <w:bCs/>
      <w:sz w:val="24"/>
    </w:rPr>
  </w:style>
  <w:style w:type="paragraph" w:styleId="Heading3">
    <w:name w:val="heading 3"/>
    <w:basedOn w:val="Normal"/>
    <w:next w:val="Normal"/>
    <w:link w:val="Heading3Char"/>
    <w:qFormat/>
    <w:rsid w:val="00253449"/>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305E"/>
    <w:rPr>
      <w:rFonts w:ascii="Tahoma" w:hAnsi="Tahoma" w:cs="Tahoma"/>
      <w:sz w:val="16"/>
      <w:szCs w:val="16"/>
    </w:rPr>
  </w:style>
  <w:style w:type="character" w:customStyle="1" w:styleId="Heading1Char">
    <w:name w:val="Heading 1 Char"/>
    <w:basedOn w:val="DefaultParagraphFont"/>
    <w:link w:val="Heading1"/>
    <w:locked/>
    <w:rsid w:val="001B501F"/>
    <w:rPr>
      <w:rFonts w:ascii="Cambria" w:hAnsi="Cambria" w:cs="Times New Roman"/>
      <w:b/>
      <w:bCs/>
      <w:kern w:val="32"/>
      <w:sz w:val="32"/>
      <w:szCs w:val="32"/>
    </w:rPr>
  </w:style>
  <w:style w:type="character" w:customStyle="1" w:styleId="Heading3Char">
    <w:name w:val="Heading 3 Char"/>
    <w:basedOn w:val="DefaultParagraphFont"/>
    <w:link w:val="Heading3"/>
    <w:semiHidden/>
    <w:locked/>
    <w:rsid w:val="001B501F"/>
    <w:rPr>
      <w:rFonts w:ascii="Cambria" w:hAnsi="Cambria" w:cs="Times New Roman"/>
      <w:b/>
      <w:bCs/>
      <w:sz w:val="26"/>
      <w:szCs w:val="26"/>
    </w:rPr>
  </w:style>
  <w:style w:type="character" w:customStyle="1" w:styleId="BalloonTextChar">
    <w:name w:val="Balloon Text Char"/>
    <w:basedOn w:val="DefaultParagraphFont"/>
    <w:link w:val="BalloonText"/>
    <w:semiHidden/>
    <w:locked/>
    <w:rsid w:val="001B501F"/>
    <w:rPr>
      <w:rFonts w:cs="Times New Roman"/>
      <w:sz w:val="2"/>
    </w:rPr>
  </w:style>
  <w:style w:type="character" w:styleId="FootnoteReference">
    <w:name w:val="footnote reference"/>
    <w:basedOn w:val="DefaultParagraphFont"/>
    <w:semiHidden/>
    <w:rsid w:val="00AE3B85"/>
    <w:rPr>
      <w:rFonts w:cs="Times New Roman"/>
    </w:rPr>
  </w:style>
  <w:style w:type="paragraph" w:styleId="BodyTextIndent">
    <w:name w:val="Body Text Indent"/>
    <w:basedOn w:val="Normal"/>
    <w:link w:val="BodyTextIndentChar"/>
    <w:rsid w:val="00AE3B85"/>
    <w:pPr>
      <w:ind w:left="432"/>
    </w:pPr>
    <w:rPr>
      <w:rFonts w:ascii="Baskerville Old Face" w:hAnsi="Baskerville Old Face" w:cs="Courier New"/>
      <w:sz w:val="24"/>
    </w:rPr>
  </w:style>
  <w:style w:type="character" w:customStyle="1" w:styleId="BodyTextIndentChar">
    <w:name w:val="Body Text Indent Char"/>
    <w:basedOn w:val="DefaultParagraphFont"/>
    <w:link w:val="BodyTextIndent"/>
    <w:semiHidden/>
    <w:locked/>
    <w:rsid w:val="001B501F"/>
    <w:rPr>
      <w:rFonts w:cs="Times New Roman"/>
      <w:sz w:val="24"/>
      <w:szCs w:val="24"/>
    </w:rPr>
  </w:style>
  <w:style w:type="paragraph" w:styleId="Header">
    <w:name w:val="header"/>
    <w:basedOn w:val="Normal"/>
    <w:link w:val="HeaderChar"/>
    <w:rsid w:val="00AE3B85"/>
    <w:pPr>
      <w:widowControl/>
      <w:tabs>
        <w:tab w:val="center" w:pos="4320"/>
        <w:tab w:val="right" w:pos="8640"/>
      </w:tabs>
      <w:autoSpaceDE/>
      <w:autoSpaceDN/>
      <w:adjustRightInd/>
    </w:pPr>
    <w:rPr>
      <w:rFonts w:ascii="Courier New" w:hAnsi="Courier New"/>
      <w:sz w:val="24"/>
      <w:szCs w:val="20"/>
    </w:rPr>
  </w:style>
  <w:style w:type="character" w:customStyle="1" w:styleId="HeaderChar">
    <w:name w:val="Header Char"/>
    <w:basedOn w:val="DefaultParagraphFont"/>
    <w:link w:val="Header"/>
    <w:semiHidden/>
    <w:locked/>
    <w:rsid w:val="001B501F"/>
    <w:rPr>
      <w:rFonts w:cs="Times New Roman"/>
      <w:sz w:val="24"/>
      <w:szCs w:val="24"/>
    </w:rPr>
  </w:style>
  <w:style w:type="paragraph" w:styleId="BodyText">
    <w:name w:val="Body Text"/>
    <w:basedOn w:val="Normal"/>
    <w:link w:val="BodyTextChar"/>
    <w:rsid w:val="00253449"/>
    <w:pPr>
      <w:spacing w:after="120"/>
    </w:pPr>
  </w:style>
  <w:style w:type="character" w:customStyle="1" w:styleId="BodyTextChar">
    <w:name w:val="Body Text Char"/>
    <w:basedOn w:val="DefaultParagraphFont"/>
    <w:link w:val="BodyText"/>
    <w:semiHidden/>
    <w:locked/>
    <w:rsid w:val="001B501F"/>
    <w:rPr>
      <w:rFonts w:cs="Times New Roman"/>
      <w:sz w:val="24"/>
      <w:szCs w:val="24"/>
    </w:rPr>
  </w:style>
  <w:style w:type="paragraph" w:styleId="Footer">
    <w:name w:val="footer"/>
    <w:basedOn w:val="Normal"/>
    <w:link w:val="FooterChar"/>
    <w:uiPriority w:val="99"/>
    <w:rsid w:val="00253449"/>
    <w:pPr>
      <w:tabs>
        <w:tab w:val="center" w:pos="4320"/>
        <w:tab w:val="right" w:pos="8640"/>
      </w:tabs>
      <w:autoSpaceDE/>
      <w:autoSpaceDN/>
      <w:adjustRightInd/>
    </w:pPr>
    <w:rPr>
      <w:rFonts w:ascii="Courier" w:hAnsi="Courier"/>
      <w:sz w:val="24"/>
      <w:szCs w:val="20"/>
    </w:rPr>
  </w:style>
  <w:style w:type="character" w:customStyle="1" w:styleId="FooterChar">
    <w:name w:val="Footer Char"/>
    <w:basedOn w:val="DefaultParagraphFont"/>
    <w:link w:val="Footer"/>
    <w:uiPriority w:val="99"/>
    <w:locked/>
    <w:rsid w:val="001B501F"/>
    <w:rPr>
      <w:rFonts w:cs="Times New Roman"/>
      <w:sz w:val="24"/>
      <w:szCs w:val="24"/>
    </w:rPr>
  </w:style>
  <w:style w:type="paragraph" w:styleId="BodyText2">
    <w:name w:val="Body Text 2"/>
    <w:basedOn w:val="Normal"/>
    <w:link w:val="BodyText2Char"/>
    <w:rsid w:val="00253449"/>
    <w:pPr>
      <w:widowControl/>
      <w:autoSpaceDE/>
      <w:autoSpaceDN/>
      <w:adjustRightInd/>
      <w:spacing w:after="120" w:line="480" w:lineRule="auto"/>
    </w:pPr>
    <w:rPr>
      <w:sz w:val="24"/>
    </w:rPr>
  </w:style>
  <w:style w:type="character" w:customStyle="1" w:styleId="BodyText2Char">
    <w:name w:val="Body Text 2 Char"/>
    <w:basedOn w:val="DefaultParagraphFont"/>
    <w:link w:val="BodyText2"/>
    <w:semiHidden/>
    <w:locked/>
    <w:rsid w:val="001B501F"/>
    <w:rPr>
      <w:rFonts w:cs="Times New Roman"/>
      <w:sz w:val="24"/>
      <w:szCs w:val="24"/>
    </w:rPr>
  </w:style>
  <w:style w:type="paragraph" w:customStyle="1" w:styleId="tab">
    <w:name w:val="tab"/>
    <w:basedOn w:val="Normal"/>
    <w:rsid w:val="00253449"/>
    <w:pPr>
      <w:widowControl/>
      <w:autoSpaceDE/>
      <w:autoSpaceDN/>
      <w:adjustRightInd/>
      <w:spacing w:line="480" w:lineRule="auto"/>
      <w:ind w:firstLine="720"/>
    </w:pPr>
    <w:rPr>
      <w:rFonts w:ascii="Courier New" w:hAnsi="Courier New" w:cs="Courier New"/>
      <w:sz w:val="24"/>
    </w:rPr>
  </w:style>
  <w:style w:type="paragraph" w:styleId="BodyTextIndent2">
    <w:name w:val="Body Text Indent 2"/>
    <w:basedOn w:val="Normal"/>
    <w:link w:val="BodyTextIndent2Char"/>
    <w:rsid w:val="00253449"/>
    <w:pPr>
      <w:widowControl/>
      <w:autoSpaceDE/>
      <w:autoSpaceDN/>
      <w:adjustRightInd/>
      <w:spacing w:after="120" w:line="480" w:lineRule="auto"/>
      <w:ind w:left="360"/>
    </w:pPr>
    <w:rPr>
      <w:sz w:val="24"/>
    </w:rPr>
  </w:style>
  <w:style w:type="character" w:customStyle="1" w:styleId="BodyTextIndent2Char">
    <w:name w:val="Body Text Indent 2 Char"/>
    <w:basedOn w:val="DefaultParagraphFont"/>
    <w:link w:val="BodyTextIndent2"/>
    <w:semiHidden/>
    <w:locked/>
    <w:rsid w:val="001B501F"/>
    <w:rPr>
      <w:rFonts w:cs="Times New Roman"/>
      <w:sz w:val="24"/>
      <w:szCs w:val="24"/>
    </w:rPr>
  </w:style>
  <w:style w:type="paragraph" w:styleId="BodyTextIndent3">
    <w:name w:val="Body Text Indent 3"/>
    <w:basedOn w:val="Normal"/>
    <w:link w:val="BodyTextIndent3Char"/>
    <w:rsid w:val="00253449"/>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semiHidden/>
    <w:locked/>
    <w:rsid w:val="001B501F"/>
    <w:rPr>
      <w:rFonts w:cs="Times New Roman"/>
      <w:sz w:val="16"/>
      <w:szCs w:val="16"/>
    </w:rPr>
  </w:style>
  <w:style w:type="paragraph" w:styleId="HTMLPreformatted">
    <w:name w:val="HTML Preformatted"/>
    <w:basedOn w:val="Normal"/>
    <w:link w:val="HTMLPreformattedChar"/>
    <w:rsid w:val="002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1B501F"/>
    <w:rPr>
      <w:rFonts w:ascii="Courier New" w:hAnsi="Courier New" w:cs="Courier New"/>
    </w:rPr>
  </w:style>
  <w:style w:type="paragraph" w:styleId="Revision">
    <w:name w:val="Revision"/>
    <w:hidden/>
    <w:uiPriority w:val="99"/>
    <w:semiHidden/>
    <w:rsid w:val="00D72998"/>
    <w:rPr>
      <w:szCs w:val="24"/>
    </w:rPr>
  </w:style>
  <w:style w:type="character" w:styleId="CommentReference">
    <w:name w:val="annotation reference"/>
    <w:basedOn w:val="DefaultParagraphFont"/>
    <w:uiPriority w:val="99"/>
    <w:rsid w:val="001E6980"/>
    <w:rPr>
      <w:sz w:val="16"/>
      <w:szCs w:val="16"/>
    </w:rPr>
  </w:style>
  <w:style w:type="paragraph" w:styleId="CommentText">
    <w:name w:val="annotation text"/>
    <w:aliases w:val="t"/>
    <w:basedOn w:val="Normal"/>
    <w:link w:val="CommentTextChar"/>
    <w:uiPriority w:val="99"/>
    <w:qFormat/>
    <w:rsid w:val="001E6980"/>
    <w:rPr>
      <w:szCs w:val="20"/>
    </w:rPr>
  </w:style>
  <w:style w:type="character" w:customStyle="1" w:styleId="CommentTextChar">
    <w:name w:val="Comment Text Char"/>
    <w:aliases w:val="t Char"/>
    <w:basedOn w:val="DefaultParagraphFont"/>
    <w:link w:val="CommentText"/>
    <w:uiPriority w:val="99"/>
    <w:rsid w:val="001E6980"/>
  </w:style>
  <w:style w:type="paragraph" w:styleId="NoSpacing">
    <w:name w:val="No Spacing"/>
    <w:link w:val="NoSpacingChar"/>
    <w:uiPriority w:val="1"/>
    <w:qFormat/>
    <w:rsid w:val="004539AA"/>
    <w:rPr>
      <w:sz w:val="24"/>
      <w:szCs w:val="24"/>
    </w:rPr>
  </w:style>
  <w:style w:type="character" w:customStyle="1" w:styleId="NoSpacingChar">
    <w:name w:val="No Spacing Char"/>
    <w:basedOn w:val="DefaultParagraphFont"/>
    <w:link w:val="NoSpacing"/>
    <w:uiPriority w:val="1"/>
    <w:rsid w:val="004539AA"/>
    <w:rPr>
      <w:sz w:val="24"/>
      <w:szCs w:val="24"/>
    </w:rPr>
  </w:style>
  <w:style w:type="paragraph" w:styleId="CommentSubject">
    <w:name w:val="annotation subject"/>
    <w:basedOn w:val="CommentText"/>
    <w:next w:val="CommentText"/>
    <w:link w:val="CommentSubjectChar"/>
    <w:rsid w:val="009621D9"/>
    <w:rPr>
      <w:b/>
      <w:bCs/>
    </w:rPr>
  </w:style>
  <w:style w:type="character" w:customStyle="1" w:styleId="CommentSubjectChar">
    <w:name w:val="Comment Subject Char"/>
    <w:basedOn w:val="CommentTextChar"/>
    <w:link w:val="CommentSubject"/>
    <w:rsid w:val="009621D9"/>
    <w:rPr>
      <w:b/>
      <w:bCs/>
    </w:rPr>
  </w:style>
  <w:style w:type="paragraph" w:styleId="ListParagraph">
    <w:name w:val="List Paragraph"/>
    <w:aliases w:val="Bulleted List Level 1"/>
    <w:basedOn w:val="Normal"/>
    <w:link w:val="ListParagraphChar"/>
    <w:uiPriority w:val="34"/>
    <w:qFormat/>
    <w:rsid w:val="00ED4EBA"/>
    <w:pPr>
      <w:ind w:left="720"/>
      <w:contextualSpacing/>
    </w:pPr>
  </w:style>
  <w:style w:type="character" w:styleId="Hyperlink">
    <w:name w:val="Hyperlink"/>
    <w:basedOn w:val="DefaultParagraphFont"/>
    <w:uiPriority w:val="99"/>
    <w:rsid w:val="00BD20A6"/>
    <w:rPr>
      <w:color w:val="0000FF"/>
      <w:u w:val="single"/>
    </w:rPr>
  </w:style>
  <w:style w:type="paragraph" w:styleId="FootnoteText">
    <w:name w:val="footnote text"/>
    <w:basedOn w:val="Normal"/>
    <w:link w:val="FootnoteTextChar"/>
    <w:semiHidden/>
    <w:unhideWhenUsed/>
    <w:rsid w:val="00637200"/>
    <w:rPr>
      <w:szCs w:val="20"/>
    </w:rPr>
  </w:style>
  <w:style w:type="character" w:customStyle="1" w:styleId="FootnoteTextChar">
    <w:name w:val="Footnote Text Char"/>
    <w:basedOn w:val="DefaultParagraphFont"/>
    <w:link w:val="FootnoteText"/>
    <w:semiHidden/>
    <w:rsid w:val="00637200"/>
  </w:style>
  <w:style w:type="table" w:styleId="TableGrid">
    <w:name w:val="Table Grid"/>
    <w:aliases w:val="Table Grid-A,Acumen"/>
    <w:basedOn w:val="TableNormal"/>
    <w:uiPriority w:val="39"/>
    <w:locked/>
    <w:rsid w:val="0043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3760B"/>
    <w:rPr>
      <w:color w:val="800080" w:themeColor="followedHyperlink"/>
      <w:u w:val="single"/>
    </w:rPr>
  </w:style>
  <w:style w:type="character" w:customStyle="1" w:styleId="ListParagraphChar">
    <w:name w:val="List Paragraph Char"/>
    <w:aliases w:val="Bulleted List Level 1 Char"/>
    <w:link w:val="ListParagraph"/>
    <w:uiPriority w:val="34"/>
    <w:rsid w:val="00E85D33"/>
    <w:rPr>
      <w:szCs w:val="24"/>
    </w:rPr>
  </w:style>
  <w:style w:type="paragraph" w:customStyle="1" w:styleId="Default">
    <w:name w:val="Default"/>
    <w:rsid w:val="00CD0753"/>
    <w:pPr>
      <w:autoSpaceDE w:val="0"/>
      <w:autoSpaceDN w:val="0"/>
      <w:adjustRightInd w:val="0"/>
    </w:pPr>
    <w:rPr>
      <w:rFonts w:eastAsiaTheme="minorHAnsi"/>
      <w:color w:val="000000"/>
      <w:sz w:val="24"/>
      <w:szCs w:val="24"/>
    </w:rPr>
  </w:style>
  <w:style w:type="paragraph" w:styleId="NormalWeb">
    <w:name w:val="Normal (Web)"/>
    <w:basedOn w:val="Normal"/>
    <w:unhideWhenUsed/>
    <w:rsid w:val="00FD6E31"/>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0151969">
      <w:bodyDiv w:val="1"/>
      <w:marLeft w:val="0"/>
      <w:marRight w:val="0"/>
      <w:marTop w:val="0"/>
      <w:marBottom w:val="0"/>
      <w:divBdr>
        <w:top w:val="none" w:sz="0" w:space="0" w:color="auto"/>
        <w:left w:val="none" w:sz="0" w:space="0" w:color="auto"/>
        <w:bottom w:val="none" w:sz="0" w:space="0" w:color="auto"/>
        <w:right w:val="none" w:sz="0" w:space="0" w:color="auto"/>
      </w:divBdr>
    </w:div>
    <w:div w:id="215511248">
      <w:bodyDiv w:val="1"/>
      <w:marLeft w:val="0"/>
      <w:marRight w:val="0"/>
      <w:marTop w:val="0"/>
      <w:marBottom w:val="0"/>
      <w:divBdr>
        <w:top w:val="none" w:sz="0" w:space="0" w:color="auto"/>
        <w:left w:val="none" w:sz="0" w:space="0" w:color="auto"/>
        <w:bottom w:val="none" w:sz="0" w:space="0" w:color="auto"/>
        <w:right w:val="none" w:sz="0" w:space="0" w:color="auto"/>
      </w:divBdr>
    </w:div>
    <w:div w:id="222644454">
      <w:bodyDiv w:val="1"/>
      <w:marLeft w:val="0"/>
      <w:marRight w:val="0"/>
      <w:marTop w:val="0"/>
      <w:marBottom w:val="0"/>
      <w:divBdr>
        <w:top w:val="none" w:sz="0" w:space="0" w:color="auto"/>
        <w:left w:val="none" w:sz="0" w:space="0" w:color="auto"/>
        <w:bottom w:val="none" w:sz="0" w:space="0" w:color="auto"/>
        <w:right w:val="none" w:sz="0" w:space="0" w:color="auto"/>
      </w:divBdr>
    </w:div>
    <w:div w:id="237446287">
      <w:bodyDiv w:val="1"/>
      <w:marLeft w:val="0"/>
      <w:marRight w:val="0"/>
      <w:marTop w:val="0"/>
      <w:marBottom w:val="0"/>
      <w:divBdr>
        <w:top w:val="none" w:sz="0" w:space="0" w:color="auto"/>
        <w:left w:val="none" w:sz="0" w:space="0" w:color="auto"/>
        <w:bottom w:val="none" w:sz="0" w:space="0" w:color="auto"/>
        <w:right w:val="none" w:sz="0" w:space="0" w:color="auto"/>
      </w:divBdr>
    </w:div>
    <w:div w:id="286090065">
      <w:bodyDiv w:val="1"/>
      <w:marLeft w:val="0"/>
      <w:marRight w:val="0"/>
      <w:marTop w:val="0"/>
      <w:marBottom w:val="0"/>
      <w:divBdr>
        <w:top w:val="none" w:sz="0" w:space="0" w:color="auto"/>
        <w:left w:val="none" w:sz="0" w:space="0" w:color="auto"/>
        <w:bottom w:val="none" w:sz="0" w:space="0" w:color="auto"/>
        <w:right w:val="none" w:sz="0" w:space="0" w:color="auto"/>
      </w:divBdr>
    </w:div>
    <w:div w:id="313265261">
      <w:bodyDiv w:val="1"/>
      <w:marLeft w:val="0"/>
      <w:marRight w:val="0"/>
      <w:marTop w:val="0"/>
      <w:marBottom w:val="0"/>
      <w:divBdr>
        <w:top w:val="none" w:sz="0" w:space="0" w:color="auto"/>
        <w:left w:val="none" w:sz="0" w:space="0" w:color="auto"/>
        <w:bottom w:val="none" w:sz="0" w:space="0" w:color="auto"/>
        <w:right w:val="none" w:sz="0" w:space="0" w:color="auto"/>
      </w:divBdr>
    </w:div>
    <w:div w:id="496070410">
      <w:bodyDiv w:val="1"/>
      <w:marLeft w:val="0"/>
      <w:marRight w:val="0"/>
      <w:marTop w:val="0"/>
      <w:marBottom w:val="0"/>
      <w:divBdr>
        <w:top w:val="none" w:sz="0" w:space="0" w:color="auto"/>
        <w:left w:val="none" w:sz="0" w:space="0" w:color="auto"/>
        <w:bottom w:val="none" w:sz="0" w:space="0" w:color="auto"/>
        <w:right w:val="none" w:sz="0" w:space="0" w:color="auto"/>
      </w:divBdr>
    </w:div>
    <w:div w:id="509370411">
      <w:bodyDiv w:val="1"/>
      <w:marLeft w:val="0"/>
      <w:marRight w:val="0"/>
      <w:marTop w:val="0"/>
      <w:marBottom w:val="0"/>
      <w:divBdr>
        <w:top w:val="none" w:sz="0" w:space="0" w:color="auto"/>
        <w:left w:val="none" w:sz="0" w:space="0" w:color="auto"/>
        <w:bottom w:val="none" w:sz="0" w:space="0" w:color="auto"/>
        <w:right w:val="none" w:sz="0" w:space="0" w:color="auto"/>
      </w:divBdr>
    </w:div>
    <w:div w:id="538318404">
      <w:bodyDiv w:val="1"/>
      <w:marLeft w:val="0"/>
      <w:marRight w:val="0"/>
      <w:marTop w:val="0"/>
      <w:marBottom w:val="0"/>
      <w:divBdr>
        <w:top w:val="none" w:sz="0" w:space="0" w:color="auto"/>
        <w:left w:val="none" w:sz="0" w:space="0" w:color="auto"/>
        <w:bottom w:val="none" w:sz="0" w:space="0" w:color="auto"/>
        <w:right w:val="none" w:sz="0" w:space="0" w:color="auto"/>
      </w:divBdr>
    </w:div>
    <w:div w:id="576986164">
      <w:bodyDiv w:val="1"/>
      <w:marLeft w:val="0"/>
      <w:marRight w:val="0"/>
      <w:marTop w:val="0"/>
      <w:marBottom w:val="0"/>
      <w:divBdr>
        <w:top w:val="none" w:sz="0" w:space="0" w:color="auto"/>
        <w:left w:val="none" w:sz="0" w:space="0" w:color="auto"/>
        <w:bottom w:val="none" w:sz="0" w:space="0" w:color="auto"/>
        <w:right w:val="none" w:sz="0" w:space="0" w:color="auto"/>
      </w:divBdr>
    </w:div>
    <w:div w:id="583345245">
      <w:bodyDiv w:val="1"/>
      <w:marLeft w:val="0"/>
      <w:marRight w:val="0"/>
      <w:marTop w:val="0"/>
      <w:marBottom w:val="0"/>
      <w:divBdr>
        <w:top w:val="none" w:sz="0" w:space="0" w:color="auto"/>
        <w:left w:val="none" w:sz="0" w:space="0" w:color="auto"/>
        <w:bottom w:val="none" w:sz="0" w:space="0" w:color="auto"/>
        <w:right w:val="none" w:sz="0" w:space="0" w:color="auto"/>
      </w:divBdr>
    </w:div>
    <w:div w:id="674722555">
      <w:bodyDiv w:val="1"/>
      <w:marLeft w:val="0"/>
      <w:marRight w:val="0"/>
      <w:marTop w:val="0"/>
      <w:marBottom w:val="0"/>
      <w:divBdr>
        <w:top w:val="none" w:sz="0" w:space="0" w:color="auto"/>
        <w:left w:val="none" w:sz="0" w:space="0" w:color="auto"/>
        <w:bottom w:val="none" w:sz="0" w:space="0" w:color="auto"/>
        <w:right w:val="none" w:sz="0" w:space="0" w:color="auto"/>
      </w:divBdr>
    </w:div>
    <w:div w:id="686296262">
      <w:bodyDiv w:val="1"/>
      <w:marLeft w:val="0"/>
      <w:marRight w:val="0"/>
      <w:marTop w:val="0"/>
      <w:marBottom w:val="0"/>
      <w:divBdr>
        <w:top w:val="none" w:sz="0" w:space="0" w:color="auto"/>
        <w:left w:val="none" w:sz="0" w:space="0" w:color="auto"/>
        <w:bottom w:val="none" w:sz="0" w:space="0" w:color="auto"/>
        <w:right w:val="none" w:sz="0" w:space="0" w:color="auto"/>
      </w:divBdr>
    </w:div>
    <w:div w:id="713969351">
      <w:bodyDiv w:val="1"/>
      <w:marLeft w:val="0"/>
      <w:marRight w:val="0"/>
      <w:marTop w:val="0"/>
      <w:marBottom w:val="0"/>
      <w:divBdr>
        <w:top w:val="none" w:sz="0" w:space="0" w:color="auto"/>
        <w:left w:val="none" w:sz="0" w:space="0" w:color="auto"/>
        <w:bottom w:val="none" w:sz="0" w:space="0" w:color="auto"/>
        <w:right w:val="none" w:sz="0" w:space="0" w:color="auto"/>
      </w:divBdr>
    </w:div>
    <w:div w:id="720053691">
      <w:bodyDiv w:val="1"/>
      <w:marLeft w:val="0"/>
      <w:marRight w:val="0"/>
      <w:marTop w:val="0"/>
      <w:marBottom w:val="0"/>
      <w:divBdr>
        <w:top w:val="none" w:sz="0" w:space="0" w:color="auto"/>
        <w:left w:val="none" w:sz="0" w:space="0" w:color="auto"/>
        <w:bottom w:val="none" w:sz="0" w:space="0" w:color="auto"/>
        <w:right w:val="none" w:sz="0" w:space="0" w:color="auto"/>
      </w:divBdr>
    </w:div>
    <w:div w:id="853764077">
      <w:bodyDiv w:val="1"/>
      <w:marLeft w:val="0"/>
      <w:marRight w:val="0"/>
      <w:marTop w:val="0"/>
      <w:marBottom w:val="0"/>
      <w:divBdr>
        <w:top w:val="none" w:sz="0" w:space="0" w:color="auto"/>
        <w:left w:val="none" w:sz="0" w:space="0" w:color="auto"/>
        <w:bottom w:val="none" w:sz="0" w:space="0" w:color="auto"/>
        <w:right w:val="none" w:sz="0" w:space="0" w:color="auto"/>
      </w:divBdr>
    </w:div>
    <w:div w:id="1186944830">
      <w:bodyDiv w:val="1"/>
      <w:marLeft w:val="0"/>
      <w:marRight w:val="0"/>
      <w:marTop w:val="0"/>
      <w:marBottom w:val="0"/>
      <w:divBdr>
        <w:top w:val="none" w:sz="0" w:space="0" w:color="auto"/>
        <w:left w:val="none" w:sz="0" w:space="0" w:color="auto"/>
        <w:bottom w:val="none" w:sz="0" w:space="0" w:color="auto"/>
        <w:right w:val="none" w:sz="0" w:space="0" w:color="auto"/>
      </w:divBdr>
    </w:div>
    <w:div w:id="1226454165">
      <w:bodyDiv w:val="1"/>
      <w:marLeft w:val="0"/>
      <w:marRight w:val="0"/>
      <w:marTop w:val="0"/>
      <w:marBottom w:val="0"/>
      <w:divBdr>
        <w:top w:val="none" w:sz="0" w:space="0" w:color="auto"/>
        <w:left w:val="none" w:sz="0" w:space="0" w:color="auto"/>
        <w:bottom w:val="none" w:sz="0" w:space="0" w:color="auto"/>
        <w:right w:val="none" w:sz="0" w:space="0" w:color="auto"/>
      </w:divBdr>
    </w:div>
    <w:div w:id="1249850246">
      <w:bodyDiv w:val="1"/>
      <w:marLeft w:val="0"/>
      <w:marRight w:val="0"/>
      <w:marTop w:val="0"/>
      <w:marBottom w:val="0"/>
      <w:divBdr>
        <w:top w:val="none" w:sz="0" w:space="0" w:color="auto"/>
        <w:left w:val="none" w:sz="0" w:space="0" w:color="auto"/>
        <w:bottom w:val="none" w:sz="0" w:space="0" w:color="auto"/>
        <w:right w:val="none" w:sz="0" w:space="0" w:color="auto"/>
      </w:divBdr>
    </w:div>
    <w:div w:id="1397633459">
      <w:bodyDiv w:val="1"/>
      <w:marLeft w:val="0"/>
      <w:marRight w:val="0"/>
      <w:marTop w:val="0"/>
      <w:marBottom w:val="0"/>
      <w:divBdr>
        <w:top w:val="none" w:sz="0" w:space="0" w:color="auto"/>
        <w:left w:val="none" w:sz="0" w:space="0" w:color="auto"/>
        <w:bottom w:val="none" w:sz="0" w:space="0" w:color="auto"/>
        <w:right w:val="none" w:sz="0" w:space="0" w:color="auto"/>
      </w:divBdr>
    </w:div>
    <w:div w:id="1519540885">
      <w:bodyDiv w:val="1"/>
      <w:marLeft w:val="0"/>
      <w:marRight w:val="0"/>
      <w:marTop w:val="0"/>
      <w:marBottom w:val="0"/>
      <w:divBdr>
        <w:top w:val="none" w:sz="0" w:space="0" w:color="auto"/>
        <w:left w:val="none" w:sz="0" w:space="0" w:color="auto"/>
        <w:bottom w:val="none" w:sz="0" w:space="0" w:color="auto"/>
        <w:right w:val="none" w:sz="0" w:space="0" w:color="auto"/>
      </w:divBdr>
    </w:div>
    <w:div w:id="1605646054">
      <w:bodyDiv w:val="1"/>
      <w:marLeft w:val="0"/>
      <w:marRight w:val="0"/>
      <w:marTop w:val="0"/>
      <w:marBottom w:val="0"/>
      <w:divBdr>
        <w:top w:val="none" w:sz="0" w:space="0" w:color="auto"/>
        <w:left w:val="none" w:sz="0" w:space="0" w:color="auto"/>
        <w:bottom w:val="none" w:sz="0" w:space="0" w:color="auto"/>
        <w:right w:val="none" w:sz="0" w:space="0" w:color="auto"/>
      </w:divBdr>
    </w:div>
    <w:div w:id="1670518532">
      <w:bodyDiv w:val="1"/>
      <w:marLeft w:val="0"/>
      <w:marRight w:val="0"/>
      <w:marTop w:val="0"/>
      <w:marBottom w:val="0"/>
      <w:divBdr>
        <w:top w:val="none" w:sz="0" w:space="0" w:color="auto"/>
        <w:left w:val="none" w:sz="0" w:space="0" w:color="auto"/>
        <w:bottom w:val="none" w:sz="0" w:space="0" w:color="auto"/>
        <w:right w:val="none" w:sz="0" w:space="0" w:color="auto"/>
      </w:divBdr>
      <w:divsChild>
        <w:div w:id="116027783">
          <w:marLeft w:val="0"/>
          <w:marRight w:val="0"/>
          <w:marTop w:val="0"/>
          <w:marBottom w:val="0"/>
          <w:divBdr>
            <w:top w:val="none" w:sz="0" w:space="0" w:color="auto"/>
            <w:left w:val="single" w:sz="12" w:space="4" w:color="0000FF"/>
            <w:bottom w:val="none" w:sz="0" w:space="0" w:color="auto"/>
            <w:right w:val="none" w:sz="0" w:space="0" w:color="auto"/>
          </w:divBdr>
        </w:div>
      </w:divsChild>
    </w:div>
    <w:div w:id="1729691759">
      <w:bodyDiv w:val="1"/>
      <w:marLeft w:val="0"/>
      <w:marRight w:val="0"/>
      <w:marTop w:val="0"/>
      <w:marBottom w:val="0"/>
      <w:divBdr>
        <w:top w:val="none" w:sz="0" w:space="0" w:color="auto"/>
        <w:left w:val="none" w:sz="0" w:space="0" w:color="auto"/>
        <w:bottom w:val="none" w:sz="0" w:space="0" w:color="auto"/>
        <w:right w:val="none" w:sz="0" w:space="0" w:color="auto"/>
      </w:divBdr>
    </w:div>
    <w:div w:id="1738630368">
      <w:bodyDiv w:val="1"/>
      <w:marLeft w:val="0"/>
      <w:marRight w:val="0"/>
      <w:marTop w:val="0"/>
      <w:marBottom w:val="0"/>
      <w:divBdr>
        <w:top w:val="none" w:sz="0" w:space="0" w:color="auto"/>
        <w:left w:val="none" w:sz="0" w:space="0" w:color="auto"/>
        <w:bottom w:val="none" w:sz="0" w:space="0" w:color="auto"/>
        <w:right w:val="none" w:sz="0" w:space="0" w:color="auto"/>
      </w:divBdr>
    </w:div>
    <w:div w:id="1770738506">
      <w:bodyDiv w:val="1"/>
      <w:marLeft w:val="0"/>
      <w:marRight w:val="0"/>
      <w:marTop w:val="0"/>
      <w:marBottom w:val="0"/>
      <w:divBdr>
        <w:top w:val="none" w:sz="0" w:space="0" w:color="auto"/>
        <w:left w:val="none" w:sz="0" w:space="0" w:color="auto"/>
        <w:bottom w:val="none" w:sz="0" w:space="0" w:color="auto"/>
        <w:right w:val="none" w:sz="0" w:space="0" w:color="auto"/>
      </w:divBdr>
      <w:divsChild>
        <w:div w:id="1411275678">
          <w:marLeft w:val="0"/>
          <w:marRight w:val="0"/>
          <w:marTop w:val="0"/>
          <w:marBottom w:val="0"/>
          <w:divBdr>
            <w:top w:val="none" w:sz="0" w:space="0" w:color="auto"/>
            <w:left w:val="none" w:sz="0" w:space="0" w:color="auto"/>
            <w:bottom w:val="none" w:sz="0" w:space="0" w:color="auto"/>
            <w:right w:val="none" w:sz="0" w:space="0" w:color="auto"/>
          </w:divBdr>
          <w:divsChild>
            <w:div w:id="163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7688">
      <w:bodyDiv w:val="1"/>
      <w:marLeft w:val="0"/>
      <w:marRight w:val="0"/>
      <w:marTop w:val="0"/>
      <w:marBottom w:val="0"/>
      <w:divBdr>
        <w:top w:val="none" w:sz="0" w:space="0" w:color="auto"/>
        <w:left w:val="none" w:sz="0" w:space="0" w:color="auto"/>
        <w:bottom w:val="none" w:sz="0" w:space="0" w:color="auto"/>
        <w:right w:val="none" w:sz="0" w:space="0" w:color="auto"/>
      </w:divBdr>
    </w:div>
    <w:div w:id="21423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m.gov/policy-data-oversight/pay-leave/salaries-wages/salary-tables/pdf/2019/DCB_h.pdf" TargetMode="External"/><Relationship Id="rId5" Type="http://schemas.openxmlformats.org/officeDocument/2006/relationships/styles" Target="styles.xml"/><Relationship Id="rId10" Type="http://schemas.openxmlformats.org/officeDocument/2006/relationships/hyperlink" Target="https://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A27C-BA0D-49D5-895A-94CEAE939661}">
  <ds:schemaRefs>
    <ds:schemaRef ds:uri="http://schemas.openxmlformats.org/officeDocument/2006/bibliography"/>
  </ds:schemaRefs>
</ds:datastoreItem>
</file>

<file path=customXml/itemProps2.xml><?xml version="1.0" encoding="utf-8"?>
<ds:datastoreItem xmlns:ds="http://schemas.openxmlformats.org/officeDocument/2006/customXml" ds:itemID="{F7D98375-DEEB-4981-A37D-E5787C15B451}">
  <ds:schemaRefs>
    <ds:schemaRef ds:uri="http://schemas.openxmlformats.org/officeDocument/2006/bibliography"/>
  </ds:schemaRefs>
</ds:datastoreItem>
</file>

<file path=customXml/itemProps3.xml><?xml version="1.0" encoding="utf-8"?>
<ds:datastoreItem xmlns:ds="http://schemas.openxmlformats.org/officeDocument/2006/customXml" ds:itemID="{BEB6888F-3035-4ED2-A6D9-5FCAE616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44</Pages>
  <Words>19224</Words>
  <Characters>102973</Characters>
  <Application>Microsoft Office Word</Application>
  <DocSecurity>0</DocSecurity>
  <Lines>2451</Lines>
  <Paragraphs>1142</Paragraphs>
  <ScaleCrop>false</ScaleCrop>
  <HeadingPairs>
    <vt:vector size="2" baseType="variant">
      <vt:variant>
        <vt:lpstr>Title</vt:lpstr>
      </vt:variant>
      <vt:variant>
        <vt:i4>1</vt:i4>
      </vt:variant>
    </vt:vector>
  </HeadingPairs>
  <TitlesOfParts>
    <vt:vector size="1" baseType="lpstr">
      <vt:lpstr>Supporting Statement For Collection Requirements pertaining to the Medicare Prescription Drug Benefit Program</vt:lpstr>
    </vt:vector>
  </TitlesOfParts>
  <Company>CMS</Company>
  <LinksUpToDate>false</LinksUpToDate>
  <CharactersWithSpaces>121055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Collection Requirements pertaining to the Medicare Prescription Drug Benefit Program</dc:title>
  <dc:subject/>
  <dc:creator>CMS</dc:creator>
  <cp:keywords/>
  <dc:description/>
  <cp:lastModifiedBy>Mitch Bryman</cp:lastModifiedBy>
  <cp:revision>5</cp:revision>
  <cp:lastPrinted>2019-07-05T15:07:00Z</cp:lastPrinted>
  <dcterms:created xsi:type="dcterms:W3CDTF">2020-03-04T13:05:00Z</dcterms:created>
  <dcterms:modified xsi:type="dcterms:W3CDTF">2020-03-04T15:58:00Z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