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04A" w:rsidRPr="00D24888" w:rsidRDefault="00D472A2" w:rsidP="00F0304A">
      <w:pPr>
        <w:jc w:val="center"/>
        <w:outlineLvl w:val="0"/>
        <w:rPr>
          <w:rFonts w:ascii="Times New Roman" w:hAnsi="Times New Roman"/>
          <w:b/>
          <w:bCs/>
        </w:rPr>
      </w:pPr>
      <w:bookmarkStart w:id="0" w:name="_GoBack"/>
      <w:bookmarkEnd w:id="0"/>
      <w:r w:rsidRPr="00D24888">
        <w:rPr>
          <w:rFonts w:ascii="Times New Roman" w:hAnsi="Times New Roman"/>
          <w:b/>
          <w:bCs/>
        </w:rPr>
        <w:t>Supporting Statement</w:t>
      </w:r>
      <w:r w:rsidR="004A1E63" w:rsidRPr="00D24888">
        <w:rPr>
          <w:rFonts w:ascii="Times New Roman" w:hAnsi="Times New Roman"/>
          <w:b/>
          <w:bCs/>
        </w:rPr>
        <w:t xml:space="preserve"> </w:t>
      </w:r>
    </w:p>
    <w:p w:rsidR="00D472A2" w:rsidRPr="00D24888" w:rsidRDefault="00D472A2" w:rsidP="00F0304A">
      <w:pPr>
        <w:jc w:val="center"/>
        <w:outlineLvl w:val="0"/>
        <w:rPr>
          <w:rFonts w:ascii="Times New Roman" w:hAnsi="Times New Roman"/>
          <w:b/>
          <w:bCs/>
        </w:rPr>
      </w:pPr>
      <w:r w:rsidRPr="00D24888">
        <w:rPr>
          <w:rFonts w:ascii="Times New Roman" w:hAnsi="Times New Roman"/>
          <w:b/>
          <w:bCs/>
        </w:rPr>
        <w:t xml:space="preserve">Request for Accommodation in Communication Method </w:t>
      </w:r>
    </w:p>
    <w:p w:rsidR="00F0304A" w:rsidRPr="00D24888" w:rsidRDefault="00D472A2" w:rsidP="00F0304A">
      <w:pPr>
        <w:jc w:val="center"/>
        <w:outlineLvl w:val="0"/>
        <w:rPr>
          <w:rFonts w:ascii="Times New Roman" w:hAnsi="Times New Roman"/>
          <w:b/>
          <w:bCs/>
        </w:rPr>
      </w:pPr>
      <w:r w:rsidRPr="00D24888">
        <w:rPr>
          <w:rFonts w:ascii="Times New Roman" w:hAnsi="Times New Roman"/>
          <w:b/>
          <w:bCs/>
        </w:rPr>
        <w:t>Form SSA-9000</w:t>
      </w:r>
      <w:r w:rsidR="002D094F" w:rsidRPr="00D24888">
        <w:rPr>
          <w:rFonts w:ascii="Times New Roman" w:hAnsi="Times New Roman"/>
          <w:b/>
          <w:bCs/>
        </w:rPr>
        <w:t>-F6</w:t>
      </w:r>
    </w:p>
    <w:p w:rsidR="00F0304A" w:rsidRPr="00D24888" w:rsidRDefault="00993620" w:rsidP="00F0304A">
      <w:pPr>
        <w:jc w:val="center"/>
        <w:rPr>
          <w:rFonts w:ascii="Times New Roman" w:hAnsi="Times New Roman"/>
          <w:b/>
          <w:bCs/>
        </w:rPr>
      </w:pPr>
      <w:r w:rsidRPr="00D24888">
        <w:rPr>
          <w:rFonts w:ascii="Times New Roman" w:hAnsi="Times New Roman"/>
          <w:b/>
          <w:bCs/>
        </w:rPr>
        <w:t>45</w:t>
      </w:r>
      <w:r w:rsidR="00C02211" w:rsidRPr="00D24888">
        <w:rPr>
          <w:rFonts w:ascii="Times New Roman" w:hAnsi="Times New Roman"/>
          <w:b/>
          <w:bCs/>
        </w:rPr>
        <w:t xml:space="preserve"> </w:t>
      </w:r>
      <w:r w:rsidRPr="00D24888">
        <w:rPr>
          <w:rFonts w:ascii="Times New Roman" w:hAnsi="Times New Roman"/>
          <w:b/>
          <w:bCs/>
        </w:rPr>
        <w:t>CFR</w:t>
      </w:r>
      <w:r w:rsidR="00C02211" w:rsidRPr="00D24888">
        <w:rPr>
          <w:rFonts w:ascii="Times New Roman" w:hAnsi="Times New Roman"/>
          <w:b/>
          <w:bCs/>
        </w:rPr>
        <w:t xml:space="preserve"> </w:t>
      </w:r>
      <w:r w:rsidRPr="00D24888">
        <w:rPr>
          <w:rFonts w:ascii="Times New Roman" w:hAnsi="Times New Roman"/>
          <w:b/>
          <w:bCs/>
        </w:rPr>
        <w:t>85.51</w:t>
      </w:r>
    </w:p>
    <w:p w:rsidR="00F0304A" w:rsidRPr="00D24888" w:rsidRDefault="004A1E63" w:rsidP="00F0304A">
      <w:pPr>
        <w:jc w:val="center"/>
        <w:outlineLvl w:val="0"/>
        <w:rPr>
          <w:rFonts w:ascii="Times New Roman" w:hAnsi="Times New Roman"/>
          <w:b/>
          <w:bCs/>
        </w:rPr>
      </w:pPr>
      <w:r w:rsidRPr="00D24888">
        <w:rPr>
          <w:rFonts w:ascii="Times New Roman" w:hAnsi="Times New Roman"/>
          <w:b/>
          <w:bCs/>
        </w:rPr>
        <w:t xml:space="preserve">OMB No. </w:t>
      </w:r>
      <w:r w:rsidR="00285681" w:rsidRPr="00D24888">
        <w:rPr>
          <w:rFonts w:ascii="Times New Roman" w:hAnsi="Times New Roman"/>
          <w:b/>
          <w:bCs/>
        </w:rPr>
        <w:t xml:space="preserve"> 0960-</w:t>
      </w:r>
      <w:r w:rsidR="009A3D0B" w:rsidRPr="00D24888">
        <w:rPr>
          <w:rFonts w:ascii="Times New Roman" w:hAnsi="Times New Roman"/>
          <w:b/>
          <w:bCs/>
        </w:rPr>
        <w:t>0777</w:t>
      </w:r>
    </w:p>
    <w:p w:rsidR="00A01A6F" w:rsidRPr="00D24888" w:rsidRDefault="00A01A6F" w:rsidP="00F0304A">
      <w:pPr>
        <w:ind w:right="-720"/>
        <w:rPr>
          <w:rFonts w:ascii="Times New Roman" w:hAnsi="Times New Roman"/>
        </w:rPr>
      </w:pPr>
    </w:p>
    <w:p w:rsidR="00F0304A" w:rsidRPr="00D24888" w:rsidRDefault="004A1E63" w:rsidP="00F0304A">
      <w:pPr>
        <w:ind w:right="-720"/>
        <w:outlineLvl w:val="0"/>
        <w:rPr>
          <w:rFonts w:ascii="Times New Roman" w:hAnsi="Times New Roman"/>
          <w:b/>
          <w:bCs/>
        </w:rPr>
      </w:pPr>
      <w:r w:rsidRPr="00D24888">
        <w:rPr>
          <w:rFonts w:ascii="Times New Roman" w:hAnsi="Times New Roman"/>
          <w:b/>
          <w:bCs/>
        </w:rPr>
        <w:t xml:space="preserve">A. </w:t>
      </w:r>
      <w:r w:rsidRPr="00D24888">
        <w:rPr>
          <w:rFonts w:ascii="Times New Roman" w:hAnsi="Times New Roman"/>
          <w:b/>
          <w:bCs/>
        </w:rPr>
        <w:tab/>
      </w:r>
      <w:r w:rsidRPr="00D24888">
        <w:rPr>
          <w:rFonts w:ascii="Times New Roman" w:hAnsi="Times New Roman"/>
          <w:b/>
          <w:bCs/>
          <w:u w:val="single"/>
        </w:rPr>
        <w:t>Justification</w:t>
      </w:r>
    </w:p>
    <w:p w:rsidR="00F0304A" w:rsidRPr="00D24888" w:rsidRDefault="00F0304A" w:rsidP="00F0304A">
      <w:pPr>
        <w:pStyle w:val="Header"/>
        <w:tabs>
          <w:tab w:val="clear" w:pos="4320"/>
          <w:tab w:val="clear" w:pos="8640"/>
        </w:tabs>
        <w:rPr>
          <w:rFonts w:ascii="Times New Roman" w:hAnsi="Times New Roman"/>
        </w:rPr>
      </w:pPr>
    </w:p>
    <w:p w:rsidR="00E37AAE" w:rsidRPr="00D24888" w:rsidRDefault="00CE5374" w:rsidP="007D709A">
      <w:pPr>
        <w:widowControl/>
        <w:numPr>
          <w:ilvl w:val="0"/>
          <w:numId w:val="3"/>
        </w:numPr>
        <w:ind w:right="-720" w:hanging="90"/>
        <w:rPr>
          <w:rFonts w:ascii="Times New Roman" w:hAnsi="Times New Roman"/>
        </w:rPr>
      </w:pPr>
      <w:r w:rsidRPr="00D24888">
        <w:rPr>
          <w:rFonts w:ascii="Times New Roman" w:hAnsi="Times New Roman"/>
          <w:b/>
          <w:bCs/>
        </w:rPr>
        <w:t>Introduction/</w:t>
      </w:r>
      <w:r w:rsidR="00A86536" w:rsidRPr="00D24888">
        <w:rPr>
          <w:rFonts w:ascii="Times New Roman" w:hAnsi="Times New Roman"/>
          <w:b/>
          <w:bCs/>
        </w:rPr>
        <w:t>Authoring</w:t>
      </w:r>
      <w:r w:rsidRPr="00D24888">
        <w:rPr>
          <w:rFonts w:ascii="Times New Roman" w:hAnsi="Times New Roman"/>
          <w:b/>
          <w:bCs/>
        </w:rPr>
        <w:t xml:space="preserve"> Laws and Regulations</w:t>
      </w:r>
    </w:p>
    <w:p w:rsidR="0024578B" w:rsidRDefault="005233A2" w:rsidP="007D709A">
      <w:pPr>
        <w:ind w:left="1440" w:right="-720"/>
        <w:rPr>
          <w:rFonts w:ascii="Times New Roman" w:hAnsi="Times New Roman"/>
        </w:rPr>
      </w:pPr>
      <w:r w:rsidRPr="005233A2">
        <w:rPr>
          <w:rFonts w:ascii="Times New Roman" w:hAnsi="Times New Roman"/>
        </w:rPr>
        <w:t>In American Council of the Blind, et al v. Michael Astrue and Social Security Administration, the U.S. District Court for the Northern District of California ordered the Social Security Administration (SSA) to give blind or visually impaired Social Security applicants, beneficiaries, recipients, and representative payees the opportunity to elect one of five alternative formats to receive notices about program bene</w:t>
      </w:r>
      <w:r w:rsidR="00024864">
        <w:rPr>
          <w:rFonts w:ascii="Times New Roman" w:hAnsi="Times New Roman"/>
        </w:rPr>
        <w:t xml:space="preserve">fits.  SSA expanded the options, </w:t>
      </w:r>
      <w:r w:rsidRPr="005233A2">
        <w:rPr>
          <w:rFonts w:ascii="Times New Roman" w:hAnsi="Times New Roman"/>
        </w:rPr>
        <w:t xml:space="preserve">and now offers seven alternative notice options.  SSA developed Form </w:t>
      </w:r>
    </w:p>
    <w:p w:rsidR="003F1D2A" w:rsidRPr="00D24888" w:rsidRDefault="005233A2" w:rsidP="007D709A">
      <w:pPr>
        <w:ind w:left="1440" w:right="-720"/>
        <w:rPr>
          <w:rFonts w:ascii="Times New Roman" w:hAnsi="Times New Roman"/>
        </w:rPr>
      </w:pPr>
      <w:r w:rsidRPr="005233A2">
        <w:rPr>
          <w:rFonts w:ascii="Times New Roman" w:hAnsi="Times New Roman"/>
        </w:rPr>
        <w:t>SSA-9000</w:t>
      </w:r>
      <w:r w:rsidR="0024578B">
        <w:rPr>
          <w:rFonts w:ascii="Times New Roman" w:hAnsi="Times New Roman"/>
        </w:rPr>
        <w:t>-F6,</w:t>
      </w:r>
      <w:r w:rsidRPr="005233A2">
        <w:rPr>
          <w:rFonts w:ascii="Times New Roman" w:hAnsi="Times New Roman"/>
        </w:rPr>
        <w:t xml:space="preserve"> Request for Accommodation, to gather information from blind or visually impaired individuals about why they require a particular accommodation, other than the accommod</w:t>
      </w:r>
      <w:r w:rsidR="009E3D06">
        <w:rPr>
          <w:rFonts w:ascii="Times New Roman" w:hAnsi="Times New Roman"/>
        </w:rPr>
        <w:t xml:space="preserve">ations already offered </w:t>
      </w:r>
      <w:r w:rsidR="00601BD2">
        <w:rPr>
          <w:rFonts w:ascii="Times New Roman" w:hAnsi="Times New Roman"/>
        </w:rPr>
        <w:t xml:space="preserve">to communicate </w:t>
      </w:r>
      <w:r w:rsidRPr="005233A2">
        <w:rPr>
          <w:rFonts w:ascii="Times New Roman" w:hAnsi="Times New Roman"/>
        </w:rPr>
        <w:t>effective</w:t>
      </w:r>
      <w:r w:rsidR="00601BD2">
        <w:rPr>
          <w:rFonts w:ascii="Times New Roman" w:hAnsi="Times New Roman"/>
        </w:rPr>
        <w:t>ly</w:t>
      </w:r>
      <w:r w:rsidRPr="005233A2">
        <w:rPr>
          <w:rFonts w:ascii="Times New Roman" w:hAnsi="Times New Roman"/>
        </w:rPr>
        <w:t xml:space="preserve"> </w:t>
      </w:r>
      <w:r w:rsidR="00601BD2">
        <w:rPr>
          <w:rFonts w:ascii="Times New Roman" w:hAnsi="Times New Roman"/>
        </w:rPr>
        <w:t>with SSA.</w:t>
      </w:r>
      <w:r w:rsidR="009E3D06">
        <w:rPr>
          <w:rFonts w:ascii="Times New Roman" w:hAnsi="Times New Roman"/>
        </w:rPr>
        <w:t xml:space="preserve">  </w:t>
      </w:r>
      <w:r w:rsidRPr="005233A2">
        <w:rPr>
          <w:rFonts w:ascii="Times New Roman" w:hAnsi="Times New Roman"/>
        </w:rPr>
        <w:t xml:space="preserve">Section </w:t>
      </w:r>
      <w:r w:rsidRPr="00601BD2">
        <w:rPr>
          <w:rFonts w:ascii="Times New Roman" w:hAnsi="Times New Roman"/>
          <w:i/>
        </w:rPr>
        <w:t>504</w:t>
      </w:r>
      <w:r w:rsidRPr="005233A2">
        <w:rPr>
          <w:rFonts w:ascii="Times New Roman" w:hAnsi="Times New Roman"/>
        </w:rPr>
        <w:t xml:space="preserve"> of the </w:t>
      </w:r>
      <w:r w:rsidRPr="00601BD2">
        <w:rPr>
          <w:rFonts w:ascii="Times New Roman" w:hAnsi="Times New Roman"/>
          <w:i/>
        </w:rPr>
        <w:t>Rehabilitation Act of 1973</w:t>
      </w:r>
      <w:r w:rsidRPr="005233A2">
        <w:rPr>
          <w:rFonts w:ascii="Times New Roman" w:hAnsi="Times New Roman"/>
        </w:rPr>
        <w:t xml:space="preserve"> </w:t>
      </w:r>
      <w:r w:rsidRPr="00601BD2">
        <w:rPr>
          <w:rFonts w:ascii="Times New Roman" w:hAnsi="Times New Roman"/>
          <w:i/>
        </w:rPr>
        <w:t>(Section 504)</w:t>
      </w:r>
      <w:r w:rsidRPr="005233A2">
        <w:rPr>
          <w:rFonts w:ascii="Times New Roman" w:hAnsi="Times New Roman"/>
        </w:rPr>
        <w:t xml:space="preserve"> states that no otherwise qualified disabled individual shall, solely because of his or her disability, be exc</w:t>
      </w:r>
      <w:r w:rsidR="00024864">
        <w:rPr>
          <w:rFonts w:ascii="Times New Roman" w:hAnsi="Times New Roman"/>
        </w:rPr>
        <w:t xml:space="preserve">luded from the participation in; be denied the benefits of; </w:t>
      </w:r>
      <w:r w:rsidRPr="005233A2">
        <w:rPr>
          <w:rFonts w:ascii="Times New Roman" w:hAnsi="Times New Roman"/>
        </w:rPr>
        <w:t>or be subjected to discrimination under any program or activity conducte</w:t>
      </w:r>
      <w:r w:rsidR="00601BD2">
        <w:rPr>
          <w:rFonts w:ascii="Times New Roman" w:hAnsi="Times New Roman"/>
        </w:rPr>
        <w:t xml:space="preserve">d by any Executive agency.  This law is codified in </w:t>
      </w:r>
      <w:r w:rsidR="00601BD2" w:rsidRPr="00601BD2">
        <w:rPr>
          <w:rFonts w:ascii="Times New Roman" w:hAnsi="Times New Roman"/>
          <w:i/>
        </w:rPr>
        <w:t xml:space="preserve">29 USC </w:t>
      </w:r>
      <w:r w:rsidRPr="00601BD2">
        <w:rPr>
          <w:rFonts w:ascii="Times New Roman" w:hAnsi="Times New Roman"/>
          <w:i/>
        </w:rPr>
        <w:t>794</w:t>
      </w:r>
      <w:r w:rsidRPr="005233A2">
        <w:rPr>
          <w:rFonts w:ascii="Times New Roman" w:hAnsi="Times New Roman"/>
        </w:rPr>
        <w:t xml:space="preserve"> (2010)</w:t>
      </w:r>
      <w:r w:rsidR="00601BD2">
        <w:rPr>
          <w:rFonts w:ascii="Times New Roman" w:hAnsi="Times New Roman"/>
        </w:rPr>
        <w:t xml:space="preserve"> of the </w:t>
      </w:r>
      <w:r w:rsidR="00601BD2" w:rsidRPr="00601BD2">
        <w:rPr>
          <w:rFonts w:ascii="Times New Roman" w:hAnsi="Times New Roman"/>
          <w:i/>
        </w:rPr>
        <w:t>United States Code</w:t>
      </w:r>
      <w:r w:rsidR="00601BD2">
        <w:rPr>
          <w:rFonts w:ascii="Times New Roman" w:hAnsi="Times New Roman"/>
        </w:rPr>
        <w:t xml:space="preserve">.  </w:t>
      </w:r>
      <w:r w:rsidRPr="005233A2">
        <w:rPr>
          <w:rFonts w:ascii="Times New Roman" w:hAnsi="Times New Roman"/>
        </w:rPr>
        <w:t xml:space="preserve">Under </w:t>
      </w:r>
      <w:r w:rsidRPr="00601BD2">
        <w:rPr>
          <w:rFonts w:ascii="Times New Roman" w:hAnsi="Times New Roman"/>
          <w:i/>
        </w:rPr>
        <w:t>Section 504</w:t>
      </w:r>
      <w:r w:rsidRPr="005233A2">
        <w:rPr>
          <w:rFonts w:ascii="Times New Roman" w:hAnsi="Times New Roman"/>
        </w:rPr>
        <w:t xml:space="preserve"> of the </w:t>
      </w:r>
      <w:r w:rsidRPr="00601BD2">
        <w:rPr>
          <w:rFonts w:ascii="Times New Roman" w:hAnsi="Times New Roman"/>
          <w:i/>
        </w:rPr>
        <w:t>Rehabilitation Act of 1973</w:t>
      </w:r>
      <w:r w:rsidRPr="005233A2">
        <w:rPr>
          <w:rFonts w:ascii="Times New Roman" w:hAnsi="Times New Roman"/>
        </w:rPr>
        <w:t xml:space="preserve">, individuals with disabilities have the right to request an accommodation of their choice.  </w:t>
      </w:r>
      <w:r w:rsidRPr="00601BD2">
        <w:rPr>
          <w:rFonts w:ascii="Times New Roman" w:hAnsi="Times New Roman"/>
          <w:i/>
        </w:rPr>
        <w:t>Section 504</w:t>
      </w:r>
      <w:r w:rsidRPr="005233A2">
        <w:rPr>
          <w:rFonts w:ascii="Times New Roman" w:hAnsi="Times New Roman"/>
        </w:rPr>
        <w:t xml:space="preserve"> requires SSA to take appropriate steps to ensure effective communication and meaningful access for these individuals, and to furnish appropriate auxiliary aids or services where necessary to afford individuals with disabilities equal </w:t>
      </w:r>
      <w:r w:rsidR="00024864">
        <w:rPr>
          <w:rFonts w:ascii="Times New Roman" w:hAnsi="Times New Roman"/>
        </w:rPr>
        <w:t xml:space="preserve">opportunities to participate in, and enjoy the benefits of, </w:t>
      </w:r>
      <w:r w:rsidRPr="005233A2">
        <w:rPr>
          <w:rFonts w:ascii="Times New Roman" w:hAnsi="Times New Roman"/>
        </w:rPr>
        <w:t>a program or activity conducted by the agency.  An individual with a disability can request an accommodation to communicate effectively with the agency or to gain meaningful acce</w:t>
      </w:r>
      <w:r w:rsidR="00887E6B">
        <w:rPr>
          <w:rFonts w:ascii="Times New Roman" w:hAnsi="Times New Roman"/>
        </w:rPr>
        <w:t>ss to programs and services</w:t>
      </w:r>
      <w:r w:rsidRPr="005233A2">
        <w:rPr>
          <w:rFonts w:ascii="Times New Roman" w:hAnsi="Times New Roman"/>
        </w:rPr>
        <w:t xml:space="preserve">. </w:t>
      </w:r>
      <w:r>
        <w:rPr>
          <w:rFonts w:ascii="Times New Roman" w:hAnsi="Times New Roman"/>
        </w:rPr>
        <w:br/>
      </w:r>
      <w:r w:rsidRPr="005233A2">
        <w:rPr>
          <w:rFonts w:ascii="Times New Roman" w:hAnsi="Times New Roman"/>
        </w:rPr>
        <w:t xml:space="preserve"> </w:t>
      </w:r>
      <w:r w:rsidR="003F1D2A" w:rsidRPr="00D24888">
        <w:rPr>
          <w:rFonts w:ascii="Times New Roman" w:hAnsi="Times New Roman"/>
        </w:rPr>
        <w:t xml:space="preserve"> </w:t>
      </w:r>
    </w:p>
    <w:p w:rsidR="008603C1" w:rsidRPr="008603C1" w:rsidRDefault="00CE5374" w:rsidP="007D709A">
      <w:pPr>
        <w:numPr>
          <w:ilvl w:val="0"/>
          <w:numId w:val="2"/>
        </w:numPr>
        <w:tabs>
          <w:tab w:val="clear" w:pos="1440"/>
        </w:tabs>
        <w:ind w:left="1080" w:right="-720" w:hanging="90"/>
        <w:rPr>
          <w:rFonts w:ascii="Times New Roman" w:hAnsi="Times New Roman"/>
        </w:rPr>
      </w:pPr>
      <w:r w:rsidRPr="00D24888">
        <w:rPr>
          <w:rFonts w:ascii="Times New Roman" w:hAnsi="Times New Roman"/>
          <w:b/>
          <w:bCs/>
        </w:rPr>
        <w:t xml:space="preserve">Description of </w:t>
      </w:r>
      <w:r w:rsidR="00D472A2" w:rsidRPr="00D24888">
        <w:rPr>
          <w:rFonts w:ascii="Times New Roman" w:hAnsi="Times New Roman"/>
          <w:b/>
          <w:bCs/>
        </w:rPr>
        <w:t>Collectio</w:t>
      </w:r>
      <w:r w:rsidR="008603C1">
        <w:rPr>
          <w:rFonts w:ascii="Times New Roman" w:hAnsi="Times New Roman"/>
          <w:b/>
          <w:bCs/>
        </w:rPr>
        <w:t>n</w:t>
      </w:r>
    </w:p>
    <w:p w:rsidR="00D140F0" w:rsidRDefault="009E3D06" w:rsidP="009E3D06">
      <w:pPr>
        <w:pStyle w:val="ListParagraph"/>
        <w:autoSpaceDE w:val="0"/>
        <w:autoSpaceDN w:val="0"/>
        <w:adjustRightInd w:val="0"/>
        <w:ind w:left="1440"/>
        <w:rPr>
          <w:rFonts w:ascii="Times New Roman" w:hAnsi="Times New Roman"/>
        </w:rPr>
      </w:pPr>
      <w:r w:rsidRPr="009E3D06">
        <w:rPr>
          <w:rFonts w:ascii="Times New Roman" w:hAnsi="Times New Roman"/>
        </w:rPr>
        <w:t xml:space="preserve">SSA allows disabled or impaired Social Security applicants, beneficiaries, recipients, and representative payees to choose one of seven alternative methods of communication they want SSA to use when we send them benefit notices and other related communications.  The seven alternative methods we offer are:  </w:t>
      </w:r>
    </w:p>
    <w:p w:rsidR="00D140F0" w:rsidRDefault="009E3D06" w:rsidP="009E3D06">
      <w:pPr>
        <w:pStyle w:val="ListParagraph"/>
        <w:autoSpaceDE w:val="0"/>
        <w:autoSpaceDN w:val="0"/>
        <w:adjustRightInd w:val="0"/>
        <w:ind w:left="1440"/>
        <w:rPr>
          <w:rFonts w:ascii="Times New Roman" w:hAnsi="Times New Roman"/>
        </w:rPr>
      </w:pPr>
      <w:r w:rsidRPr="009E3D06">
        <w:rPr>
          <w:rFonts w:ascii="Times New Roman" w:hAnsi="Times New Roman"/>
        </w:rPr>
        <w:t xml:space="preserve">(1) standard print notice by first-class mail; (2) standard print mail with a follow-up telephone call; (3) certified mail; (4) Braille; (5) Microsoft Word file on data CD; (6) large print (18-point font); or (7) audio CD.  However, respondents who want to receive notices from SSA through a communication method other than the seven methods listed above must explain their request to us.  Those respondents use Form SSA-9000 to:  (1) describe the type of accommodation they want; </w:t>
      </w:r>
    </w:p>
    <w:p w:rsidR="009E3D06" w:rsidRDefault="009E3D06" w:rsidP="009E3D06">
      <w:pPr>
        <w:pStyle w:val="ListParagraph"/>
        <w:autoSpaceDE w:val="0"/>
        <w:autoSpaceDN w:val="0"/>
        <w:adjustRightInd w:val="0"/>
        <w:ind w:left="1440"/>
        <w:rPr>
          <w:rFonts w:ascii="Times New Roman" w:hAnsi="Times New Roman"/>
        </w:rPr>
      </w:pPr>
      <w:r w:rsidRPr="009E3D06">
        <w:rPr>
          <w:rFonts w:ascii="Times New Roman" w:hAnsi="Times New Roman"/>
        </w:rPr>
        <w:t xml:space="preserve">(2) disclose their condition necessitating the need for a different type of accommodation; and (3) explain why none of the seven methods described above are sufficient for their needs.  SSA uses Form SSA-9000 to determine, based on applicable law and regulation, whether to grant the respondents’ requests for an </w:t>
      </w:r>
      <w:r w:rsidRPr="009E3D06">
        <w:rPr>
          <w:rFonts w:ascii="Times New Roman" w:hAnsi="Times New Roman"/>
        </w:rPr>
        <w:lastRenderedPageBreak/>
        <w:t>accommodation based on their impairment or disability.  SSA collects this information electronically through either an in-person interview or a telephone interview during which the SSA employee keys in the information on our iAccommodate Intranet screens.  The respondents are disabled or impaired Social Security applicants, beneficiaries, recipients, and representative payees who ask SSA to send notices and other communications in an alternative method besides the seven modalities we currently offer.</w:t>
      </w:r>
      <w:r>
        <w:rPr>
          <w:rFonts w:ascii="Times New Roman" w:hAnsi="Times New Roman"/>
        </w:rPr>
        <w:t xml:space="preserve">  </w:t>
      </w:r>
    </w:p>
    <w:p w:rsidR="009E3D06" w:rsidRDefault="009E3D06" w:rsidP="009E3D06">
      <w:pPr>
        <w:pStyle w:val="ListParagraph"/>
        <w:autoSpaceDE w:val="0"/>
        <w:autoSpaceDN w:val="0"/>
        <w:adjustRightInd w:val="0"/>
        <w:ind w:left="1440"/>
        <w:rPr>
          <w:rFonts w:ascii="Times New Roman" w:hAnsi="Times New Roman"/>
        </w:rPr>
      </w:pPr>
    </w:p>
    <w:p w:rsidR="0030190E" w:rsidRPr="00AB4A03" w:rsidRDefault="00CE5374" w:rsidP="007D709A">
      <w:pPr>
        <w:pStyle w:val="ListParagraph"/>
        <w:numPr>
          <w:ilvl w:val="0"/>
          <w:numId w:val="2"/>
        </w:numPr>
        <w:tabs>
          <w:tab w:val="clear" w:pos="1440"/>
          <w:tab w:val="num" w:pos="1080"/>
        </w:tabs>
        <w:ind w:right="-720" w:hanging="360"/>
        <w:rPr>
          <w:rFonts w:ascii="Times New Roman" w:hAnsi="Times New Roman"/>
        </w:rPr>
      </w:pPr>
      <w:r w:rsidRPr="00AB4A03">
        <w:rPr>
          <w:rFonts w:ascii="Times New Roman" w:hAnsi="Times New Roman"/>
          <w:b/>
          <w:bCs/>
        </w:rPr>
        <w:t xml:space="preserve">Use </w:t>
      </w:r>
      <w:r w:rsidR="004A1E63" w:rsidRPr="00AB4A03">
        <w:rPr>
          <w:rFonts w:ascii="Times New Roman" w:hAnsi="Times New Roman"/>
          <w:b/>
          <w:bCs/>
        </w:rPr>
        <w:t>of Information</w:t>
      </w:r>
      <w:r w:rsidRPr="00AB4A03">
        <w:rPr>
          <w:rFonts w:ascii="Times New Roman" w:hAnsi="Times New Roman"/>
          <w:b/>
          <w:bCs/>
        </w:rPr>
        <w:t xml:space="preserve"> Technology to Collect the Information</w:t>
      </w:r>
    </w:p>
    <w:p w:rsidR="00F0304A" w:rsidRPr="00D24888" w:rsidRDefault="00D45A7D" w:rsidP="007D709A">
      <w:pPr>
        <w:widowControl/>
        <w:ind w:left="1440" w:right="-720"/>
        <w:rPr>
          <w:rFonts w:ascii="Times New Roman" w:hAnsi="Times New Roman"/>
        </w:rPr>
      </w:pPr>
      <w:r w:rsidRPr="00D45A7D">
        <w:rPr>
          <w:rFonts w:ascii="Times New Roman" w:hAnsi="Times New Roman"/>
        </w:rPr>
        <w:t>In accordance with the agency’s Government Paperwork Elimination Act plan, SSA c</w:t>
      </w:r>
      <w:r w:rsidR="008F683D">
        <w:rPr>
          <w:rFonts w:ascii="Times New Roman" w:hAnsi="Times New Roman"/>
        </w:rPr>
        <w:t>reated an Intra</w:t>
      </w:r>
      <w:r>
        <w:rPr>
          <w:rFonts w:ascii="Times New Roman" w:hAnsi="Times New Roman"/>
        </w:rPr>
        <w:t>net version of Fo</w:t>
      </w:r>
      <w:r w:rsidRPr="00D45A7D">
        <w:rPr>
          <w:rFonts w:ascii="Times New Roman" w:hAnsi="Times New Roman"/>
        </w:rPr>
        <w:t>rm SSA-</w:t>
      </w:r>
      <w:r>
        <w:rPr>
          <w:rFonts w:ascii="Times New Roman" w:hAnsi="Times New Roman"/>
        </w:rPr>
        <w:t>9000-F6.</w:t>
      </w:r>
      <w:r w:rsidRPr="00D45A7D">
        <w:rPr>
          <w:rFonts w:ascii="Times New Roman" w:hAnsi="Times New Roman"/>
        </w:rPr>
        <w:t xml:space="preserve">  Based on our data, we estimate </w:t>
      </w:r>
      <w:r>
        <w:rPr>
          <w:rFonts w:ascii="Times New Roman" w:hAnsi="Times New Roman"/>
        </w:rPr>
        <w:t>approximately 10</w:t>
      </w:r>
      <w:r w:rsidRPr="00D45A7D">
        <w:rPr>
          <w:rFonts w:ascii="Times New Roman" w:hAnsi="Times New Roman"/>
        </w:rPr>
        <w:t>0% of respondents under this OMB num</w:t>
      </w:r>
      <w:r>
        <w:rPr>
          <w:rFonts w:ascii="Times New Roman" w:hAnsi="Times New Roman"/>
        </w:rPr>
        <w:t xml:space="preserve">ber use the electronic version.  </w:t>
      </w:r>
      <w:r w:rsidR="00601BD2">
        <w:rPr>
          <w:rFonts w:ascii="Times New Roman" w:hAnsi="Times New Roman"/>
        </w:rPr>
        <w:t>While we retain a paper form in case SSA’s systems are down, we rarely use it.</w:t>
      </w:r>
    </w:p>
    <w:p w:rsidR="00F0304A" w:rsidRPr="00D24888" w:rsidRDefault="00F0304A" w:rsidP="00F0304A">
      <w:pPr>
        <w:ind w:right="-720"/>
        <w:rPr>
          <w:rFonts w:ascii="Times New Roman" w:hAnsi="Times New Roman"/>
        </w:rPr>
      </w:pPr>
    </w:p>
    <w:p w:rsidR="0030190E" w:rsidRPr="00D24888" w:rsidRDefault="00CE5374" w:rsidP="007D709A">
      <w:pPr>
        <w:numPr>
          <w:ilvl w:val="0"/>
          <w:numId w:val="2"/>
        </w:numPr>
        <w:tabs>
          <w:tab w:val="clear" w:pos="1440"/>
          <w:tab w:val="num" w:pos="1080"/>
        </w:tabs>
        <w:ind w:left="1080" w:right="-720" w:hanging="90"/>
        <w:rPr>
          <w:rFonts w:ascii="Times New Roman" w:hAnsi="Times New Roman"/>
        </w:rPr>
      </w:pPr>
      <w:r w:rsidRPr="00D24888">
        <w:rPr>
          <w:rFonts w:ascii="Times New Roman" w:hAnsi="Times New Roman"/>
          <w:b/>
          <w:bCs/>
        </w:rPr>
        <w:t>Why We Cannot Use Duplicate Information</w:t>
      </w:r>
    </w:p>
    <w:p w:rsidR="00F0304A" w:rsidRPr="00D24888" w:rsidRDefault="00EA4D5E" w:rsidP="007D709A">
      <w:pPr>
        <w:ind w:left="1440" w:right="-720"/>
        <w:rPr>
          <w:rFonts w:ascii="Times New Roman" w:hAnsi="Times New Roman"/>
        </w:rPr>
      </w:pPr>
      <w:r w:rsidRPr="00D24888">
        <w:rPr>
          <w:rFonts w:ascii="Times New Roman" w:hAnsi="Times New Roman"/>
        </w:rPr>
        <w:t>The n</w:t>
      </w:r>
      <w:r w:rsidR="00601BD2">
        <w:rPr>
          <w:rFonts w:ascii="Times New Roman" w:hAnsi="Times New Roman"/>
        </w:rPr>
        <w:t>ature of the information we collect and the manner in which we collect</w:t>
      </w:r>
      <w:r w:rsidRPr="00D24888">
        <w:rPr>
          <w:rFonts w:ascii="Times New Roman" w:hAnsi="Times New Roman"/>
        </w:rPr>
        <w:t xml:space="preserve"> it preclude duplication.  SSA does not use another collection instrument to obtain similar data</w:t>
      </w:r>
      <w:r w:rsidR="00F51E88" w:rsidRPr="00D24888">
        <w:rPr>
          <w:rFonts w:ascii="Times New Roman" w:hAnsi="Times New Roman"/>
        </w:rPr>
        <w:t xml:space="preserve">.  </w:t>
      </w:r>
    </w:p>
    <w:p w:rsidR="00F0304A" w:rsidRPr="00D24888" w:rsidRDefault="007D709A" w:rsidP="00F0304A">
      <w:pPr>
        <w:ind w:right="-720"/>
        <w:rPr>
          <w:rFonts w:ascii="Times New Roman" w:hAnsi="Times New Roman"/>
        </w:rPr>
      </w:pPr>
      <w:r>
        <w:rPr>
          <w:rFonts w:ascii="Times New Roman" w:hAnsi="Times New Roman"/>
        </w:rPr>
        <w:tab/>
      </w:r>
    </w:p>
    <w:p w:rsidR="00EA4D5E" w:rsidRPr="00D24888" w:rsidRDefault="006F2EEE" w:rsidP="007D709A">
      <w:pPr>
        <w:numPr>
          <w:ilvl w:val="0"/>
          <w:numId w:val="2"/>
        </w:numPr>
        <w:tabs>
          <w:tab w:val="clear" w:pos="1440"/>
          <w:tab w:val="num" w:pos="720"/>
        </w:tabs>
        <w:ind w:left="1080" w:right="-720" w:hanging="90"/>
      </w:pPr>
      <w:r w:rsidRPr="00D24888">
        <w:rPr>
          <w:rFonts w:ascii="Times New Roman" w:hAnsi="Times New Roman"/>
          <w:b/>
          <w:bCs/>
        </w:rPr>
        <w:t>Minimizing B</w:t>
      </w:r>
      <w:r w:rsidR="00CE5374" w:rsidRPr="00D24888">
        <w:rPr>
          <w:rFonts w:ascii="Times New Roman" w:hAnsi="Times New Roman"/>
          <w:b/>
          <w:bCs/>
        </w:rPr>
        <w:t>urden on Small Respondents</w:t>
      </w:r>
    </w:p>
    <w:p w:rsidR="00F0304A" w:rsidRDefault="004A1E63" w:rsidP="007D709A">
      <w:pPr>
        <w:ind w:left="1080" w:right="-720" w:firstLine="360"/>
        <w:rPr>
          <w:rFonts w:ascii="Times New Roman" w:hAnsi="Times New Roman"/>
        </w:rPr>
      </w:pPr>
      <w:r w:rsidRPr="00D24888">
        <w:rPr>
          <w:rFonts w:ascii="Times New Roman" w:hAnsi="Times New Roman"/>
        </w:rPr>
        <w:t xml:space="preserve">This collection does not </w:t>
      </w:r>
      <w:r w:rsidR="00677451" w:rsidRPr="00D24888">
        <w:rPr>
          <w:rFonts w:ascii="Times New Roman" w:hAnsi="Times New Roman"/>
        </w:rPr>
        <w:t>affect</w:t>
      </w:r>
      <w:r w:rsidRPr="00D24888">
        <w:rPr>
          <w:rFonts w:ascii="Times New Roman" w:hAnsi="Times New Roman"/>
        </w:rPr>
        <w:t xml:space="preserve"> small businesses or other small entities.</w:t>
      </w:r>
    </w:p>
    <w:p w:rsidR="00747481" w:rsidRDefault="00747481" w:rsidP="00EA4D5E">
      <w:pPr>
        <w:ind w:left="1080" w:right="-720"/>
        <w:rPr>
          <w:rFonts w:ascii="Times New Roman" w:hAnsi="Times New Roman"/>
        </w:rPr>
      </w:pPr>
    </w:p>
    <w:p w:rsidR="00EA4D5E" w:rsidRPr="00D24888" w:rsidRDefault="004A1E63" w:rsidP="007D709A">
      <w:pPr>
        <w:numPr>
          <w:ilvl w:val="0"/>
          <w:numId w:val="2"/>
        </w:numPr>
        <w:tabs>
          <w:tab w:val="clear" w:pos="1440"/>
          <w:tab w:val="num" w:pos="720"/>
        </w:tabs>
        <w:ind w:left="1080" w:right="-720" w:hanging="90"/>
        <w:rPr>
          <w:rFonts w:ascii="Times New Roman" w:hAnsi="Times New Roman"/>
          <w:b/>
          <w:bCs/>
        </w:rPr>
      </w:pPr>
      <w:r w:rsidRPr="00D24888">
        <w:rPr>
          <w:rFonts w:ascii="Times New Roman" w:hAnsi="Times New Roman"/>
          <w:b/>
          <w:bCs/>
        </w:rPr>
        <w:t>Con</w:t>
      </w:r>
      <w:r w:rsidR="006F2EEE" w:rsidRPr="00D24888">
        <w:rPr>
          <w:rFonts w:ascii="Times New Roman" w:hAnsi="Times New Roman"/>
          <w:b/>
          <w:bCs/>
        </w:rPr>
        <w:t xml:space="preserve">sequences of Not Conducting Information or Collecting it Less Frequently  </w:t>
      </w:r>
    </w:p>
    <w:p w:rsidR="001370FA" w:rsidRPr="001370FA" w:rsidRDefault="005F2817" w:rsidP="007D709A">
      <w:pPr>
        <w:ind w:left="1440" w:right="-720"/>
        <w:rPr>
          <w:rFonts w:ascii="Times New Roman" w:hAnsi="Times New Roman"/>
        </w:rPr>
      </w:pPr>
      <w:r>
        <w:rPr>
          <w:rFonts w:ascii="Times New Roman" w:hAnsi="Times New Roman"/>
          <w:bCs/>
        </w:rPr>
        <w:t>If we did not use Form SSA-9000-F</w:t>
      </w:r>
      <w:r w:rsidR="00D140F0">
        <w:rPr>
          <w:rFonts w:ascii="Times New Roman" w:hAnsi="Times New Roman"/>
          <w:bCs/>
        </w:rPr>
        <w:t>6</w:t>
      </w:r>
      <w:r>
        <w:rPr>
          <w:rFonts w:ascii="Times New Roman" w:hAnsi="Times New Roman"/>
          <w:bCs/>
        </w:rPr>
        <w:t>, SSA would have</w:t>
      </w:r>
      <w:r w:rsidR="004A1E63" w:rsidRPr="00D24888">
        <w:rPr>
          <w:rFonts w:ascii="Times New Roman" w:hAnsi="Times New Roman"/>
        </w:rPr>
        <w:t xml:space="preserve"> </w:t>
      </w:r>
      <w:r w:rsidR="0072683D" w:rsidRPr="00D24888">
        <w:rPr>
          <w:rFonts w:ascii="Times New Roman" w:hAnsi="Times New Roman"/>
        </w:rPr>
        <w:t>no adequate</w:t>
      </w:r>
      <w:r w:rsidR="004A1E63" w:rsidRPr="00D24888">
        <w:rPr>
          <w:rFonts w:ascii="Times New Roman" w:hAnsi="Times New Roman"/>
        </w:rPr>
        <w:t xml:space="preserve"> means of determining whether to grant an individual’s request for an</w:t>
      </w:r>
      <w:r w:rsidR="00F51E88" w:rsidRPr="00D24888">
        <w:rPr>
          <w:rFonts w:ascii="Times New Roman" w:hAnsi="Times New Roman"/>
        </w:rPr>
        <w:t xml:space="preserve"> additional</w:t>
      </w:r>
      <w:r w:rsidR="004A1E63" w:rsidRPr="00D24888">
        <w:rPr>
          <w:rFonts w:ascii="Times New Roman" w:hAnsi="Times New Roman"/>
        </w:rPr>
        <w:t xml:space="preserve"> </w:t>
      </w:r>
      <w:r w:rsidR="00A122EC">
        <w:rPr>
          <w:rFonts w:ascii="Times New Roman" w:hAnsi="Times New Roman"/>
        </w:rPr>
        <w:t xml:space="preserve">or alternative </w:t>
      </w:r>
      <w:r w:rsidR="004A1E63" w:rsidRPr="00D24888">
        <w:rPr>
          <w:rFonts w:ascii="Times New Roman" w:hAnsi="Times New Roman"/>
        </w:rPr>
        <w:t>n</w:t>
      </w:r>
      <w:r w:rsidR="00A122EC">
        <w:rPr>
          <w:rFonts w:ascii="Times New Roman" w:hAnsi="Times New Roman"/>
        </w:rPr>
        <w:t>otice format</w:t>
      </w:r>
      <w:r w:rsidR="004A1E63" w:rsidRPr="00D24888">
        <w:rPr>
          <w:rFonts w:ascii="Times New Roman" w:hAnsi="Times New Roman"/>
        </w:rPr>
        <w:t xml:space="preserve">.  </w:t>
      </w:r>
      <w:r>
        <w:rPr>
          <w:rFonts w:ascii="Times New Roman" w:hAnsi="Times New Roman"/>
        </w:rPr>
        <w:t xml:space="preserve">Because we collect the information on an as needed basis, </w:t>
      </w:r>
      <w:r w:rsidR="00993620" w:rsidRPr="00D24888">
        <w:rPr>
          <w:rFonts w:ascii="Times New Roman" w:hAnsi="Times New Roman"/>
        </w:rPr>
        <w:t>we cannot</w:t>
      </w:r>
      <w:r w:rsidR="004A1E63" w:rsidRPr="00D24888">
        <w:rPr>
          <w:rFonts w:ascii="Times New Roman" w:hAnsi="Times New Roman"/>
        </w:rPr>
        <w:t xml:space="preserve"> </w:t>
      </w:r>
      <w:r w:rsidR="00DA38F0" w:rsidRPr="00D24888">
        <w:rPr>
          <w:rFonts w:ascii="Times New Roman" w:hAnsi="Times New Roman"/>
        </w:rPr>
        <w:t xml:space="preserve">collect it </w:t>
      </w:r>
      <w:r w:rsidR="004A1E63" w:rsidRPr="00D24888">
        <w:rPr>
          <w:rFonts w:ascii="Times New Roman" w:hAnsi="Times New Roman"/>
        </w:rPr>
        <w:t>less frequently</w:t>
      </w:r>
      <w:r w:rsidR="00D140F0">
        <w:rPr>
          <w:rFonts w:ascii="Times New Roman" w:hAnsi="Times New Roman"/>
        </w:rPr>
        <w:t>.  There are no technical or legal obstacles to burden reduction.</w:t>
      </w:r>
    </w:p>
    <w:p w:rsidR="00F0304A" w:rsidRPr="00D24888" w:rsidRDefault="00F0304A" w:rsidP="00F0304A">
      <w:pPr>
        <w:ind w:left="1080" w:right="-720"/>
        <w:rPr>
          <w:rFonts w:ascii="Times New Roman" w:hAnsi="Times New Roman"/>
        </w:rPr>
      </w:pPr>
    </w:p>
    <w:p w:rsidR="00EA4D5E" w:rsidRPr="00D24888" w:rsidRDefault="006F2EEE" w:rsidP="007D709A">
      <w:pPr>
        <w:numPr>
          <w:ilvl w:val="0"/>
          <w:numId w:val="2"/>
        </w:numPr>
        <w:tabs>
          <w:tab w:val="clear" w:pos="1440"/>
          <w:tab w:val="num" w:pos="720"/>
        </w:tabs>
        <w:ind w:left="1080" w:right="-720" w:hanging="90"/>
        <w:rPr>
          <w:rFonts w:ascii="Times New Roman" w:hAnsi="Times New Roman"/>
          <w:b/>
        </w:rPr>
      </w:pPr>
      <w:r w:rsidRPr="00D24888">
        <w:rPr>
          <w:rFonts w:ascii="Times New Roman" w:hAnsi="Times New Roman"/>
          <w:b/>
        </w:rPr>
        <w:t>Special Circumstances</w:t>
      </w:r>
    </w:p>
    <w:p w:rsidR="00F0304A" w:rsidRPr="00D24888" w:rsidRDefault="00EA4D5E" w:rsidP="007D709A">
      <w:pPr>
        <w:ind w:left="1440" w:right="-720"/>
        <w:rPr>
          <w:rFonts w:ascii="Times New Roman" w:hAnsi="Times New Roman"/>
        </w:rPr>
      </w:pPr>
      <w:r w:rsidRPr="00D24888">
        <w:rPr>
          <w:rFonts w:ascii="Times New Roman" w:hAnsi="Times New Roman"/>
        </w:rPr>
        <w:t xml:space="preserve">There are no special circumstances that would cause SSA to conduct this information collection in a manner inconsistent with </w:t>
      </w:r>
      <w:r w:rsidRPr="00D24888">
        <w:rPr>
          <w:rFonts w:ascii="Times New Roman" w:hAnsi="Times New Roman"/>
          <w:i/>
        </w:rPr>
        <w:t>5 CFR 1320.5</w:t>
      </w:r>
      <w:r w:rsidR="004A1E63" w:rsidRPr="00D24888">
        <w:rPr>
          <w:rFonts w:ascii="Times New Roman" w:hAnsi="Times New Roman"/>
        </w:rPr>
        <w:t>.</w:t>
      </w:r>
    </w:p>
    <w:p w:rsidR="00F0304A" w:rsidRPr="00D24888" w:rsidRDefault="007D709A" w:rsidP="00F0304A">
      <w:pPr>
        <w:ind w:right="-720"/>
        <w:rPr>
          <w:rFonts w:ascii="Times New Roman" w:hAnsi="Times New Roman"/>
          <w:b/>
        </w:rPr>
      </w:pPr>
      <w:r>
        <w:rPr>
          <w:rFonts w:ascii="Times New Roman" w:hAnsi="Times New Roman"/>
          <w:b/>
        </w:rPr>
        <w:tab/>
      </w:r>
    </w:p>
    <w:p w:rsidR="00F0304A" w:rsidRPr="00D24888" w:rsidRDefault="006F2EEE" w:rsidP="007D709A">
      <w:pPr>
        <w:numPr>
          <w:ilvl w:val="0"/>
          <w:numId w:val="1"/>
        </w:numPr>
        <w:tabs>
          <w:tab w:val="clear" w:pos="720"/>
        </w:tabs>
        <w:ind w:left="1080" w:right="-720" w:hanging="90"/>
        <w:rPr>
          <w:rFonts w:ascii="Times New Roman" w:hAnsi="Times New Roman"/>
          <w:b/>
          <w:bCs/>
        </w:rPr>
      </w:pPr>
      <w:r w:rsidRPr="00D24888">
        <w:rPr>
          <w:rFonts w:ascii="Times New Roman" w:hAnsi="Times New Roman"/>
          <w:b/>
          <w:bCs/>
        </w:rPr>
        <w:t xml:space="preserve">Solicitation of Public Comment and Other </w:t>
      </w:r>
      <w:r w:rsidR="00EA4D5E" w:rsidRPr="00D24888">
        <w:rPr>
          <w:rFonts w:ascii="Times New Roman" w:hAnsi="Times New Roman"/>
          <w:b/>
          <w:bCs/>
        </w:rPr>
        <w:t>Consultations with the Public</w:t>
      </w:r>
    </w:p>
    <w:p w:rsidR="00E81FE4" w:rsidRDefault="00E81FE4" w:rsidP="007D709A">
      <w:pPr>
        <w:ind w:left="1080" w:firstLine="360"/>
        <w:rPr>
          <w:rFonts w:ascii="Times New Roman" w:hAnsi="Times New Roman"/>
        </w:rPr>
      </w:pPr>
      <w:r w:rsidRPr="00E81FE4">
        <w:rPr>
          <w:rFonts w:ascii="Times New Roman" w:hAnsi="Times New Roman"/>
        </w:rPr>
        <w:t xml:space="preserve">The 60-day advance Federal Register Notice published on </w:t>
      </w:r>
      <w:r>
        <w:rPr>
          <w:rFonts w:ascii="Times New Roman" w:hAnsi="Times New Roman"/>
        </w:rPr>
        <w:t xml:space="preserve">July 3, 2019, at </w:t>
      </w:r>
    </w:p>
    <w:p w:rsidR="00E81FE4" w:rsidRPr="00E81FE4" w:rsidRDefault="00E81FE4" w:rsidP="007D709A">
      <w:pPr>
        <w:ind w:left="1440"/>
        <w:rPr>
          <w:rFonts w:ascii="Times New Roman" w:hAnsi="Times New Roman"/>
        </w:rPr>
      </w:pPr>
      <w:r>
        <w:rPr>
          <w:rFonts w:ascii="Times New Roman" w:hAnsi="Times New Roman"/>
        </w:rPr>
        <w:t>84</w:t>
      </w:r>
      <w:r w:rsidRPr="00E81FE4">
        <w:rPr>
          <w:rFonts w:ascii="Times New Roman" w:hAnsi="Times New Roman"/>
        </w:rPr>
        <w:t xml:space="preserve"> FR</w:t>
      </w:r>
      <w:r w:rsidR="00B835D1">
        <w:rPr>
          <w:rFonts w:ascii="Times New Roman" w:hAnsi="Times New Roman"/>
        </w:rPr>
        <w:t>31972,</w:t>
      </w:r>
      <w:r w:rsidRPr="00E81FE4">
        <w:rPr>
          <w:rFonts w:ascii="Times New Roman" w:hAnsi="Times New Roman"/>
        </w:rPr>
        <w:t xml:space="preserve"> and we received no public comments.  The 30-day FRN published on </w:t>
      </w:r>
      <w:r w:rsidR="00B27313">
        <w:rPr>
          <w:rFonts w:ascii="Times New Roman" w:hAnsi="Times New Roman"/>
        </w:rPr>
        <w:t>September 16, 2019</w:t>
      </w:r>
      <w:r w:rsidRPr="00E81FE4">
        <w:rPr>
          <w:rFonts w:ascii="Times New Roman" w:hAnsi="Times New Roman"/>
        </w:rPr>
        <w:t xml:space="preserve"> at </w:t>
      </w:r>
      <w:r w:rsidR="00B27313">
        <w:rPr>
          <w:rFonts w:ascii="Times New Roman" w:hAnsi="Times New Roman"/>
        </w:rPr>
        <w:t>48694</w:t>
      </w:r>
      <w:r w:rsidRPr="00E81FE4">
        <w:rPr>
          <w:rFonts w:ascii="Times New Roman" w:hAnsi="Times New Roman"/>
        </w:rPr>
        <w:t xml:space="preserve">.  If we receive any comments in response to this Notice, we will forward them to OMB. </w:t>
      </w:r>
    </w:p>
    <w:p w:rsidR="00F0304A" w:rsidRPr="00D24888" w:rsidRDefault="00F0304A" w:rsidP="00F0304A">
      <w:pPr>
        <w:ind w:left="1080" w:right="-720"/>
        <w:rPr>
          <w:rFonts w:ascii="Times New Roman" w:hAnsi="Times New Roman"/>
          <w:bCs/>
        </w:rPr>
      </w:pPr>
    </w:p>
    <w:p w:rsidR="00EA4D5E" w:rsidRPr="00D24888" w:rsidRDefault="004A1E63" w:rsidP="007D709A">
      <w:pPr>
        <w:numPr>
          <w:ilvl w:val="0"/>
          <w:numId w:val="1"/>
        </w:numPr>
        <w:tabs>
          <w:tab w:val="num" w:pos="1080"/>
        </w:tabs>
        <w:ind w:right="-720" w:firstLine="270"/>
        <w:outlineLvl w:val="0"/>
        <w:rPr>
          <w:rFonts w:ascii="Times New Roman" w:hAnsi="Times New Roman"/>
        </w:rPr>
      </w:pPr>
      <w:r w:rsidRPr="00D24888">
        <w:rPr>
          <w:rFonts w:ascii="Times New Roman" w:hAnsi="Times New Roman"/>
          <w:b/>
          <w:bCs/>
        </w:rPr>
        <w:t>Payment or Gifts to the Respondents</w:t>
      </w:r>
    </w:p>
    <w:p w:rsidR="00F0304A" w:rsidRPr="00D24888" w:rsidRDefault="007D709A" w:rsidP="00EA4D5E">
      <w:pPr>
        <w:tabs>
          <w:tab w:val="num" w:pos="1080"/>
        </w:tabs>
        <w:ind w:left="1080" w:right="-720"/>
        <w:outlineLvl w:val="0"/>
        <w:rPr>
          <w:rFonts w:ascii="Times New Roman" w:hAnsi="Times New Roman"/>
        </w:rPr>
      </w:pPr>
      <w:r>
        <w:rPr>
          <w:rFonts w:ascii="Times New Roman" w:hAnsi="Times New Roman"/>
        </w:rPr>
        <w:tab/>
      </w:r>
      <w:r w:rsidR="00EA4D5E" w:rsidRPr="00D24888">
        <w:rPr>
          <w:rFonts w:ascii="Times New Roman" w:hAnsi="Times New Roman"/>
        </w:rPr>
        <w:t>SSA does not provide payments or gifts to the respondents</w:t>
      </w:r>
      <w:r w:rsidR="004A1E63" w:rsidRPr="00D24888">
        <w:rPr>
          <w:rFonts w:ascii="Times New Roman" w:hAnsi="Times New Roman"/>
        </w:rPr>
        <w:t>.</w:t>
      </w:r>
    </w:p>
    <w:p w:rsidR="00F0304A" w:rsidRPr="00D24888" w:rsidRDefault="007D709A" w:rsidP="00F0304A">
      <w:pPr>
        <w:ind w:left="720" w:right="-720"/>
        <w:rPr>
          <w:rFonts w:ascii="Times New Roman" w:hAnsi="Times New Roman"/>
        </w:rPr>
      </w:pPr>
      <w:r>
        <w:rPr>
          <w:rFonts w:ascii="Times New Roman" w:hAnsi="Times New Roman"/>
        </w:rPr>
        <w:tab/>
      </w:r>
    </w:p>
    <w:p w:rsidR="00EA4D5E" w:rsidRPr="00D24888" w:rsidRDefault="006F2EEE" w:rsidP="007D709A">
      <w:pPr>
        <w:numPr>
          <w:ilvl w:val="0"/>
          <w:numId w:val="1"/>
        </w:numPr>
        <w:tabs>
          <w:tab w:val="clear" w:pos="720"/>
          <w:tab w:val="num" w:pos="990"/>
        </w:tabs>
        <w:ind w:left="1080" w:right="-720" w:hanging="90"/>
        <w:rPr>
          <w:rFonts w:ascii="Times New Roman" w:hAnsi="Times New Roman"/>
          <w:b/>
          <w:bCs/>
        </w:rPr>
      </w:pPr>
      <w:r w:rsidRPr="00D24888">
        <w:rPr>
          <w:rFonts w:ascii="Times New Roman" w:hAnsi="Times New Roman"/>
          <w:b/>
          <w:bCs/>
        </w:rPr>
        <w:t xml:space="preserve"> </w:t>
      </w:r>
      <w:r w:rsidR="004A1E63" w:rsidRPr="00D24888">
        <w:rPr>
          <w:rFonts w:ascii="Times New Roman" w:hAnsi="Times New Roman"/>
          <w:b/>
          <w:bCs/>
        </w:rPr>
        <w:t>Assurances of Con</w:t>
      </w:r>
      <w:r w:rsidRPr="00D24888">
        <w:rPr>
          <w:rFonts w:ascii="Times New Roman" w:hAnsi="Times New Roman"/>
          <w:b/>
          <w:bCs/>
        </w:rPr>
        <w:t>fidentiality</w:t>
      </w:r>
    </w:p>
    <w:p w:rsidR="00D140F0" w:rsidRDefault="00EA4D5E" w:rsidP="007D709A">
      <w:pPr>
        <w:ind w:left="1440" w:right="-720"/>
        <w:rPr>
          <w:rFonts w:ascii="Times New Roman" w:hAnsi="Times New Roman"/>
        </w:rPr>
      </w:pPr>
      <w:r w:rsidRPr="00D24888">
        <w:rPr>
          <w:rFonts w:ascii="Times New Roman" w:hAnsi="Times New Roman"/>
        </w:rPr>
        <w:t xml:space="preserve">SSA protects and holds confidential the information it collects in accordance with </w:t>
      </w:r>
    </w:p>
    <w:p w:rsidR="00E30011" w:rsidRDefault="00EA4D5E" w:rsidP="007D709A">
      <w:pPr>
        <w:ind w:left="1440" w:right="-720"/>
        <w:rPr>
          <w:rFonts w:ascii="Times New Roman" w:hAnsi="Times New Roman"/>
          <w:i/>
        </w:rPr>
      </w:pPr>
      <w:r w:rsidRPr="00D24888">
        <w:rPr>
          <w:rFonts w:ascii="Times New Roman" w:hAnsi="Times New Roman"/>
          <w:i/>
        </w:rPr>
        <w:t xml:space="preserve">42 U.S.C. 1306, 20 CFR 401 </w:t>
      </w:r>
      <w:r w:rsidRPr="00D24888">
        <w:rPr>
          <w:rFonts w:ascii="Times New Roman" w:hAnsi="Times New Roman"/>
        </w:rPr>
        <w:t xml:space="preserve">and </w:t>
      </w:r>
      <w:r w:rsidRPr="00D24888">
        <w:rPr>
          <w:rFonts w:ascii="Times New Roman" w:hAnsi="Times New Roman"/>
          <w:i/>
        </w:rPr>
        <w:t xml:space="preserve">402, 5 U.S.C. 552 </w:t>
      </w:r>
      <w:r w:rsidRPr="00D24888">
        <w:rPr>
          <w:rFonts w:ascii="Times New Roman" w:hAnsi="Times New Roman"/>
        </w:rPr>
        <w:t>(Freedom of Information Act),</w:t>
      </w:r>
      <w:r w:rsidRPr="00D24888">
        <w:rPr>
          <w:rFonts w:ascii="Times New Roman" w:hAnsi="Times New Roman"/>
          <w:i/>
        </w:rPr>
        <w:t xml:space="preserve"> </w:t>
      </w:r>
    </w:p>
    <w:p w:rsidR="00F0304A" w:rsidRPr="00D24888" w:rsidRDefault="00EA4D5E" w:rsidP="007D709A">
      <w:pPr>
        <w:ind w:left="1440" w:right="-720"/>
        <w:rPr>
          <w:rFonts w:ascii="Times New Roman" w:hAnsi="Times New Roman"/>
          <w:b/>
          <w:bCs/>
        </w:rPr>
      </w:pPr>
      <w:r w:rsidRPr="00D24888">
        <w:rPr>
          <w:rFonts w:ascii="Times New Roman" w:hAnsi="Times New Roman"/>
          <w:i/>
        </w:rPr>
        <w:t xml:space="preserve">5 U.S.C. 552a </w:t>
      </w:r>
      <w:r w:rsidRPr="00D24888">
        <w:rPr>
          <w:rFonts w:ascii="Times New Roman" w:hAnsi="Times New Roman"/>
        </w:rPr>
        <w:t>(Privacy Act of 1974), and OMB Circular No. A-130</w:t>
      </w:r>
      <w:r w:rsidR="004A1E63" w:rsidRPr="00D24888">
        <w:rPr>
          <w:rFonts w:ascii="Times New Roman" w:hAnsi="Times New Roman"/>
        </w:rPr>
        <w:t>.</w:t>
      </w:r>
    </w:p>
    <w:p w:rsidR="00BB4F9A" w:rsidRDefault="00BB4F9A" w:rsidP="00F0304A">
      <w:pPr>
        <w:ind w:right="-720"/>
        <w:rPr>
          <w:rFonts w:ascii="Times New Roman" w:hAnsi="Times New Roman"/>
        </w:rPr>
      </w:pPr>
    </w:p>
    <w:p w:rsidR="009A19A0" w:rsidRPr="00D24888" w:rsidRDefault="009A19A0" w:rsidP="00F0304A">
      <w:pPr>
        <w:ind w:right="-720"/>
        <w:rPr>
          <w:rFonts w:ascii="Times New Roman" w:hAnsi="Times New Roman"/>
        </w:rPr>
      </w:pPr>
    </w:p>
    <w:p w:rsidR="00EA4D5E" w:rsidRPr="00D24888" w:rsidRDefault="004A1E63" w:rsidP="007D709A">
      <w:pPr>
        <w:numPr>
          <w:ilvl w:val="0"/>
          <w:numId w:val="1"/>
        </w:numPr>
        <w:tabs>
          <w:tab w:val="clear" w:pos="720"/>
          <w:tab w:val="num" w:pos="1080"/>
          <w:tab w:val="left" w:pos="1440"/>
        </w:tabs>
        <w:ind w:left="1170" w:right="-720" w:hanging="180"/>
        <w:rPr>
          <w:rFonts w:ascii="Times New Roman" w:hAnsi="Times New Roman"/>
          <w:b/>
          <w:bCs/>
        </w:rPr>
      </w:pPr>
      <w:r w:rsidRPr="00D24888">
        <w:rPr>
          <w:rFonts w:ascii="Times New Roman" w:hAnsi="Times New Roman"/>
          <w:b/>
          <w:bCs/>
        </w:rPr>
        <w:lastRenderedPageBreak/>
        <w:t>Justification for Questions of a Sensitive Natur</w:t>
      </w:r>
      <w:r w:rsidR="00EA4D5E" w:rsidRPr="00D24888">
        <w:rPr>
          <w:rFonts w:ascii="Times New Roman" w:hAnsi="Times New Roman"/>
          <w:b/>
          <w:bCs/>
        </w:rPr>
        <w:t>e</w:t>
      </w:r>
    </w:p>
    <w:p w:rsidR="00F0304A" w:rsidRDefault="00C64EEC" w:rsidP="007D709A">
      <w:pPr>
        <w:ind w:left="1080" w:right="-720" w:firstLine="360"/>
        <w:rPr>
          <w:rFonts w:ascii="Times New Roman" w:hAnsi="Times New Roman"/>
        </w:rPr>
      </w:pPr>
      <w:r w:rsidRPr="00D24888">
        <w:rPr>
          <w:rFonts w:ascii="Times New Roman" w:hAnsi="Times New Roman"/>
        </w:rPr>
        <w:t>The information collection does not contain any questions of a sensitive nature</w:t>
      </w:r>
      <w:r w:rsidR="004A1E63" w:rsidRPr="00D24888">
        <w:rPr>
          <w:rFonts w:ascii="Times New Roman" w:hAnsi="Times New Roman"/>
        </w:rPr>
        <w:t>.</w:t>
      </w:r>
    </w:p>
    <w:p w:rsidR="00913209" w:rsidRDefault="00913209" w:rsidP="00C64EEC">
      <w:pPr>
        <w:ind w:left="1080" w:right="-720"/>
        <w:rPr>
          <w:rFonts w:ascii="Times New Roman" w:hAnsi="Times New Roman"/>
          <w:b/>
          <w:bCs/>
        </w:rPr>
      </w:pPr>
    </w:p>
    <w:p w:rsidR="00C64EEC" w:rsidRDefault="00CD5378" w:rsidP="007D709A">
      <w:pPr>
        <w:numPr>
          <w:ilvl w:val="0"/>
          <w:numId w:val="1"/>
        </w:numPr>
        <w:tabs>
          <w:tab w:val="clear" w:pos="720"/>
          <w:tab w:val="num" w:pos="1080"/>
        </w:tabs>
        <w:ind w:left="1080" w:right="-720" w:hanging="90"/>
        <w:rPr>
          <w:rFonts w:ascii="Times New Roman" w:hAnsi="Times New Roman"/>
          <w:b/>
          <w:bCs/>
        </w:rPr>
      </w:pPr>
      <w:r w:rsidRPr="00D24888">
        <w:rPr>
          <w:rFonts w:ascii="Times New Roman" w:hAnsi="Times New Roman"/>
          <w:b/>
          <w:bCs/>
        </w:rPr>
        <w:t>Estimates of Public Reporting Burden</w:t>
      </w:r>
    </w:p>
    <w:p w:rsidR="00152801" w:rsidRDefault="00152801" w:rsidP="00152801">
      <w:pPr>
        <w:ind w:left="1080" w:right="-720"/>
        <w:rPr>
          <w:rFonts w:ascii="Times New Roman" w:hAnsi="Times New Roman"/>
          <w:b/>
          <w:bCs/>
        </w:rPr>
      </w:pPr>
    </w:p>
    <w:tbl>
      <w:tblPr>
        <w:tblStyle w:val="TableGrid1"/>
        <w:tblW w:w="10080" w:type="dxa"/>
        <w:tblInd w:w="355" w:type="dxa"/>
        <w:tblLayout w:type="fixed"/>
        <w:tblLook w:val="04A0" w:firstRow="1" w:lastRow="0" w:firstColumn="1" w:lastColumn="0" w:noHBand="0" w:noVBand="1"/>
      </w:tblPr>
      <w:tblGrid>
        <w:gridCol w:w="1710"/>
        <w:gridCol w:w="1530"/>
        <w:gridCol w:w="1350"/>
        <w:gridCol w:w="1260"/>
        <w:gridCol w:w="1260"/>
        <w:gridCol w:w="1440"/>
        <w:gridCol w:w="1530"/>
      </w:tblGrid>
      <w:tr w:rsidR="006D61EE" w:rsidRPr="00152801" w:rsidTr="00097776">
        <w:tc>
          <w:tcPr>
            <w:tcW w:w="1710" w:type="dxa"/>
          </w:tcPr>
          <w:p w:rsidR="00152801" w:rsidRPr="00152801" w:rsidRDefault="00152801" w:rsidP="00152801">
            <w:pPr>
              <w:widowControl/>
              <w:tabs>
                <w:tab w:val="left" w:pos="1350"/>
              </w:tabs>
              <w:autoSpaceDE w:val="0"/>
              <w:autoSpaceDN w:val="0"/>
              <w:adjustRightInd w:val="0"/>
              <w:rPr>
                <w:rFonts w:ascii="Times New Roman" w:eastAsia="SimSun" w:hAnsi="Times New Roman"/>
                <w:snapToGrid/>
                <w:lang w:eastAsia="ar-SA"/>
              </w:rPr>
            </w:pPr>
            <w:r w:rsidRPr="00152801">
              <w:rPr>
                <w:rFonts w:ascii="Times New Roman" w:eastAsia="SimSun" w:hAnsi="Times New Roman"/>
                <w:b/>
                <w:snapToGrid/>
                <w:lang w:eastAsia="ar-SA"/>
              </w:rPr>
              <w:t>Modality of Completion</w:t>
            </w:r>
          </w:p>
        </w:tc>
        <w:tc>
          <w:tcPr>
            <w:tcW w:w="1530" w:type="dxa"/>
          </w:tcPr>
          <w:p w:rsidR="00152801" w:rsidRPr="00152801" w:rsidRDefault="00152801" w:rsidP="00152801">
            <w:pPr>
              <w:widowControl/>
              <w:tabs>
                <w:tab w:val="left" w:pos="1350"/>
              </w:tabs>
              <w:autoSpaceDE w:val="0"/>
              <w:autoSpaceDN w:val="0"/>
              <w:adjustRightInd w:val="0"/>
              <w:rPr>
                <w:rFonts w:ascii="Times New Roman" w:eastAsia="SimSun" w:hAnsi="Times New Roman"/>
                <w:snapToGrid/>
                <w:lang w:eastAsia="ar-SA"/>
              </w:rPr>
            </w:pPr>
            <w:r w:rsidRPr="00152801">
              <w:rPr>
                <w:rFonts w:ascii="Times New Roman" w:eastAsia="SimSun" w:hAnsi="Times New Roman"/>
                <w:b/>
                <w:snapToGrid/>
                <w:lang w:eastAsia="ar-SA"/>
              </w:rPr>
              <w:t>Number of Respondents</w:t>
            </w:r>
          </w:p>
        </w:tc>
        <w:tc>
          <w:tcPr>
            <w:tcW w:w="1350" w:type="dxa"/>
          </w:tcPr>
          <w:p w:rsidR="00152801" w:rsidRPr="00152801" w:rsidRDefault="00152801" w:rsidP="00152801">
            <w:pPr>
              <w:widowControl/>
              <w:tabs>
                <w:tab w:val="left" w:pos="1350"/>
              </w:tabs>
              <w:autoSpaceDE w:val="0"/>
              <w:autoSpaceDN w:val="0"/>
              <w:adjustRightInd w:val="0"/>
              <w:rPr>
                <w:rFonts w:ascii="Times New Roman" w:eastAsia="SimSun" w:hAnsi="Times New Roman"/>
                <w:snapToGrid/>
                <w:lang w:eastAsia="ar-SA"/>
              </w:rPr>
            </w:pPr>
            <w:r w:rsidRPr="00152801">
              <w:rPr>
                <w:rFonts w:ascii="Times New Roman" w:eastAsia="SimSun" w:hAnsi="Times New Roman"/>
                <w:b/>
                <w:snapToGrid/>
                <w:lang w:eastAsia="ar-SA"/>
              </w:rPr>
              <w:t>Frequency of Response</w:t>
            </w:r>
          </w:p>
        </w:tc>
        <w:tc>
          <w:tcPr>
            <w:tcW w:w="1260" w:type="dxa"/>
          </w:tcPr>
          <w:p w:rsidR="00152801" w:rsidRPr="00152801" w:rsidRDefault="00152801" w:rsidP="00152801">
            <w:pPr>
              <w:widowControl/>
              <w:tabs>
                <w:tab w:val="left" w:pos="1350"/>
              </w:tabs>
              <w:autoSpaceDE w:val="0"/>
              <w:autoSpaceDN w:val="0"/>
              <w:adjustRightInd w:val="0"/>
              <w:rPr>
                <w:rFonts w:ascii="Times New Roman" w:eastAsia="SimSun" w:hAnsi="Times New Roman"/>
                <w:snapToGrid/>
                <w:lang w:eastAsia="ar-SA"/>
              </w:rPr>
            </w:pPr>
            <w:r w:rsidRPr="00152801">
              <w:rPr>
                <w:rFonts w:ascii="Times New Roman" w:eastAsia="SimSun" w:hAnsi="Times New Roman"/>
                <w:b/>
                <w:snapToGrid/>
                <w:lang w:eastAsia="ar-SA"/>
              </w:rPr>
              <w:t>Average Burden per Response (minutes)</w:t>
            </w:r>
          </w:p>
        </w:tc>
        <w:tc>
          <w:tcPr>
            <w:tcW w:w="1260" w:type="dxa"/>
          </w:tcPr>
          <w:p w:rsidR="00152801" w:rsidRPr="00152801" w:rsidRDefault="00152801" w:rsidP="00152801">
            <w:pPr>
              <w:widowControl/>
              <w:tabs>
                <w:tab w:val="left" w:pos="1350"/>
              </w:tabs>
              <w:autoSpaceDE w:val="0"/>
              <w:autoSpaceDN w:val="0"/>
              <w:adjustRightInd w:val="0"/>
              <w:rPr>
                <w:rFonts w:ascii="Times New Roman" w:eastAsia="SimSun" w:hAnsi="Times New Roman"/>
                <w:snapToGrid/>
                <w:lang w:eastAsia="ar-SA"/>
              </w:rPr>
            </w:pPr>
            <w:r w:rsidRPr="00152801">
              <w:rPr>
                <w:rFonts w:ascii="Times New Roman" w:eastAsia="SimSun" w:hAnsi="Times New Roman"/>
                <w:b/>
                <w:snapToGrid/>
                <w:lang w:eastAsia="ar-SA"/>
              </w:rPr>
              <w:t>Estimated Total Annual Burden (hours)</w:t>
            </w:r>
          </w:p>
        </w:tc>
        <w:tc>
          <w:tcPr>
            <w:tcW w:w="1440" w:type="dxa"/>
          </w:tcPr>
          <w:p w:rsidR="00152801" w:rsidRPr="00152801" w:rsidRDefault="00152801" w:rsidP="00152801">
            <w:pPr>
              <w:widowControl/>
              <w:tabs>
                <w:tab w:val="left" w:pos="1350"/>
              </w:tabs>
              <w:autoSpaceDE w:val="0"/>
              <w:autoSpaceDN w:val="0"/>
              <w:adjustRightInd w:val="0"/>
              <w:rPr>
                <w:rFonts w:ascii="Times New Roman" w:eastAsia="SimSun" w:hAnsi="Times New Roman"/>
                <w:snapToGrid/>
                <w:lang w:eastAsia="ar-SA"/>
              </w:rPr>
            </w:pPr>
            <w:r w:rsidRPr="00152801">
              <w:rPr>
                <w:rFonts w:ascii="Times New Roman" w:eastAsia="SimSun" w:hAnsi="Times New Roman"/>
                <w:b/>
                <w:snapToGrid/>
                <w:lang w:eastAsia="ar-SA"/>
              </w:rPr>
              <w:t>Average Theoretical Hourly Cost Amount (dollars)*</w:t>
            </w:r>
          </w:p>
        </w:tc>
        <w:tc>
          <w:tcPr>
            <w:tcW w:w="1530" w:type="dxa"/>
          </w:tcPr>
          <w:p w:rsidR="00152801" w:rsidRPr="00152801" w:rsidRDefault="00152801" w:rsidP="00152801">
            <w:pPr>
              <w:widowControl/>
              <w:tabs>
                <w:tab w:val="left" w:pos="1350"/>
              </w:tabs>
              <w:autoSpaceDE w:val="0"/>
              <w:autoSpaceDN w:val="0"/>
              <w:adjustRightInd w:val="0"/>
              <w:rPr>
                <w:rFonts w:ascii="Times New Roman" w:eastAsia="SimSun" w:hAnsi="Times New Roman"/>
                <w:snapToGrid/>
                <w:lang w:eastAsia="ar-SA"/>
              </w:rPr>
            </w:pPr>
            <w:r w:rsidRPr="00152801">
              <w:rPr>
                <w:rFonts w:ascii="Times New Roman" w:eastAsia="SimSun" w:hAnsi="Times New Roman"/>
                <w:b/>
                <w:snapToGrid/>
                <w:lang w:eastAsia="ar-SA"/>
              </w:rPr>
              <w:t>Total Annual Opportunity Cost (dollars)**</w:t>
            </w:r>
          </w:p>
        </w:tc>
      </w:tr>
      <w:tr w:rsidR="006D61EE" w:rsidRPr="00152801" w:rsidTr="00097776">
        <w:tc>
          <w:tcPr>
            <w:tcW w:w="1710" w:type="dxa"/>
          </w:tcPr>
          <w:p w:rsidR="00152801" w:rsidRPr="00152801" w:rsidRDefault="00152801" w:rsidP="00152801">
            <w:pPr>
              <w:widowControl/>
              <w:tabs>
                <w:tab w:val="left" w:pos="1350"/>
              </w:tabs>
              <w:autoSpaceDE w:val="0"/>
              <w:autoSpaceDN w:val="0"/>
              <w:adjustRightInd w:val="0"/>
              <w:rPr>
                <w:rFonts w:ascii="Times New Roman" w:eastAsia="SimSun" w:hAnsi="Times New Roman"/>
                <w:snapToGrid/>
                <w:lang w:eastAsia="ar-SA"/>
              </w:rPr>
            </w:pPr>
            <w:r w:rsidRPr="00152801">
              <w:rPr>
                <w:rFonts w:ascii="Times New Roman" w:eastAsia="SimSun" w:hAnsi="Times New Roman"/>
                <w:snapToGrid/>
                <w:lang w:eastAsia="ar-SA"/>
              </w:rPr>
              <w:t>SSA-9000/ iAccommodate</w:t>
            </w:r>
          </w:p>
        </w:tc>
        <w:tc>
          <w:tcPr>
            <w:tcW w:w="1530" w:type="dxa"/>
          </w:tcPr>
          <w:p w:rsidR="00152801" w:rsidRPr="00152801" w:rsidRDefault="00152801" w:rsidP="00152801">
            <w:pPr>
              <w:widowControl/>
              <w:tabs>
                <w:tab w:val="left" w:pos="1350"/>
              </w:tabs>
              <w:autoSpaceDE w:val="0"/>
              <w:autoSpaceDN w:val="0"/>
              <w:adjustRightInd w:val="0"/>
              <w:jc w:val="right"/>
              <w:rPr>
                <w:rFonts w:ascii="Times New Roman" w:eastAsia="SimSun" w:hAnsi="Times New Roman"/>
                <w:snapToGrid/>
                <w:lang w:eastAsia="ar-SA"/>
              </w:rPr>
            </w:pPr>
            <w:r w:rsidRPr="00152801">
              <w:rPr>
                <w:rFonts w:ascii="Times New Roman" w:eastAsia="SimSun" w:hAnsi="Times New Roman"/>
                <w:snapToGrid/>
                <w:lang w:eastAsia="ar-SA"/>
              </w:rPr>
              <w:t>5,000</w:t>
            </w:r>
          </w:p>
        </w:tc>
        <w:tc>
          <w:tcPr>
            <w:tcW w:w="1350" w:type="dxa"/>
          </w:tcPr>
          <w:p w:rsidR="00152801" w:rsidRPr="00152801" w:rsidRDefault="00152801" w:rsidP="00152801">
            <w:pPr>
              <w:widowControl/>
              <w:tabs>
                <w:tab w:val="left" w:pos="1350"/>
              </w:tabs>
              <w:autoSpaceDE w:val="0"/>
              <w:autoSpaceDN w:val="0"/>
              <w:adjustRightInd w:val="0"/>
              <w:jc w:val="right"/>
              <w:rPr>
                <w:rFonts w:ascii="Times New Roman" w:eastAsia="SimSun" w:hAnsi="Times New Roman"/>
                <w:snapToGrid/>
                <w:lang w:eastAsia="ar-SA"/>
              </w:rPr>
            </w:pPr>
            <w:r w:rsidRPr="00152801">
              <w:rPr>
                <w:rFonts w:ascii="Times New Roman" w:eastAsia="SimSun" w:hAnsi="Times New Roman"/>
                <w:snapToGrid/>
                <w:lang w:eastAsia="ar-SA"/>
              </w:rPr>
              <w:t>1</w:t>
            </w:r>
          </w:p>
        </w:tc>
        <w:tc>
          <w:tcPr>
            <w:tcW w:w="1260" w:type="dxa"/>
          </w:tcPr>
          <w:p w:rsidR="00152801" w:rsidRPr="00152801" w:rsidRDefault="00152801" w:rsidP="00152801">
            <w:pPr>
              <w:widowControl/>
              <w:tabs>
                <w:tab w:val="left" w:pos="1350"/>
              </w:tabs>
              <w:autoSpaceDE w:val="0"/>
              <w:autoSpaceDN w:val="0"/>
              <w:adjustRightInd w:val="0"/>
              <w:jc w:val="right"/>
              <w:rPr>
                <w:rFonts w:ascii="Times New Roman" w:eastAsia="SimSun" w:hAnsi="Times New Roman"/>
                <w:snapToGrid/>
                <w:lang w:eastAsia="ar-SA"/>
              </w:rPr>
            </w:pPr>
            <w:r w:rsidRPr="00152801">
              <w:rPr>
                <w:rFonts w:ascii="Times New Roman" w:eastAsia="SimSun" w:hAnsi="Times New Roman"/>
                <w:snapToGrid/>
                <w:lang w:eastAsia="ar-SA"/>
              </w:rPr>
              <w:t>20</w:t>
            </w:r>
          </w:p>
        </w:tc>
        <w:tc>
          <w:tcPr>
            <w:tcW w:w="1260" w:type="dxa"/>
          </w:tcPr>
          <w:p w:rsidR="00152801" w:rsidRPr="00152801" w:rsidRDefault="00152801" w:rsidP="00152801">
            <w:pPr>
              <w:widowControl/>
              <w:tabs>
                <w:tab w:val="left" w:pos="1350"/>
              </w:tabs>
              <w:autoSpaceDE w:val="0"/>
              <w:autoSpaceDN w:val="0"/>
              <w:adjustRightInd w:val="0"/>
              <w:jc w:val="right"/>
              <w:rPr>
                <w:rFonts w:ascii="Times New Roman" w:eastAsia="SimSun" w:hAnsi="Times New Roman"/>
                <w:snapToGrid/>
                <w:lang w:eastAsia="ar-SA"/>
              </w:rPr>
            </w:pPr>
            <w:r w:rsidRPr="00152801">
              <w:rPr>
                <w:rFonts w:ascii="Times New Roman" w:eastAsia="SimSun" w:hAnsi="Times New Roman"/>
                <w:snapToGrid/>
                <w:lang w:eastAsia="ar-SA"/>
              </w:rPr>
              <w:t>1,667</w:t>
            </w:r>
          </w:p>
        </w:tc>
        <w:tc>
          <w:tcPr>
            <w:tcW w:w="1440" w:type="dxa"/>
          </w:tcPr>
          <w:p w:rsidR="00152801" w:rsidRPr="00152801" w:rsidRDefault="00152801" w:rsidP="00152801">
            <w:pPr>
              <w:widowControl/>
              <w:tabs>
                <w:tab w:val="left" w:pos="1350"/>
              </w:tabs>
              <w:autoSpaceDE w:val="0"/>
              <w:autoSpaceDN w:val="0"/>
              <w:adjustRightInd w:val="0"/>
              <w:jc w:val="right"/>
              <w:rPr>
                <w:rFonts w:ascii="Times New Roman" w:eastAsia="SimSun" w:hAnsi="Times New Roman"/>
                <w:snapToGrid/>
                <w:lang w:eastAsia="ar-SA"/>
              </w:rPr>
            </w:pPr>
            <w:r w:rsidRPr="00152801">
              <w:rPr>
                <w:rFonts w:ascii="Times New Roman" w:eastAsia="SimSun" w:hAnsi="Times New Roman"/>
                <w:snapToGrid/>
                <w:lang w:eastAsia="ar-SA"/>
              </w:rPr>
              <w:t>$10.22*</w:t>
            </w:r>
          </w:p>
        </w:tc>
        <w:tc>
          <w:tcPr>
            <w:tcW w:w="1530" w:type="dxa"/>
          </w:tcPr>
          <w:p w:rsidR="00152801" w:rsidRPr="00152801" w:rsidRDefault="00152801" w:rsidP="00152801">
            <w:pPr>
              <w:widowControl/>
              <w:tabs>
                <w:tab w:val="left" w:pos="1350"/>
              </w:tabs>
              <w:autoSpaceDE w:val="0"/>
              <w:autoSpaceDN w:val="0"/>
              <w:adjustRightInd w:val="0"/>
              <w:jc w:val="right"/>
              <w:rPr>
                <w:rFonts w:ascii="Times New Roman" w:eastAsia="SimSun" w:hAnsi="Times New Roman"/>
                <w:snapToGrid/>
                <w:lang w:eastAsia="ar-SA"/>
              </w:rPr>
            </w:pPr>
            <w:r w:rsidRPr="00152801">
              <w:rPr>
                <w:rFonts w:ascii="Times New Roman" w:eastAsia="SimSun" w:hAnsi="Times New Roman"/>
                <w:snapToGrid/>
                <w:lang w:eastAsia="ar-SA"/>
              </w:rPr>
              <w:t>$51,100**</w:t>
            </w:r>
          </w:p>
        </w:tc>
      </w:tr>
    </w:tbl>
    <w:p w:rsidR="00152801" w:rsidRPr="00152801" w:rsidRDefault="00152801" w:rsidP="00152801">
      <w:pPr>
        <w:ind w:left="1440"/>
        <w:rPr>
          <w:rFonts w:ascii="Times New Roman" w:hAnsi="Times New Roman"/>
        </w:rPr>
      </w:pPr>
      <w:r w:rsidRPr="00152801">
        <w:rPr>
          <w:rFonts w:ascii="Times New Roman" w:hAnsi="Times New Roman"/>
        </w:rPr>
        <w:t xml:space="preserve">* We based this figure on average DI payments, as reported in SSA’s disability insurance payment data. </w:t>
      </w:r>
    </w:p>
    <w:p w:rsidR="00152801" w:rsidRPr="00152801" w:rsidRDefault="00152801" w:rsidP="00152801">
      <w:pPr>
        <w:rPr>
          <w:rFonts w:ascii="Times New Roman" w:hAnsi="Times New Roman"/>
        </w:rPr>
      </w:pPr>
    </w:p>
    <w:p w:rsidR="00152801" w:rsidRDefault="00152801" w:rsidP="00152801">
      <w:pPr>
        <w:tabs>
          <w:tab w:val="left" w:pos="1440"/>
        </w:tabs>
        <w:autoSpaceDE w:val="0"/>
        <w:autoSpaceDN w:val="0"/>
        <w:adjustRightInd w:val="0"/>
        <w:ind w:left="1440"/>
        <w:rPr>
          <w:rFonts w:ascii="Times New Roman" w:hAnsi="Times New Roman"/>
        </w:rPr>
      </w:pPr>
      <w:r w:rsidRPr="00152801">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52801">
        <w:rPr>
          <w:rFonts w:ascii="Times New Roman" w:hAnsi="Times New Roman"/>
          <w:b/>
          <w:u w:val="single"/>
        </w:rPr>
        <w:t>There is no actual charge to respondents to complete the application</w:t>
      </w:r>
      <w:r w:rsidRPr="00152801">
        <w:rPr>
          <w:rFonts w:ascii="Times New Roman" w:hAnsi="Times New Roman"/>
        </w:rPr>
        <w:t>.</w:t>
      </w:r>
    </w:p>
    <w:p w:rsidR="00152801" w:rsidRDefault="00152801" w:rsidP="00152801">
      <w:pPr>
        <w:tabs>
          <w:tab w:val="left" w:pos="1350"/>
        </w:tabs>
        <w:autoSpaceDE w:val="0"/>
        <w:autoSpaceDN w:val="0"/>
        <w:adjustRightInd w:val="0"/>
        <w:ind w:left="1350"/>
        <w:rPr>
          <w:rFonts w:ascii="Times New Roman" w:hAnsi="Times New Roman"/>
          <w:b/>
        </w:rPr>
      </w:pPr>
    </w:p>
    <w:p w:rsidR="009179BE" w:rsidRPr="009179BE" w:rsidRDefault="009179BE" w:rsidP="009179BE">
      <w:pPr>
        <w:tabs>
          <w:tab w:val="left" w:pos="1440"/>
        </w:tabs>
        <w:autoSpaceDE w:val="0"/>
        <w:autoSpaceDN w:val="0"/>
        <w:adjustRightInd w:val="0"/>
        <w:ind w:left="1440"/>
        <w:rPr>
          <w:rFonts w:ascii="Times New Roman" w:hAnsi="Times New Roman"/>
          <w:b/>
        </w:rPr>
      </w:pPr>
      <w:r w:rsidRPr="009179BE">
        <w:rPr>
          <w:rFonts w:ascii="Times New Roman" w:hAnsi="Times New Roman"/>
        </w:rPr>
        <w:t xml:space="preserve">The total burden for this ICR is </w:t>
      </w:r>
      <w:r w:rsidRPr="009179BE">
        <w:rPr>
          <w:rFonts w:ascii="Times New Roman" w:hAnsi="Times New Roman"/>
          <w:b/>
        </w:rPr>
        <w:t xml:space="preserve">1,667 </w:t>
      </w:r>
      <w:r w:rsidRPr="009179BE">
        <w:rPr>
          <w:rFonts w:ascii="Times New Roman" w:hAnsi="Times New Roman"/>
        </w:rPr>
        <w:t xml:space="preserve">hours (reflecting SSA management information data), which results in an associated theoretical (not actual) opportunity cost financial burden of </w:t>
      </w:r>
      <w:r w:rsidRPr="009179BE">
        <w:rPr>
          <w:rFonts w:ascii="Times New Roman" w:hAnsi="Times New Roman"/>
          <w:b/>
        </w:rPr>
        <w:t>$51,100</w:t>
      </w:r>
      <w:r w:rsidRPr="009179BE">
        <w:rPr>
          <w:rFonts w:ascii="Times New Roman" w:hAnsi="Times New Roman"/>
        </w:rPr>
        <w:t>.  SSA does not charge respondents to complete our applications</w:t>
      </w:r>
    </w:p>
    <w:p w:rsidR="00E30011" w:rsidRPr="00E30011" w:rsidRDefault="00E30011" w:rsidP="00E30011">
      <w:pPr>
        <w:ind w:left="720"/>
        <w:rPr>
          <w:rFonts w:ascii="Times New Roman" w:hAnsi="Times New Roman"/>
        </w:rPr>
      </w:pPr>
    </w:p>
    <w:p w:rsidR="00C64EEC" w:rsidRPr="00D24888" w:rsidRDefault="00C64EEC" w:rsidP="00612CD3">
      <w:pPr>
        <w:numPr>
          <w:ilvl w:val="0"/>
          <w:numId w:val="1"/>
        </w:numPr>
        <w:tabs>
          <w:tab w:val="clear" w:pos="720"/>
          <w:tab w:val="num" w:pos="1080"/>
        </w:tabs>
        <w:ind w:right="-720" w:firstLine="270"/>
        <w:rPr>
          <w:rFonts w:ascii="Times New Roman" w:hAnsi="Times New Roman"/>
          <w:b/>
          <w:bCs/>
        </w:rPr>
      </w:pPr>
      <w:r w:rsidRPr="00D24888">
        <w:rPr>
          <w:rFonts w:ascii="Times New Roman" w:hAnsi="Times New Roman"/>
          <w:b/>
          <w:bCs/>
        </w:rPr>
        <w:t>Annual Cost to the Respondents (Other)</w:t>
      </w:r>
    </w:p>
    <w:p w:rsidR="00C64EEC" w:rsidRPr="00D24888" w:rsidRDefault="00C64EEC" w:rsidP="00612CD3">
      <w:pPr>
        <w:ind w:left="1080" w:right="-720" w:firstLine="360"/>
        <w:rPr>
          <w:rFonts w:ascii="Times New Roman" w:hAnsi="Times New Roman"/>
        </w:rPr>
      </w:pPr>
      <w:r w:rsidRPr="00D24888">
        <w:rPr>
          <w:rFonts w:ascii="Times New Roman" w:hAnsi="Times New Roman"/>
        </w:rPr>
        <w:t>This collection does not impose a known cost burden on the respondents.</w:t>
      </w:r>
    </w:p>
    <w:p w:rsidR="00C64EEC" w:rsidRPr="00D24888" w:rsidRDefault="00C64EEC" w:rsidP="00C64EEC">
      <w:pPr>
        <w:ind w:left="720" w:right="-720"/>
        <w:rPr>
          <w:rFonts w:ascii="Times New Roman" w:hAnsi="Times New Roman"/>
          <w:b/>
          <w:bCs/>
        </w:rPr>
      </w:pPr>
    </w:p>
    <w:p w:rsidR="00C64EEC" w:rsidRPr="00D24888" w:rsidRDefault="00C64EEC" w:rsidP="00612CD3">
      <w:pPr>
        <w:numPr>
          <w:ilvl w:val="0"/>
          <w:numId w:val="1"/>
        </w:numPr>
        <w:tabs>
          <w:tab w:val="clear" w:pos="720"/>
          <w:tab w:val="num" w:pos="1080"/>
        </w:tabs>
        <w:ind w:left="1080" w:right="-720" w:hanging="90"/>
        <w:rPr>
          <w:rFonts w:ascii="Times New Roman" w:hAnsi="Times New Roman"/>
          <w:b/>
          <w:bCs/>
        </w:rPr>
      </w:pPr>
      <w:r w:rsidRPr="00D24888">
        <w:rPr>
          <w:rFonts w:ascii="Times New Roman" w:hAnsi="Times New Roman"/>
          <w:b/>
          <w:bCs/>
        </w:rPr>
        <w:t>Cost to the Federal Government</w:t>
      </w:r>
    </w:p>
    <w:p w:rsidR="009E3D06" w:rsidRDefault="00C64EEC" w:rsidP="00567E13">
      <w:pPr>
        <w:ind w:left="1440"/>
        <w:rPr>
          <w:rFonts w:ascii="Times New Roman" w:hAnsi="Times New Roman"/>
          <w:color w:val="000000"/>
        </w:rPr>
      </w:pPr>
      <w:r w:rsidRPr="00D24888">
        <w:rPr>
          <w:rFonts w:ascii="Times New Roman" w:hAnsi="Times New Roman"/>
        </w:rPr>
        <w:t xml:space="preserve">The annual cost to the Federal Government for this collection is approximately </w:t>
      </w:r>
      <w:r w:rsidRPr="009E3D06">
        <w:rPr>
          <w:rFonts w:ascii="Times New Roman" w:hAnsi="Times New Roman"/>
        </w:rPr>
        <w:t>$60,000</w:t>
      </w:r>
      <w:r w:rsidRPr="00D24888">
        <w:rPr>
          <w:rFonts w:ascii="Times New Roman" w:hAnsi="Times New Roman"/>
        </w:rPr>
        <w:t xml:space="preserve">.  </w:t>
      </w:r>
      <w:r w:rsidR="00567E13" w:rsidRPr="00567E13">
        <w:rPr>
          <w:rFonts w:ascii="Times New Roman" w:hAnsi="Times New Roman"/>
          <w:color w:val="000000"/>
        </w:rPr>
        <w:t xml:space="preserve">This estimate accounts for costs from the following areas:  </w:t>
      </w:r>
    </w:p>
    <w:p w:rsidR="00567E13" w:rsidRPr="00567E13" w:rsidRDefault="00567E13" w:rsidP="00567E13">
      <w:pPr>
        <w:ind w:left="1440"/>
        <w:rPr>
          <w:rFonts w:ascii="Times New Roman" w:hAnsi="Times New Roman"/>
          <w:snapToGrid/>
          <w:color w:val="000000"/>
        </w:rPr>
      </w:pPr>
      <w:r w:rsidRPr="00567E13">
        <w:rPr>
          <w:rFonts w:ascii="Times New Roman" w:hAnsi="Times New Roman"/>
          <w:color w:val="000000"/>
        </w:rPr>
        <w:t xml:space="preserve">(1) </w:t>
      </w:r>
      <w:r>
        <w:rPr>
          <w:rFonts w:ascii="Times New Roman" w:hAnsi="Times New Roman"/>
          <w:color w:val="000000"/>
        </w:rPr>
        <w:t>d</w:t>
      </w:r>
      <w:r w:rsidRPr="00567E13">
        <w:rPr>
          <w:rFonts w:ascii="Times New Roman" w:hAnsi="Times New Roman"/>
          <w:color w:val="000000"/>
        </w:rPr>
        <w:t>esigning, printing, and distributing the form; (2) SSA employee (e.g., field office, 800 number, DDS staff) information collection and processing time; and (3) systems development, updating, and maintenance costs.</w:t>
      </w:r>
    </w:p>
    <w:p w:rsidR="00C64EEC" w:rsidRPr="00567E13" w:rsidRDefault="00C64EEC" w:rsidP="00567E13">
      <w:pPr>
        <w:ind w:left="1440" w:right="-720"/>
        <w:rPr>
          <w:rFonts w:ascii="Times New Roman" w:hAnsi="Times New Roman"/>
          <w:b/>
          <w:bCs/>
        </w:rPr>
      </w:pPr>
    </w:p>
    <w:p w:rsidR="00C64EEC" w:rsidRDefault="00C64EEC" w:rsidP="00612CD3">
      <w:pPr>
        <w:numPr>
          <w:ilvl w:val="0"/>
          <w:numId w:val="1"/>
        </w:numPr>
        <w:tabs>
          <w:tab w:val="clear" w:pos="720"/>
          <w:tab w:val="num" w:pos="1080"/>
        </w:tabs>
        <w:ind w:left="1080" w:right="-720" w:hanging="90"/>
        <w:rPr>
          <w:rFonts w:ascii="Times New Roman" w:hAnsi="Times New Roman"/>
          <w:b/>
          <w:bCs/>
        </w:rPr>
      </w:pPr>
      <w:r w:rsidRPr="00D24888">
        <w:rPr>
          <w:rFonts w:ascii="Times New Roman" w:hAnsi="Times New Roman"/>
          <w:b/>
          <w:bCs/>
        </w:rPr>
        <w:t>Changes to the Public Reporting Burden</w:t>
      </w:r>
    </w:p>
    <w:p w:rsidR="00B93D66" w:rsidRPr="00B93D66" w:rsidRDefault="00B93D66" w:rsidP="00612CD3">
      <w:pPr>
        <w:ind w:left="720" w:firstLine="720"/>
        <w:rPr>
          <w:rFonts w:ascii="Times New Roman" w:hAnsi="Times New Roman"/>
          <w:snapToGrid/>
        </w:rPr>
      </w:pPr>
      <w:r w:rsidRPr="003E3B7B">
        <w:rPr>
          <w:rFonts w:ascii="Times New Roman" w:hAnsi="Times New Roman"/>
        </w:rPr>
        <w:t>There are no changes to the public reporting burden.</w:t>
      </w:r>
    </w:p>
    <w:p w:rsidR="00B93D66" w:rsidRPr="00D24888" w:rsidRDefault="00B93D66" w:rsidP="00B93D66">
      <w:pPr>
        <w:ind w:left="1080" w:right="-720"/>
        <w:rPr>
          <w:rFonts w:ascii="Times New Roman" w:hAnsi="Times New Roman"/>
          <w:b/>
          <w:bCs/>
        </w:rPr>
      </w:pPr>
    </w:p>
    <w:p w:rsidR="00C64EEC" w:rsidRPr="00D24888" w:rsidRDefault="00C64EEC" w:rsidP="00612CD3">
      <w:pPr>
        <w:numPr>
          <w:ilvl w:val="0"/>
          <w:numId w:val="1"/>
        </w:numPr>
        <w:tabs>
          <w:tab w:val="clear" w:pos="720"/>
          <w:tab w:val="num" w:pos="1080"/>
        </w:tabs>
        <w:ind w:left="1080" w:right="-720" w:hanging="90"/>
        <w:rPr>
          <w:rFonts w:ascii="Times New Roman" w:hAnsi="Times New Roman"/>
          <w:b/>
          <w:bCs/>
        </w:rPr>
      </w:pPr>
      <w:r w:rsidRPr="00D24888">
        <w:rPr>
          <w:rFonts w:ascii="Times New Roman" w:hAnsi="Times New Roman"/>
          <w:b/>
          <w:bCs/>
        </w:rPr>
        <w:t>Publication of the Results of the Information Collection</w:t>
      </w:r>
    </w:p>
    <w:p w:rsidR="00C64EEC" w:rsidRPr="00D24888" w:rsidRDefault="00C64EEC" w:rsidP="00612CD3">
      <w:pPr>
        <w:ind w:left="1080" w:right="-720" w:firstLine="360"/>
        <w:rPr>
          <w:rFonts w:ascii="Times New Roman" w:hAnsi="Times New Roman"/>
          <w:bCs/>
          <w:iCs/>
        </w:rPr>
      </w:pPr>
      <w:r w:rsidRPr="00D24888">
        <w:rPr>
          <w:rFonts w:ascii="Times New Roman" w:hAnsi="Times New Roman"/>
          <w:bCs/>
          <w:iCs/>
        </w:rPr>
        <w:t>SSA will not publish the results of the information collection.</w:t>
      </w:r>
    </w:p>
    <w:p w:rsidR="00C64EEC" w:rsidRPr="00D24888" w:rsidRDefault="00C64EEC" w:rsidP="00C64EEC">
      <w:pPr>
        <w:ind w:left="1080" w:right="-720"/>
        <w:rPr>
          <w:rFonts w:ascii="Times New Roman" w:hAnsi="Times New Roman"/>
          <w:b/>
          <w:bCs/>
        </w:rPr>
      </w:pPr>
    </w:p>
    <w:p w:rsidR="00C64EEC" w:rsidRDefault="00C64EEC" w:rsidP="00612CD3">
      <w:pPr>
        <w:numPr>
          <w:ilvl w:val="0"/>
          <w:numId w:val="1"/>
        </w:numPr>
        <w:tabs>
          <w:tab w:val="clear" w:pos="720"/>
          <w:tab w:val="num" w:pos="1080"/>
        </w:tabs>
        <w:ind w:left="1080" w:right="-720" w:hanging="90"/>
        <w:rPr>
          <w:rFonts w:ascii="Times New Roman" w:hAnsi="Times New Roman"/>
          <w:b/>
          <w:bCs/>
        </w:rPr>
      </w:pPr>
      <w:r w:rsidRPr="00D24888">
        <w:rPr>
          <w:rFonts w:ascii="Times New Roman" w:hAnsi="Times New Roman"/>
          <w:b/>
          <w:bCs/>
        </w:rPr>
        <w:t>Displaying the OMB Expiration Date</w:t>
      </w:r>
    </w:p>
    <w:p w:rsidR="00C418DC" w:rsidRPr="00C418DC" w:rsidRDefault="00C418DC" w:rsidP="00612CD3">
      <w:pPr>
        <w:ind w:left="1440" w:right="-720"/>
        <w:rPr>
          <w:rFonts w:ascii="Times New Roman" w:hAnsi="Times New Roman"/>
          <w:b/>
          <w:bCs/>
          <w:iCs/>
          <w:u w:val="single"/>
        </w:rPr>
      </w:pPr>
      <w:r w:rsidRPr="00C418DC">
        <w:rPr>
          <w:rFonts w:ascii="Times New Roman" w:hAnsi="Times New Roman"/>
          <w:b/>
          <w:u w:val="single"/>
        </w:rPr>
        <w:t>iAccommodate</w:t>
      </w:r>
    </w:p>
    <w:p w:rsidR="00BB4F9A" w:rsidRDefault="00BB4F9A" w:rsidP="00612CD3">
      <w:pPr>
        <w:ind w:left="1440" w:right="-720"/>
        <w:rPr>
          <w:rFonts w:ascii="Times New Roman" w:hAnsi="Times New Roman"/>
          <w:bCs/>
          <w:iCs/>
        </w:rPr>
      </w:pPr>
      <w:r w:rsidRPr="00BB4F9A">
        <w:rPr>
          <w:rFonts w:ascii="Times New Roman" w:hAnsi="Times New Roman"/>
          <w:bCs/>
          <w:iCs/>
        </w:rPr>
        <w:t xml:space="preserve">SSA is not requesting an exception to the requirement to display the OMB approval expiration date.  </w:t>
      </w:r>
    </w:p>
    <w:p w:rsidR="008F683D" w:rsidRDefault="008F683D" w:rsidP="008F683D">
      <w:pPr>
        <w:pStyle w:val="NoSpacing"/>
        <w:rPr>
          <w:bCs/>
          <w:iCs/>
        </w:rPr>
      </w:pPr>
    </w:p>
    <w:p w:rsidR="008F683D" w:rsidRDefault="008F683D" w:rsidP="009A19A0">
      <w:pPr>
        <w:pStyle w:val="NoSpacing"/>
        <w:ind w:left="1440"/>
        <w:rPr>
          <w:bCs/>
          <w:iCs/>
        </w:rPr>
      </w:pPr>
      <w:r w:rsidRPr="008F683D">
        <w:rPr>
          <w:bCs/>
          <w:iCs/>
        </w:rPr>
        <w:t xml:space="preserve">For the </w:t>
      </w:r>
      <w:r w:rsidRPr="008F683D">
        <w:rPr>
          <w:b/>
          <w:bCs/>
          <w:iCs/>
        </w:rPr>
        <w:t>paper Form SSA-9000</w:t>
      </w:r>
      <w:r>
        <w:rPr>
          <w:b/>
          <w:bCs/>
          <w:iCs/>
        </w:rPr>
        <w:t>-F6</w:t>
      </w:r>
      <w:r w:rsidRPr="008F683D">
        <w:rPr>
          <w:b/>
          <w:bCs/>
          <w:iCs/>
        </w:rPr>
        <w:t xml:space="preserve">, </w:t>
      </w:r>
      <w:r w:rsidRPr="008F683D">
        <w:rPr>
          <w:bCs/>
          <w:iCs/>
        </w:rPr>
        <w:t xml:space="preserve">we will not publish the OMB approval expiration date.  OMB granted SSA an exemption from the requirement to print the OMB expiration date on its program forms.  SSA produces millions of </w:t>
      </w:r>
      <w:r w:rsidR="009A19A0">
        <w:rPr>
          <w:bCs/>
          <w:iCs/>
        </w:rPr>
        <w:t>public</w:t>
      </w:r>
      <w:r w:rsidR="009A19A0">
        <w:rPr>
          <w:bCs/>
          <w:iCs/>
        </w:rPr>
        <w:noBreakHyphen/>
      </w:r>
      <w:r w:rsidRPr="008F683D">
        <w:rPr>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16998" w:rsidRPr="008F683D" w:rsidRDefault="00A16998" w:rsidP="00A16998">
      <w:pPr>
        <w:pStyle w:val="NoSpacing"/>
        <w:ind w:left="1440"/>
        <w:rPr>
          <w:bCs/>
          <w:iCs/>
        </w:rPr>
      </w:pPr>
    </w:p>
    <w:p w:rsidR="00C64EEC" w:rsidRPr="00D24888" w:rsidRDefault="00C64EEC" w:rsidP="00612CD3">
      <w:pPr>
        <w:numPr>
          <w:ilvl w:val="0"/>
          <w:numId w:val="1"/>
        </w:numPr>
        <w:tabs>
          <w:tab w:val="clear" w:pos="720"/>
          <w:tab w:val="num" w:pos="1080"/>
        </w:tabs>
        <w:ind w:left="1080" w:right="-720" w:hanging="90"/>
        <w:rPr>
          <w:rFonts w:ascii="Times New Roman" w:hAnsi="Times New Roman"/>
          <w:b/>
          <w:bCs/>
        </w:rPr>
      </w:pPr>
      <w:r w:rsidRPr="00D24888">
        <w:rPr>
          <w:rFonts w:ascii="Times New Roman" w:hAnsi="Times New Roman"/>
          <w:b/>
          <w:bCs/>
        </w:rPr>
        <w:t>OMB Certification Requirements</w:t>
      </w:r>
    </w:p>
    <w:p w:rsidR="00C64EEC" w:rsidRPr="00D24888" w:rsidRDefault="00C64EEC" w:rsidP="00612CD3">
      <w:pPr>
        <w:ind w:left="1440" w:right="-720"/>
        <w:rPr>
          <w:rFonts w:ascii="Times New Roman" w:hAnsi="Times New Roman"/>
          <w:bCs/>
        </w:rPr>
      </w:pPr>
      <w:r w:rsidRPr="00D24888">
        <w:rPr>
          <w:rFonts w:ascii="Times New Roman" w:hAnsi="Times New Roman"/>
        </w:rPr>
        <w:t xml:space="preserve">SSA is not requesting an exception to the certification requirements at </w:t>
      </w:r>
      <w:r w:rsidRPr="00D24888">
        <w:rPr>
          <w:rFonts w:ascii="Times New Roman" w:hAnsi="Times New Roman"/>
          <w:i/>
        </w:rPr>
        <w:t>5 CFR 1320.9</w:t>
      </w:r>
      <w:r w:rsidRPr="00D24888">
        <w:rPr>
          <w:rFonts w:ascii="Times New Roman" w:hAnsi="Times New Roman"/>
        </w:rPr>
        <w:t xml:space="preserve"> and related provisions at </w:t>
      </w:r>
      <w:r w:rsidRPr="00D24888">
        <w:rPr>
          <w:rFonts w:ascii="Times New Roman" w:hAnsi="Times New Roman"/>
          <w:i/>
        </w:rPr>
        <w:t>5 CFR 1320.8(b)(3).</w:t>
      </w:r>
    </w:p>
    <w:p w:rsidR="00747570" w:rsidRPr="00D24888" w:rsidRDefault="00747570" w:rsidP="00F0304A">
      <w:pPr>
        <w:ind w:right="-720"/>
        <w:rPr>
          <w:rFonts w:ascii="Times New Roman" w:hAnsi="Times New Roman"/>
        </w:rPr>
      </w:pPr>
    </w:p>
    <w:p w:rsidR="00F0304A" w:rsidRPr="00D24888" w:rsidRDefault="004A1E63" w:rsidP="00F0304A">
      <w:pPr>
        <w:ind w:right="-720"/>
        <w:outlineLvl w:val="0"/>
        <w:rPr>
          <w:rFonts w:ascii="Times New Roman" w:hAnsi="Times New Roman"/>
          <w:b/>
          <w:u w:val="single"/>
        </w:rPr>
      </w:pPr>
      <w:r w:rsidRPr="00D24888">
        <w:rPr>
          <w:rFonts w:ascii="Times New Roman" w:hAnsi="Times New Roman"/>
          <w:b/>
          <w:bCs/>
        </w:rPr>
        <w:t>B</w:t>
      </w:r>
      <w:r w:rsidRPr="00D24888">
        <w:rPr>
          <w:rFonts w:ascii="Times New Roman" w:hAnsi="Times New Roman"/>
        </w:rPr>
        <w:t>.</w:t>
      </w:r>
      <w:r w:rsidRPr="00D24888">
        <w:rPr>
          <w:rFonts w:ascii="Times New Roman" w:hAnsi="Times New Roman"/>
        </w:rPr>
        <w:tab/>
        <w:t xml:space="preserve"> </w:t>
      </w:r>
      <w:r w:rsidRPr="00D24888">
        <w:rPr>
          <w:rFonts w:ascii="Times New Roman" w:hAnsi="Times New Roman"/>
          <w:b/>
          <w:u w:val="single"/>
        </w:rPr>
        <w:t>Collections of Information Employing Statistical Methods</w:t>
      </w:r>
    </w:p>
    <w:p w:rsidR="00F0304A" w:rsidRPr="00D24888" w:rsidRDefault="00F0304A" w:rsidP="00F0304A">
      <w:pPr>
        <w:ind w:right="-720"/>
        <w:rPr>
          <w:rFonts w:ascii="Times New Roman" w:hAnsi="Times New Roman"/>
          <w:i/>
        </w:rPr>
      </w:pPr>
    </w:p>
    <w:p w:rsidR="00F0304A" w:rsidRPr="00D24888" w:rsidRDefault="004A1E63" w:rsidP="00B84D3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ight="-720"/>
        <w:rPr>
          <w:rFonts w:ascii="Times New Roman" w:hAnsi="Times New Roman"/>
        </w:rPr>
      </w:pPr>
      <w:r w:rsidRPr="00D24888">
        <w:rPr>
          <w:rFonts w:ascii="Times New Roman" w:hAnsi="Times New Roman"/>
          <w:b w:val="0"/>
          <w:i w:val="0"/>
        </w:rPr>
        <w:t xml:space="preserve">    </w:t>
      </w:r>
      <w:r w:rsidR="00612CD3">
        <w:rPr>
          <w:rFonts w:ascii="Times New Roman" w:hAnsi="Times New Roman"/>
          <w:b w:val="0"/>
          <w:i w:val="0"/>
        </w:rPr>
        <w:tab/>
      </w:r>
      <w:r w:rsidRPr="00D24888">
        <w:rPr>
          <w:rFonts w:ascii="Times New Roman" w:hAnsi="Times New Roman"/>
          <w:b w:val="0"/>
          <w:i w:val="0"/>
        </w:rPr>
        <w:t xml:space="preserve">  </w:t>
      </w:r>
      <w:r w:rsidR="008F22B8" w:rsidRPr="00D24888">
        <w:rPr>
          <w:rFonts w:ascii="Times New Roman" w:hAnsi="Times New Roman"/>
          <w:b w:val="0"/>
          <w:i w:val="0"/>
        </w:rPr>
        <w:t xml:space="preserve">SSA </w:t>
      </w:r>
      <w:r w:rsidR="00F51E88" w:rsidRPr="00D24888">
        <w:rPr>
          <w:rFonts w:ascii="Times New Roman" w:hAnsi="Times New Roman"/>
          <w:b w:val="0"/>
          <w:i w:val="0"/>
        </w:rPr>
        <w:t>will</w:t>
      </w:r>
      <w:r w:rsidR="008F22B8" w:rsidRPr="00D24888">
        <w:rPr>
          <w:rFonts w:ascii="Times New Roman" w:hAnsi="Times New Roman"/>
          <w:b w:val="0"/>
          <w:i w:val="0"/>
        </w:rPr>
        <w:t xml:space="preserve"> not use s</w:t>
      </w:r>
      <w:r w:rsidRPr="00D24888">
        <w:rPr>
          <w:rFonts w:ascii="Times New Roman" w:hAnsi="Times New Roman"/>
          <w:b w:val="0"/>
          <w:i w:val="0"/>
        </w:rPr>
        <w:t>tatistical methods</w:t>
      </w:r>
      <w:r w:rsidR="00677451" w:rsidRPr="00D24888">
        <w:rPr>
          <w:rFonts w:ascii="Times New Roman" w:hAnsi="Times New Roman"/>
          <w:b w:val="0"/>
          <w:i w:val="0"/>
        </w:rPr>
        <w:t xml:space="preserve"> </w:t>
      </w:r>
      <w:r w:rsidRPr="00D24888">
        <w:rPr>
          <w:rFonts w:ascii="Times New Roman" w:hAnsi="Times New Roman"/>
          <w:b w:val="0"/>
          <w:i w:val="0"/>
        </w:rPr>
        <w:t xml:space="preserve">for this information collection. </w:t>
      </w:r>
    </w:p>
    <w:sectPr w:rsidR="00F0304A" w:rsidRPr="00D24888" w:rsidSect="00BB4F9A">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93" w:rsidRDefault="005C1F93">
      <w:r>
        <w:separator/>
      </w:r>
    </w:p>
  </w:endnote>
  <w:endnote w:type="continuationSeparator" w:id="0">
    <w:p w:rsidR="005C1F93" w:rsidRDefault="005C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765901"/>
      <w:docPartObj>
        <w:docPartGallery w:val="Page Numbers (Bottom of Page)"/>
        <w:docPartUnique/>
      </w:docPartObj>
    </w:sdtPr>
    <w:sdtEndPr>
      <w:rPr>
        <w:noProof/>
      </w:rPr>
    </w:sdtEndPr>
    <w:sdtContent>
      <w:p w:rsidR="00097776" w:rsidRDefault="00097776">
        <w:pPr>
          <w:pStyle w:val="Footer"/>
          <w:jc w:val="center"/>
        </w:pPr>
        <w:r>
          <w:fldChar w:fldCharType="begin"/>
        </w:r>
        <w:r>
          <w:instrText xml:space="preserve"> PAGE   \* MERGEFORMAT </w:instrText>
        </w:r>
        <w:r>
          <w:fldChar w:fldCharType="separate"/>
        </w:r>
        <w:r w:rsidR="00D432B4">
          <w:rPr>
            <w:noProof/>
          </w:rPr>
          <w:t>1</w:t>
        </w:r>
        <w:r>
          <w:rPr>
            <w:noProof/>
          </w:rPr>
          <w:fldChar w:fldCharType="end"/>
        </w:r>
      </w:p>
    </w:sdtContent>
  </w:sdt>
  <w:p w:rsidR="00627E60" w:rsidRPr="0030548E" w:rsidRDefault="00627E60" w:rsidP="00F0304A">
    <w:pPr>
      <w:pStyle w:val="Foote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93" w:rsidRDefault="005C1F93">
      <w:r>
        <w:separator/>
      </w:r>
    </w:p>
  </w:footnote>
  <w:footnote w:type="continuationSeparator" w:id="0">
    <w:p w:rsidR="005C1F93" w:rsidRDefault="005C1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A7"/>
    <w:multiLevelType w:val="hybridMultilevel"/>
    <w:tmpl w:val="259C3FDE"/>
    <w:lvl w:ilvl="0" w:tplc="BE16C290">
      <w:start w:val="1"/>
      <w:numFmt w:val="bullet"/>
      <w:lvlText w:val=""/>
      <w:lvlJc w:val="left"/>
      <w:pPr>
        <w:ind w:left="360" w:hanging="360"/>
      </w:pPr>
      <w:rPr>
        <w:rFonts w:ascii="Symbol" w:hAnsi="Symbol" w:hint="default"/>
        <w:b w:val="0"/>
        <w:color w:val="auto"/>
        <w:sz w:val="24"/>
        <w:szCs w:val="24"/>
      </w:rPr>
    </w:lvl>
    <w:lvl w:ilvl="1" w:tplc="04090003">
      <w:start w:val="1"/>
      <w:numFmt w:val="bullet"/>
      <w:lvlText w:val="o"/>
      <w:lvlJc w:val="left"/>
      <w:pPr>
        <w:ind w:left="720" w:hanging="360"/>
      </w:pPr>
      <w:rPr>
        <w:rFonts w:ascii="Courier New" w:hAnsi="Courier New" w:cs="Courier New" w:hint="default"/>
        <w:color w:val="auto"/>
        <w:sz w:val="24"/>
        <w:szCs w:val="24"/>
      </w:rPr>
    </w:lvl>
    <w:lvl w:ilvl="2" w:tplc="04090003">
      <w:start w:val="1"/>
      <w:numFmt w:val="bullet"/>
      <w:lvlText w:val="o"/>
      <w:lvlJc w:val="left"/>
      <w:pPr>
        <w:ind w:left="1440" w:hanging="360"/>
      </w:pPr>
      <w:rPr>
        <w:rFonts w:ascii="Courier New" w:hAnsi="Courier New" w:cs="Courier New" w:hint="default"/>
      </w:rPr>
    </w:lvl>
    <w:lvl w:ilvl="3" w:tplc="0409000B">
      <w:start w:val="1"/>
      <w:numFmt w:val="bullet"/>
      <w:lvlText w:val=""/>
      <w:lvlJc w:val="left"/>
      <w:pPr>
        <w:ind w:left="2160" w:hanging="360"/>
      </w:pPr>
      <w:rPr>
        <w:rFonts w:ascii="Wingdings" w:hAnsi="Wingdings"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07876B41"/>
    <w:multiLevelType w:val="hybridMultilevel"/>
    <w:tmpl w:val="E9807EEE"/>
    <w:lvl w:ilvl="0" w:tplc="E83AC006">
      <w:start w:val="2"/>
      <w:numFmt w:val="decimal"/>
      <w:lvlText w:val="%1."/>
      <w:lvlJc w:val="left"/>
      <w:pPr>
        <w:tabs>
          <w:tab w:val="num" w:pos="1440"/>
        </w:tabs>
        <w:ind w:left="1440" w:hanging="720"/>
      </w:pPr>
      <w:rPr>
        <w:rFonts w:ascii="Times New Roman" w:hAnsi="Times New Roman" w:hint="default"/>
        <w:b w:val="0"/>
        <w:bCs/>
        <w:i w:val="0"/>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ABA0191"/>
    <w:multiLevelType w:val="hybridMultilevel"/>
    <w:tmpl w:val="83D2937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B">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24260869"/>
    <w:multiLevelType w:val="multilevel"/>
    <w:tmpl w:val="64268CA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7D666EF"/>
    <w:multiLevelType w:val="hybridMultilevel"/>
    <w:tmpl w:val="78DC1F1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99042D0"/>
    <w:multiLevelType w:val="hybridMultilevel"/>
    <w:tmpl w:val="64268CA0"/>
    <w:lvl w:ilvl="0" w:tplc="6FD490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0531EBC"/>
    <w:multiLevelType w:val="hybridMultilevel"/>
    <w:tmpl w:val="368282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D8550A5"/>
    <w:multiLevelType w:val="hybridMultilevel"/>
    <w:tmpl w:val="018CB80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nsid w:val="47A121F5"/>
    <w:multiLevelType w:val="hybridMultilevel"/>
    <w:tmpl w:val="CE449E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544E05CA"/>
    <w:multiLevelType w:val="hybridMultilevel"/>
    <w:tmpl w:val="47422300"/>
    <w:lvl w:ilvl="0" w:tplc="0B38C548">
      <w:start w:val="1"/>
      <w:numFmt w:val="decimal"/>
      <w:lvlText w:val="%1."/>
      <w:lvlJc w:val="left"/>
      <w:pPr>
        <w:tabs>
          <w:tab w:val="num" w:pos="1080"/>
        </w:tabs>
        <w:ind w:left="1080" w:hanging="360"/>
      </w:pPr>
      <w:rPr>
        <w:rFonts w:hint="default"/>
        <w:b w:val="0"/>
      </w:rPr>
    </w:lvl>
    <w:lvl w:ilvl="1" w:tplc="9E468426">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5AB43EF"/>
    <w:multiLevelType w:val="hybridMultilevel"/>
    <w:tmpl w:val="A562136C"/>
    <w:lvl w:ilvl="0" w:tplc="BE16C290">
      <w:start w:val="1"/>
      <w:numFmt w:val="bullet"/>
      <w:lvlText w:val=""/>
      <w:lvlJc w:val="left"/>
      <w:pPr>
        <w:ind w:left="360" w:hanging="360"/>
      </w:pPr>
      <w:rPr>
        <w:rFonts w:ascii="Symbol" w:hAnsi="Symbol" w:hint="default"/>
        <w:b w:val="0"/>
        <w:color w:val="auto"/>
        <w:sz w:val="24"/>
        <w:szCs w:val="24"/>
      </w:rPr>
    </w:lvl>
    <w:lvl w:ilvl="1" w:tplc="04090003">
      <w:start w:val="1"/>
      <w:numFmt w:val="bullet"/>
      <w:lvlText w:val="o"/>
      <w:lvlJc w:val="left"/>
      <w:pPr>
        <w:ind w:left="720" w:hanging="360"/>
      </w:pPr>
      <w:rPr>
        <w:rFonts w:ascii="Courier New" w:hAnsi="Courier New" w:cs="Courier New" w:hint="default"/>
        <w:color w:val="auto"/>
        <w:sz w:val="24"/>
        <w:szCs w:val="24"/>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1">
    <w:nsid w:val="565C6174"/>
    <w:multiLevelType w:val="hybridMultilevel"/>
    <w:tmpl w:val="49F82A58"/>
    <w:lvl w:ilvl="0" w:tplc="AFACE8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794E47"/>
    <w:multiLevelType w:val="hybridMultilevel"/>
    <w:tmpl w:val="A4EA13A4"/>
    <w:lvl w:ilvl="0" w:tplc="BE16C290">
      <w:start w:val="1"/>
      <w:numFmt w:val="bullet"/>
      <w:lvlText w:val=""/>
      <w:lvlJc w:val="left"/>
      <w:pPr>
        <w:ind w:left="360" w:hanging="360"/>
      </w:pPr>
      <w:rPr>
        <w:rFonts w:ascii="Symbol" w:hAnsi="Symbol" w:hint="default"/>
        <w:b w:val="0"/>
        <w:color w:val="auto"/>
        <w:sz w:val="24"/>
        <w:szCs w:val="24"/>
      </w:rPr>
    </w:lvl>
    <w:lvl w:ilvl="1" w:tplc="04090005">
      <w:start w:val="1"/>
      <w:numFmt w:val="bullet"/>
      <w:lvlText w:val=""/>
      <w:lvlJc w:val="left"/>
      <w:pPr>
        <w:ind w:left="720" w:hanging="360"/>
      </w:pPr>
      <w:rPr>
        <w:rFonts w:ascii="Wingdings" w:hAnsi="Wingdings" w:hint="default"/>
        <w:color w:val="auto"/>
        <w:sz w:val="24"/>
        <w:szCs w:val="24"/>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3">
    <w:nsid w:val="659F537A"/>
    <w:multiLevelType w:val="multilevel"/>
    <w:tmpl w:val="FAC87C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9B5E7D"/>
    <w:multiLevelType w:val="multilevel"/>
    <w:tmpl w:val="BAD62D04"/>
    <w:lvl w:ilvl="0">
      <w:start w:val="8"/>
      <w:numFmt w:val="decimal"/>
      <w:lvlText w:val="%1."/>
      <w:lvlJc w:val="left"/>
      <w:pPr>
        <w:tabs>
          <w:tab w:val="num" w:pos="720"/>
        </w:tabs>
        <w:ind w:left="720" w:hanging="72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ABD6548"/>
    <w:multiLevelType w:val="hybridMultilevel"/>
    <w:tmpl w:val="0F9E95B6"/>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7F083298"/>
    <w:multiLevelType w:val="hybridMultilevel"/>
    <w:tmpl w:val="05889C8C"/>
    <w:lvl w:ilvl="0" w:tplc="04090003">
      <w:start w:val="1"/>
      <w:numFmt w:val="bullet"/>
      <w:lvlText w:val="o"/>
      <w:lvlJc w:val="left"/>
      <w:pPr>
        <w:ind w:left="1800" w:hanging="360"/>
      </w:pPr>
      <w:rPr>
        <w:rFonts w:ascii="Courier New" w:hAnsi="Courier New" w:cs="Courier New" w:hint="default"/>
      </w:rPr>
    </w:lvl>
    <w:lvl w:ilvl="1" w:tplc="EEF84ED0">
      <w:start w:val="1"/>
      <w:numFmt w:val="bullet"/>
      <w:lvlText w:val=""/>
      <w:lvlJc w:val="left"/>
      <w:pPr>
        <w:ind w:left="2520" w:hanging="360"/>
      </w:pPr>
      <w:rPr>
        <w:rFonts w:ascii="Symbol" w:hAnsi="Symbol" w:hint="default"/>
        <w:b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4"/>
  </w:num>
  <w:num w:numId="2">
    <w:abstractNumId w:val="1"/>
  </w:num>
  <w:num w:numId="3">
    <w:abstractNumId w:val="9"/>
  </w:num>
  <w:num w:numId="4">
    <w:abstractNumId w:val="4"/>
  </w:num>
  <w:num w:numId="5">
    <w:abstractNumId w:val="5"/>
  </w:num>
  <w:num w:numId="6">
    <w:abstractNumId w:val="3"/>
  </w:num>
  <w:num w:numId="7">
    <w:abstractNumId w:val="11"/>
  </w:num>
  <w:num w:numId="8">
    <w:abstractNumId w:val="13"/>
  </w:num>
  <w:num w:numId="9">
    <w:abstractNumId w:val="8"/>
  </w:num>
  <w:num w:numId="10">
    <w:abstractNumId w:val="6"/>
  </w:num>
  <w:num w:numId="11">
    <w:abstractNumId w:val="10"/>
  </w:num>
  <w:num w:numId="12">
    <w:abstractNumId w:val="12"/>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6"/>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C5"/>
    <w:rsid w:val="00001A69"/>
    <w:rsid w:val="00015BE2"/>
    <w:rsid w:val="00024864"/>
    <w:rsid w:val="000437EA"/>
    <w:rsid w:val="00044B17"/>
    <w:rsid w:val="0005472F"/>
    <w:rsid w:val="00061022"/>
    <w:rsid w:val="000701A7"/>
    <w:rsid w:val="0009735B"/>
    <w:rsid w:val="00097776"/>
    <w:rsid w:val="000B0EE6"/>
    <w:rsid w:val="000F0526"/>
    <w:rsid w:val="000F3C7C"/>
    <w:rsid w:val="0012743E"/>
    <w:rsid w:val="001306FD"/>
    <w:rsid w:val="00130C71"/>
    <w:rsid w:val="001350EA"/>
    <w:rsid w:val="001370FA"/>
    <w:rsid w:val="00152801"/>
    <w:rsid w:val="0018384D"/>
    <w:rsid w:val="001B45E6"/>
    <w:rsid w:val="001D4FB3"/>
    <w:rsid w:val="002239D8"/>
    <w:rsid w:val="0024578B"/>
    <w:rsid w:val="0025059F"/>
    <w:rsid w:val="00270633"/>
    <w:rsid w:val="002735CB"/>
    <w:rsid w:val="00285681"/>
    <w:rsid w:val="00292189"/>
    <w:rsid w:val="00296F9C"/>
    <w:rsid w:val="002C30B5"/>
    <w:rsid w:val="002C33F0"/>
    <w:rsid w:val="002C53BA"/>
    <w:rsid w:val="002D094F"/>
    <w:rsid w:val="002E46AC"/>
    <w:rsid w:val="002F01BE"/>
    <w:rsid w:val="0030190E"/>
    <w:rsid w:val="00317C24"/>
    <w:rsid w:val="00326AAA"/>
    <w:rsid w:val="00333F0C"/>
    <w:rsid w:val="00335FB4"/>
    <w:rsid w:val="00344B13"/>
    <w:rsid w:val="003549F4"/>
    <w:rsid w:val="0035557A"/>
    <w:rsid w:val="00361E41"/>
    <w:rsid w:val="003643AF"/>
    <w:rsid w:val="0039691E"/>
    <w:rsid w:val="003A0D53"/>
    <w:rsid w:val="003B2100"/>
    <w:rsid w:val="003D4743"/>
    <w:rsid w:val="003D6F57"/>
    <w:rsid w:val="003E3B7B"/>
    <w:rsid w:val="003F1D2A"/>
    <w:rsid w:val="003F2568"/>
    <w:rsid w:val="003F55F4"/>
    <w:rsid w:val="00402345"/>
    <w:rsid w:val="00415498"/>
    <w:rsid w:val="00445B3D"/>
    <w:rsid w:val="00455895"/>
    <w:rsid w:val="0047353C"/>
    <w:rsid w:val="00476B9E"/>
    <w:rsid w:val="00481F78"/>
    <w:rsid w:val="004A1E63"/>
    <w:rsid w:val="004B2777"/>
    <w:rsid w:val="004D0240"/>
    <w:rsid w:val="004D2FA7"/>
    <w:rsid w:val="004F1C67"/>
    <w:rsid w:val="005148ED"/>
    <w:rsid w:val="0052325D"/>
    <w:rsid w:val="005233A2"/>
    <w:rsid w:val="0055502E"/>
    <w:rsid w:val="00567E13"/>
    <w:rsid w:val="0057744E"/>
    <w:rsid w:val="00592D60"/>
    <w:rsid w:val="005A0B2A"/>
    <w:rsid w:val="005A17FC"/>
    <w:rsid w:val="005A669D"/>
    <w:rsid w:val="005B537B"/>
    <w:rsid w:val="005B7A4C"/>
    <w:rsid w:val="005C1F93"/>
    <w:rsid w:val="005C2137"/>
    <w:rsid w:val="005C7A23"/>
    <w:rsid w:val="005D3323"/>
    <w:rsid w:val="005F0D71"/>
    <w:rsid w:val="005F2281"/>
    <w:rsid w:val="005F2817"/>
    <w:rsid w:val="005F7E85"/>
    <w:rsid w:val="00601BD2"/>
    <w:rsid w:val="00602351"/>
    <w:rsid w:val="00612CD3"/>
    <w:rsid w:val="0062306E"/>
    <w:rsid w:val="00627E60"/>
    <w:rsid w:val="00634B7D"/>
    <w:rsid w:val="006373E9"/>
    <w:rsid w:val="00675729"/>
    <w:rsid w:val="00677451"/>
    <w:rsid w:val="00685492"/>
    <w:rsid w:val="006A338D"/>
    <w:rsid w:val="006A707D"/>
    <w:rsid w:val="006B1389"/>
    <w:rsid w:val="006C623D"/>
    <w:rsid w:val="006C7AB1"/>
    <w:rsid w:val="006D61EE"/>
    <w:rsid w:val="006F2EEE"/>
    <w:rsid w:val="006F6575"/>
    <w:rsid w:val="0071568D"/>
    <w:rsid w:val="0072683D"/>
    <w:rsid w:val="007348B5"/>
    <w:rsid w:val="00741539"/>
    <w:rsid w:val="00747481"/>
    <w:rsid w:val="00747570"/>
    <w:rsid w:val="00791902"/>
    <w:rsid w:val="007B08B6"/>
    <w:rsid w:val="007D709A"/>
    <w:rsid w:val="00817C86"/>
    <w:rsid w:val="00825DC4"/>
    <w:rsid w:val="0083206A"/>
    <w:rsid w:val="00834E45"/>
    <w:rsid w:val="008603C1"/>
    <w:rsid w:val="0086499B"/>
    <w:rsid w:val="00865D80"/>
    <w:rsid w:val="00866A9E"/>
    <w:rsid w:val="00871C5E"/>
    <w:rsid w:val="008838B0"/>
    <w:rsid w:val="00887AF9"/>
    <w:rsid w:val="00887E6B"/>
    <w:rsid w:val="008A55C8"/>
    <w:rsid w:val="008C5BE3"/>
    <w:rsid w:val="008C5E40"/>
    <w:rsid w:val="008D58A1"/>
    <w:rsid w:val="008E0A87"/>
    <w:rsid w:val="008F0E73"/>
    <w:rsid w:val="008F22B8"/>
    <w:rsid w:val="008F683D"/>
    <w:rsid w:val="00901428"/>
    <w:rsid w:val="00913209"/>
    <w:rsid w:val="009179BE"/>
    <w:rsid w:val="00926903"/>
    <w:rsid w:val="009351E2"/>
    <w:rsid w:val="00952ED6"/>
    <w:rsid w:val="00955EF5"/>
    <w:rsid w:val="00987C11"/>
    <w:rsid w:val="00993620"/>
    <w:rsid w:val="009A19A0"/>
    <w:rsid w:val="009A3D0B"/>
    <w:rsid w:val="009B3AB4"/>
    <w:rsid w:val="009C3040"/>
    <w:rsid w:val="009E3D06"/>
    <w:rsid w:val="009F0DB2"/>
    <w:rsid w:val="009F7E5C"/>
    <w:rsid w:val="00A01A6F"/>
    <w:rsid w:val="00A025B7"/>
    <w:rsid w:val="00A122EC"/>
    <w:rsid w:val="00A16998"/>
    <w:rsid w:val="00A20817"/>
    <w:rsid w:val="00A209DF"/>
    <w:rsid w:val="00A3056D"/>
    <w:rsid w:val="00A830EF"/>
    <w:rsid w:val="00A86536"/>
    <w:rsid w:val="00AA11FC"/>
    <w:rsid w:val="00AA2CC5"/>
    <w:rsid w:val="00AB4A03"/>
    <w:rsid w:val="00AD5905"/>
    <w:rsid w:val="00AD78CA"/>
    <w:rsid w:val="00AF27B0"/>
    <w:rsid w:val="00B27313"/>
    <w:rsid w:val="00B27874"/>
    <w:rsid w:val="00B31217"/>
    <w:rsid w:val="00B32318"/>
    <w:rsid w:val="00B53533"/>
    <w:rsid w:val="00B53EB8"/>
    <w:rsid w:val="00B673C8"/>
    <w:rsid w:val="00B70894"/>
    <w:rsid w:val="00B835D1"/>
    <w:rsid w:val="00B84D36"/>
    <w:rsid w:val="00B93D66"/>
    <w:rsid w:val="00B94DBC"/>
    <w:rsid w:val="00B95B87"/>
    <w:rsid w:val="00BA3550"/>
    <w:rsid w:val="00BB4F9A"/>
    <w:rsid w:val="00BC5649"/>
    <w:rsid w:val="00BF6D61"/>
    <w:rsid w:val="00C02211"/>
    <w:rsid w:val="00C059D1"/>
    <w:rsid w:val="00C30D85"/>
    <w:rsid w:val="00C3487D"/>
    <w:rsid w:val="00C418DC"/>
    <w:rsid w:val="00C53BCA"/>
    <w:rsid w:val="00C64EEC"/>
    <w:rsid w:val="00C74007"/>
    <w:rsid w:val="00C84A44"/>
    <w:rsid w:val="00C868AC"/>
    <w:rsid w:val="00C96807"/>
    <w:rsid w:val="00C979BC"/>
    <w:rsid w:val="00CC30D8"/>
    <w:rsid w:val="00CC7662"/>
    <w:rsid w:val="00CD4EB1"/>
    <w:rsid w:val="00CD5378"/>
    <w:rsid w:val="00CD57D4"/>
    <w:rsid w:val="00CE409B"/>
    <w:rsid w:val="00CE5374"/>
    <w:rsid w:val="00CE7701"/>
    <w:rsid w:val="00CF51BC"/>
    <w:rsid w:val="00D07836"/>
    <w:rsid w:val="00D140F0"/>
    <w:rsid w:val="00D24888"/>
    <w:rsid w:val="00D432B4"/>
    <w:rsid w:val="00D44508"/>
    <w:rsid w:val="00D45A7D"/>
    <w:rsid w:val="00D4705A"/>
    <w:rsid w:val="00D472A2"/>
    <w:rsid w:val="00D53F32"/>
    <w:rsid w:val="00D55722"/>
    <w:rsid w:val="00D61E26"/>
    <w:rsid w:val="00D67445"/>
    <w:rsid w:val="00D84162"/>
    <w:rsid w:val="00D9544E"/>
    <w:rsid w:val="00DA38F0"/>
    <w:rsid w:val="00DA681F"/>
    <w:rsid w:val="00DB3044"/>
    <w:rsid w:val="00DD3364"/>
    <w:rsid w:val="00DD7814"/>
    <w:rsid w:val="00DF2E75"/>
    <w:rsid w:val="00DF6738"/>
    <w:rsid w:val="00E0536D"/>
    <w:rsid w:val="00E12AE8"/>
    <w:rsid w:val="00E1395D"/>
    <w:rsid w:val="00E24092"/>
    <w:rsid w:val="00E30011"/>
    <w:rsid w:val="00E309F7"/>
    <w:rsid w:val="00E32A8A"/>
    <w:rsid w:val="00E379E6"/>
    <w:rsid w:val="00E37AAE"/>
    <w:rsid w:val="00E4281F"/>
    <w:rsid w:val="00E515AD"/>
    <w:rsid w:val="00E74B73"/>
    <w:rsid w:val="00E803F4"/>
    <w:rsid w:val="00E81FE4"/>
    <w:rsid w:val="00E833F3"/>
    <w:rsid w:val="00E96181"/>
    <w:rsid w:val="00EA1998"/>
    <w:rsid w:val="00EA4D5E"/>
    <w:rsid w:val="00EB3459"/>
    <w:rsid w:val="00EC78DC"/>
    <w:rsid w:val="00ED4F98"/>
    <w:rsid w:val="00ED77BF"/>
    <w:rsid w:val="00EE093F"/>
    <w:rsid w:val="00F0304A"/>
    <w:rsid w:val="00F12A8A"/>
    <w:rsid w:val="00F21D36"/>
    <w:rsid w:val="00F35541"/>
    <w:rsid w:val="00F51E88"/>
    <w:rsid w:val="00F62CE2"/>
    <w:rsid w:val="00F75E20"/>
    <w:rsid w:val="00FC0DF9"/>
    <w:rsid w:val="00FD4B7E"/>
    <w:rsid w:val="00FF194D"/>
    <w:rsid w:val="00FF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C5"/>
    <w:pPr>
      <w:widowControl w:val="0"/>
    </w:pPr>
    <w:rPr>
      <w:rFonts w:ascii="Courier" w:hAnsi="Courie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CC5"/>
    <w:pPr>
      <w:tabs>
        <w:tab w:val="center" w:pos="4320"/>
        <w:tab w:val="right" w:pos="8640"/>
      </w:tabs>
    </w:pPr>
  </w:style>
  <w:style w:type="paragraph" w:styleId="BodyText2">
    <w:name w:val="Body Text 2"/>
    <w:basedOn w:val="Normal"/>
    <w:link w:val="BodyText2Char"/>
    <w:rsid w:val="00AA2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A2CC5"/>
    <w:rPr>
      <w:i/>
      <w:iCs/>
    </w:rPr>
  </w:style>
  <w:style w:type="paragraph" w:styleId="BalloonText">
    <w:name w:val="Balloon Text"/>
    <w:basedOn w:val="Normal"/>
    <w:semiHidden/>
    <w:rsid w:val="00827923"/>
    <w:rPr>
      <w:rFonts w:ascii="Tahoma" w:hAnsi="Tahoma" w:cs="Tahoma"/>
      <w:sz w:val="16"/>
      <w:szCs w:val="16"/>
    </w:rPr>
  </w:style>
  <w:style w:type="character" w:styleId="CommentReference">
    <w:name w:val="annotation reference"/>
    <w:basedOn w:val="DefaultParagraphFont"/>
    <w:semiHidden/>
    <w:rsid w:val="004C6B11"/>
    <w:rPr>
      <w:sz w:val="16"/>
      <w:szCs w:val="16"/>
    </w:rPr>
  </w:style>
  <w:style w:type="paragraph" w:styleId="CommentText">
    <w:name w:val="annotation text"/>
    <w:basedOn w:val="Normal"/>
    <w:semiHidden/>
    <w:rsid w:val="004C6B11"/>
    <w:rPr>
      <w:sz w:val="20"/>
      <w:szCs w:val="20"/>
    </w:rPr>
  </w:style>
  <w:style w:type="paragraph" w:styleId="CommentSubject">
    <w:name w:val="annotation subject"/>
    <w:basedOn w:val="CommentText"/>
    <w:next w:val="CommentText"/>
    <w:semiHidden/>
    <w:rsid w:val="004C6B11"/>
    <w:rPr>
      <w:b/>
      <w:bCs/>
    </w:rPr>
  </w:style>
  <w:style w:type="table" w:styleId="TableGrid">
    <w:name w:val="Table Grid"/>
    <w:basedOn w:val="TableNormal"/>
    <w:rsid w:val="0089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0548E"/>
    <w:pPr>
      <w:tabs>
        <w:tab w:val="center" w:pos="4320"/>
        <w:tab w:val="right" w:pos="8640"/>
      </w:tabs>
    </w:pPr>
  </w:style>
  <w:style w:type="character" w:styleId="PageNumber">
    <w:name w:val="page number"/>
    <w:basedOn w:val="DefaultParagraphFont"/>
    <w:rsid w:val="0030548E"/>
  </w:style>
  <w:style w:type="paragraph" w:styleId="NoSpacing">
    <w:name w:val="No Spacing"/>
    <w:qFormat/>
    <w:rsid w:val="00BC2493"/>
    <w:rPr>
      <w:sz w:val="24"/>
      <w:szCs w:val="24"/>
      <w:lang w:bidi="en-US"/>
    </w:rPr>
  </w:style>
  <w:style w:type="paragraph" w:styleId="DocumentMap">
    <w:name w:val="Document Map"/>
    <w:basedOn w:val="Normal"/>
    <w:semiHidden/>
    <w:rsid w:val="00D64262"/>
    <w:pPr>
      <w:shd w:val="clear" w:color="auto" w:fill="000080"/>
    </w:pPr>
    <w:rPr>
      <w:rFonts w:ascii="Tahoma" w:hAnsi="Tahoma" w:cs="Tahoma"/>
      <w:sz w:val="20"/>
      <w:szCs w:val="20"/>
    </w:rPr>
  </w:style>
  <w:style w:type="paragraph" w:styleId="FootnoteText">
    <w:name w:val="footnote text"/>
    <w:basedOn w:val="Normal"/>
    <w:link w:val="FootnoteTextChar"/>
    <w:semiHidden/>
    <w:rsid w:val="00BE44A4"/>
    <w:rPr>
      <w:sz w:val="20"/>
      <w:szCs w:val="20"/>
    </w:rPr>
  </w:style>
  <w:style w:type="character" w:styleId="FootnoteReference">
    <w:name w:val="footnote reference"/>
    <w:basedOn w:val="DefaultParagraphFont"/>
    <w:semiHidden/>
    <w:rsid w:val="00BE44A4"/>
    <w:rPr>
      <w:vertAlign w:val="superscript"/>
    </w:rPr>
  </w:style>
  <w:style w:type="character" w:customStyle="1" w:styleId="FootnoteTextChar">
    <w:name w:val="Footnote Text Char"/>
    <w:basedOn w:val="DefaultParagraphFont"/>
    <w:link w:val="FootnoteText"/>
    <w:semiHidden/>
    <w:rsid w:val="00CD4EB1"/>
    <w:rPr>
      <w:rFonts w:ascii="Courier" w:hAnsi="Courier"/>
      <w:snapToGrid w:val="0"/>
    </w:rPr>
  </w:style>
  <w:style w:type="character" w:customStyle="1" w:styleId="FooterChar">
    <w:name w:val="Footer Char"/>
    <w:basedOn w:val="DefaultParagraphFont"/>
    <w:link w:val="Footer"/>
    <w:uiPriority w:val="99"/>
    <w:rsid w:val="00333F0C"/>
    <w:rPr>
      <w:rFonts w:ascii="Courier" w:hAnsi="Courier"/>
      <w:snapToGrid w:val="0"/>
      <w:sz w:val="24"/>
      <w:szCs w:val="24"/>
    </w:rPr>
  </w:style>
  <w:style w:type="paragraph" w:styleId="ListParagraph">
    <w:name w:val="List Paragraph"/>
    <w:basedOn w:val="Normal"/>
    <w:qFormat/>
    <w:rsid w:val="004B2777"/>
    <w:pPr>
      <w:ind w:left="720"/>
      <w:contextualSpacing/>
    </w:pPr>
  </w:style>
  <w:style w:type="character" w:customStyle="1" w:styleId="BodyText2Char">
    <w:name w:val="Body Text 2 Char"/>
    <w:link w:val="BodyText2"/>
    <w:rsid w:val="008F683D"/>
    <w:rPr>
      <w:rFonts w:ascii="Courier" w:hAnsi="Courier"/>
      <w:b/>
      <w:bCs/>
      <w:i/>
      <w:iCs/>
      <w:snapToGrid w:val="0"/>
      <w:sz w:val="24"/>
      <w:szCs w:val="24"/>
    </w:rPr>
  </w:style>
  <w:style w:type="table" w:customStyle="1" w:styleId="TableGrid1">
    <w:name w:val="Table Grid1"/>
    <w:basedOn w:val="TableNormal"/>
    <w:next w:val="TableGrid"/>
    <w:uiPriority w:val="59"/>
    <w:rsid w:val="0015280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C5"/>
    <w:pPr>
      <w:widowControl w:val="0"/>
    </w:pPr>
    <w:rPr>
      <w:rFonts w:ascii="Courier" w:hAnsi="Courie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CC5"/>
    <w:pPr>
      <w:tabs>
        <w:tab w:val="center" w:pos="4320"/>
        <w:tab w:val="right" w:pos="8640"/>
      </w:tabs>
    </w:pPr>
  </w:style>
  <w:style w:type="paragraph" w:styleId="BodyText2">
    <w:name w:val="Body Text 2"/>
    <w:basedOn w:val="Normal"/>
    <w:link w:val="BodyText2Char"/>
    <w:rsid w:val="00AA2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A2CC5"/>
    <w:rPr>
      <w:i/>
      <w:iCs/>
    </w:rPr>
  </w:style>
  <w:style w:type="paragraph" w:styleId="BalloonText">
    <w:name w:val="Balloon Text"/>
    <w:basedOn w:val="Normal"/>
    <w:semiHidden/>
    <w:rsid w:val="00827923"/>
    <w:rPr>
      <w:rFonts w:ascii="Tahoma" w:hAnsi="Tahoma" w:cs="Tahoma"/>
      <w:sz w:val="16"/>
      <w:szCs w:val="16"/>
    </w:rPr>
  </w:style>
  <w:style w:type="character" w:styleId="CommentReference">
    <w:name w:val="annotation reference"/>
    <w:basedOn w:val="DefaultParagraphFont"/>
    <w:semiHidden/>
    <w:rsid w:val="004C6B11"/>
    <w:rPr>
      <w:sz w:val="16"/>
      <w:szCs w:val="16"/>
    </w:rPr>
  </w:style>
  <w:style w:type="paragraph" w:styleId="CommentText">
    <w:name w:val="annotation text"/>
    <w:basedOn w:val="Normal"/>
    <w:semiHidden/>
    <w:rsid w:val="004C6B11"/>
    <w:rPr>
      <w:sz w:val="20"/>
      <w:szCs w:val="20"/>
    </w:rPr>
  </w:style>
  <w:style w:type="paragraph" w:styleId="CommentSubject">
    <w:name w:val="annotation subject"/>
    <w:basedOn w:val="CommentText"/>
    <w:next w:val="CommentText"/>
    <w:semiHidden/>
    <w:rsid w:val="004C6B11"/>
    <w:rPr>
      <w:b/>
      <w:bCs/>
    </w:rPr>
  </w:style>
  <w:style w:type="table" w:styleId="TableGrid">
    <w:name w:val="Table Grid"/>
    <w:basedOn w:val="TableNormal"/>
    <w:rsid w:val="0089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0548E"/>
    <w:pPr>
      <w:tabs>
        <w:tab w:val="center" w:pos="4320"/>
        <w:tab w:val="right" w:pos="8640"/>
      </w:tabs>
    </w:pPr>
  </w:style>
  <w:style w:type="character" w:styleId="PageNumber">
    <w:name w:val="page number"/>
    <w:basedOn w:val="DefaultParagraphFont"/>
    <w:rsid w:val="0030548E"/>
  </w:style>
  <w:style w:type="paragraph" w:styleId="NoSpacing">
    <w:name w:val="No Spacing"/>
    <w:qFormat/>
    <w:rsid w:val="00BC2493"/>
    <w:rPr>
      <w:sz w:val="24"/>
      <w:szCs w:val="24"/>
      <w:lang w:bidi="en-US"/>
    </w:rPr>
  </w:style>
  <w:style w:type="paragraph" w:styleId="DocumentMap">
    <w:name w:val="Document Map"/>
    <w:basedOn w:val="Normal"/>
    <w:semiHidden/>
    <w:rsid w:val="00D64262"/>
    <w:pPr>
      <w:shd w:val="clear" w:color="auto" w:fill="000080"/>
    </w:pPr>
    <w:rPr>
      <w:rFonts w:ascii="Tahoma" w:hAnsi="Tahoma" w:cs="Tahoma"/>
      <w:sz w:val="20"/>
      <w:szCs w:val="20"/>
    </w:rPr>
  </w:style>
  <w:style w:type="paragraph" w:styleId="FootnoteText">
    <w:name w:val="footnote text"/>
    <w:basedOn w:val="Normal"/>
    <w:link w:val="FootnoteTextChar"/>
    <w:semiHidden/>
    <w:rsid w:val="00BE44A4"/>
    <w:rPr>
      <w:sz w:val="20"/>
      <w:szCs w:val="20"/>
    </w:rPr>
  </w:style>
  <w:style w:type="character" w:styleId="FootnoteReference">
    <w:name w:val="footnote reference"/>
    <w:basedOn w:val="DefaultParagraphFont"/>
    <w:semiHidden/>
    <w:rsid w:val="00BE44A4"/>
    <w:rPr>
      <w:vertAlign w:val="superscript"/>
    </w:rPr>
  </w:style>
  <w:style w:type="character" w:customStyle="1" w:styleId="FootnoteTextChar">
    <w:name w:val="Footnote Text Char"/>
    <w:basedOn w:val="DefaultParagraphFont"/>
    <w:link w:val="FootnoteText"/>
    <w:semiHidden/>
    <w:rsid w:val="00CD4EB1"/>
    <w:rPr>
      <w:rFonts w:ascii="Courier" w:hAnsi="Courier"/>
      <w:snapToGrid w:val="0"/>
    </w:rPr>
  </w:style>
  <w:style w:type="character" w:customStyle="1" w:styleId="FooterChar">
    <w:name w:val="Footer Char"/>
    <w:basedOn w:val="DefaultParagraphFont"/>
    <w:link w:val="Footer"/>
    <w:uiPriority w:val="99"/>
    <w:rsid w:val="00333F0C"/>
    <w:rPr>
      <w:rFonts w:ascii="Courier" w:hAnsi="Courier"/>
      <w:snapToGrid w:val="0"/>
      <w:sz w:val="24"/>
      <w:szCs w:val="24"/>
    </w:rPr>
  </w:style>
  <w:style w:type="paragraph" w:styleId="ListParagraph">
    <w:name w:val="List Paragraph"/>
    <w:basedOn w:val="Normal"/>
    <w:qFormat/>
    <w:rsid w:val="004B2777"/>
    <w:pPr>
      <w:ind w:left="720"/>
      <w:contextualSpacing/>
    </w:pPr>
  </w:style>
  <w:style w:type="character" w:customStyle="1" w:styleId="BodyText2Char">
    <w:name w:val="Body Text 2 Char"/>
    <w:link w:val="BodyText2"/>
    <w:rsid w:val="008F683D"/>
    <w:rPr>
      <w:rFonts w:ascii="Courier" w:hAnsi="Courier"/>
      <w:b/>
      <w:bCs/>
      <w:i/>
      <w:iCs/>
      <w:snapToGrid w:val="0"/>
      <w:sz w:val="24"/>
      <w:szCs w:val="24"/>
    </w:rPr>
  </w:style>
  <w:style w:type="table" w:customStyle="1" w:styleId="TableGrid1">
    <w:name w:val="Table Grid1"/>
    <w:basedOn w:val="TableNormal"/>
    <w:next w:val="TableGrid"/>
    <w:uiPriority w:val="59"/>
    <w:rsid w:val="0015280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6906">
      <w:bodyDiv w:val="1"/>
      <w:marLeft w:val="0"/>
      <w:marRight w:val="0"/>
      <w:marTop w:val="0"/>
      <w:marBottom w:val="0"/>
      <w:divBdr>
        <w:top w:val="none" w:sz="0" w:space="0" w:color="auto"/>
        <w:left w:val="none" w:sz="0" w:space="0" w:color="auto"/>
        <w:bottom w:val="none" w:sz="0" w:space="0" w:color="auto"/>
        <w:right w:val="none" w:sz="0" w:space="0" w:color="auto"/>
      </w:divBdr>
    </w:div>
    <w:div w:id="1058433103">
      <w:bodyDiv w:val="1"/>
      <w:marLeft w:val="0"/>
      <w:marRight w:val="0"/>
      <w:marTop w:val="0"/>
      <w:marBottom w:val="0"/>
      <w:divBdr>
        <w:top w:val="none" w:sz="0" w:space="0" w:color="auto"/>
        <w:left w:val="none" w:sz="0" w:space="0" w:color="auto"/>
        <w:bottom w:val="none" w:sz="0" w:space="0" w:color="auto"/>
        <w:right w:val="none" w:sz="0" w:space="0" w:color="auto"/>
      </w:divBdr>
    </w:div>
    <w:div w:id="1375808703">
      <w:bodyDiv w:val="1"/>
      <w:marLeft w:val="0"/>
      <w:marRight w:val="0"/>
      <w:marTop w:val="0"/>
      <w:marBottom w:val="0"/>
      <w:divBdr>
        <w:top w:val="none" w:sz="0" w:space="0" w:color="auto"/>
        <w:left w:val="none" w:sz="0" w:space="0" w:color="auto"/>
        <w:bottom w:val="none" w:sz="0" w:space="0" w:color="auto"/>
        <w:right w:val="none" w:sz="0" w:space="0" w:color="auto"/>
      </w:divBdr>
    </w:div>
    <w:div w:id="21106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4101-5F58-481C-ABDD-14DED582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vt:lpstr>
    </vt:vector>
  </TitlesOfParts>
  <Company>Social Security Administration</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072230</dc:creator>
  <cp:lastModifiedBy>SYSTEM</cp:lastModifiedBy>
  <cp:revision>2</cp:revision>
  <cp:lastPrinted>2019-09-19T17:37:00Z</cp:lastPrinted>
  <dcterms:created xsi:type="dcterms:W3CDTF">2019-09-20T19:31:00Z</dcterms:created>
  <dcterms:modified xsi:type="dcterms:W3CDTF">2019-09-20T19:31:00Z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1521342225</vt:i4>
  </property>
  <property fmtid="{D5CDD505-2E9C-101B-9397-08002B2CF9AE}" pid="4" name="_EmailSubject">
    <vt:lpwstr>OPE REPLY: Extension Request: OMB Expiration Notice:  0960-0777 SSA-9000</vt:lpwstr>
  </property>
  <property fmtid="{D5CDD505-2E9C-101B-9397-08002B2CF9AE}" pid="5" name="_AuthorEmail">
    <vt:lpwstr>DCHR.OPE.Controls@ssa.gov</vt:lpwstr>
  </property>
  <property fmtid="{D5CDD505-2E9C-101B-9397-08002B2CF9AE}" pid="6" name="_AuthorEmailDisplayName">
    <vt:lpwstr>^DCHR OPE Controls</vt:lpwstr>
  </property>
  <property fmtid="{D5CDD505-2E9C-101B-9397-08002B2CF9AE}" pid="7" name="_PreviousAdHocReviewCycleID">
    <vt:i4>1521342225</vt:i4>
  </property>
  <property fmtid="{D5CDD505-2E9C-101B-9397-08002B2CF9AE}" pid="8" name="_ReviewingToolsShownOnce">
    <vt:lpwstr/>
  </property>
</Properties>
</file>