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4AC74" w14:textId="77777777" w:rsidR="009A4E77" w:rsidRPr="00804A4D" w:rsidRDefault="009A4E77" w:rsidP="0030362B">
      <w:pPr>
        <w:widowControl/>
        <w:jc w:val="center"/>
        <w:rPr>
          <w:rFonts w:ascii="Arial" w:hAnsi="Arial" w:cs="Arial"/>
          <w:b/>
          <w:snapToGrid/>
          <w:szCs w:val="24"/>
        </w:rPr>
      </w:pPr>
      <w:bookmarkStart w:id="0" w:name="_GoBack"/>
      <w:bookmarkEnd w:id="0"/>
      <w:r w:rsidRPr="00804A4D">
        <w:rPr>
          <w:rFonts w:ascii="Arial" w:hAnsi="Arial" w:cs="Arial"/>
          <w:b/>
          <w:snapToGrid/>
          <w:szCs w:val="24"/>
        </w:rPr>
        <w:t>Supporting Statement for</w:t>
      </w:r>
    </w:p>
    <w:p w14:paraId="76F89CDA" w14:textId="77777777" w:rsidR="009A4E77" w:rsidRPr="00804A4D" w:rsidRDefault="009A4E77" w:rsidP="0030362B">
      <w:pPr>
        <w:widowControl/>
        <w:jc w:val="center"/>
        <w:rPr>
          <w:rFonts w:ascii="Arial" w:hAnsi="Arial" w:cs="Arial"/>
          <w:b/>
          <w:snapToGrid/>
          <w:szCs w:val="24"/>
        </w:rPr>
      </w:pPr>
      <w:r w:rsidRPr="00804A4D">
        <w:rPr>
          <w:rFonts w:ascii="Arial" w:hAnsi="Arial" w:cs="Arial"/>
          <w:b/>
          <w:snapToGrid/>
          <w:szCs w:val="24"/>
        </w:rPr>
        <w:t>Paperwork Reduction Act Submissions</w:t>
      </w:r>
    </w:p>
    <w:p w14:paraId="3AA658AC" w14:textId="77777777" w:rsidR="009A4E77" w:rsidRPr="00804A4D" w:rsidRDefault="009A4E77" w:rsidP="0030362B">
      <w:pPr>
        <w:widowControl/>
        <w:tabs>
          <w:tab w:val="left" w:pos="-720"/>
        </w:tabs>
        <w:rPr>
          <w:rFonts w:ascii="Arial" w:hAnsi="Arial" w:cs="Arial"/>
          <w:b/>
          <w:snapToGrid/>
          <w:szCs w:val="24"/>
        </w:rPr>
      </w:pPr>
    </w:p>
    <w:p w14:paraId="1AA49F12" w14:textId="77777777" w:rsidR="009A4E77" w:rsidRPr="00804A4D" w:rsidRDefault="009A4E77" w:rsidP="0030362B">
      <w:pPr>
        <w:widowControl/>
        <w:tabs>
          <w:tab w:val="left" w:pos="-720"/>
        </w:tabs>
        <w:rPr>
          <w:rFonts w:ascii="Arial" w:hAnsi="Arial" w:cs="Arial"/>
          <w:b/>
          <w:snapToGrid/>
          <w:szCs w:val="24"/>
        </w:rPr>
      </w:pPr>
      <w:r w:rsidRPr="00804A4D">
        <w:rPr>
          <w:rFonts w:ascii="Arial" w:hAnsi="Arial" w:cs="Arial"/>
          <w:b/>
          <w:snapToGrid/>
          <w:szCs w:val="24"/>
        </w:rPr>
        <w:t xml:space="preserve">OMB Control Number:  </w:t>
      </w:r>
      <w:r w:rsidRPr="00804A4D">
        <w:rPr>
          <w:rFonts w:ascii="Arial" w:hAnsi="Arial" w:cs="Arial"/>
          <w:snapToGrid/>
          <w:szCs w:val="24"/>
        </w:rPr>
        <w:t>1219 - 0020</w:t>
      </w:r>
    </w:p>
    <w:p w14:paraId="38772E30" w14:textId="77777777" w:rsidR="009A4E77" w:rsidRPr="00804A4D" w:rsidRDefault="009A4E77" w:rsidP="0030362B">
      <w:pPr>
        <w:widowControl/>
        <w:tabs>
          <w:tab w:val="left" w:pos="-720"/>
        </w:tabs>
        <w:rPr>
          <w:rFonts w:ascii="Arial" w:hAnsi="Arial" w:cs="Arial"/>
          <w:b/>
          <w:snapToGrid/>
          <w:szCs w:val="24"/>
        </w:rPr>
      </w:pPr>
    </w:p>
    <w:p w14:paraId="4F33A733" w14:textId="7E508E58" w:rsidR="009A4E77" w:rsidRPr="00804A4D" w:rsidRDefault="009A4E77" w:rsidP="0030362B">
      <w:pPr>
        <w:widowControl/>
        <w:tabs>
          <w:tab w:val="left" w:pos="-720"/>
        </w:tabs>
        <w:rPr>
          <w:rFonts w:ascii="Arial" w:hAnsi="Arial" w:cs="Arial"/>
          <w:szCs w:val="24"/>
        </w:rPr>
      </w:pPr>
      <w:r w:rsidRPr="00804A4D">
        <w:rPr>
          <w:rFonts w:ascii="Arial" w:hAnsi="Arial" w:cs="Arial"/>
          <w:b/>
          <w:snapToGrid/>
          <w:szCs w:val="24"/>
        </w:rPr>
        <w:t xml:space="preserve">Title:  </w:t>
      </w:r>
      <w:r w:rsidR="000C5FF2">
        <w:rPr>
          <w:rFonts w:ascii="Arial" w:hAnsi="Arial" w:cs="Arial"/>
          <w:szCs w:val="24"/>
        </w:rPr>
        <w:t>Operations Mining Under a Body of Water</w:t>
      </w:r>
      <w:r w:rsidRPr="00804A4D">
        <w:rPr>
          <w:rFonts w:ascii="Arial" w:hAnsi="Arial" w:cs="Arial"/>
          <w:szCs w:val="24"/>
        </w:rPr>
        <w:t xml:space="preserve"> </w:t>
      </w:r>
    </w:p>
    <w:p w14:paraId="0BA23F79" w14:textId="77777777" w:rsidR="00804A4D" w:rsidRPr="00804A4D" w:rsidRDefault="00804A4D" w:rsidP="0030362B">
      <w:pPr>
        <w:widowControl/>
        <w:tabs>
          <w:tab w:val="left" w:pos="-720"/>
        </w:tabs>
        <w:rPr>
          <w:rFonts w:ascii="Arial" w:hAnsi="Arial" w:cs="Arial"/>
          <w:b/>
          <w:snapToGrid/>
          <w:szCs w:val="24"/>
        </w:rPr>
      </w:pPr>
    </w:p>
    <w:p w14:paraId="6A69C6AB" w14:textId="77777777" w:rsidR="009A4E77" w:rsidRPr="00804A4D" w:rsidRDefault="009A4E77" w:rsidP="0030362B">
      <w:pPr>
        <w:widowControl/>
        <w:tabs>
          <w:tab w:val="left" w:pos="-720"/>
        </w:tabs>
        <w:rPr>
          <w:rFonts w:ascii="Arial" w:hAnsi="Arial" w:cs="Arial"/>
          <w:b/>
          <w:snapToGrid/>
          <w:szCs w:val="24"/>
        </w:rPr>
      </w:pPr>
      <w:r w:rsidRPr="00804A4D">
        <w:rPr>
          <w:rFonts w:ascii="Arial" w:hAnsi="Arial" w:cs="Arial"/>
          <w:b/>
          <w:snapToGrid/>
          <w:szCs w:val="24"/>
        </w:rPr>
        <w:t xml:space="preserve">Form Number(s): </w:t>
      </w:r>
      <w:r w:rsidRPr="00804A4D">
        <w:rPr>
          <w:rFonts w:ascii="Arial" w:hAnsi="Arial" w:cs="Arial"/>
          <w:snapToGrid/>
          <w:szCs w:val="24"/>
        </w:rPr>
        <w:t>None</w:t>
      </w:r>
    </w:p>
    <w:p w14:paraId="76F7736C" w14:textId="77777777" w:rsidR="009A4E77" w:rsidRPr="00804A4D" w:rsidRDefault="009A4E77" w:rsidP="0030362B">
      <w:pPr>
        <w:widowControl/>
        <w:tabs>
          <w:tab w:val="left" w:pos="-720"/>
        </w:tabs>
        <w:rPr>
          <w:rFonts w:ascii="Arial" w:hAnsi="Arial" w:cs="Arial"/>
          <w:b/>
          <w:snapToGrid/>
          <w:szCs w:val="24"/>
        </w:rPr>
      </w:pPr>
    </w:p>
    <w:p w14:paraId="0E13E641" w14:textId="77777777" w:rsidR="009A4E77" w:rsidRPr="00804A4D" w:rsidRDefault="009A4E77" w:rsidP="0030362B">
      <w:pPr>
        <w:widowControl/>
        <w:tabs>
          <w:tab w:val="left" w:pos="-720"/>
        </w:tabs>
        <w:rPr>
          <w:rFonts w:ascii="Arial" w:hAnsi="Arial" w:cs="Arial"/>
          <w:b/>
          <w:snapToGrid/>
          <w:szCs w:val="24"/>
        </w:rPr>
      </w:pPr>
      <w:r w:rsidRPr="00804A4D">
        <w:rPr>
          <w:rFonts w:ascii="Arial" w:hAnsi="Arial" w:cs="Arial"/>
          <w:b/>
          <w:snapToGrid/>
          <w:szCs w:val="24"/>
        </w:rPr>
        <w:t xml:space="preserve">Authority: </w:t>
      </w:r>
      <w:r w:rsidR="0014552D" w:rsidRPr="00804A4D">
        <w:rPr>
          <w:rFonts w:ascii="Arial" w:hAnsi="Arial" w:cs="Arial"/>
          <w:szCs w:val="24"/>
        </w:rPr>
        <w:t>30 CFR 75.1716</w:t>
      </w:r>
      <w:r w:rsidR="0014552D" w:rsidRPr="00804A4D">
        <w:rPr>
          <w:rFonts w:ascii="Arial" w:hAnsi="Arial" w:cs="Arial"/>
          <w:szCs w:val="24"/>
        </w:rPr>
        <w:noBreakHyphen/>
        <w:t>3</w:t>
      </w:r>
    </w:p>
    <w:p w14:paraId="2C75145F" w14:textId="77777777" w:rsidR="009A4E77" w:rsidRPr="00804A4D" w:rsidRDefault="009A4E77" w:rsidP="0030362B">
      <w:pPr>
        <w:widowControl/>
        <w:tabs>
          <w:tab w:val="left" w:pos="-720"/>
        </w:tabs>
        <w:rPr>
          <w:rFonts w:ascii="Arial" w:hAnsi="Arial" w:cs="Arial"/>
          <w:snapToGrid/>
          <w:szCs w:val="24"/>
        </w:rPr>
      </w:pPr>
    </w:p>
    <w:p w14:paraId="229B424D" w14:textId="77777777" w:rsidR="009A4E77" w:rsidRPr="00804A4D" w:rsidRDefault="009A4E77" w:rsidP="0030362B">
      <w:pPr>
        <w:widowControl/>
        <w:tabs>
          <w:tab w:val="left" w:pos="-720"/>
        </w:tabs>
        <w:outlineLvl w:val="0"/>
        <w:rPr>
          <w:rFonts w:ascii="Arial" w:hAnsi="Arial" w:cs="Arial"/>
          <w:b/>
          <w:snapToGrid/>
          <w:szCs w:val="24"/>
        </w:rPr>
      </w:pPr>
      <w:r w:rsidRPr="00804A4D">
        <w:rPr>
          <w:rFonts w:ascii="Arial" w:hAnsi="Arial" w:cs="Arial"/>
          <w:b/>
          <w:snapToGrid/>
          <w:szCs w:val="24"/>
        </w:rPr>
        <w:t>General Instructions</w:t>
      </w:r>
    </w:p>
    <w:p w14:paraId="394B49E2" w14:textId="77777777" w:rsidR="009A4E77" w:rsidRPr="00804A4D" w:rsidRDefault="009A4E77" w:rsidP="0030362B">
      <w:pPr>
        <w:widowControl/>
        <w:tabs>
          <w:tab w:val="left" w:pos="-720"/>
        </w:tabs>
        <w:rPr>
          <w:rFonts w:ascii="Arial" w:hAnsi="Arial" w:cs="Arial"/>
          <w:snapToGrid/>
          <w:szCs w:val="24"/>
        </w:rPr>
      </w:pPr>
    </w:p>
    <w:p w14:paraId="185E28A3" w14:textId="77777777" w:rsidR="009A4E77" w:rsidRDefault="00684C94" w:rsidP="0030362B">
      <w:pPr>
        <w:widowControl/>
        <w:tabs>
          <w:tab w:val="left" w:pos="-720"/>
        </w:tabs>
        <w:rPr>
          <w:rFonts w:ascii="Arial" w:hAnsi="Arial" w:cs="Arial"/>
          <w:b/>
          <w:snapToGrid/>
          <w:szCs w:val="24"/>
        </w:rPr>
      </w:pPr>
      <w:r w:rsidRPr="00684C94">
        <w:rPr>
          <w:rFonts w:ascii="Arial" w:hAnsi="Arial" w:cs="Arial"/>
          <w:b/>
          <w:snapToGrid/>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6F49BE44" w14:textId="77777777" w:rsidR="00684C94" w:rsidRPr="00804A4D" w:rsidRDefault="00684C94" w:rsidP="0030362B">
      <w:pPr>
        <w:widowControl/>
        <w:tabs>
          <w:tab w:val="left" w:pos="-720"/>
        </w:tabs>
        <w:rPr>
          <w:rFonts w:ascii="Arial" w:hAnsi="Arial" w:cs="Arial"/>
          <w:snapToGrid/>
          <w:szCs w:val="24"/>
        </w:rPr>
      </w:pPr>
    </w:p>
    <w:p w14:paraId="7B153AB9" w14:textId="77777777" w:rsidR="008976FD" w:rsidRPr="00804A4D" w:rsidRDefault="009A4E77" w:rsidP="0030362B">
      <w:pPr>
        <w:widowControl/>
        <w:tabs>
          <w:tab w:val="left" w:pos="-720"/>
        </w:tabs>
        <w:outlineLvl w:val="0"/>
        <w:rPr>
          <w:rFonts w:ascii="Arial" w:hAnsi="Arial" w:cs="Arial"/>
          <w:szCs w:val="24"/>
        </w:rPr>
      </w:pPr>
      <w:r w:rsidRPr="00804A4D">
        <w:rPr>
          <w:rFonts w:ascii="Arial" w:hAnsi="Arial" w:cs="Arial"/>
          <w:b/>
          <w:snapToGrid/>
          <w:szCs w:val="24"/>
        </w:rPr>
        <w:t>Specific Instructions</w:t>
      </w:r>
      <w:r w:rsidR="008976FD" w:rsidRPr="00804A4D">
        <w:rPr>
          <w:rFonts w:ascii="Arial" w:hAnsi="Arial" w:cs="Arial"/>
          <w:szCs w:val="24"/>
          <w:u w:val="single"/>
        </w:rPr>
        <w:t xml:space="preserve"> </w:t>
      </w:r>
    </w:p>
    <w:p w14:paraId="787ACD81" w14:textId="77777777" w:rsidR="008976FD" w:rsidRPr="00804A4D" w:rsidRDefault="008976FD" w:rsidP="0030362B">
      <w:pPr>
        <w:widowControl/>
        <w:rPr>
          <w:rFonts w:ascii="Arial" w:hAnsi="Arial" w:cs="Arial"/>
          <w:szCs w:val="24"/>
        </w:rPr>
      </w:pPr>
      <w:r w:rsidRPr="00804A4D">
        <w:rPr>
          <w:rFonts w:ascii="Arial" w:hAnsi="Arial" w:cs="Arial"/>
          <w:szCs w:val="24"/>
        </w:rPr>
        <w:t xml:space="preserve"> </w:t>
      </w:r>
    </w:p>
    <w:p w14:paraId="1A2AC946" w14:textId="77777777" w:rsidR="008976FD" w:rsidRPr="00804A4D" w:rsidRDefault="008976FD" w:rsidP="0030362B">
      <w:pPr>
        <w:widowControl/>
        <w:rPr>
          <w:rFonts w:ascii="Arial" w:hAnsi="Arial" w:cs="Arial"/>
          <w:szCs w:val="24"/>
        </w:rPr>
      </w:pPr>
      <w:r w:rsidRPr="00804A4D">
        <w:rPr>
          <w:rFonts w:ascii="Arial" w:hAnsi="Arial" w:cs="Arial"/>
          <w:b/>
          <w:szCs w:val="24"/>
        </w:rPr>
        <w:t>A.</w:t>
      </w:r>
      <w:r w:rsidRPr="00804A4D">
        <w:rPr>
          <w:rFonts w:ascii="Arial" w:hAnsi="Arial" w:cs="Arial"/>
          <w:b/>
          <w:szCs w:val="24"/>
        </w:rPr>
        <w:tab/>
        <w:t>JUSTIFICATION</w:t>
      </w:r>
    </w:p>
    <w:p w14:paraId="76783C32" w14:textId="77777777" w:rsidR="008976FD" w:rsidRPr="00804A4D" w:rsidRDefault="008976FD" w:rsidP="0030362B">
      <w:pPr>
        <w:widowControl/>
        <w:rPr>
          <w:rFonts w:ascii="Arial" w:hAnsi="Arial" w:cs="Arial"/>
          <w:szCs w:val="24"/>
        </w:rPr>
      </w:pPr>
    </w:p>
    <w:p w14:paraId="7DAA4C16" w14:textId="77777777" w:rsidR="008976FD" w:rsidRPr="00804A4D" w:rsidRDefault="008976FD" w:rsidP="0030362B">
      <w:pPr>
        <w:widowControl/>
        <w:rPr>
          <w:rFonts w:ascii="Arial" w:hAnsi="Arial" w:cs="Arial"/>
          <w:b/>
          <w:szCs w:val="24"/>
        </w:rPr>
      </w:pPr>
      <w:r w:rsidRPr="00804A4D">
        <w:rPr>
          <w:rFonts w:ascii="Arial" w:hAnsi="Arial" w:cs="Arial"/>
          <w:b/>
          <w:szCs w:val="24"/>
        </w:rPr>
        <w:t>1.  Explain the circumstances that make the collection of information necessary.  Identify any legal or administrative requirements that necessitate the collection.</w:t>
      </w:r>
    </w:p>
    <w:p w14:paraId="0935E700" w14:textId="77777777" w:rsidR="008976FD" w:rsidRPr="00804A4D" w:rsidRDefault="008976FD" w:rsidP="0030362B">
      <w:pPr>
        <w:widowControl/>
        <w:rPr>
          <w:rFonts w:ascii="Arial" w:hAnsi="Arial" w:cs="Arial"/>
          <w:szCs w:val="24"/>
        </w:rPr>
      </w:pPr>
    </w:p>
    <w:p w14:paraId="73EB99FA" w14:textId="2C461FEE" w:rsidR="00FB03C3" w:rsidRDefault="00FB03C3" w:rsidP="0030362B">
      <w:pPr>
        <w:widowControl/>
        <w:rPr>
          <w:rFonts w:ascii="Arial" w:hAnsi="Arial" w:cs="Arial"/>
          <w:szCs w:val="24"/>
        </w:rPr>
      </w:pPr>
      <w:r w:rsidRPr="00FB03C3">
        <w:rPr>
          <w:rFonts w:ascii="Arial" w:hAnsi="Arial" w:cs="Arial"/>
          <w:szCs w:val="24"/>
        </w:rPr>
        <w:t>Section 103(h) of the Federal Mine Safety and Health Act of 1977 (Mine Act), 30 U.S.C. 813(h), authorizes the Mine Safety and Health Administration (MSHA) to collect information necessary to carry out its duty in protecting th</w:t>
      </w:r>
      <w:r w:rsidR="00684C94">
        <w:rPr>
          <w:rFonts w:ascii="Arial" w:hAnsi="Arial" w:cs="Arial"/>
          <w:szCs w:val="24"/>
        </w:rPr>
        <w:t>e safety and health of miners</w:t>
      </w:r>
      <w:r w:rsidR="00D145F3">
        <w:rPr>
          <w:rFonts w:ascii="Arial" w:hAnsi="Arial" w:cs="Arial"/>
          <w:szCs w:val="24"/>
        </w:rPr>
        <w:t xml:space="preserve">.  </w:t>
      </w:r>
      <w:r w:rsidRPr="00FB03C3">
        <w:rPr>
          <w:rFonts w:ascii="Arial" w:hAnsi="Arial" w:cs="Arial"/>
          <w:szCs w:val="24"/>
        </w:rPr>
        <w:t xml:space="preserve">Further, </w:t>
      </w:r>
      <w:r w:rsidR="001369F1">
        <w:rPr>
          <w:rFonts w:ascii="Arial" w:hAnsi="Arial" w:cs="Arial"/>
          <w:szCs w:val="24"/>
        </w:rPr>
        <w:t>s</w:t>
      </w:r>
      <w:r w:rsidRPr="00FB03C3">
        <w:rPr>
          <w:rFonts w:ascii="Arial" w:hAnsi="Arial" w:cs="Arial"/>
          <w:szCs w:val="24"/>
        </w:rPr>
        <w:t>ection 101(a) of the Mine Act, 30 U.S.C. 811</w:t>
      </w:r>
      <w:r w:rsidR="001369F1">
        <w:rPr>
          <w:rFonts w:ascii="Arial" w:hAnsi="Arial" w:cs="Arial"/>
          <w:szCs w:val="24"/>
        </w:rPr>
        <w:t>,</w:t>
      </w:r>
      <w:r w:rsidRPr="00FB03C3">
        <w:rPr>
          <w:rFonts w:ascii="Arial" w:hAnsi="Arial" w:cs="Arial"/>
          <w:szCs w:val="24"/>
        </w:rPr>
        <w:t xml:space="preserve"> authorizes the Secretary </w:t>
      </w:r>
      <w:r w:rsidR="001369F1">
        <w:rPr>
          <w:rFonts w:ascii="Arial" w:hAnsi="Arial" w:cs="Arial"/>
          <w:szCs w:val="24"/>
        </w:rPr>
        <w:t xml:space="preserve">of Labor (Secretary) </w:t>
      </w:r>
      <w:r w:rsidRPr="00FB03C3">
        <w:rPr>
          <w:rFonts w:ascii="Arial" w:hAnsi="Arial" w:cs="Arial"/>
          <w:szCs w:val="24"/>
        </w:rPr>
        <w:t>to develop, promulgate, and revise as may be appropriate, improved mandatory health or safety standards for the protection of life and prevention of injuries in coal and metal and nonmetal mines.</w:t>
      </w:r>
    </w:p>
    <w:p w14:paraId="307F07C1" w14:textId="77777777" w:rsidR="00FB03C3" w:rsidRDefault="00FB03C3" w:rsidP="0030362B">
      <w:pPr>
        <w:widowControl/>
        <w:rPr>
          <w:rFonts w:ascii="Arial" w:hAnsi="Arial" w:cs="Arial"/>
          <w:szCs w:val="24"/>
        </w:rPr>
      </w:pPr>
    </w:p>
    <w:p w14:paraId="14593B60" w14:textId="7E7A8199" w:rsidR="00055813" w:rsidRDefault="008976FD" w:rsidP="0030362B">
      <w:pPr>
        <w:widowControl/>
        <w:rPr>
          <w:rFonts w:ascii="Arial" w:hAnsi="Arial" w:cs="Arial"/>
          <w:szCs w:val="24"/>
        </w:rPr>
      </w:pPr>
      <w:r w:rsidRPr="00804A4D">
        <w:rPr>
          <w:rFonts w:ascii="Arial" w:hAnsi="Arial" w:cs="Arial"/>
          <w:szCs w:val="24"/>
        </w:rPr>
        <w:lastRenderedPageBreak/>
        <w:t>Title 30 CFR 75.1716, 75.1716</w:t>
      </w:r>
      <w:r w:rsidRPr="00804A4D">
        <w:rPr>
          <w:rFonts w:ascii="Arial" w:hAnsi="Arial" w:cs="Arial"/>
          <w:szCs w:val="24"/>
        </w:rPr>
        <w:noBreakHyphen/>
        <w:t>1 and 75.1716</w:t>
      </w:r>
      <w:r w:rsidRPr="00804A4D">
        <w:rPr>
          <w:rFonts w:ascii="Arial" w:hAnsi="Arial" w:cs="Arial"/>
          <w:szCs w:val="24"/>
        </w:rPr>
        <w:noBreakHyphen/>
        <w:t>3 require operators of underground coal mines to provide MSHA notification before mining under bodies of water and to obtain a permit to mine under a body of water if, in the judgment of the Secretary, it is sufficiently large to constitute a hazard to miners.  The regulation is necessary to</w:t>
      </w:r>
      <w:r w:rsidR="00EC4E0E">
        <w:rPr>
          <w:rFonts w:ascii="Arial" w:hAnsi="Arial" w:cs="Arial"/>
          <w:szCs w:val="24"/>
        </w:rPr>
        <w:t xml:space="preserve"> </w:t>
      </w:r>
      <w:r w:rsidRPr="00804A4D">
        <w:rPr>
          <w:rFonts w:ascii="Arial" w:hAnsi="Arial" w:cs="Arial"/>
          <w:szCs w:val="24"/>
        </w:rPr>
        <w:t xml:space="preserve">prevent the inundation of underground coal mines with </w:t>
      </w:r>
      <w:r w:rsidR="00C46C7F" w:rsidRPr="00804A4D">
        <w:rPr>
          <w:rFonts w:ascii="Arial" w:hAnsi="Arial" w:cs="Arial"/>
          <w:szCs w:val="24"/>
        </w:rPr>
        <w:t>water</w:t>
      </w:r>
      <w:r w:rsidR="00A46E1B">
        <w:rPr>
          <w:rFonts w:ascii="Arial" w:hAnsi="Arial" w:cs="Arial"/>
          <w:szCs w:val="24"/>
        </w:rPr>
        <w:t xml:space="preserve"> </w:t>
      </w:r>
      <w:r w:rsidR="006C1043" w:rsidRPr="00804A4D">
        <w:rPr>
          <w:rFonts w:ascii="Arial" w:hAnsi="Arial" w:cs="Arial"/>
          <w:szCs w:val="24"/>
        </w:rPr>
        <w:t>that</w:t>
      </w:r>
      <w:r w:rsidRPr="00804A4D">
        <w:rPr>
          <w:rFonts w:ascii="Arial" w:hAnsi="Arial" w:cs="Arial"/>
          <w:szCs w:val="24"/>
        </w:rPr>
        <w:t xml:space="preserve"> </w:t>
      </w:r>
      <w:r w:rsidR="00084C8A">
        <w:rPr>
          <w:rFonts w:ascii="Arial" w:hAnsi="Arial" w:cs="Arial"/>
          <w:szCs w:val="24"/>
        </w:rPr>
        <w:t>cause hazards to miners, including the potential for drowning.</w:t>
      </w:r>
      <w:r w:rsidRPr="00804A4D">
        <w:rPr>
          <w:rFonts w:ascii="Arial" w:hAnsi="Arial" w:cs="Arial"/>
          <w:szCs w:val="24"/>
        </w:rPr>
        <w:t xml:space="preserve">  </w:t>
      </w:r>
    </w:p>
    <w:p w14:paraId="3E47978F" w14:textId="77777777" w:rsidR="00FB03C3" w:rsidRDefault="00FB03C3" w:rsidP="0030362B">
      <w:pPr>
        <w:widowControl/>
        <w:rPr>
          <w:rFonts w:ascii="Arial" w:hAnsi="Arial" w:cs="Arial"/>
          <w:szCs w:val="24"/>
        </w:rPr>
      </w:pPr>
    </w:p>
    <w:p w14:paraId="766C35F7" w14:textId="346F609B" w:rsidR="00DF3F3F" w:rsidRDefault="008976FD" w:rsidP="0030362B">
      <w:pPr>
        <w:widowControl/>
        <w:rPr>
          <w:rFonts w:ascii="Arial" w:hAnsi="Arial" w:cs="Arial"/>
          <w:szCs w:val="24"/>
        </w:rPr>
      </w:pPr>
      <w:r w:rsidRPr="00804A4D">
        <w:rPr>
          <w:rFonts w:ascii="Arial" w:hAnsi="Arial" w:cs="Arial"/>
          <w:szCs w:val="24"/>
        </w:rPr>
        <w:t xml:space="preserve">The coal mine operator submits an application for the permit to the District Manager </w:t>
      </w:r>
      <w:r w:rsidR="009A78CC">
        <w:rPr>
          <w:rFonts w:ascii="Arial" w:hAnsi="Arial" w:cs="Arial"/>
          <w:szCs w:val="24"/>
        </w:rPr>
        <w:t>in whose</w:t>
      </w:r>
      <w:r w:rsidR="00FE20B7" w:rsidRPr="00804A4D">
        <w:rPr>
          <w:rFonts w:ascii="Arial" w:hAnsi="Arial" w:cs="Arial"/>
          <w:szCs w:val="24"/>
        </w:rPr>
        <w:t xml:space="preserve"> </w:t>
      </w:r>
      <w:r w:rsidR="00742220" w:rsidRPr="00804A4D">
        <w:rPr>
          <w:rFonts w:ascii="Arial" w:hAnsi="Arial" w:cs="Arial"/>
          <w:szCs w:val="24"/>
        </w:rPr>
        <w:t>district the</w:t>
      </w:r>
      <w:r w:rsidRPr="00804A4D">
        <w:rPr>
          <w:rFonts w:ascii="Arial" w:hAnsi="Arial" w:cs="Arial"/>
          <w:szCs w:val="24"/>
        </w:rPr>
        <w:t xml:space="preserve"> mine is located.  Applications contain</w:t>
      </w:r>
      <w:r w:rsidR="00DF3F3F">
        <w:rPr>
          <w:rFonts w:ascii="Arial" w:hAnsi="Arial" w:cs="Arial"/>
          <w:szCs w:val="24"/>
        </w:rPr>
        <w:t>:</w:t>
      </w:r>
    </w:p>
    <w:p w14:paraId="305F47A2" w14:textId="5558DFEB" w:rsidR="00DF3F3F" w:rsidRDefault="00DF3F3F" w:rsidP="00B76AFC">
      <w:pPr>
        <w:widowControl/>
        <w:ind w:firstLine="720"/>
        <w:rPr>
          <w:rFonts w:ascii="Arial" w:hAnsi="Arial" w:cs="Arial"/>
          <w:szCs w:val="24"/>
        </w:rPr>
      </w:pPr>
      <w:r>
        <w:rPr>
          <w:rFonts w:ascii="Arial" w:hAnsi="Arial" w:cs="Arial"/>
          <w:szCs w:val="24"/>
        </w:rPr>
        <w:t>-T</w:t>
      </w:r>
      <w:r w:rsidR="008976FD" w:rsidRPr="00804A4D">
        <w:rPr>
          <w:rFonts w:ascii="Arial" w:hAnsi="Arial" w:cs="Arial"/>
          <w:szCs w:val="24"/>
        </w:rPr>
        <w:t xml:space="preserve">he name and address of the mine; </w:t>
      </w:r>
    </w:p>
    <w:p w14:paraId="524BD1EA" w14:textId="4D931F60" w:rsidR="00DF3F3F" w:rsidRDefault="00DF3F3F" w:rsidP="00B76AFC">
      <w:pPr>
        <w:widowControl/>
        <w:ind w:firstLine="720"/>
        <w:rPr>
          <w:rFonts w:ascii="Arial" w:hAnsi="Arial" w:cs="Arial"/>
          <w:szCs w:val="24"/>
        </w:rPr>
      </w:pPr>
      <w:r>
        <w:rPr>
          <w:rFonts w:ascii="Arial" w:hAnsi="Arial" w:cs="Arial"/>
          <w:szCs w:val="24"/>
        </w:rPr>
        <w:t>-P</w:t>
      </w:r>
      <w:r w:rsidR="008976FD" w:rsidRPr="00804A4D">
        <w:rPr>
          <w:rFonts w:ascii="Arial" w:hAnsi="Arial" w:cs="Arial"/>
          <w:szCs w:val="24"/>
        </w:rPr>
        <w:t xml:space="preserve">rojected mining and ground support plans; </w:t>
      </w:r>
    </w:p>
    <w:p w14:paraId="41C0E376" w14:textId="20277A06" w:rsidR="00DF3F3F" w:rsidRDefault="00DF3F3F" w:rsidP="00B76AFC">
      <w:pPr>
        <w:widowControl/>
        <w:ind w:left="810" w:hanging="90"/>
        <w:rPr>
          <w:rFonts w:ascii="Arial" w:hAnsi="Arial" w:cs="Arial"/>
          <w:szCs w:val="24"/>
        </w:rPr>
      </w:pPr>
      <w:r>
        <w:rPr>
          <w:rFonts w:ascii="Arial" w:hAnsi="Arial" w:cs="Arial"/>
          <w:szCs w:val="24"/>
        </w:rPr>
        <w:t>-A</w:t>
      </w:r>
      <w:r w:rsidR="008976FD" w:rsidRPr="00804A4D">
        <w:rPr>
          <w:rFonts w:ascii="Arial" w:hAnsi="Arial" w:cs="Arial"/>
          <w:szCs w:val="24"/>
        </w:rPr>
        <w:t xml:space="preserve"> mine map showing the location of the river, stream, lake or other body of </w:t>
      </w:r>
      <w:r>
        <w:rPr>
          <w:rFonts w:ascii="Arial" w:hAnsi="Arial" w:cs="Arial"/>
          <w:szCs w:val="24"/>
        </w:rPr>
        <w:t xml:space="preserve">  </w:t>
      </w:r>
      <w:r w:rsidR="008976FD" w:rsidRPr="00804A4D">
        <w:rPr>
          <w:rFonts w:ascii="Arial" w:hAnsi="Arial" w:cs="Arial"/>
          <w:szCs w:val="24"/>
        </w:rPr>
        <w:t xml:space="preserve">water and its relation to the location of all working places; </w:t>
      </w:r>
      <w:r w:rsidR="002B043F" w:rsidRPr="00804A4D">
        <w:rPr>
          <w:rFonts w:ascii="Arial" w:hAnsi="Arial" w:cs="Arial"/>
          <w:szCs w:val="24"/>
        </w:rPr>
        <w:t xml:space="preserve">and </w:t>
      </w:r>
    </w:p>
    <w:p w14:paraId="1FE2FD76" w14:textId="2580EAFC" w:rsidR="00DF3F3F" w:rsidRDefault="00DF3F3F" w:rsidP="00B76AFC">
      <w:pPr>
        <w:widowControl/>
        <w:ind w:left="810" w:hanging="90"/>
        <w:rPr>
          <w:rFonts w:ascii="Arial" w:hAnsi="Arial" w:cs="Arial"/>
          <w:szCs w:val="24"/>
        </w:rPr>
      </w:pPr>
      <w:r>
        <w:rPr>
          <w:rFonts w:ascii="Arial" w:hAnsi="Arial" w:cs="Arial"/>
          <w:szCs w:val="24"/>
        </w:rPr>
        <w:t>-A</w:t>
      </w:r>
      <w:r w:rsidR="008976FD" w:rsidRPr="00804A4D">
        <w:rPr>
          <w:rFonts w:ascii="Arial" w:hAnsi="Arial" w:cs="Arial"/>
          <w:szCs w:val="24"/>
        </w:rPr>
        <w:t xml:space="preserve"> profile map showing the type of strata and the distance in elevation between the coal bed and the water involved.  </w:t>
      </w:r>
    </w:p>
    <w:p w14:paraId="6222584E" w14:textId="77777777" w:rsidR="00DF3F3F" w:rsidRDefault="00DF3F3F" w:rsidP="004B4F9E">
      <w:pPr>
        <w:widowControl/>
        <w:rPr>
          <w:rFonts w:ascii="Arial" w:hAnsi="Arial" w:cs="Arial"/>
          <w:szCs w:val="24"/>
        </w:rPr>
      </w:pPr>
    </w:p>
    <w:p w14:paraId="5AA28A44" w14:textId="4796440E" w:rsidR="008976FD" w:rsidRDefault="008976FD" w:rsidP="004B4F9E">
      <w:pPr>
        <w:widowControl/>
        <w:rPr>
          <w:rFonts w:ascii="Arial" w:hAnsi="Arial" w:cs="Arial"/>
          <w:szCs w:val="24"/>
        </w:rPr>
      </w:pPr>
      <w:r w:rsidRPr="00804A4D">
        <w:rPr>
          <w:rFonts w:ascii="Arial" w:hAnsi="Arial" w:cs="Arial"/>
          <w:szCs w:val="24"/>
        </w:rPr>
        <w:t xml:space="preserve">MSHA has provided an exemption from notification and permit application for mine operators where the projected mining is under any water reservoir </w:t>
      </w:r>
      <w:r w:rsidR="006C1043" w:rsidRPr="00804A4D">
        <w:rPr>
          <w:rFonts w:ascii="Arial" w:hAnsi="Arial" w:cs="Arial"/>
          <w:szCs w:val="24"/>
        </w:rPr>
        <w:t>constructed by</w:t>
      </w:r>
      <w:r w:rsidR="00551EED" w:rsidRPr="00804A4D">
        <w:rPr>
          <w:rFonts w:ascii="Arial" w:hAnsi="Arial" w:cs="Arial"/>
          <w:szCs w:val="24"/>
        </w:rPr>
        <w:t xml:space="preserve"> a Federal agency </w:t>
      </w:r>
      <w:r w:rsidRPr="00804A4D">
        <w:rPr>
          <w:rFonts w:ascii="Arial" w:hAnsi="Arial" w:cs="Arial"/>
          <w:szCs w:val="24"/>
        </w:rPr>
        <w:t xml:space="preserve">as of December 30, 1969, and where the operator is required by such agency to operate in a manner that adequately protects the safety of miners.  The exemption for such mining is addressed </w:t>
      </w:r>
      <w:r w:rsidR="00D145F3">
        <w:rPr>
          <w:rFonts w:ascii="Arial" w:hAnsi="Arial" w:cs="Arial"/>
          <w:szCs w:val="24"/>
        </w:rPr>
        <w:t>in</w:t>
      </w:r>
      <w:r w:rsidR="00D145F3" w:rsidRPr="00804A4D">
        <w:rPr>
          <w:rFonts w:ascii="Arial" w:hAnsi="Arial" w:cs="Arial"/>
          <w:szCs w:val="24"/>
        </w:rPr>
        <w:t xml:space="preserve"> </w:t>
      </w:r>
      <w:r w:rsidRPr="00804A4D">
        <w:rPr>
          <w:rFonts w:ascii="Arial" w:hAnsi="Arial" w:cs="Arial"/>
          <w:szCs w:val="24"/>
        </w:rPr>
        <w:t xml:space="preserve">30 CFR 75.1716 and 75.1717.  </w:t>
      </w:r>
    </w:p>
    <w:p w14:paraId="289F3C0E" w14:textId="77777777" w:rsidR="00B733EB" w:rsidRDefault="00B733EB" w:rsidP="0030362B">
      <w:pPr>
        <w:widowControl/>
        <w:rPr>
          <w:rFonts w:ascii="Arial" w:hAnsi="Arial" w:cs="Arial"/>
          <w:szCs w:val="24"/>
        </w:rPr>
      </w:pPr>
    </w:p>
    <w:p w14:paraId="5C55C460" w14:textId="0F6FCA44" w:rsidR="00D145F3" w:rsidRDefault="007D6F3A" w:rsidP="0030362B">
      <w:pPr>
        <w:widowControl/>
        <w:rPr>
          <w:rFonts w:ascii="Arial" w:hAnsi="Arial" w:cs="Arial"/>
          <w:szCs w:val="24"/>
        </w:rPr>
      </w:pPr>
      <w:r>
        <w:rPr>
          <w:rFonts w:ascii="Arial" w:hAnsi="Arial" w:cs="Arial"/>
          <w:szCs w:val="24"/>
        </w:rPr>
        <w:t xml:space="preserve">MSHA </w:t>
      </w:r>
      <w:r w:rsidR="00401870">
        <w:rPr>
          <w:rFonts w:ascii="Arial" w:hAnsi="Arial" w:cs="Arial"/>
          <w:szCs w:val="24"/>
        </w:rPr>
        <w:t xml:space="preserve">also </w:t>
      </w:r>
      <w:r w:rsidR="00B733EB">
        <w:rPr>
          <w:rFonts w:ascii="Arial" w:hAnsi="Arial" w:cs="Arial"/>
          <w:szCs w:val="24"/>
        </w:rPr>
        <w:t>encourage</w:t>
      </w:r>
      <w:r w:rsidR="00401870">
        <w:rPr>
          <w:rFonts w:ascii="Arial" w:hAnsi="Arial" w:cs="Arial"/>
          <w:szCs w:val="24"/>
        </w:rPr>
        <w:t>s</w:t>
      </w:r>
      <w:r w:rsidR="00B733EB">
        <w:rPr>
          <w:rFonts w:ascii="Arial" w:hAnsi="Arial" w:cs="Arial"/>
          <w:szCs w:val="24"/>
        </w:rPr>
        <w:t xml:space="preserve"> </w:t>
      </w:r>
      <w:r w:rsidR="00EA46BA">
        <w:rPr>
          <w:rFonts w:ascii="Arial" w:hAnsi="Arial" w:cs="Arial"/>
          <w:szCs w:val="24"/>
        </w:rPr>
        <w:t xml:space="preserve">mine </w:t>
      </w:r>
      <w:r w:rsidR="00B733EB">
        <w:rPr>
          <w:rFonts w:ascii="Arial" w:hAnsi="Arial" w:cs="Arial"/>
          <w:szCs w:val="24"/>
        </w:rPr>
        <w:t>operators to provide more information</w:t>
      </w:r>
      <w:r>
        <w:rPr>
          <w:rFonts w:ascii="Arial" w:hAnsi="Arial" w:cs="Arial"/>
          <w:szCs w:val="24"/>
        </w:rPr>
        <w:t xml:space="preserve"> in </w:t>
      </w:r>
      <w:r w:rsidR="00EA46BA">
        <w:rPr>
          <w:rFonts w:ascii="Arial" w:hAnsi="Arial" w:cs="Arial"/>
          <w:szCs w:val="24"/>
        </w:rPr>
        <w:t>an</w:t>
      </w:r>
      <w:r w:rsidR="00485D16">
        <w:rPr>
          <w:rFonts w:ascii="Arial" w:hAnsi="Arial" w:cs="Arial"/>
          <w:szCs w:val="24"/>
        </w:rPr>
        <w:t xml:space="preserve"> </w:t>
      </w:r>
      <w:r>
        <w:rPr>
          <w:rFonts w:ascii="Arial" w:hAnsi="Arial" w:cs="Arial"/>
          <w:szCs w:val="24"/>
        </w:rPr>
        <w:t xml:space="preserve">application.  </w:t>
      </w:r>
      <w:r w:rsidR="00661829" w:rsidRPr="00661829">
        <w:rPr>
          <w:rFonts w:ascii="Arial" w:hAnsi="Arial" w:cs="Arial"/>
          <w:szCs w:val="24"/>
        </w:rPr>
        <w:t xml:space="preserve">When the operator files an application for a permit, in addition to the information required under </w:t>
      </w:r>
      <w:r w:rsidR="00D145F3">
        <w:rPr>
          <w:rFonts w:ascii="Arial" w:hAnsi="Arial" w:cs="Arial"/>
          <w:szCs w:val="24"/>
        </w:rPr>
        <w:t>s</w:t>
      </w:r>
      <w:r w:rsidR="00684C94">
        <w:rPr>
          <w:rFonts w:ascii="Arial" w:hAnsi="Arial" w:cs="Arial"/>
          <w:szCs w:val="24"/>
        </w:rPr>
        <w:t xml:space="preserve">ection </w:t>
      </w:r>
      <w:r w:rsidR="00661829" w:rsidRPr="00661829">
        <w:rPr>
          <w:rFonts w:ascii="Arial" w:hAnsi="Arial" w:cs="Arial"/>
          <w:szCs w:val="24"/>
        </w:rPr>
        <w:t xml:space="preserve">75.1716-3, </w:t>
      </w:r>
      <w:r w:rsidR="00614ED0">
        <w:rPr>
          <w:rFonts w:ascii="Arial" w:hAnsi="Arial" w:cs="Arial"/>
          <w:szCs w:val="24"/>
        </w:rPr>
        <w:t>operators</w:t>
      </w:r>
      <w:r>
        <w:rPr>
          <w:rFonts w:ascii="Arial" w:hAnsi="Arial" w:cs="Arial"/>
          <w:szCs w:val="24"/>
        </w:rPr>
        <w:t xml:space="preserve"> are also encouraged </w:t>
      </w:r>
      <w:r w:rsidR="00485D16">
        <w:rPr>
          <w:rFonts w:ascii="Arial" w:hAnsi="Arial" w:cs="Arial"/>
          <w:szCs w:val="24"/>
        </w:rPr>
        <w:t xml:space="preserve">to </w:t>
      </w:r>
      <w:r>
        <w:rPr>
          <w:rFonts w:ascii="Arial" w:hAnsi="Arial" w:cs="Arial"/>
          <w:szCs w:val="24"/>
        </w:rPr>
        <w:t xml:space="preserve">include </w:t>
      </w:r>
      <w:r w:rsidR="00614ED0">
        <w:rPr>
          <w:rFonts w:ascii="Arial" w:hAnsi="Arial" w:cs="Arial"/>
          <w:szCs w:val="24"/>
        </w:rPr>
        <w:t>a</w:t>
      </w:r>
      <w:r w:rsidR="00661829" w:rsidRPr="00661829">
        <w:rPr>
          <w:rFonts w:ascii="Arial" w:hAnsi="Arial" w:cs="Arial"/>
          <w:szCs w:val="24"/>
        </w:rPr>
        <w:t xml:space="preserve"> map of the </w:t>
      </w:r>
      <w:r w:rsidR="004A55BE">
        <w:rPr>
          <w:rFonts w:ascii="Arial" w:hAnsi="Arial" w:cs="Arial"/>
          <w:szCs w:val="24"/>
        </w:rPr>
        <w:t xml:space="preserve">active </w:t>
      </w:r>
      <w:r w:rsidR="00A05E13">
        <w:rPr>
          <w:rFonts w:ascii="Arial" w:hAnsi="Arial" w:cs="Arial"/>
          <w:szCs w:val="24"/>
        </w:rPr>
        <w:t xml:space="preserve">areas of the </w:t>
      </w:r>
      <w:r w:rsidR="00661829" w:rsidRPr="00661829">
        <w:rPr>
          <w:rFonts w:ascii="Arial" w:hAnsi="Arial" w:cs="Arial"/>
          <w:szCs w:val="24"/>
        </w:rPr>
        <w:t>mine under the body of water showing</w:t>
      </w:r>
      <w:r w:rsidR="00614ED0">
        <w:rPr>
          <w:rFonts w:ascii="Arial" w:hAnsi="Arial" w:cs="Arial"/>
          <w:szCs w:val="24"/>
        </w:rPr>
        <w:t xml:space="preserve"> the following</w:t>
      </w:r>
      <w:r w:rsidR="00661829" w:rsidRPr="00661829">
        <w:rPr>
          <w:rFonts w:ascii="Arial" w:hAnsi="Arial" w:cs="Arial"/>
          <w:szCs w:val="24"/>
        </w:rPr>
        <w:t>:</w:t>
      </w:r>
      <w:r w:rsidR="00614ED0">
        <w:rPr>
          <w:rFonts w:ascii="Arial" w:hAnsi="Arial" w:cs="Arial"/>
          <w:szCs w:val="24"/>
        </w:rPr>
        <w:t xml:space="preserve"> </w:t>
      </w:r>
    </w:p>
    <w:p w14:paraId="615B8C49" w14:textId="3518A4E7" w:rsidR="00D145F3" w:rsidRDefault="00D145F3" w:rsidP="00B76AFC">
      <w:pPr>
        <w:widowControl/>
        <w:ind w:firstLine="720"/>
        <w:rPr>
          <w:rFonts w:ascii="Arial" w:hAnsi="Arial" w:cs="Arial"/>
          <w:szCs w:val="24"/>
        </w:rPr>
      </w:pPr>
      <w:r>
        <w:rPr>
          <w:rFonts w:ascii="Arial" w:hAnsi="Arial" w:cs="Arial"/>
          <w:szCs w:val="24"/>
        </w:rPr>
        <w:t>-B</w:t>
      </w:r>
      <w:r w:rsidRPr="00661829">
        <w:rPr>
          <w:rFonts w:ascii="Arial" w:hAnsi="Arial" w:cs="Arial"/>
          <w:szCs w:val="24"/>
        </w:rPr>
        <w:t xml:space="preserve">ottom </w:t>
      </w:r>
      <w:r w:rsidR="00661829" w:rsidRPr="00661829">
        <w:rPr>
          <w:rFonts w:ascii="Arial" w:hAnsi="Arial" w:cs="Arial"/>
          <w:szCs w:val="24"/>
        </w:rPr>
        <w:t>of coal elevations (minimum 10-ft contour intervals)</w:t>
      </w:r>
      <w:r w:rsidR="00614ED0">
        <w:rPr>
          <w:rFonts w:ascii="Arial" w:hAnsi="Arial" w:cs="Arial"/>
          <w:szCs w:val="24"/>
        </w:rPr>
        <w:t xml:space="preserve">; </w:t>
      </w:r>
    </w:p>
    <w:p w14:paraId="1021BE90" w14:textId="412649B0" w:rsidR="00D145F3" w:rsidRDefault="00D145F3" w:rsidP="00B76AFC">
      <w:pPr>
        <w:widowControl/>
        <w:ind w:left="720"/>
        <w:rPr>
          <w:rFonts w:ascii="Arial" w:hAnsi="Arial" w:cs="Arial"/>
          <w:szCs w:val="24"/>
        </w:rPr>
      </w:pPr>
      <w:r>
        <w:rPr>
          <w:rFonts w:ascii="Arial" w:hAnsi="Arial" w:cs="Arial"/>
          <w:szCs w:val="24"/>
        </w:rPr>
        <w:t>-T</w:t>
      </w:r>
      <w:r w:rsidRPr="00661829">
        <w:rPr>
          <w:rFonts w:ascii="Arial" w:hAnsi="Arial" w:cs="Arial"/>
          <w:szCs w:val="24"/>
        </w:rPr>
        <w:t xml:space="preserve">he </w:t>
      </w:r>
      <w:r w:rsidR="00661829" w:rsidRPr="00661829">
        <w:rPr>
          <w:rFonts w:ascii="Arial" w:hAnsi="Arial" w:cs="Arial"/>
          <w:szCs w:val="24"/>
        </w:rPr>
        <w:t>limits of the body of water and the estimated quantity of water in the pool</w:t>
      </w:r>
      <w:r w:rsidR="00614ED0">
        <w:rPr>
          <w:rFonts w:ascii="Arial" w:hAnsi="Arial" w:cs="Arial"/>
          <w:szCs w:val="24"/>
        </w:rPr>
        <w:t xml:space="preserve">; </w:t>
      </w:r>
    </w:p>
    <w:p w14:paraId="79985F51" w14:textId="2CD4A9F7" w:rsidR="00D145F3" w:rsidRDefault="00D145F3" w:rsidP="00B76AFC">
      <w:pPr>
        <w:widowControl/>
        <w:ind w:left="720"/>
        <w:rPr>
          <w:rFonts w:ascii="Arial" w:hAnsi="Arial" w:cs="Arial"/>
          <w:szCs w:val="24"/>
        </w:rPr>
      </w:pPr>
      <w:r>
        <w:rPr>
          <w:rFonts w:ascii="Arial" w:hAnsi="Arial" w:cs="Arial"/>
          <w:szCs w:val="24"/>
        </w:rPr>
        <w:t>-T</w:t>
      </w:r>
      <w:r w:rsidRPr="00661829">
        <w:rPr>
          <w:rFonts w:ascii="Arial" w:hAnsi="Arial" w:cs="Arial"/>
          <w:szCs w:val="24"/>
        </w:rPr>
        <w:t xml:space="preserve">he </w:t>
      </w:r>
      <w:r w:rsidR="00661829" w:rsidRPr="00661829">
        <w:rPr>
          <w:rFonts w:ascii="Arial" w:hAnsi="Arial" w:cs="Arial"/>
          <w:szCs w:val="24"/>
        </w:rPr>
        <w:t>limits of the proposed “safety zone” within which precautions will be taken</w:t>
      </w:r>
      <w:r w:rsidR="00614ED0">
        <w:rPr>
          <w:rFonts w:ascii="Arial" w:hAnsi="Arial" w:cs="Arial"/>
          <w:szCs w:val="24"/>
        </w:rPr>
        <w:t xml:space="preserve">; </w:t>
      </w:r>
    </w:p>
    <w:p w14:paraId="658DB1CA" w14:textId="2DC02D3B" w:rsidR="00D145F3" w:rsidRDefault="00D145F3" w:rsidP="00B76AFC">
      <w:pPr>
        <w:widowControl/>
        <w:ind w:left="720"/>
        <w:rPr>
          <w:rFonts w:ascii="Arial" w:hAnsi="Arial" w:cs="Arial"/>
          <w:szCs w:val="24"/>
        </w:rPr>
      </w:pPr>
      <w:r>
        <w:rPr>
          <w:rFonts w:ascii="Arial" w:hAnsi="Arial" w:cs="Arial"/>
          <w:szCs w:val="24"/>
        </w:rPr>
        <w:t>-O</w:t>
      </w:r>
      <w:r w:rsidRPr="00661829">
        <w:rPr>
          <w:rFonts w:ascii="Arial" w:hAnsi="Arial" w:cs="Arial"/>
          <w:szCs w:val="24"/>
        </w:rPr>
        <w:t xml:space="preserve">verburden </w:t>
      </w:r>
      <w:r w:rsidR="00661829" w:rsidRPr="00661829">
        <w:rPr>
          <w:rFonts w:ascii="Arial" w:hAnsi="Arial" w:cs="Arial"/>
          <w:szCs w:val="24"/>
        </w:rPr>
        <w:t>thickness (depth of cover) contours</w:t>
      </w:r>
      <w:r w:rsidR="00614ED0">
        <w:rPr>
          <w:rFonts w:ascii="Arial" w:hAnsi="Arial" w:cs="Arial"/>
          <w:szCs w:val="24"/>
        </w:rPr>
        <w:t xml:space="preserve">; </w:t>
      </w:r>
    </w:p>
    <w:p w14:paraId="07EA8CE5" w14:textId="07081763" w:rsidR="00D145F3" w:rsidRDefault="00D145F3" w:rsidP="00B76AFC">
      <w:pPr>
        <w:widowControl/>
        <w:ind w:left="720"/>
        <w:rPr>
          <w:rFonts w:ascii="Arial" w:hAnsi="Arial" w:cs="Arial"/>
          <w:szCs w:val="24"/>
        </w:rPr>
      </w:pPr>
      <w:r>
        <w:rPr>
          <w:rFonts w:ascii="Arial" w:hAnsi="Arial" w:cs="Arial"/>
          <w:szCs w:val="24"/>
        </w:rPr>
        <w:t>-C</w:t>
      </w:r>
      <w:r w:rsidRPr="00661829">
        <w:rPr>
          <w:rFonts w:ascii="Arial" w:hAnsi="Arial" w:cs="Arial"/>
          <w:szCs w:val="24"/>
        </w:rPr>
        <w:t xml:space="preserve">orehole </w:t>
      </w:r>
      <w:r w:rsidR="00661829" w:rsidRPr="00661829">
        <w:rPr>
          <w:rFonts w:ascii="Arial" w:hAnsi="Arial" w:cs="Arial"/>
          <w:szCs w:val="24"/>
        </w:rPr>
        <w:t>locations</w:t>
      </w:r>
      <w:r w:rsidR="00614ED0">
        <w:rPr>
          <w:rFonts w:ascii="Arial" w:hAnsi="Arial" w:cs="Arial"/>
          <w:szCs w:val="24"/>
        </w:rPr>
        <w:t xml:space="preserve">; and </w:t>
      </w:r>
    </w:p>
    <w:p w14:paraId="4C2BDFFE" w14:textId="308D62F3" w:rsidR="00614ED0" w:rsidRDefault="00D145F3" w:rsidP="00B76AFC">
      <w:pPr>
        <w:widowControl/>
        <w:ind w:left="720"/>
        <w:rPr>
          <w:rFonts w:ascii="Arial" w:hAnsi="Arial" w:cs="Arial"/>
          <w:szCs w:val="24"/>
        </w:rPr>
      </w:pPr>
      <w:r>
        <w:rPr>
          <w:rFonts w:ascii="Arial" w:hAnsi="Arial" w:cs="Arial"/>
          <w:szCs w:val="24"/>
        </w:rPr>
        <w:t>-K</w:t>
      </w:r>
      <w:r w:rsidRPr="00661829">
        <w:rPr>
          <w:rFonts w:ascii="Arial" w:hAnsi="Arial" w:cs="Arial"/>
          <w:szCs w:val="24"/>
        </w:rPr>
        <w:t xml:space="preserve">nown </w:t>
      </w:r>
      <w:r w:rsidR="00661829" w:rsidRPr="00661829">
        <w:rPr>
          <w:rFonts w:ascii="Arial" w:hAnsi="Arial" w:cs="Arial"/>
          <w:szCs w:val="24"/>
        </w:rPr>
        <w:t>faults, lineaments, and other geologic features</w:t>
      </w:r>
      <w:r w:rsidR="00614ED0">
        <w:rPr>
          <w:rFonts w:ascii="Arial" w:hAnsi="Arial" w:cs="Arial"/>
          <w:szCs w:val="24"/>
        </w:rPr>
        <w:t>.</w:t>
      </w:r>
    </w:p>
    <w:p w14:paraId="4A3CF2F5" w14:textId="77777777" w:rsidR="00614ED0" w:rsidRPr="00661829" w:rsidRDefault="00614ED0" w:rsidP="0030362B">
      <w:pPr>
        <w:widowControl/>
        <w:rPr>
          <w:rFonts w:ascii="Arial" w:hAnsi="Arial" w:cs="Arial"/>
          <w:szCs w:val="24"/>
        </w:rPr>
      </w:pPr>
    </w:p>
    <w:p w14:paraId="1F41791F" w14:textId="694B8380" w:rsidR="00941B75" w:rsidRDefault="00EA46BA" w:rsidP="0030362B">
      <w:pPr>
        <w:widowControl/>
        <w:rPr>
          <w:rFonts w:ascii="Arial" w:hAnsi="Arial" w:cs="Arial"/>
          <w:szCs w:val="24"/>
        </w:rPr>
      </w:pPr>
      <w:r>
        <w:rPr>
          <w:rFonts w:ascii="Arial" w:hAnsi="Arial" w:cs="Arial"/>
          <w:szCs w:val="24"/>
        </w:rPr>
        <w:t xml:space="preserve">If the </w:t>
      </w:r>
      <w:r w:rsidR="00661829" w:rsidRPr="00661829">
        <w:rPr>
          <w:rFonts w:ascii="Arial" w:hAnsi="Arial" w:cs="Arial"/>
          <w:szCs w:val="24"/>
        </w:rPr>
        <w:t xml:space="preserve">body of water is contained within an overlying mine, then </w:t>
      </w:r>
      <w:r w:rsidR="00D1262A">
        <w:rPr>
          <w:rFonts w:ascii="Arial" w:hAnsi="Arial" w:cs="Arial"/>
          <w:szCs w:val="24"/>
        </w:rPr>
        <w:t xml:space="preserve">MSHA recommends </w:t>
      </w:r>
      <w:r w:rsidR="00661829" w:rsidRPr="00661829">
        <w:rPr>
          <w:rFonts w:ascii="Arial" w:hAnsi="Arial" w:cs="Arial"/>
          <w:szCs w:val="24"/>
        </w:rPr>
        <w:t>a map of the overlying mine</w:t>
      </w:r>
      <w:r w:rsidR="00D145F3">
        <w:rPr>
          <w:rFonts w:ascii="Arial" w:hAnsi="Arial" w:cs="Arial"/>
          <w:szCs w:val="24"/>
        </w:rPr>
        <w:t xml:space="preserve"> </w:t>
      </w:r>
      <w:r w:rsidR="00D145F3" w:rsidRPr="00D145F3">
        <w:rPr>
          <w:rFonts w:ascii="Arial" w:hAnsi="Arial" w:cs="Arial"/>
          <w:szCs w:val="24"/>
        </w:rPr>
        <w:t>be provided</w:t>
      </w:r>
      <w:r w:rsidR="00661829" w:rsidRPr="00661829">
        <w:rPr>
          <w:rFonts w:ascii="Arial" w:hAnsi="Arial" w:cs="Arial"/>
          <w:szCs w:val="24"/>
        </w:rPr>
        <w:t xml:space="preserve"> </w:t>
      </w:r>
      <w:r w:rsidR="00D145F3">
        <w:rPr>
          <w:rFonts w:ascii="Arial" w:hAnsi="Arial" w:cs="Arial"/>
          <w:szCs w:val="24"/>
        </w:rPr>
        <w:t>that shows</w:t>
      </w:r>
      <w:r w:rsidR="00DF3F3F">
        <w:rPr>
          <w:rFonts w:ascii="Arial" w:hAnsi="Arial" w:cs="Arial"/>
          <w:szCs w:val="24"/>
        </w:rPr>
        <w:t>:</w:t>
      </w:r>
    </w:p>
    <w:p w14:paraId="2DD0651E" w14:textId="61DE7C22" w:rsidR="00DF3F3F" w:rsidRDefault="00DF3F3F" w:rsidP="00B76AFC">
      <w:pPr>
        <w:widowControl/>
        <w:ind w:left="720"/>
        <w:rPr>
          <w:rFonts w:ascii="Arial" w:hAnsi="Arial" w:cs="Arial"/>
          <w:szCs w:val="24"/>
        </w:rPr>
      </w:pPr>
      <w:r>
        <w:rPr>
          <w:rFonts w:ascii="Arial" w:hAnsi="Arial" w:cs="Arial"/>
          <w:szCs w:val="24"/>
        </w:rPr>
        <w:t>-B</w:t>
      </w:r>
      <w:r w:rsidR="00661829" w:rsidRPr="00661829">
        <w:rPr>
          <w:rFonts w:ascii="Arial" w:hAnsi="Arial" w:cs="Arial"/>
          <w:szCs w:val="24"/>
        </w:rPr>
        <w:t>ottom of coal elevations (minimum 10-ft contour intervals)</w:t>
      </w:r>
      <w:r>
        <w:rPr>
          <w:rFonts w:ascii="Arial" w:hAnsi="Arial" w:cs="Arial"/>
          <w:szCs w:val="24"/>
        </w:rPr>
        <w:t>,</w:t>
      </w:r>
      <w:r w:rsidR="00661829" w:rsidRPr="00661829">
        <w:rPr>
          <w:rFonts w:ascii="Arial" w:hAnsi="Arial" w:cs="Arial"/>
          <w:szCs w:val="24"/>
        </w:rPr>
        <w:t xml:space="preserve"> when available</w:t>
      </w:r>
      <w:r>
        <w:rPr>
          <w:rFonts w:ascii="Arial" w:hAnsi="Arial" w:cs="Arial"/>
          <w:szCs w:val="24"/>
        </w:rPr>
        <w:t>;</w:t>
      </w:r>
    </w:p>
    <w:p w14:paraId="2EC3F4FC" w14:textId="2F4D09BB" w:rsidR="00DF3F3F" w:rsidRDefault="00DF3F3F" w:rsidP="00B76AFC">
      <w:pPr>
        <w:widowControl/>
        <w:ind w:left="720"/>
        <w:rPr>
          <w:rFonts w:ascii="Arial" w:hAnsi="Arial" w:cs="Arial"/>
          <w:szCs w:val="24"/>
        </w:rPr>
      </w:pPr>
      <w:r>
        <w:rPr>
          <w:rFonts w:ascii="Arial" w:hAnsi="Arial" w:cs="Arial"/>
          <w:szCs w:val="24"/>
        </w:rPr>
        <w:t>-C</w:t>
      </w:r>
      <w:r w:rsidR="00661829" w:rsidRPr="00661829">
        <w:rPr>
          <w:rFonts w:ascii="Arial" w:hAnsi="Arial" w:cs="Arial"/>
          <w:szCs w:val="24"/>
        </w:rPr>
        <w:t>orehole locations</w:t>
      </w:r>
      <w:r>
        <w:rPr>
          <w:rFonts w:ascii="Arial" w:hAnsi="Arial" w:cs="Arial"/>
          <w:szCs w:val="24"/>
        </w:rPr>
        <w:t>;</w:t>
      </w:r>
    </w:p>
    <w:p w14:paraId="2E9A2D28" w14:textId="2BD71A87" w:rsidR="00DF3F3F" w:rsidRDefault="00DF3F3F" w:rsidP="00B76AFC">
      <w:pPr>
        <w:widowControl/>
        <w:ind w:left="810" w:hanging="90"/>
        <w:rPr>
          <w:rFonts w:ascii="Arial" w:hAnsi="Arial" w:cs="Arial"/>
          <w:szCs w:val="24"/>
        </w:rPr>
      </w:pPr>
      <w:r>
        <w:rPr>
          <w:rFonts w:ascii="Arial" w:hAnsi="Arial" w:cs="Arial"/>
          <w:szCs w:val="24"/>
        </w:rPr>
        <w:t>-T</w:t>
      </w:r>
      <w:r w:rsidR="00661829" w:rsidRPr="00661829">
        <w:rPr>
          <w:rFonts w:ascii="Arial" w:hAnsi="Arial" w:cs="Arial"/>
          <w:szCs w:val="24"/>
        </w:rPr>
        <w:t>he limits of the body of water with the estimated quantity of water in the pool</w:t>
      </w:r>
      <w:r w:rsidR="00941B75">
        <w:rPr>
          <w:rFonts w:ascii="Arial" w:hAnsi="Arial" w:cs="Arial"/>
          <w:szCs w:val="24"/>
        </w:rPr>
        <w:t xml:space="preserve">; </w:t>
      </w:r>
      <w:r w:rsidR="0016637A">
        <w:rPr>
          <w:rFonts w:ascii="Arial" w:hAnsi="Arial" w:cs="Arial"/>
          <w:szCs w:val="24"/>
        </w:rPr>
        <w:t xml:space="preserve">and </w:t>
      </w:r>
    </w:p>
    <w:p w14:paraId="6BC3278D" w14:textId="7ED042D0" w:rsidR="00DF3F3F" w:rsidRDefault="00DF3F3F" w:rsidP="00B76AFC">
      <w:pPr>
        <w:widowControl/>
        <w:ind w:left="720"/>
        <w:rPr>
          <w:rFonts w:ascii="Arial" w:hAnsi="Arial" w:cs="Arial"/>
          <w:szCs w:val="24"/>
        </w:rPr>
      </w:pPr>
      <w:r>
        <w:rPr>
          <w:rFonts w:ascii="Arial" w:hAnsi="Arial" w:cs="Arial"/>
          <w:szCs w:val="24"/>
        </w:rPr>
        <w:t>-I</w:t>
      </w:r>
      <w:r w:rsidR="00661829" w:rsidRPr="00661829">
        <w:rPr>
          <w:rFonts w:ascii="Arial" w:hAnsi="Arial" w:cs="Arial"/>
          <w:szCs w:val="24"/>
        </w:rPr>
        <w:t xml:space="preserve">nterburden to </w:t>
      </w:r>
      <w:r w:rsidR="00D145F3">
        <w:rPr>
          <w:rFonts w:ascii="Arial" w:hAnsi="Arial" w:cs="Arial"/>
          <w:szCs w:val="24"/>
        </w:rPr>
        <w:t xml:space="preserve">the </w:t>
      </w:r>
      <w:r w:rsidR="00661829" w:rsidRPr="00661829">
        <w:rPr>
          <w:rFonts w:ascii="Arial" w:hAnsi="Arial" w:cs="Arial"/>
          <w:szCs w:val="24"/>
        </w:rPr>
        <w:t>active mine below</w:t>
      </w:r>
      <w:r w:rsidR="0016637A">
        <w:rPr>
          <w:rFonts w:ascii="Arial" w:hAnsi="Arial" w:cs="Arial"/>
          <w:szCs w:val="24"/>
        </w:rPr>
        <w:t xml:space="preserve">.  </w:t>
      </w:r>
    </w:p>
    <w:p w14:paraId="38D14C20" w14:textId="77777777" w:rsidR="00DF3F3F" w:rsidRDefault="00DF3F3F" w:rsidP="004B4F9E">
      <w:pPr>
        <w:widowControl/>
        <w:rPr>
          <w:rFonts w:ascii="Arial" w:hAnsi="Arial" w:cs="Arial"/>
          <w:szCs w:val="24"/>
        </w:rPr>
      </w:pPr>
    </w:p>
    <w:p w14:paraId="506243DC" w14:textId="252AD5DB" w:rsidR="00941B75" w:rsidRDefault="00D1262A" w:rsidP="004B4F9E">
      <w:pPr>
        <w:widowControl/>
        <w:rPr>
          <w:rFonts w:ascii="Arial" w:hAnsi="Arial" w:cs="Arial"/>
          <w:szCs w:val="24"/>
        </w:rPr>
      </w:pPr>
      <w:r>
        <w:rPr>
          <w:rFonts w:ascii="Arial" w:hAnsi="Arial" w:cs="Arial"/>
          <w:szCs w:val="24"/>
        </w:rPr>
        <w:t>Operators</w:t>
      </w:r>
      <w:r w:rsidR="0016637A">
        <w:rPr>
          <w:rFonts w:ascii="Arial" w:hAnsi="Arial" w:cs="Arial"/>
          <w:szCs w:val="24"/>
        </w:rPr>
        <w:t xml:space="preserve"> </w:t>
      </w:r>
      <w:r w:rsidR="00084C8A">
        <w:rPr>
          <w:rFonts w:ascii="Arial" w:hAnsi="Arial" w:cs="Arial"/>
          <w:szCs w:val="24"/>
        </w:rPr>
        <w:t>could also be asked by MSHA</w:t>
      </w:r>
      <w:r w:rsidR="0016637A">
        <w:rPr>
          <w:rFonts w:ascii="Arial" w:hAnsi="Arial" w:cs="Arial"/>
          <w:szCs w:val="24"/>
        </w:rPr>
        <w:t xml:space="preserve"> to submit</w:t>
      </w:r>
      <w:r w:rsidR="00941B75">
        <w:rPr>
          <w:rFonts w:ascii="Arial" w:hAnsi="Arial" w:cs="Arial"/>
          <w:szCs w:val="24"/>
        </w:rPr>
        <w:t>:</w:t>
      </w:r>
    </w:p>
    <w:p w14:paraId="64D23FC3" w14:textId="16A02CA9" w:rsidR="00941B75" w:rsidRDefault="00941B75" w:rsidP="00B76AFC">
      <w:pPr>
        <w:widowControl/>
        <w:ind w:firstLine="720"/>
        <w:rPr>
          <w:rFonts w:ascii="Arial" w:hAnsi="Arial" w:cs="Arial"/>
          <w:szCs w:val="24"/>
        </w:rPr>
      </w:pPr>
      <w:r>
        <w:rPr>
          <w:rFonts w:ascii="Arial" w:hAnsi="Arial" w:cs="Arial"/>
          <w:szCs w:val="24"/>
        </w:rPr>
        <w:t>-T</w:t>
      </w:r>
      <w:r w:rsidR="00661829" w:rsidRPr="00661829">
        <w:rPr>
          <w:rFonts w:ascii="Arial" w:hAnsi="Arial" w:cs="Arial"/>
          <w:szCs w:val="24"/>
        </w:rPr>
        <w:t>he methods that were used to estimate the quantity of water in the pool</w:t>
      </w:r>
      <w:r>
        <w:rPr>
          <w:rFonts w:ascii="Arial" w:hAnsi="Arial" w:cs="Arial"/>
          <w:szCs w:val="24"/>
        </w:rPr>
        <w:t>;</w:t>
      </w:r>
    </w:p>
    <w:p w14:paraId="70E50ACE" w14:textId="530E54F9" w:rsidR="00941B75" w:rsidRDefault="00941B75" w:rsidP="00B76AFC">
      <w:pPr>
        <w:widowControl/>
        <w:ind w:left="810" w:hanging="90"/>
        <w:rPr>
          <w:rFonts w:ascii="Arial" w:hAnsi="Arial" w:cs="Arial"/>
          <w:szCs w:val="24"/>
        </w:rPr>
      </w:pPr>
      <w:r>
        <w:rPr>
          <w:rFonts w:ascii="Arial" w:hAnsi="Arial" w:cs="Arial"/>
          <w:szCs w:val="24"/>
        </w:rPr>
        <w:t>-B</w:t>
      </w:r>
      <w:r w:rsidR="00661829" w:rsidRPr="00661829">
        <w:rPr>
          <w:rFonts w:ascii="Arial" w:hAnsi="Arial" w:cs="Arial"/>
          <w:szCs w:val="24"/>
        </w:rPr>
        <w:t>orehole logs, including geotechnical information (RQD, fracture logs, etc</w:t>
      </w:r>
      <w:r w:rsidR="00614ED0">
        <w:rPr>
          <w:rFonts w:ascii="Arial" w:hAnsi="Arial" w:cs="Arial"/>
          <w:szCs w:val="24"/>
        </w:rPr>
        <w:t>.</w:t>
      </w:r>
      <w:r w:rsidR="00661829" w:rsidRPr="00661829">
        <w:rPr>
          <w:rFonts w:ascii="Arial" w:hAnsi="Arial" w:cs="Arial"/>
          <w:szCs w:val="24"/>
        </w:rPr>
        <w:t>) if available</w:t>
      </w:r>
      <w:r>
        <w:rPr>
          <w:rFonts w:ascii="Arial" w:hAnsi="Arial" w:cs="Arial"/>
          <w:szCs w:val="24"/>
        </w:rPr>
        <w:t>;</w:t>
      </w:r>
      <w:r w:rsidR="00614ED0">
        <w:rPr>
          <w:rFonts w:ascii="Arial" w:hAnsi="Arial" w:cs="Arial"/>
          <w:szCs w:val="24"/>
        </w:rPr>
        <w:t xml:space="preserve"> </w:t>
      </w:r>
      <w:r>
        <w:rPr>
          <w:rFonts w:ascii="Arial" w:hAnsi="Arial" w:cs="Arial"/>
          <w:szCs w:val="24"/>
        </w:rPr>
        <w:t xml:space="preserve"> </w:t>
      </w:r>
    </w:p>
    <w:p w14:paraId="1DDC816A" w14:textId="67DEB5F0" w:rsidR="00941B75" w:rsidRDefault="00941B75" w:rsidP="00B76AFC">
      <w:pPr>
        <w:widowControl/>
        <w:ind w:left="810" w:hanging="90"/>
        <w:rPr>
          <w:rFonts w:ascii="Arial" w:hAnsi="Arial" w:cs="Arial"/>
          <w:szCs w:val="24"/>
        </w:rPr>
      </w:pPr>
      <w:r>
        <w:rPr>
          <w:rFonts w:ascii="Arial" w:hAnsi="Arial" w:cs="Arial"/>
          <w:szCs w:val="24"/>
        </w:rPr>
        <w:t>-R</w:t>
      </w:r>
      <w:r w:rsidR="00661829" w:rsidRPr="00661829">
        <w:rPr>
          <w:rFonts w:ascii="Arial" w:hAnsi="Arial" w:cs="Arial"/>
          <w:szCs w:val="24"/>
        </w:rPr>
        <w:t>ock mechanics data on the overburden, interburden, mine roof, and mine floor, if available</w:t>
      </w:r>
      <w:r w:rsidR="00EA46BA">
        <w:rPr>
          <w:rFonts w:ascii="Arial" w:hAnsi="Arial" w:cs="Arial"/>
          <w:szCs w:val="24"/>
        </w:rPr>
        <w:t>;</w:t>
      </w:r>
      <w:r w:rsidR="00614ED0">
        <w:rPr>
          <w:rFonts w:ascii="Arial" w:hAnsi="Arial" w:cs="Arial"/>
          <w:szCs w:val="24"/>
        </w:rPr>
        <w:t xml:space="preserve"> </w:t>
      </w:r>
    </w:p>
    <w:p w14:paraId="2F5D8DA9" w14:textId="411BB365" w:rsidR="00941B75" w:rsidRDefault="00941B75" w:rsidP="00B76AFC">
      <w:pPr>
        <w:widowControl/>
        <w:ind w:firstLine="720"/>
        <w:rPr>
          <w:rFonts w:ascii="Arial" w:hAnsi="Arial" w:cs="Arial"/>
          <w:szCs w:val="24"/>
        </w:rPr>
      </w:pPr>
      <w:r>
        <w:rPr>
          <w:rFonts w:ascii="Arial" w:hAnsi="Arial" w:cs="Arial"/>
          <w:szCs w:val="24"/>
        </w:rPr>
        <w:t>-M</w:t>
      </w:r>
      <w:r w:rsidR="00661829" w:rsidRPr="00661829">
        <w:rPr>
          <w:rFonts w:ascii="Arial" w:hAnsi="Arial" w:cs="Arial"/>
          <w:szCs w:val="24"/>
        </w:rPr>
        <w:t>ining height of the seam being mined</w:t>
      </w:r>
      <w:r>
        <w:rPr>
          <w:rFonts w:ascii="Arial" w:hAnsi="Arial" w:cs="Arial"/>
          <w:szCs w:val="24"/>
        </w:rPr>
        <w:t>;</w:t>
      </w:r>
      <w:r w:rsidR="00614ED0">
        <w:rPr>
          <w:rFonts w:ascii="Arial" w:hAnsi="Arial" w:cs="Arial"/>
          <w:szCs w:val="24"/>
        </w:rPr>
        <w:t xml:space="preserve"> </w:t>
      </w:r>
    </w:p>
    <w:p w14:paraId="3310512E" w14:textId="38D6FE62" w:rsidR="00941B75" w:rsidRDefault="00941B75" w:rsidP="00B76AFC">
      <w:pPr>
        <w:widowControl/>
        <w:ind w:firstLine="720"/>
        <w:rPr>
          <w:rFonts w:ascii="Arial" w:hAnsi="Arial" w:cs="Arial"/>
          <w:szCs w:val="24"/>
        </w:rPr>
      </w:pPr>
      <w:r>
        <w:rPr>
          <w:rFonts w:ascii="Arial" w:hAnsi="Arial" w:cs="Arial"/>
          <w:szCs w:val="24"/>
        </w:rPr>
        <w:t>-P</w:t>
      </w:r>
      <w:r w:rsidR="00661829" w:rsidRPr="00661829">
        <w:rPr>
          <w:rFonts w:ascii="Arial" w:hAnsi="Arial" w:cs="Arial"/>
          <w:szCs w:val="24"/>
        </w:rPr>
        <w:t>illar and floor stability analyses for the active mine</w:t>
      </w:r>
      <w:r>
        <w:rPr>
          <w:rFonts w:ascii="Arial" w:hAnsi="Arial" w:cs="Arial"/>
          <w:szCs w:val="24"/>
        </w:rPr>
        <w:t>;</w:t>
      </w:r>
      <w:r w:rsidR="00614ED0">
        <w:rPr>
          <w:rFonts w:ascii="Arial" w:hAnsi="Arial" w:cs="Arial"/>
          <w:szCs w:val="24"/>
        </w:rPr>
        <w:t xml:space="preserve"> </w:t>
      </w:r>
    </w:p>
    <w:p w14:paraId="140721D0" w14:textId="65F05D6C" w:rsidR="00941B75" w:rsidRDefault="00941B75" w:rsidP="00B76AFC">
      <w:pPr>
        <w:widowControl/>
        <w:ind w:firstLine="720"/>
        <w:rPr>
          <w:rFonts w:ascii="Arial" w:hAnsi="Arial" w:cs="Arial"/>
          <w:szCs w:val="24"/>
        </w:rPr>
      </w:pPr>
      <w:r>
        <w:rPr>
          <w:rFonts w:ascii="Arial" w:hAnsi="Arial" w:cs="Arial"/>
          <w:szCs w:val="24"/>
        </w:rPr>
        <w:t>-W</w:t>
      </w:r>
      <w:r w:rsidR="00661829" w:rsidRPr="00661829">
        <w:rPr>
          <w:rFonts w:ascii="Arial" w:hAnsi="Arial" w:cs="Arial"/>
          <w:szCs w:val="24"/>
        </w:rPr>
        <w:t>hether second mining is planned</w:t>
      </w:r>
      <w:r>
        <w:rPr>
          <w:rFonts w:ascii="Arial" w:hAnsi="Arial" w:cs="Arial"/>
          <w:szCs w:val="24"/>
        </w:rPr>
        <w:t>;</w:t>
      </w:r>
      <w:r w:rsidR="00614ED0">
        <w:rPr>
          <w:rFonts w:ascii="Arial" w:hAnsi="Arial" w:cs="Arial"/>
          <w:szCs w:val="24"/>
        </w:rPr>
        <w:t xml:space="preserve"> </w:t>
      </w:r>
    </w:p>
    <w:p w14:paraId="70A8E2B4" w14:textId="2596119A" w:rsidR="00941B75" w:rsidRDefault="00941B75" w:rsidP="00B76AFC">
      <w:pPr>
        <w:widowControl/>
        <w:ind w:firstLine="720"/>
        <w:rPr>
          <w:rFonts w:ascii="Arial" w:hAnsi="Arial" w:cs="Arial"/>
          <w:szCs w:val="24"/>
        </w:rPr>
      </w:pPr>
      <w:r>
        <w:rPr>
          <w:rFonts w:ascii="Arial" w:hAnsi="Arial" w:cs="Arial"/>
          <w:szCs w:val="24"/>
        </w:rPr>
        <w:t>-W</w:t>
      </w:r>
      <w:r w:rsidR="00661829" w:rsidRPr="00661829">
        <w:rPr>
          <w:rFonts w:ascii="Arial" w:hAnsi="Arial" w:cs="Arial"/>
          <w:szCs w:val="24"/>
        </w:rPr>
        <w:t>hether mining will be conducted down-dip or up-dip</w:t>
      </w:r>
      <w:r>
        <w:rPr>
          <w:rFonts w:ascii="Arial" w:hAnsi="Arial" w:cs="Arial"/>
          <w:szCs w:val="24"/>
        </w:rPr>
        <w:t>;</w:t>
      </w:r>
      <w:r w:rsidR="00614ED0">
        <w:rPr>
          <w:rFonts w:ascii="Arial" w:hAnsi="Arial" w:cs="Arial"/>
          <w:szCs w:val="24"/>
        </w:rPr>
        <w:t xml:space="preserve"> </w:t>
      </w:r>
    </w:p>
    <w:p w14:paraId="1A0E11CC" w14:textId="5A0A6771" w:rsidR="00941B75" w:rsidRDefault="00941B75" w:rsidP="00B76AFC">
      <w:pPr>
        <w:widowControl/>
        <w:ind w:firstLine="720"/>
        <w:rPr>
          <w:rFonts w:ascii="Arial" w:hAnsi="Arial" w:cs="Arial"/>
          <w:szCs w:val="24"/>
        </w:rPr>
      </w:pPr>
      <w:r>
        <w:rPr>
          <w:rFonts w:ascii="Arial" w:hAnsi="Arial" w:cs="Arial"/>
          <w:szCs w:val="24"/>
        </w:rPr>
        <w:t>-</w:t>
      </w:r>
      <w:r w:rsidRPr="004B4F9E">
        <w:rPr>
          <w:rFonts w:ascii="Arial" w:hAnsi="Arial" w:cs="Arial"/>
          <w:szCs w:val="24"/>
        </w:rPr>
        <w:t>W</w:t>
      </w:r>
      <w:r w:rsidR="00661829" w:rsidRPr="004B4F9E">
        <w:rPr>
          <w:rFonts w:ascii="Arial" w:hAnsi="Arial" w:cs="Arial"/>
          <w:szCs w:val="24"/>
        </w:rPr>
        <w:t xml:space="preserve">here </w:t>
      </w:r>
      <w:r w:rsidRPr="004B4F9E">
        <w:rPr>
          <w:rFonts w:ascii="Arial" w:hAnsi="Arial" w:cs="Arial"/>
          <w:szCs w:val="24"/>
        </w:rPr>
        <w:t>water</w:t>
      </w:r>
      <w:r w:rsidRPr="00B76AFC">
        <w:rPr>
          <w:rFonts w:ascii="Arial" w:hAnsi="Arial" w:cs="Arial"/>
        </w:rPr>
        <w:t>,</w:t>
      </w:r>
      <w:r w:rsidRPr="004B4F9E">
        <w:rPr>
          <w:rFonts w:ascii="Arial" w:hAnsi="Arial" w:cs="Arial"/>
          <w:szCs w:val="24"/>
        </w:rPr>
        <w:t xml:space="preserve"> if encountered,</w:t>
      </w:r>
      <w:r w:rsidR="00661829" w:rsidRPr="004B4F9E">
        <w:rPr>
          <w:rFonts w:ascii="Arial" w:hAnsi="Arial" w:cs="Arial"/>
          <w:szCs w:val="24"/>
        </w:rPr>
        <w:t xml:space="preserve"> will flow to in the active mine</w:t>
      </w:r>
      <w:r>
        <w:rPr>
          <w:rFonts w:ascii="Arial" w:hAnsi="Arial" w:cs="Arial"/>
          <w:szCs w:val="24"/>
        </w:rPr>
        <w:t>;</w:t>
      </w:r>
      <w:r w:rsidR="00614ED0" w:rsidRPr="004B4F9E">
        <w:rPr>
          <w:rFonts w:ascii="Arial" w:hAnsi="Arial" w:cs="Arial"/>
          <w:szCs w:val="24"/>
        </w:rPr>
        <w:t xml:space="preserve"> </w:t>
      </w:r>
    </w:p>
    <w:p w14:paraId="28CD8312" w14:textId="5C2F3FA7" w:rsidR="00941B75" w:rsidRDefault="00941B75" w:rsidP="00B76AFC">
      <w:pPr>
        <w:widowControl/>
        <w:ind w:firstLine="720"/>
        <w:rPr>
          <w:rFonts w:ascii="Arial" w:hAnsi="Arial" w:cs="Arial"/>
          <w:szCs w:val="24"/>
        </w:rPr>
      </w:pPr>
      <w:r>
        <w:rPr>
          <w:rFonts w:ascii="Arial" w:hAnsi="Arial" w:cs="Arial"/>
          <w:szCs w:val="24"/>
        </w:rPr>
        <w:t>-P</w:t>
      </w:r>
      <w:r w:rsidR="00661829" w:rsidRPr="004B4F9E">
        <w:rPr>
          <w:rFonts w:ascii="Arial" w:hAnsi="Arial" w:cs="Arial"/>
          <w:szCs w:val="24"/>
        </w:rPr>
        <w:t>umping capabilities for dewatering</w:t>
      </w:r>
      <w:r>
        <w:rPr>
          <w:rFonts w:ascii="Arial" w:hAnsi="Arial" w:cs="Arial"/>
          <w:szCs w:val="24"/>
        </w:rPr>
        <w:t>;</w:t>
      </w:r>
    </w:p>
    <w:p w14:paraId="6F2A19B6" w14:textId="6ED97764" w:rsidR="00941B75" w:rsidRDefault="00941B75" w:rsidP="00B76AFC">
      <w:pPr>
        <w:widowControl/>
        <w:ind w:firstLine="720"/>
        <w:rPr>
          <w:rFonts w:ascii="Arial" w:hAnsi="Arial" w:cs="Arial"/>
          <w:szCs w:val="24"/>
        </w:rPr>
      </w:pPr>
      <w:r>
        <w:rPr>
          <w:rFonts w:ascii="Arial" w:hAnsi="Arial" w:cs="Arial"/>
          <w:szCs w:val="24"/>
        </w:rPr>
        <w:t>-A</w:t>
      </w:r>
      <w:r w:rsidR="00661829" w:rsidRPr="004B4F9E">
        <w:rPr>
          <w:rFonts w:ascii="Arial" w:hAnsi="Arial" w:cs="Arial"/>
          <w:szCs w:val="24"/>
        </w:rPr>
        <w:t xml:space="preserve"> comprehensive evacuation plan for the miners</w:t>
      </w:r>
      <w:r>
        <w:rPr>
          <w:rFonts w:ascii="Arial" w:hAnsi="Arial" w:cs="Arial"/>
          <w:szCs w:val="24"/>
        </w:rPr>
        <w:t>;</w:t>
      </w:r>
      <w:r w:rsidR="00661829" w:rsidRPr="004B4F9E">
        <w:rPr>
          <w:rFonts w:ascii="Arial" w:hAnsi="Arial" w:cs="Arial"/>
          <w:szCs w:val="24"/>
        </w:rPr>
        <w:t xml:space="preserve"> </w:t>
      </w:r>
    </w:p>
    <w:p w14:paraId="3D294298" w14:textId="796FD82F" w:rsidR="00941B75" w:rsidRDefault="00941B75" w:rsidP="00B76AFC">
      <w:pPr>
        <w:widowControl/>
        <w:ind w:left="810" w:hanging="90"/>
        <w:rPr>
          <w:rFonts w:ascii="Arial" w:hAnsi="Arial" w:cs="Arial"/>
          <w:szCs w:val="24"/>
        </w:rPr>
      </w:pPr>
      <w:r>
        <w:rPr>
          <w:rFonts w:ascii="Arial" w:hAnsi="Arial" w:cs="Arial"/>
          <w:szCs w:val="24"/>
        </w:rPr>
        <w:t>-A</w:t>
      </w:r>
      <w:r w:rsidR="00661829" w:rsidRPr="004B4F9E">
        <w:rPr>
          <w:rFonts w:ascii="Arial" w:hAnsi="Arial" w:cs="Arial"/>
          <w:szCs w:val="24"/>
        </w:rPr>
        <w:t xml:space="preserve"> statement of what in-mine conditions</w:t>
      </w:r>
      <w:r w:rsidR="00661829" w:rsidRPr="00661829">
        <w:rPr>
          <w:rFonts w:ascii="Arial" w:hAnsi="Arial" w:cs="Arial"/>
          <w:szCs w:val="24"/>
        </w:rPr>
        <w:t xml:space="preserve"> would trigger the implementation of the evacuation plan</w:t>
      </w:r>
      <w:r>
        <w:rPr>
          <w:rFonts w:ascii="Arial" w:hAnsi="Arial" w:cs="Arial"/>
          <w:szCs w:val="24"/>
        </w:rPr>
        <w:t>;</w:t>
      </w:r>
      <w:r w:rsidR="00614ED0">
        <w:rPr>
          <w:rFonts w:ascii="Arial" w:hAnsi="Arial" w:cs="Arial"/>
          <w:szCs w:val="24"/>
        </w:rPr>
        <w:t xml:space="preserve"> and </w:t>
      </w:r>
    </w:p>
    <w:p w14:paraId="72EC9536" w14:textId="77777777" w:rsidR="00661829" w:rsidRPr="00804A4D" w:rsidRDefault="00941B75" w:rsidP="00B76AFC">
      <w:pPr>
        <w:widowControl/>
        <w:ind w:left="810" w:hanging="90"/>
        <w:rPr>
          <w:rFonts w:ascii="Arial" w:hAnsi="Arial" w:cs="Arial"/>
          <w:szCs w:val="24"/>
        </w:rPr>
      </w:pPr>
      <w:r>
        <w:rPr>
          <w:rFonts w:ascii="Arial" w:hAnsi="Arial" w:cs="Arial"/>
          <w:szCs w:val="24"/>
        </w:rPr>
        <w:t xml:space="preserve">-A statement of </w:t>
      </w:r>
      <w:r w:rsidR="00614ED0">
        <w:rPr>
          <w:rFonts w:ascii="Arial" w:hAnsi="Arial" w:cs="Arial"/>
          <w:szCs w:val="24"/>
        </w:rPr>
        <w:t>t</w:t>
      </w:r>
      <w:r w:rsidR="00661829" w:rsidRPr="00661829">
        <w:rPr>
          <w:rFonts w:ascii="Arial" w:hAnsi="Arial" w:cs="Arial"/>
          <w:szCs w:val="24"/>
        </w:rPr>
        <w:t>raining that will be provided to the miners regarding the potential hazards.</w:t>
      </w:r>
    </w:p>
    <w:p w14:paraId="79252A35" w14:textId="77777777" w:rsidR="008976FD" w:rsidRPr="00804A4D" w:rsidRDefault="008976FD" w:rsidP="0030362B">
      <w:pPr>
        <w:widowControl/>
        <w:rPr>
          <w:rFonts w:ascii="Arial" w:hAnsi="Arial" w:cs="Arial"/>
          <w:szCs w:val="24"/>
        </w:rPr>
      </w:pPr>
    </w:p>
    <w:p w14:paraId="21D11B2E" w14:textId="77777777" w:rsidR="008976FD" w:rsidRPr="00804A4D" w:rsidRDefault="008976FD" w:rsidP="0030362B">
      <w:pPr>
        <w:widowControl/>
        <w:rPr>
          <w:rFonts w:ascii="Arial" w:hAnsi="Arial" w:cs="Arial"/>
          <w:b/>
          <w:szCs w:val="24"/>
        </w:rPr>
      </w:pPr>
      <w:r w:rsidRPr="00804A4D">
        <w:rPr>
          <w:rFonts w:ascii="Arial" w:hAnsi="Arial" w:cs="Arial"/>
          <w:b/>
          <w:szCs w:val="24"/>
        </w:rPr>
        <w:t>2.  Indicate how, by whom, and for what purpose the information is to be used.  Except for new collections, indicate the actual use the agency has made of the information received from the current collection.</w:t>
      </w:r>
    </w:p>
    <w:p w14:paraId="6E0C8B26" w14:textId="77777777" w:rsidR="008976FD" w:rsidRPr="00804A4D" w:rsidRDefault="008976FD" w:rsidP="0030362B">
      <w:pPr>
        <w:widowControl/>
        <w:rPr>
          <w:rFonts w:ascii="Arial" w:hAnsi="Arial" w:cs="Arial"/>
          <w:szCs w:val="24"/>
        </w:rPr>
      </w:pPr>
    </w:p>
    <w:p w14:paraId="72433008" w14:textId="77777777" w:rsidR="00661829" w:rsidRPr="00804A4D" w:rsidRDefault="008976FD" w:rsidP="0030362B">
      <w:pPr>
        <w:widowControl/>
        <w:rPr>
          <w:rFonts w:ascii="Arial" w:hAnsi="Arial" w:cs="Arial"/>
          <w:szCs w:val="24"/>
        </w:rPr>
      </w:pPr>
      <w:r w:rsidRPr="00804A4D">
        <w:rPr>
          <w:rFonts w:ascii="Arial" w:hAnsi="Arial" w:cs="Arial"/>
          <w:szCs w:val="24"/>
        </w:rPr>
        <w:t xml:space="preserve">Before issuing a permit, MSHA </w:t>
      </w:r>
      <w:r w:rsidR="008D2AC5" w:rsidRPr="00804A4D">
        <w:rPr>
          <w:rFonts w:ascii="Arial" w:hAnsi="Arial" w:cs="Arial"/>
          <w:szCs w:val="24"/>
        </w:rPr>
        <w:t xml:space="preserve">relies upon the information collected to </w:t>
      </w:r>
      <w:r w:rsidRPr="00804A4D">
        <w:rPr>
          <w:rFonts w:ascii="Arial" w:hAnsi="Arial" w:cs="Arial"/>
          <w:szCs w:val="24"/>
        </w:rPr>
        <w:t xml:space="preserve">make a detailed analysis of the data concerning the strata between the body of water and the proposed mine workings to determine if </w:t>
      </w:r>
      <w:r w:rsidR="008D2AC5" w:rsidRPr="00804A4D">
        <w:rPr>
          <w:rFonts w:ascii="Arial" w:hAnsi="Arial" w:cs="Arial"/>
          <w:szCs w:val="24"/>
        </w:rPr>
        <w:t>mining can be conducted safely.</w:t>
      </w:r>
      <w:r w:rsidRPr="00804A4D">
        <w:rPr>
          <w:rFonts w:ascii="Arial" w:hAnsi="Arial" w:cs="Arial"/>
          <w:szCs w:val="24"/>
        </w:rPr>
        <w:t xml:space="preserve"> </w:t>
      </w:r>
    </w:p>
    <w:p w14:paraId="16968D3B" w14:textId="77777777" w:rsidR="008976FD" w:rsidRPr="00804A4D" w:rsidRDefault="008976FD" w:rsidP="0030362B">
      <w:pPr>
        <w:widowControl/>
        <w:rPr>
          <w:rFonts w:ascii="Arial" w:hAnsi="Arial" w:cs="Arial"/>
          <w:szCs w:val="24"/>
        </w:rPr>
      </w:pPr>
    </w:p>
    <w:p w14:paraId="28B4E0AF" w14:textId="77777777" w:rsidR="008976FD" w:rsidRPr="00804A4D" w:rsidRDefault="008976FD" w:rsidP="0030362B">
      <w:pPr>
        <w:widowControl/>
        <w:rPr>
          <w:rFonts w:ascii="Arial" w:hAnsi="Arial" w:cs="Arial"/>
          <w:b/>
          <w:szCs w:val="24"/>
        </w:rPr>
      </w:pPr>
      <w:r w:rsidRPr="00804A4D">
        <w:rPr>
          <w:rFonts w:ascii="Arial" w:hAnsi="Arial" w:cs="Arial"/>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2D1651" w:rsidRPr="00804A4D">
        <w:rPr>
          <w:rFonts w:ascii="Arial" w:hAnsi="Arial" w:cs="Arial"/>
          <w:b/>
          <w:szCs w:val="24"/>
        </w:rPr>
        <w:t>Also,</w:t>
      </w:r>
      <w:r w:rsidRPr="00804A4D">
        <w:rPr>
          <w:rFonts w:ascii="Arial" w:hAnsi="Arial" w:cs="Arial"/>
          <w:b/>
          <w:szCs w:val="24"/>
        </w:rPr>
        <w:t xml:space="preserve"> describe any consideration of using information</w:t>
      </w:r>
      <w:r w:rsidRPr="00804A4D">
        <w:rPr>
          <w:rFonts w:ascii="Arial" w:hAnsi="Arial" w:cs="Arial"/>
          <w:szCs w:val="24"/>
        </w:rPr>
        <w:t xml:space="preserve"> </w:t>
      </w:r>
      <w:r w:rsidRPr="00804A4D">
        <w:rPr>
          <w:rFonts w:ascii="Arial" w:hAnsi="Arial" w:cs="Arial"/>
          <w:b/>
          <w:szCs w:val="24"/>
        </w:rPr>
        <w:t>technology to reduce burden.</w:t>
      </w:r>
    </w:p>
    <w:p w14:paraId="3E1C61A8" w14:textId="77777777" w:rsidR="008976FD" w:rsidRPr="00804A4D" w:rsidRDefault="008976FD" w:rsidP="0030362B">
      <w:pPr>
        <w:widowControl/>
        <w:rPr>
          <w:rFonts w:ascii="Arial" w:hAnsi="Arial" w:cs="Arial"/>
          <w:szCs w:val="24"/>
        </w:rPr>
      </w:pPr>
    </w:p>
    <w:p w14:paraId="61DB39D4" w14:textId="67220E97" w:rsidR="00F609DE" w:rsidRPr="00804A4D" w:rsidRDefault="008976FD" w:rsidP="0030362B">
      <w:pPr>
        <w:widowControl/>
        <w:rPr>
          <w:rFonts w:ascii="Arial" w:hAnsi="Arial" w:cs="Arial"/>
          <w:szCs w:val="24"/>
        </w:rPr>
      </w:pPr>
      <w:r w:rsidRPr="00804A4D">
        <w:rPr>
          <w:rFonts w:ascii="Arial" w:hAnsi="Arial" w:cs="Arial"/>
          <w:szCs w:val="24"/>
        </w:rPr>
        <w:t>No improved information technology has been identified that would reduce the burden</w:t>
      </w:r>
      <w:r w:rsidR="00150E5A" w:rsidRPr="00804A4D">
        <w:rPr>
          <w:rFonts w:ascii="Arial" w:hAnsi="Arial" w:cs="Arial"/>
          <w:szCs w:val="24"/>
        </w:rPr>
        <w:t xml:space="preserve">.  </w:t>
      </w:r>
      <w:r w:rsidR="008D2AC5" w:rsidRPr="00804A4D">
        <w:rPr>
          <w:rFonts w:ascii="Arial" w:hAnsi="Arial" w:cs="Arial"/>
          <w:szCs w:val="24"/>
        </w:rPr>
        <w:t>P</w:t>
      </w:r>
      <w:r w:rsidRPr="00804A4D">
        <w:rPr>
          <w:rFonts w:ascii="Arial" w:hAnsi="Arial" w:cs="Arial"/>
          <w:szCs w:val="24"/>
        </w:rPr>
        <w:t xml:space="preserve">ermit applications submitted under </w:t>
      </w:r>
      <w:r w:rsidR="00FB03C3">
        <w:rPr>
          <w:rFonts w:ascii="Arial" w:hAnsi="Arial" w:cs="Arial"/>
          <w:szCs w:val="24"/>
        </w:rPr>
        <w:t>section</w:t>
      </w:r>
      <w:r w:rsidR="008D2AC5" w:rsidRPr="00804A4D">
        <w:rPr>
          <w:rFonts w:ascii="Arial" w:hAnsi="Arial" w:cs="Arial"/>
          <w:szCs w:val="24"/>
        </w:rPr>
        <w:t xml:space="preserve"> </w:t>
      </w:r>
      <w:r w:rsidRPr="00804A4D">
        <w:rPr>
          <w:rFonts w:ascii="Arial" w:hAnsi="Arial" w:cs="Arial"/>
          <w:szCs w:val="24"/>
        </w:rPr>
        <w:t>75.1716 are typewritten notices consisting of narratives, descriptions, lists, tables and drawing</w:t>
      </w:r>
      <w:r w:rsidR="00150E5A" w:rsidRPr="00804A4D">
        <w:rPr>
          <w:rFonts w:ascii="Arial" w:hAnsi="Arial" w:cs="Arial"/>
          <w:szCs w:val="24"/>
        </w:rPr>
        <w:t xml:space="preserve">s </w:t>
      </w:r>
      <w:r w:rsidR="00F02AE3" w:rsidRPr="00804A4D">
        <w:rPr>
          <w:rFonts w:ascii="Arial" w:hAnsi="Arial" w:cs="Arial"/>
          <w:szCs w:val="24"/>
        </w:rPr>
        <w:t xml:space="preserve">that </w:t>
      </w:r>
      <w:r w:rsidRPr="00804A4D">
        <w:rPr>
          <w:rFonts w:ascii="Arial" w:hAnsi="Arial" w:cs="Arial"/>
          <w:szCs w:val="24"/>
        </w:rPr>
        <w:t xml:space="preserve">can be prepared using </w:t>
      </w:r>
      <w:r w:rsidR="009E6B95">
        <w:rPr>
          <w:rFonts w:ascii="Arial" w:hAnsi="Arial" w:cs="Arial"/>
          <w:szCs w:val="24"/>
        </w:rPr>
        <w:t>computers and</w:t>
      </w:r>
      <w:r w:rsidRPr="00804A4D">
        <w:rPr>
          <w:rFonts w:ascii="Arial" w:hAnsi="Arial" w:cs="Arial"/>
          <w:szCs w:val="24"/>
        </w:rPr>
        <w:t xml:space="preserve"> automated drafting and word processing programs</w:t>
      </w:r>
      <w:r w:rsidR="00150E5A" w:rsidRPr="00804A4D">
        <w:rPr>
          <w:rFonts w:ascii="Arial" w:hAnsi="Arial" w:cs="Arial"/>
          <w:szCs w:val="24"/>
        </w:rPr>
        <w:t xml:space="preserve">. </w:t>
      </w:r>
      <w:r w:rsidR="001C317B" w:rsidRPr="00804A4D">
        <w:rPr>
          <w:rFonts w:ascii="Arial" w:hAnsi="Arial" w:cs="Arial"/>
          <w:szCs w:val="24"/>
        </w:rPr>
        <w:t xml:space="preserve"> </w:t>
      </w:r>
      <w:r w:rsidR="00C46C7F" w:rsidRPr="00804A4D">
        <w:rPr>
          <w:rFonts w:ascii="Arial" w:hAnsi="Arial" w:cs="Arial"/>
          <w:szCs w:val="24"/>
        </w:rPr>
        <w:t>Mine operators may submit s</w:t>
      </w:r>
      <w:r w:rsidR="00150E5A" w:rsidRPr="00804A4D">
        <w:rPr>
          <w:rFonts w:ascii="Arial" w:hAnsi="Arial" w:cs="Arial"/>
          <w:szCs w:val="24"/>
        </w:rPr>
        <w:t xml:space="preserve">uch documents </w:t>
      </w:r>
      <w:r w:rsidRPr="00804A4D">
        <w:rPr>
          <w:rFonts w:ascii="Arial" w:hAnsi="Arial" w:cs="Arial"/>
          <w:szCs w:val="24"/>
        </w:rPr>
        <w:t xml:space="preserve">via </w:t>
      </w:r>
      <w:r w:rsidR="00296839" w:rsidRPr="00804A4D">
        <w:rPr>
          <w:rFonts w:ascii="Arial" w:hAnsi="Arial" w:cs="Arial"/>
          <w:szCs w:val="24"/>
        </w:rPr>
        <w:t>e</w:t>
      </w:r>
      <w:r w:rsidRPr="00804A4D">
        <w:rPr>
          <w:rFonts w:ascii="Arial" w:hAnsi="Arial" w:cs="Arial"/>
          <w:szCs w:val="24"/>
        </w:rPr>
        <w:t xml:space="preserve">mail, where the mine operator has the capability of affixing transmittable authorization </w:t>
      </w:r>
      <w:r w:rsidR="002D1651" w:rsidRPr="00804A4D">
        <w:rPr>
          <w:rFonts w:ascii="Arial" w:hAnsi="Arial" w:cs="Arial"/>
          <w:szCs w:val="24"/>
        </w:rPr>
        <w:t>signatures,</w:t>
      </w:r>
      <w:r w:rsidRPr="00804A4D">
        <w:rPr>
          <w:rFonts w:ascii="Arial" w:hAnsi="Arial" w:cs="Arial"/>
          <w:szCs w:val="24"/>
        </w:rPr>
        <w:t xml:space="preserve"> or where the </w:t>
      </w:r>
      <w:r w:rsidR="00296839" w:rsidRPr="00804A4D">
        <w:rPr>
          <w:rFonts w:ascii="Arial" w:hAnsi="Arial" w:cs="Arial"/>
          <w:szCs w:val="24"/>
        </w:rPr>
        <w:t>e</w:t>
      </w:r>
      <w:r w:rsidRPr="00804A4D">
        <w:rPr>
          <w:rFonts w:ascii="Arial" w:hAnsi="Arial" w:cs="Arial"/>
          <w:szCs w:val="24"/>
        </w:rPr>
        <w:t xml:space="preserve">mail or facsimile is followed by a signed hard copy.  </w:t>
      </w:r>
      <w:r w:rsidR="00F609DE" w:rsidRPr="00804A4D">
        <w:rPr>
          <w:rFonts w:ascii="Arial" w:hAnsi="Arial" w:cs="Arial"/>
          <w:szCs w:val="24"/>
        </w:rPr>
        <w:t>E</w:t>
      </w:r>
      <w:r w:rsidR="00507E52" w:rsidRPr="00804A4D">
        <w:rPr>
          <w:rFonts w:ascii="Arial" w:hAnsi="Arial" w:cs="Arial"/>
          <w:szCs w:val="24"/>
        </w:rPr>
        <w:t xml:space="preserve">mail </w:t>
      </w:r>
      <w:r w:rsidR="00F609DE" w:rsidRPr="00804A4D">
        <w:rPr>
          <w:rFonts w:ascii="Arial" w:hAnsi="Arial" w:cs="Arial"/>
          <w:szCs w:val="24"/>
        </w:rPr>
        <w:t>submissions occur approximately 25</w:t>
      </w:r>
      <w:r w:rsidR="00FE20B7" w:rsidRPr="00804A4D">
        <w:rPr>
          <w:rFonts w:ascii="Arial" w:hAnsi="Arial" w:cs="Arial"/>
          <w:szCs w:val="24"/>
        </w:rPr>
        <w:t xml:space="preserve"> percent</w:t>
      </w:r>
      <w:r w:rsidR="00F609DE" w:rsidRPr="00804A4D">
        <w:rPr>
          <w:rFonts w:ascii="Arial" w:hAnsi="Arial" w:cs="Arial"/>
          <w:szCs w:val="24"/>
        </w:rPr>
        <w:t xml:space="preserve"> of the time.  </w:t>
      </w:r>
    </w:p>
    <w:p w14:paraId="32466504" w14:textId="77777777" w:rsidR="008976FD" w:rsidRPr="00804A4D" w:rsidRDefault="008976FD" w:rsidP="0030362B">
      <w:pPr>
        <w:widowControl/>
        <w:rPr>
          <w:rFonts w:ascii="Arial" w:hAnsi="Arial" w:cs="Arial"/>
          <w:szCs w:val="24"/>
        </w:rPr>
      </w:pPr>
    </w:p>
    <w:p w14:paraId="519E0C9D" w14:textId="77777777" w:rsidR="008976FD" w:rsidRPr="00804A4D" w:rsidRDefault="008976FD" w:rsidP="0030362B">
      <w:pPr>
        <w:widowControl/>
        <w:rPr>
          <w:rFonts w:ascii="Arial" w:hAnsi="Arial" w:cs="Arial"/>
          <w:b/>
          <w:szCs w:val="24"/>
        </w:rPr>
      </w:pPr>
      <w:r w:rsidRPr="00804A4D">
        <w:rPr>
          <w:rFonts w:ascii="Arial" w:hAnsi="Arial" w:cs="Arial"/>
          <w:b/>
          <w:szCs w:val="24"/>
        </w:rPr>
        <w:t>4.  Describe efforts to identify duplication.  Show specifically why any similar information already available cannot be used or modified for use for the purpose(s) described in Item 2 above.</w:t>
      </w:r>
    </w:p>
    <w:p w14:paraId="3756CBC9" w14:textId="77777777" w:rsidR="008976FD" w:rsidRPr="00804A4D" w:rsidRDefault="008976FD" w:rsidP="0030362B">
      <w:pPr>
        <w:widowControl/>
        <w:rPr>
          <w:rFonts w:ascii="Arial" w:hAnsi="Arial" w:cs="Arial"/>
          <w:szCs w:val="24"/>
        </w:rPr>
      </w:pPr>
    </w:p>
    <w:p w14:paraId="17D4B550" w14:textId="77777777" w:rsidR="008976FD" w:rsidRPr="00804A4D" w:rsidRDefault="008976FD" w:rsidP="0030362B">
      <w:pPr>
        <w:widowControl/>
        <w:rPr>
          <w:rFonts w:ascii="Arial" w:hAnsi="Arial" w:cs="Arial"/>
          <w:szCs w:val="24"/>
        </w:rPr>
      </w:pPr>
      <w:r w:rsidRPr="00804A4D">
        <w:rPr>
          <w:rFonts w:ascii="Arial" w:hAnsi="Arial" w:cs="Arial"/>
          <w:szCs w:val="24"/>
        </w:rPr>
        <w:t xml:space="preserve">No similar or duplicate information exists.  </w:t>
      </w:r>
    </w:p>
    <w:p w14:paraId="563C88FD" w14:textId="77777777" w:rsidR="008976FD" w:rsidRPr="00804A4D" w:rsidRDefault="008976FD" w:rsidP="0030362B">
      <w:pPr>
        <w:widowControl/>
        <w:rPr>
          <w:rFonts w:ascii="Arial" w:hAnsi="Arial" w:cs="Arial"/>
          <w:szCs w:val="24"/>
        </w:rPr>
      </w:pPr>
    </w:p>
    <w:p w14:paraId="6B604453" w14:textId="77777777" w:rsidR="008976FD" w:rsidRPr="00804A4D" w:rsidRDefault="008976FD" w:rsidP="0030362B">
      <w:pPr>
        <w:widowControl/>
        <w:rPr>
          <w:rFonts w:ascii="Arial" w:hAnsi="Arial" w:cs="Arial"/>
          <w:b/>
          <w:szCs w:val="24"/>
        </w:rPr>
      </w:pPr>
      <w:r w:rsidRPr="00804A4D">
        <w:rPr>
          <w:rFonts w:ascii="Arial" w:hAnsi="Arial" w:cs="Arial"/>
          <w:b/>
          <w:szCs w:val="24"/>
        </w:rPr>
        <w:t>5.  If the collection of information impacts small businesses or other small entities, describe the methods used to minimize burden.</w:t>
      </w:r>
    </w:p>
    <w:p w14:paraId="672A0C00" w14:textId="77777777" w:rsidR="008976FD" w:rsidRPr="00804A4D" w:rsidRDefault="008976FD" w:rsidP="0030362B">
      <w:pPr>
        <w:widowControl/>
        <w:rPr>
          <w:rFonts w:ascii="Arial" w:hAnsi="Arial" w:cs="Arial"/>
          <w:szCs w:val="24"/>
        </w:rPr>
      </w:pPr>
    </w:p>
    <w:p w14:paraId="531B52E9" w14:textId="77777777" w:rsidR="00215387" w:rsidRPr="00804A4D" w:rsidRDefault="00215387" w:rsidP="0030362B">
      <w:pPr>
        <w:widowControl/>
        <w:rPr>
          <w:rFonts w:ascii="Arial" w:hAnsi="Arial" w:cs="Arial"/>
          <w:szCs w:val="24"/>
        </w:rPr>
      </w:pPr>
      <w:r w:rsidRPr="00804A4D">
        <w:rPr>
          <w:rFonts w:ascii="Arial" w:hAnsi="Arial" w:cs="Arial"/>
          <w:szCs w:val="24"/>
        </w:rPr>
        <w:t>This information does not have a significant impact on small businesses or other small entities.</w:t>
      </w:r>
      <w:r w:rsidR="00517196" w:rsidRPr="00804A4D">
        <w:rPr>
          <w:rFonts w:ascii="Arial" w:hAnsi="Arial" w:cs="Arial"/>
          <w:szCs w:val="24"/>
        </w:rPr>
        <w:t xml:space="preserve"> </w:t>
      </w:r>
    </w:p>
    <w:p w14:paraId="5A489899" w14:textId="77777777" w:rsidR="008976FD" w:rsidRPr="00804A4D" w:rsidRDefault="008976FD" w:rsidP="0030362B">
      <w:pPr>
        <w:widowControl/>
        <w:rPr>
          <w:rFonts w:ascii="Arial" w:hAnsi="Arial" w:cs="Arial"/>
          <w:strike/>
          <w:szCs w:val="24"/>
        </w:rPr>
      </w:pPr>
      <w:r w:rsidRPr="00804A4D">
        <w:rPr>
          <w:rFonts w:ascii="Arial" w:hAnsi="Arial" w:cs="Arial"/>
          <w:strike/>
          <w:szCs w:val="24"/>
        </w:rPr>
        <w:t xml:space="preserve">  </w:t>
      </w:r>
    </w:p>
    <w:p w14:paraId="2E130B43" w14:textId="77777777" w:rsidR="008976FD" w:rsidRPr="00804A4D" w:rsidRDefault="008976FD" w:rsidP="0030362B">
      <w:pPr>
        <w:widowControl/>
        <w:rPr>
          <w:rFonts w:ascii="Arial" w:hAnsi="Arial" w:cs="Arial"/>
          <w:b/>
          <w:szCs w:val="24"/>
        </w:rPr>
      </w:pPr>
      <w:r w:rsidRPr="00804A4D">
        <w:rPr>
          <w:rFonts w:ascii="Arial" w:hAnsi="Arial" w:cs="Arial"/>
          <w:b/>
          <w:szCs w:val="24"/>
        </w:rPr>
        <w:t>6.  Describe the consequence to Federal program or policy activities if the collection is not conducted or is conducted less frequently, as well as any technical or legal obstacles to reducing burden.</w:t>
      </w:r>
    </w:p>
    <w:p w14:paraId="2BA3CF79" w14:textId="77777777" w:rsidR="008976FD" w:rsidRPr="00804A4D" w:rsidRDefault="008976FD" w:rsidP="0030362B">
      <w:pPr>
        <w:widowControl/>
        <w:rPr>
          <w:rFonts w:ascii="Arial" w:hAnsi="Arial" w:cs="Arial"/>
          <w:szCs w:val="24"/>
        </w:rPr>
      </w:pPr>
    </w:p>
    <w:p w14:paraId="465B2F65" w14:textId="5069D296" w:rsidR="001072A9" w:rsidRPr="00804A4D" w:rsidRDefault="001072A9" w:rsidP="0030362B">
      <w:pPr>
        <w:widowControl/>
        <w:rPr>
          <w:rFonts w:ascii="Arial" w:hAnsi="Arial" w:cs="Arial"/>
          <w:szCs w:val="24"/>
        </w:rPr>
      </w:pPr>
      <w:r w:rsidRPr="00804A4D">
        <w:rPr>
          <w:rFonts w:ascii="Arial" w:hAnsi="Arial" w:cs="Arial"/>
          <w:szCs w:val="24"/>
        </w:rPr>
        <w:t xml:space="preserve">If MSHA </w:t>
      </w:r>
      <w:r w:rsidR="009E6B95">
        <w:rPr>
          <w:rFonts w:ascii="Arial" w:hAnsi="Arial" w:cs="Arial"/>
          <w:szCs w:val="24"/>
        </w:rPr>
        <w:t>does</w:t>
      </w:r>
      <w:r w:rsidR="009E6B95" w:rsidRPr="00804A4D">
        <w:rPr>
          <w:rFonts w:ascii="Arial" w:hAnsi="Arial" w:cs="Arial"/>
          <w:szCs w:val="24"/>
        </w:rPr>
        <w:t xml:space="preserve"> </w:t>
      </w:r>
      <w:r w:rsidRPr="00804A4D">
        <w:rPr>
          <w:rFonts w:ascii="Arial" w:hAnsi="Arial" w:cs="Arial"/>
          <w:szCs w:val="24"/>
        </w:rPr>
        <w:t xml:space="preserve">not collect this information then </w:t>
      </w:r>
      <w:r w:rsidR="009E6B95">
        <w:rPr>
          <w:rFonts w:ascii="Arial" w:hAnsi="Arial" w:cs="Arial"/>
          <w:szCs w:val="24"/>
        </w:rPr>
        <w:t>the Agency</w:t>
      </w:r>
      <w:r w:rsidR="009E6B95" w:rsidRPr="00804A4D">
        <w:rPr>
          <w:rFonts w:ascii="Arial" w:hAnsi="Arial" w:cs="Arial"/>
          <w:szCs w:val="24"/>
        </w:rPr>
        <w:t xml:space="preserve"> </w:t>
      </w:r>
      <w:r w:rsidRPr="00804A4D">
        <w:rPr>
          <w:rFonts w:ascii="Arial" w:hAnsi="Arial" w:cs="Arial"/>
          <w:szCs w:val="24"/>
        </w:rPr>
        <w:t xml:space="preserve">could not make a detailed analysis to determine if the proposed </w:t>
      </w:r>
      <w:r w:rsidR="00580C5C" w:rsidRPr="00804A4D">
        <w:rPr>
          <w:rFonts w:ascii="Arial" w:hAnsi="Arial" w:cs="Arial"/>
          <w:szCs w:val="24"/>
        </w:rPr>
        <w:t xml:space="preserve">plan to </w:t>
      </w:r>
      <w:r w:rsidR="00B5795A" w:rsidRPr="00804A4D">
        <w:rPr>
          <w:rFonts w:ascii="Arial" w:hAnsi="Arial" w:cs="Arial"/>
          <w:szCs w:val="24"/>
        </w:rPr>
        <w:t>mine</w:t>
      </w:r>
      <w:r w:rsidR="00580C5C" w:rsidRPr="00804A4D">
        <w:rPr>
          <w:rFonts w:ascii="Arial" w:hAnsi="Arial" w:cs="Arial"/>
          <w:szCs w:val="24"/>
        </w:rPr>
        <w:t xml:space="preserve"> under bodies of water </w:t>
      </w:r>
      <w:r w:rsidRPr="00804A4D">
        <w:rPr>
          <w:rFonts w:ascii="Arial" w:hAnsi="Arial" w:cs="Arial"/>
          <w:szCs w:val="24"/>
        </w:rPr>
        <w:t xml:space="preserve">could </w:t>
      </w:r>
      <w:r w:rsidR="00580C5C" w:rsidRPr="00804A4D">
        <w:rPr>
          <w:rFonts w:ascii="Arial" w:hAnsi="Arial" w:cs="Arial"/>
          <w:szCs w:val="24"/>
        </w:rPr>
        <w:t xml:space="preserve">proceed </w:t>
      </w:r>
      <w:r w:rsidRPr="00804A4D">
        <w:rPr>
          <w:rFonts w:ascii="Arial" w:hAnsi="Arial" w:cs="Arial"/>
          <w:szCs w:val="24"/>
        </w:rPr>
        <w:t xml:space="preserve">safely.  </w:t>
      </w:r>
    </w:p>
    <w:p w14:paraId="333618BF" w14:textId="77777777" w:rsidR="008976FD" w:rsidRPr="00804A4D" w:rsidRDefault="001072A9" w:rsidP="0030362B">
      <w:pPr>
        <w:widowControl/>
        <w:rPr>
          <w:rFonts w:ascii="Arial" w:hAnsi="Arial" w:cs="Arial"/>
          <w:szCs w:val="24"/>
        </w:rPr>
      </w:pPr>
      <w:r w:rsidRPr="00804A4D">
        <w:rPr>
          <w:rFonts w:ascii="Arial" w:hAnsi="Arial" w:cs="Arial"/>
          <w:szCs w:val="24"/>
        </w:rPr>
        <w:t xml:space="preserve"> </w:t>
      </w:r>
    </w:p>
    <w:p w14:paraId="3D60362C" w14:textId="77777777" w:rsidR="008976FD" w:rsidRPr="00804A4D" w:rsidRDefault="008976FD" w:rsidP="0030362B">
      <w:pPr>
        <w:widowControl/>
        <w:rPr>
          <w:rFonts w:ascii="Arial" w:hAnsi="Arial" w:cs="Arial"/>
          <w:szCs w:val="24"/>
        </w:rPr>
      </w:pPr>
      <w:r w:rsidRPr="00804A4D">
        <w:rPr>
          <w:rFonts w:ascii="Arial" w:hAnsi="Arial" w:cs="Arial"/>
          <w:b/>
          <w:szCs w:val="24"/>
        </w:rPr>
        <w:t>7.  Explain any special circumstances that would cause an information collection to be conducted in a manner:</w:t>
      </w:r>
    </w:p>
    <w:p w14:paraId="2F0B0735" w14:textId="77777777" w:rsidR="008976FD" w:rsidRPr="00804A4D" w:rsidRDefault="008976FD" w:rsidP="0030362B">
      <w:pPr>
        <w:widowControl/>
        <w:rPr>
          <w:rFonts w:ascii="Arial" w:hAnsi="Arial" w:cs="Arial"/>
          <w:szCs w:val="24"/>
        </w:rPr>
      </w:pPr>
    </w:p>
    <w:p w14:paraId="55205232" w14:textId="77777777" w:rsidR="008976FD" w:rsidRPr="00804A4D" w:rsidRDefault="008976FD" w:rsidP="0030362B">
      <w:pPr>
        <w:widowControl/>
        <w:numPr>
          <w:ilvl w:val="0"/>
          <w:numId w:val="1"/>
        </w:numPr>
        <w:rPr>
          <w:rFonts w:ascii="Arial" w:hAnsi="Arial" w:cs="Arial"/>
          <w:b/>
          <w:szCs w:val="24"/>
        </w:rPr>
      </w:pPr>
      <w:r w:rsidRPr="00804A4D">
        <w:rPr>
          <w:rFonts w:ascii="Arial" w:hAnsi="Arial" w:cs="Arial"/>
          <w:b/>
          <w:szCs w:val="24"/>
        </w:rPr>
        <w:t>requiring respondents to report information to the agency more often than quarterly;</w:t>
      </w:r>
    </w:p>
    <w:p w14:paraId="53FE2F1D" w14:textId="77777777" w:rsidR="008976FD" w:rsidRPr="00804A4D" w:rsidRDefault="008976FD" w:rsidP="0030362B">
      <w:pPr>
        <w:widowControl/>
        <w:rPr>
          <w:rFonts w:ascii="Arial" w:hAnsi="Arial" w:cs="Arial"/>
          <w:szCs w:val="24"/>
        </w:rPr>
      </w:pPr>
    </w:p>
    <w:p w14:paraId="59625B67" w14:textId="77777777" w:rsidR="008976FD" w:rsidRDefault="008976FD" w:rsidP="0030362B">
      <w:pPr>
        <w:widowControl/>
        <w:numPr>
          <w:ilvl w:val="0"/>
          <w:numId w:val="1"/>
        </w:numPr>
        <w:rPr>
          <w:rFonts w:ascii="Arial" w:hAnsi="Arial" w:cs="Arial"/>
          <w:b/>
          <w:szCs w:val="24"/>
        </w:rPr>
      </w:pPr>
      <w:r w:rsidRPr="00804A4D">
        <w:rPr>
          <w:rFonts w:ascii="Arial" w:hAnsi="Arial" w:cs="Arial"/>
          <w:b/>
          <w:szCs w:val="24"/>
        </w:rPr>
        <w:t>requiring respondents to prepare a written response to a collection of information in fewer than 30 days after receipt of it;</w:t>
      </w:r>
    </w:p>
    <w:p w14:paraId="2D595F87" w14:textId="77777777" w:rsidR="0030362B" w:rsidRDefault="0030362B" w:rsidP="0030362B">
      <w:pPr>
        <w:pStyle w:val="ListParagraph"/>
        <w:rPr>
          <w:rFonts w:ascii="Arial" w:hAnsi="Arial" w:cs="Arial"/>
          <w:b/>
          <w:szCs w:val="24"/>
        </w:rPr>
      </w:pPr>
    </w:p>
    <w:p w14:paraId="58B2811A" w14:textId="77777777" w:rsidR="0030362B" w:rsidRPr="00804A4D" w:rsidRDefault="0030362B" w:rsidP="0030362B">
      <w:pPr>
        <w:widowControl/>
        <w:ind w:left="1440"/>
        <w:rPr>
          <w:rFonts w:ascii="Arial" w:hAnsi="Arial" w:cs="Arial"/>
          <w:b/>
          <w:szCs w:val="24"/>
        </w:rPr>
      </w:pPr>
    </w:p>
    <w:p w14:paraId="530FB216" w14:textId="77777777" w:rsidR="008976FD" w:rsidRPr="00804A4D" w:rsidRDefault="008976FD" w:rsidP="0030362B">
      <w:pPr>
        <w:widowControl/>
        <w:numPr>
          <w:ilvl w:val="0"/>
          <w:numId w:val="1"/>
        </w:numPr>
        <w:rPr>
          <w:rFonts w:ascii="Arial" w:hAnsi="Arial" w:cs="Arial"/>
          <w:b/>
          <w:szCs w:val="24"/>
        </w:rPr>
      </w:pPr>
      <w:r w:rsidRPr="00804A4D">
        <w:rPr>
          <w:rFonts w:ascii="Arial" w:hAnsi="Arial" w:cs="Arial"/>
          <w:b/>
          <w:szCs w:val="24"/>
        </w:rPr>
        <w:t>requiring respondents to submit more than an original and two copies of any document;</w:t>
      </w:r>
    </w:p>
    <w:p w14:paraId="1C2FE88F" w14:textId="77777777" w:rsidR="008976FD" w:rsidRPr="00804A4D" w:rsidRDefault="008976FD" w:rsidP="0030362B">
      <w:pPr>
        <w:widowControl/>
        <w:rPr>
          <w:rFonts w:ascii="Arial" w:hAnsi="Arial" w:cs="Arial"/>
          <w:szCs w:val="24"/>
        </w:rPr>
      </w:pPr>
    </w:p>
    <w:p w14:paraId="74F9855F" w14:textId="77777777" w:rsidR="008976FD" w:rsidRPr="00804A4D" w:rsidRDefault="008976FD" w:rsidP="0030362B">
      <w:pPr>
        <w:widowControl/>
        <w:numPr>
          <w:ilvl w:val="0"/>
          <w:numId w:val="1"/>
        </w:numPr>
        <w:rPr>
          <w:rFonts w:ascii="Arial" w:hAnsi="Arial" w:cs="Arial"/>
          <w:b/>
          <w:szCs w:val="24"/>
        </w:rPr>
      </w:pPr>
      <w:r w:rsidRPr="00804A4D">
        <w:rPr>
          <w:rFonts w:ascii="Arial" w:hAnsi="Arial" w:cs="Arial"/>
          <w:b/>
          <w:szCs w:val="24"/>
        </w:rPr>
        <w:t>requiring respondents to retain records, other than health, medical, government contract, grant-in-aid, or tax records for more than three years;</w:t>
      </w:r>
    </w:p>
    <w:p w14:paraId="237E7C08" w14:textId="77777777" w:rsidR="008976FD" w:rsidRPr="00804A4D" w:rsidRDefault="008976FD" w:rsidP="0030362B">
      <w:pPr>
        <w:widowControl/>
        <w:rPr>
          <w:rFonts w:ascii="Arial" w:hAnsi="Arial" w:cs="Arial"/>
          <w:szCs w:val="24"/>
        </w:rPr>
      </w:pPr>
    </w:p>
    <w:p w14:paraId="466915C0" w14:textId="77777777" w:rsidR="008976FD" w:rsidRPr="00804A4D" w:rsidRDefault="008976FD" w:rsidP="0030362B">
      <w:pPr>
        <w:widowControl/>
        <w:numPr>
          <w:ilvl w:val="0"/>
          <w:numId w:val="1"/>
        </w:numPr>
        <w:rPr>
          <w:rFonts w:ascii="Arial" w:hAnsi="Arial" w:cs="Arial"/>
          <w:b/>
          <w:szCs w:val="24"/>
        </w:rPr>
      </w:pPr>
      <w:r w:rsidRPr="00804A4D">
        <w:rPr>
          <w:rFonts w:ascii="Arial" w:hAnsi="Arial" w:cs="Arial"/>
          <w:b/>
          <w:szCs w:val="24"/>
        </w:rPr>
        <w:t>in connection with a statistical survey, that is not designed to produce valid and reliable results that can be generalized to the universe of study;</w:t>
      </w:r>
    </w:p>
    <w:p w14:paraId="48742E3B" w14:textId="77777777" w:rsidR="008976FD" w:rsidRPr="00804A4D" w:rsidRDefault="008976FD" w:rsidP="0030362B">
      <w:pPr>
        <w:widowControl/>
        <w:rPr>
          <w:rFonts w:ascii="Arial" w:hAnsi="Arial" w:cs="Arial"/>
          <w:szCs w:val="24"/>
        </w:rPr>
      </w:pPr>
    </w:p>
    <w:p w14:paraId="2C1E7237" w14:textId="77777777" w:rsidR="008976FD" w:rsidRPr="00804A4D" w:rsidRDefault="008976FD" w:rsidP="0030362B">
      <w:pPr>
        <w:widowControl/>
        <w:numPr>
          <w:ilvl w:val="0"/>
          <w:numId w:val="1"/>
        </w:numPr>
        <w:rPr>
          <w:rFonts w:ascii="Arial" w:hAnsi="Arial" w:cs="Arial"/>
          <w:b/>
          <w:szCs w:val="24"/>
        </w:rPr>
      </w:pPr>
      <w:r w:rsidRPr="00804A4D">
        <w:rPr>
          <w:rFonts w:ascii="Arial" w:hAnsi="Arial" w:cs="Arial"/>
          <w:b/>
          <w:szCs w:val="24"/>
        </w:rPr>
        <w:t>requiring the use of a statistical data classification that has not been reviewed and approved by OMB;</w:t>
      </w:r>
    </w:p>
    <w:p w14:paraId="27106739" w14:textId="77777777" w:rsidR="008976FD" w:rsidRPr="00804A4D" w:rsidRDefault="008976FD" w:rsidP="0030362B">
      <w:pPr>
        <w:widowControl/>
        <w:rPr>
          <w:rFonts w:ascii="Arial" w:hAnsi="Arial" w:cs="Arial"/>
          <w:szCs w:val="24"/>
        </w:rPr>
      </w:pPr>
    </w:p>
    <w:p w14:paraId="3B54B4DF" w14:textId="77777777" w:rsidR="008976FD" w:rsidRPr="00804A4D" w:rsidRDefault="008976FD" w:rsidP="0030362B">
      <w:pPr>
        <w:widowControl/>
        <w:numPr>
          <w:ilvl w:val="0"/>
          <w:numId w:val="1"/>
        </w:numPr>
        <w:rPr>
          <w:rFonts w:ascii="Arial" w:hAnsi="Arial" w:cs="Arial"/>
          <w:b/>
          <w:szCs w:val="24"/>
        </w:rPr>
      </w:pPr>
      <w:r w:rsidRPr="00804A4D">
        <w:rPr>
          <w:rFonts w:ascii="Arial" w:hAnsi="Arial" w:cs="Arial"/>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ABAD92" w14:textId="77777777" w:rsidR="008976FD" w:rsidRPr="00804A4D" w:rsidRDefault="008976FD" w:rsidP="0030362B">
      <w:pPr>
        <w:widowControl/>
        <w:rPr>
          <w:rFonts w:ascii="Arial" w:hAnsi="Arial" w:cs="Arial"/>
          <w:szCs w:val="24"/>
        </w:rPr>
      </w:pPr>
    </w:p>
    <w:p w14:paraId="442E9CB8" w14:textId="77777777" w:rsidR="008976FD" w:rsidRPr="00804A4D" w:rsidRDefault="008976FD" w:rsidP="0030362B">
      <w:pPr>
        <w:widowControl/>
        <w:numPr>
          <w:ilvl w:val="0"/>
          <w:numId w:val="1"/>
        </w:numPr>
        <w:rPr>
          <w:rFonts w:ascii="Arial" w:hAnsi="Arial" w:cs="Arial"/>
          <w:b/>
          <w:szCs w:val="24"/>
        </w:rPr>
      </w:pPr>
      <w:r w:rsidRPr="00804A4D">
        <w:rPr>
          <w:rFonts w:ascii="Arial" w:hAnsi="Arial" w:cs="Arial"/>
          <w:b/>
          <w:szCs w:val="24"/>
        </w:rPr>
        <w:t>requiring respondents to submit proprietary trade secret, or other confidential information unless the agency can demonstrate that it has instituted procedures to protect the information's confidentiality to the extent permitted by law.</w:t>
      </w:r>
    </w:p>
    <w:p w14:paraId="4B3F2126" w14:textId="77777777" w:rsidR="008976FD" w:rsidRPr="00804A4D" w:rsidRDefault="008976FD" w:rsidP="0030362B">
      <w:pPr>
        <w:widowControl/>
        <w:rPr>
          <w:rFonts w:ascii="Arial" w:hAnsi="Arial" w:cs="Arial"/>
          <w:szCs w:val="24"/>
        </w:rPr>
      </w:pPr>
    </w:p>
    <w:p w14:paraId="4FE794A2" w14:textId="77777777" w:rsidR="008976FD" w:rsidRPr="00804A4D" w:rsidRDefault="008976FD" w:rsidP="0030362B">
      <w:pPr>
        <w:widowControl/>
        <w:rPr>
          <w:rFonts w:ascii="Arial" w:hAnsi="Arial" w:cs="Arial"/>
          <w:szCs w:val="24"/>
        </w:rPr>
      </w:pPr>
      <w:r w:rsidRPr="00804A4D">
        <w:rPr>
          <w:rFonts w:ascii="Arial" w:hAnsi="Arial" w:cs="Arial"/>
          <w:szCs w:val="24"/>
        </w:rPr>
        <w:t xml:space="preserve">This collection of information is consistent with the guidelines in 5 CFR </w:t>
      </w:r>
      <w:r w:rsidR="00FB03C3">
        <w:rPr>
          <w:rFonts w:ascii="Arial" w:hAnsi="Arial" w:cs="Arial"/>
          <w:szCs w:val="24"/>
        </w:rPr>
        <w:t>Section</w:t>
      </w:r>
      <w:r w:rsidRPr="00804A4D">
        <w:rPr>
          <w:rFonts w:ascii="Arial" w:hAnsi="Arial" w:cs="Arial"/>
          <w:szCs w:val="24"/>
        </w:rPr>
        <w:t xml:space="preserve"> 1320.5.</w:t>
      </w:r>
    </w:p>
    <w:p w14:paraId="023DDEED" w14:textId="77777777" w:rsidR="008976FD" w:rsidRPr="00804A4D" w:rsidRDefault="008976FD" w:rsidP="0030362B">
      <w:pPr>
        <w:widowControl/>
        <w:rPr>
          <w:rFonts w:ascii="Arial" w:hAnsi="Arial" w:cs="Arial"/>
          <w:szCs w:val="24"/>
        </w:rPr>
      </w:pPr>
    </w:p>
    <w:p w14:paraId="1A9DD5EF" w14:textId="77777777" w:rsidR="008976FD" w:rsidRPr="00804A4D" w:rsidRDefault="008976FD" w:rsidP="0030362B">
      <w:pPr>
        <w:widowControl/>
        <w:rPr>
          <w:rFonts w:ascii="Arial" w:hAnsi="Arial" w:cs="Arial"/>
          <w:b/>
          <w:szCs w:val="24"/>
        </w:rPr>
      </w:pPr>
      <w:r w:rsidRPr="00804A4D">
        <w:rPr>
          <w:rFonts w:ascii="Arial" w:hAnsi="Arial" w:cs="Arial"/>
          <w:b/>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w:t>
      </w:r>
    </w:p>
    <w:p w14:paraId="3424EF45" w14:textId="77777777" w:rsidR="008976FD" w:rsidRPr="00804A4D" w:rsidRDefault="008976FD" w:rsidP="0030362B">
      <w:pPr>
        <w:widowControl/>
        <w:rPr>
          <w:rFonts w:ascii="Arial" w:hAnsi="Arial" w:cs="Arial"/>
          <w:b/>
          <w:szCs w:val="24"/>
        </w:rPr>
      </w:pPr>
    </w:p>
    <w:p w14:paraId="07FBF273" w14:textId="77777777" w:rsidR="008976FD" w:rsidRPr="00804A4D" w:rsidRDefault="008976FD" w:rsidP="0030362B">
      <w:pPr>
        <w:widowControl/>
        <w:rPr>
          <w:rFonts w:ascii="Arial" w:hAnsi="Arial" w:cs="Arial"/>
          <w:b/>
          <w:szCs w:val="24"/>
        </w:rPr>
      </w:pPr>
      <w:r w:rsidRPr="00804A4D">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790EB15" w14:textId="77777777" w:rsidR="008976FD" w:rsidRPr="00804A4D" w:rsidRDefault="008976FD" w:rsidP="0030362B">
      <w:pPr>
        <w:widowControl/>
        <w:rPr>
          <w:rFonts w:ascii="Arial" w:hAnsi="Arial" w:cs="Arial"/>
          <w:b/>
          <w:szCs w:val="24"/>
        </w:rPr>
      </w:pPr>
    </w:p>
    <w:p w14:paraId="3D978582" w14:textId="77777777" w:rsidR="00880820" w:rsidRDefault="008976FD" w:rsidP="0030362B">
      <w:pPr>
        <w:widowControl/>
        <w:rPr>
          <w:rFonts w:ascii="Arial" w:hAnsi="Arial" w:cs="Arial"/>
          <w:b/>
          <w:szCs w:val="24"/>
        </w:rPr>
      </w:pPr>
      <w:r w:rsidRPr="00804A4D">
        <w:rPr>
          <w:rFonts w:ascii="Arial" w:hAnsi="Arial" w:cs="Arial"/>
          <w:b/>
          <w:szCs w:val="24"/>
        </w:rPr>
        <w:t xml:space="preserve">Consultation with representatives of those from whom information is to be obtained or those who must compile records should occur at least once every </w:t>
      </w:r>
    </w:p>
    <w:p w14:paraId="78E98FE2" w14:textId="77777777" w:rsidR="008976FD" w:rsidRPr="00804A4D" w:rsidRDefault="008976FD" w:rsidP="0030362B">
      <w:pPr>
        <w:widowControl/>
        <w:rPr>
          <w:rFonts w:ascii="Arial" w:hAnsi="Arial" w:cs="Arial"/>
          <w:b/>
          <w:szCs w:val="24"/>
        </w:rPr>
      </w:pPr>
      <w:r w:rsidRPr="00804A4D">
        <w:rPr>
          <w:rFonts w:ascii="Arial" w:hAnsi="Arial" w:cs="Arial"/>
          <w:b/>
          <w:szCs w:val="24"/>
        </w:rPr>
        <w:t>3 years</w:t>
      </w:r>
      <w:r w:rsidR="00A74F5B" w:rsidRPr="00804A4D">
        <w:rPr>
          <w:rFonts w:ascii="Arial" w:hAnsi="Arial" w:cs="Arial"/>
          <w:b/>
          <w:szCs w:val="24"/>
        </w:rPr>
        <w:t>,</w:t>
      </w:r>
      <w:r w:rsidRPr="00804A4D">
        <w:rPr>
          <w:rFonts w:ascii="Arial" w:hAnsi="Arial" w:cs="Arial"/>
          <w:b/>
          <w:szCs w:val="24"/>
        </w:rPr>
        <w:t xml:space="preserve"> even if the collection of information activity is the same as in prior periods</w:t>
      </w:r>
      <w:r w:rsidR="00880820">
        <w:rPr>
          <w:rFonts w:ascii="Arial" w:hAnsi="Arial" w:cs="Arial"/>
          <w:b/>
          <w:szCs w:val="24"/>
        </w:rPr>
        <w:t xml:space="preserve">.  </w:t>
      </w:r>
      <w:r w:rsidRPr="00804A4D">
        <w:rPr>
          <w:rFonts w:ascii="Arial" w:hAnsi="Arial" w:cs="Arial"/>
          <w:b/>
          <w:szCs w:val="24"/>
        </w:rPr>
        <w:t>There may be circumstances that may preclude consultation in a specific situation.  These circumstances</w:t>
      </w:r>
      <w:r w:rsidR="001E417F" w:rsidRPr="00804A4D">
        <w:rPr>
          <w:rFonts w:ascii="Arial" w:hAnsi="Arial" w:cs="Arial"/>
          <w:b/>
          <w:szCs w:val="24"/>
        </w:rPr>
        <w:t xml:space="preserve"> </w:t>
      </w:r>
      <w:r w:rsidRPr="00804A4D">
        <w:rPr>
          <w:rFonts w:ascii="Arial" w:hAnsi="Arial" w:cs="Arial"/>
          <w:b/>
          <w:szCs w:val="24"/>
        </w:rPr>
        <w:t>should be explained.</w:t>
      </w:r>
    </w:p>
    <w:p w14:paraId="3341D221" w14:textId="77777777" w:rsidR="008976FD" w:rsidRPr="00804A4D" w:rsidRDefault="008976FD" w:rsidP="0030362B">
      <w:pPr>
        <w:widowControl/>
        <w:rPr>
          <w:rFonts w:ascii="Arial" w:hAnsi="Arial" w:cs="Arial"/>
          <w:b/>
          <w:szCs w:val="24"/>
        </w:rPr>
      </w:pPr>
    </w:p>
    <w:p w14:paraId="6E198848" w14:textId="17061A58" w:rsidR="006630DD" w:rsidRPr="00804A4D" w:rsidRDefault="001513F1" w:rsidP="0030362B">
      <w:pPr>
        <w:widowControl/>
        <w:rPr>
          <w:rFonts w:ascii="Arial" w:hAnsi="Arial" w:cs="Arial"/>
          <w:szCs w:val="24"/>
        </w:rPr>
      </w:pPr>
      <w:r w:rsidRPr="001513F1">
        <w:rPr>
          <w:rFonts w:ascii="Arial" w:hAnsi="Arial" w:cs="Arial"/>
          <w:szCs w:val="24"/>
        </w:rPr>
        <w:t xml:space="preserve">MSHA published a 60-day Federal Register notice on </w:t>
      </w:r>
      <w:r>
        <w:rPr>
          <w:rFonts w:ascii="Arial" w:hAnsi="Arial" w:cs="Arial"/>
          <w:szCs w:val="24"/>
        </w:rPr>
        <w:t>August 21</w:t>
      </w:r>
      <w:r w:rsidRPr="001513F1">
        <w:rPr>
          <w:rFonts w:ascii="Arial" w:hAnsi="Arial" w:cs="Arial"/>
          <w:szCs w:val="24"/>
        </w:rPr>
        <w:t xml:space="preserve">, 2019 (84 FR 43621).  MSHA received no public comments.  </w:t>
      </w:r>
    </w:p>
    <w:p w14:paraId="648E3295" w14:textId="77777777" w:rsidR="008976FD" w:rsidRPr="00804A4D" w:rsidRDefault="008976FD" w:rsidP="0030362B">
      <w:pPr>
        <w:widowControl/>
        <w:rPr>
          <w:rFonts w:ascii="Arial" w:hAnsi="Arial" w:cs="Arial"/>
          <w:b/>
          <w:szCs w:val="24"/>
        </w:rPr>
      </w:pPr>
      <w:r w:rsidRPr="00804A4D">
        <w:rPr>
          <w:rFonts w:ascii="Arial" w:hAnsi="Arial" w:cs="Arial"/>
          <w:b/>
          <w:szCs w:val="24"/>
        </w:rPr>
        <w:t>9.  Explain any decision to provide any payment or gift to respondents, other than re</w:t>
      </w:r>
      <w:r w:rsidR="00A93630" w:rsidRPr="00804A4D">
        <w:rPr>
          <w:rFonts w:ascii="Arial" w:hAnsi="Arial" w:cs="Arial"/>
          <w:b/>
          <w:szCs w:val="24"/>
        </w:rPr>
        <w:t>mun</w:t>
      </w:r>
      <w:r w:rsidRPr="00804A4D">
        <w:rPr>
          <w:rFonts w:ascii="Arial" w:hAnsi="Arial" w:cs="Arial"/>
          <w:b/>
          <w:szCs w:val="24"/>
        </w:rPr>
        <w:t>eration of contractors or grantees.</w:t>
      </w:r>
    </w:p>
    <w:p w14:paraId="3E3764DB" w14:textId="77777777" w:rsidR="008976FD" w:rsidRPr="00804A4D" w:rsidRDefault="008976FD" w:rsidP="0030362B">
      <w:pPr>
        <w:widowControl/>
        <w:rPr>
          <w:rFonts w:ascii="Arial" w:hAnsi="Arial" w:cs="Arial"/>
          <w:szCs w:val="24"/>
        </w:rPr>
      </w:pPr>
    </w:p>
    <w:p w14:paraId="6E250085" w14:textId="77777777" w:rsidR="008976FD" w:rsidRPr="00804A4D" w:rsidRDefault="008976FD" w:rsidP="0030362B">
      <w:pPr>
        <w:widowControl/>
        <w:rPr>
          <w:rFonts w:ascii="Arial" w:hAnsi="Arial" w:cs="Arial"/>
          <w:szCs w:val="24"/>
        </w:rPr>
      </w:pPr>
      <w:r w:rsidRPr="00804A4D">
        <w:rPr>
          <w:rFonts w:ascii="Arial" w:hAnsi="Arial" w:cs="Arial"/>
          <w:szCs w:val="24"/>
        </w:rPr>
        <w:t xml:space="preserve">MSHA </w:t>
      </w:r>
      <w:r w:rsidR="00296839" w:rsidRPr="00804A4D">
        <w:rPr>
          <w:rFonts w:ascii="Arial" w:hAnsi="Arial" w:cs="Arial"/>
          <w:szCs w:val="24"/>
        </w:rPr>
        <w:t xml:space="preserve">does not </w:t>
      </w:r>
      <w:r w:rsidRPr="00804A4D">
        <w:rPr>
          <w:rFonts w:ascii="Arial" w:hAnsi="Arial" w:cs="Arial"/>
          <w:szCs w:val="24"/>
        </w:rPr>
        <w:t>provide payment or gifts to the respondents.</w:t>
      </w:r>
    </w:p>
    <w:p w14:paraId="1C91DBCA" w14:textId="77777777" w:rsidR="008976FD" w:rsidRPr="00804A4D" w:rsidRDefault="008976FD" w:rsidP="0030362B">
      <w:pPr>
        <w:widowControl/>
        <w:rPr>
          <w:rFonts w:ascii="Arial" w:hAnsi="Arial" w:cs="Arial"/>
          <w:szCs w:val="24"/>
        </w:rPr>
      </w:pPr>
    </w:p>
    <w:p w14:paraId="22A99666" w14:textId="77777777" w:rsidR="008976FD" w:rsidRPr="00804A4D" w:rsidRDefault="008976FD" w:rsidP="0030362B">
      <w:pPr>
        <w:widowControl/>
        <w:rPr>
          <w:rFonts w:ascii="Arial" w:hAnsi="Arial" w:cs="Arial"/>
          <w:b/>
          <w:szCs w:val="24"/>
        </w:rPr>
      </w:pPr>
      <w:r w:rsidRPr="00804A4D">
        <w:rPr>
          <w:rFonts w:ascii="Arial" w:hAnsi="Arial" w:cs="Arial"/>
          <w:b/>
          <w:szCs w:val="24"/>
        </w:rPr>
        <w:t>10.  Describe any assurance of confidentiality provided to respondents and the basis for the assurance in statute, regulation, or agency policy.</w:t>
      </w:r>
    </w:p>
    <w:p w14:paraId="5EFB7B81" w14:textId="77777777" w:rsidR="008976FD" w:rsidRPr="00804A4D" w:rsidRDefault="008976FD" w:rsidP="0030362B">
      <w:pPr>
        <w:widowControl/>
        <w:rPr>
          <w:rFonts w:ascii="Arial" w:hAnsi="Arial" w:cs="Arial"/>
          <w:szCs w:val="24"/>
        </w:rPr>
      </w:pPr>
    </w:p>
    <w:p w14:paraId="70BDE365" w14:textId="77777777" w:rsidR="008976FD" w:rsidRPr="00804A4D" w:rsidRDefault="00B733EB" w:rsidP="0030362B">
      <w:pPr>
        <w:widowControl/>
        <w:rPr>
          <w:rFonts w:ascii="Arial" w:hAnsi="Arial" w:cs="Arial"/>
          <w:szCs w:val="24"/>
        </w:rPr>
      </w:pPr>
      <w:r>
        <w:rPr>
          <w:rFonts w:ascii="Arial" w:hAnsi="Arial" w:cs="Arial"/>
          <w:szCs w:val="24"/>
        </w:rPr>
        <w:t xml:space="preserve">MSHA does not provide any assurance of confidentiality. </w:t>
      </w:r>
    </w:p>
    <w:p w14:paraId="3FC98A3C" w14:textId="77777777" w:rsidR="008976FD" w:rsidRPr="00804A4D" w:rsidRDefault="008976FD" w:rsidP="0030362B">
      <w:pPr>
        <w:widowControl/>
        <w:rPr>
          <w:rFonts w:ascii="Arial" w:hAnsi="Arial" w:cs="Arial"/>
          <w:szCs w:val="24"/>
        </w:rPr>
      </w:pPr>
    </w:p>
    <w:p w14:paraId="31C8F30B" w14:textId="77777777" w:rsidR="008976FD" w:rsidRPr="00804A4D" w:rsidRDefault="008976FD" w:rsidP="0030362B">
      <w:pPr>
        <w:widowControl/>
        <w:rPr>
          <w:rFonts w:ascii="Arial" w:hAnsi="Arial" w:cs="Arial"/>
          <w:b/>
          <w:szCs w:val="24"/>
        </w:rPr>
      </w:pPr>
      <w:r w:rsidRPr="00804A4D">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20BF45" w14:textId="77777777" w:rsidR="008976FD" w:rsidRPr="00804A4D" w:rsidRDefault="008976FD" w:rsidP="0030362B">
      <w:pPr>
        <w:widowControl/>
        <w:rPr>
          <w:rFonts w:ascii="Arial" w:hAnsi="Arial" w:cs="Arial"/>
          <w:szCs w:val="24"/>
        </w:rPr>
      </w:pPr>
    </w:p>
    <w:p w14:paraId="54567E7A" w14:textId="77777777" w:rsidR="008976FD" w:rsidRPr="00804A4D" w:rsidRDefault="008976FD" w:rsidP="0030362B">
      <w:pPr>
        <w:widowControl/>
        <w:rPr>
          <w:rFonts w:ascii="Arial" w:hAnsi="Arial" w:cs="Arial"/>
          <w:szCs w:val="24"/>
        </w:rPr>
      </w:pPr>
      <w:r w:rsidRPr="00804A4D">
        <w:rPr>
          <w:rFonts w:ascii="Arial" w:hAnsi="Arial" w:cs="Arial"/>
          <w:szCs w:val="24"/>
        </w:rPr>
        <w:t xml:space="preserve">There are no questions of a sensitive nature.  </w:t>
      </w:r>
    </w:p>
    <w:p w14:paraId="153EE1F1" w14:textId="77777777" w:rsidR="008976FD" w:rsidRPr="00804A4D" w:rsidRDefault="008976FD" w:rsidP="0030362B">
      <w:pPr>
        <w:widowControl/>
        <w:rPr>
          <w:rFonts w:ascii="Arial" w:hAnsi="Arial" w:cs="Arial"/>
          <w:szCs w:val="24"/>
        </w:rPr>
      </w:pPr>
    </w:p>
    <w:p w14:paraId="286EA94D" w14:textId="77777777" w:rsidR="008976FD" w:rsidRPr="00804A4D" w:rsidRDefault="008976FD" w:rsidP="0030362B">
      <w:pPr>
        <w:widowControl/>
        <w:rPr>
          <w:rFonts w:ascii="Arial" w:hAnsi="Arial" w:cs="Arial"/>
          <w:b/>
          <w:szCs w:val="24"/>
        </w:rPr>
      </w:pPr>
      <w:r w:rsidRPr="00804A4D">
        <w:rPr>
          <w:rFonts w:ascii="Arial" w:hAnsi="Arial" w:cs="Arial"/>
          <w:b/>
          <w:szCs w:val="24"/>
        </w:rPr>
        <w:t>12.  Provide estimates of the hour burden of the collection of information.  The statement should:</w:t>
      </w:r>
    </w:p>
    <w:p w14:paraId="3861C524" w14:textId="77777777" w:rsidR="008976FD" w:rsidRPr="00804A4D" w:rsidRDefault="008976FD" w:rsidP="0030362B">
      <w:pPr>
        <w:widowControl/>
        <w:numPr>
          <w:ilvl w:val="0"/>
          <w:numId w:val="2"/>
        </w:numPr>
        <w:tabs>
          <w:tab w:val="left" w:pos="-1440"/>
        </w:tabs>
        <w:rPr>
          <w:rFonts w:ascii="Arial" w:hAnsi="Arial" w:cs="Arial"/>
          <w:szCs w:val="24"/>
        </w:rPr>
      </w:pPr>
      <w:r w:rsidRPr="00804A4D">
        <w:rPr>
          <w:rFonts w:ascii="Arial" w:hAnsi="Arial" w:cs="Arial"/>
          <w:b/>
          <w:szCs w:val="24"/>
        </w:rPr>
        <w:t>Indicate the number of respondents, frequency of response, annual hour burden, and an explanation of how the burden was estimated</w:t>
      </w:r>
      <w:r w:rsidR="002D1651" w:rsidRPr="00804A4D">
        <w:rPr>
          <w:rFonts w:ascii="Arial" w:hAnsi="Arial" w:cs="Arial"/>
          <w:b/>
          <w:szCs w:val="24"/>
        </w:rPr>
        <w:t xml:space="preserve">.  </w:t>
      </w:r>
      <w:r w:rsidRPr="00804A4D">
        <w:rPr>
          <w:rFonts w:ascii="Arial" w:hAnsi="Arial" w:cs="Arial"/>
          <w:b/>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9D4CB93" w14:textId="77777777" w:rsidR="008976FD" w:rsidRPr="00804A4D" w:rsidRDefault="008976FD" w:rsidP="0030362B">
      <w:pPr>
        <w:widowControl/>
        <w:rPr>
          <w:rFonts w:ascii="Arial" w:hAnsi="Arial" w:cs="Arial"/>
          <w:b/>
          <w:szCs w:val="24"/>
        </w:rPr>
      </w:pPr>
    </w:p>
    <w:p w14:paraId="1392838C" w14:textId="77777777" w:rsidR="0030362B" w:rsidRDefault="008976FD" w:rsidP="0030362B">
      <w:pPr>
        <w:widowControl/>
        <w:numPr>
          <w:ilvl w:val="0"/>
          <w:numId w:val="2"/>
        </w:numPr>
        <w:tabs>
          <w:tab w:val="left" w:pos="-1440"/>
        </w:tabs>
        <w:rPr>
          <w:rFonts w:ascii="Arial" w:hAnsi="Arial" w:cs="Arial"/>
          <w:b/>
          <w:szCs w:val="24"/>
        </w:rPr>
      </w:pPr>
      <w:r w:rsidRPr="0030362B">
        <w:rPr>
          <w:rFonts w:ascii="Arial" w:hAnsi="Arial" w:cs="Arial"/>
          <w:b/>
          <w:szCs w:val="24"/>
        </w:rPr>
        <w:t>If this request for approval covers more than one form, provide separate hour burden estimates for each form</w:t>
      </w:r>
      <w:r w:rsidR="00684C94">
        <w:rPr>
          <w:rFonts w:ascii="Arial" w:hAnsi="Arial" w:cs="Arial"/>
          <w:b/>
          <w:szCs w:val="24"/>
        </w:rPr>
        <w:t xml:space="preserve"> and aggregate the hour burdens</w:t>
      </w:r>
      <w:r w:rsidRPr="0030362B">
        <w:rPr>
          <w:rFonts w:ascii="Arial" w:hAnsi="Arial" w:cs="Arial"/>
          <w:b/>
          <w:szCs w:val="24"/>
        </w:rPr>
        <w:t>.</w:t>
      </w:r>
    </w:p>
    <w:p w14:paraId="76CD4DB9" w14:textId="77777777" w:rsidR="008976FD" w:rsidRPr="00804A4D" w:rsidRDefault="008976FD" w:rsidP="0030362B">
      <w:pPr>
        <w:widowControl/>
        <w:numPr>
          <w:ilvl w:val="0"/>
          <w:numId w:val="2"/>
        </w:numPr>
        <w:rPr>
          <w:rFonts w:ascii="Arial" w:hAnsi="Arial" w:cs="Arial"/>
          <w:szCs w:val="24"/>
        </w:rPr>
      </w:pPr>
      <w:r w:rsidRPr="00804A4D">
        <w:rPr>
          <w:rFonts w:ascii="Arial" w:hAnsi="Arial" w:cs="Arial"/>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A73472" w:rsidRPr="00804A4D">
        <w:rPr>
          <w:rFonts w:ascii="Arial" w:hAnsi="Arial" w:cs="Arial"/>
          <w:b/>
          <w:szCs w:val="24"/>
        </w:rPr>
        <w:t>3</w:t>
      </w:r>
      <w:r w:rsidRPr="00804A4D">
        <w:rPr>
          <w:rFonts w:ascii="Arial" w:hAnsi="Arial" w:cs="Arial"/>
          <w:b/>
          <w:szCs w:val="24"/>
        </w:rPr>
        <w:t xml:space="preserve">. </w:t>
      </w:r>
    </w:p>
    <w:p w14:paraId="3D2BB76E" w14:textId="77777777" w:rsidR="008976FD" w:rsidRPr="00804A4D" w:rsidRDefault="008976FD" w:rsidP="0030362B">
      <w:pPr>
        <w:widowControl/>
        <w:rPr>
          <w:rFonts w:ascii="Arial" w:hAnsi="Arial" w:cs="Arial"/>
          <w:szCs w:val="24"/>
        </w:rPr>
      </w:pPr>
    </w:p>
    <w:p w14:paraId="5128CF4D" w14:textId="6F872703" w:rsidR="00014A81" w:rsidRDefault="00014A81" w:rsidP="0030362B">
      <w:pPr>
        <w:widowControl/>
        <w:rPr>
          <w:rFonts w:ascii="Arial" w:hAnsi="Arial" w:cs="Arial"/>
          <w:szCs w:val="24"/>
        </w:rPr>
      </w:pPr>
      <w:r w:rsidRPr="00014A81">
        <w:rPr>
          <w:rFonts w:ascii="Arial" w:hAnsi="Arial" w:cs="Arial"/>
          <w:szCs w:val="24"/>
        </w:rPr>
        <w:t>A mine operator must notify MSHA</w:t>
      </w:r>
      <w:r w:rsidR="00B85DAB">
        <w:rPr>
          <w:rFonts w:ascii="Arial" w:hAnsi="Arial" w:cs="Arial"/>
          <w:szCs w:val="24"/>
        </w:rPr>
        <w:t xml:space="preserve"> before mining under bodies of water and must obtain a permit if MSHA determines that the mining operation would constitute a hazard to miners.  </w:t>
      </w:r>
      <w:r w:rsidRPr="00014A81">
        <w:rPr>
          <w:rFonts w:ascii="Arial" w:hAnsi="Arial" w:cs="Arial"/>
          <w:szCs w:val="24"/>
        </w:rPr>
        <w:t>Typically, the permit application is submitted at the recommendation of MSHA at the time that MSHA conducts its annual review of mining projections submitted by the mine operator in accordance with 30 C</w:t>
      </w:r>
      <w:r w:rsidR="00EC4E0E">
        <w:rPr>
          <w:rFonts w:ascii="Arial" w:hAnsi="Arial" w:cs="Arial"/>
          <w:szCs w:val="24"/>
        </w:rPr>
        <w:t>F</w:t>
      </w:r>
      <w:r w:rsidRPr="00014A81">
        <w:rPr>
          <w:rFonts w:ascii="Arial" w:hAnsi="Arial" w:cs="Arial"/>
          <w:szCs w:val="24"/>
        </w:rPr>
        <w:t xml:space="preserve">R 75.371 and 75.1203. </w:t>
      </w:r>
      <w:r w:rsidR="00A13DF4">
        <w:rPr>
          <w:rFonts w:ascii="Arial" w:hAnsi="Arial" w:cs="Arial"/>
          <w:szCs w:val="24"/>
        </w:rPr>
        <w:t xml:space="preserve"> </w:t>
      </w:r>
      <w:r w:rsidR="00847953">
        <w:rPr>
          <w:rFonts w:ascii="Arial" w:hAnsi="Arial" w:cs="Arial"/>
          <w:szCs w:val="24"/>
        </w:rPr>
        <w:t>C</w:t>
      </w:r>
      <w:r w:rsidRPr="00014A81">
        <w:rPr>
          <w:rFonts w:ascii="Arial" w:hAnsi="Arial" w:cs="Arial"/>
          <w:szCs w:val="24"/>
        </w:rPr>
        <w:t xml:space="preserve">oal mines in active status whose operators propose to mine coal under a body of water </w:t>
      </w:r>
      <w:r w:rsidR="00847953">
        <w:rPr>
          <w:rFonts w:ascii="Arial" w:hAnsi="Arial" w:cs="Arial"/>
          <w:szCs w:val="24"/>
        </w:rPr>
        <w:t xml:space="preserve">are </w:t>
      </w:r>
      <w:r w:rsidRPr="00014A81">
        <w:rPr>
          <w:rFonts w:ascii="Arial" w:hAnsi="Arial" w:cs="Arial"/>
          <w:szCs w:val="24"/>
        </w:rPr>
        <w:t>required to submit a permit application under 30 CFR</w:t>
      </w:r>
      <w:r w:rsidR="009E6B95">
        <w:rPr>
          <w:rFonts w:ascii="Arial" w:hAnsi="Arial" w:cs="Arial"/>
          <w:szCs w:val="24"/>
        </w:rPr>
        <w:t xml:space="preserve"> </w:t>
      </w:r>
      <w:r w:rsidRPr="00014A81">
        <w:rPr>
          <w:rFonts w:ascii="Arial" w:hAnsi="Arial" w:cs="Arial"/>
          <w:szCs w:val="24"/>
        </w:rPr>
        <w:t xml:space="preserve">75.1716-3.  </w:t>
      </w:r>
      <w:r w:rsidRPr="00014A81">
        <w:rPr>
          <w:rFonts w:ascii="Arial" w:hAnsi="Arial" w:cs="Arial"/>
          <w:szCs w:val="24"/>
        </w:rPr>
        <w:cr/>
      </w:r>
    </w:p>
    <w:p w14:paraId="25A59CBC" w14:textId="6F3A416E" w:rsidR="00215387" w:rsidRPr="00804A4D" w:rsidRDefault="0021147F" w:rsidP="0030362B">
      <w:pPr>
        <w:widowControl/>
        <w:rPr>
          <w:rFonts w:ascii="Arial" w:hAnsi="Arial" w:cs="Arial"/>
          <w:szCs w:val="24"/>
        </w:rPr>
      </w:pPr>
      <w:r w:rsidRPr="00804A4D">
        <w:rPr>
          <w:rFonts w:ascii="Arial" w:hAnsi="Arial" w:cs="Arial"/>
          <w:szCs w:val="24"/>
        </w:rPr>
        <w:t>B</w:t>
      </w:r>
      <w:r w:rsidR="00EB54AC" w:rsidRPr="00804A4D">
        <w:rPr>
          <w:rFonts w:ascii="Arial" w:hAnsi="Arial" w:cs="Arial"/>
          <w:szCs w:val="24"/>
        </w:rPr>
        <w:t xml:space="preserve">ased upon </w:t>
      </w:r>
      <w:r w:rsidR="00B733EB">
        <w:rPr>
          <w:rFonts w:ascii="Arial" w:hAnsi="Arial" w:cs="Arial"/>
          <w:szCs w:val="24"/>
        </w:rPr>
        <w:t>historical experience</w:t>
      </w:r>
      <w:r w:rsidR="00A41296" w:rsidRPr="00804A4D">
        <w:rPr>
          <w:rFonts w:ascii="Arial" w:hAnsi="Arial" w:cs="Arial"/>
          <w:szCs w:val="24"/>
        </w:rPr>
        <w:t xml:space="preserve">, </w:t>
      </w:r>
      <w:r w:rsidRPr="00804A4D">
        <w:rPr>
          <w:rFonts w:ascii="Arial" w:hAnsi="Arial" w:cs="Arial"/>
          <w:szCs w:val="24"/>
        </w:rPr>
        <w:t xml:space="preserve">MSHA expects </w:t>
      </w:r>
      <w:r w:rsidR="00252C55" w:rsidRPr="00804A4D">
        <w:rPr>
          <w:rFonts w:ascii="Arial" w:hAnsi="Arial" w:cs="Arial"/>
          <w:szCs w:val="24"/>
        </w:rPr>
        <w:t xml:space="preserve">mine operators to submit </w:t>
      </w:r>
      <w:r w:rsidR="00CB73E0">
        <w:rPr>
          <w:rFonts w:ascii="Arial" w:hAnsi="Arial" w:cs="Arial"/>
          <w:szCs w:val="24"/>
        </w:rPr>
        <w:t>77</w:t>
      </w:r>
      <w:r w:rsidR="00A13DF4">
        <w:rPr>
          <w:rFonts w:ascii="Arial" w:hAnsi="Arial" w:cs="Arial"/>
          <w:szCs w:val="24"/>
        </w:rPr>
        <w:t> </w:t>
      </w:r>
      <w:r w:rsidR="008976FD" w:rsidRPr="00804A4D">
        <w:rPr>
          <w:rFonts w:ascii="Arial" w:hAnsi="Arial" w:cs="Arial"/>
          <w:szCs w:val="24"/>
        </w:rPr>
        <w:t xml:space="preserve">permit applications each year.  MSHA estimates that it would take an average of </w:t>
      </w:r>
      <w:r w:rsidR="000E2566">
        <w:rPr>
          <w:rFonts w:ascii="Arial" w:hAnsi="Arial" w:cs="Arial"/>
          <w:szCs w:val="24"/>
        </w:rPr>
        <w:t>5</w:t>
      </w:r>
      <w:r w:rsidR="008976FD" w:rsidRPr="00804A4D">
        <w:rPr>
          <w:rFonts w:ascii="Arial" w:hAnsi="Arial" w:cs="Arial"/>
          <w:szCs w:val="24"/>
        </w:rPr>
        <w:t xml:space="preserve"> hours</w:t>
      </w:r>
      <w:r w:rsidR="000E2566">
        <w:rPr>
          <w:rFonts w:ascii="Arial" w:hAnsi="Arial" w:cs="Arial"/>
          <w:szCs w:val="24"/>
        </w:rPr>
        <w:t xml:space="preserve"> and 30 minutes</w:t>
      </w:r>
      <w:r w:rsidR="008976FD" w:rsidRPr="00804A4D">
        <w:rPr>
          <w:rFonts w:ascii="Arial" w:hAnsi="Arial" w:cs="Arial"/>
          <w:szCs w:val="24"/>
        </w:rPr>
        <w:t xml:space="preserve"> to prepare </w:t>
      </w:r>
      <w:r w:rsidR="00A13DF4">
        <w:rPr>
          <w:rFonts w:ascii="Arial" w:hAnsi="Arial" w:cs="Arial"/>
          <w:szCs w:val="24"/>
        </w:rPr>
        <w:t xml:space="preserve">and submit </w:t>
      </w:r>
      <w:r w:rsidR="008976FD" w:rsidRPr="00804A4D">
        <w:rPr>
          <w:rFonts w:ascii="Arial" w:hAnsi="Arial" w:cs="Arial"/>
          <w:szCs w:val="24"/>
        </w:rPr>
        <w:t xml:space="preserve">a permit application.  </w:t>
      </w:r>
      <w:r w:rsidR="006A6483">
        <w:rPr>
          <w:rFonts w:ascii="Arial" w:hAnsi="Arial" w:cs="Arial"/>
          <w:szCs w:val="24"/>
        </w:rPr>
        <w:t xml:space="preserve">Since MSHA recommends that operators include the additional information described in Item 1, the Agency estimates that it will take 30 minutes </w:t>
      </w:r>
      <w:r w:rsidR="00D1262A">
        <w:rPr>
          <w:rFonts w:ascii="Arial" w:hAnsi="Arial" w:cs="Arial"/>
          <w:szCs w:val="24"/>
        </w:rPr>
        <w:t xml:space="preserve">of the </w:t>
      </w:r>
      <w:r w:rsidR="000E2566">
        <w:rPr>
          <w:rFonts w:ascii="Arial" w:hAnsi="Arial" w:cs="Arial"/>
          <w:szCs w:val="24"/>
        </w:rPr>
        <w:t>5</w:t>
      </w:r>
      <w:r w:rsidR="00D1262A">
        <w:rPr>
          <w:rFonts w:ascii="Arial" w:hAnsi="Arial" w:cs="Arial"/>
          <w:szCs w:val="24"/>
        </w:rPr>
        <w:t xml:space="preserve"> hours </w:t>
      </w:r>
      <w:r w:rsidR="000E2566">
        <w:rPr>
          <w:rFonts w:ascii="Arial" w:hAnsi="Arial" w:cs="Arial"/>
          <w:szCs w:val="24"/>
        </w:rPr>
        <w:t xml:space="preserve">and 30 minutes </w:t>
      </w:r>
      <w:r w:rsidR="006A6483">
        <w:rPr>
          <w:rFonts w:ascii="Arial" w:hAnsi="Arial" w:cs="Arial"/>
          <w:szCs w:val="24"/>
        </w:rPr>
        <w:t>to</w:t>
      </w:r>
      <w:r w:rsidR="00B54701">
        <w:rPr>
          <w:rFonts w:ascii="Arial" w:hAnsi="Arial" w:cs="Arial"/>
          <w:szCs w:val="24"/>
        </w:rPr>
        <w:t xml:space="preserve"> include the additional information in the</w:t>
      </w:r>
      <w:r w:rsidR="006A6483">
        <w:rPr>
          <w:rFonts w:ascii="Arial" w:hAnsi="Arial" w:cs="Arial"/>
          <w:szCs w:val="24"/>
        </w:rPr>
        <w:t xml:space="preserve"> permit application.</w:t>
      </w:r>
      <w:r w:rsidR="003772D9">
        <w:rPr>
          <w:rFonts w:ascii="Arial" w:hAnsi="Arial" w:cs="Arial"/>
          <w:szCs w:val="24"/>
        </w:rPr>
        <w:t xml:space="preserve"> MSHA estimates that the annual burden hours </w:t>
      </w:r>
      <w:r w:rsidR="00A13DF4">
        <w:rPr>
          <w:rFonts w:ascii="Arial" w:hAnsi="Arial" w:cs="Arial"/>
          <w:szCs w:val="24"/>
        </w:rPr>
        <w:t>are</w:t>
      </w:r>
      <w:r w:rsidR="003772D9">
        <w:rPr>
          <w:rFonts w:ascii="Arial" w:hAnsi="Arial" w:cs="Arial"/>
          <w:szCs w:val="24"/>
        </w:rPr>
        <w:t>:</w:t>
      </w:r>
      <w:r w:rsidR="006A6483">
        <w:rPr>
          <w:rFonts w:ascii="Arial" w:hAnsi="Arial" w:cs="Arial"/>
          <w:szCs w:val="24"/>
        </w:rPr>
        <w:t xml:space="preserve"> </w:t>
      </w:r>
    </w:p>
    <w:p w14:paraId="5D7A9104" w14:textId="77777777" w:rsidR="00215387" w:rsidRPr="00804A4D" w:rsidRDefault="00215387" w:rsidP="0030362B">
      <w:pPr>
        <w:widowControl/>
        <w:rPr>
          <w:rFonts w:ascii="Arial" w:hAnsi="Arial" w:cs="Arial"/>
          <w:szCs w:val="24"/>
        </w:rPr>
      </w:pPr>
    </w:p>
    <w:p w14:paraId="421A338D" w14:textId="6E347593" w:rsidR="008976FD" w:rsidRPr="00162A89" w:rsidRDefault="00CB73E0" w:rsidP="0030362B">
      <w:pPr>
        <w:widowControl/>
        <w:ind w:firstLine="720"/>
        <w:rPr>
          <w:rFonts w:ascii="Arial" w:hAnsi="Arial" w:cs="Arial"/>
          <w:szCs w:val="24"/>
        </w:rPr>
      </w:pPr>
      <w:r>
        <w:rPr>
          <w:rFonts w:ascii="Arial" w:hAnsi="Arial" w:cs="Arial"/>
          <w:szCs w:val="24"/>
        </w:rPr>
        <w:t>77</w:t>
      </w:r>
      <w:r w:rsidR="005D09E8" w:rsidRPr="00804A4D">
        <w:rPr>
          <w:rFonts w:ascii="Arial" w:hAnsi="Arial" w:cs="Arial"/>
          <w:szCs w:val="24"/>
        </w:rPr>
        <w:t xml:space="preserve"> </w:t>
      </w:r>
      <w:r w:rsidR="008976FD" w:rsidRPr="00804A4D">
        <w:rPr>
          <w:rFonts w:ascii="Arial" w:hAnsi="Arial" w:cs="Arial"/>
          <w:szCs w:val="24"/>
        </w:rPr>
        <w:t>applications x 5</w:t>
      </w:r>
      <w:r w:rsidR="007D6F3A">
        <w:rPr>
          <w:rFonts w:ascii="Arial" w:hAnsi="Arial" w:cs="Arial"/>
          <w:szCs w:val="24"/>
        </w:rPr>
        <w:t>.5</w:t>
      </w:r>
      <w:r w:rsidR="008976FD" w:rsidRPr="00804A4D">
        <w:rPr>
          <w:rFonts w:ascii="Arial" w:hAnsi="Arial" w:cs="Arial"/>
          <w:szCs w:val="24"/>
        </w:rPr>
        <w:t xml:space="preserve"> hours/application </w:t>
      </w:r>
      <w:r w:rsidR="008976FD" w:rsidRPr="00162A89">
        <w:rPr>
          <w:rFonts w:ascii="Arial" w:hAnsi="Arial" w:cs="Arial"/>
          <w:szCs w:val="24"/>
        </w:rPr>
        <w:t xml:space="preserve">= </w:t>
      </w:r>
      <w:r w:rsidR="000E2566" w:rsidRPr="00162A89">
        <w:rPr>
          <w:rFonts w:ascii="Arial" w:hAnsi="Arial" w:cs="Arial"/>
          <w:szCs w:val="24"/>
        </w:rPr>
        <w:t xml:space="preserve">424 </w:t>
      </w:r>
      <w:r w:rsidR="008976FD" w:rsidRPr="00162A89">
        <w:rPr>
          <w:rFonts w:ascii="Arial" w:hAnsi="Arial" w:cs="Arial"/>
          <w:szCs w:val="24"/>
        </w:rPr>
        <w:t>burden hours</w:t>
      </w:r>
    </w:p>
    <w:p w14:paraId="02386DAF" w14:textId="77777777" w:rsidR="008976FD" w:rsidRPr="00162A89" w:rsidRDefault="008976FD" w:rsidP="0030362B">
      <w:pPr>
        <w:widowControl/>
        <w:rPr>
          <w:rFonts w:ascii="Arial" w:hAnsi="Arial" w:cs="Arial"/>
          <w:szCs w:val="24"/>
        </w:rPr>
      </w:pPr>
    </w:p>
    <w:p w14:paraId="49D494A9" w14:textId="7C8CCAF9" w:rsidR="008976FD" w:rsidRPr="00804A4D" w:rsidRDefault="008976FD" w:rsidP="0030362B">
      <w:pPr>
        <w:widowControl/>
        <w:rPr>
          <w:rFonts w:ascii="Arial" w:hAnsi="Arial" w:cs="Arial"/>
          <w:szCs w:val="24"/>
        </w:rPr>
      </w:pPr>
      <w:r w:rsidRPr="00804A4D">
        <w:rPr>
          <w:rFonts w:ascii="Arial" w:hAnsi="Arial" w:cs="Arial"/>
          <w:szCs w:val="24"/>
        </w:rPr>
        <w:t xml:space="preserve">Permit applications contain mining projections, </w:t>
      </w:r>
      <w:r w:rsidR="00D1262A">
        <w:rPr>
          <w:rFonts w:ascii="Arial" w:hAnsi="Arial" w:cs="Arial"/>
          <w:szCs w:val="24"/>
        </w:rPr>
        <w:t xml:space="preserve">information on </w:t>
      </w:r>
      <w:r w:rsidRPr="00804A4D">
        <w:rPr>
          <w:rFonts w:ascii="Arial" w:hAnsi="Arial" w:cs="Arial"/>
          <w:szCs w:val="24"/>
        </w:rPr>
        <w:t xml:space="preserve">proposed roof support systems, and an analysis of the potential for inundation based upon the type of strata separating the proposed workings from the body of water. </w:t>
      </w:r>
      <w:r w:rsidR="00296839" w:rsidRPr="00804A4D">
        <w:rPr>
          <w:rFonts w:ascii="Arial" w:hAnsi="Arial" w:cs="Arial"/>
          <w:szCs w:val="24"/>
        </w:rPr>
        <w:t xml:space="preserve"> </w:t>
      </w:r>
      <w:r w:rsidR="000E2566">
        <w:rPr>
          <w:rFonts w:ascii="Arial" w:hAnsi="Arial" w:cs="Arial"/>
          <w:szCs w:val="24"/>
        </w:rPr>
        <w:t>A</w:t>
      </w:r>
      <w:r w:rsidRPr="00804A4D">
        <w:rPr>
          <w:rFonts w:ascii="Arial" w:hAnsi="Arial" w:cs="Arial"/>
          <w:szCs w:val="24"/>
        </w:rPr>
        <w:t xml:space="preserve"> </w:t>
      </w:r>
      <w:r w:rsidR="003772D9">
        <w:rPr>
          <w:rFonts w:ascii="Arial" w:hAnsi="Arial" w:cs="Arial"/>
          <w:szCs w:val="24"/>
        </w:rPr>
        <w:t xml:space="preserve">supervisory </w:t>
      </w:r>
      <w:r w:rsidRPr="00804A4D">
        <w:rPr>
          <w:rFonts w:ascii="Arial" w:hAnsi="Arial" w:cs="Arial"/>
          <w:szCs w:val="24"/>
        </w:rPr>
        <w:t>geological or mining engineer or engineering consultant</w:t>
      </w:r>
      <w:r w:rsidR="000E2566">
        <w:rPr>
          <w:rFonts w:ascii="Arial" w:hAnsi="Arial" w:cs="Arial"/>
          <w:szCs w:val="24"/>
        </w:rPr>
        <w:t>,</w:t>
      </w:r>
      <w:r w:rsidR="003772D9">
        <w:rPr>
          <w:rFonts w:ascii="Arial" w:hAnsi="Arial" w:cs="Arial"/>
          <w:szCs w:val="24"/>
        </w:rPr>
        <w:t xml:space="preserve"> </w:t>
      </w:r>
      <w:r w:rsidR="000E2566">
        <w:rPr>
          <w:rFonts w:ascii="Arial" w:hAnsi="Arial" w:cs="Arial"/>
          <w:szCs w:val="24"/>
        </w:rPr>
        <w:t xml:space="preserve">who </w:t>
      </w:r>
      <w:r w:rsidR="003772D9">
        <w:rPr>
          <w:rFonts w:ascii="Arial" w:hAnsi="Arial" w:cs="Arial"/>
          <w:szCs w:val="24"/>
        </w:rPr>
        <w:t>earn</w:t>
      </w:r>
      <w:r w:rsidR="000E2566">
        <w:rPr>
          <w:rFonts w:ascii="Arial" w:hAnsi="Arial" w:cs="Arial"/>
          <w:szCs w:val="24"/>
        </w:rPr>
        <w:t>s a</w:t>
      </w:r>
      <w:r w:rsidR="003772D9">
        <w:rPr>
          <w:rFonts w:ascii="Arial" w:hAnsi="Arial" w:cs="Arial"/>
          <w:szCs w:val="24"/>
        </w:rPr>
        <w:t xml:space="preserve"> wage</w:t>
      </w:r>
      <w:r w:rsidR="000E2566">
        <w:rPr>
          <w:rFonts w:ascii="Arial" w:hAnsi="Arial" w:cs="Arial"/>
          <w:szCs w:val="24"/>
        </w:rPr>
        <w:t xml:space="preserve"> rate</w:t>
      </w:r>
      <w:r w:rsidR="00B54701" w:rsidRPr="00CE2A9A">
        <w:rPr>
          <w:rStyle w:val="FootnoteReference"/>
          <w:rFonts w:ascii="Arial" w:hAnsi="Arial" w:cs="Arial"/>
          <w:szCs w:val="24"/>
          <w:vertAlign w:val="superscript"/>
        </w:rPr>
        <w:footnoteReference w:id="1"/>
      </w:r>
      <w:r w:rsidR="003772D9">
        <w:rPr>
          <w:rFonts w:ascii="Arial" w:hAnsi="Arial" w:cs="Arial"/>
          <w:szCs w:val="24"/>
        </w:rPr>
        <w:t xml:space="preserve"> of $</w:t>
      </w:r>
      <w:r w:rsidR="000E2566">
        <w:rPr>
          <w:rFonts w:ascii="Arial" w:hAnsi="Arial" w:cs="Arial"/>
          <w:szCs w:val="24"/>
        </w:rPr>
        <w:t>63.64</w:t>
      </w:r>
      <w:r w:rsidR="00B733EB">
        <w:rPr>
          <w:rFonts w:ascii="Arial" w:hAnsi="Arial" w:cs="Arial"/>
          <w:szCs w:val="24"/>
        </w:rPr>
        <w:t xml:space="preserve"> </w:t>
      </w:r>
      <w:r w:rsidRPr="00804A4D">
        <w:rPr>
          <w:rFonts w:ascii="Arial" w:hAnsi="Arial" w:cs="Arial"/>
          <w:szCs w:val="24"/>
        </w:rPr>
        <w:t>per hour</w:t>
      </w:r>
      <w:r w:rsidR="003772D9" w:rsidRPr="00A13DF4">
        <w:rPr>
          <w:rStyle w:val="FootnoteReference"/>
          <w:rFonts w:ascii="Arial" w:hAnsi="Arial" w:cs="Arial"/>
          <w:szCs w:val="24"/>
          <w:vertAlign w:val="superscript"/>
        </w:rPr>
        <w:footnoteReference w:id="2"/>
      </w:r>
      <w:r w:rsidR="000E2566">
        <w:rPr>
          <w:rFonts w:ascii="Arial" w:hAnsi="Arial" w:cs="Arial"/>
          <w:szCs w:val="24"/>
        </w:rPr>
        <w:t>, compiles the information for the permit applications</w:t>
      </w:r>
      <w:r w:rsidRPr="00804A4D">
        <w:rPr>
          <w:rFonts w:ascii="Arial" w:hAnsi="Arial" w:cs="Arial"/>
          <w:szCs w:val="24"/>
        </w:rPr>
        <w:t>.</w:t>
      </w:r>
      <w:r w:rsidR="00A13DF4">
        <w:rPr>
          <w:rFonts w:ascii="Arial" w:hAnsi="Arial" w:cs="Arial"/>
          <w:szCs w:val="24"/>
        </w:rPr>
        <w:t xml:space="preserve">  </w:t>
      </w:r>
      <w:r w:rsidRPr="00804A4D">
        <w:rPr>
          <w:rFonts w:ascii="Arial" w:hAnsi="Arial" w:cs="Arial"/>
          <w:szCs w:val="24"/>
        </w:rPr>
        <w:t xml:space="preserve">MSHA estimates the annual </w:t>
      </w:r>
      <w:r w:rsidR="003772D9">
        <w:rPr>
          <w:rFonts w:ascii="Arial" w:hAnsi="Arial" w:cs="Arial"/>
          <w:szCs w:val="24"/>
        </w:rPr>
        <w:t xml:space="preserve">burden </w:t>
      </w:r>
      <w:r w:rsidRPr="00804A4D">
        <w:rPr>
          <w:rFonts w:ascii="Arial" w:hAnsi="Arial" w:cs="Arial"/>
          <w:szCs w:val="24"/>
        </w:rPr>
        <w:t xml:space="preserve">cost associated with the </w:t>
      </w:r>
      <w:r w:rsidR="003838A8" w:rsidRPr="00804A4D">
        <w:rPr>
          <w:rFonts w:ascii="Arial" w:hAnsi="Arial" w:cs="Arial"/>
          <w:szCs w:val="24"/>
        </w:rPr>
        <w:t>operators’</w:t>
      </w:r>
      <w:r w:rsidRPr="00804A4D">
        <w:rPr>
          <w:rFonts w:ascii="Arial" w:hAnsi="Arial" w:cs="Arial"/>
          <w:szCs w:val="24"/>
        </w:rPr>
        <w:t xml:space="preserve"> burden hours to be:</w:t>
      </w:r>
    </w:p>
    <w:p w14:paraId="7B57F92D" w14:textId="77777777" w:rsidR="008976FD" w:rsidRPr="00804A4D" w:rsidRDefault="008976FD" w:rsidP="0030362B">
      <w:pPr>
        <w:widowControl/>
        <w:rPr>
          <w:rFonts w:ascii="Arial" w:hAnsi="Arial" w:cs="Arial"/>
          <w:szCs w:val="24"/>
        </w:rPr>
      </w:pPr>
    </w:p>
    <w:p w14:paraId="78FF25C3" w14:textId="4DD53C30" w:rsidR="008976FD" w:rsidRPr="00C227BB" w:rsidRDefault="00E134FA" w:rsidP="0030362B">
      <w:pPr>
        <w:widowControl/>
        <w:rPr>
          <w:rFonts w:ascii="Arial" w:hAnsi="Arial" w:cs="Arial"/>
          <w:szCs w:val="24"/>
        </w:rPr>
      </w:pPr>
      <w:r w:rsidRPr="00804A4D">
        <w:rPr>
          <w:rFonts w:ascii="Arial" w:hAnsi="Arial" w:cs="Arial"/>
          <w:szCs w:val="24"/>
        </w:rPr>
        <w:tab/>
      </w:r>
      <w:r w:rsidR="00784794">
        <w:rPr>
          <w:rFonts w:ascii="Arial" w:hAnsi="Arial" w:cs="Arial"/>
          <w:szCs w:val="24"/>
        </w:rPr>
        <w:t xml:space="preserve">424 </w:t>
      </w:r>
      <w:r w:rsidR="008976FD" w:rsidRPr="00804A4D">
        <w:rPr>
          <w:rFonts w:ascii="Arial" w:hAnsi="Arial" w:cs="Arial"/>
          <w:szCs w:val="24"/>
        </w:rPr>
        <w:t xml:space="preserve">burden hours x </w:t>
      </w:r>
      <w:r w:rsidR="00EB54AC" w:rsidRPr="00804A4D">
        <w:rPr>
          <w:rFonts w:ascii="Arial" w:hAnsi="Arial" w:cs="Arial"/>
          <w:szCs w:val="24"/>
        </w:rPr>
        <w:t>$</w:t>
      </w:r>
      <w:r w:rsidR="00784794">
        <w:rPr>
          <w:rFonts w:ascii="Arial" w:hAnsi="Arial" w:cs="Arial"/>
          <w:szCs w:val="24"/>
        </w:rPr>
        <w:t>63.64</w:t>
      </w:r>
      <w:r w:rsidR="008976FD" w:rsidRPr="00804A4D">
        <w:rPr>
          <w:rFonts w:ascii="Arial" w:hAnsi="Arial" w:cs="Arial"/>
          <w:szCs w:val="24"/>
        </w:rPr>
        <w:t>/h</w:t>
      </w:r>
      <w:r w:rsidR="00BA5FBA">
        <w:rPr>
          <w:rFonts w:ascii="Arial" w:hAnsi="Arial" w:cs="Arial"/>
          <w:szCs w:val="24"/>
        </w:rPr>
        <w:t>ou</w:t>
      </w:r>
      <w:r w:rsidR="008976FD" w:rsidRPr="00804A4D">
        <w:rPr>
          <w:rFonts w:ascii="Arial" w:hAnsi="Arial" w:cs="Arial"/>
          <w:szCs w:val="24"/>
        </w:rPr>
        <w:t xml:space="preserve">r </w:t>
      </w:r>
      <w:r w:rsidR="008976FD" w:rsidRPr="00162A89">
        <w:rPr>
          <w:rFonts w:ascii="Arial" w:hAnsi="Arial" w:cs="Arial"/>
          <w:szCs w:val="24"/>
        </w:rPr>
        <w:t xml:space="preserve">= </w:t>
      </w:r>
      <w:r w:rsidR="00215387" w:rsidRPr="00162A89">
        <w:rPr>
          <w:rFonts w:ascii="Arial" w:hAnsi="Arial" w:cs="Arial"/>
          <w:szCs w:val="24"/>
        </w:rPr>
        <w:t>$</w:t>
      </w:r>
      <w:r w:rsidR="00784794" w:rsidRPr="00162A89">
        <w:rPr>
          <w:rFonts w:ascii="Arial" w:hAnsi="Arial" w:cs="Arial"/>
          <w:szCs w:val="24"/>
        </w:rPr>
        <w:t>26,983</w:t>
      </w:r>
    </w:p>
    <w:p w14:paraId="6F5891C3" w14:textId="77777777" w:rsidR="003772D9" w:rsidRDefault="003772D9" w:rsidP="0030362B">
      <w:pPr>
        <w:widowControl/>
        <w:rPr>
          <w:rFonts w:ascii="Arial" w:hAnsi="Arial" w:cs="Arial"/>
          <w:b/>
          <w:szCs w:val="24"/>
        </w:rPr>
      </w:pPr>
    </w:p>
    <w:p w14:paraId="33DCE3A5" w14:textId="77777777" w:rsidR="003772D9" w:rsidRPr="00162A89" w:rsidRDefault="003772D9" w:rsidP="00162A89">
      <w:pPr>
        <w:widowControl/>
        <w:spacing w:after="120"/>
        <w:rPr>
          <w:rFonts w:ascii="Arial" w:hAnsi="Arial" w:cs="Arial"/>
          <w:szCs w:val="24"/>
        </w:rPr>
      </w:pPr>
      <w:r>
        <w:rPr>
          <w:rFonts w:ascii="Arial" w:hAnsi="Arial" w:cs="Arial"/>
          <w:b/>
          <w:szCs w:val="24"/>
        </w:rPr>
        <w:tab/>
      </w:r>
      <w:r w:rsidRPr="00162A89">
        <w:rPr>
          <w:rFonts w:ascii="Arial" w:hAnsi="Arial" w:cs="Arial"/>
          <w:szCs w:val="24"/>
          <w:u w:val="single"/>
        </w:rPr>
        <w:t>Question 12 Totals</w:t>
      </w:r>
    </w:p>
    <w:p w14:paraId="3C1609E2" w14:textId="0872E91D" w:rsidR="003772D9" w:rsidRPr="00162A89" w:rsidRDefault="003772D9" w:rsidP="0030362B">
      <w:pPr>
        <w:widowControl/>
        <w:rPr>
          <w:rFonts w:ascii="Arial" w:hAnsi="Arial" w:cs="Arial"/>
          <w:szCs w:val="24"/>
        </w:rPr>
      </w:pPr>
      <w:r w:rsidRPr="00162A89">
        <w:rPr>
          <w:rFonts w:ascii="Arial" w:hAnsi="Arial" w:cs="Arial"/>
          <w:szCs w:val="24"/>
        </w:rPr>
        <w:tab/>
        <w:t xml:space="preserve">Respondents = </w:t>
      </w:r>
      <w:r w:rsidR="00CB73E0" w:rsidRPr="00162A89">
        <w:rPr>
          <w:rFonts w:ascii="Arial" w:hAnsi="Arial" w:cs="Arial"/>
          <w:szCs w:val="24"/>
        </w:rPr>
        <w:t>77</w:t>
      </w:r>
    </w:p>
    <w:p w14:paraId="3485EDE2" w14:textId="3B65B1B0" w:rsidR="003772D9" w:rsidRPr="00162A89" w:rsidRDefault="003772D9" w:rsidP="0030362B">
      <w:pPr>
        <w:widowControl/>
        <w:rPr>
          <w:rFonts w:ascii="Arial" w:hAnsi="Arial" w:cs="Arial"/>
          <w:szCs w:val="24"/>
        </w:rPr>
      </w:pPr>
      <w:r w:rsidRPr="00162A89">
        <w:rPr>
          <w:rFonts w:ascii="Arial" w:hAnsi="Arial" w:cs="Arial"/>
          <w:szCs w:val="24"/>
        </w:rPr>
        <w:tab/>
        <w:t xml:space="preserve">Responses = </w:t>
      </w:r>
      <w:r w:rsidR="00CB73E0" w:rsidRPr="00162A89">
        <w:rPr>
          <w:rFonts w:ascii="Arial" w:hAnsi="Arial" w:cs="Arial"/>
          <w:szCs w:val="24"/>
        </w:rPr>
        <w:t>77</w:t>
      </w:r>
    </w:p>
    <w:p w14:paraId="1103B538" w14:textId="475E7099" w:rsidR="003772D9" w:rsidRPr="00162A89" w:rsidRDefault="003772D9" w:rsidP="0030362B">
      <w:pPr>
        <w:widowControl/>
        <w:rPr>
          <w:rFonts w:ascii="Arial" w:hAnsi="Arial" w:cs="Arial"/>
          <w:szCs w:val="24"/>
        </w:rPr>
      </w:pPr>
      <w:r w:rsidRPr="00162A89">
        <w:rPr>
          <w:rFonts w:ascii="Arial" w:hAnsi="Arial" w:cs="Arial"/>
          <w:szCs w:val="24"/>
        </w:rPr>
        <w:tab/>
        <w:t xml:space="preserve">Burden Hours = </w:t>
      </w:r>
      <w:r w:rsidR="00784794" w:rsidRPr="00162A89">
        <w:rPr>
          <w:rFonts w:ascii="Arial" w:hAnsi="Arial" w:cs="Arial"/>
          <w:szCs w:val="24"/>
        </w:rPr>
        <w:t>424</w:t>
      </w:r>
    </w:p>
    <w:p w14:paraId="564BEF12" w14:textId="0D127840" w:rsidR="003772D9" w:rsidRPr="00162A89" w:rsidRDefault="003772D9" w:rsidP="0030362B">
      <w:pPr>
        <w:widowControl/>
        <w:rPr>
          <w:rFonts w:ascii="Arial" w:hAnsi="Arial" w:cs="Arial"/>
          <w:szCs w:val="24"/>
        </w:rPr>
      </w:pPr>
      <w:r w:rsidRPr="00162A89">
        <w:rPr>
          <w:rFonts w:ascii="Arial" w:hAnsi="Arial" w:cs="Arial"/>
          <w:szCs w:val="24"/>
        </w:rPr>
        <w:tab/>
        <w:t>Burden Costs = $</w:t>
      </w:r>
      <w:r w:rsidR="00784794" w:rsidRPr="00162A89">
        <w:rPr>
          <w:rFonts w:ascii="Arial" w:hAnsi="Arial" w:cs="Arial"/>
          <w:szCs w:val="24"/>
        </w:rPr>
        <w:t>26,983</w:t>
      </w:r>
    </w:p>
    <w:p w14:paraId="3A1F7B8D" w14:textId="77777777" w:rsidR="008976FD" w:rsidRPr="00162A89" w:rsidRDefault="008976FD" w:rsidP="0030362B">
      <w:pPr>
        <w:widowControl/>
        <w:rPr>
          <w:rFonts w:ascii="Arial" w:hAnsi="Arial" w:cs="Arial"/>
          <w:szCs w:val="24"/>
        </w:rPr>
      </w:pPr>
    </w:p>
    <w:p w14:paraId="64D3AD48" w14:textId="77777777" w:rsidR="008976FD" w:rsidRPr="00804A4D" w:rsidRDefault="008976FD" w:rsidP="0030362B">
      <w:pPr>
        <w:widowControl/>
        <w:rPr>
          <w:rFonts w:ascii="Arial" w:hAnsi="Arial" w:cs="Arial"/>
          <w:szCs w:val="24"/>
        </w:rPr>
      </w:pPr>
      <w:r w:rsidRPr="00804A4D">
        <w:rPr>
          <w:rFonts w:ascii="Arial" w:hAnsi="Arial" w:cs="Arial"/>
          <w:b/>
          <w:szCs w:val="24"/>
        </w:rPr>
        <w:t xml:space="preserve">13.  Provide an estimate of the total annual cost burden to respondents or recordkeepers resulting from the collection of information.  (Do not include the cost of any hour burden </w:t>
      </w:r>
      <w:r w:rsidR="00684C94">
        <w:rPr>
          <w:rFonts w:ascii="Arial" w:hAnsi="Arial" w:cs="Arial"/>
          <w:b/>
          <w:szCs w:val="24"/>
        </w:rPr>
        <w:t>already reflected on the burden worksheet</w:t>
      </w:r>
      <w:r w:rsidRPr="00804A4D">
        <w:rPr>
          <w:rFonts w:ascii="Arial" w:hAnsi="Arial" w:cs="Arial"/>
          <w:b/>
          <w:szCs w:val="24"/>
        </w:rPr>
        <w:t>).</w:t>
      </w:r>
    </w:p>
    <w:p w14:paraId="27AB93ED" w14:textId="77777777" w:rsidR="00E134FA" w:rsidRPr="00804A4D" w:rsidRDefault="00E134FA" w:rsidP="0030362B">
      <w:pPr>
        <w:widowControl/>
        <w:rPr>
          <w:rFonts w:ascii="Arial" w:hAnsi="Arial" w:cs="Arial"/>
          <w:szCs w:val="24"/>
        </w:rPr>
      </w:pPr>
    </w:p>
    <w:p w14:paraId="7C56ACBB" w14:textId="3AF4B3F6" w:rsidR="008976FD" w:rsidRPr="00804A4D" w:rsidRDefault="00C46C7F" w:rsidP="0030362B">
      <w:pPr>
        <w:widowControl/>
        <w:rPr>
          <w:rFonts w:ascii="Arial" w:hAnsi="Arial" w:cs="Arial"/>
          <w:szCs w:val="24"/>
        </w:rPr>
      </w:pPr>
      <w:r w:rsidRPr="00804A4D">
        <w:rPr>
          <w:rFonts w:ascii="Arial" w:hAnsi="Arial" w:cs="Arial"/>
          <w:szCs w:val="24"/>
        </w:rPr>
        <w:t xml:space="preserve">There is no equipment that respondents or recordkeepers </w:t>
      </w:r>
      <w:r w:rsidR="008976FD" w:rsidRPr="00804A4D">
        <w:rPr>
          <w:rFonts w:ascii="Arial" w:hAnsi="Arial" w:cs="Arial"/>
          <w:szCs w:val="24"/>
        </w:rPr>
        <w:t xml:space="preserve">must purchase specifically for the purpose of providing/gathering the information required by these standards. </w:t>
      </w:r>
      <w:r w:rsidR="0061782C" w:rsidRPr="00804A4D">
        <w:rPr>
          <w:rFonts w:ascii="Arial" w:hAnsi="Arial" w:cs="Arial"/>
          <w:szCs w:val="24"/>
        </w:rPr>
        <w:t xml:space="preserve"> </w:t>
      </w:r>
      <w:r w:rsidR="008976FD" w:rsidRPr="00804A4D">
        <w:rPr>
          <w:rFonts w:ascii="Arial" w:hAnsi="Arial" w:cs="Arial"/>
          <w:szCs w:val="24"/>
        </w:rPr>
        <w:t>The notices and permit application are prepared on office equipment and or engineering equipment maintained at the mine for normal business activities.</w:t>
      </w:r>
      <w:r w:rsidR="00FB03C3">
        <w:rPr>
          <w:rFonts w:ascii="Arial" w:hAnsi="Arial" w:cs="Arial"/>
          <w:szCs w:val="24"/>
        </w:rPr>
        <w:t xml:space="preserve">  </w:t>
      </w:r>
      <w:r w:rsidR="008976FD" w:rsidRPr="00804A4D">
        <w:rPr>
          <w:rFonts w:ascii="Arial" w:hAnsi="Arial" w:cs="Arial"/>
          <w:szCs w:val="24"/>
        </w:rPr>
        <w:t>However, since these documents are mandatory requirements most if not all are sent to MSHA by certified mail so that a record of delivery is secured by the mine operator(s).</w:t>
      </w:r>
      <w:r w:rsidR="00781E19">
        <w:rPr>
          <w:rFonts w:ascii="Arial" w:hAnsi="Arial" w:cs="Arial"/>
          <w:szCs w:val="24"/>
        </w:rPr>
        <w:t xml:space="preserve"> </w:t>
      </w:r>
      <w:r w:rsidR="00CD4BE4">
        <w:rPr>
          <w:rFonts w:ascii="Arial" w:hAnsi="Arial" w:cs="Arial"/>
          <w:szCs w:val="24"/>
        </w:rPr>
        <w:t xml:space="preserve"> </w:t>
      </w:r>
      <w:r w:rsidR="00CB73E0">
        <w:rPr>
          <w:rFonts w:ascii="Arial" w:hAnsi="Arial" w:cs="Arial"/>
          <w:szCs w:val="24"/>
        </w:rPr>
        <w:t>Sixty-eight</w:t>
      </w:r>
      <w:r w:rsidR="00726EC2">
        <w:rPr>
          <w:rFonts w:ascii="Arial" w:hAnsi="Arial" w:cs="Arial"/>
          <w:szCs w:val="24"/>
        </w:rPr>
        <w:t xml:space="preserve"> percent</w:t>
      </w:r>
      <w:r w:rsidR="00781E19">
        <w:rPr>
          <w:rFonts w:ascii="Arial" w:hAnsi="Arial" w:cs="Arial"/>
          <w:szCs w:val="24"/>
        </w:rPr>
        <w:t xml:space="preserve"> of the </w:t>
      </w:r>
      <w:r w:rsidR="00CB73E0">
        <w:rPr>
          <w:rFonts w:ascii="Arial" w:hAnsi="Arial" w:cs="Arial"/>
          <w:szCs w:val="24"/>
        </w:rPr>
        <w:t>77</w:t>
      </w:r>
      <w:r w:rsidR="005D09E8">
        <w:rPr>
          <w:rFonts w:ascii="Arial" w:hAnsi="Arial" w:cs="Arial"/>
          <w:szCs w:val="24"/>
        </w:rPr>
        <w:t xml:space="preserve"> </w:t>
      </w:r>
      <w:r w:rsidR="00781E19">
        <w:rPr>
          <w:rFonts w:ascii="Arial" w:hAnsi="Arial" w:cs="Arial"/>
          <w:szCs w:val="24"/>
        </w:rPr>
        <w:t xml:space="preserve">applications </w:t>
      </w:r>
      <w:r w:rsidR="009859CD">
        <w:rPr>
          <w:rFonts w:ascii="Arial" w:hAnsi="Arial" w:cs="Arial"/>
          <w:szCs w:val="24"/>
        </w:rPr>
        <w:t>(</w:t>
      </w:r>
      <w:r w:rsidR="00CB73E0">
        <w:rPr>
          <w:rFonts w:ascii="Arial" w:hAnsi="Arial" w:cs="Arial"/>
          <w:szCs w:val="24"/>
        </w:rPr>
        <w:t>52</w:t>
      </w:r>
      <w:r w:rsidR="009859CD">
        <w:rPr>
          <w:rFonts w:ascii="Arial" w:hAnsi="Arial" w:cs="Arial"/>
          <w:szCs w:val="24"/>
        </w:rPr>
        <w:t xml:space="preserve">) </w:t>
      </w:r>
      <w:r w:rsidR="00781E19">
        <w:rPr>
          <w:rFonts w:ascii="Arial" w:hAnsi="Arial" w:cs="Arial"/>
          <w:szCs w:val="24"/>
        </w:rPr>
        <w:t xml:space="preserve">are submitted </w:t>
      </w:r>
      <w:r w:rsidR="00726EC2">
        <w:rPr>
          <w:rFonts w:ascii="Arial" w:hAnsi="Arial" w:cs="Arial"/>
          <w:szCs w:val="24"/>
        </w:rPr>
        <w:t>by mail</w:t>
      </w:r>
      <w:r w:rsidR="00CB73E0">
        <w:rPr>
          <w:rFonts w:ascii="Arial" w:hAnsi="Arial" w:cs="Arial"/>
          <w:szCs w:val="24"/>
        </w:rPr>
        <w:t xml:space="preserve"> or hand-delivered</w:t>
      </w:r>
      <w:r w:rsidR="00726EC2">
        <w:rPr>
          <w:rFonts w:ascii="Arial" w:hAnsi="Arial" w:cs="Arial"/>
          <w:szCs w:val="24"/>
        </w:rPr>
        <w:t xml:space="preserve">, and the rest are submitted </w:t>
      </w:r>
      <w:r w:rsidR="00781E19">
        <w:rPr>
          <w:rFonts w:ascii="Arial" w:hAnsi="Arial" w:cs="Arial"/>
          <w:szCs w:val="24"/>
        </w:rPr>
        <w:t xml:space="preserve">electronically.  </w:t>
      </w:r>
      <w:r w:rsidR="00726EC2">
        <w:rPr>
          <w:rFonts w:ascii="Arial" w:hAnsi="Arial" w:cs="Arial"/>
          <w:szCs w:val="24"/>
        </w:rPr>
        <w:t>While there</w:t>
      </w:r>
      <w:r w:rsidR="00E93D5B">
        <w:rPr>
          <w:rFonts w:ascii="Arial" w:hAnsi="Arial" w:cs="Arial"/>
          <w:szCs w:val="24"/>
        </w:rPr>
        <w:t xml:space="preserve"> is</w:t>
      </w:r>
      <w:r w:rsidR="00726EC2">
        <w:rPr>
          <w:rFonts w:ascii="Arial" w:hAnsi="Arial" w:cs="Arial"/>
          <w:szCs w:val="24"/>
        </w:rPr>
        <w:t xml:space="preserve"> de</w:t>
      </w:r>
      <w:r w:rsidR="00FF13B6">
        <w:rPr>
          <w:rFonts w:ascii="Arial" w:hAnsi="Arial" w:cs="Arial"/>
          <w:szCs w:val="24"/>
        </w:rPr>
        <w:t xml:space="preserve"> </w:t>
      </w:r>
      <w:r w:rsidR="00726EC2">
        <w:rPr>
          <w:rFonts w:ascii="Arial" w:hAnsi="Arial" w:cs="Arial"/>
          <w:szCs w:val="24"/>
        </w:rPr>
        <w:t>minim</w:t>
      </w:r>
      <w:r w:rsidR="00E93D5B">
        <w:rPr>
          <w:rFonts w:ascii="Arial" w:hAnsi="Arial" w:cs="Arial"/>
          <w:szCs w:val="24"/>
        </w:rPr>
        <w:t>i</w:t>
      </w:r>
      <w:r w:rsidR="00726EC2">
        <w:rPr>
          <w:rFonts w:ascii="Arial" w:hAnsi="Arial" w:cs="Arial"/>
          <w:szCs w:val="24"/>
        </w:rPr>
        <w:t xml:space="preserve">s or no costs for electronic submissions, MSHA estimates that </w:t>
      </w:r>
      <w:r w:rsidR="00E93D5B">
        <w:rPr>
          <w:rFonts w:ascii="Arial" w:hAnsi="Arial" w:cs="Arial"/>
          <w:szCs w:val="24"/>
        </w:rPr>
        <w:t xml:space="preserve">costs to send an application by certified mail </w:t>
      </w:r>
      <w:r w:rsidR="0007794D">
        <w:rPr>
          <w:rFonts w:ascii="Arial" w:hAnsi="Arial" w:cs="Arial"/>
          <w:szCs w:val="24"/>
        </w:rPr>
        <w:t>is</w:t>
      </w:r>
      <w:r w:rsidR="00726EC2">
        <w:rPr>
          <w:rFonts w:ascii="Arial" w:hAnsi="Arial" w:cs="Arial"/>
          <w:szCs w:val="24"/>
        </w:rPr>
        <w:t xml:space="preserve"> $20 per application.  </w:t>
      </w:r>
      <w:r w:rsidR="008976FD" w:rsidRPr="00804A4D">
        <w:rPr>
          <w:rFonts w:ascii="Arial" w:hAnsi="Arial" w:cs="Arial"/>
          <w:szCs w:val="24"/>
        </w:rPr>
        <w:t xml:space="preserve">Assuming that </w:t>
      </w:r>
      <w:r w:rsidR="001A19F6" w:rsidRPr="00804A4D">
        <w:rPr>
          <w:rFonts w:ascii="Arial" w:hAnsi="Arial" w:cs="Arial"/>
          <w:szCs w:val="24"/>
        </w:rPr>
        <w:t>the operator submit</w:t>
      </w:r>
      <w:r w:rsidR="00E71CF3" w:rsidRPr="00804A4D">
        <w:rPr>
          <w:rFonts w:ascii="Arial" w:hAnsi="Arial" w:cs="Arial"/>
          <w:szCs w:val="24"/>
        </w:rPr>
        <w:t>s</w:t>
      </w:r>
      <w:r w:rsidR="001A19F6" w:rsidRPr="00804A4D">
        <w:rPr>
          <w:rFonts w:ascii="Arial" w:hAnsi="Arial" w:cs="Arial"/>
          <w:szCs w:val="24"/>
        </w:rPr>
        <w:t xml:space="preserve"> </w:t>
      </w:r>
      <w:r w:rsidR="008976FD" w:rsidRPr="00804A4D">
        <w:rPr>
          <w:rFonts w:ascii="Arial" w:hAnsi="Arial" w:cs="Arial"/>
          <w:szCs w:val="24"/>
        </w:rPr>
        <w:t>each of the permit applications by certified mail, the operators will incur additional transmittal costs</w:t>
      </w:r>
      <w:r w:rsidR="0007794D">
        <w:rPr>
          <w:rFonts w:ascii="Arial" w:hAnsi="Arial" w:cs="Arial"/>
          <w:szCs w:val="24"/>
        </w:rPr>
        <w:t xml:space="preserve"> of</w:t>
      </w:r>
      <w:r w:rsidR="00E134FA" w:rsidRPr="00804A4D">
        <w:rPr>
          <w:rFonts w:ascii="Arial" w:hAnsi="Arial" w:cs="Arial"/>
          <w:szCs w:val="24"/>
        </w:rPr>
        <w:t>:</w:t>
      </w:r>
    </w:p>
    <w:p w14:paraId="242D86A2" w14:textId="77777777" w:rsidR="00E934AA" w:rsidRPr="00804A4D" w:rsidRDefault="00E934AA" w:rsidP="0030362B">
      <w:pPr>
        <w:widowControl/>
        <w:rPr>
          <w:rFonts w:ascii="Arial" w:hAnsi="Arial" w:cs="Arial"/>
          <w:szCs w:val="24"/>
        </w:rPr>
      </w:pPr>
    </w:p>
    <w:p w14:paraId="0192C2B5" w14:textId="5FF4DF1F" w:rsidR="00947A54" w:rsidRPr="00C227BB" w:rsidRDefault="008976FD" w:rsidP="0030362B">
      <w:pPr>
        <w:widowControl/>
        <w:spacing w:line="360" w:lineRule="auto"/>
        <w:rPr>
          <w:rFonts w:ascii="Arial" w:hAnsi="Arial" w:cs="Arial"/>
          <w:szCs w:val="24"/>
        </w:rPr>
      </w:pPr>
      <w:r w:rsidRPr="00804A4D">
        <w:rPr>
          <w:rFonts w:ascii="Arial" w:hAnsi="Arial" w:cs="Arial"/>
          <w:szCs w:val="24"/>
        </w:rPr>
        <w:t xml:space="preserve">    </w:t>
      </w:r>
      <w:r w:rsidR="00E134FA" w:rsidRPr="00804A4D">
        <w:rPr>
          <w:rFonts w:ascii="Arial" w:hAnsi="Arial" w:cs="Arial"/>
          <w:szCs w:val="24"/>
        </w:rPr>
        <w:tab/>
      </w:r>
      <w:r w:rsidRPr="00804A4D">
        <w:rPr>
          <w:rFonts w:ascii="Arial" w:hAnsi="Arial" w:cs="Arial"/>
          <w:szCs w:val="24"/>
        </w:rPr>
        <w:t>$</w:t>
      </w:r>
      <w:r w:rsidR="002B7FDB" w:rsidRPr="00804A4D">
        <w:rPr>
          <w:rFonts w:ascii="Arial" w:hAnsi="Arial" w:cs="Arial"/>
          <w:szCs w:val="24"/>
        </w:rPr>
        <w:t>20</w:t>
      </w:r>
      <w:r w:rsidRPr="00804A4D">
        <w:rPr>
          <w:rFonts w:ascii="Arial" w:hAnsi="Arial" w:cs="Arial"/>
          <w:szCs w:val="24"/>
        </w:rPr>
        <w:t xml:space="preserve"> per </w:t>
      </w:r>
      <w:r w:rsidR="00E23528">
        <w:rPr>
          <w:rFonts w:ascii="Arial" w:hAnsi="Arial" w:cs="Arial"/>
          <w:szCs w:val="24"/>
        </w:rPr>
        <w:t>certified mail</w:t>
      </w:r>
      <w:r w:rsidR="00947A54">
        <w:rPr>
          <w:rFonts w:ascii="Arial" w:hAnsi="Arial" w:cs="Arial"/>
          <w:szCs w:val="24"/>
        </w:rPr>
        <w:t xml:space="preserve"> </w:t>
      </w:r>
      <w:r w:rsidRPr="00804A4D">
        <w:rPr>
          <w:rFonts w:ascii="Arial" w:hAnsi="Arial" w:cs="Arial"/>
          <w:szCs w:val="24"/>
        </w:rPr>
        <w:t>package x</w:t>
      </w:r>
      <w:r w:rsidR="0004749C" w:rsidRPr="00804A4D">
        <w:rPr>
          <w:rFonts w:ascii="Arial" w:hAnsi="Arial" w:cs="Arial"/>
          <w:szCs w:val="24"/>
        </w:rPr>
        <w:t xml:space="preserve"> </w:t>
      </w:r>
      <w:r w:rsidR="00CB73E0">
        <w:rPr>
          <w:rFonts w:ascii="Arial" w:hAnsi="Arial" w:cs="Arial"/>
          <w:szCs w:val="24"/>
        </w:rPr>
        <w:t>52</w:t>
      </w:r>
      <w:r w:rsidR="005D09E8">
        <w:rPr>
          <w:rFonts w:ascii="Arial" w:hAnsi="Arial" w:cs="Arial"/>
          <w:szCs w:val="24"/>
        </w:rPr>
        <w:t xml:space="preserve"> </w:t>
      </w:r>
      <w:r w:rsidRPr="00804A4D">
        <w:rPr>
          <w:rFonts w:ascii="Arial" w:hAnsi="Arial" w:cs="Arial"/>
          <w:szCs w:val="24"/>
        </w:rPr>
        <w:t xml:space="preserve">applications </w:t>
      </w:r>
      <w:r w:rsidRPr="00162A89">
        <w:rPr>
          <w:rFonts w:ascii="Arial" w:hAnsi="Arial" w:cs="Arial"/>
          <w:szCs w:val="24"/>
        </w:rPr>
        <w:t>= $</w:t>
      </w:r>
      <w:r w:rsidR="00784794" w:rsidRPr="00162A89">
        <w:rPr>
          <w:rFonts w:ascii="Arial" w:hAnsi="Arial" w:cs="Arial"/>
          <w:szCs w:val="24"/>
        </w:rPr>
        <w:t>1,040</w:t>
      </w:r>
    </w:p>
    <w:p w14:paraId="764442A9" w14:textId="77777777" w:rsidR="00947A54" w:rsidRDefault="00947A54" w:rsidP="007D24E6">
      <w:pPr>
        <w:widowControl/>
        <w:rPr>
          <w:rFonts w:ascii="Arial" w:hAnsi="Arial" w:cs="Arial"/>
          <w:b/>
          <w:szCs w:val="24"/>
        </w:rPr>
      </w:pPr>
      <w:r>
        <w:rPr>
          <w:rFonts w:ascii="Arial" w:hAnsi="Arial" w:cs="Arial"/>
          <w:b/>
          <w:szCs w:val="24"/>
        </w:rPr>
        <w:tab/>
      </w:r>
    </w:p>
    <w:p w14:paraId="33BE5458" w14:textId="77777777" w:rsidR="00947A54" w:rsidRPr="00162A89" w:rsidRDefault="00947A54" w:rsidP="00162A89">
      <w:pPr>
        <w:widowControl/>
        <w:spacing w:after="120"/>
        <w:ind w:firstLine="720"/>
        <w:rPr>
          <w:rFonts w:ascii="Arial" w:hAnsi="Arial" w:cs="Arial"/>
          <w:szCs w:val="24"/>
        </w:rPr>
      </w:pPr>
      <w:r w:rsidRPr="00162A89">
        <w:rPr>
          <w:rFonts w:ascii="Arial" w:hAnsi="Arial" w:cs="Arial"/>
          <w:szCs w:val="24"/>
          <w:u w:val="single"/>
        </w:rPr>
        <w:t>Question 13 Total</w:t>
      </w:r>
    </w:p>
    <w:p w14:paraId="27B6783B" w14:textId="0BE69D34" w:rsidR="00E134FA" w:rsidRPr="00162A89" w:rsidRDefault="00947A54" w:rsidP="0030362B">
      <w:pPr>
        <w:widowControl/>
        <w:spacing w:line="360" w:lineRule="auto"/>
        <w:rPr>
          <w:rFonts w:ascii="Arial" w:hAnsi="Arial" w:cs="Arial"/>
          <w:szCs w:val="24"/>
        </w:rPr>
      </w:pPr>
      <w:r w:rsidRPr="00162A89">
        <w:rPr>
          <w:rFonts w:ascii="Arial" w:hAnsi="Arial" w:cs="Arial"/>
          <w:szCs w:val="24"/>
        </w:rPr>
        <w:tab/>
        <w:t>Burden Costs = $</w:t>
      </w:r>
      <w:r w:rsidR="00784794" w:rsidRPr="00162A89">
        <w:rPr>
          <w:rFonts w:ascii="Arial" w:hAnsi="Arial" w:cs="Arial"/>
          <w:szCs w:val="24"/>
        </w:rPr>
        <w:t>1,040</w:t>
      </w:r>
    </w:p>
    <w:p w14:paraId="1E2F351F" w14:textId="77777777" w:rsidR="009415BF" w:rsidRPr="00804A4D" w:rsidRDefault="008976FD" w:rsidP="002D46FE">
      <w:pPr>
        <w:widowControl/>
        <w:rPr>
          <w:rFonts w:ascii="Arial" w:hAnsi="Arial" w:cs="Arial"/>
          <w:b/>
          <w:szCs w:val="24"/>
        </w:rPr>
      </w:pPr>
      <w:r w:rsidRPr="00804A4D">
        <w:rPr>
          <w:rFonts w:ascii="Arial" w:hAnsi="Arial" w:cs="Arial"/>
          <w:szCs w:val="24"/>
        </w:rPr>
        <w:t xml:space="preserve">                                                       </w:t>
      </w:r>
    </w:p>
    <w:p w14:paraId="141596E5" w14:textId="77777777" w:rsidR="00A93630" w:rsidRPr="00804A4D" w:rsidRDefault="008976FD" w:rsidP="0030362B">
      <w:pPr>
        <w:widowControl/>
        <w:rPr>
          <w:rFonts w:ascii="Arial" w:hAnsi="Arial" w:cs="Arial"/>
          <w:b/>
          <w:szCs w:val="24"/>
        </w:rPr>
      </w:pPr>
      <w:r w:rsidRPr="00804A4D">
        <w:rPr>
          <w:rFonts w:ascii="Arial" w:hAnsi="Arial" w:cs="Arial"/>
          <w:b/>
          <w:szCs w:val="24"/>
        </w:rPr>
        <w:t>14.  Provide estimates of annualized cost to the Federal government.  Also,</w:t>
      </w:r>
      <w:r w:rsidR="00A93630" w:rsidRPr="00804A4D">
        <w:rPr>
          <w:rFonts w:ascii="Arial" w:hAnsi="Arial" w:cs="Arial"/>
          <w:b/>
          <w:szCs w:val="24"/>
        </w:rPr>
        <w:t xml:space="preserve">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562989" w:rsidRPr="00804A4D">
        <w:rPr>
          <w:rFonts w:ascii="Arial" w:hAnsi="Arial" w:cs="Arial"/>
          <w:b/>
          <w:szCs w:val="24"/>
        </w:rPr>
        <w:t xml:space="preserve">.  </w:t>
      </w:r>
      <w:r w:rsidR="00A93630" w:rsidRPr="00804A4D">
        <w:rPr>
          <w:rFonts w:ascii="Arial" w:hAnsi="Arial" w:cs="Arial"/>
          <w:b/>
          <w:szCs w:val="24"/>
        </w:rPr>
        <w:t>Agencies also may aggregate cost estimates from Items 12, 13, and 14 in a single table.</w:t>
      </w:r>
    </w:p>
    <w:p w14:paraId="1B4A7E40" w14:textId="77777777" w:rsidR="00A93630" w:rsidRPr="00804A4D" w:rsidRDefault="00A93630" w:rsidP="0030362B">
      <w:pPr>
        <w:widowControl/>
        <w:rPr>
          <w:rFonts w:ascii="Arial" w:hAnsi="Arial" w:cs="Arial"/>
          <w:b/>
          <w:szCs w:val="24"/>
        </w:rPr>
      </w:pPr>
    </w:p>
    <w:p w14:paraId="13DA136D" w14:textId="42B27492" w:rsidR="008976FD" w:rsidRPr="00A44153" w:rsidRDefault="002E4CB3" w:rsidP="0030362B">
      <w:pPr>
        <w:widowControl/>
        <w:rPr>
          <w:rFonts w:ascii="Arial" w:hAnsi="Arial" w:cs="Arial"/>
          <w:szCs w:val="24"/>
        </w:rPr>
      </w:pPr>
      <w:r>
        <w:rPr>
          <w:rFonts w:ascii="Arial" w:hAnsi="Arial" w:cs="Arial"/>
          <w:szCs w:val="24"/>
        </w:rPr>
        <w:t xml:space="preserve">On average, </w:t>
      </w:r>
      <w:r w:rsidR="008976FD" w:rsidRPr="00A44153">
        <w:rPr>
          <w:rFonts w:ascii="Arial" w:hAnsi="Arial" w:cs="Arial"/>
          <w:szCs w:val="24"/>
        </w:rPr>
        <w:t>MSHA estimates it takes 16 hours to review</w:t>
      </w:r>
      <w:r>
        <w:rPr>
          <w:rFonts w:ascii="Arial" w:hAnsi="Arial" w:cs="Arial"/>
          <w:szCs w:val="24"/>
        </w:rPr>
        <w:t xml:space="preserve"> an</w:t>
      </w:r>
      <w:r w:rsidR="008976FD" w:rsidRPr="00A44153">
        <w:rPr>
          <w:rFonts w:ascii="Arial" w:hAnsi="Arial" w:cs="Arial"/>
          <w:szCs w:val="24"/>
        </w:rPr>
        <w:t xml:space="preserve"> application and </w:t>
      </w:r>
      <w:r w:rsidR="00C050C0" w:rsidRPr="00A44153">
        <w:rPr>
          <w:rFonts w:ascii="Arial" w:hAnsi="Arial" w:cs="Arial"/>
          <w:szCs w:val="24"/>
        </w:rPr>
        <w:t xml:space="preserve">either </w:t>
      </w:r>
      <w:r w:rsidR="008976FD" w:rsidRPr="00A44153">
        <w:rPr>
          <w:rFonts w:ascii="Arial" w:hAnsi="Arial" w:cs="Arial"/>
          <w:szCs w:val="24"/>
        </w:rPr>
        <w:t xml:space="preserve">issue </w:t>
      </w:r>
      <w:r w:rsidR="00C050C0" w:rsidRPr="00A44153">
        <w:rPr>
          <w:rFonts w:ascii="Arial" w:hAnsi="Arial" w:cs="Arial"/>
          <w:szCs w:val="24"/>
        </w:rPr>
        <w:t xml:space="preserve">or deny </w:t>
      </w:r>
      <w:r w:rsidR="008976FD" w:rsidRPr="00A44153">
        <w:rPr>
          <w:rFonts w:ascii="Arial" w:hAnsi="Arial" w:cs="Arial"/>
          <w:szCs w:val="24"/>
        </w:rPr>
        <w:t xml:space="preserve">a permit.  MSHA utilizes GS-12/13 Mining Engineers for such reviews.  The </w:t>
      </w:r>
      <w:r w:rsidR="00B60EAB">
        <w:rPr>
          <w:rFonts w:ascii="Arial" w:hAnsi="Arial" w:cs="Arial"/>
          <w:szCs w:val="24"/>
        </w:rPr>
        <w:t>w</w:t>
      </w:r>
      <w:r w:rsidR="00354164">
        <w:rPr>
          <w:rFonts w:ascii="Arial" w:hAnsi="Arial" w:cs="Arial"/>
          <w:szCs w:val="24"/>
        </w:rPr>
        <w:t xml:space="preserve">eighted </w:t>
      </w:r>
      <w:r w:rsidR="008976FD" w:rsidRPr="00A44153">
        <w:rPr>
          <w:rFonts w:ascii="Arial" w:hAnsi="Arial" w:cs="Arial"/>
          <w:szCs w:val="24"/>
        </w:rPr>
        <w:t xml:space="preserve">average salary </w:t>
      </w:r>
      <w:r>
        <w:rPr>
          <w:rFonts w:ascii="Arial" w:hAnsi="Arial" w:cs="Arial"/>
          <w:szCs w:val="24"/>
        </w:rPr>
        <w:t>is estimated to be $</w:t>
      </w:r>
      <w:r w:rsidR="00784794">
        <w:rPr>
          <w:rFonts w:ascii="Arial" w:hAnsi="Arial" w:cs="Arial"/>
          <w:szCs w:val="24"/>
        </w:rPr>
        <w:t>62.07</w:t>
      </w:r>
      <w:r>
        <w:rPr>
          <w:rFonts w:ascii="Arial" w:hAnsi="Arial" w:cs="Arial"/>
          <w:szCs w:val="24"/>
        </w:rPr>
        <w:t xml:space="preserve"> per hour</w:t>
      </w:r>
      <w:r w:rsidR="00483A97" w:rsidRPr="00C227BB">
        <w:rPr>
          <w:rStyle w:val="FootnoteReference"/>
          <w:rFonts w:ascii="Arial" w:hAnsi="Arial" w:cs="Arial"/>
          <w:szCs w:val="24"/>
          <w:vertAlign w:val="superscript"/>
        </w:rPr>
        <w:footnoteReference w:id="3"/>
      </w:r>
      <w:r>
        <w:rPr>
          <w:rFonts w:ascii="Arial" w:hAnsi="Arial" w:cs="Arial"/>
          <w:szCs w:val="24"/>
        </w:rPr>
        <w:t>.</w:t>
      </w:r>
      <w:r w:rsidR="000B7C4D" w:rsidRPr="00A44153">
        <w:rPr>
          <w:rFonts w:ascii="Arial" w:hAnsi="Arial" w:cs="Arial"/>
          <w:szCs w:val="24"/>
        </w:rPr>
        <w:t xml:space="preserve"> </w:t>
      </w:r>
      <w:r w:rsidR="00417154" w:rsidRPr="00A44153">
        <w:rPr>
          <w:rFonts w:ascii="Arial" w:hAnsi="Arial" w:cs="Arial"/>
          <w:szCs w:val="24"/>
        </w:rPr>
        <w:t xml:space="preserve"> </w:t>
      </w:r>
      <w:r>
        <w:rPr>
          <w:rFonts w:ascii="Arial" w:hAnsi="Arial" w:cs="Arial"/>
          <w:szCs w:val="24"/>
        </w:rPr>
        <w:t>Thus, the c</w:t>
      </w:r>
      <w:r w:rsidR="00AC7BDB">
        <w:rPr>
          <w:rFonts w:ascii="Arial" w:hAnsi="Arial" w:cs="Arial"/>
          <w:szCs w:val="24"/>
        </w:rPr>
        <w:t>ost</w:t>
      </w:r>
      <w:r>
        <w:rPr>
          <w:rFonts w:ascii="Arial" w:hAnsi="Arial" w:cs="Arial"/>
          <w:szCs w:val="24"/>
        </w:rPr>
        <w:t xml:space="preserve"> for </w:t>
      </w:r>
      <w:r w:rsidR="00417154" w:rsidRPr="00A44153">
        <w:rPr>
          <w:rFonts w:ascii="Arial" w:hAnsi="Arial" w:cs="Arial"/>
          <w:szCs w:val="24"/>
        </w:rPr>
        <w:t>MSHA Mining Engineer</w:t>
      </w:r>
      <w:r>
        <w:rPr>
          <w:rFonts w:ascii="Arial" w:hAnsi="Arial" w:cs="Arial"/>
          <w:szCs w:val="24"/>
        </w:rPr>
        <w:t xml:space="preserve">s to review </w:t>
      </w:r>
      <w:r w:rsidR="00CB73E0">
        <w:rPr>
          <w:rFonts w:ascii="Arial" w:hAnsi="Arial" w:cs="Arial"/>
          <w:szCs w:val="24"/>
        </w:rPr>
        <w:t>77</w:t>
      </w:r>
      <w:r w:rsidR="00417154" w:rsidRPr="00A44153">
        <w:rPr>
          <w:rFonts w:ascii="Arial" w:hAnsi="Arial" w:cs="Arial"/>
          <w:szCs w:val="24"/>
        </w:rPr>
        <w:t xml:space="preserve"> applications </w:t>
      </w:r>
      <w:r w:rsidR="00AC7BDB">
        <w:rPr>
          <w:rFonts w:ascii="Arial" w:hAnsi="Arial" w:cs="Arial"/>
          <w:szCs w:val="24"/>
        </w:rPr>
        <w:t>is</w:t>
      </w:r>
      <w:r>
        <w:rPr>
          <w:rFonts w:ascii="Arial" w:hAnsi="Arial" w:cs="Arial"/>
          <w:szCs w:val="24"/>
        </w:rPr>
        <w:t>:</w:t>
      </w:r>
    </w:p>
    <w:p w14:paraId="3027FC96" w14:textId="77777777" w:rsidR="008976FD" w:rsidRPr="00804A4D" w:rsidRDefault="008976FD" w:rsidP="0030362B">
      <w:pPr>
        <w:widowControl/>
        <w:rPr>
          <w:rFonts w:ascii="Arial" w:hAnsi="Arial" w:cs="Arial"/>
          <w:szCs w:val="24"/>
        </w:rPr>
      </w:pPr>
      <w:r w:rsidRPr="00804A4D">
        <w:rPr>
          <w:rFonts w:ascii="Arial" w:hAnsi="Arial" w:cs="Arial"/>
          <w:szCs w:val="24"/>
        </w:rPr>
        <w:t xml:space="preserve"> </w:t>
      </w:r>
    </w:p>
    <w:p w14:paraId="0911E4FB" w14:textId="1E56D6A4" w:rsidR="008976FD" w:rsidRPr="00C227BB" w:rsidRDefault="008976FD" w:rsidP="0030362B">
      <w:pPr>
        <w:widowControl/>
        <w:rPr>
          <w:rFonts w:ascii="Arial" w:hAnsi="Arial" w:cs="Arial"/>
          <w:szCs w:val="24"/>
        </w:rPr>
      </w:pPr>
      <w:r w:rsidRPr="00804A4D">
        <w:rPr>
          <w:rFonts w:ascii="Arial" w:hAnsi="Arial" w:cs="Arial"/>
          <w:szCs w:val="24"/>
        </w:rPr>
        <w:t xml:space="preserve">  </w:t>
      </w:r>
      <w:r w:rsidR="00FF13B6">
        <w:rPr>
          <w:rFonts w:ascii="Arial" w:hAnsi="Arial" w:cs="Arial"/>
          <w:szCs w:val="24"/>
        </w:rPr>
        <w:tab/>
      </w:r>
      <w:r w:rsidRPr="00804A4D">
        <w:rPr>
          <w:rFonts w:ascii="Arial" w:hAnsi="Arial" w:cs="Arial"/>
          <w:szCs w:val="24"/>
        </w:rPr>
        <w:t xml:space="preserve"> </w:t>
      </w:r>
      <w:r w:rsidR="00CB73E0">
        <w:rPr>
          <w:rFonts w:ascii="Arial" w:hAnsi="Arial" w:cs="Arial"/>
          <w:szCs w:val="24"/>
        </w:rPr>
        <w:t>77</w:t>
      </w:r>
      <w:r w:rsidR="005D09E8" w:rsidRPr="00804A4D">
        <w:rPr>
          <w:rFonts w:ascii="Arial" w:hAnsi="Arial" w:cs="Arial"/>
          <w:szCs w:val="24"/>
        </w:rPr>
        <w:t xml:space="preserve"> </w:t>
      </w:r>
      <w:r w:rsidRPr="00804A4D">
        <w:rPr>
          <w:rFonts w:ascii="Arial" w:hAnsi="Arial" w:cs="Arial"/>
          <w:szCs w:val="24"/>
        </w:rPr>
        <w:t>applications x 16 hours</w:t>
      </w:r>
      <w:r w:rsidR="00E11A47">
        <w:rPr>
          <w:rFonts w:ascii="Arial" w:hAnsi="Arial" w:cs="Arial"/>
          <w:szCs w:val="24"/>
        </w:rPr>
        <w:t>/</w:t>
      </w:r>
      <w:r w:rsidR="00F13EB5">
        <w:rPr>
          <w:rFonts w:ascii="Arial" w:hAnsi="Arial" w:cs="Arial"/>
          <w:szCs w:val="24"/>
        </w:rPr>
        <w:t>application</w:t>
      </w:r>
      <w:r w:rsidRPr="00804A4D">
        <w:rPr>
          <w:rFonts w:ascii="Arial" w:hAnsi="Arial" w:cs="Arial"/>
          <w:szCs w:val="24"/>
        </w:rPr>
        <w:t xml:space="preserve"> x $</w:t>
      </w:r>
      <w:r w:rsidR="00784794">
        <w:rPr>
          <w:rFonts w:ascii="Arial" w:hAnsi="Arial" w:cs="Arial"/>
          <w:szCs w:val="24"/>
        </w:rPr>
        <w:t>62.07</w:t>
      </w:r>
      <w:r w:rsidR="00BB4975">
        <w:rPr>
          <w:rFonts w:ascii="Arial" w:hAnsi="Arial" w:cs="Arial"/>
          <w:szCs w:val="24"/>
        </w:rPr>
        <w:t xml:space="preserve"> per h</w:t>
      </w:r>
      <w:r w:rsidR="00BA5FBA">
        <w:rPr>
          <w:rFonts w:ascii="Arial" w:hAnsi="Arial" w:cs="Arial"/>
          <w:szCs w:val="24"/>
        </w:rPr>
        <w:t>ou</w:t>
      </w:r>
      <w:r w:rsidR="00BB4975">
        <w:rPr>
          <w:rFonts w:ascii="Arial" w:hAnsi="Arial" w:cs="Arial"/>
          <w:szCs w:val="24"/>
        </w:rPr>
        <w:t>r</w:t>
      </w:r>
      <w:r w:rsidRPr="00804A4D">
        <w:rPr>
          <w:rFonts w:ascii="Arial" w:hAnsi="Arial" w:cs="Arial"/>
          <w:szCs w:val="24"/>
        </w:rPr>
        <w:t xml:space="preserve"> = </w:t>
      </w:r>
      <w:r w:rsidRPr="00162A89">
        <w:rPr>
          <w:rFonts w:ascii="Arial" w:hAnsi="Arial" w:cs="Arial"/>
          <w:szCs w:val="24"/>
        </w:rPr>
        <w:t>$</w:t>
      </w:r>
      <w:r w:rsidR="00784794" w:rsidRPr="00162A89">
        <w:rPr>
          <w:rFonts w:ascii="Arial" w:hAnsi="Arial" w:cs="Arial"/>
          <w:szCs w:val="24"/>
        </w:rPr>
        <w:t>76,470</w:t>
      </w:r>
      <w:r w:rsidR="00DB0033">
        <w:rPr>
          <w:rFonts w:ascii="Arial" w:hAnsi="Arial" w:cs="Arial"/>
          <w:szCs w:val="24"/>
        </w:rPr>
        <w:t>.</w:t>
      </w:r>
    </w:p>
    <w:p w14:paraId="0E8A2689" w14:textId="77777777" w:rsidR="00DB0033" w:rsidRDefault="00DB0033" w:rsidP="0030362B">
      <w:pPr>
        <w:widowControl/>
        <w:rPr>
          <w:rFonts w:ascii="Arial" w:hAnsi="Arial" w:cs="Arial"/>
          <w:b/>
          <w:szCs w:val="24"/>
        </w:rPr>
      </w:pPr>
    </w:p>
    <w:p w14:paraId="64F515D5" w14:textId="77777777" w:rsidR="00DB0033" w:rsidRPr="00162A89" w:rsidRDefault="00DB0033" w:rsidP="00162A89">
      <w:pPr>
        <w:widowControl/>
        <w:spacing w:after="120"/>
        <w:rPr>
          <w:rFonts w:ascii="Arial" w:hAnsi="Arial" w:cs="Arial"/>
          <w:szCs w:val="24"/>
        </w:rPr>
      </w:pPr>
      <w:r>
        <w:rPr>
          <w:rFonts w:ascii="Arial" w:hAnsi="Arial" w:cs="Arial"/>
          <w:b/>
          <w:szCs w:val="24"/>
        </w:rPr>
        <w:tab/>
      </w:r>
      <w:r w:rsidRPr="00162A89">
        <w:rPr>
          <w:rFonts w:ascii="Arial" w:hAnsi="Arial" w:cs="Arial"/>
          <w:szCs w:val="24"/>
          <w:u w:val="single"/>
        </w:rPr>
        <w:t>Question 14 Total</w:t>
      </w:r>
    </w:p>
    <w:p w14:paraId="295371D5" w14:textId="1B327A86" w:rsidR="00DB0033" w:rsidRPr="00162A89" w:rsidRDefault="00DB0033" w:rsidP="0030362B">
      <w:pPr>
        <w:widowControl/>
        <w:rPr>
          <w:rFonts w:ascii="Arial" w:hAnsi="Arial" w:cs="Arial"/>
          <w:szCs w:val="24"/>
        </w:rPr>
      </w:pPr>
      <w:r w:rsidRPr="00162A89">
        <w:rPr>
          <w:rFonts w:ascii="Arial" w:hAnsi="Arial" w:cs="Arial"/>
          <w:szCs w:val="24"/>
        </w:rPr>
        <w:tab/>
        <w:t>Costs to Government = $</w:t>
      </w:r>
      <w:r w:rsidR="00784794" w:rsidRPr="00162A89">
        <w:rPr>
          <w:rFonts w:ascii="Arial" w:hAnsi="Arial" w:cs="Arial"/>
          <w:szCs w:val="24"/>
        </w:rPr>
        <w:t>76,470</w:t>
      </w:r>
    </w:p>
    <w:p w14:paraId="0142CFF9" w14:textId="77777777" w:rsidR="008976FD" w:rsidRPr="00804A4D" w:rsidRDefault="008976FD" w:rsidP="0030362B">
      <w:pPr>
        <w:widowControl/>
        <w:rPr>
          <w:rFonts w:ascii="Arial" w:hAnsi="Arial" w:cs="Arial"/>
          <w:szCs w:val="24"/>
        </w:rPr>
      </w:pPr>
    </w:p>
    <w:p w14:paraId="7B3143E4" w14:textId="77777777" w:rsidR="008976FD" w:rsidRPr="00804A4D" w:rsidRDefault="008976FD" w:rsidP="0030362B">
      <w:pPr>
        <w:widowControl/>
        <w:rPr>
          <w:rFonts w:ascii="Arial" w:hAnsi="Arial" w:cs="Arial"/>
          <w:b/>
          <w:szCs w:val="24"/>
        </w:rPr>
      </w:pPr>
      <w:r w:rsidRPr="00804A4D">
        <w:rPr>
          <w:rFonts w:ascii="Arial" w:hAnsi="Arial" w:cs="Arial"/>
          <w:b/>
          <w:szCs w:val="24"/>
        </w:rPr>
        <w:t xml:space="preserve">15.  Explain the reasons for any program changes or adjustments reported </w:t>
      </w:r>
      <w:r w:rsidR="009D7731">
        <w:rPr>
          <w:rFonts w:ascii="Arial" w:hAnsi="Arial" w:cs="Arial"/>
          <w:b/>
          <w:szCs w:val="24"/>
        </w:rPr>
        <w:t>on the burden worksheet</w:t>
      </w:r>
      <w:r w:rsidRPr="00804A4D">
        <w:rPr>
          <w:rFonts w:ascii="Arial" w:hAnsi="Arial" w:cs="Arial"/>
          <w:b/>
          <w:szCs w:val="24"/>
        </w:rPr>
        <w:t>.</w:t>
      </w:r>
    </w:p>
    <w:p w14:paraId="2C068A20" w14:textId="40B59DB6" w:rsidR="008976FD" w:rsidRDefault="008976FD" w:rsidP="0030362B">
      <w:pPr>
        <w:widowControl/>
        <w:rPr>
          <w:rFonts w:ascii="Arial" w:hAnsi="Arial" w:cs="Arial"/>
          <w:szCs w:val="24"/>
        </w:rPr>
      </w:pPr>
    </w:p>
    <w:p w14:paraId="12702CB5" w14:textId="78049505" w:rsidR="00AB0C6F" w:rsidRDefault="00AB0C6F" w:rsidP="0030362B">
      <w:pPr>
        <w:widowControl/>
        <w:rPr>
          <w:rFonts w:ascii="Arial" w:hAnsi="Arial" w:cs="Arial"/>
          <w:szCs w:val="24"/>
        </w:rPr>
      </w:pPr>
      <w:r w:rsidRPr="00CE2A9A">
        <w:rPr>
          <w:rFonts w:ascii="Arial" w:hAnsi="Arial" w:cs="Arial"/>
          <w:i/>
          <w:szCs w:val="24"/>
          <w:u w:val="single"/>
        </w:rPr>
        <w:t>Respondents</w:t>
      </w:r>
      <w:r>
        <w:rPr>
          <w:rFonts w:ascii="Arial" w:hAnsi="Arial" w:cs="Arial"/>
          <w:szCs w:val="24"/>
        </w:rPr>
        <w:t>: The number of respondents decrease</w:t>
      </w:r>
      <w:r w:rsidR="008B30F8">
        <w:rPr>
          <w:rFonts w:ascii="Arial" w:hAnsi="Arial" w:cs="Arial"/>
          <w:szCs w:val="24"/>
        </w:rPr>
        <w:t>d</w:t>
      </w:r>
      <w:r>
        <w:rPr>
          <w:rFonts w:ascii="Arial" w:hAnsi="Arial" w:cs="Arial"/>
          <w:szCs w:val="24"/>
        </w:rPr>
        <w:t xml:space="preserve"> from 91 to 77 due to the decline of the number of mines under bodies of waters.</w:t>
      </w:r>
    </w:p>
    <w:p w14:paraId="62D5DA33" w14:textId="77777777" w:rsidR="00A17296" w:rsidRDefault="00A17296" w:rsidP="0030362B">
      <w:pPr>
        <w:widowControl/>
        <w:rPr>
          <w:rFonts w:ascii="Arial" w:hAnsi="Arial" w:cs="Arial"/>
          <w:szCs w:val="24"/>
        </w:rPr>
      </w:pPr>
    </w:p>
    <w:p w14:paraId="2B935ABC" w14:textId="677755F3" w:rsidR="00AB0C6F" w:rsidRDefault="00AB0C6F" w:rsidP="0030362B">
      <w:pPr>
        <w:widowControl/>
        <w:rPr>
          <w:rFonts w:ascii="Arial" w:hAnsi="Arial" w:cs="Arial"/>
          <w:szCs w:val="24"/>
        </w:rPr>
      </w:pPr>
      <w:r w:rsidRPr="00CE2A9A">
        <w:rPr>
          <w:rFonts w:ascii="Arial" w:hAnsi="Arial" w:cs="Arial"/>
          <w:i/>
          <w:szCs w:val="24"/>
          <w:u w:val="single"/>
        </w:rPr>
        <w:t>Responses</w:t>
      </w:r>
      <w:r>
        <w:rPr>
          <w:rFonts w:ascii="Arial" w:hAnsi="Arial" w:cs="Arial"/>
          <w:szCs w:val="24"/>
        </w:rPr>
        <w:t>: The number responses decrease</w:t>
      </w:r>
      <w:r w:rsidR="008B30F8">
        <w:rPr>
          <w:rFonts w:ascii="Arial" w:hAnsi="Arial" w:cs="Arial"/>
          <w:szCs w:val="24"/>
        </w:rPr>
        <w:t>d</w:t>
      </w:r>
      <w:r>
        <w:rPr>
          <w:rFonts w:ascii="Arial" w:hAnsi="Arial" w:cs="Arial"/>
          <w:szCs w:val="24"/>
        </w:rPr>
        <w:t xml:space="preserve"> from 91 to 77 due to the decline </w:t>
      </w:r>
      <w:r w:rsidR="00CE2A9A">
        <w:rPr>
          <w:rFonts w:ascii="Arial" w:hAnsi="Arial" w:cs="Arial"/>
          <w:szCs w:val="24"/>
        </w:rPr>
        <w:t>in</w:t>
      </w:r>
      <w:r>
        <w:rPr>
          <w:rFonts w:ascii="Arial" w:hAnsi="Arial" w:cs="Arial"/>
          <w:szCs w:val="24"/>
        </w:rPr>
        <w:t xml:space="preserve"> the number of respondents.</w:t>
      </w:r>
    </w:p>
    <w:p w14:paraId="68293F57" w14:textId="77777777" w:rsidR="00A17296" w:rsidRDefault="00A17296" w:rsidP="0030362B">
      <w:pPr>
        <w:widowControl/>
        <w:rPr>
          <w:rFonts w:ascii="Arial" w:hAnsi="Arial" w:cs="Arial"/>
          <w:szCs w:val="24"/>
        </w:rPr>
      </w:pPr>
    </w:p>
    <w:p w14:paraId="1959AE3C" w14:textId="51CDF1A4" w:rsidR="00AB0C6F" w:rsidRDefault="00AB0C6F" w:rsidP="0030362B">
      <w:pPr>
        <w:widowControl/>
        <w:rPr>
          <w:rFonts w:ascii="Arial" w:hAnsi="Arial" w:cs="Arial"/>
          <w:szCs w:val="24"/>
        </w:rPr>
      </w:pPr>
      <w:r w:rsidRPr="00CE2A9A">
        <w:rPr>
          <w:rFonts w:ascii="Arial" w:hAnsi="Arial" w:cs="Arial"/>
          <w:i/>
          <w:szCs w:val="24"/>
          <w:u w:val="single"/>
        </w:rPr>
        <w:t>Burden Hours</w:t>
      </w:r>
      <w:r>
        <w:rPr>
          <w:rFonts w:ascii="Arial" w:hAnsi="Arial" w:cs="Arial"/>
          <w:szCs w:val="24"/>
        </w:rPr>
        <w:t>: The number of burden hours</w:t>
      </w:r>
      <w:r w:rsidR="008B30F8">
        <w:rPr>
          <w:rFonts w:ascii="Arial" w:hAnsi="Arial" w:cs="Arial"/>
          <w:szCs w:val="24"/>
        </w:rPr>
        <w:t xml:space="preserve"> </w:t>
      </w:r>
      <w:r>
        <w:rPr>
          <w:rFonts w:ascii="Arial" w:hAnsi="Arial" w:cs="Arial"/>
          <w:szCs w:val="24"/>
        </w:rPr>
        <w:t>decrease</w:t>
      </w:r>
      <w:r w:rsidR="008B30F8">
        <w:rPr>
          <w:rFonts w:ascii="Arial" w:hAnsi="Arial" w:cs="Arial"/>
          <w:szCs w:val="24"/>
        </w:rPr>
        <w:t>d</w:t>
      </w:r>
      <w:r>
        <w:rPr>
          <w:rFonts w:ascii="Arial" w:hAnsi="Arial" w:cs="Arial"/>
          <w:szCs w:val="24"/>
        </w:rPr>
        <w:t xml:space="preserve"> from 501 to 424 due to </w:t>
      </w:r>
      <w:r w:rsidR="00CE2A9A">
        <w:rPr>
          <w:rFonts w:ascii="Arial" w:hAnsi="Arial" w:cs="Arial"/>
          <w:szCs w:val="24"/>
        </w:rPr>
        <w:t>the decreases in respondents.</w:t>
      </w:r>
    </w:p>
    <w:p w14:paraId="64BC13E4" w14:textId="77777777" w:rsidR="00A17296" w:rsidRDefault="00A17296" w:rsidP="0030362B">
      <w:pPr>
        <w:widowControl/>
        <w:rPr>
          <w:rFonts w:ascii="Arial" w:hAnsi="Arial" w:cs="Arial"/>
          <w:szCs w:val="24"/>
        </w:rPr>
      </w:pPr>
    </w:p>
    <w:p w14:paraId="701085C3" w14:textId="4AAC6F4D" w:rsidR="00AB0C6F" w:rsidRDefault="00AB0C6F" w:rsidP="0030362B">
      <w:pPr>
        <w:widowControl/>
        <w:rPr>
          <w:rFonts w:ascii="Arial" w:hAnsi="Arial" w:cs="Arial"/>
          <w:szCs w:val="24"/>
        </w:rPr>
      </w:pPr>
      <w:r w:rsidRPr="00CE2A9A">
        <w:rPr>
          <w:rFonts w:ascii="Arial" w:hAnsi="Arial" w:cs="Arial"/>
          <w:i/>
          <w:szCs w:val="24"/>
          <w:u w:val="single"/>
        </w:rPr>
        <w:t>Costs</w:t>
      </w:r>
      <w:r>
        <w:rPr>
          <w:rFonts w:ascii="Arial" w:hAnsi="Arial" w:cs="Arial"/>
          <w:szCs w:val="24"/>
        </w:rPr>
        <w:t>: The estimated annual cost</w:t>
      </w:r>
      <w:r w:rsidR="00A17296">
        <w:rPr>
          <w:rFonts w:ascii="Arial" w:hAnsi="Arial" w:cs="Arial"/>
          <w:szCs w:val="24"/>
        </w:rPr>
        <w:t xml:space="preserve"> </w:t>
      </w:r>
      <w:r>
        <w:rPr>
          <w:rFonts w:ascii="Arial" w:hAnsi="Arial" w:cs="Arial"/>
          <w:szCs w:val="24"/>
        </w:rPr>
        <w:t>decrease</w:t>
      </w:r>
      <w:r w:rsidR="008B30F8">
        <w:rPr>
          <w:rFonts w:ascii="Arial" w:hAnsi="Arial" w:cs="Arial"/>
          <w:szCs w:val="24"/>
        </w:rPr>
        <w:t>d</w:t>
      </w:r>
      <w:r>
        <w:rPr>
          <w:rFonts w:ascii="Arial" w:hAnsi="Arial" w:cs="Arial"/>
          <w:szCs w:val="24"/>
        </w:rPr>
        <w:t xml:space="preserve"> from $1,360 to $1,040 due </w:t>
      </w:r>
      <w:r w:rsidR="00CE2A9A">
        <w:rPr>
          <w:rFonts w:ascii="Arial" w:hAnsi="Arial" w:cs="Arial"/>
          <w:szCs w:val="24"/>
        </w:rPr>
        <w:t>to the decrease in respondents.</w:t>
      </w:r>
    </w:p>
    <w:p w14:paraId="685AC54D" w14:textId="77777777" w:rsidR="00494571" w:rsidRPr="00804A4D" w:rsidRDefault="00494571" w:rsidP="0030362B">
      <w:pPr>
        <w:widowControl/>
        <w:rPr>
          <w:rFonts w:ascii="Arial" w:hAnsi="Arial" w:cs="Arial"/>
          <w:b/>
          <w:szCs w:val="24"/>
        </w:rPr>
      </w:pPr>
    </w:p>
    <w:p w14:paraId="7D4FF8B4" w14:textId="77777777" w:rsidR="008976FD" w:rsidRPr="00804A4D" w:rsidRDefault="008976FD" w:rsidP="0030362B">
      <w:pPr>
        <w:widowControl/>
        <w:rPr>
          <w:rFonts w:ascii="Arial" w:hAnsi="Arial" w:cs="Arial"/>
          <w:b/>
          <w:szCs w:val="24"/>
        </w:rPr>
      </w:pPr>
      <w:r w:rsidRPr="00804A4D">
        <w:rPr>
          <w:rFonts w:ascii="Arial" w:hAnsi="Arial" w:cs="Arial"/>
          <w:b/>
          <w:szCs w:val="24"/>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051A83" w14:textId="77777777" w:rsidR="008976FD" w:rsidRPr="00804A4D" w:rsidRDefault="008976FD" w:rsidP="0030362B">
      <w:pPr>
        <w:widowControl/>
        <w:rPr>
          <w:rFonts w:ascii="Arial" w:hAnsi="Arial" w:cs="Arial"/>
          <w:szCs w:val="24"/>
        </w:rPr>
      </w:pPr>
    </w:p>
    <w:p w14:paraId="5ED6D6A6" w14:textId="77777777" w:rsidR="00263433" w:rsidRPr="00804A4D" w:rsidRDefault="00263433" w:rsidP="0030362B">
      <w:pPr>
        <w:widowControl/>
        <w:rPr>
          <w:rFonts w:ascii="Arial" w:hAnsi="Arial" w:cs="Arial"/>
          <w:snapToGrid/>
          <w:szCs w:val="24"/>
        </w:rPr>
      </w:pPr>
      <w:r w:rsidRPr="00804A4D">
        <w:rPr>
          <w:rFonts w:ascii="Arial" w:hAnsi="Arial" w:cs="Arial"/>
          <w:snapToGrid/>
          <w:szCs w:val="24"/>
        </w:rPr>
        <w:t xml:space="preserve">There are no plans </w:t>
      </w:r>
      <w:r w:rsidR="00712E8E" w:rsidRPr="00804A4D">
        <w:rPr>
          <w:rFonts w:ascii="Arial" w:hAnsi="Arial" w:cs="Arial"/>
          <w:snapToGrid/>
          <w:szCs w:val="24"/>
        </w:rPr>
        <w:t xml:space="preserve">to publish information received from </w:t>
      </w:r>
      <w:r w:rsidRPr="00804A4D">
        <w:rPr>
          <w:rFonts w:ascii="Arial" w:hAnsi="Arial" w:cs="Arial"/>
          <w:snapToGrid/>
          <w:szCs w:val="24"/>
        </w:rPr>
        <w:t>this information collection.</w:t>
      </w:r>
    </w:p>
    <w:p w14:paraId="72F58DF2" w14:textId="77777777" w:rsidR="004671FC" w:rsidRDefault="004671FC" w:rsidP="0030362B">
      <w:pPr>
        <w:widowControl/>
        <w:rPr>
          <w:rFonts w:ascii="Arial" w:hAnsi="Arial" w:cs="Arial"/>
          <w:b/>
          <w:szCs w:val="24"/>
        </w:rPr>
      </w:pPr>
    </w:p>
    <w:p w14:paraId="51537D57" w14:textId="77777777" w:rsidR="008976FD" w:rsidRPr="00804A4D" w:rsidRDefault="008976FD" w:rsidP="0030362B">
      <w:pPr>
        <w:widowControl/>
        <w:rPr>
          <w:rFonts w:ascii="Arial" w:hAnsi="Arial" w:cs="Arial"/>
          <w:b/>
          <w:szCs w:val="24"/>
        </w:rPr>
      </w:pPr>
      <w:r w:rsidRPr="00804A4D">
        <w:rPr>
          <w:rFonts w:ascii="Arial" w:hAnsi="Arial" w:cs="Arial"/>
          <w:b/>
          <w:szCs w:val="24"/>
        </w:rPr>
        <w:t>17.  If seeking approval to not display the expiration date for OMB approval of the information collection, explain the reasons that display would be inappropriate.</w:t>
      </w:r>
    </w:p>
    <w:p w14:paraId="0AFC5956" w14:textId="77777777" w:rsidR="008976FD" w:rsidRPr="00804A4D" w:rsidRDefault="008976FD" w:rsidP="0030362B">
      <w:pPr>
        <w:widowControl/>
        <w:rPr>
          <w:rFonts w:ascii="Arial" w:hAnsi="Arial" w:cs="Arial"/>
          <w:szCs w:val="24"/>
        </w:rPr>
      </w:pPr>
    </w:p>
    <w:p w14:paraId="0DFBECD8" w14:textId="77777777" w:rsidR="008976FD" w:rsidRPr="00804A4D" w:rsidRDefault="008616FB" w:rsidP="0030362B">
      <w:pPr>
        <w:widowControl/>
        <w:rPr>
          <w:rFonts w:ascii="Arial" w:hAnsi="Arial" w:cs="Arial"/>
          <w:szCs w:val="24"/>
        </w:rPr>
      </w:pPr>
      <w:r>
        <w:rPr>
          <w:rFonts w:ascii="Arial" w:hAnsi="Arial" w:cs="Arial"/>
          <w:szCs w:val="24"/>
        </w:rPr>
        <w:t>T</w:t>
      </w:r>
      <w:r w:rsidR="008976FD" w:rsidRPr="00804A4D">
        <w:rPr>
          <w:rFonts w:ascii="Arial" w:hAnsi="Arial" w:cs="Arial"/>
          <w:szCs w:val="24"/>
        </w:rPr>
        <w:t xml:space="preserve">here are no </w:t>
      </w:r>
      <w:r>
        <w:rPr>
          <w:rFonts w:ascii="Arial" w:hAnsi="Arial" w:cs="Arial"/>
          <w:szCs w:val="24"/>
        </w:rPr>
        <w:t xml:space="preserve">MSHA </w:t>
      </w:r>
      <w:r w:rsidR="008976FD" w:rsidRPr="00804A4D">
        <w:rPr>
          <w:rFonts w:ascii="Arial" w:hAnsi="Arial" w:cs="Arial"/>
          <w:szCs w:val="24"/>
        </w:rPr>
        <w:t>forms on which to display the expiration date.</w:t>
      </w:r>
    </w:p>
    <w:p w14:paraId="14B9E194" w14:textId="77777777" w:rsidR="004671FC" w:rsidRDefault="004671FC" w:rsidP="0030362B">
      <w:pPr>
        <w:widowControl/>
        <w:rPr>
          <w:rFonts w:ascii="Arial" w:hAnsi="Arial" w:cs="Arial"/>
          <w:b/>
          <w:szCs w:val="24"/>
        </w:rPr>
      </w:pPr>
    </w:p>
    <w:p w14:paraId="3A0FACB4" w14:textId="77777777" w:rsidR="008976FD" w:rsidRPr="00804A4D" w:rsidRDefault="008976FD" w:rsidP="0030362B">
      <w:pPr>
        <w:widowControl/>
        <w:rPr>
          <w:rFonts w:ascii="Arial" w:hAnsi="Arial" w:cs="Arial"/>
          <w:b/>
          <w:szCs w:val="24"/>
        </w:rPr>
      </w:pPr>
      <w:r w:rsidRPr="00804A4D">
        <w:rPr>
          <w:rFonts w:ascii="Arial" w:hAnsi="Arial" w:cs="Arial"/>
          <w:b/>
          <w:szCs w:val="24"/>
        </w:rPr>
        <w:t xml:space="preserve">18. Explain each exception to the </w:t>
      </w:r>
      <w:r w:rsidR="009D7731">
        <w:rPr>
          <w:rFonts w:ascii="Arial" w:hAnsi="Arial" w:cs="Arial"/>
          <w:b/>
          <w:szCs w:val="24"/>
        </w:rPr>
        <w:t xml:space="preserve">topics of the </w:t>
      </w:r>
      <w:r w:rsidRPr="00804A4D">
        <w:rPr>
          <w:rFonts w:ascii="Arial" w:hAnsi="Arial" w:cs="Arial"/>
          <w:b/>
          <w:szCs w:val="24"/>
        </w:rPr>
        <w:t>certification statement identified in "Certification for Paperwork Reduction Act Submissions</w:t>
      </w:r>
      <w:r w:rsidR="009D7731">
        <w:rPr>
          <w:rFonts w:ascii="Arial" w:hAnsi="Arial" w:cs="Arial"/>
          <w:b/>
          <w:szCs w:val="24"/>
        </w:rPr>
        <w:t>.</w:t>
      </w:r>
      <w:r w:rsidRPr="00804A4D">
        <w:rPr>
          <w:rFonts w:ascii="Arial" w:hAnsi="Arial" w:cs="Arial"/>
          <w:b/>
          <w:szCs w:val="24"/>
        </w:rPr>
        <w:t>"</w:t>
      </w:r>
    </w:p>
    <w:p w14:paraId="0661493D" w14:textId="77777777" w:rsidR="008976FD" w:rsidRPr="00804A4D" w:rsidRDefault="008976FD" w:rsidP="0030362B">
      <w:pPr>
        <w:widowControl/>
        <w:rPr>
          <w:rFonts w:ascii="Arial" w:hAnsi="Arial" w:cs="Arial"/>
          <w:szCs w:val="24"/>
        </w:rPr>
      </w:pPr>
    </w:p>
    <w:p w14:paraId="5D436673" w14:textId="77777777" w:rsidR="008976FD" w:rsidRPr="00804A4D" w:rsidRDefault="008976FD" w:rsidP="0030362B">
      <w:pPr>
        <w:widowControl/>
        <w:rPr>
          <w:rFonts w:ascii="Arial" w:hAnsi="Arial" w:cs="Arial"/>
          <w:szCs w:val="24"/>
        </w:rPr>
      </w:pPr>
      <w:r w:rsidRPr="00804A4D">
        <w:rPr>
          <w:rFonts w:ascii="Arial" w:hAnsi="Arial" w:cs="Arial"/>
          <w:szCs w:val="24"/>
        </w:rPr>
        <w:t>There are no certification exceptions identified with this information collection.</w:t>
      </w:r>
    </w:p>
    <w:p w14:paraId="7DBE39F1" w14:textId="77777777" w:rsidR="004671FC" w:rsidRDefault="004671FC" w:rsidP="0030362B">
      <w:pPr>
        <w:widowControl/>
        <w:rPr>
          <w:rFonts w:ascii="Arial" w:hAnsi="Arial" w:cs="Arial"/>
          <w:b/>
          <w:szCs w:val="24"/>
        </w:rPr>
      </w:pPr>
    </w:p>
    <w:p w14:paraId="05C1CF89" w14:textId="77777777" w:rsidR="00F8080F" w:rsidRDefault="00F8080F" w:rsidP="0030362B">
      <w:pPr>
        <w:widowControl/>
        <w:rPr>
          <w:rFonts w:ascii="Arial" w:hAnsi="Arial" w:cs="Arial"/>
          <w:b/>
          <w:szCs w:val="24"/>
        </w:rPr>
      </w:pPr>
    </w:p>
    <w:p w14:paraId="77436D58" w14:textId="77777777" w:rsidR="008976FD" w:rsidRPr="00804A4D" w:rsidRDefault="008976FD" w:rsidP="0030362B">
      <w:pPr>
        <w:widowControl/>
        <w:rPr>
          <w:rFonts w:ascii="Arial" w:hAnsi="Arial" w:cs="Arial"/>
          <w:b/>
          <w:szCs w:val="24"/>
        </w:rPr>
      </w:pPr>
      <w:r w:rsidRPr="00804A4D">
        <w:rPr>
          <w:rFonts w:ascii="Arial" w:hAnsi="Arial" w:cs="Arial"/>
          <w:b/>
          <w:szCs w:val="24"/>
        </w:rPr>
        <w:t>B.  COLLECTIONS OF INFORMATION EMPLOYING STATISTICAL METHODS</w:t>
      </w:r>
    </w:p>
    <w:p w14:paraId="70C6BA1C" w14:textId="77777777" w:rsidR="00B0782F" w:rsidRPr="00804A4D" w:rsidRDefault="00B0782F" w:rsidP="0030362B">
      <w:pPr>
        <w:widowControl/>
        <w:rPr>
          <w:rFonts w:ascii="Arial" w:hAnsi="Arial" w:cs="Arial"/>
          <w:szCs w:val="24"/>
        </w:rPr>
      </w:pPr>
    </w:p>
    <w:p w14:paraId="12DEA8CE" w14:textId="77777777" w:rsidR="005F248B" w:rsidRPr="00804A4D" w:rsidRDefault="009D141F" w:rsidP="003036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rPr>
          <w:rFonts w:ascii="Arial" w:hAnsi="Arial" w:cs="Arial"/>
          <w:szCs w:val="24"/>
        </w:rPr>
      </w:pPr>
      <w:r w:rsidRPr="00804A4D">
        <w:rPr>
          <w:rFonts w:ascii="Arial" w:hAnsi="Arial" w:cs="Arial"/>
          <w:bCs/>
          <w:szCs w:val="24"/>
        </w:rPr>
        <w:t>There is no statistical methodology involved in this collection.</w:t>
      </w:r>
    </w:p>
    <w:sectPr w:rsidR="005F248B" w:rsidRPr="00804A4D" w:rsidSect="00FE0F4C">
      <w:headerReference w:type="default" r:id="rId9"/>
      <w:footerReference w:type="default" r:id="rId10"/>
      <w:endnotePr>
        <w:numFmt w:val="decimal"/>
      </w:endnotePr>
      <w:pgSz w:w="12240" w:h="15840"/>
      <w:pgMar w:top="1440" w:right="1440" w:bottom="1440"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9F3E9" w14:textId="77777777" w:rsidR="007C6A6C" w:rsidRDefault="007C6A6C">
      <w:r>
        <w:separator/>
      </w:r>
    </w:p>
  </w:endnote>
  <w:endnote w:type="continuationSeparator" w:id="0">
    <w:p w14:paraId="4C3FBBB4" w14:textId="77777777" w:rsidR="007C6A6C" w:rsidRDefault="007C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C99A7" w14:textId="77777777" w:rsidR="006A6483" w:rsidRDefault="006A6483" w:rsidP="009E77B6">
    <w:pPr>
      <w:spacing w:line="240" w:lineRule="exact"/>
      <w:rPr>
        <w:rFonts w:ascii="Book Antiqua" w:hAnsi="Book Antiqua"/>
        <w:szCs w:val="24"/>
      </w:rPr>
    </w:pPr>
  </w:p>
  <w:p w14:paraId="734F7056" w14:textId="4EC97621" w:rsidR="006A6483" w:rsidRDefault="006A6483" w:rsidP="00B72266">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07201E">
      <w:rPr>
        <w:rStyle w:val="PageNumber"/>
        <w:noProof/>
      </w:rPr>
      <w:t>1</w:t>
    </w:r>
    <w:r>
      <w:rPr>
        <w:rStyle w:val="PageNumber"/>
      </w:rPr>
      <w:fldChar w:fldCharType="end"/>
    </w:r>
  </w:p>
  <w:p w14:paraId="499576D2" w14:textId="77777777" w:rsidR="006A6483" w:rsidRDefault="006A6483" w:rsidP="009E77B6">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44E37" w14:textId="77777777" w:rsidR="007C6A6C" w:rsidRDefault="007C6A6C">
      <w:r>
        <w:separator/>
      </w:r>
    </w:p>
  </w:footnote>
  <w:footnote w:type="continuationSeparator" w:id="0">
    <w:p w14:paraId="56AEB553" w14:textId="77777777" w:rsidR="007C6A6C" w:rsidRDefault="007C6A6C">
      <w:r>
        <w:continuationSeparator/>
      </w:r>
    </w:p>
  </w:footnote>
  <w:footnote w:id="1">
    <w:p w14:paraId="40539CA1" w14:textId="33FE5422" w:rsidR="00B54701" w:rsidRPr="00CE2A9A" w:rsidRDefault="00B54701">
      <w:pPr>
        <w:pStyle w:val="FootnoteText"/>
        <w:rPr>
          <w:rFonts w:ascii="Arial" w:hAnsi="Arial" w:cs="Arial"/>
          <w:sz w:val="18"/>
          <w:szCs w:val="18"/>
        </w:rPr>
      </w:pPr>
      <w:r w:rsidRPr="00CE2A9A">
        <w:rPr>
          <w:rStyle w:val="FootnoteReference"/>
          <w:rFonts w:ascii="Arial" w:hAnsi="Arial" w:cs="Arial"/>
          <w:sz w:val="18"/>
          <w:szCs w:val="18"/>
          <w:vertAlign w:val="superscript"/>
        </w:rPr>
        <w:footnoteRef/>
      </w:r>
      <w:r w:rsidRPr="00CE2A9A">
        <w:rPr>
          <w:rFonts w:ascii="Arial" w:hAnsi="Arial" w:cs="Arial"/>
          <w:sz w:val="18"/>
          <w:szCs w:val="18"/>
        </w:rPr>
        <w:t xml:space="preserve"> </w:t>
      </w:r>
      <w:r w:rsidRPr="00B54701">
        <w:rPr>
          <w:rFonts w:ascii="Arial" w:hAnsi="Arial" w:cs="Arial"/>
          <w:sz w:val="18"/>
          <w:szCs w:val="18"/>
        </w:rPr>
        <w:t>For all wage rates, MSHA uses the relevant precision throughout the calculation to avoid compound rounding errors and rounds at the final rate value.  Displayed int</w:t>
      </w:r>
      <w:r w:rsidRPr="00AB0C6F">
        <w:rPr>
          <w:rFonts w:ascii="Arial" w:hAnsi="Arial" w:cs="Arial"/>
          <w:sz w:val="18"/>
          <w:szCs w:val="18"/>
        </w:rPr>
        <w:t>ermediate calculation values are presented to explain the calculation and are representative but the final rate value reflects the correct rounding and final estimate.</w:t>
      </w:r>
      <w:r w:rsidRPr="00CE2A9A">
        <w:rPr>
          <w:rFonts w:ascii="Arial" w:hAnsi="Arial" w:cs="Arial"/>
          <w:sz w:val="18"/>
          <w:szCs w:val="18"/>
          <w:vertAlign w:val="superscript"/>
        </w:rPr>
        <w:t xml:space="preserve"> </w:t>
      </w:r>
    </w:p>
  </w:footnote>
  <w:footnote w:id="2">
    <w:p w14:paraId="02A6E944" w14:textId="62125DB9" w:rsidR="003772D9" w:rsidRPr="00A13DF4" w:rsidRDefault="003772D9">
      <w:pPr>
        <w:pStyle w:val="FootnoteText"/>
        <w:rPr>
          <w:rFonts w:ascii="Arial" w:hAnsi="Arial" w:cs="Arial"/>
          <w:snapToGrid/>
          <w:sz w:val="18"/>
          <w:szCs w:val="18"/>
        </w:rPr>
      </w:pPr>
      <w:r w:rsidRPr="00B54701">
        <w:rPr>
          <w:rStyle w:val="FootnoteReference"/>
          <w:rFonts w:ascii="Arial" w:hAnsi="Arial" w:cs="Arial"/>
          <w:sz w:val="18"/>
          <w:szCs w:val="18"/>
          <w:vertAlign w:val="superscript"/>
        </w:rPr>
        <w:footnoteRef/>
      </w:r>
      <w:r w:rsidRPr="00B54701">
        <w:rPr>
          <w:rFonts w:ascii="Arial" w:hAnsi="Arial" w:cs="Arial"/>
          <w:sz w:val="18"/>
          <w:szCs w:val="18"/>
        </w:rPr>
        <w:t xml:space="preserve"> </w:t>
      </w:r>
      <w:r w:rsidR="00B54701" w:rsidRPr="00AB0C6F">
        <w:rPr>
          <w:rFonts w:ascii="Arial" w:hAnsi="Arial" w:cs="Arial"/>
          <w:sz w:val="18"/>
          <w:szCs w:val="18"/>
        </w:rPr>
        <w:t xml:space="preserve"> </w:t>
      </w:r>
      <w:r w:rsidR="003621D1" w:rsidRPr="00CE2A9A">
        <w:rPr>
          <w:rFonts w:ascii="Arial" w:hAnsi="Arial" w:cs="Arial"/>
          <w:sz w:val="18"/>
          <w:szCs w:val="18"/>
        </w:rPr>
        <w:t xml:space="preserve">For the mining engineer </w:t>
      </w:r>
      <w:r w:rsidR="003621D1" w:rsidRPr="00CE2A9A">
        <w:rPr>
          <w:rFonts w:ascii="Arial" w:hAnsi="Arial" w:cs="Arial"/>
          <w:snapToGrid/>
          <w:sz w:val="18"/>
          <w:szCs w:val="18"/>
        </w:rPr>
        <w:t>h</w:t>
      </w:r>
      <w:r w:rsidR="00A13DF4" w:rsidRPr="00CE2A9A">
        <w:rPr>
          <w:rFonts w:ascii="Arial" w:hAnsi="Arial" w:cs="Arial"/>
          <w:snapToGrid/>
          <w:sz w:val="18"/>
          <w:szCs w:val="18"/>
        </w:rPr>
        <w:t xml:space="preserve">ourly wage rate, </w:t>
      </w:r>
      <w:r w:rsidR="003621D1" w:rsidRPr="00CE2A9A">
        <w:rPr>
          <w:rFonts w:ascii="Arial" w:hAnsi="Arial" w:cs="Arial"/>
          <w:snapToGrid/>
          <w:sz w:val="18"/>
          <w:szCs w:val="18"/>
        </w:rPr>
        <w:t xml:space="preserve">MSHA used the employment weighted mean hourly wage from the </w:t>
      </w:r>
      <w:r w:rsidR="0038531C">
        <w:rPr>
          <w:rFonts w:ascii="Arial" w:hAnsi="Arial" w:cs="Arial"/>
          <w:snapToGrid/>
          <w:sz w:val="18"/>
          <w:szCs w:val="18"/>
        </w:rPr>
        <w:t>Occupational Employment Statistics (</w:t>
      </w:r>
      <w:r w:rsidR="003621D1" w:rsidRPr="00CE2A9A">
        <w:rPr>
          <w:rFonts w:ascii="Arial" w:hAnsi="Arial" w:cs="Arial"/>
          <w:snapToGrid/>
          <w:sz w:val="18"/>
          <w:szCs w:val="18"/>
        </w:rPr>
        <w:t>OES</w:t>
      </w:r>
      <w:r w:rsidR="0038531C">
        <w:rPr>
          <w:rFonts w:ascii="Arial" w:hAnsi="Arial" w:cs="Arial"/>
          <w:snapToGrid/>
          <w:sz w:val="18"/>
          <w:szCs w:val="18"/>
        </w:rPr>
        <w:t>)</w:t>
      </w:r>
      <w:r w:rsidR="003621D1" w:rsidRPr="00CE2A9A">
        <w:rPr>
          <w:rFonts w:ascii="Arial" w:hAnsi="Arial" w:cs="Arial"/>
          <w:snapToGrid/>
          <w:sz w:val="18"/>
          <w:szCs w:val="18"/>
        </w:rPr>
        <w:t xml:space="preserve"> May 2018 (</w:t>
      </w:r>
      <w:hyperlink r:id="rId1" w:history="1">
        <w:r w:rsidR="003621D1" w:rsidRPr="00CE2A9A">
          <w:rPr>
            <w:rStyle w:val="Hyperlink"/>
            <w:rFonts w:ascii="Arial" w:hAnsi="Arial" w:cs="Arial"/>
            <w:snapToGrid/>
            <w:sz w:val="18"/>
            <w:szCs w:val="18"/>
          </w:rPr>
          <w:t>www.bls.gov/oes</w:t>
        </w:r>
      </w:hyperlink>
      <w:r w:rsidR="003621D1" w:rsidRPr="00B54701">
        <w:rPr>
          <w:rFonts w:ascii="Arial" w:hAnsi="Arial" w:cs="Arial"/>
          <w:snapToGrid/>
          <w:sz w:val="18"/>
          <w:szCs w:val="18"/>
        </w:rPr>
        <w:t xml:space="preserve">) survey, for 3 mining engineer occupations from </w:t>
      </w:r>
      <w:r w:rsidR="0038531C" w:rsidRPr="0038531C">
        <w:rPr>
          <w:rFonts w:ascii="Arial" w:hAnsi="Arial" w:cs="Arial"/>
          <w:snapToGrid/>
          <w:sz w:val="18"/>
          <w:szCs w:val="18"/>
        </w:rPr>
        <w:t xml:space="preserve">Standard Occupational Classification (SOC) </w:t>
      </w:r>
      <w:r w:rsidR="003621D1" w:rsidRPr="00B54701">
        <w:rPr>
          <w:rFonts w:ascii="Arial" w:hAnsi="Arial" w:cs="Arial"/>
          <w:snapToGrid/>
          <w:sz w:val="18"/>
          <w:szCs w:val="18"/>
        </w:rPr>
        <w:t>major group code 17 of the North American Industry Classif</w:t>
      </w:r>
      <w:r w:rsidR="003621D1" w:rsidRPr="00AB0C6F">
        <w:rPr>
          <w:rFonts w:ascii="Arial" w:hAnsi="Arial" w:cs="Arial"/>
          <w:snapToGrid/>
          <w:sz w:val="18"/>
          <w:szCs w:val="18"/>
        </w:rPr>
        <w:t>ication System (NAICS) code 212100 historically represented in the approval requests.</w:t>
      </w:r>
      <w:r w:rsidR="00A13DF4" w:rsidRPr="00CE2A9A">
        <w:rPr>
          <w:rFonts w:ascii="Arial" w:hAnsi="Arial" w:cs="Arial"/>
          <w:snapToGrid/>
          <w:sz w:val="18"/>
          <w:szCs w:val="18"/>
        </w:rPr>
        <w:t xml:space="preserve"> The </w:t>
      </w:r>
      <w:r w:rsidR="003621D1" w:rsidRPr="00CE2A9A">
        <w:rPr>
          <w:rFonts w:ascii="Arial" w:hAnsi="Arial" w:cs="Arial"/>
          <w:snapToGrid/>
          <w:sz w:val="18"/>
          <w:szCs w:val="18"/>
        </w:rPr>
        <w:t xml:space="preserve">mean weighted </w:t>
      </w:r>
      <w:r w:rsidR="00A13DF4" w:rsidRPr="00CE2A9A">
        <w:rPr>
          <w:rFonts w:ascii="Arial" w:hAnsi="Arial" w:cs="Arial"/>
          <w:snapToGrid/>
          <w:sz w:val="18"/>
          <w:szCs w:val="18"/>
        </w:rPr>
        <w:t xml:space="preserve">hourly wage rate </w:t>
      </w:r>
      <w:r w:rsidR="003621D1" w:rsidRPr="00CE2A9A">
        <w:rPr>
          <w:rFonts w:ascii="Arial" w:hAnsi="Arial" w:cs="Arial"/>
          <w:snapToGrid/>
          <w:sz w:val="18"/>
          <w:szCs w:val="18"/>
        </w:rPr>
        <w:t xml:space="preserve">was </w:t>
      </w:r>
      <w:r w:rsidR="00A13DF4" w:rsidRPr="00CE2A9A">
        <w:rPr>
          <w:rFonts w:ascii="Arial" w:hAnsi="Arial" w:cs="Arial"/>
          <w:snapToGrid/>
          <w:sz w:val="18"/>
          <w:szCs w:val="18"/>
        </w:rPr>
        <w:t xml:space="preserve">adjusted </w:t>
      </w:r>
      <w:r w:rsidR="003621D1" w:rsidRPr="00CE2A9A">
        <w:rPr>
          <w:rFonts w:ascii="Arial" w:hAnsi="Arial" w:cs="Arial"/>
          <w:snapToGrid/>
          <w:sz w:val="18"/>
          <w:szCs w:val="18"/>
        </w:rPr>
        <w:t xml:space="preserve">for benefits and inflation to obtain a fully loaded rate of </w:t>
      </w:r>
      <w:r w:rsidR="00A13DF4" w:rsidRPr="00CE2A9A">
        <w:rPr>
          <w:rFonts w:ascii="Arial" w:hAnsi="Arial" w:cs="Arial"/>
          <w:snapToGrid/>
          <w:sz w:val="18"/>
          <w:szCs w:val="18"/>
        </w:rPr>
        <w:t>($</w:t>
      </w:r>
      <w:r w:rsidR="00830827" w:rsidRPr="00CE2A9A">
        <w:rPr>
          <w:rFonts w:ascii="Arial" w:hAnsi="Arial" w:cs="Arial"/>
          <w:snapToGrid/>
          <w:sz w:val="18"/>
          <w:szCs w:val="18"/>
        </w:rPr>
        <w:t xml:space="preserve">63.64 </w:t>
      </w:r>
      <w:r w:rsidR="00A13DF4" w:rsidRPr="00CE2A9A">
        <w:rPr>
          <w:rFonts w:ascii="Arial" w:hAnsi="Arial" w:cs="Arial"/>
          <w:snapToGrid/>
          <w:sz w:val="18"/>
          <w:szCs w:val="18"/>
        </w:rPr>
        <w:t>= $</w:t>
      </w:r>
      <w:r w:rsidR="00830827" w:rsidRPr="00CE2A9A">
        <w:rPr>
          <w:rFonts w:ascii="Arial" w:hAnsi="Arial" w:cs="Arial"/>
          <w:snapToGrid/>
          <w:sz w:val="18"/>
          <w:szCs w:val="18"/>
        </w:rPr>
        <w:t>41.88</w:t>
      </w:r>
      <w:r w:rsidR="00A13DF4" w:rsidRPr="00CE2A9A">
        <w:rPr>
          <w:rFonts w:ascii="Arial" w:hAnsi="Arial" w:cs="Arial"/>
          <w:snapToGrid/>
          <w:sz w:val="18"/>
          <w:szCs w:val="18"/>
        </w:rPr>
        <w:t xml:space="preserve"> x </w:t>
      </w:r>
      <w:r w:rsidR="00830827" w:rsidRPr="00CE2A9A">
        <w:rPr>
          <w:rFonts w:ascii="Arial" w:hAnsi="Arial" w:cs="Arial"/>
          <w:snapToGrid/>
          <w:sz w:val="18"/>
          <w:szCs w:val="18"/>
        </w:rPr>
        <w:t>1.49 x 1.020</w:t>
      </w:r>
      <w:r w:rsidR="00A13DF4" w:rsidRPr="00CE2A9A">
        <w:rPr>
          <w:rFonts w:ascii="Arial" w:hAnsi="Arial" w:cs="Arial"/>
          <w:snapToGrid/>
          <w:sz w:val="18"/>
          <w:szCs w:val="18"/>
        </w:rPr>
        <w:t>)</w:t>
      </w:r>
      <w:r w:rsidR="00830827" w:rsidRPr="00CE2A9A">
        <w:rPr>
          <w:rFonts w:ascii="Arial" w:hAnsi="Arial" w:cs="Arial"/>
          <w:snapToGrid/>
          <w:sz w:val="18"/>
          <w:szCs w:val="18"/>
        </w:rPr>
        <w:t>.</w:t>
      </w:r>
    </w:p>
  </w:footnote>
  <w:footnote w:id="3">
    <w:p w14:paraId="584F7E03" w14:textId="18696C9E" w:rsidR="00483A97" w:rsidRPr="00483A97" w:rsidRDefault="00483A97" w:rsidP="00483A97">
      <w:pPr>
        <w:pStyle w:val="FootnoteText"/>
        <w:rPr>
          <w:rFonts w:ascii="Arial" w:hAnsi="Arial" w:cs="Arial"/>
          <w:snapToGrid/>
          <w:sz w:val="18"/>
          <w:szCs w:val="18"/>
        </w:rPr>
      </w:pPr>
      <w:r w:rsidRPr="00C227BB">
        <w:rPr>
          <w:rStyle w:val="FootnoteReference"/>
          <w:rFonts w:ascii="Arial" w:hAnsi="Arial" w:cs="Arial"/>
          <w:sz w:val="18"/>
          <w:szCs w:val="18"/>
          <w:vertAlign w:val="superscript"/>
        </w:rPr>
        <w:footnoteRef/>
      </w:r>
      <w:r w:rsidRPr="00C227BB">
        <w:rPr>
          <w:rFonts w:ascii="Arial" w:hAnsi="Arial" w:cs="Arial"/>
          <w:sz w:val="18"/>
          <w:szCs w:val="18"/>
          <w:vertAlign w:val="superscript"/>
        </w:rPr>
        <w:t xml:space="preserve"> </w:t>
      </w:r>
      <w:r w:rsidRPr="00483A97">
        <w:rPr>
          <w:rFonts w:ascii="Arial" w:hAnsi="Arial" w:cs="Arial"/>
          <w:snapToGrid/>
          <w:sz w:val="18"/>
          <w:szCs w:val="18"/>
        </w:rPr>
        <w:t xml:space="preserve">Hourly wage rate developed from Office of Personnel Management (OPM) </w:t>
      </w:r>
      <w:r w:rsidR="00AB0C6F">
        <w:rPr>
          <w:rFonts w:ascii="Arial" w:hAnsi="Arial" w:cs="Arial"/>
          <w:snapToGrid/>
          <w:sz w:val="18"/>
          <w:szCs w:val="18"/>
        </w:rPr>
        <w:t>March</w:t>
      </w:r>
      <w:r w:rsidR="00AB0C6F" w:rsidRPr="00483A97">
        <w:rPr>
          <w:rFonts w:ascii="Arial" w:hAnsi="Arial" w:cs="Arial"/>
          <w:snapToGrid/>
          <w:sz w:val="18"/>
          <w:szCs w:val="18"/>
        </w:rPr>
        <w:t xml:space="preserve"> </w:t>
      </w:r>
      <w:r w:rsidR="00B54701" w:rsidRPr="00483A97">
        <w:rPr>
          <w:rFonts w:ascii="Arial" w:hAnsi="Arial" w:cs="Arial"/>
          <w:snapToGrid/>
          <w:sz w:val="18"/>
          <w:szCs w:val="18"/>
        </w:rPr>
        <w:t>20</w:t>
      </w:r>
      <w:r w:rsidR="00B54701">
        <w:rPr>
          <w:rFonts w:ascii="Arial" w:hAnsi="Arial" w:cs="Arial"/>
          <w:snapToGrid/>
          <w:sz w:val="18"/>
          <w:szCs w:val="18"/>
        </w:rPr>
        <w:t>18</w:t>
      </w:r>
      <w:r w:rsidR="00B54701" w:rsidRPr="00483A97">
        <w:rPr>
          <w:rFonts w:ascii="Arial" w:hAnsi="Arial" w:cs="Arial"/>
          <w:snapToGrid/>
          <w:sz w:val="18"/>
          <w:szCs w:val="18"/>
        </w:rPr>
        <w:t xml:space="preserve"> </w:t>
      </w:r>
      <w:r w:rsidRPr="00483A97">
        <w:rPr>
          <w:rFonts w:ascii="Arial" w:hAnsi="Arial" w:cs="Arial"/>
          <w:snapToGrid/>
          <w:sz w:val="18"/>
          <w:szCs w:val="18"/>
        </w:rPr>
        <w:t xml:space="preserve">FedScope employment cube, </w:t>
      </w:r>
      <w:hyperlink r:id="rId2" w:history="1">
        <w:r w:rsidRPr="00483A97">
          <w:rPr>
            <w:rFonts w:ascii="Arial" w:hAnsi="Arial" w:cs="Arial"/>
            <w:snapToGrid/>
            <w:color w:val="0000FF"/>
            <w:sz w:val="18"/>
            <w:szCs w:val="18"/>
            <w:u w:val="single"/>
          </w:rPr>
          <w:t>http://www.fedscope.opm.gov/</w:t>
        </w:r>
      </w:hyperlink>
      <w:r w:rsidRPr="00483A97">
        <w:rPr>
          <w:rFonts w:ascii="Arial" w:hAnsi="Arial" w:cs="Arial"/>
          <w:snapToGrid/>
          <w:sz w:val="18"/>
          <w:szCs w:val="18"/>
        </w:rPr>
        <w:t>.  Average annual salary of $</w:t>
      </w:r>
      <w:r w:rsidR="00FF13B6">
        <w:rPr>
          <w:rFonts w:ascii="Arial" w:hAnsi="Arial" w:cs="Arial"/>
          <w:snapToGrid/>
          <w:sz w:val="18"/>
          <w:szCs w:val="18"/>
        </w:rPr>
        <w:t>85,970</w:t>
      </w:r>
      <w:r>
        <w:rPr>
          <w:rFonts w:ascii="Arial" w:hAnsi="Arial" w:cs="Arial"/>
          <w:snapToGrid/>
          <w:sz w:val="18"/>
          <w:szCs w:val="18"/>
        </w:rPr>
        <w:t xml:space="preserve"> for a GS12 mining engineer and $</w:t>
      </w:r>
      <w:r w:rsidR="00FF13B6">
        <w:rPr>
          <w:rFonts w:ascii="Arial" w:hAnsi="Arial" w:cs="Arial"/>
          <w:snapToGrid/>
          <w:sz w:val="18"/>
          <w:szCs w:val="18"/>
        </w:rPr>
        <w:t>106,705</w:t>
      </w:r>
      <w:r>
        <w:rPr>
          <w:rFonts w:ascii="Arial" w:hAnsi="Arial" w:cs="Arial"/>
          <w:snapToGrid/>
          <w:sz w:val="18"/>
          <w:szCs w:val="18"/>
        </w:rPr>
        <w:t xml:space="preserve"> for a GS13 mining engineer</w:t>
      </w:r>
      <w:r w:rsidRPr="00483A97">
        <w:rPr>
          <w:rFonts w:ascii="Arial" w:hAnsi="Arial" w:cs="Arial"/>
          <w:snapToGrid/>
          <w:sz w:val="18"/>
          <w:szCs w:val="18"/>
        </w:rPr>
        <w:t xml:space="preserve"> obtained from DOL-MSHA employees.  Data search qualifiers are: agency = DLMS, occupation = </w:t>
      </w:r>
      <w:r>
        <w:rPr>
          <w:rFonts w:ascii="Arial" w:hAnsi="Arial" w:cs="Arial"/>
          <w:snapToGrid/>
          <w:sz w:val="18"/>
          <w:szCs w:val="18"/>
        </w:rPr>
        <w:t>0880 mining engineer</w:t>
      </w:r>
      <w:r w:rsidRPr="00483A97">
        <w:rPr>
          <w:rFonts w:ascii="Arial" w:hAnsi="Arial" w:cs="Arial"/>
          <w:snapToGrid/>
          <w:sz w:val="18"/>
          <w:szCs w:val="18"/>
        </w:rPr>
        <w:t xml:space="preserve">, </w:t>
      </w:r>
      <w:r w:rsidR="00FF13B6">
        <w:rPr>
          <w:rFonts w:ascii="Arial" w:hAnsi="Arial" w:cs="Arial"/>
          <w:snapToGrid/>
          <w:sz w:val="18"/>
          <w:szCs w:val="18"/>
        </w:rPr>
        <w:t xml:space="preserve">119 </w:t>
      </w:r>
      <w:r w:rsidR="00354164">
        <w:rPr>
          <w:rFonts w:ascii="Arial" w:hAnsi="Arial" w:cs="Arial"/>
          <w:snapToGrid/>
          <w:sz w:val="18"/>
          <w:szCs w:val="18"/>
        </w:rPr>
        <w:t xml:space="preserve">mining engineers of which </w:t>
      </w:r>
      <w:r w:rsidR="00FF13B6">
        <w:rPr>
          <w:rFonts w:ascii="Arial" w:hAnsi="Arial" w:cs="Arial"/>
          <w:snapToGrid/>
          <w:sz w:val="18"/>
          <w:szCs w:val="18"/>
        </w:rPr>
        <w:t xml:space="preserve">81 </w:t>
      </w:r>
      <w:r w:rsidR="00354164">
        <w:rPr>
          <w:rFonts w:ascii="Arial" w:hAnsi="Arial" w:cs="Arial"/>
          <w:snapToGrid/>
          <w:sz w:val="18"/>
          <w:szCs w:val="18"/>
        </w:rPr>
        <w:t xml:space="preserve">are at the </w:t>
      </w:r>
      <w:r w:rsidRPr="00483A97">
        <w:rPr>
          <w:rFonts w:ascii="Arial" w:hAnsi="Arial" w:cs="Arial"/>
          <w:snapToGrid/>
          <w:sz w:val="18"/>
          <w:szCs w:val="18"/>
        </w:rPr>
        <w:t>GS-12</w:t>
      </w:r>
      <w:r w:rsidR="00354164">
        <w:rPr>
          <w:rFonts w:ascii="Arial" w:hAnsi="Arial" w:cs="Arial"/>
          <w:snapToGrid/>
          <w:sz w:val="18"/>
          <w:szCs w:val="18"/>
        </w:rPr>
        <w:t xml:space="preserve"> level</w:t>
      </w:r>
      <w:r>
        <w:rPr>
          <w:rFonts w:ascii="Arial" w:hAnsi="Arial" w:cs="Arial"/>
          <w:snapToGrid/>
          <w:sz w:val="18"/>
          <w:szCs w:val="18"/>
        </w:rPr>
        <w:t xml:space="preserve"> and </w:t>
      </w:r>
      <w:r w:rsidR="00FF13B6">
        <w:rPr>
          <w:rFonts w:ascii="Arial" w:hAnsi="Arial" w:cs="Arial"/>
          <w:snapToGrid/>
          <w:sz w:val="18"/>
          <w:szCs w:val="18"/>
        </w:rPr>
        <w:t xml:space="preserve">38 </w:t>
      </w:r>
      <w:r w:rsidR="00354164">
        <w:rPr>
          <w:rFonts w:ascii="Arial" w:hAnsi="Arial" w:cs="Arial"/>
          <w:snapToGrid/>
          <w:sz w:val="18"/>
          <w:szCs w:val="18"/>
        </w:rPr>
        <w:t xml:space="preserve">are at the </w:t>
      </w:r>
      <w:r>
        <w:rPr>
          <w:rFonts w:ascii="Arial" w:hAnsi="Arial" w:cs="Arial"/>
          <w:snapToGrid/>
          <w:sz w:val="18"/>
          <w:szCs w:val="18"/>
        </w:rPr>
        <w:t>GS13</w:t>
      </w:r>
      <w:r w:rsidR="00354164">
        <w:rPr>
          <w:rFonts w:ascii="Arial" w:hAnsi="Arial" w:cs="Arial"/>
          <w:snapToGrid/>
          <w:sz w:val="18"/>
          <w:szCs w:val="18"/>
        </w:rPr>
        <w:t xml:space="preserve"> level</w:t>
      </w:r>
      <w:r w:rsidRPr="00483A97">
        <w:rPr>
          <w:rFonts w:ascii="Arial" w:hAnsi="Arial" w:cs="Arial"/>
          <w:snapToGrid/>
          <w:sz w:val="18"/>
          <w:szCs w:val="18"/>
        </w:rPr>
        <w:t xml:space="preserve">.  In order to include the cost of benefits, the average annual salary was multiplied by a benefit scaler of </w:t>
      </w:r>
      <w:r w:rsidR="00FF13B6">
        <w:rPr>
          <w:rFonts w:ascii="Arial" w:hAnsi="Arial" w:cs="Arial"/>
          <w:snapToGrid/>
          <w:sz w:val="18"/>
          <w:szCs w:val="18"/>
        </w:rPr>
        <w:t>1.399</w:t>
      </w:r>
      <w:r w:rsidRPr="00483A97">
        <w:rPr>
          <w:rFonts w:ascii="Arial" w:hAnsi="Arial" w:cs="Arial"/>
          <w:snapToGrid/>
          <w:sz w:val="18"/>
          <w:szCs w:val="18"/>
        </w:rPr>
        <w:t>.  $</w:t>
      </w:r>
      <w:r w:rsidR="00FF13B6">
        <w:rPr>
          <w:rFonts w:ascii="Arial" w:hAnsi="Arial" w:cs="Arial"/>
          <w:snapToGrid/>
          <w:sz w:val="18"/>
          <w:szCs w:val="18"/>
        </w:rPr>
        <w:t>62.07</w:t>
      </w:r>
      <w:r w:rsidRPr="00483A97">
        <w:rPr>
          <w:rFonts w:ascii="Arial" w:hAnsi="Arial" w:cs="Arial"/>
          <w:snapToGrid/>
          <w:sz w:val="18"/>
          <w:szCs w:val="18"/>
        </w:rPr>
        <w:t xml:space="preserve"> = </w:t>
      </w:r>
      <w:r w:rsidR="00B60EAB">
        <w:rPr>
          <w:rFonts w:ascii="Arial" w:hAnsi="Arial" w:cs="Arial"/>
          <w:snapToGrid/>
          <w:sz w:val="18"/>
          <w:szCs w:val="18"/>
        </w:rPr>
        <w:t>(</w:t>
      </w:r>
      <w:r w:rsidR="00FF13B6">
        <w:rPr>
          <w:rFonts w:ascii="Arial" w:hAnsi="Arial" w:cs="Arial"/>
          <w:snapToGrid/>
          <w:sz w:val="18"/>
          <w:szCs w:val="18"/>
        </w:rPr>
        <w:t>[</w:t>
      </w:r>
      <w:r w:rsidR="00B60EAB">
        <w:rPr>
          <w:rFonts w:ascii="Arial" w:hAnsi="Arial" w:cs="Arial"/>
          <w:snapToGrid/>
          <w:sz w:val="18"/>
          <w:szCs w:val="18"/>
        </w:rPr>
        <w:t>(</w:t>
      </w:r>
      <w:r w:rsidRPr="00483A97">
        <w:rPr>
          <w:rFonts w:ascii="Arial" w:hAnsi="Arial" w:cs="Arial"/>
          <w:snapToGrid/>
          <w:sz w:val="18"/>
          <w:szCs w:val="18"/>
        </w:rPr>
        <w:t>$</w:t>
      </w:r>
      <w:r w:rsidR="00FF13B6">
        <w:rPr>
          <w:rFonts w:ascii="Arial" w:hAnsi="Arial" w:cs="Arial"/>
          <w:snapToGrid/>
          <w:sz w:val="18"/>
          <w:szCs w:val="18"/>
        </w:rPr>
        <w:t>85,970</w:t>
      </w:r>
      <w:r w:rsidRPr="00483A97">
        <w:rPr>
          <w:rFonts w:ascii="Arial" w:hAnsi="Arial" w:cs="Arial"/>
          <w:snapToGrid/>
          <w:sz w:val="18"/>
          <w:szCs w:val="18"/>
        </w:rPr>
        <w:t xml:space="preserve"> </w:t>
      </w:r>
      <w:r w:rsidR="00354164">
        <w:rPr>
          <w:rFonts w:ascii="Arial" w:hAnsi="Arial" w:cs="Arial"/>
          <w:snapToGrid/>
          <w:sz w:val="18"/>
          <w:szCs w:val="18"/>
        </w:rPr>
        <w:t xml:space="preserve">x </w:t>
      </w:r>
      <w:r w:rsidR="00FF13B6">
        <w:rPr>
          <w:rFonts w:ascii="Arial" w:hAnsi="Arial" w:cs="Arial"/>
          <w:snapToGrid/>
          <w:sz w:val="18"/>
          <w:szCs w:val="18"/>
        </w:rPr>
        <w:t>81</w:t>
      </w:r>
      <w:r w:rsidR="00354164">
        <w:rPr>
          <w:rFonts w:ascii="Arial" w:hAnsi="Arial" w:cs="Arial"/>
          <w:snapToGrid/>
          <w:sz w:val="18"/>
          <w:szCs w:val="18"/>
        </w:rPr>
        <w:t>/</w:t>
      </w:r>
      <w:r w:rsidR="00FF13B6">
        <w:rPr>
          <w:rFonts w:ascii="Arial" w:hAnsi="Arial" w:cs="Arial"/>
          <w:snapToGrid/>
          <w:sz w:val="18"/>
          <w:szCs w:val="18"/>
        </w:rPr>
        <w:t>119</w:t>
      </w:r>
      <w:r w:rsidR="00354164">
        <w:rPr>
          <w:rFonts w:ascii="Arial" w:hAnsi="Arial" w:cs="Arial"/>
          <w:snapToGrid/>
          <w:sz w:val="18"/>
          <w:szCs w:val="18"/>
        </w:rPr>
        <w:t>)</w:t>
      </w:r>
      <w:r w:rsidR="00FB08BE">
        <w:rPr>
          <w:rFonts w:ascii="Arial" w:hAnsi="Arial" w:cs="Arial"/>
          <w:snapToGrid/>
          <w:sz w:val="18"/>
          <w:szCs w:val="18"/>
        </w:rPr>
        <w:t xml:space="preserve"> </w:t>
      </w:r>
      <w:r w:rsidR="00354164">
        <w:rPr>
          <w:rFonts w:ascii="Arial" w:hAnsi="Arial" w:cs="Arial"/>
          <w:snapToGrid/>
          <w:sz w:val="18"/>
          <w:szCs w:val="18"/>
        </w:rPr>
        <w:t xml:space="preserve">+ </w:t>
      </w:r>
      <w:r w:rsidR="00FB08BE" w:rsidRPr="00483A97">
        <w:rPr>
          <w:rFonts w:ascii="Arial" w:hAnsi="Arial" w:cs="Arial"/>
          <w:snapToGrid/>
          <w:sz w:val="18"/>
          <w:szCs w:val="18"/>
        </w:rPr>
        <w:t>($</w:t>
      </w:r>
      <w:r w:rsidR="00FF13B6">
        <w:rPr>
          <w:rFonts w:ascii="Arial" w:hAnsi="Arial" w:cs="Arial"/>
          <w:snapToGrid/>
          <w:sz w:val="18"/>
          <w:szCs w:val="18"/>
        </w:rPr>
        <w:t>106,705</w:t>
      </w:r>
      <w:r w:rsidR="00354164">
        <w:rPr>
          <w:rFonts w:ascii="Arial" w:hAnsi="Arial" w:cs="Arial"/>
          <w:snapToGrid/>
          <w:sz w:val="18"/>
          <w:szCs w:val="18"/>
        </w:rPr>
        <w:t xml:space="preserve"> x </w:t>
      </w:r>
      <w:r w:rsidR="00FF13B6">
        <w:rPr>
          <w:rFonts w:ascii="Arial" w:hAnsi="Arial" w:cs="Arial"/>
          <w:snapToGrid/>
          <w:sz w:val="18"/>
          <w:szCs w:val="18"/>
        </w:rPr>
        <w:t>38</w:t>
      </w:r>
      <w:r w:rsidR="00354164">
        <w:rPr>
          <w:rFonts w:ascii="Arial" w:hAnsi="Arial" w:cs="Arial"/>
          <w:snapToGrid/>
          <w:sz w:val="18"/>
          <w:szCs w:val="18"/>
        </w:rPr>
        <w:t>/</w:t>
      </w:r>
      <w:r w:rsidR="00FF13B6">
        <w:rPr>
          <w:rFonts w:ascii="Arial" w:hAnsi="Arial" w:cs="Arial"/>
          <w:snapToGrid/>
          <w:sz w:val="18"/>
          <w:szCs w:val="18"/>
        </w:rPr>
        <w:t>119</w:t>
      </w:r>
      <w:r w:rsidR="00B60EAB">
        <w:rPr>
          <w:rFonts w:ascii="Arial" w:hAnsi="Arial" w:cs="Arial"/>
          <w:snapToGrid/>
          <w:sz w:val="18"/>
          <w:szCs w:val="18"/>
        </w:rPr>
        <w:t>)</w:t>
      </w:r>
      <w:r w:rsidR="00FF13B6">
        <w:rPr>
          <w:rFonts w:ascii="Arial" w:hAnsi="Arial" w:cs="Arial"/>
          <w:snapToGrid/>
          <w:sz w:val="18"/>
          <w:szCs w:val="18"/>
        </w:rPr>
        <w:t>]</w:t>
      </w:r>
      <w:r w:rsidR="00354164">
        <w:rPr>
          <w:rFonts w:ascii="Arial" w:hAnsi="Arial" w:cs="Arial"/>
          <w:snapToGrid/>
          <w:sz w:val="18"/>
          <w:szCs w:val="18"/>
        </w:rPr>
        <w:t xml:space="preserve"> x 1.</w:t>
      </w:r>
      <w:r w:rsidR="00FF13B6">
        <w:rPr>
          <w:rFonts w:ascii="Arial" w:hAnsi="Arial" w:cs="Arial"/>
          <w:snapToGrid/>
          <w:sz w:val="18"/>
          <w:szCs w:val="18"/>
        </w:rPr>
        <w:t>399</w:t>
      </w:r>
      <w:r w:rsidR="00B60EAB">
        <w:rPr>
          <w:rFonts w:ascii="Arial" w:hAnsi="Arial" w:cs="Arial"/>
          <w:snapToGrid/>
          <w:sz w:val="18"/>
          <w:szCs w:val="18"/>
        </w:rPr>
        <w:t>)</w:t>
      </w:r>
      <w:r w:rsidR="00FB08BE" w:rsidRPr="00483A97">
        <w:rPr>
          <w:rFonts w:ascii="Arial" w:hAnsi="Arial" w:cs="Arial"/>
          <w:snapToGrid/>
          <w:sz w:val="18"/>
          <w:szCs w:val="18"/>
        </w:rPr>
        <w:t xml:space="preserve"> ÷ 2,087 annual h</w:t>
      </w:r>
      <w:r w:rsidR="00BA5FBA">
        <w:rPr>
          <w:rFonts w:ascii="Arial" w:hAnsi="Arial" w:cs="Arial"/>
          <w:snapToGrid/>
          <w:sz w:val="18"/>
          <w:szCs w:val="18"/>
        </w:rPr>
        <w:t>ou</w:t>
      </w:r>
      <w:r w:rsidR="00FB08BE" w:rsidRPr="00483A97">
        <w:rPr>
          <w:rFonts w:ascii="Arial" w:hAnsi="Arial" w:cs="Arial"/>
          <w:snapToGrid/>
          <w:sz w:val="18"/>
          <w:szCs w:val="18"/>
        </w:rPr>
        <w:t>rs.</w:t>
      </w:r>
      <w:r w:rsidR="00FF13B6">
        <w:rPr>
          <w:rFonts w:ascii="Arial" w:hAnsi="Arial" w:cs="Arial"/>
          <w:snapToGrid/>
          <w:sz w:val="18"/>
          <w:szCs w:val="18"/>
        </w:rPr>
        <w:t xml:space="preserve"> Please note</w:t>
      </w:r>
      <w:r w:rsidR="003621D1">
        <w:rPr>
          <w:rFonts w:ascii="Arial" w:hAnsi="Arial" w:cs="Arial"/>
          <w:snapToGrid/>
          <w:sz w:val="18"/>
          <w:szCs w:val="18"/>
        </w:rPr>
        <w:t xml:space="preserve"> that </w:t>
      </w:r>
      <w:r w:rsidR="00830827">
        <w:rPr>
          <w:rFonts w:ascii="Arial" w:hAnsi="Arial" w:cs="Arial"/>
          <w:snapToGrid/>
          <w:sz w:val="18"/>
          <w:szCs w:val="18"/>
        </w:rPr>
        <w:t xml:space="preserve">the </w:t>
      </w:r>
      <w:r w:rsidR="003621D1">
        <w:rPr>
          <w:rFonts w:ascii="Arial" w:hAnsi="Arial" w:cs="Arial"/>
          <w:snapToGrid/>
          <w:sz w:val="18"/>
          <w:szCs w:val="18"/>
        </w:rPr>
        <w:t>wage rate is rounded.</w:t>
      </w:r>
    </w:p>
    <w:p w14:paraId="7CA22EA7" w14:textId="77777777" w:rsidR="00483A97" w:rsidRPr="00C227BB" w:rsidRDefault="00483A97">
      <w:pPr>
        <w:pStyle w:val="FootnoteText"/>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8128D" w14:textId="77777777" w:rsidR="00FB03C3" w:rsidRDefault="00FB03C3">
    <w:pPr>
      <w:pStyle w:val="Header"/>
    </w:pPr>
    <w:r>
      <w:t>1219-0020</w:t>
    </w:r>
  </w:p>
  <w:p w14:paraId="5A9C8E34" w14:textId="6AB63653" w:rsidR="00FB03C3" w:rsidRDefault="001369F1">
    <w:pPr>
      <w:pStyle w:val="Header"/>
    </w:pPr>
    <w:r>
      <w:t>2019</w:t>
    </w:r>
  </w:p>
  <w:p w14:paraId="2D744D19" w14:textId="6E30A711" w:rsidR="0029123C" w:rsidRDefault="000C5FF2">
    <w:pPr>
      <w:pStyle w:val="Header"/>
    </w:pPr>
    <w:r>
      <w:t>Operations Mining Under a Body of Water</w:t>
    </w:r>
  </w:p>
  <w:p w14:paraId="61BE8DA6" w14:textId="77777777" w:rsidR="00394047" w:rsidRDefault="00394047">
    <w:pPr>
      <w:pStyle w:val="Header"/>
    </w:pPr>
  </w:p>
  <w:p w14:paraId="664D03C7" w14:textId="77777777" w:rsidR="006A6483" w:rsidRDefault="006A6483" w:rsidP="00FE0F4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572"/>
    <w:multiLevelType w:val="hybridMultilevel"/>
    <w:tmpl w:val="57A860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83E2E63"/>
    <w:multiLevelType w:val="hybridMultilevel"/>
    <w:tmpl w:val="913C1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B822C4"/>
    <w:multiLevelType w:val="multilevel"/>
    <w:tmpl w:val="D73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2C5CC0"/>
    <w:multiLevelType w:val="hybridMultilevel"/>
    <w:tmpl w:val="93324C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E643C4A"/>
    <w:multiLevelType w:val="hybridMultilevel"/>
    <w:tmpl w:val="679EA9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CA"/>
    <w:rsid w:val="00000BA7"/>
    <w:rsid w:val="00001D4B"/>
    <w:rsid w:val="00004382"/>
    <w:rsid w:val="00005563"/>
    <w:rsid w:val="00014A81"/>
    <w:rsid w:val="0002015F"/>
    <w:rsid w:val="0002116A"/>
    <w:rsid w:val="0002239B"/>
    <w:rsid w:val="00024717"/>
    <w:rsid w:val="0003345F"/>
    <w:rsid w:val="000347F1"/>
    <w:rsid w:val="00034A8B"/>
    <w:rsid w:val="00035C17"/>
    <w:rsid w:val="00042A6F"/>
    <w:rsid w:val="00046866"/>
    <w:rsid w:val="0004749C"/>
    <w:rsid w:val="00055813"/>
    <w:rsid w:val="00062B7A"/>
    <w:rsid w:val="00062BA7"/>
    <w:rsid w:val="00064163"/>
    <w:rsid w:val="00064CC3"/>
    <w:rsid w:val="0007201E"/>
    <w:rsid w:val="00074E5F"/>
    <w:rsid w:val="0007794D"/>
    <w:rsid w:val="00077A9E"/>
    <w:rsid w:val="00084C8A"/>
    <w:rsid w:val="00087A93"/>
    <w:rsid w:val="00092DEF"/>
    <w:rsid w:val="000A26A4"/>
    <w:rsid w:val="000A4942"/>
    <w:rsid w:val="000B0943"/>
    <w:rsid w:val="000B0A30"/>
    <w:rsid w:val="000B2174"/>
    <w:rsid w:val="000B2A81"/>
    <w:rsid w:val="000B3EEA"/>
    <w:rsid w:val="000B7C4D"/>
    <w:rsid w:val="000C5FF2"/>
    <w:rsid w:val="000D259F"/>
    <w:rsid w:val="000E2566"/>
    <w:rsid w:val="000E4B4F"/>
    <w:rsid w:val="0010077D"/>
    <w:rsid w:val="0010243C"/>
    <w:rsid w:val="00106F7E"/>
    <w:rsid w:val="001072A9"/>
    <w:rsid w:val="001152B3"/>
    <w:rsid w:val="001224E4"/>
    <w:rsid w:val="00125598"/>
    <w:rsid w:val="001303CE"/>
    <w:rsid w:val="00135635"/>
    <w:rsid w:val="001369F1"/>
    <w:rsid w:val="001408BD"/>
    <w:rsid w:val="00143D5B"/>
    <w:rsid w:val="0014552D"/>
    <w:rsid w:val="00146E6E"/>
    <w:rsid w:val="00150E5A"/>
    <w:rsid w:val="001513F1"/>
    <w:rsid w:val="00153AB5"/>
    <w:rsid w:val="00162A89"/>
    <w:rsid w:val="0016637A"/>
    <w:rsid w:val="001677A8"/>
    <w:rsid w:val="001774C0"/>
    <w:rsid w:val="00180C25"/>
    <w:rsid w:val="0018130E"/>
    <w:rsid w:val="0018725B"/>
    <w:rsid w:val="00192FA9"/>
    <w:rsid w:val="001A19F6"/>
    <w:rsid w:val="001B5B4F"/>
    <w:rsid w:val="001C1036"/>
    <w:rsid w:val="001C317B"/>
    <w:rsid w:val="001C43B1"/>
    <w:rsid w:val="001D1942"/>
    <w:rsid w:val="001D2437"/>
    <w:rsid w:val="001D675E"/>
    <w:rsid w:val="001E417F"/>
    <w:rsid w:val="001E59DA"/>
    <w:rsid w:val="001F6587"/>
    <w:rsid w:val="001F6815"/>
    <w:rsid w:val="00204A93"/>
    <w:rsid w:val="00211122"/>
    <w:rsid w:val="0021147F"/>
    <w:rsid w:val="00213453"/>
    <w:rsid w:val="00215387"/>
    <w:rsid w:val="00215980"/>
    <w:rsid w:val="00221A57"/>
    <w:rsid w:val="0022270D"/>
    <w:rsid w:val="002255F8"/>
    <w:rsid w:val="00233BCE"/>
    <w:rsid w:val="00252C55"/>
    <w:rsid w:val="00263433"/>
    <w:rsid w:val="00267534"/>
    <w:rsid w:val="00276A12"/>
    <w:rsid w:val="00277B5F"/>
    <w:rsid w:val="0028003B"/>
    <w:rsid w:val="00280DA5"/>
    <w:rsid w:val="00282D13"/>
    <w:rsid w:val="0029123C"/>
    <w:rsid w:val="00296839"/>
    <w:rsid w:val="002B043F"/>
    <w:rsid w:val="002B5DD3"/>
    <w:rsid w:val="002B7FDB"/>
    <w:rsid w:val="002C6286"/>
    <w:rsid w:val="002D1651"/>
    <w:rsid w:val="002D46FE"/>
    <w:rsid w:val="002E17DD"/>
    <w:rsid w:val="002E4CB3"/>
    <w:rsid w:val="002F15D0"/>
    <w:rsid w:val="002F755B"/>
    <w:rsid w:val="0030294D"/>
    <w:rsid w:val="0030362B"/>
    <w:rsid w:val="00303749"/>
    <w:rsid w:val="00305A6B"/>
    <w:rsid w:val="003119E3"/>
    <w:rsid w:val="0031255A"/>
    <w:rsid w:val="003204FE"/>
    <w:rsid w:val="00327831"/>
    <w:rsid w:val="00342D2B"/>
    <w:rsid w:val="003464F4"/>
    <w:rsid w:val="00354164"/>
    <w:rsid w:val="003542DA"/>
    <w:rsid w:val="003611B7"/>
    <w:rsid w:val="003621D1"/>
    <w:rsid w:val="00375A99"/>
    <w:rsid w:val="003772D9"/>
    <w:rsid w:val="003838A8"/>
    <w:rsid w:val="0038531C"/>
    <w:rsid w:val="00394047"/>
    <w:rsid w:val="003B0B39"/>
    <w:rsid w:val="003C4A86"/>
    <w:rsid w:val="003D1574"/>
    <w:rsid w:val="003D4443"/>
    <w:rsid w:val="003D6D9B"/>
    <w:rsid w:val="003D7BB9"/>
    <w:rsid w:val="003E1B02"/>
    <w:rsid w:val="003E43CA"/>
    <w:rsid w:val="003E65FA"/>
    <w:rsid w:val="003F1F40"/>
    <w:rsid w:val="003F3BEF"/>
    <w:rsid w:val="003F4D86"/>
    <w:rsid w:val="00401870"/>
    <w:rsid w:val="00406662"/>
    <w:rsid w:val="00407778"/>
    <w:rsid w:val="00413AAA"/>
    <w:rsid w:val="004145A9"/>
    <w:rsid w:val="00414923"/>
    <w:rsid w:val="00415A22"/>
    <w:rsid w:val="00417154"/>
    <w:rsid w:val="0042442E"/>
    <w:rsid w:val="00443E03"/>
    <w:rsid w:val="00447871"/>
    <w:rsid w:val="00454C56"/>
    <w:rsid w:val="004671FC"/>
    <w:rsid w:val="00476B45"/>
    <w:rsid w:val="00483A97"/>
    <w:rsid w:val="00485D16"/>
    <w:rsid w:val="00494571"/>
    <w:rsid w:val="004A0768"/>
    <w:rsid w:val="004A31D4"/>
    <w:rsid w:val="004A4473"/>
    <w:rsid w:val="004A55BE"/>
    <w:rsid w:val="004B4F9E"/>
    <w:rsid w:val="004C1FCB"/>
    <w:rsid w:val="004C5C5A"/>
    <w:rsid w:val="004E01AE"/>
    <w:rsid w:val="004E4DBC"/>
    <w:rsid w:val="005033A0"/>
    <w:rsid w:val="0050607E"/>
    <w:rsid w:val="00507E52"/>
    <w:rsid w:val="005120F4"/>
    <w:rsid w:val="00517196"/>
    <w:rsid w:val="005359C0"/>
    <w:rsid w:val="0054247F"/>
    <w:rsid w:val="00546CF3"/>
    <w:rsid w:val="00547D17"/>
    <w:rsid w:val="00551EED"/>
    <w:rsid w:val="00562989"/>
    <w:rsid w:val="00564B1E"/>
    <w:rsid w:val="0056695D"/>
    <w:rsid w:val="00580C5C"/>
    <w:rsid w:val="00581680"/>
    <w:rsid w:val="0058545F"/>
    <w:rsid w:val="0058546E"/>
    <w:rsid w:val="00590284"/>
    <w:rsid w:val="0059111F"/>
    <w:rsid w:val="005A712D"/>
    <w:rsid w:val="005B4C04"/>
    <w:rsid w:val="005B6EF3"/>
    <w:rsid w:val="005C5A51"/>
    <w:rsid w:val="005D09E8"/>
    <w:rsid w:val="005D4672"/>
    <w:rsid w:val="005E16DF"/>
    <w:rsid w:val="005F248B"/>
    <w:rsid w:val="005F514A"/>
    <w:rsid w:val="0060460E"/>
    <w:rsid w:val="00606958"/>
    <w:rsid w:val="00614ED0"/>
    <w:rsid w:val="006153D1"/>
    <w:rsid w:val="0061782C"/>
    <w:rsid w:val="00627AB9"/>
    <w:rsid w:val="00630FDD"/>
    <w:rsid w:val="00634389"/>
    <w:rsid w:val="00634A3C"/>
    <w:rsid w:val="00635E09"/>
    <w:rsid w:val="00642227"/>
    <w:rsid w:val="0065683C"/>
    <w:rsid w:val="00661829"/>
    <w:rsid w:val="006630DD"/>
    <w:rsid w:val="00664FE7"/>
    <w:rsid w:val="006672AB"/>
    <w:rsid w:val="00675D51"/>
    <w:rsid w:val="00680DD4"/>
    <w:rsid w:val="00684C94"/>
    <w:rsid w:val="00686147"/>
    <w:rsid w:val="006A2D6D"/>
    <w:rsid w:val="006A32AB"/>
    <w:rsid w:val="006A4742"/>
    <w:rsid w:val="006A5E1B"/>
    <w:rsid w:val="006A6483"/>
    <w:rsid w:val="006B2153"/>
    <w:rsid w:val="006B330D"/>
    <w:rsid w:val="006C1043"/>
    <w:rsid w:val="006C7B86"/>
    <w:rsid w:val="006D525D"/>
    <w:rsid w:val="006E1E0F"/>
    <w:rsid w:val="006F088C"/>
    <w:rsid w:val="007071E0"/>
    <w:rsid w:val="00710995"/>
    <w:rsid w:val="00710D29"/>
    <w:rsid w:val="00712E8E"/>
    <w:rsid w:val="00723DE6"/>
    <w:rsid w:val="00726EC2"/>
    <w:rsid w:val="00730BB9"/>
    <w:rsid w:val="00742220"/>
    <w:rsid w:val="007565BD"/>
    <w:rsid w:val="007578E8"/>
    <w:rsid w:val="00761A78"/>
    <w:rsid w:val="0076590D"/>
    <w:rsid w:val="0077013D"/>
    <w:rsid w:val="00781E19"/>
    <w:rsid w:val="0078278C"/>
    <w:rsid w:val="00784794"/>
    <w:rsid w:val="007866F9"/>
    <w:rsid w:val="00786A4A"/>
    <w:rsid w:val="007A1098"/>
    <w:rsid w:val="007A1EE6"/>
    <w:rsid w:val="007A5ADF"/>
    <w:rsid w:val="007A6D80"/>
    <w:rsid w:val="007C6A6C"/>
    <w:rsid w:val="007D24E6"/>
    <w:rsid w:val="007D6F3A"/>
    <w:rsid w:val="007E22B6"/>
    <w:rsid w:val="00804113"/>
    <w:rsid w:val="008047E7"/>
    <w:rsid w:val="00804A4D"/>
    <w:rsid w:val="00825FEE"/>
    <w:rsid w:val="00830827"/>
    <w:rsid w:val="00833ED9"/>
    <w:rsid w:val="008414B2"/>
    <w:rsid w:val="00847953"/>
    <w:rsid w:val="008616FB"/>
    <w:rsid w:val="00863763"/>
    <w:rsid w:val="00880820"/>
    <w:rsid w:val="00884495"/>
    <w:rsid w:val="00885563"/>
    <w:rsid w:val="00896A5D"/>
    <w:rsid w:val="008976FD"/>
    <w:rsid w:val="008A60DE"/>
    <w:rsid w:val="008B30F8"/>
    <w:rsid w:val="008B498B"/>
    <w:rsid w:val="008C01FC"/>
    <w:rsid w:val="008C0F2D"/>
    <w:rsid w:val="008D2AC5"/>
    <w:rsid w:val="008F4A17"/>
    <w:rsid w:val="00915E22"/>
    <w:rsid w:val="00916CC9"/>
    <w:rsid w:val="00936F77"/>
    <w:rsid w:val="009415BF"/>
    <w:rsid w:val="00941B75"/>
    <w:rsid w:val="00947A54"/>
    <w:rsid w:val="00953EE6"/>
    <w:rsid w:val="009603F6"/>
    <w:rsid w:val="00961522"/>
    <w:rsid w:val="00972073"/>
    <w:rsid w:val="00981340"/>
    <w:rsid w:val="009859CD"/>
    <w:rsid w:val="00997AA0"/>
    <w:rsid w:val="009A4BA7"/>
    <w:rsid w:val="009A4E77"/>
    <w:rsid w:val="009A78CC"/>
    <w:rsid w:val="009D0A15"/>
    <w:rsid w:val="009D141F"/>
    <w:rsid w:val="009D5BDD"/>
    <w:rsid w:val="009D7731"/>
    <w:rsid w:val="009E6B95"/>
    <w:rsid w:val="009E77B6"/>
    <w:rsid w:val="009F2389"/>
    <w:rsid w:val="009F2930"/>
    <w:rsid w:val="00A00A64"/>
    <w:rsid w:val="00A05E13"/>
    <w:rsid w:val="00A13DF4"/>
    <w:rsid w:val="00A17296"/>
    <w:rsid w:val="00A2414B"/>
    <w:rsid w:val="00A261E8"/>
    <w:rsid w:val="00A279FC"/>
    <w:rsid w:val="00A30F32"/>
    <w:rsid w:val="00A342C9"/>
    <w:rsid w:val="00A37AF9"/>
    <w:rsid w:val="00A41296"/>
    <w:rsid w:val="00A44153"/>
    <w:rsid w:val="00A46E1B"/>
    <w:rsid w:val="00A46E50"/>
    <w:rsid w:val="00A4762B"/>
    <w:rsid w:val="00A507F1"/>
    <w:rsid w:val="00A73157"/>
    <w:rsid w:val="00A73472"/>
    <w:rsid w:val="00A74F5B"/>
    <w:rsid w:val="00A80795"/>
    <w:rsid w:val="00A93630"/>
    <w:rsid w:val="00AB0C6F"/>
    <w:rsid w:val="00AC7BDB"/>
    <w:rsid w:val="00AD10FB"/>
    <w:rsid w:val="00AD3643"/>
    <w:rsid w:val="00B005D4"/>
    <w:rsid w:val="00B02777"/>
    <w:rsid w:val="00B07334"/>
    <w:rsid w:val="00B0782F"/>
    <w:rsid w:val="00B24322"/>
    <w:rsid w:val="00B3142B"/>
    <w:rsid w:val="00B34DAC"/>
    <w:rsid w:val="00B355BA"/>
    <w:rsid w:val="00B35761"/>
    <w:rsid w:val="00B40170"/>
    <w:rsid w:val="00B41679"/>
    <w:rsid w:val="00B461D6"/>
    <w:rsid w:val="00B5207B"/>
    <w:rsid w:val="00B53527"/>
    <w:rsid w:val="00B54701"/>
    <w:rsid w:val="00B57533"/>
    <w:rsid w:val="00B5795A"/>
    <w:rsid w:val="00B60EAB"/>
    <w:rsid w:val="00B72266"/>
    <w:rsid w:val="00B733EB"/>
    <w:rsid w:val="00B73DFC"/>
    <w:rsid w:val="00B76AFC"/>
    <w:rsid w:val="00B80144"/>
    <w:rsid w:val="00B85DAB"/>
    <w:rsid w:val="00B86D8B"/>
    <w:rsid w:val="00BA2CA3"/>
    <w:rsid w:val="00BA5FBA"/>
    <w:rsid w:val="00BB0CD0"/>
    <w:rsid w:val="00BB2C01"/>
    <w:rsid w:val="00BB4975"/>
    <w:rsid w:val="00BC0774"/>
    <w:rsid w:val="00BF0174"/>
    <w:rsid w:val="00BF4BC0"/>
    <w:rsid w:val="00BF70A8"/>
    <w:rsid w:val="00C05028"/>
    <w:rsid w:val="00C050C0"/>
    <w:rsid w:val="00C213BB"/>
    <w:rsid w:val="00C227BB"/>
    <w:rsid w:val="00C232B9"/>
    <w:rsid w:val="00C37D11"/>
    <w:rsid w:val="00C43B55"/>
    <w:rsid w:val="00C46C7F"/>
    <w:rsid w:val="00C54FBB"/>
    <w:rsid w:val="00C5754B"/>
    <w:rsid w:val="00C6291D"/>
    <w:rsid w:val="00C76A52"/>
    <w:rsid w:val="00C9407F"/>
    <w:rsid w:val="00CB3B88"/>
    <w:rsid w:val="00CB73E0"/>
    <w:rsid w:val="00CD4BE4"/>
    <w:rsid w:val="00CE2A9A"/>
    <w:rsid w:val="00CE4BC4"/>
    <w:rsid w:val="00CF105E"/>
    <w:rsid w:val="00D01A7D"/>
    <w:rsid w:val="00D04747"/>
    <w:rsid w:val="00D04E84"/>
    <w:rsid w:val="00D1262A"/>
    <w:rsid w:val="00D145F3"/>
    <w:rsid w:val="00D20D98"/>
    <w:rsid w:val="00D25394"/>
    <w:rsid w:val="00D32BA0"/>
    <w:rsid w:val="00D37A2D"/>
    <w:rsid w:val="00D40BDF"/>
    <w:rsid w:val="00D621FB"/>
    <w:rsid w:val="00D97296"/>
    <w:rsid w:val="00DA68E4"/>
    <w:rsid w:val="00DB0033"/>
    <w:rsid w:val="00DB6C83"/>
    <w:rsid w:val="00DD374D"/>
    <w:rsid w:val="00DD6D5A"/>
    <w:rsid w:val="00DE035E"/>
    <w:rsid w:val="00DE09EB"/>
    <w:rsid w:val="00DE338C"/>
    <w:rsid w:val="00DF2735"/>
    <w:rsid w:val="00DF3F3F"/>
    <w:rsid w:val="00E01403"/>
    <w:rsid w:val="00E050C4"/>
    <w:rsid w:val="00E06131"/>
    <w:rsid w:val="00E11A47"/>
    <w:rsid w:val="00E134FA"/>
    <w:rsid w:val="00E23528"/>
    <w:rsid w:val="00E25503"/>
    <w:rsid w:val="00E3441A"/>
    <w:rsid w:val="00E356C7"/>
    <w:rsid w:val="00E35CF0"/>
    <w:rsid w:val="00E41276"/>
    <w:rsid w:val="00E41B86"/>
    <w:rsid w:val="00E45761"/>
    <w:rsid w:val="00E526C3"/>
    <w:rsid w:val="00E56B66"/>
    <w:rsid w:val="00E65605"/>
    <w:rsid w:val="00E71CF3"/>
    <w:rsid w:val="00E86A93"/>
    <w:rsid w:val="00E934AA"/>
    <w:rsid w:val="00E93D5B"/>
    <w:rsid w:val="00EA46BA"/>
    <w:rsid w:val="00EB44BF"/>
    <w:rsid w:val="00EB54AC"/>
    <w:rsid w:val="00EB6E66"/>
    <w:rsid w:val="00EC4E0E"/>
    <w:rsid w:val="00ED3EEE"/>
    <w:rsid w:val="00ED6ACB"/>
    <w:rsid w:val="00EE4676"/>
    <w:rsid w:val="00EE6076"/>
    <w:rsid w:val="00EF02BF"/>
    <w:rsid w:val="00EF30BC"/>
    <w:rsid w:val="00EF3229"/>
    <w:rsid w:val="00EF57AF"/>
    <w:rsid w:val="00F02AE3"/>
    <w:rsid w:val="00F04285"/>
    <w:rsid w:val="00F06C17"/>
    <w:rsid w:val="00F075AB"/>
    <w:rsid w:val="00F13EB5"/>
    <w:rsid w:val="00F228F0"/>
    <w:rsid w:val="00F2339B"/>
    <w:rsid w:val="00F23550"/>
    <w:rsid w:val="00F242AA"/>
    <w:rsid w:val="00F4278D"/>
    <w:rsid w:val="00F44980"/>
    <w:rsid w:val="00F515F6"/>
    <w:rsid w:val="00F609DE"/>
    <w:rsid w:val="00F623E4"/>
    <w:rsid w:val="00F646E0"/>
    <w:rsid w:val="00F6740C"/>
    <w:rsid w:val="00F8080F"/>
    <w:rsid w:val="00F87198"/>
    <w:rsid w:val="00F87325"/>
    <w:rsid w:val="00F961BE"/>
    <w:rsid w:val="00FA5FA4"/>
    <w:rsid w:val="00FB03C3"/>
    <w:rsid w:val="00FB08BE"/>
    <w:rsid w:val="00FB2719"/>
    <w:rsid w:val="00FB2DED"/>
    <w:rsid w:val="00FB5155"/>
    <w:rsid w:val="00FE09DD"/>
    <w:rsid w:val="00FE0F4C"/>
    <w:rsid w:val="00FE20B7"/>
    <w:rsid w:val="00FE5B9C"/>
    <w:rsid w:val="00FF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90B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10 BT" w:hAnsi="Courier10 BT"/>
      <w:snapToGrid w:val="0"/>
      <w:sz w:val="24"/>
    </w:rPr>
  </w:style>
  <w:style w:type="paragraph" w:styleId="Heading1">
    <w:name w:val="heading 1"/>
    <w:basedOn w:val="Normal"/>
    <w:next w:val="Normal"/>
    <w:qFormat/>
    <w:rsid w:val="00EF30B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30B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30BC"/>
    <w:pPr>
      <w:keepNext/>
      <w:spacing w:before="240" w:after="60"/>
      <w:outlineLvl w:val="2"/>
    </w:pPr>
    <w:rPr>
      <w:rFonts w:ascii="Arial" w:hAnsi="Arial" w:cs="Arial"/>
      <w:b/>
      <w:bCs/>
      <w:sz w:val="26"/>
      <w:szCs w:val="26"/>
    </w:rPr>
  </w:style>
  <w:style w:type="paragraph" w:styleId="Heading4">
    <w:name w:val="heading 4"/>
    <w:basedOn w:val="Normal"/>
    <w:qFormat/>
    <w:rsid w:val="00B35761"/>
    <w:pPr>
      <w:widowControl/>
      <w:spacing w:before="100" w:beforeAutospacing="1" w:after="100" w:afterAutospacing="1"/>
      <w:outlineLvl w:val="3"/>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semiHidden/>
    <w:rsid w:val="00885563"/>
    <w:rPr>
      <w:rFonts w:ascii="Tahoma" w:hAnsi="Tahoma" w:cs="Tahoma"/>
      <w:sz w:val="16"/>
      <w:szCs w:val="16"/>
    </w:rPr>
  </w:style>
  <w:style w:type="character" w:styleId="Hyperlink">
    <w:name w:val="Hyperlink"/>
    <w:rsid w:val="00642227"/>
    <w:rPr>
      <w:color w:val="0000FF"/>
      <w:u w:val="single"/>
    </w:rPr>
  </w:style>
  <w:style w:type="paragraph" w:styleId="Header">
    <w:name w:val="header"/>
    <w:basedOn w:val="Normal"/>
    <w:link w:val="HeaderChar"/>
    <w:uiPriority w:val="99"/>
    <w:rsid w:val="002B5DD3"/>
    <w:pPr>
      <w:tabs>
        <w:tab w:val="center" w:pos="4320"/>
        <w:tab w:val="right" w:pos="8640"/>
      </w:tabs>
    </w:pPr>
  </w:style>
  <w:style w:type="paragraph" w:styleId="Footer">
    <w:name w:val="footer"/>
    <w:basedOn w:val="Normal"/>
    <w:rsid w:val="002B5DD3"/>
    <w:pPr>
      <w:tabs>
        <w:tab w:val="center" w:pos="4320"/>
        <w:tab w:val="right" w:pos="8640"/>
      </w:tabs>
    </w:pPr>
  </w:style>
  <w:style w:type="character" w:styleId="PageNumber">
    <w:name w:val="page number"/>
    <w:basedOn w:val="DefaultParagraphFont"/>
    <w:rsid w:val="00EB6E66"/>
  </w:style>
  <w:style w:type="paragraph" w:styleId="NormalWeb">
    <w:name w:val="Normal (Web)"/>
    <w:basedOn w:val="Normal"/>
    <w:rsid w:val="00B35761"/>
    <w:pPr>
      <w:widowControl/>
      <w:spacing w:before="100" w:beforeAutospacing="1" w:after="100" w:afterAutospacing="1"/>
    </w:pPr>
    <w:rPr>
      <w:rFonts w:ascii="Times New Roman" w:hAnsi="Times New Roman"/>
      <w:snapToGrid/>
      <w:szCs w:val="24"/>
    </w:rPr>
  </w:style>
  <w:style w:type="character" w:styleId="Strong">
    <w:name w:val="Strong"/>
    <w:qFormat/>
    <w:rsid w:val="00FE09DD"/>
    <w:rPr>
      <w:b/>
      <w:bCs/>
    </w:rPr>
  </w:style>
  <w:style w:type="character" w:customStyle="1" w:styleId="markerv3">
    <w:name w:val="marker_v3"/>
    <w:basedOn w:val="DefaultParagraphFont"/>
    <w:rsid w:val="00EF30BC"/>
  </w:style>
  <w:style w:type="paragraph" w:styleId="z-TopofForm">
    <w:name w:val="HTML Top of Form"/>
    <w:basedOn w:val="Normal"/>
    <w:next w:val="Normal"/>
    <w:hidden/>
    <w:rsid w:val="00EF30BC"/>
    <w:pPr>
      <w:widowControl/>
      <w:pBdr>
        <w:bottom w:val="single" w:sz="6" w:space="1" w:color="auto"/>
      </w:pBdr>
      <w:jc w:val="center"/>
    </w:pPr>
    <w:rPr>
      <w:rFonts w:ascii="Arial" w:hAnsi="Arial" w:cs="Arial"/>
      <w:snapToGrid/>
      <w:vanish/>
      <w:color w:val="000000"/>
      <w:sz w:val="16"/>
      <w:szCs w:val="16"/>
    </w:rPr>
  </w:style>
  <w:style w:type="paragraph" w:styleId="z-BottomofForm">
    <w:name w:val="HTML Bottom of Form"/>
    <w:basedOn w:val="Normal"/>
    <w:next w:val="Normal"/>
    <w:hidden/>
    <w:rsid w:val="00EF30BC"/>
    <w:pPr>
      <w:widowControl/>
      <w:pBdr>
        <w:top w:val="single" w:sz="6" w:space="1" w:color="auto"/>
      </w:pBdr>
      <w:jc w:val="center"/>
    </w:pPr>
    <w:rPr>
      <w:rFonts w:ascii="Arial" w:hAnsi="Arial" w:cs="Arial"/>
      <w:snapToGrid/>
      <w:vanish/>
      <w:color w:val="000000"/>
      <w:sz w:val="16"/>
      <w:szCs w:val="16"/>
    </w:rPr>
  </w:style>
  <w:style w:type="character" w:styleId="Emphasis">
    <w:name w:val="Emphasis"/>
    <w:qFormat/>
    <w:rsid w:val="00EF30BC"/>
    <w:rPr>
      <w:i/>
      <w:iCs/>
    </w:rPr>
  </w:style>
  <w:style w:type="character" w:styleId="CommentReference">
    <w:name w:val="annotation reference"/>
    <w:semiHidden/>
    <w:rsid w:val="00276A12"/>
    <w:rPr>
      <w:sz w:val="16"/>
      <w:szCs w:val="16"/>
    </w:rPr>
  </w:style>
  <w:style w:type="paragraph" w:styleId="CommentText">
    <w:name w:val="annotation text"/>
    <w:basedOn w:val="Normal"/>
    <w:link w:val="CommentTextChar1"/>
    <w:semiHidden/>
    <w:rsid w:val="00276A12"/>
    <w:rPr>
      <w:sz w:val="20"/>
      <w:lang w:val="x-none" w:eastAsia="x-none"/>
    </w:rPr>
  </w:style>
  <w:style w:type="paragraph" w:styleId="CommentSubject">
    <w:name w:val="annotation subject"/>
    <w:basedOn w:val="CommentText"/>
    <w:next w:val="CommentText"/>
    <w:semiHidden/>
    <w:rsid w:val="00276A12"/>
    <w:rPr>
      <w:b/>
      <w:bCs/>
    </w:rPr>
  </w:style>
  <w:style w:type="character" w:customStyle="1" w:styleId="CommentTextChar1">
    <w:name w:val="Comment Text Char1"/>
    <w:link w:val="CommentText"/>
    <w:semiHidden/>
    <w:rsid w:val="00661829"/>
    <w:rPr>
      <w:rFonts w:ascii="Courier10 BT" w:hAnsi="Courier10 BT"/>
      <w:snapToGrid w:val="0"/>
    </w:rPr>
  </w:style>
  <w:style w:type="paragraph" w:customStyle="1" w:styleId="Default">
    <w:name w:val="Default"/>
    <w:rsid w:val="00661829"/>
    <w:pPr>
      <w:autoSpaceDE w:val="0"/>
      <w:autoSpaceDN w:val="0"/>
      <w:adjustRightInd w:val="0"/>
    </w:pPr>
    <w:rPr>
      <w:rFonts w:ascii="Book Antiqua" w:hAnsi="Book Antiqua" w:cs="Book Antiqua"/>
      <w:color w:val="000000"/>
      <w:sz w:val="24"/>
      <w:szCs w:val="24"/>
    </w:rPr>
  </w:style>
  <w:style w:type="character" w:customStyle="1" w:styleId="CommentTextChar">
    <w:name w:val="Comment Text Char"/>
    <w:semiHidden/>
    <w:locked/>
    <w:rsid w:val="00B85DAB"/>
    <w:rPr>
      <w:rFonts w:ascii="Courier10 BT" w:hAnsi="Courier10 BT" w:cs="Times New Roman"/>
    </w:rPr>
  </w:style>
  <w:style w:type="paragraph" w:styleId="ListParagraph">
    <w:name w:val="List Paragraph"/>
    <w:basedOn w:val="Normal"/>
    <w:uiPriority w:val="34"/>
    <w:qFormat/>
    <w:rsid w:val="008047E7"/>
    <w:pPr>
      <w:ind w:left="720"/>
    </w:pPr>
  </w:style>
  <w:style w:type="character" w:customStyle="1" w:styleId="HeaderChar">
    <w:name w:val="Header Char"/>
    <w:link w:val="Header"/>
    <w:uiPriority w:val="99"/>
    <w:rsid w:val="00FB03C3"/>
    <w:rPr>
      <w:rFonts w:ascii="Courier10 BT" w:hAnsi="Courier10 BT"/>
      <w:snapToGrid w:val="0"/>
      <w:sz w:val="24"/>
    </w:rPr>
  </w:style>
  <w:style w:type="paragraph" w:styleId="FootnoteText">
    <w:name w:val="footnote text"/>
    <w:basedOn w:val="Normal"/>
    <w:link w:val="FootnoteTextChar"/>
    <w:rsid w:val="003772D9"/>
    <w:rPr>
      <w:sz w:val="20"/>
    </w:rPr>
  </w:style>
  <w:style w:type="character" w:customStyle="1" w:styleId="FootnoteTextChar">
    <w:name w:val="Footnote Text Char"/>
    <w:link w:val="FootnoteText"/>
    <w:rsid w:val="003772D9"/>
    <w:rPr>
      <w:rFonts w:ascii="Courier10 BT" w:hAnsi="Courier10 BT"/>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10 BT" w:hAnsi="Courier10 BT"/>
      <w:snapToGrid w:val="0"/>
      <w:sz w:val="24"/>
    </w:rPr>
  </w:style>
  <w:style w:type="paragraph" w:styleId="Heading1">
    <w:name w:val="heading 1"/>
    <w:basedOn w:val="Normal"/>
    <w:next w:val="Normal"/>
    <w:qFormat/>
    <w:rsid w:val="00EF30B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30B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30BC"/>
    <w:pPr>
      <w:keepNext/>
      <w:spacing w:before="240" w:after="60"/>
      <w:outlineLvl w:val="2"/>
    </w:pPr>
    <w:rPr>
      <w:rFonts w:ascii="Arial" w:hAnsi="Arial" w:cs="Arial"/>
      <w:b/>
      <w:bCs/>
      <w:sz w:val="26"/>
      <w:szCs w:val="26"/>
    </w:rPr>
  </w:style>
  <w:style w:type="paragraph" w:styleId="Heading4">
    <w:name w:val="heading 4"/>
    <w:basedOn w:val="Normal"/>
    <w:qFormat/>
    <w:rsid w:val="00B35761"/>
    <w:pPr>
      <w:widowControl/>
      <w:spacing w:before="100" w:beforeAutospacing="1" w:after="100" w:afterAutospacing="1"/>
      <w:outlineLvl w:val="3"/>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semiHidden/>
    <w:rsid w:val="00885563"/>
    <w:rPr>
      <w:rFonts w:ascii="Tahoma" w:hAnsi="Tahoma" w:cs="Tahoma"/>
      <w:sz w:val="16"/>
      <w:szCs w:val="16"/>
    </w:rPr>
  </w:style>
  <w:style w:type="character" w:styleId="Hyperlink">
    <w:name w:val="Hyperlink"/>
    <w:rsid w:val="00642227"/>
    <w:rPr>
      <w:color w:val="0000FF"/>
      <w:u w:val="single"/>
    </w:rPr>
  </w:style>
  <w:style w:type="paragraph" w:styleId="Header">
    <w:name w:val="header"/>
    <w:basedOn w:val="Normal"/>
    <w:link w:val="HeaderChar"/>
    <w:uiPriority w:val="99"/>
    <w:rsid w:val="002B5DD3"/>
    <w:pPr>
      <w:tabs>
        <w:tab w:val="center" w:pos="4320"/>
        <w:tab w:val="right" w:pos="8640"/>
      </w:tabs>
    </w:pPr>
  </w:style>
  <w:style w:type="paragraph" w:styleId="Footer">
    <w:name w:val="footer"/>
    <w:basedOn w:val="Normal"/>
    <w:rsid w:val="002B5DD3"/>
    <w:pPr>
      <w:tabs>
        <w:tab w:val="center" w:pos="4320"/>
        <w:tab w:val="right" w:pos="8640"/>
      </w:tabs>
    </w:pPr>
  </w:style>
  <w:style w:type="character" w:styleId="PageNumber">
    <w:name w:val="page number"/>
    <w:basedOn w:val="DefaultParagraphFont"/>
    <w:rsid w:val="00EB6E66"/>
  </w:style>
  <w:style w:type="paragraph" w:styleId="NormalWeb">
    <w:name w:val="Normal (Web)"/>
    <w:basedOn w:val="Normal"/>
    <w:rsid w:val="00B35761"/>
    <w:pPr>
      <w:widowControl/>
      <w:spacing w:before="100" w:beforeAutospacing="1" w:after="100" w:afterAutospacing="1"/>
    </w:pPr>
    <w:rPr>
      <w:rFonts w:ascii="Times New Roman" w:hAnsi="Times New Roman"/>
      <w:snapToGrid/>
      <w:szCs w:val="24"/>
    </w:rPr>
  </w:style>
  <w:style w:type="character" w:styleId="Strong">
    <w:name w:val="Strong"/>
    <w:qFormat/>
    <w:rsid w:val="00FE09DD"/>
    <w:rPr>
      <w:b/>
      <w:bCs/>
    </w:rPr>
  </w:style>
  <w:style w:type="character" w:customStyle="1" w:styleId="markerv3">
    <w:name w:val="marker_v3"/>
    <w:basedOn w:val="DefaultParagraphFont"/>
    <w:rsid w:val="00EF30BC"/>
  </w:style>
  <w:style w:type="paragraph" w:styleId="z-TopofForm">
    <w:name w:val="HTML Top of Form"/>
    <w:basedOn w:val="Normal"/>
    <w:next w:val="Normal"/>
    <w:hidden/>
    <w:rsid w:val="00EF30BC"/>
    <w:pPr>
      <w:widowControl/>
      <w:pBdr>
        <w:bottom w:val="single" w:sz="6" w:space="1" w:color="auto"/>
      </w:pBdr>
      <w:jc w:val="center"/>
    </w:pPr>
    <w:rPr>
      <w:rFonts w:ascii="Arial" w:hAnsi="Arial" w:cs="Arial"/>
      <w:snapToGrid/>
      <w:vanish/>
      <w:color w:val="000000"/>
      <w:sz w:val="16"/>
      <w:szCs w:val="16"/>
    </w:rPr>
  </w:style>
  <w:style w:type="paragraph" w:styleId="z-BottomofForm">
    <w:name w:val="HTML Bottom of Form"/>
    <w:basedOn w:val="Normal"/>
    <w:next w:val="Normal"/>
    <w:hidden/>
    <w:rsid w:val="00EF30BC"/>
    <w:pPr>
      <w:widowControl/>
      <w:pBdr>
        <w:top w:val="single" w:sz="6" w:space="1" w:color="auto"/>
      </w:pBdr>
      <w:jc w:val="center"/>
    </w:pPr>
    <w:rPr>
      <w:rFonts w:ascii="Arial" w:hAnsi="Arial" w:cs="Arial"/>
      <w:snapToGrid/>
      <w:vanish/>
      <w:color w:val="000000"/>
      <w:sz w:val="16"/>
      <w:szCs w:val="16"/>
    </w:rPr>
  </w:style>
  <w:style w:type="character" w:styleId="Emphasis">
    <w:name w:val="Emphasis"/>
    <w:qFormat/>
    <w:rsid w:val="00EF30BC"/>
    <w:rPr>
      <w:i/>
      <w:iCs/>
    </w:rPr>
  </w:style>
  <w:style w:type="character" w:styleId="CommentReference">
    <w:name w:val="annotation reference"/>
    <w:semiHidden/>
    <w:rsid w:val="00276A12"/>
    <w:rPr>
      <w:sz w:val="16"/>
      <w:szCs w:val="16"/>
    </w:rPr>
  </w:style>
  <w:style w:type="paragraph" w:styleId="CommentText">
    <w:name w:val="annotation text"/>
    <w:basedOn w:val="Normal"/>
    <w:link w:val="CommentTextChar1"/>
    <w:semiHidden/>
    <w:rsid w:val="00276A12"/>
    <w:rPr>
      <w:sz w:val="20"/>
      <w:lang w:val="x-none" w:eastAsia="x-none"/>
    </w:rPr>
  </w:style>
  <w:style w:type="paragraph" w:styleId="CommentSubject">
    <w:name w:val="annotation subject"/>
    <w:basedOn w:val="CommentText"/>
    <w:next w:val="CommentText"/>
    <w:semiHidden/>
    <w:rsid w:val="00276A12"/>
    <w:rPr>
      <w:b/>
      <w:bCs/>
    </w:rPr>
  </w:style>
  <w:style w:type="character" w:customStyle="1" w:styleId="CommentTextChar1">
    <w:name w:val="Comment Text Char1"/>
    <w:link w:val="CommentText"/>
    <w:semiHidden/>
    <w:rsid w:val="00661829"/>
    <w:rPr>
      <w:rFonts w:ascii="Courier10 BT" w:hAnsi="Courier10 BT"/>
      <w:snapToGrid w:val="0"/>
    </w:rPr>
  </w:style>
  <w:style w:type="paragraph" w:customStyle="1" w:styleId="Default">
    <w:name w:val="Default"/>
    <w:rsid w:val="00661829"/>
    <w:pPr>
      <w:autoSpaceDE w:val="0"/>
      <w:autoSpaceDN w:val="0"/>
      <w:adjustRightInd w:val="0"/>
    </w:pPr>
    <w:rPr>
      <w:rFonts w:ascii="Book Antiqua" w:hAnsi="Book Antiqua" w:cs="Book Antiqua"/>
      <w:color w:val="000000"/>
      <w:sz w:val="24"/>
      <w:szCs w:val="24"/>
    </w:rPr>
  </w:style>
  <w:style w:type="character" w:customStyle="1" w:styleId="CommentTextChar">
    <w:name w:val="Comment Text Char"/>
    <w:semiHidden/>
    <w:locked/>
    <w:rsid w:val="00B85DAB"/>
    <w:rPr>
      <w:rFonts w:ascii="Courier10 BT" w:hAnsi="Courier10 BT" w:cs="Times New Roman"/>
    </w:rPr>
  </w:style>
  <w:style w:type="paragraph" w:styleId="ListParagraph">
    <w:name w:val="List Paragraph"/>
    <w:basedOn w:val="Normal"/>
    <w:uiPriority w:val="34"/>
    <w:qFormat/>
    <w:rsid w:val="008047E7"/>
    <w:pPr>
      <w:ind w:left="720"/>
    </w:pPr>
  </w:style>
  <w:style w:type="character" w:customStyle="1" w:styleId="HeaderChar">
    <w:name w:val="Header Char"/>
    <w:link w:val="Header"/>
    <w:uiPriority w:val="99"/>
    <w:rsid w:val="00FB03C3"/>
    <w:rPr>
      <w:rFonts w:ascii="Courier10 BT" w:hAnsi="Courier10 BT"/>
      <w:snapToGrid w:val="0"/>
      <w:sz w:val="24"/>
    </w:rPr>
  </w:style>
  <w:style w:type="paragraph" w:styleId="FootnoteText">
    <w:name w:val="footnote text"/>
    <w:basedOn w:val="Normal"/>
    <w:link w:val="FootnoteTextChar"/>
    <w:rsid w:val="003772D9"/>
    <w:rPr>
      <w:sz w:val="20"/>
    </w:rPr>
  </w:style>
  <w:style w:type="character" w:customStyle="1" w:styleId="FootnoteTextChar">
    <w:name w:val="Footnote Text Char"/>
    <w:link w:val="FootnoteText"/>
    <w:rsid w:val="003772D9"/>
    <w:rPr>
      <w:rFonts w:ascii="Courier10 BT" w:hAnsi="Courier10 B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555">
      <w:bodyDiv w:val="1"/>
      <w:marLeft w:val="0"/>
      <w:marRight w:val="0"/>
      <w:marTop w:val="0"/>
      <w:marBottom w:val="0"/>
      <w:divBdr>
        <w:top w:val="none" w:sz="0" w:space="0" w:color="auto"/>
        <w:left w:val="none" w:sz="0" w:space="0" w:color="auto"/>
        <w:bottom w:val="none" w:sz="0" w:space="0" w:color="auto"/>
        <w:right w:val="none" w:sz="0" w:space="0" w:color="auto"/>
      </w:divBdr>
    </w:div>
    <w:div w:id="171457184">
      <w:bodyDiv w:val="1"/>
      <w:marLeft w:val="0"/>
      <w:marRight w:val="0"/>
      <w:marTop w:val="0"/>
      <w:marBottom w:val="0"/>
      <w:divBdr>
        <w:top w:val="none" w:sz="0" w:space="0" w:color="auto"/>
        <w:left w:val="none" w:sz="0" w:space="0" w:color="auto"/>
        <w:bottom w:val="none" w:sz="0" w:space="0" w:color="auto"/>
        <w:right w:val="none" w:sz="0" w:space="0" w:color="auto"/>
      </w:divBdr>
    </w:div>
    <w:div w:id="230043156">
      <w:bodyDiv w:val="1"/>
      <w:marLeft w:val="0"/>
      <w:marRight w:val="0"/>
      <w:marTop w:val="0"/>
      <w:marBottom w:val="0"/>
      <w:divBdr>
        <w:top w:val="none" w:sz="0" w:space="0" w:color="auto"/>
        <w:left w:val="none" w:sz="0" w:space="0" w:color="auto"/>
        <w:bottom w:val="none" w:sz="0" w:space="0" w:color="auto"/>
        <w:right w:val="none" w:sz="0" w:space="0" w:color="auto"/>
      </w:divBdr>
    </w:div>
    <w:div w:id="365378113">
      <w:bodyDiv w:val="1"/>
      <w:marLeft w:val="0"/>
      <w:marRight w:val="0"/>
      <w:marTop w:val="0"/>
      <w:marBottom w:val="0"/>
      <w:divBdr>
        <w:top w:val="none" w:sz="0" w:space="0" w:color="auto"/>
        <w:left w:val="none" w:sz="0" w:space="0" w:color="auto"/>
        <w:bottom w:val="none" w:sz="0" w:space="0" w:color="auto"/>
        <w:right w:val="none" w:sz="0" w:space="0" w:color="auto"/>
      </w:divBdr>
    </w:div>
    <w:div w:id="777066719">
      <w:bodyDiv w:val="1"/>
      <w:marLeft w:val="0"/>
      <w:marRight w:val="0"/>
      <w:marTop w:val="0"/>
      <w:marBottom w:val="0"/>
      <w:divBdr>
        <w:top w:val="none" w:sz="0" w:space="0" w:color="auto"/>
        <w:left w:val="none" w:sz="0" w:space="0" w:color="auto"/>
        <w:bottom w:val="none" w:sz="0" w:space="0" w:color="auto"/>
        <w:right w:val="none" w:sz="0" w:space="0" w:color="auto"/>
      </w:divBdr>
    </w:div>
    <w:div w:id="811293483">
      <w:bodyDiv w:val="1"/>
      <w:marLeft w:val="0"/>
      <w:marRight w:val="0"/>
      <w:marTop w:val="0"/>
      <w:marBottom w:val="0"/>
      <w:divBdr>
        <w:top w:val="none" w:sz="0" w:space="0" w:color="auto"/>
        <w:left w:val="none" w:sz="0" w:space="0" w:color="auto"/>
        <w:bottom w:val="none" w:sz="0" w:space="0" w:color="auto"/>
        <w:right w:val="none" w:sz="0" w:space="0" w:color="auto"/>
      </w:divBdr>
      <w:divsChild>
        <w:div w:id="1807503327">
          <w:marLeft w:val="0"/>
          <w:marRight w:val="0"/>
          <w:marTop w:val="0"/>
          <w:marBottom w:val="0"/>
          <w:divBdr>
            <w:top w:val="none" w:sz="0" w:space="0" w:color="auto"/>
            <w:left w:val="none" w:sz="0" w:space="0" w:color="auto"/>
            <w:bottom w:val="none" w:sz="0" w:space="0" w:color="auto"/>
            <w:right w:val="none" w:sz="0" w:space="0" w:color="auto"/>
          </w:divBdr>
          <w:divsChild>
            <w:div w:id="421151481">
              <w:marLeft w:val="0"/>
              <w:marRight w:val="0"/>
              <w:marTop w:val="0"/>
              <w:marBottom w:val="0"/>
              <w:divBdr>
                <w:top w:val="none" w:sz="0" w:space="0" w:color="auto"/>
                <w:left w:val="none" w:sz="0" w:space="0" w:color="auto"/>
                <w:bottom w:val="none" w:sz="0" w:space="0" w:color="auto"/>
                <w:right w:val="none" w:sz="0" w:space="0" w:color="auto"/>
              </w:divBdr>
            </w:div>
            <w:div w:id="517161703">
              <w:marLeft w:val="0"/>
              <w:marRight w:val="0"/>
              <w:marTop w:val="0"/>
              <w:marBottom w:val="0"/>
              <w:divBdr>
                <w:top w:val="none" w:sz="0" w:space="0" w:color="auto"/>
                <w:left w:val="none" w:sz="0" w:space="0" w:color="auto"/>
                <w:bottom w:val="none" w:sz="0" w:space="0" w:color="auto"/>
                <w:right w:val="none" w:sz="0" w:space="0" w:color="auto"/>
              </w:divBdr>
            </w:div>
            <w:div w:id="663825938">
              <w:marLeft w:val="0"/>
              <w:marRight w:val="0"/>
              <w:marTop w:val="0"/>
              <w:marBottom w:val="0"/>
              <w:divBdr>
                <w:top w:val="none" w:sz="0" w:space="0" w:color="auto"/>
                <w:left w:val="none" w:sz="0" w:space="0" w:color="auto"/>
                <w:bottom w:val="none" w:sz="0" w:space="0" w:color="auto"/>
                <w:right w:val="none" w:sz="0" w:space="0" w:color="auto"/>
              </w:divBdr>
            </w:div>
            <w:div w:id="716930725">
              <w:marLeft w:val="0"/>
              <w:marRight w:val="0"/>
              <w:marTop w:val="0"/>
              <w:marBottom w:val="0"/>
              <w:divBdr>
                <w:top w:val="none" w:sz="0" w:space="0" w:color="auto"/>
                <w:left w:val="none" w:sz="0" w:space="0" w:color="auto"/>
                <w:bottom w:val="none" w:sz="0" w:space="0" w:color="auto"/>
                <w:right w:val="none" w:sz="0" w:space="0" w:color="auto"/>
              </w:divBdr>
              <w:divsChild>
                <w:div w:id="454643051">
                  <w:marLeft w:val="0"/>
                  <w:marRight w:val="0"/>
                  <w:marTop w:val="0"/>
                  <w:marBottom w:val="0"/>
                  <w:divBdr>
                    <w:top w:val="none" w:sz="0" w:space="0" w:color="auto"/>
                    <w:left w:val="none" w:sz="0" w:space="0" w:color="auto"/>
                    <w:bottom w:val="none" w:sz="0" w:space="0" w:color="auto"/>
                    <w:right w:val="none" w:sz="0" w:space="0" w:color="auto"/>
                  </w:divBdr>
                </w:div>
              </w:divsChild>
            </w:div>
            <w:div w:id="886838914">
              <w:marLeft w:val="0"/>
              <w:marRight w:val="0"/>
              <w:marTop w:val="0"/>
              <w:marBottom w:val="0"/>
              <w:divBdr>
                <w:top w:val="none" w:sz="0" w:space="0" w:color="auto"/>
                <w:left w:val="none" w:sz="0" w:space="0" w:color="auto"/>
                <w:bottom w:val="none" w:sz="0" w:space="0" w:color="auto"/>
                <w:right w:val="none" w:sz="0" w:space="0" w:color="auto"/>
              </w:divBdr>
            </w:div>
            <w:div w:id="1920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1887">
      <w:bodyDiv w:val="1"/>
      <w:marLeft w:val="0"/>
      <w:marRight w:val="0"/>
      <w:marTop w:val="0"/>
      <w:marBottom w:val="0"/>
      <w:divBdr>
        <w:top w:val="none" w:sz="0" w:space="0" w:color="auto"/>
        <w:left w:val="none" w:sz="0" w:space="0" w:color="auto"/>
        <w:bottom w:val="none" w:sz="0" w:space="0" w:color="auto"/>
        <w:right w:val="none" w:sz="0" w:space="0" w:color="auto"/>
      </w:divBdr>
    </w:div>
    <w:div w:id="1619601566">
      <w:bodyDiv w:val="1"/>
      <w:marLeft w:val="0"/>
      <w:marRight w:val="0"/>
      <w:marTop w:val="0"/>
      <w:marBottom w:val="0"/>
      <w:divBdr>
        <w:top w:val="none" w:sz="0" w:space="0" w:color="auto"/>
        <w:left w:val="none" w:sz="0" w:space="0" w:color="auto"/>
        <w:bottom w:val="none" w:sz="0" w:space="0" w:color="auto"/>
        <w:right w:val="none" w:sz="0" w:space="0" w:color="auto"/>
      </w:divBdr>
    </w:div>
    <w:div w:id="1722292617">
      <w:bodyDiv w:val="1"/>
      <w:marLeft w:val="0"/>
      <w:marRight w:val="0"/>
      <w:marTop w:val="0"/>
      <w:marBottom w:val="0"/>
      <w:divBdr>
        <w:top w:val="none" w:sz="0" w:space="0" w:color="auto"/>
        <w:left w:val="none" w:sz="0" w:space="0" w:color="auto"/>
        <w:bottom w:val="none" w:sz="0" w:space="0" w:color="auto"/>
        <w:right w:val="none" w:sz="0" w:space="0" w:color="auto"/>
      </w:divBdr>
    </w:div>
    <w:div w:id="1821538755">
      <w:bodyDiv w:val="1"/>
      <w:marLeft w:val="0"/>
      <w:marRight w:val="0"/>
      <w:marTop w:val="0"/>
      <w:marBottom w:val="0"/>
      <w:divBdr>
        <w:top w:val="none" w:sz="0" w:space="0" w:color="auto"/>
        <w:left w:val="none" w:sz="0" w:space="0" w:color="auto"/>
        <w:bottom w:val="none" w:sz="0" w:space="0" w:color="auto"/>
        <w:right w:val="none" w:sz="0" w:space="0" w:color="auto"/>
      </w:divBdr>
    </w:div>
    <w:div w:id="2012101379">
      <w:bodyDiv w:val="1"/>
      <w:marLeft w:val="0"/>
      <w:marRight w:val="0"/>
      <w:marTop w:val="0"/>
      <w:marBottom w:val="0"/>
      <w:divBdr>
        <w:top w:val="none" w:sz="0" w:space="0" w:color="auto"/>
        <w:left w:val="none" w:sz="0" w:space="0" w:color="auto"/>
        <w:bottom w:val="none" w:sz="0" w:space="0" w:color="auto"/>
        <w:right w:val="none" w:sz="0" w:space="0" w:color="auto"/>
      </w:divBdr>
    </w:div>
    <w:div w:id="21374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edscope.opm.gov/"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1C92-0F64-46DF-9DBA-4141EBD3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17636</CharactersWithSpaces>
  <SharedDoc>false</SharedDoc>
  <HLinks>
    <vt:vector size="24" baseType="variant">
      <vt:variant>
        <vt:i4>655455</vt:i4>
      </vt:variant>
      <vt:variant>
        <vt:i4>9</vt:i4>
      </vt:variant>
      <vt:variant>
        <vt:i4>0</vt:i4>
      </vt:variant>
      <vt:variant>
        <vt:i4>5</vt:i4>
      </vt:variant>
      <vt:variant>
        <vt:lpwstr>http://www.fedscope.opm.gov/</vt:lpwstr>
      </vt:variant>
      <vt:variant>
        <vt:lpwstr/>
      </vt:variant>
      <vt:variant>
        <vt:i4>1703937</vt:i4>
      </vt:variant>
      <vt:variant>
        <vt:i4>6</vt:i4>
      </vt:variant>
      <vt:variant>
        <vt:i4>0</vt:i4>
      </vt:variant>
      <vt:variant>
        <vt:i4>5</vt:i4>
      </vt:variant>
      <vt:variant>
        <vt:lpwstr>http://data.bls.gov/timeseries/CIU2010000405000I</vt:lpwstr>
      </vt:variant>
      <vt:variant>
        <vt:lpwstr/>
      </vt: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barnard-charlene</dc:creator>
  <cp:keywords/>
  <cp:lastModifiedBy>SYSTEM</cp:lastModifiedBy>
  <cp:revision>2</cp:revision>
  <cp:lastPrinted>2016-03-31T13:53:00Z</cp:lastPrinted>
  <dcterms:created xsi:type="dcterms:W3CDTF">2019-10-04T14:00:00Z</dcterms:created>
  <dcterms:modified xsi:type="dcterms:W3CDTF">2019-10-04T14:00:00Z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