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7406F" w:rsidR="000C24A9" w:rsidP="009E5578" w:rsidRDefault="000C24A9" w14:paraId="394E72DD" w14:textId="77777777">
      <w:pPr>
        <w:spacing w:after="0" w:line="240" w:lineRule="auto"/>
        <w:jc w:val="center"/>
        <w:rPr>
          <w:rFonts w:ascii="Times New Roman" w:hAnsi="Times New Roman" w:cs="Times New Roman"/>
          <w:sz w:val="24"/>
          <w:szCs w:val="24"/>
        </w:rPr>
      </w:pPr>
      <w:bookmarkStart w:name="_GoBack" w:id="0"/>
      <w:bookmarkEnd w:id="0"/>
      <w:r w:rsidRPr="00A7406F">
        <w:rPr>
          <w:rFonts w:ascii="Times New Roman" w:hAnsi="Times New Roman" w:cs="Times New Roman"/>
          <w:sz w:val="24"/>
          <w:szCs w:val="24"/>
        </w:rPr>
        <w:t>U.S. Department of Labor</w:t>
      </w:r>
    </w:p>
    <w:p w:rsidRPr="00A7406F" w:rsidR="000C24A9" w:rsidP="009E5578" w:rsidRDefault="000C24A9" w14:paraId="394E72DE" w14:textId="77777777">
      <w:pPr>
        <w:spacing w:after="0" w:line="240" w:lineRule="auto"/>
        <w:jc w:val="center"/>
        <w:rPr>
          <w:rFonts w:ascii="Times New Roman" w:hAnsi="Times New Roman" w:cs="Times New Roman"/>
          <w:sz w:val="24"/>
          <w:szCs w:val="24"/>
        </w:rPr>
      </w:pPr>
      <w:r w:rsidRPr="00A7406F">
        <w:rPr>
          <w:rFonts w:ascii="Times New Roman" w:hAnsi="Times New Roman" w:cs="Times New Roman"/>
          <w:sz w:val="24"/>
          <w:szCs w:val="24"/>
        </w:rPr>
        <w:t>Office of Federal Contract Compliance Programs</w:t>
      </w:r>
    </w:p>
    <w:p w:rsidRPr="00A7406F" w:rsidR="000C24A9" w:rsidP="009E5578" w:rsidRDefault="000C24A9" w14:paraId="394E72DF" w14:textId="77777777">
      <w:pPr>
        <w:spacing w:after="0" w:line="240" w:lineRule="auto"/>
        <w:jc w:val="center"/>
        <w:rPr>
          <w:rFonts w:ascii="Times New Roman" w:hAnsi="Times New Roman" w:cs="Times New Roman"/>
          <w:sz w:val="24"/>
          <w:szCs w:val="24"/>
        </w:rPr>
      </w:pPr>
      <w:r w:rsidRPr="00A7406F">
        <w:rPr>
          <w:rFonts w:ascii="Times New Roman" w:hAnsi="Times New Roman" w:cs="Times New Roman"/>
          <w:sz w:val="24"/>
          <w:szCs w:val="24"/>
        </w:rPr>
        <w:t>Supply and Service Program</w:t>
      </w:r>
    </w:p>
    <w:p w:rsidRPr="00A7406F" w:rsidR="000C24A9" w:rsidP="009E5578" w:rsidRDefault="000C24A9" w14:paraId="394E72E0" w14:textId="77777777">
      <w:pPr>
        <w:spacing w:after="0" w:line="240" w:lineRule="auto"/>
        <w:jc w:val="center"/>
        <w:rPr>
          <w:rFonts w:ascii="Times New Roman" w:hAnsi="Times New Roman" w:cs="Times New Roman"/>
          <w:sz w:val="24"/>
          <w:szCs w:val="24"/>
        </w:rPr>
      </w:pPr>
    </w:p>
    <w:p w:rsidRPr="00A7406F" w:rsidR="000C24A9" w:rsidP="009E5578" w:rsidRDefault="000C24A9" w14:paraId="394E72E1" w14:textId="77777777">
      <w:pPr>
        <w:spacing w:after="0" w:line="240" w:lineRule="auto"/>
        <w:jc w:val="center"/>
        <w:rPr>
          <w:rFonts w:ascii="Times New Roman" w:hAnsi="Times New Roman" w:cs="Times New Roman"/>
          <w:sz w:val="24"/>
          <w:szCs w:val="24"/>
        </w:rPr>
      </w:pPr>
      <w:r w:rsidRPr="00A7406F">
        <w:rPr>
          <w:rFonts w:ascii="Times New Roman" w:hAnsi="Times New Roman" w:cs="Times New Roman"/>
          <w:sz w:val="24"/>
          <w:szCs w:val="24"/>
        </w:rPr>
        <w:t>OMB Control No. 1250-0003</w:t>
      </w:r>
    </w:p>
    <w:p w:rsidRPr="00A7406F" w:rsidR="000C24A9" w:rsidP="009E5578" w:rsidRDefault="000C24A9" w14:paraId="394E72E2" w14:textId="77777777">
      <w:pPr>
        <w:spacing w:after="0" w:line="240" w:lineRule="auto"/>
        <w:rPr>
          <w:rFonts w:ascii="Times New Roman" w:hAnsi="Times New Roman" w:cs="Times New Roman"/>
          <w:sz w:val="24"/>
          <w:szCs w:val="24"/>
        </w:rPr>
      </w:pPr>
    </w:p>
    <w:p w:rsidRPr="00A7406F" w:rsidR="000C24A9" w:rsidP="009E5578" w:rsidRDefault="000C24A9" w14:paraId="394E72E3"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A.  JUSTIFICATION</w:t>
      </w:r>
    </w:p>
    <w:p w:rsidRPr="00A7406F" w:rsidR="000C24A9" w:rsidP="009E5578" w:rsidRDefault="000C24A9" w14:paraId="394E72E4" w14:textId="77777777">
      <w:pPr>
        <w:spacing w:after="0" w:line="240" w:lineRule="auto"/>
        <w:rPr>
          <w:rFonts w:ascii="Times New Roman" w:hAnsi="Times New Roman" w:cs="Times New Roman"/>
          <w:sz w:val="24"/>
          <w:szCs w:val="24"/>
        </w:rPr>
      </w:pPr>
    </w:p>
    <w:p w:rsidRPr="00A7406F" w:rsidR="000C24A9" w:rsidP="009E5578" w:rsidRDefault="000C24A9" w14:paraId="394E72E5"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The U.S. Department of Labor’s (DOL) Office of Federal Contract Compliance Programs (OFCCP)</w:t>
      </w:r>
      <w:r w:rsidRPr="00A7406F">
        <w:rPr>
          <w:rFonts w:ascii="Times New Roman" w:hAnsi="Times New Roman" w:cs="Times New Roman"/>
          <w:sz w:val="24"/>
          <w:szCs w:val="24"/>
          <w:vertAlign w:val="superscript"/>
        </w:rPr>
        <w:footnoteReference w:id="1"/>
      </w:r>
      <w:r w:rsidRPr="00A7406F">
        <w:rPr>
          <w:rFonts w:ascii="Times New Roman" w:hAnsi="Times New Roman" w:cs="Times New Roman"/>
          <w:sz w:val="24"/>
          <w:szCs w:val="24"/>
        </w:rPr>
        <w:t xml:space="preserve"> is requesting Office of Management and Budget (OMB) reauthorization of its supply and service (non-construction) program.  This information collection request (ICR) covers reporting and recordkeeping requirements for supply and service federal contractors and subcontractors.</w:t>
      </w:r>
      <w:r w:rsidRPr="00A7406F">
        <w:rPr>
          <w:rFonts w:ascii="Times New Roman" w:hAnsi="Times New Roman" w:cs="Times New Roman"/>
          <w:sz w:val="24"/>
          <w:szCs w:val="24"/>
          <w:vertAlign w:val="superscript"/>
        </w:rPr>
        <w:footnoteReference w:id="2"/>
      </w:r>
      <w:r w:rsidRPr="00A7406F">
        <w:rPr>
          <w:rFonts w:ascii="Times New Roman" w:hAnsi="Times New Roman" w:cs="Times New Roman"/>
          <w:sz w:val="24"/>
          <w:szCs w:val="24"/>
          <w:vertAlign w:val="superscript"/>
        </w:rPr>
        <w:t xml:space="preserve">  </w:t>
      </w:r>
    </w:p>
    <w:p w:rsidRPr="00A7406F" w:rsidR="000C24A9" w:rsidP="009E5578" w:rsidRDefault="000C24A9" w14:paraId="394E72E6" w14:textId="77777777">
      <w:pPr>
        <w:spacing w:after="0" w:line="240" w:lineRule="auto"/>
        <w:rPr>
          <w:rFonts w:ascii="Times New Roman" w:hAnsi="Times New Roman" w:cs="Times New Roman"/>
          <w:sz w:val="24"/>
          <w:szCs w:val="24"/>
        </w:rPr>
      </w:pPr>
    </w:p>
    <w:p w:rsidRPr="00A7406F" w:rsidR="000C24A9" w:rsidP="009E5578" w:rsidRDefault="000C24A9" w14:paraId="394E72E7" w14:textId="35502D6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This ICR outlines the legal authority, procedures, burden, and cost associated with the recordkeeping and reporting requirements of supply and service contractors and contains four information collection instruments that notify contractors that they </w:t>
      </w:r>
      <w:r w:rsidRPr="00A7406F">
        <w:rPr>
          <w:rFonts w:ascii="Times New Roman" w:hAnsi="Times New Roman" w:cs="Times New Roman"/>
          <w:sz w:val="24"/>
          <w:szCs w:val="24"/>
        </w:rPr>
        <w:lastRenderedPageBreak/>
        <w:t xml:space="preserve">have been selected to undergo a compliance evaluation.  OFCCP is seeking reauthorization of the three existing instruments approved under this collection: the </w:t>
      </w:r>
      <w:r w:rsidR="00953638">
        <w:rPr>
          <w:rFonts w:ascii="Times New Roman" w:hAnsi="Times New Roman" w:cs="Times New Roman"/>
          <w:sz w:val="24"/>
          <w:szCs w:val="24"/>
        </w:rPr>
        <w:t>compliance review</w:t>
      </w:r>
      <w:r w:rsidR="004B08E7">
        <w:rPr>
          <w:rFonts w:ascii="Times New Roman" w:hAnsi="Times New Roman" w:cs="Times New Roman"/>
          <w:sz w:val="24"/>
          <w:szCs w:val="24"/>
        </w:rPr>
        <w:t xml:space="preserve"> </w:t>
      </w:r>
      <w:r w:rsidRPr="00A7406F">
        <w:rPr>
          <w:rFonts w:ascii="Times New Roman" w:hAnsi="Times New Roman" w:cs="Times New Roman"/>
          <w:sz w:val="24"/>
          <w:szCs w:val="24"/>
        </w:rPr>
        <w:t>scheduling letter</w:t>
      </w:r>
      <w:r w:rsidR="00B867CD">
        <w:rPr>
          <w:rFonts w:ascii="Times New Roman" w:hAnsi="Times New Roman" w:cs="Times New Roman"/>
          <w:sz w:val="24"/>
          <w:szCs w:val="24"/>
        </w:rPr>
        <w:t xml:space="preserve"> and itemized listing</w:t>
      </w:r>
      <w:r w:rsidR="00705B46">
        <w:rPr>
          <w:rFonts w:ascii="Times New Roman" w:hAnsi="Times New Roman" w:cs="Times New Roman"/>
          <w:sz w:val="24"/>
          <w:szCs w:val="24"/>
        </w:rPr>
        <w:t xml:space="preserve"> (collectively referred to as the compliance review scheduling letter)</w:t>
      </w:r>
      <w:r w:rsidRPr="00A7406F">
        <w:rPr>
          <w:rFonts w:ascii="Times New Roman" w:hAnsi="Times New Roman" w:cs="Times New Roman"/>
          <w:sz w:val="24"/>
          <w:szCs w:val="24"/>
        </w:rPr>
        <w:t>, the compliance check</w:t>
      </w:r>
      <w:r w:rsidR="004B08E7">
        <w:rPr>
          <w:rFonts w:ascii="Times New Roman" w:hAnsi="Times New Roman" w:cs="Times New Roman"/>
          <w:sz w:val="24"/>
          <w:szCs w:val="24"/>
        </w:rPr>
        <w:t xml:space="preserve"> scheduling</w:t>
      </w:r>
      <w:r w:rsidRPr="00A7406F">
        <w:rPr>
          <w:rFonts w:ascii="Times New Roman" w:hAnsi="Times New Roman" w:cs="Times New Roman"/>
          <w:sz w:val="24"/>
          <w:szCs w:val="24"/>
        </w:rPr>
        <w:t xml:space="preserve"> letter, and the </w:t>
      </w:r>
      <w:r w:rsidR="0037771C">
        <w:rPr>
          <w:rFonts w:ascii="Times New Roman" w:hAnsi="Times New Roman" w:cs="Times New Roman"/>
          <w:sz w:val="24"/>
          <w:szCs w:val="24"/>
        </w:rPr>
        <w:t xml:space="preserve">Section 503 </w:t>
      </w:r>
      <w:r w:rsidRPr="00A7406F">
        <w:rPr>
          <w:rFonts w:ascii="Times New Roman" w:hAnsi="Times New Roman" w:cs="Times New Roman"/>
          <w:sz w:val="24"/>
          <w:szCs w:val="24"/>
        </w:rPr>
        <w:t xml:space="preserve">focused review </w:t>
      </w:r>
      <w:r w:rsidR="004B08E7">
        <w:rPr>
          <w:rFonts w:ascii="Times New Roman" w:hAnsi="Times New Roman" w:cs="Times New Roman"/>
          <w:sz w:val="24"/>
          <w:szCs w:val="24"/>
        </w:rPr>
        <w:t xml:space="preserve">scheduling </w:t>
      </w:r>
      <w:r w:rsidRPr="00A7406F">
        <w:rPr>
          <w:rFonts w:ascii="Times New Roman" w:hAnsi="Times New Roman" w:cs="Times New Roman"/>
          <w:sz w:val="24"/>
          <w:szCs w:val="24"/>
        </w:rPr>
        <w:t>letter.</w:t>
      </w:r>
      <w:r w:rsidRPr="00A7406F">
        <w:rPr>
          <w:rFonts w:ascii="Times New Roman" w:hAnsi="Times New Roman" w:cs="Times New Roman"/>
          <w:sz w:val="24"/>
          <w:szCs w:val="24"/>
          <w:vertAlign w:val="superscript"/>
        </w:rPr>
        <w:footnoteReference w:id="3"/>
      </w:r>
      <w:r w:rsidRPr="00A7406F">
        <w:rPr>
          <w:rFonts w:ascii="Times New Roman" w:hAnsi="Times New Roman" w:cs="Times New Roman"/>
          <w:sz w:val="24"/>
          <w:szCs w:val="24"/>
        </w:rPr>
        <w:t xml:space="preserve">  OFCCP is adding to this ICR a second focused review </w:t>
      </w:r>
      <w:r w:rsidR="004B08E7">
        <w:rPr>
          <w:rFonts w:ascii="Times New Roman" w:hAnsi="Times New Roman" w:cs="Times New Roman"/>
          <w:sz w:val="24"/>
          <w:szCs w:val="24"/>
        </w:rPr>
        <w:t xml:space="preserve">scheduling </w:t>
      </w:r>
      <w:r w:rsidRPr="00A7406F">
        <w:rPr>
          <w:rFonts w:ascii="Times New Roman" w:hAnsi="Times New Roman" w:cs="Times New Roman"/>
          <w:sz w:val="24"/>
          <w:szCs w:val="24"/>
        </w:rPr>
        <w:t xml:space="preserve">letter, as explained below, and </w:t>
      </w:r>
      <w:r w:rsidR="00705B46">
        <w:rPr>
          <w:rFonts w:ascii="Times New Roman" w:hAnsi="Times New Roman" w:cs="Times New Roman"/>
          <w:sz w:val="24"/>
          <w:szCs w:val="24"/>
        </w:rPr>
        <w:t xml:space="preserve">has </w:t>
      </w:r>
      <w:r w:rsidRPr="00A7406F">
        <w:rPr>
          <w:rFonts w:ascii="Times New Roman" w:hAnsi="Times New Roman" w:cs="Times New Roman"/>
          <w:sz w:val="24"/>
          <w:szCs w:val="24"/>
        </w:rPr>
        <w:t xml:space="preserve">made a revision to the </w:t>
      </w:r>
      <w:r w:rsidR="004B08E7">
        <w:rPr>
          <w:rFonts w:ascii="Times New Roman" w:hAnsi="Times New Roman" w:cs="Times New Roman"/>
          <w:sz w:val="24"/>
          <w:szCs w:val="24"/>
        </w:rPr>
        <w:t xml:space="preserve">compliance review </w:t>
      </w:r>
      <w:r w:rsidRPr="00A7406F">
        <w:rPr>
          <w:rFonts w:ascii="Times New Roman" w:hAnsi="Times New Roman" w:cs="Times New Roman"/>
          <w:sz w:val="24"/>
          <w:szCs w:val="24"/>
        </w:rPr>
        <w:t>scheduling letter</w:t>
      </w:r>
      <w:r w:rsidR="004B08E7">
        <w:rPr>
          <w:rFonts w:ascii="Times New Roman" w:hAnsi="Times New Roman" w:cs="Times New Roman"/>
          <w:sz w:val="24"/>
          <w:szCs w:val="24"/>
        </w:rPr>
        <w:t xml:space="preserve"> and </w:t>
      </w:r>
      <w:r w:rsidR="00705B46">
        <w:rPr>
          <w:rFonts w:ascii="Times New Roman" w:hAnsi="Times New Roman" w:cs="Times New Roman"/>
          <w:sz w:val="24"/>
          <w:szCs w:val="24"/>
        </w:rPr>
        <w:t>S</w:t>
      </w:r>
      <w:r w:rsidR="004B08E7">
        <w:rPr>
          <w:rFonts w:ascii="Times New Roman" w:hAnsi="Times New Roman" w:cs="Times New Roman"/>
          <w:sz w:val="24"/>
          <w:szCs w:val="24"/>
        </w:rPr>
        <w:t>ection 503 focused review scheduling letter</w:t>
      </w:r>
      <w:r w:rsidRPr="00A7406F">
        <w:rPr>
          <w:rFonts w:ascii="Times New Roman" w:hAnsi="Times New Roman" w:cs="Times New Roman"/>
          <w:sz w:val="24"/>
          <w:szCs w:val="24"/>
        </w:rPr>
        <w:t xml:space="preserve"> in an effort to make </w:t>
      </w:r>
      <w:r w:rsidR="004B08E7">
        <w:rPr>
          <w:rFonts w:ascii="Times New Roman" w:hAnsi="Times New Roman" w:cs="Times New Roman"/>
          <w:sz w:val="24"/>
          <w:szCs w:val="24"/>
        </w:rPr>
        <w:t xml:space="preserve">both compliance </w:t>
      </w:r>
      <w:r w:rsidR="0053086C">
        <w:rPr>
          <w:rFonts w:ascii="Times New Roman" w:hAnsi="Times New Roman" w:cs="Times New Roman"/>
          <w:sz w:val="24"/>
          <w:szCs w:val="24"/>
        </w:rPr>
        <w:t>evaluations</w:t>
      </w:r>
      <w:r w:rsidRPr="00A7406F" w:rsidR="004B08E7">
        <w:rPr>
          <w:rFonts w:ascii="Times New Roman" w:hAnsi="Times New Roman" w:cs="Times New Roman"/>
          <w:sz w:val="24"/>
          <w:szCs w:val="24"/>
        </w:rPr>
        <w:t xml:space="preserve"> </w:t>
      </w:r>
      <w:r w:rsidRPr="00A7406F">
        <w:rPr>
          <w:rFonts w:ascii="Times New Roman" w:hAnsi="Times New Roman" w:cs="Times New Roman"/>
          <w:sz w:val="24"/>
          <w:szCs w:val="24"/>
        </w:rPr>
        <w:t xml:space="preserve">more effective. </w:t>
      </w:r>
      <w:r w:rsidR="0053086C">
        <w:rPr>
          <w:rFonts w:ascii="Times New Roman" w:hAnsi="Times New Roman" w:cs="Times New Roman"/>
          <w:sz w:val="24"/>
          <w:szCs w:val="24"/>
        </w:rPr>
        <w:t xml:space="preserve"> </w:t>
      </w:r>
      <w:r w:rsidRPr="00A7406F">
        <w:rPr>
          <w:rFonts w:ascii="Times New Roman" w:hAnsi="Times New Roman" w:cs="Times New Roman"/>
          <w:sz w:val="24"/>
          <w:szCs w:val="24"/>
        </w:rPr>
        <w:t xml:space="preserve">The compliance check </w:t>
      </w:r>
      <w:r w:rsidR="004B08E7">
        <w:rPr>
          <w:rFonts w:ascii="Times New Roman" w:hAnsi="Times New Roman" w:cs="Times New Roman"/>
          <w:sz w:val="24"/>
          <w:szCs w:val="24"/>
        </w:rPr>
        <w:t xml:space="preserve">scheduling </w:t>
      </w:r>
      <w:r w:rsidRPr="00A7406F">
        <w:rPr>
          <w:rFonts w:ascii="Times New Roman" w:hAnsi="Times New Roman" w:cs="Times New Roman"/>
          <w:sz w:val="24"/>
          <w:szCs w:val="24"/>
        </w:rPr>
        <w:t xml:space="preserve">letter </w:t>
      </w:r>
      <w:r w:rsidR="004B08E7">
        <w:rPr>
          <w:rFonts w:ascii="Times New Roman" w:hAnsi="Times New Roman" w:cs="Times New Roman"/>
          <w:sz w:val="24"/>
          <w:szCs w:val="24"/>
        </w:rPr>
        <w:t>has</w:t>
      </w:r>
      <w:r w:rsidRPr="00A7406F">
        <w:rPr>
          <w:rFonts w:ascii="Times New Roman" w:hAnsi="Times New Roman" w:cs="Times New Roman"/>
          <w:sz w:val="24"/>
          <w:szCs w:val="24"/>
        </w:rPr>
        <w:t xml:space="preserve"> also had some clarifying revisions.  All the letters are included in this ICR</w:t>
      </w:r>
      <w:r w:rsidR="004B08E7">
        <w:rPr>
          <w:rFonts w:ascii="Times New Roman" w:hAnsi="Times New Roman" w:cs="Times New Roman"/>
          <w:sz w:val="24"/>
          <w:szCs w:val="24"/>
        </w:rPr>
        <w:t xml:space="preserve"> and were published during the </w:t>
      </w:r>
      <w:r w:rsidR="0053086C">
        <w:rPr>
          <w:rFonts w:ascii="Times New Roman" w:hAnsi="Times New Roman" w:cs="Times New Roman"/>
          <w:sz w:val="24"/>
          <w:szCs w:val="24"/>
        </w:rPr>
        <w:t>60-day</w:t>
      </w:r>
      <w:r w:rsidR="004B08E7">
        <w:rPr>
          <w:rFonts w:ascii="Times New Roman" w:hAnsi="Times New Roman" w:cs="Times New Roman"/>
          <w:sz w:val="24"/>
          <w:szCs w:val="24"/>
        </w:rPr>
        <w:t xml:space="preserve"> </w:t>
      </w:r>
      <w:r w:rsidRPr="00A7406F" w:rsidR="00705B46">
        <w:rPr>
          <w:rFonts w:ascii="Times New Roman" w:hAnsi="Times New Roman" w:cs="Times New Roman"/>
          <w:sz w:val="24"/>
          <w:szCs w:val="24"/>
        </w:rPr>
        <w:t xml:space="preserve">public </w:t>
      </w:r>
      <w:r w:rsidR="004B08E7">
        <w:rPr>
          <w:rFonts w:ascii="Times New Roman" w:hAnsi="Times New Roman" w:cs="Times New Roman"/>
          <w:sz w:val="24"/>
          <w:szCs w:val="24"/>
        </w:rPr>
        <w:t>comment period</w:t>
      </w:r>
      <w:r w:rsidRPr="00A7406F">
        <w:rPr>
          <w:rFonts w:ascii="Times New Roman" w:hAnsi="Times New Roman" w:cs="Times New Roman"/>
          <w:sz w:val="24"/>
          <w:szCs w:val="24"/>
        </w:rPr>
        <w:t xml:space="preserve">. </w:t>
      </w:r>
    </w:p>
    <w:p w:rsidRPr="00A7406F" w:rsidR="000C24A9" w:rsidP="009E5578" w:rsidRDefault="000C24A9" w14:paraId="394E72E8" w14:textId="77777777">
      <w:pPr>
        <w:spacing w:after="0" w:line="240" w:lineRule="auto"/>
        <w:rPr>
          <w:rFonts w:ascii="Times New Roman" w:hAnsi="Times New Roman" w:cs="Times New Roman"/>
          <w:sz w:val="24"/>
          <w:szCs w:val="24"/>
        </w:rPr>
      </w:pPr>
    </w:p>
    <w:p w:rsidRPr="00A7406F" w:rsidR="000C24A9" w:rsidP="009E5578" w:rsidRDefault="000C24A9" w14:paraId="394E72E9"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In order to consolidate and harmonize its information collections, OFCCP incorporated the recordkeeping and reporting requirements previously covered under OMB Control No. 1250-0008 (Government Contractors, Prohibitions against Pay Secrecy Policies and Actions) and OMB Control No. 1250-0009 (Prohibiting Discrimination Based on Sexual Orientation and </w:t>
      </w:r>
      <w:r w:rsidRPr="00A7406F">
        <w:rPr>
          <w:rFonts w:ascii="Times New Roman" w:hAnsi="Times New Roman" w:cs="Times New Roman"/>
          <w:sz w:val="24"/>
          <w:szCs w:val="24"/>
        </w:rPr>
        <w:lastRenderedPageBreak/>
        <w:t>Gender Identity by Contractors and Subcontractors) into its supply and service and construction programs.  On September 27, 2018, OMB approved a non-material change to include under this collection (OMB Control No. 1250-0003) these two ICRs, which OFCCP subsequently discontinued.  The most recent approval for OMB Control No. 1250-0001, Construction Recordkeeping and Reporting Requirements, incorporated 1250-0008 and 1250-0009 into OFCCP’s construction program.</w:t>
      </w:r>
      <w:r w:rsidRPr="00A7406F">
        <w:rPr>
          <w:rFonts w:ascii="Times New Roman" w:hAnsi="Times New Roman" w:cs="Times New Roman"/>
          <w:sz w:val="24"/>
          <w:szCs w:val="24"/>
          <w:vertAlign w:val="superscript"/>
        </w:rPr>
        <w:footnoteReference w:id="4"/>
      </w:r>
      <w:r w:rsidRPr="00A7406F">
        <w:rPr>
          <w:rFonts w:ascii="Times New Roman" w:hAnsi="Times New Roman" w:cs="Times New Roman"/>
          <w:sz w:val="24"/>
          <w:szCs w:val="24"/>
          <w:vertAlign w:val="superscript"/>
        </w:rPr>
        <w:t xml:space="preserve"> </w:t>
      </w:r>
      <w:r w:rsidRPr="00A7406F">
        <w:rPr>
          <w:rFonts w:ascii="Times New Roman" w:hAnsi="Times New Roman" w:cs="Times New Roman"/>
          <w:sz w:val="24"/>
          <w:szCs w:val="24"/>
        </w:rPr>
        <w:t xml:space="preserve"> This ICR contains one requirement, as explained below, that was previously covered under the discontinued collections that apply to supply and service contractors.  No other requirements apply as these ICRs carried a one-time burden that has been fully manifested since their implementation. </w:t>
      </w:r>
    </w:p>
    <w:p w:rsidRPr="00A7406F" w:rsidR="000C24A9" w:rsidP="009E5578" w:rsidRDefault="000C24A9" w14:paraId="394E72EA" w14:textId="77777777">
      <w:pPr>
        <w:spacing w:after="0" w:line="240" w:lineRule="auto"/>
        <w:rPr>
          <w:rFonts w:ascii="Times New Roman" w:hAnsi="Times New Roman" w:cs="Times New Roman"/>
          <w:sz w:val="24"/>
          <w:szCs w:val="24"/>
        </w:rPr>
      </w:pPr>
    </w:p>
    <w:p w:rsidRPr="00A7406F" w:rsidR="000C24A9" w:rsidP="009E5578" w:rsidRDefault="000C24A9" w14:paraId="394E72EB" w14:textId="77777777">
      <w:pPr>
        <w:spacing w:after="0" w:line="240" w:lineRule="auto"/>
        <w:rPr>
          <w:rFonts w:ascii="Times New Roman" w:hAnsi="Times New Roman" w:cs="Times New Roman"/>
          <w:sz w:val="24"/>
          <w:szCs w:val="24"/>
        </w:rPr>
      </w:pPr>
    </w:p>
    <w:p w:rsidRPr="00A7406F" w:rsidR="000C24A9" w:rsidP="009E5578" w:rsidRDefault="000C24A9" w14:paraId="394E72EC"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1.</w:t>
      </w:r>
      <w:r w:rsidRPr="00A7406F">
        <w:rPr>
          <w:rFonts w:ascii="Times New Roman" w:hAnsi="Times New Roman" w:cs="Times New Roman"/>
          <w:sz w:val="24"/>
          <w:szCs w:val="24"/>
        </w:rPr>
        <w:tab/>
        <w:t xml:space="preserve">Legal and Administrative Requirements </w:t>
      </w:r>
    </w:p>
    <w:p w:rsidRPr="00A7406F" w:rsidR="000C24A9" w:rsidP="009E5578" w:rsidRDefault="000C24A9" w14:paraId="394E72ED" w14:textId="77777777">
      <w:pPr>
        <w:spacing w:after="0" w:line="240" w:lineRule="auto"/>
        <w:rPr>
          <w:rFonts w:ascii="Times New Roman" w:hAnsi="Times New Roman" w:cs="Times New Roman"/>
          <w:sz w:val="24"/>
          <w:szCs w:val="24"/>
        </w:rPr>
      </w:pPr>
    </w:p>
    <w:p w:rsidRPr="00A7406F" w:rsidR="000C24A9" w:rsidP="009E5578" w:rsidRDefault="000C24A9" w14:paraId="394E72EE"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lastRenderedPageBreak/>
        <w:t>OFCCP administers and enforces the three equal employment opportunity laws</w:t>
      </w:r>
      <w:r w:rsidRPr="00A7406F">
        <w:rPr>
          <w:rFonts w:ascii="Times New Roman" w:hAnsi="Times New Roman" w:cs="Times New Roman"/>
          <w:sz w:val="24"/>
          <w:szCs w:val="24"/>
          <w:vertAlign w:val="superscript"/>
        </w:rPr>
        <w:footnoteReference w:id="5"/>
      </w:r>
      <w:r w:rsidRPr="00A7406F">
        <w:rPr>
          <w:rFonts w:ascii="Times New Roman" w:hAnsi="Times New Roman" w:cs="Times New Roman"/>
          <w:sz w:val="24"/>
          <w:szCs w:val="24"/>
        </w:rPr>
        <w:t xml:space="preserve"> listed below, which</w:t>
      </w:r>
      <w:r w:rsidRPr="00A7406F">
        <w:rPr>
          <w:rFonts w:ascii="Times New Roman" w:hAnsi="Times New Roman" w:cs="Times New Roman"/>
          <w:sz w:val="24"/>
          <w:szCs w:val="24"/>
          <w:vertAlign w:val="superscript"/>
        </w:rPr>
        <w:t xml:space="preserve"> </w:t>
      </w:r>
      <w:r w:rsidRPr="00A7406F">
        <w:rPr>
          <w:rFonts w:ascii="Times New Roman" w:hAnsi="Times New Roman" w:cs="Times New Roman"/>
          <w:sz w:val="24"/>
          <w:szCs w:val="24"/>
        </w:rPr>
        <w:t>prohibit employment discrimination and set affirmative action requirements for contractors that meet certain jurisdictional thresholds.</w:t>
      </w:r>
      <w:r w:rsidRPr="00A7406F">
        <w:rPr>
          <w:rFonts w:ascii="Times New Roman" w:hAnsi="Times New Roman" w:cs="Times New Roman"/>
          <w:sz w:val="24"/>
          <w:szCs w:val="24"/>
          <w:vertAlign w:val="superscript"/>
        </w:rPr>
        <w:footnoteReference w:id="6"/>
      </w:r>
    </w:p>
    <w:p w:rsidRPr="00A7406F" w:rsidR="000C24A9" w:rsidP="009E5578" w:rsidRDefault="000C24A9" w14:paraId="394E72EF" w14:textId="77777777">
      <w:pPr>
        <w:spacing w:after="0" w:line="240" w:lineRule="auto"/>
        <w:rPr>
          <w:rFonts w:ascii="Times New Roman" w:hAnsi="Times New Roman" w:cs="Times New Roman"/>
          <w:sz w:val="24"/>
          <w:szCs w:val="24"/>
        </w:rPr>
      </w:pPr>
    </w:p>
    <w:p w:rsidRPr="00A7406F" w:rsidR="000C24A9" w:rsidP="009E5578" w:rsidRDefault="000C24A9" w14:paraId="394E72F0" w14:textId="77777777">
      <w:pPr>
        <w:numPr>
          <w:ilvl w:val="0"/>
          <w:numId w:val="23"/>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Executive Order 11246, as amended (EO 11246),</w:t>
      </w:r>
    </w:p>
    <w:p w:rsidRPr="00A7406F" w:rsidR="000C24A9" w:rsidP="009E5578" w:rsidRDefault="000C24A9" w14:paraId="394E72F1" w14:textId="77777777">
      <w:pPr>
        <w:numPr>
          <w:ilvl w:val="0"/>
          <w:numId w:val="23"/>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Section 503 of the Rehabilitation Act of 1973, as amended (Section 503), and </w:t>
      </w:r>
    </w:p>
    <w:p w:rsidRPr="00A7406F" w:rsidR="000C24A9" w:rsidP="009E5578" w:rsidRDefault="000C24A9" w14:paraId="394E72F2" w14:textId="77777777">
      <w:pPr>
        <w:numPr>
          <w:ilvl w:val="0"/>
          <w:numId w:val="23"/>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Vietnam Era Veterans’ Readjustment Assistance Act of 1974, as amended (VEVRAA).</w:t>
      </w:r>
    </w:p>
    <w:p w:rsidRPr="00A7406F" w:rsidR="000C24A9" w:rsidP="009E5578" w:rsidRDefault="000C24A9" w14:paraId="394E72F3" w14:textId="77777777">
      <w:pPr>
        <w:spacing w:after="0" w:line="240" w:lineRule="auto"/>
        <w:rPr>
          <w:rFonts w:ascii="Times New Roman" w:hAnsi="Times New Roman" w:cs="Times New Roman"/>
          <w:sz w:val="24"/>
          <w:szCs w:val="24"/>
          <w:u w:val="single"/>
        </w:rPr>
      </w:pPr>
    </w:p>
    <w:p w:rsidRPr="00A7406F" w:rsidR="000C24A9" w:rsidP="009E5578" w:rsidRDefault="000C24A9" w14:paraId="394E72F4"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This ICR covers the reporting requirements for supply and service contractors under all three laws as well as the recordkeeping requirements under EO 11246.</w:t>
      </w:r>
      <w:r w:rsidRPr="00A7406F">
        <w:rPr>
          <w:rFonts w:ascii="Times New Roman" w:hAnsi="Times New Roman" w:cs="Times New Roman"/>
          <w:sz w:val="24"/>
          <w:szCs w:val="24"/>
          <w:vertAlign w:val="superscript"/>
        </w:rPr>
        <w:footnoteReference w:id="7"/>
      </w:r>
      <w:r w:rsidRPr="00A7406F">
        <w:rPr>
          <w:rFonts w:ascii="Times New Roman" w:hAnsi="Times New Roman" w:cs="Times New Roman"/>
          <w:sz w:val="24"/>
          <w:szCs w:val="24"/>
          <w:vertAlign w:val="superscript"/>
        </w:rPr>
        <w:t xml:space="preserve"> </w:t>
      </w:r>
      <w:r w:rsidRPr="00A7406F">
        <w:rPr>
          <w:rFonts w:ascii="Times New Roman" w:hAnsi="Times New Roman" w:cs="Times New Roman"/>
          <w:sz w:val="24"/>
          <w:szCs w:val="24"/>
        </w:rPr>
        <w:t xml:space="preserve"> The recordkeeping requirements </w:t>
      </w:r>
      <w:r w:rsidRPr="00A7406F">
        <w:rPr>
          <w:rFonts w:ascii="Times New Roman" w:hAnsi="Times New Roman" w:cs="Times New Roman"/>
          <w:sz w:val="24"/>
          <w:szCs w:val="24"/>
        </w:rPr>
        <w:lastRenderedPageBreak/>
        <w:t xml:space="preserve">for VEVRAA and Section 503 are covered under OMB Control Nos. 1250-0004 and 1250-0005, respectively.  </w:t>
      </w:r>
    </w:p>
    <w:p w:rsidRPr="00A7406F" w:rsidR="000C24A9" w:rsidP="009E5578" w:rsidRDefault="000C24A9" w14:paraId="394E72F5" w14:textId="77777777">
      <w:pPr>
        <w:spacing w:after="0" w:line="240" w:lineRule="auto"/>
        <w:rPr>
          <w:rFonts w:ascii="Times New Roman" w:hAnsi="Times New Roman" w:cs="Times New Roman"/>
          <w:sz w:val="24"/>
          <w:szCs w:val="24"/>
        </w:rPr>
      </w:pPr>
    </w:p>
    <w:p w:rsidRPr="009E5578" w:rsidR="000C24A9" w:rsidP="009E5578" w:rsidRDefault="000C24A9" w14:paraId="394E72F6" w14:textId="77777777">
      <w:pPr>
        <w:spacing w:after="0" w:line="240" w:lineRule="auto"/>
        <w:jc w:val="center"/>
        <w:rPr>
          <w:rFonts w:ascii="Times New Roman" w:hAnsi="Times New Roman" w:cs="Times New Roman"/>
          <w:b/>
          <w:sz w:val="24"/>
          <w:szCs w:val="24"/>
        </w:rPr>
      </w:pPr>
      <w:r w:rsidRPr="009E5578">
        <w:rPr>
          <w:rFonts w:ascii="Times New Roman" w:hAnsi="Times New Roman" w:cs="Times New Roman"/>
          <w:b/>
          <w:sz w:val="24"/>
          <w:szCs w:val="24"/>
        </w:rPr>
        <w:t>Executive Order 11246</w:t>
      </w:r>
    </w:p>
    <w:p w:rsidRPr="00A7406F" w:rsidR="000C24A9" w:rsidP="009E5578" w:rsidRDefault="000C24A9" w14:paraId="394E72F7" w14:textId="77777777">
      <w:pPr>
        <w:spacing w:after="0" w:line="240" w:lineRule="auto"/>
        <w:rPr>
          <w:rFonts w:ascii="Times New Roman" w:hAnsi="Times New Roman" w:cs="Times New Roman"/>
          <w:sz w:val="24"/>
          <w:szCs w:val="24"/>
        </w:rPr>
      </w:pPr>
    </w:p>
    <w:p w:rsidRPr="00A7406F" w:rsidR="000C24A9" w:rsidP="009E5578" w:rsidRDefault="000C24A9" w14:paraId="394E72F8"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EO 11246 prohibits contractors from discriminating against applicants and employees based on race, color, religion, sex, sexual orientation, gender identity, and national origin and requires contractors to take affirmative action to ensure that equal opportunity is provided in all aspects of their employment.  Additionally, it prohibits contractors from taking adverse employment actions against applicants and employees for inquiring about, discussing, or disclosing information about their pay or the pay of their co-workers, subject to certain limitations.  EO 11246 applies to contractors (including federally assisted construction contractors) holding a government contract in excess of $10,000, or government contracts that have, or can reasonably expect to have, an aggregate total value exceeding $10,000 in a 12-month period.  EO 11246 also applies to government bills of lading, de</w:t>
      </w:r>
      <w:r w:rsidRPr="00A7406F">
        <w:rPr>
          <w:rFonts w:ascii="Times New Roman" w:hAnsi="Times New Roman" w:cs="Times New Roman"/>
          <w:sz w:val="24"/>
          <w:szCs w:val="24"/>
        </w:rPr>
        <w:lastRenderedPageBreak/>
        <w:t>positories of federal funds in any amount, and to financial institutions that are issuing and paying agents for U.S. savings bonds and notes in any amount.</w:t>
      </w:r>
    </w:p>
    <w:p w:rsidRPr="00A7406F" w:rsidR="000C24A9" w:rsidP="009E5578" w:rsidRDefault="000C24A9" w14:paraId="394E72F9" w14:textId="77777777">
      <w:pPr>
        <w:spacing w:after="0" w:line="240" w:lineRule="auto"/>
        <w:rPr>
          <w:rFonts w:ascii="Times New Roman" w:hAnsi="Times New Roman" w:cs="Times New Roman"/>
          <w:sz w:val="24"/>
          <w:szCs w:val="24"/>
          <w:u w:val="single"/>
        </w:rPr>
      </w:pPr>
    </w:p>
    <w:p w:rsidRPr="00A7406F" w:rsidR="000C24A9" w:rsidP="009E5578" w:rsidRDefault="000C24A9" w14:paraId="394E72FA" w14:textId="77777777">
      <w:pPr>
        <w:spacing w:after="0" w:line="240" w:lineRule="auto"/>
        <w:rPr>
          <w:rFonts w:ascii="Times New Roman" w:hAnsi="Times New Roman" w:cs="Times New Roman"/>
          <w:sz w:val="24"/>
          <w:szCs w:val="24"/>
          <w:u w:val="single"/>
        </w:rPr>
      </w:pPr>
      <w:r w:rsidRPr="00A7406F">
        <w:rPr>
          <w:rFonts w:ascii="Times New Roman" w:hAnsi="Times New Roman" w:cs="Times New Roman"/>
          <w:sz w:val="24"/>
          <w:szCs w:val="24"/>
          <w:u w:val="single"/>
        </w:rPr>
        <w:t>41 CFR Part 60-1 – Obligations of Contractors and Subcontractors</w:t>
      </w:r>
    </w:p>
    <w:p w:rsidRPr="00A7406F" w:rsidR="000C24A9" w:rsidP="009E5578" w:rsidRDefault="000C24A9" w14:paraId="394E72FB" w14:textId="77777777">
      <w:pPr>
        <w:spacing w:after="0" w:line="240" w:lineRule="auto"/>
        <w:rPr>
          <w:rFonts w:ascii="Times New Roman" w:hAnsi="Times New Roman" w:cs="Times New Roman"/>
          <w:sz w:val="24"/>
          <w:szCs w:val="24"/>
          <w:u w:val="single"/>
        </w:rPr>
      </w:pPr>
    </w:p>
    <w:p w:rsidRPr="00A7406F" w:rsidR="000C24A9" w:rsidP="009E5578" w:rsidRDefault="000C24A9" w14:paraId="394E72FC"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This part prescribes the nondiscrimination and general affirmative action requirements under EO 11246 and contains recordkeeping, reporting, and third party disclosure requirements.  OFCCP discusses the specific sections of this part below that carry a recordkeeping or reporting requirement and are relevant to this ICR.</w:t>
      </w:r>
    </w:p>
    <w:p w:rsidRPr="00A7406F" w:rsidR="000C24A9" w:rsidP="009E5578" w:rsidRDefault="000C24A9" w14:paraId="394E72FD" w14:textId="77777777">
      <w:pPr>
        <w:spacing w:after="0" w:line="240" w:lineRule="auto"/>
        <w:rPr>
          <w:rFonts w:ascii="Times New Roman" w:hAnsi="Times New Roman" w:cs="Times New Roman"/>
          <w:sz w:val="24"/>
          <w:szCs w:val="24"/>
        </w:rPr>
      </w:pPr>
    </w:p>
    <w:p w:rsidRPr="00A7406F" w:rsidR="000C24A9" w:rsidP="009E5578" w:rsidRDefault="000C24A9" w14:paraId="394E72FE" w14:textId="77777777">
      <w:pPr>
        <w:spacing w:after="0" w:line="240" w:lineRule="auto"/>
        <w:rPr>
          <w:rFonts w:ascii="Times New Roman" w:hAnsi="Times New Roman" w:cs="Times New Roman"/>
          <w:sz w:val="24"/>
          <w:szCs w:val="24"/>
          <w:vertAlign w:val="superscript"/>
        </w:rPr>
      </w:pPr>
      <w:r w:rsidRPr="00A7406F">
        <w:rPr>
          <w:rFonts w:ascii="Times New Roman" w:hAnsi="Times New Roman" w:cs="Times New Roman"/>
          <w:sz w:val="24"/>
          <w:szCs w:val="24"/>
        </w:rPr>
        <w:t xml:space="preserve">Section 60-1.4 describes the equal opportunity clause </w:t>
      </w:r>
      <w:r w:rsidR="0088099A">
        <w:rPr>
          <w:rFonts w:ascii="Times New Roman" w:hAnsi="Times New Roman" w:cs="Times New Roman"/>
          <w:sz w:val="24"/>
          <w:szCs w:val="24"/>
        </w:rPr>
        <w:t xml:space="preserve">that must be included </w:t>
      </w:r>
      <w:r w:rsidRPr="00A7406F">
        <w:rPr>
          <w:rFonts w:ascii="Times New Roman" w:hAnsi="Times New Roman" w:cs="Times New Roman"/>
          <w:sz w:val="24"/>
          <w:szCs w:val="24"/>
        </w:rPr>
        <w:t xml:space="preserve">in government contracts.  This section includes the requirement that </w:t>
      </w:r>
      <w:proofErr w:type="gramStart"/>
      <w:r w:rsidRPr="00A7406F">
        <w:rPr>
          <w:rFonts w:ascii="Times New Roman" w:hAnsi="Times New Roman" w:cs="Times New Roman"/>
          <w:sz w:val="24"/>
          <w:szCs w:val="24"/>
        </w:rPr>
        <w:t>contractors</w:t>
      </w:r>
      <w:proofErr w:type="gramEnd"/>
      <w:r w:rsidRPr="00A7406F">
        <w:rPr>
          <w:rFonts w:ascii="Times New Roman" w:hAnsi="Times New Roman" w:cs="Times New Roman"/>
          <w:sz w:val="24"/>
          <w:szCs w:val="24"/>
        </w:rPr>
        <w:t xml:space="preserve"> state in all solicitations or advertisements for employment that applicants will receive consideration without regard to one or more of the protected bases</w:t>
      </w:r>
      <w:r w:rsidRPr="00A7406F">
        <w:rPr>
          <w:rFonts w:ascii="Times New Roman" w:hAnsi="Times New Roman" w:cs="Times New Roman"/>
          <w:sz w:val="24"/>
          <w:szCs w:val="24"/>
          <w:vertAlign w:val="superscript"/>
        </w:rPr>
        <w:footnoteReference w:id="8"/>
      </w:r>
      <w:r w:rsidRPr="00A7406F">
        <w:rPr>
          <w:rFonts w:ascii="Times New Roman" w:hAnsi="Times New Roman" w:cs="Times New Roman"/>
          <w:sz w:val="24"/>
          <w:szCs w:val="24"/>
        </w:rPr>
        <w:t xml:space="preserve"> and that contractors notify labor organizations of their obligations under EO 11246.</w:t>
      </w:r>
      <w:r w:rsidRPr="00A7406F">
        <w:rPr>
          <w:rFonts w:ascii="Times New Roman" w:hAnsi="Times New Roman" w:cs="Times New Roman"/>
          <w:sz w:val="24"/>
          <w:szCs w:val="24"/>
          <w:vertAlign w:val="superscript"/>
        </w:rPr>
        <w:footnoteReference w:id="9"/>
      </w:r>
      <w:r w:rsidRPr="00A7406F">
        <w:rPr>
          <w:rFonts w:ascii="Times New Roman" w:hAnsi="Times New Roman" w:cs="Times New Roman"/>
          <w:sz w:val="24"/>
          <w:szCs w:val="24"/>
          <w:vertAlign w:val="superscript"/>
        </w:rPr>
        <w:t xml:space="preserve"> </w:t>
      </w:r>
    </w:p>
    <w:p w:rsidRPr="00A7406F" w:rsidR="000C24A9" w:rsidP="009E5578" w:rsidRDefault="000C24A9" w14:paraId="394E72FF"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lastRenderedPageBreak/>
        <w:t xml:space="preserve"> </w:t>
      </w:r>
    </w:p>
    <w:p w:rsidRPr="00A7406F" w:rsidR="000C24A9" w:rsidP="009E5578" w:rsidRDefault="000C24A9" w14:paraId="394E7300"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Section 60-1.7 requires specific contractors to file an Employer Information Report (EEO-1 Report) annually.</w:t>
      </w:r>
      <w:r w:rsidRPr="00A7406F">
        <w:rPr>
          <w:rFonts w:ascii="Times New Roman" w:hAnsi="Times New Roman" w:cs="Times New Roman"/>
          <w:sz w:val="24"/>
          <w:szCs w:val="24"/>
          <w:vertAlign w:val="superscript"/>
        </w:rPr>
        <w:footnoteReference w:id="10"/>
      </w:r>
      <w:r w:rsidRPr="00A7406F">
        <w:rPr>
          <w:rFonts w:ascii="Times New Roman" w:hAnsi="Times New Roman" w:cs="Times New Roman"/>
          <w:sz w:val="24"/>
          <w:szCs w:val="24"/>
          <w:vertAlign w:val="superscript"/>
        </w:rPr>
        <w:t xml:space="preserve"> </w:t>
      </w:r>
      <w:r w:rsidRPr="00A7406F">
        <w:rPr>
          <w:rFonts w:ascii="Times New Roman" w:hAnsi="Times New Roman" w:cs="Times New Roman"/>
          <w:sz w:val="24"/>
          <w:szCs w:val="24"/>
        </w:rPr>
        <w:t xml:space="preserve"> The U.S. Equal Employment Opportunity Commission (EEOC) and OFCCP use EEO-1 Report data to analyze employment patterns.  Although the EEO-1 constitutes a joint data collection with OFCCP, the EEOC is the sponsor of the collection and carries the public reporting burden.</w:t>
      </w:r>
      <w:r w:rsidRPr="00A7406F">
        <w:rPr>
          <w:rFonts w:ascii="Times New Roman" w:hAnsi="Times New Roman" w:cs="Times New Roman"/>
          <w:sz w:val="24"/>
          <w:szCs w:val="24"/>
          <w:vertAlign w:val="superscript"/>
        </w:rPr>
        <w:footnoteReference w:id="11"/>
      </w:r>
      <w:r w:rsidRPr="00A7406F">
        <w:rPr>
          <w:rFonts w:ascii="Times New Roman" w:hAnsi="Times New Roman" w:cs="Times New Roman"/>
          <w:sz w:val="24"/>
          <w:szCs w:val="24"/>
          <w:vertAlign w:val="superscript"/>
        </w:rPr>
        <w:t xml:space="preserve"> </w:t>
      </w:r>
      <w:r w:rsidRPr="00A7406F">
        <w:rPr>
          <w:rFonts w:ascii="Times New Roman" w:hAnsi="Times New Roman" w:cs="Times New Roman"/>
          <w:sz w:val="24"/>
          <w:szCs w:val="24"/>
        </w:rPr>
        <w:t xml:space="preserve"> </w:t>
      </w:r>
    </w:p>
    <w:p w:rsidRPr="00A7406F" w:rsidR="000C24A9" w:rsidP="009E5578" w:rsidRDefault="000C24A9" w14:paraId="394E7301" w14:textId="77777777">
      <w:pPr>
        <w:spacing w:after="0" w:line="240" w:lineRule="auto"/>
        <w:rPr>
          <w:rFonts w:ascii="Times New Roman" w:hAnsi="Times New Roman" w:cs="Times New Roman"/>
          <w:sz w:val="24"/>
          <w:szCs w:val="24"/>
        </w:rPr>
      </w:pPr>
    </w:p>
    <w:p w:rsidRPr="00A7406F" w:rsidR="000C24A9" w:rsidP="009E5578" w:rsidRDefault="000C24A9" w14:paraId="394E7302"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Section 60-1.10 requires the contractor to notify OFCCP when an employee or potential employee is denied a visa of entry to a </w:t>
      </w:r>
      <w:r w:rsidRPr="00A7406F">
        <w:rPr>
          <w:rFonts w:ascii="Times New Roman" w:hAnsi="Times New Roman" w:cs="Times New Roman"/>
          <w:sz w:val="24"/>
          <w:szCs w:val="24"/>
        </w:rPr>
        <w:lastRenderedPageBreak/>
        <w:t>country in which or with which it is doing business and it believes the denial was due to one, or more, of the protected bases covered by EO 11246.</w:t>
      </w:r>
      <w:r w:rsidRPr="00A7406F">
        <w:rPr>
          <w:rFonts w:ascii="Times New Roman" w:hAnsi="Times New Roman" w:cs="Times New Roman"/>
          <w:sz w:val="24"/>
          <w:szCs w:val="24"/>
          <w:vertAlign w:val="superscript"/>
        </w:rPr>
        <w:footnoteReference w:id="12"/>
      </w:r>
      <w:r w:rsidRPr="00A7406F">
        <w:rPr>
          <w:rFonts w:ascii="Times New Roman" w:hAnsi="Times New Roman" w:cs="Times New Roman"/>
          <w:sz w:val="24"/>
          <w:szCs w:val="24"/>
          <w:vertAlign w:val="superscript"/>
        </w:rPr>
        <w:t xml:space="preserve"> </w:t>
      </w:r>
    </w:p>
    <w:p w:rsidRPr="00A7406F" w:rsidR="000C24A9" w:rsidP="009E5578" w:rsidRDefault="000C24A9" w14:paraId="394E7303" w14:textId="77777777">
      <w:pPr>
        <w:spacing w:after="0" w:line="240" w:lineRule="auto"/>
        <w:rPr>
          <w:rFonts w:ascii="Times New Roman" w:hAnsi="Times New Roman" w:cs="Times New Roman"/>
          <w:sz w:val="24"/>
          <w:szCs w:val="24"/>
        </w:rPr>
      </w:pPr>
    </w:p>
    <w:p w:rsidRPr="00A7406F" w:rsidR="000C24A9" w:rsidP="009E5578" w:rsidRDefault="000C24A9" w14:paraId="394E7304"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Section 60-1.12 outlines the record retention requirements.  Contractors are required to preserve any personnel or employment record made or kept for a period of not less than two years.  However, if the contractor has fewer than 150 employees or does not have a contract of at least $150,000, the record retention period is one year.  This section also provides that the contractor must be able to identify the gender, race and ethnicity of each employee for any record the contractor maintains.  Where possible, the contractor must also identify the gender, race, and ethnicity of each applicant or internet applicant.</w:t>
      </w:r>
      <w:r w:rsidRPr="00A7406F">
        <w:rPr>
          <w:rFonts w:ascii="Times New Roman" w:hAnsi="Times New Roman" w:cs="Times New Roman"/>
          <w:sz w:val="24"/>
          <w:szCs w:val="24"/>
          <w:vertAlign w:val="superscript"/>
        </w:rPr>
        <w:footnoteReference w:id="13"/>
      </w:r>
    </w:p>
    <w:p w:rsidRPr="00A7406F" w:rsidR="000C24A9" w:rsidP="009E5578" w:rsidRDefault="000C24A9" w14:paraId="394E7305" w14:textId="77777777">
      <w:pPr>
        <w:spacing w:after="0" w:line="240" w:lineRule="auto"/>
        <w:rPr>
          <w:rFonts w:ascii="Times New Roman" w:hAnsi="Times New Roman" w:cs="Times New Roman"/>
          <w:sz w:val="24"/>
          <w:szCs w:val="24"/>
        </w:rPr>
      </w:pPr>
    </w:p>
    <w:p w:rsidRPr="00A7406F" w:rsidR="000C24A9" w:rsidP="009E5578" w:rsidRDefault="000C24A9" w14:paraId="394E7306"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Section 60-1.20 outlines the investigative methods OFCCP uses to evaluate a contractor’s compliance with the agency’s regulations.  A compliance evaluation may consist of one or any combination of the investigative procedures listed in the regulations, </w:t>
      </w:r>
      <w:r w:rsidRPr="00A7406F">
        <w:rPr>
          <w:rFonts w:ascii="Times New Roman" w:hAnsi="Times New Roman" w:cs="Times New Roman"/>
          <w:sz w:val="24"/>
          <w:szCs w:val="24"/>
        </w:rPr>
        <w:lastRenderedPageBreak/>
        <w:t>i.e., a compliance review, an off-site review of records, a compliance check, and/or a focused review.  With the exception of focused reviews, evaluation of compliance with EO 11246 is usually performed concurrently with evaluation of the contractor’s compliance with Section 503 and VEVRAA.</w:t>
      </w:r>
    </w:p>
    <w:p w:rsidRPr="00A7406F" w:rsidR="000C24A9" w:rsidP="009E5578" w:rsidRDefault="000C24A9" w14:paraId="394E7307"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ab/>
      </w:r>
      <w:r w:rsidRPr="00A7406F">
        <w:rPr>
          <w:rFonts w:ascii="Times New Roman" w:hAnsi="Times New Roman" w:cs="Times New Roman"/>
          <w:sz w:val="24"/>
          <w:szCs w:val="24"/>
        </w:rPr>
        <w:tab/>
      </w:r>
    </w:p>
    <w:p w:rsidRPr="00A7406F" w:rsidR="000C24A9" w:rsidP="009E5578" w:rsidRDefault="000C24A9" w14:paraId="394E7308"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Section 60-1.40 requires the development and maintenance of an affirmative action program (AAP) under EO 11246.  This section requires each contractor with 50 or more employees that meets the following criteria to develop an AAP for each of its establishments that:</w:t>
      </w:r>
    </w:p>
    <w:p w:rsidRPr="00A7406F" w:rsidR="000C24A9" w:rsidP="009E5578" w:rsidRDefault="000C24A9" w14:paraId="394E7309" w14:textId="77777777">
      <w:pPr>
        <w:spacing w:after="0" w:line="240" w:lineRule="auto"/>
        <w:rPr>
          <w:rFonts w:ascii="Times New Roman" w:hAnsi="Times New Roman" w:cs="Times New Roman"/>
          <w:sz w:val="24"/>
          <w:szCs w:val="24"/>
        </w:rPr>
      </w:pPr>
    </w:p>
    <w:p w:rsidRPr="00A7406F" w:rsidR="000C24A9" w:rsidP="009E5578" w:rsidRDefault="000C24A9" w14:paraId="394E730A" w14:textId="77777777">
      <w:pPr>
        <w:numPr>
          <w:ilvl w:val="0"/>
          <w:numId w:val="29"/>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has a contract of $50,000 or more; or</w:t>
      </w:r>
    </w:p>
    <w:p w:rsidRPr="00A7406F" w:rsidR="000C24A9" w:rsidP="009E5578" w:rsidRDefault="000C24A9" w14:paraId="394E730B" w14:textId="77777777">
      <w:pPr>
        <w:numPr>
          <w:ilvl w:val="0"/>
          <w:numId w:val="29"/>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has Government bills of lading which in any 12-month period total or can reasonably be expected to total $50,000 or more; or</w:t>
      </w:r>
    </w:p>
    <w:p w:rsidRPr="00A7406F" w:rsidR="000C24A9" w:rsidP="009E5578" w:rsidRDefault="000C24A9" w14:paraId="394E730C" w14:textId="77777777">
      <w:pPr>
        <w:numPr>
          <w:ilvl w:val="0"/>
          <w:numId w:val="29"/>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serves as a depository of Government funds in any amount; or</w:t>
      </w:r>
    </w:p>
    <w:p w:rsidRPr="00A7406F" w:rsidR="000C24A9" w:rsidP="009E5578" w:rsidRDefault="000C24A9" w14:paraId="394E730D" w14:textId="77777777">
      <w:pPr>
        <w:numPr>
          <w:ilvl w:val="0"/>
          <w:numId w:val="29"/>
        </w:numPr>
        <w:spacing w:after="0" w:line="240" w:lineRule="auto"/>
        <w:rPr>
          <w:rFonts w:ascii="Times New Roman" w:hAnsi="Times New Roman" w:cs="Times New Roman"/>
          <w:sz w:val="24"/>
          <w:szCs w:val="24"/>
        </w:rPr>
      </w:pPr>
      <w:proofErr w:type="gramStart"/>
      <w:r w:rsidRPr="00A7406F">
        <w:rPr>
          <w:rFonts w:ascii="Times New Roman" w:hAnsi="Times New Roman" w:cs="Times New Roman"/>
          <w:sz w:val="24"/>
          <w:szCs w:val="24"/>
        </w:rPr>
        <w:t>is</w:t>
      </w:r>
      <w:proofErr w:type="gramEnd"/>
      <w:r w:rsidRPr="00A7406F">
        <w:rPr>
          <w:rFonts w:ascii="Times New Roman" w:hAnsi="Times New Roman" w:cs="Times New Roman"/>
          <w:sz w:val="24"/>
          <w:szCs w:val="24"/>
        </w:rPr>
        <w:t xml:space="preserve"> a financial institution that is an issuing and paying agent for U.S. savings bonds and savings notes in any amount.</w:t>
      </w:r>
    </w:p>
    <w:p w:rsidRPr="00A7406F" w:rsidR="000C24A9" w:rsidP="009E5578" w:rsidRDefault="000C24A9" w14:paraId="394E730E" w14:textId="77777777">
      <w:pPr>
        <w:spacing w:after="0" w:line="240" w:lineRule="auto"/>
        <w:rPr>
          <w:rFonts w:ascii="Times New Roman" w:hAnsi="Times New Roman" w:cs="Times New Roman"/>
          <w:bCs/>
          <w:sz w:val="24"/>
          <w:szCs w:val="24"/>
        </w:rPr>
      </w:pPr>
    </w:p>
    <w:p w:rsidRPr="00A7406F" w:rsidR="000C24A9" w:rsidP="009E5578" w:rsidRDefault="000C24A9" w14:paraId="394E730F" w14:textId="77777777">
      <w:pPr>
        <w:spacing w:after="0" w:line="240" w:lineRule="auto"/>
        <w:rPr>
          <w:rFonts w:ascii="Times New Roman" w:hAnsi="Times New Roman" w:cs="Times New Roman"/>
          <w:bCs/>
          <w:sz w:val="24"/>
          <w:szCs w:val="24"/>
          <w:u w:val="single"/>
        </w:rPr>
      </w:pPr>
      <w:r w:rsidRPr="00A7406F">
        <w:rPr>
          <w:rFonts w:ascii="Times New Roman" w:hAnsi="Times New Roman" w:cs="Times New Roman"/>
          <w:bCs/>
          <w:sz w:val="24"/>
          <w:szCs w:val="24"/>
          <w:u w:val="single"/>
        </w:rPr>
        <w:t xml:space="preserve">41 CFR Part 60-2 – Affirmative Action Programs </w:t>
      </w:r>
    </w:p>
    <w:p w:rsidRPr="00A7406F" w:rsidR="000C24A9" w:rsidP="009E5578" w:rsidRDefault="000C24A9" w14:paraId="394E7310" w14:textId="77777777">
      <w:pPr>
        <w:spacing w:after="0" w:line="240" w:lineRule="auto"/>
        <w:rPr>
          <w:rFonts w:ascii="Times New Roman" w:hAnsi="Times New Roman" w:cs="Times New Roman"/>
          <w:sz w:val="24"/>
          <w:szCs w:val="24"/>
        </w:rPr>
      </w:pPr>
    </w:p>
    <w:p w:rsidRPr="00A7406F" w:rsidR="000C24A9" w:rsidP="009E5578" w:rsidRDefault="000C24A9" w14:paraId="394E7311"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This part prescribes the scope, application, purpose, and contents of AAPs under EO 11246.   </w:t>
      </w:r>
    </w:p>
    <w:p w:rsidRPr="00A7406F" w:rsidR="000C24A9" w:rsidP="009E5578" w:rsidRDefault="000C24A9" w14:paraId="394E7312" w14:textId="77777777">
      <w:pPr>
        <w:spacing w:after="0" w:line="240" w:lineRule="auto"/>
        <w:rPr>
          <w:rFonts w:ascii="Times New Roman" w:hAnsi="Times New Roman" w:cs="Times New Roman"/>
          <w:sz w:val="24"/>
          <w:szCs w:val="24"/>
        </w:rPr>
      </w:pPr>
    </w:p>
    <w:p w:rsidRPr="00A7406F" w:rsidR="000C24A9" w:rsidP="009E5578" w:rsidRDefault="000C24A9" w14:paraId="394E7313"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Section 60-2.1 describes which contractors must develop AAPs (the general requirements are listed above under section 60-1.40), when contractors must develop AAPs, and which employees to include. </w:t>
      </w:r>
    </w:p>
    <w:p w:rsidRPr="00A7406F" w:rsidR="000C24A9" w:rsidP="009E5578" w:rsidRDefault="000C24A9" w14:paraId="394E7314" w14:textId="77777777">
      <w:pPr>
        <w:spacing w:after="0" w:line="240" w:lineRule="auto"/>
        <w:rPr>
          <w:rFonts w:ascii="Times New Roman" w:hAnsi="Times New Roman" w:cs="Times New Roman"/>
          <w:sz w:val="24"/>
          <w:szCs w:val="24"/>
        </w:rPr>
      </w:pPr>
    </w:p>
    <w:p w:rsidRPr="00A7406F" w:rsidR="000C24A9" w:rsidP="009E5578" w:rsidRDefault="000C24A9" w14:paraId="394E7315"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Section 60-2.10 describes the general purpose and contents of AAPs.  This section designates the general purpose of an AAP to be a management tool designed to ensure equal employment opportunity and lists the contents, outlined in the sections that follow. </w:t>
      </w:r>
    </w:p>
    <w:p w:rsidRPr="00A7406F" w:rsidR="000C24A9" w:rsidP="009E5578" w:rsidRDefault="000C24A9" w14:paraId="394E7316" w14:textId="77777777">
      <w:pPr>
        <w:spacing w:after="0" w:line="240" w:lineRule="auto"/>
        <w:rPr>
          <w:rFonts w:ascii="Times New Roman" w:hAnsi="Times New Roman" w:cs="Times New Roman"/>
          <w:sz w:val="24"/>
          <w:szCs w:val="24"/>
        </w:rPr>
      </w:pPr>
    </w:p>
    <w:p w:rsidRPr="00A7406F" w:rsidR="000C24A9" w:rsidP="009E5578" w:rsidRDefault="000C24A9" w14:paraId="394E7317"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Section 60-2.11 requires that contractors use either an organizational display or workforce analysis as their organizational profile.  An organizational profile depicts an establishment’s staffing pattern and contractors use it to determine whether barriers to equal employment opportunity exist in their organizations.  The organizational profile also provides an overview of the demographic composition of the workforce at the establishment level.  An organizational display is a detailed graphical, tabular </w:t>
      </w:r>
      <w:r w:rsidRPr="00A7406F">
        <w:rPr>
          <w:rFonts w:ascii="Times New Roman" w:hAnsi="Times New Roman" w:cs="Times New Roman"/>
          <w:sz w:val="24"/>
          <w:szCs w:val="24"/>
        </w:rPr>
        <w:lastRenderedPageBreak/>
        <w:t xml:space="preserve">chart, text, spreadsheet or similar presentation of a contractor’s organizational structure.  A workforce analysis is a listing of each job title as it appears in applicable collective bargaining agreements or payroll records ranked from the lowest to highest paid within each department or other similar organizational unit, including departmental or unit supervision.  </w:t>
      </w:r>
    </w:p>
    <w:p w:rsidRPr="00A7406F" w:rsidR="000C24A9" w:rsidP="009E5578" w:rsidRDefault="000C24A9" w14:paraId="394E7318" w14:textId="77777777">
      <w:pPr>
        <w:spacing w:after="0" w:line="240" w:lineRule="auto"/>
        <w:rPr>
          <w:rFonts w:ascii="Times New Roman" w:hAnsi="Times New Roman" w:cs="Times New Roman"/>
          <w:sz w:val="24"/>
          <w:szCs w:val="24"/>
        </w:rPr>
      </w:pPr>
    </w:p>
    <w:p w:rsidRPr="00A7406F" w:rsidR="000C24A9" w:rsidP="009E5578" w:rsidRDefault="000C24A9" w14:paraId="394E7319"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Section 60-2.12 describes what is required for a job group analysis.  A job group analysis is a method of combining job titles within a contractor’s establishment.  Contractors with 150 or more employees must group jobs by similarity of content, wage rates, and opportunities.  However, contractors with fewer than 150 employees have the option of using the nine occupational groups used in the EEO-1 Report as job groups.  The job group analysis must include a list of job titles that comprise each job group.  Generally, job group analysis includes all jobs located at an establishment and those located at another establishment are annotated to identify their actual location.</w:t>
      </w:r>
    </w:p>
    <w:p w:rsidRPr="00A7406F" w:rsidR="000C24A9" w:rsidP="009E5578" w:rsidRDefault="000C24A9" w14:paraId="394E731A" w14:textId="77777777">
      <w:pPr>
        <w:spacing w:after="0" w:line="240" w:lineRule="auto"/>
        <w:rPr>
          <w:rFonts w:ascii="Times New Roman" w:hAnsi="Times New Roman" w:cs="Times New Roman"/>
          <w:sz w:val="24"/>
          <w:szCs w:val="24"/>
        </w:rPr>
      </w:pPr>
    </w:p>
    <w:p w:rsidRPr="00A7406F" w:rsidR="000C24A9" w:rsidP="009E5578" w:rsidRDefault="000C24A9" w14:paraId="394E731B"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Section 60-2.13 addresses incumbency in job groups and requires the contractor to record separately the percentage of minorities and women it employs within each job group.</w:t>
      </w:r>
    </w:p>
    <w:p w:rsidRPr="00A7406F" w:rsidR="000C24A9" w:rsidP="009E5578" w:rsidRDefault="000C24A9" w14:paraId="394E731C" w14:textId="77777777">
      <w:pPr>
        <w:spacing w:after="0" w:line="240" w:lineRule="auto"/>
        <w:rPr>
          <w:rFonts w:ascii="Times New Roman" w:hAnsi="Times New Roman" w:cs="Times New Roman"/>
          <w:sz w:val="24"/>
          <w:szCs w:val="24"/>
        </w:rPr>
      </w:pPr>
    </w:p>
    <w:p w:rsidRPr="00A7406F" w:rsidR="000C24A9" w:rsidP="009E5578" w:rsidRDefault="000C24A9" w14:paraId="394E731D"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lastRenderedPageBreak/>
        <w:t>Section 60-2.14 applies to determining availability, and requires the contractor to estimate the number of qualified minorities and women available for employment in a given job group.  Availability is expressed as a percentage of all qualified persons available for employment in that job group.</w:t>
      </w:r>
    </w:p>
    <w:p w:rsidRPr="00A7406F" w:rsidR="000C24A9" w:rsidP="009E5578" w:rsidRDefault="000C24A9" w14:paraId="394E731E" w14:textId="77777777">
      <w:pPr>
        <w:spacing w:after="0" w:line="240" w:lineRule="auto"/>
        <w:rPr>
          <w:rFonts w:ascii="Times New Roman" w:hAnsi="Times New Roman" w:cs="Times New Roman"/>
          <w:sz w:val="24"/>
          <w:szCs w:val="24"/>
        </w:rPr>
      </w:pPr>
    </w:p>
    <w:p w:rsidRPr="00A7406F" w:rsidR="000C24A9" w:rsidP="009E5578" w:rsidRDefault="000C24A9" w14:paraId="394E731F"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Section 60-2.15 compares incumbency to availability by requiring the contractor to compare the representation of minorities and women in each job group with their representation among those available for employment in the group. </w:t>
      </w:r>
    </w:p>
    <w:p w:rsidRPr="00A7406F" w:rsidR="000C24A9" w:rsidP="009E5578" w:rsidRDefault="000C24A9" w14:paraId="394E7320" w14:textId="77777777">
      <w:pPr>
        <w:spacing w:after="0" w:line="240" w:lineRule="auto"/>
        <w:rPr>
          <w:rFonts w:ascii="Times New Roman" w:hAnsi="Times New Roman" w:cs="Times New Roman"/>
          <w:sz w:val="24"/>
          <w:szCs w:val="24"/>
        </w:rPr>
      </w:pPr>
    </w:p>
    <w:p w:rsidRPr="00A7406F" w:rsidR="000C24A9" w:rsidP="009E5578" w:rsidRDefault="000C24A9" w14:paraId="394E7321"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Section 60-2.16 contains the parameters and criteria for setting placement goals and requires the contractor to establish placement goals for any job group with fewer women or minorities than would reasonably be expected by their availability.</w:t>
      </w:r>
    </w:p>
    <w:p w:rsidRPr="00A7406F" w:rsidR="000C24A9" w:rsidP="009E5578" w:rsidRDefault="000C24A9" w14:paraId="394E7322" w14:textId="77777777">
      <w:pPr>
        <w:spacing w:after="0" w:line="240" w:lineRule="auto"/>
        <w:rPr>
          <w:rFonts w:ascii="Times New Roman" w:hAnsi="Times New Roman" w:cs="Times New Roman"/>
          <w:sz w:val="24"/>
          <w:szCs w:val="24"/>
        </w:rPr>
      </w:pPr>
    </w:p>
    <w:p w:rsidRPr="00A7406F" w:rsidR="000C24A9" w:rsidP="009E5578" w:rsidRDefault="000C24A9" w14:paraId="394E7323"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Section 60-2.17 sets forth additional required elements of an AAP.  These elements are the designation of a responsible official for implementing equal employment opportunity and the AAP, the identification of problem areas in the employment process, the creation of action-oriented programs designed to correct identified problem areas, and the use of an internal auditing and reporting system to measure the effectiveness of the AAP.</w:t>
      </w:r>
    </w:p>
    <w:p w:rsidRPr="00A7406F" w:rsidR="000C24A9" w:rsidP="009E5578" w:rsidRDefault="000C24A9" w14:paraId="394E7324" w14:textId="77777777">
      <w:pPr>
        <w:spacing w:after="0" w:line="240" w:lineRule="auto"/>
        <w:rPr>
          <w:rFonts w:ascii="Times New Roman" w:hAnsi="Times New Roman" w:cs="Times New Roman"/>
          <w:sz w:val="24"/>
          <w:szCs w:val="24"/>
        </w:rPr>
      </w:pPr>
    </w:p>
    <w:p w:rsidRPr="00A7406F" w:rsidR="000C24A9" w:rsidP="009E5578" w:rsidRDefault="000C24A9" w14:paraId="394E7325"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Collectively, Sections 60-2.11 through 2.17 describe the required recordkeeping elements of developing, maintaining, and updating an AAP.  </w:t>
      </w:r>
    </w:p>
    <w:p w:rsidRPr="00A7406F" w:rsidR="000C24A9" w:rsidP="009E5578" w:rsidRDefault="000C24A9" w14:paraId="394E7326" w14:textId="77777777">
      <w:pPr>
        <w:spacing w:after="0" w:line="240" w:lineRule="auto"/>
        <w:rPr>
          <w:rFonts w:ascii="Times New Roman" w:hAnsi="Times New Roman" w:cs="Times New Roman"/>
          <w:sz w:val="24"/>
          <w:szCs w:val="24"/>
        </w:rPr>
      </w:pPr>
    </w:p>
    <w:p w:rsidRPr="00A7406F" w:rsidR="000C24A9" w:rsidP="009E5578" w:rsidRDefault="000C24A9" w14:paraId="394E7327" w14:textId="77777777">
      <w:pPr>
        <w:spacing w:after="0" w:line="240" w:lineRule="auto"/>
        <w:rPr>
          <w:rFonts w:ascii="Times New Roman" w:hAnsi="Times New Roman" w:cs="Times New Roman"/>
          <w:sz w:val="24"/>
          <w:szCs w:val="24"/>
          <w:u w:val="single"/>
        </w:rPr>
      </w:pPr>
      <w:r w:rsidRPr="00A7406F">
        <w:rPr>
          <w:rFonts w:ascii="Times New Roman" w:hAnsi="Times New Roman" w:cs="Times New Roman"/>
          <w:sz w:val="24"/>
          <w:szCs w:val="24"/>
          <w:u w:val="single"/>
        </w:rPr>
        <w:t>41 CFR Part 60-3 –Uniform Guidelines on Employee Selection Procedures</w:t>
      </w:r>
    </w:p>
    <w:p w:rsidRPr="00A7406F" w:rsidR="000C24A9" w:rsidP="009E5578" w:rsidRDefault="000C24A9" w14:paraId="394E7328" w14:textId="77777777">
      <w:pPr>
        <w:spacing w:after="0" w:line="240" w:lineRule="auto"/>
        <w:rPr>
          <w:rFonts w:ascii="Times New Roman" w:hAnsi="Times New Roman" w:cs="Times New Roman"/>
          <w:sz w:val="24"/>
          <w:szCs w:val="24"/>
        </w:rPr>
      </w:pPr>
    </w:p>
    <w:p w:rsidRPr="00A7406F" w:rsidR="000C24A9" w:rsidP="009E5578" w:rsidRDefault="000C24A9" w14:paraId="394E7329"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DOL, along with the EEOC, the U.S. Office of Personnel Management (OPM), and the Department of Justice (DOJ) adopted the Uniform Guidelines on Employee Selection Procedures (UGESP) in 1978.</w:t>
      </w:r>
      <w:r w:rsidRPr="00A7406F">
        <w:rPr>
          <w:rFonts w:ascii="Times New Roman" w:hAnsi="Times New Roman" w:cs="Times New Roman"/>
          <w:sz w:val="24"/>
          <w:szCs w:val="24"/>
          <w:vertAlign w:val="superscript"/>
        </w:rPr>
        <w:footnoteReference w:id="14"/>
      </w:r>
      <w:r w:rsidRPr="00A7406F">
        <w:rPr>
          <w:rFonts w:ascii="Times New Roman" w:hAnsi="Times New Roman" w:cs="Times New Roman"/>
          <w:sz w:val="24"/>
          <w:szCs w:val="24"/>
        </w:rPr>
        <w:t xml:space="preserve">  UGESP applies to tests and other selection procedures used to make employment decisions.  When a test or other selection procedure is determined to have an adverse impact, UGESP requires the contractor to validate the test or procedure and to retain the validation documentation.  Under UGESP, each contractor must maintain records and other information for each job sufficient to permit analyses of the impact of its selection procedures on the employment opportunities of people </w:t>
      </w:r>
      <w:r w:rsidRPr="00A7406F">
        <w:rPr>
          <w:rFonts w:ascii="Times New Roman" w:hAnsi="Times New Roman" w:cs="Times New Roman"/>
          <w:sz w:val="24"/>
          <w:szCs w:val="24"/>
        </w:rPr>
        <w:lastRenderedPageBreak/>
        <w:t xml:space="preserve">based on race, sex, or ethnic group.  Using this information, the contractor and OFCCP identify and evaluate the contractor’s selection procedures for adverse impact. </w:t>
      </w:r>
    </w:p>
    <w:p w:rsidRPr="00A7406F" w:rsidR="000C24A9" w:rsidP="009E5578" w:rsidRDefault="000C24A9" w14:paraId="394E732A" w14:textId="77777777">
      <w:pPr>
        <w:spacing w:after="0" w:line="240" w:lineRule="auto"/>
        <w:rPr>
          <w:rFonts w:ascii="Times New Roman" w:hAnsi="Times New Roman" w:cs="Times New Roman"/>
          <w:sz w:val="24"/>
          <w:szCs w:val="24"/>
        </w:rPr>
      </w:pPr>
    </w:p>
    <w:p w:rsidRPr="009E5578" w:rsidR="000C24A9" w:rsidP="009E5578" w:rsidRDefault="000C24A9" w14:paraId="394E732B" w14:textId="77777777">
      <w:pPr>
        <w:spacing w:after="0" w:line="240" w:lineRule="auto"/>
        <w:jc w:val="center"/>
        <w:rPr>
          <w:rFonts w:ascii="Times New Roman" w:hAnsi="Times New Roman" w:cs="Times New Roman"/>
          <w:b/>
          <w:sz w:val="24"/>
          <w:szCs w:val="24"/>
        </w:rPr>
      </w:pPr>
      <w:r w:rsidRPr="009E5578">
        <w:rPr>
          <w:rFonts w:ascii="Times New Roman" w:hAnsi="Times New Roman" w:cs="Times New Roman"/>
          <w:b/>
          <w:sz w:val="24"/>
          <w:szCs w:val="24"/>
        </w:rPr>
        <w:t>VEVRAA</w:t>
      </w:r>
    </w:p>
    <w:p w:rsidRPr="00A7406F" w:rsidR="000C24A9" w:rsidP="009E5578" w:rsidRDefault="000C24A9" w14:paraId="394E732C" w14:textId="77777777">
      <w:pPr>
        <w:spacing w:after="0" w:line="240" w:lineRule="auto"/>
        <w:rPr>
          <w:rFonts w:ascii="Times New Roman" w:hAnsi="Times New Roman" w:cs="Times New Roman"/>
          <w:sz w:val="24"/>
          <w:szCs w:val="24"/>
          <w:u w:val="single"/>
        </w:rPr>
      </w:pPr>
    </w:p>
    <w:p w:rsidRPr="00A7406F" w:rsidR="000C24A9" w:rsidP="009E5578" w:rsidRDefault="000C24A9" w14:paraId="394E732D"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VEVRAA prohibits contractors from discriminating against protected veterans, namely, disabled veterans, recently separated veterans, active duty wartime or campaign badge veterans, and Armed Forces service medal veterans.  VEVRAA also requires contractors to take affirmative action to employ, and advance in employment, qualified protected veterans.  Its requirements apply to contractors with a government contract of $150,000 or more.</w:t>
      </w:r>
      <w:r w:rsidRPr="00A7406F">
        <w:rPr>
          <w:rFonts w:ascii="Times New Roman" w:hAnsi="Times New Roman" w:cs="Times New Roman"/>
          <w:sz w:val="24"/>
          <w:szCs w:val="24"/>
          <w:vertAlign w:val="superscript"/>
        </w:rPr>
        <w:footnoteReference w:id="15"/>
      </w:r>
    </w:p>
    <w:p w:rsidRPr="00A7406F" w:rsidR="000C24A9" w:rsidP="009E5578" w:rsidRDefault="000C24A9" w14:paraId="394E732E" w14:textId="77777777">
      <w:pPr>
        <w:spacing w:after="0" w:line="240" w:lineRule="auto"/>
        <w:rPr>
          <w:rFonts w:ascii="Times New Roman" w:hAnsi="Times New Roman" w:cs="Times New Roman"/>
          <w:sz w:val="24"/>
          <w:szCs w:val="24"/>
          <w:u w:val="single"/>
        </w:rPr>
      </w:pPr>
    </w:p>
    <w:p w:rsidRPr="00A7406F" w:rsidR="000C24A9" w:rsidP="009E5578" w:rsidRDefault="000C24A9" w14:paraId="394E732F" w14:textId="77777777">
      <w:pPr>
        <w:spacing w:after="0" w:line="240" w:lineRule="auto"/>
        <w:rPr>
          <w:rFonts w:ascii="Times New Roman" w:hAnsi="Times New Roman" w:cs="Times New Roman"/>
          <w:sz w:val="24"/>
          <w:szCs w:val="24"/>
          <w:u w:val="single"/>
        </w:rPr>
      </w:pPr>
      <w:r w:rsidRPr="00A7406F">
        <w:rPr>
          <w:rFonts w:ascii="Times New Roman" w:hAnsi="Times New Roman" w:cs="Times New Roman"/>
          <w:sz w:val="24"/>
          <w:szCs w:val="24"/>
          <w:u w:val="single"/>
        </w:rPr>
        <w:t xml:space="preserve">41 CFR Part 60-300 – Affirmative Action and Nondiscrimination Obligations of Federal Contractors and Subcontractors Regarding Disabled Veterans, Recently Separated Veterans, Active </w:t>
      </w:r>
      <w:r w:rsidRPr="00A7406F">
        <w:rPr>
          <w:rFonts w:ascii="Times New Roman" w:hAnsi="Times New Roman" w:cs="Times New Roman"/>
          <w:sz w:val="24"/>
          <w:szCs w:val="24"/>
          <w:u w:val="single"/>
        </w:rPr>
        <w:lastRenderedPageBreak/>
        <w:t>Duty Wartime or Campaign Badge Veterans, and Armed Forces Service Medal Veterans</w:t>
      </w:r>
    </w:p>
    <w:p w:rsidRPr="00A7406F" w:rsidR="000C24A9" w:rsidP="009E5578" w:rsidRDefault="000C24A9" w14:paraId="394E7330" w14:textId="77777777">
      <w:pPr>
        <w:spacing w:after="0" w:line="240" w:lineRule="auto"/>
        <w:rPr>
          <w:rFonts w:ascii="Times New Roman" w:hAnsi="Times New Roman" w:cs="Times New Roman"/>
          <w:sz w:val="24"/>
          <w:szCs w:val="24"/>
        </w:rPr>
      </w:pPr>
    </w:p>
    <w:p w:rsidRPr="00A7406F" w:rsidR="000C24A9" w:rsidP="009E5578" w:rsidRDefault="000C24A9" w14:paraId="394E7331"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This part establishes the nondiscrimination and affirmative action requirements under VEVRAA.  OFCCP discusses specific sections of this part below. </w:t>
      </w:r>
    </w:p>
    <w:p w:rsidRPr="00A7406F" w:rsidR="000C24A9" w:rsidP="009E5578" w:rsidRDefault="000C24A9" w14:paraId="394E7332" w14:textId="77777777">
      <w:pPr>
        <w:spacing w:after="0" w:line="240" w:lineRule="auto"/>
        <w:rPr>
          <w:rFonts w:ascii="Times New Roman" w:hAnsi="Times New Roman" w:cs="Times New Roman"/>
          <w:sz w:val="24"/>
          <w:szCs w:val="24"/>
        </w:rPr>
      </w:pPr>
    </w:p>
    <w:p w:rsidRPr="00A7406F" w:rsidR="000C24A9" w:rsidP="009E5578" w:rsidRDefault="000C24A9" w14:paraId="394E7333"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Section 60-300.5 describes the equal opportunity clause that must be included in Federal contracts and subcontracts (and modifications, renewals, or extensions thereof if not included in the original contract).</w:t>
      </w:r>
    </w:p>
    <w:p w:rsidRPr="00A7406F" w:rsidR="000C24A9" w:rsidP="009E5578" w:rsidRDefault="000C24A9" w14:paraId="394E7334" w14:textId="77777777">
      <w:pPr>
        <w:spacing w:after="0" w:line="240" w:lineRule="auto"/>
        <w:rPr>
          <w:rFonts w:ascii="Times New Roman" w:hAnsi="Times New Roman" w:cs="Times New Roman"/>
          <w:sz w:val="24"/>
          <w:szCs w:val="24"/>
        </w:rPr>
      </w:pPr>
    </w:p>
    <w:p w:rsidRPr="00A7406F" w:rsidR="000C24A9" w:rsidP="009E5578" w:rsidRDefault="000C24A9" w14:paraId="394E7335"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Section 60-300.40 requires contractors with 50 or more employees and a contract of $150,000 or more to develop a VEVRAA AAP.</w:t>
      </w:r>
      <w:r w:rsidRPr="00A7406F">
        <w:rPr>
          <w:rFonts w:ascii="Times New Roman" w:hAnsi="Times New Roman" w:cs="Times New Roman"/>
          <w:sz w:val="24"/>
          <w:szCs w:val="24"/>
          <w:vertAlign w:val="superscript"/>
        </w:rPr>
        <w:footnoteReference w:id="16"/>
      </w:r>
    </w:p>
    <w:p w:rsidRPr="00A7406F" w:rsidR="000C24A9" w:rsidP="009E5578" w:rsidRDefault="000C24A9" w14:paraId="394E7336" w14:textId="77777777">
      <w:pPr>
        <w:spacing w:after="0" w:line="240" w:lineRule="auto"/>
        <w:rPr>
          <w:rFonts w:ascii="Times New Roman" w:hAnsi="Times New Roman" w:cs="Times New Roman"/>
          <w:sz w:val="24"/>
          <w:szCs w:val="24"/>
        </w:rPr>
      </w:pPr>
    </w:p>
    <w:p w:rsidRPr="00A7406F" w:rsidR="000C24A9" w:rsidP="009E5578" w:rsidRDefault="000C24A9" w14:paraId="394E7337"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Section 300.42 requires contractors obligated to develop and maintain an AAP to invite applicants to inform them whether the applicant believes he or she is a protected veteran covered by the VEVRAA.</w:t>
      </w:r>
    </w:p>
    <w:p w:rsidRPr="00A7406F" w:rsidR="000C24A9" w:rsidP="009E5578" w:rsidRDefault="000C24A9" w14:paraId="394E7338" w14:textId="77777777">
      <w:pPr>
        <w:spacing w:after="0" w:line="240" w:lineRule="auto"/>
        <w:rPr>
          <w:rFonts w:ascii="Times New Roman" w:hAnsi="Times New Roman" w:cs="Times New Roman"/>
          <w:sz w:val="24"/>
          <w:szCs w:val="24"/>
        </w:rPr>
      </w:pPr>
    </w:p>
    <w:p w:rsidRPr="00A7406F" w:rsidR="000C24A9" w:rsidP="009E5578" w:rsidRDefault="000C24A9" w14:paraId="394E7339"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lastRenderedPageBreak/>
        <w:t>Section 60-300.44 identifies the required elements of an AAP, including those listed below.</w:t>
      </w:r>
    </w:p>
    <w:p w:rsidRPr="00A7406F" w:rsidR="000C24A9" w:rsidP="009E5578" w:rsidRDefault="000C24A9" w14:paraId="394E733A" w14:textId="77777777">
      <w:pPr>
        <w:spacing w:after="0" w:line="240" w:lineRule="auto"/>
        <w:rPr>
          <w:rFonts w:ascii="Times New Roman" w:hAnsi="Times New Roman" w:cs="Times New Roman"/>
          <w:sz w:val="24"/>
          <w:szCs w:val="24"/>
        </w:rPr>
      </w:pPr>
    </w:p>
    <w:p w:rsidRPr="00A7406F" w:rsidR="000C24A9" w:rsidP="009E5578" w:rsidRDefault="000C24A9" w14:paraId="394E733B" w14:textId="77777777">
      <w:pPr>
        <w:numPr>
          <w:ilvl w:val="0"/>
          <w:numId w:val="26"/>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Develop and include an equal opportunity policy statement in the AAP.</w:t>
      </w:r>
    </w:p>
    <w:p w:rsidRPr="00A7406F" w:rsidR="000C24A9" w:rsidP="009E5578" w:rsidRDefault="000C24A9" w14:paraId="394E733C" w14:textId="77777777">
      <w:pPr>
        <w:numPr>
          <w:ilvl w:val="0"/>
          <w:numId w:val="26"/>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Review personnel processes to ensure that qualified protected veterans are provided equal opportunity and that the contractor is engaged in outreach to recruitment resources.</w:t>
      </w:r>
    </w:p>
    <w:p w:rsidRPr="00A7406F" w:rsidR="000C24A9" w:rsidP="009E5578" w:rsidRDefault="000C24A9" w14:paraId="394E733D" w14:textId="77777777">
      <w:pPr>
        <w:numPr>
          <w:ilvl w:val="0"/>
          <w:numId w:val="26"/>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Review all physical and mental job qualification standards to ensure that those that screen out or tend to screen out qualified disabled veterans are job-related and are based on business necessity.</w:t>
      </w:r>
    </w:p>
    <w:p w:rsidRPr="00A7406F" w:rsidR="000C24A9" w:rsidP="009E5578" w:rsidRDefault="000C24A9" w14:paraId="394E733E" w14:textId="77777777">
      <w:pPr>
        <w:numPr>
          <w:ilvl w:val="0"/>
          <w:numId w:val="26"/>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Provide reasonable accommodations for physical and mental limitations.</w:t>
      </w:r>
    </w:p>
    <w:p w:rsidRPr="00A7406F" w:rsidR="000C24A9" w:rsidP="009E5578" w:rsidRDefault="000C24A9" w14:paraId="394E733F" w14:textId="77777777">
      <w:pPr>
        <w:numPr>
          <w:ilvl w:val="0"/>
          <w:numId w:val="26"/>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Develop procedures to ensure that employees are not harassed because of their veteran status.</w:t>
      </w:r>
    </w:p>
    <w:p w:rsidRPr="00A7406F" w:rsidR="000C24A9" w:rsidP="009E5578" w:rsidRDefault="000C24A9" w14:paraId="394E7340" w14:textId="77777777">
      <w:pPr>
        <w:numPr>
          <w:ilvl w:val="0"/>
          <w:numId w:val="26"/>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Develop procedures and practices to disseminate affirmative action policies, both internally and externally.</w:t>
      </w:r>
    </w:p>
    <w:p w:rsidRPr="00A7406F" w:rsidR="000C24A9" w:rsidP="009E5578" w:rsidRDefault="000C24A9" w14:paraId="394E7341" w14:textId="77777777">
      <w:pPr>
        <w:numPr>
          <w:ilvl w:val="0"/>
          <w:numId w:val="26"/>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Establish an audit and reporting system to measure the effectiveness of the AAP.</w:t>
      </w:r>
    </w:p>
    <w:p w:rsidRPr="00A7406F" w:rsidR="000C24A9" w:rsidP="009E5578" w:rsidRDefault="000C24A9" w14:paraId="394E7342" w14:textId="77777777">
      <w:pPr>
        <w:numPr>
          <w:ilvl w:val="0"/>
          <w:numId w:val="26"/>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Designate a responsible official to implement and oversee the AAP.</w:t>
      </w:r>
    </w:p>
    <w:p w:rsidRPr="00A7406F" w:rsidR="000C24A9" w:rsidP="009E5578" w:rsidRDefault="000C24A9" w14:paraId="394E7343" w14:textId="77777777">
      <w:pPr>
        <w:numPr>
          <w:ilvl w:val="0"/>
          <w:numId w:val="26"/>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lastRenderedPageBreak/>
        <w:t>Provide training to all personnel involved in the recruitment, screening, selection, promotion, disciplinary, and related processes to ensure that the commitments in the contractor's AAP are implemented.</w:t>
      </w:r>
    </w:p>
    <w:p w:rsidRPr="00A7406F" w:rsidR="000C24A9" w:rsidP="009E5578" w:rsidRDefault="000C24A9" w14:paraId="394E7344" w14:textId="77777777">
      <w:pPr>
        <w:numPr>
          <w:ilvl w:val="0"/>
          <w:numId w:val="26"/>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Conduct data collection analysis on the total number of job openings and total number of jobs filled; the total number of applicants for all jobs; the number of protected veteran applicants hired; the total number of applicants hired; and the number of applicants who self-identified as protected veterans pursuant to §60-300.42(a), or who are otherwise known as protected veterans pertaining to applicants and hires on an annual basis and maintain them for a period of three years.</w:t>
      </w:r>
    </w:p>
    <w:p w:rsidRPr="00A7406F" w:rsidR="000C24A9" w:rsidP="009E5578" w:rsidRDefault="000C24A9" w14:paraId="394E7345" w14:textId="77777777">
      <w:pPr>
        <w:spacing w:after="0" w:line="240" w:lineRule="auto"/>
        <w:rPr>
          <w:rFonts w:ascii="Times New Roman" w:hAnsi="Times New Roman" w:cs="Times New Roman"/>
          <w:sz w:val="24"/>
          <w:szCs w:val="24"/>
        </w:rPr>
      </w:pPr>
    </w:p>
    <w:p w:rsidRPr="00A7406F" w:rsidR="000C24A9" w:rsidP="009E5578" w:rsidRDefault="000C24A9" w14:paraId="394E7346"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Section 60-300.45 requires contractors to either adopt the national hiring benchmark or establish a hiring benchmark for protected veterans using the five factors specified in the regulations.</w:t>
      </w:r>
    </w:p>
    <w:p w:rsidRPr="00A7406F" w:rsidR="000C24A9" w:rsidP="009E5578" w:rsidRDefault="000C24A9" w14:paraId="394E7347" w14:textId="77777777">
      <w:pPr>
        <w:spacing w:after="0" w:line="240" w:lineRule="auto"/>
        <w:rPr>
          <w:rFonts w:ascii="Times New Roman" w:hAnsi="Times New Roman" w:cs="Times New Roman"/>
          <w:sz w:val="24"/>
          <w:szCs w:val="24"/>
        </w:rPr>
      </w:pPr>
    </w:p>
    <w:p w:rsidRPr="00A7406F" w:rsidR="000C24A9" w:rsidP="009E5578" w:rsidRDefault="000C24A9" w14:paraId="394E7348"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Section 60-300.60 identifies the investigative methods OFCCP uses to evaluate a contractor’s compliance with the agency’s regulations.  A compliance evaluation may consist of one or any combination of the investigative procedures listed in the regulations, i.e., a compliance review, an off-site review of records, a </w:t>
      </w:r>
      <w:r w:rsidRPr="00A7406F">
        <w:rPr>
          <w:rFonts w:ascii="Times New Roman" w:hAnsi="Times New Roman" w:cs="Times New Roman"/>
          <w:sz w:val="24"/>
          <w:szCs w:val="24"/>
        </w:rPr>
        <w:lastRenderedPageBreak/>
        <w:t>compliance check, and/or a focused review</w:t>
      </w:r>
      <w:r w:rsidRPr="00A7406F" w:rsidR="0053086C">
        <w:rPr>
          <w:rFonts w:ascii="Times New Roman" w:hAnsi="Times New Roman" w:cs="Times New Roman"/>
          <w:sz w:val="24"/>
          <w:szCs w:val="24"/>
        </w:rPr>
        <w:t xml:space="preserve">.  </w:t>
      </w:r>
      <w:r w:rsidRPr="00A7406F">
        <w:rPr>
          <w:rFonts w:ascii="Times New Roman" w:hAnsi="Times New Roman" w:cs="Times New Roman"/>
          <w:sz w:val="24"/>
          <w:szCs w:val="24"/>
        </w:rPr>
        <w:t>With the exception of focused reviews, evaluation of compliance with VEVRAA is usually performed concurrently with evaluation of the contractor’s compliance with EO 11246 and Section 503.</w:t>
      </w:r>
    </w:p>
    <w:p w:rsidRPr="00A7406F" w:rsidR="000C24A9" w:rsidP="009E5578" w:rsidRDefault="000C24A9" w14:paraId="394E7349" w14:textId="77777777">
      <w:pPr>
        <w:spacing w:after="0" w:line="240" w:lineRule="auto"/>
        <w:rPr>
          <w:rFonts w:ascii="Times New Roman" w:hAnsi="Times New Roman" w:cs="Times New Roman"/>
          <w:sz w:val="24"/>
          <w:szCs w:val="24"/>
        </w:rPr>
      </w:pPr>
    </w:p>
    <w:p w:rsidRPr="009E5578" w:rsidR="000C24A9" w:rsidP="009E5578" w:rsidRDefault="000C24A9" w14:paraId="394E734A" w14:textId="77777777">
      <w:pPr>
        <w:spacing w:after="0" w:line="240" w:lineRule="auto"/>
        <w:jc w:val="center"/>
        <w:rPr>
          <w:rFonts w:ascii="Times New Roman" w:hAnsi="Times New Roman" w:cs="Times New Roman"/>
          <w:b/>
          <w:sz w:val="24"/>
          <w:szCs w:val="24"/>
        </w:rPr>
      </w:pPr>
      <w:r w:rsidRPr="009E5578">
        <w:rPr>
          <w:rFonts w:ascii="Times New Roman" w:hAnsi="Times New Roman" w:cs="Times New Roman"/>
          <w:b/>
          <w:sz w:val="24"/>
          <w:szCs w:val="24"/>
        </w:rPr>
        <w:t>Section 503</w:t>
      </w:r>
    </w:p>
    <w:p w:rsidRPr="00A7406F" w:rsidR="000C24A9" w:rsidP="009E5578" w:rsidRDefault="000C24A9" w14:paraId="394E734B" w14:textId="77777777">
      <w:pPr>
        <w:spacing w:after="0" w:line="240" w:lineRule="auto"/>
        <w:rPr>
          <w:rFonts w:ascii="Times New Roman" w:hAnsi="Times New Roman" w:cs="Times New Roman"/>
          <w:sz w:val="24"/>
          <w:szCs w:val="24"/>
        </w:rPr>
      </w:pPr>
    </w:p>
    <w:p w:rsidRPr="00A7406F" w:rsidR="000C24A9" w:rsidP="009E5578" w:rsidRDefault="000C24A9" w14:paraId="394E734C"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Section 503 prohibits contractors from discriminating against applicants and employees on the basis of disability and requires contractors to take affirmative action to employ, and advance in employment, qualified individuals with disabilities.  Section 503 applies to contractors with a government contract in excess of $15,000.</w:t>
      </w:r>
      <w:r w:rsidRPr="00A7406F">
        <w:rPr>
          <w:rFonts w:ascii="Times New Roman" w:hAnsi="Times New Roman" w:cs="Times New Roman"/>
          <w:sz w:val="24"/>
          <w:szCs w:val="24"/>
          <w:vertAlign w:val="superscript"/>
        </w:rPr>
        <w:footnoteReference w:id="17"/>
      </w:r>
      <w:r w:rsidRPr="00A7406F">
        <w:rPr>
          <w:rFonts w:ascii="Times New Roman" w:hAnsi="Times New Roman" w:cs="Times New Roman"/>
          <w:sz w:val="24"/>
          <w:szCs w:val="24"/>
        </w:rPr>
        <w:t xml:space="preserve"> </w:t>
      </w:r>
    </w:p>
    <w:p w:rsidRPr="00A7406F" w:rsidR="000C24A9" w:rsidP="009E5578" w:rsidRDefault="000C24A9" w14:paraId="394E734D" w14:textId="77777777">
      <w:pPr>
        <w:spacing w:after="0" w:line="240" w:lineRule="auto"/>
        <w:rPr>
          <w:rFonts w:ascii="Times New Roman" w:hAnsi="Times New Roman" w:cs="Times New Roman"/>
          <w:sz w:val="24"/>
          <w:szCs w:val="24"/>
        </w:rPr>
      </w:pPr>
    </w:p>
    <w:p w:rsidRPr="00A7406F" w:rsidR="000C24A9" w:rsidP="009E5578" w:rsidRDefault="000C24A9" w14:paraId="394E734E" w14:textId="77777777">
      <w:pPr>
        <w:spacing w:after="0" w:line="240" w:lineRule="auto"/>
        <w:rPr>
          <w:rFonts w:ascii="Times New Roman" w:hAnsi="Times New Roman" w:cs="Times New Roman"/>
          <w:sz w:val="24"/>
          <w:szCs w:val="24"/>
          <w:u w:val="single"/>
        </w:rPr>
      </w:pPr>
      <w:r w:rsidRPr="00A7406F">
        <w:rPr>
          <w:rFonts w:ascii="Times New Roman" w:hAnsi="Times New Roman" w:cs="Times New Roman"/>
          <w:sz w:val="24"/>
          <w:szCs w:val="24"/>
          <w:u w:val="single"/>
        </w:rPr>
        <w:t xml:space="preserve">41 CFR Part 60-741 – Affirmative Action and Nondiscrimination Obligations of Federal Contractors and Subcontractors Regarding Individuals with Disabilities </w:t>
      </w:r>
    </w:p>
    <w:p w:rsidRPr="00A7406F" w:rsidR="000C24A9" w:rsidP="009E5578" w:rsidRDefault="000C24A9" w14:paraId="394E734F" w14:textId="77777777">
      <w:pPr>
        <w:spacing w:after="0" w:line="240" w:lineRule="auto"/>
        <w:rPr>
          <w:rFonts w:ascii="Times New Roman" w:hAnsi="Times New Roman" w:cs="Times New Roman"/>
          <w:sz w:val="24"/>
          <w:szCs w:val="24"/>
        </w:rPr>
      </w:pPr>
    </w:p>
    <w:p w:rsidRPr="00A7406F" w:rsidR="000C24A9" w:rsidP="009E5578" w:rsidRDefault="000C24A9" w14:paraId="394E7350"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lastRenderedPageBreak/>
        <w:t>This part establishes the affirmative action and nondiscrimination obligations under Section 503.  OFCCP discusses specific sections of this part below.</w:t>
      </w:r>
    </w:p>
    <w:p w:rsidRPr="00A7406F" w:rsidR="000C24A9" w:rsidP="009E5578" w:rsidRDefault="000C24A9" w14:paraId="394E7351" w14:textId="77777777">
      <w:pPr>
        <w:spacing w:after="0" w:line="240" w:lineRule="auto"/>
        <w:rPr>
          <w:rFonts w:ascii="Times New Roman" w:hAnsi="Times New Roman" w:cs="Times New Roman"/>
          <w:sz w:val="24"/>
          <w:szCs w:val="24"/>
        </w:rPr>
      </w:pPr>
    </w:p>
    <w:p w:rsidRPr="00A7406F" w:rsidR="000C24A9" w:rsidP="009E5578" w:rsidRDefault="000C24A9" w14:paraId="394E7352"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Section 60-741.5 describes the equal opportunity clause that must be included in Federal contracts and subcontracts (and modifications, renewals, or extensions thereof if not included in the original contract).</w:t>
      </w:r>
    </w:p>
    <w:p w:rsidRPr="00A7406F" w:rsidR="000C24A9" w:rsidP="009E5578" w:rsidRDefault="000C24A9" w14:paraId="394E7353" w14:textId="77777777">
      <w:pPr>
        <w:spacing w:after="0" w:line="240" w:lineRule="auto"/>
        <w:rPr>
          <w:rFonts w:ascii="Times New Roman" w:hAnsi="Times New Roman" w:cs="Times New Roman"/>
          <w:sz w:val="24"/>
          <w:szCs w:val="24"/>
        </w:rPr>
      </w:pPr>
    </w:p>
    <w:p w:rsidRPr="00A7406F" w:rsidR="000C24A9" w:rsidP="009E5578" w:rsidRDefault="000C24A9" w14:paraId="394E7354"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Section 60-741.40 requires the development and maintenance of a Section 503 AAP.  This section requires each contractor with 50 or more employees, and a contract of $50,000 or more, to develop an AAP for each establishment.</w:t>
      </w:r>
      <w:r w:rsidRPr="00A7406F">
        <w:rPr>
          <w:rFonts w:ascii="Times New Roman" w:hAnsi="Times New Roman" w:cs="Times New Roman"/>
          <w:sz w:val="24"/>
          <w:szCs w:val="24"/>
          <w:vertAlign w:val="superscript"/>
        </w:rPr>
        <w:footnoteReference w:id="18"/>
      </w:r>
      <w:r w:rsidRPr="00A7406F">
        <w:rPr>
          <w:rFonts w:ascii="Times New Roman" w:hAnsi="Times New Roman" w:cs="Times New Roman"/>
          <w:sz w:val="24"/>
          <w:szCs w:val="24"/>
          <w:vertAlign w:val="superscript"/>
        </w:rPr>
        <w:t xml:space="preserve"> </w:t>
      </w:r>
    </w:p>
    <w:p w:rsidRPr="00A7406F" w:rsidR="000C24A9" w:rsidP="009E5578" w:rsidRDefault="000C24A9" w14:paraId="394E7355" w14:textId="77777777">
      <w:pPr>
        <w:spacing w:after="0" w:line="240" w:lineRule="auto"/>
        <w:rPr>
          <w:rFonts w:ascii="Times New Roman" w:hAnsi="Times New Roman" w:cs="Times New Roman"/>
          <w:sz w:val="24"/>
          <w:szCs w:val="24"/>
        </w:rPr>
      </w:pPr>
    </w:p>
    <w:p w:rsidRPr="00A7406F" w:rsidR="000C24A9" w:rsidP="009E5578" w:rsidRDefault="000C24A9" w14:paraId="394E7356"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Section 60-741.42 requires contractors obligated to develop and maintain an AAP to invite applicants and employees to inform them whether the applicant or employee believes he or she is an individual with a disability.</w:t>
      </w:r>
    </w:p>
    <w:p w:rsidRPr="00A7406F" w:rsidR="000C24A9" w:rsidP="009E5578" w:rsidRDefault="000C24A9" w14:paraId="394E7357" w14:textId="77777777">
      <w:pPr>
        <w:spacing w:after="0" w:line="240" w:lineRule="auto"/>
        <w:rPr>
          <w:rFonts w:ascii="Times New Roman" w:hAnsi="Times New Roman" w:cs="Times New Roman"/>
          <w:sz w:val="24"/>
          <w:szCs w:val="24"/>
        </w:rPr>
      </w:pPr>
    </w:p>
    <w:p w:rsidRPr="00A7406F" w:rsidR="000C24A9" w:rsidP="009E5578" w:rsidRDefault="000C24A9" w14:paraId="394E7358"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Section 60-741.44 identifies the required elements of an AAP, including those listed below.</w:t>
      </w:r>
    </w:p>
    <w:p w:rsidRPr="00A7406F" w:rsidR="000C24A9" w:rsidP="009E5578" w:rsidRDefault="000C24A9" w14:paraId="394E7359" w14:textId="77777777">
      <w:pPr>
        <w:spacing w:after="0" w:line="240" w:lineRule="auto"/>
        <w:rPr>
          <w:rFonts w:ascii="Times New Roman" w:hAnsi="Times New Roman" w:cs="Times New Roman"/>
          <w:sz w:val="24"/>
          <w:szCs w:val="24"/>
        </w:rPr>
      </w:pPr>
    </w:p>
    <w:p w:rsidRPr="00A7406F" w:rsidR="000C24A9" w:rsidP="009E5578" w:rsidRDefault="000C24A9" w14:paraId="394E735A" w14:textId="77777777">
      <w:pPr>
        <w:numPr>
          <w:ilvl w:val="0"/>
          <w:numId w:val="27"/>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Develop and include an equal opportunity policy statement in the AAP.</w:t>
      </w:r>
    </w:p>
    <w:p w:rsidRPr="00A7406F" w:rsidR="000C24A9" w:rsidP="009E5578" w:rsidRDefault="000C24A9" w14:paraId="394E735B" w14:textId="77777777">
      <w:pPr>
        <w:numPr>
          <w:ilvl w:val="0"/>
          <w:numId w:val="27"/>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Review personnel processes to ensure that qualified individuals with disabilities are provided equal opportunity and that the contractor is engaged in outreach to recruitment resources.</w:t>
      </w:r>
    </w:p>
    <w:p w:rsidRPr="00A7406F" w:rsidR="000C24A9" w:rsidP="009E5578" w:rsidRDefault="000C24A9" w14:paraId="394E735C" w14:textId="77777777">
      <w:pPr>
        <w:numPr>
          <w:ilvl w:val="0"/>
          <w:numId w:val="27"/>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Review all physical and mental job qualification standards to ensure that those that screen out qualified individuals with disabilities on the basis of disability are job-related and are based on business necessity.</w:t>
      </w:r>
    </w:p>
    <w:p w:rsidRPr="00A7406F" w:rsidR="000C24A9" w:rsidP="009E5578" w:rsidRDefault="000C24A9" w14:paraId="394E735D" w14:textId="77777777">
      <w:pPr>
        <w:numPr>
          <w:ilvl w:val="0"/>
          <w:numId w:val="27"/>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Provide reasonable accommodations for physical and mental limitations.</w:t>
      </w:r>
    </w:p>
    <w:p w:rsidRPr="00A7406F" w:rsidR="000C24A9" w:rsidP="009E5578" w:rsidRDefault="000C24A9" w14:paraId="394E735E" w14:textId="77777777">
      <w:pPr>
        <w:numPr>
          <w:ilvl w:val="0"/>
          <w:numId w:val="27"/>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Develop procedures to ensure that employees are not harassed because of their disability.</w:t>
      </w:r>
    </w:p>
    <w:p w:rsidRPr="00A7406F" w:rsidR="000C24A9" w:rsidP="009E5578" w:rsidRDefault="000C24A9" w14:paraId="394E735F" w14:textId="77777777">
      <w:pPr>
        <w:numPr>
          <w:ilvl w:val="0"/>
          <w:numId w:val="27"/>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Develop procedures and practices to disseminate affirmative action policies, both internally and externally.</w:t>
      </w:r>
    </w:p>
    <w:p w:rsidRPr="00A7406F" w:rsidR="000C24A9" w:rsidP="009E5578" w:rsidRDefault="000C24A9" w14:paraId="394E7360" w14:textId="77777777">
      <w:pPr>
        <w:numPr>
          <w:ilvl w:val="0"/>
          <w:numId w:val="27"/>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Establish an audit and reporting system to measure the effectiveness of the AAP.</w:t>
      </w:r>
    </w:p>
    <w:p w:rsidRPr="00A7406F" w:rsidR="000C24A9" w:rsidP="009E5578" w:rsidRDefault="000C24A9" w14:paraId="394E7361" w14:textId="77777777">
      <w:pPr>
        <w:numPr>
          <w:ilvl w:val="0"/>
          <w:numId w:val="27"/>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Designate a responsible official to implement and oversee the AAP.</w:t>
      </w:r>
    </w:p>
    <w:p w:rsidRPr="00A7406F" w:rsidR="000C24A9" w:rsidP="009E5578" w:rsidRDefault="000C24A9" w14:paraId="394E7362" w14:textId="77777777">
      <w:pPr>
        <w:numPr>
          <w:ilvl w:val="0"/>
          <w:numId w:val="27"/>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lastRenderedPageBreak/>
        <w:t>Provide training to all personnel involved in the recruitment, screening, selection, promotion, disciplinary, and related processes to ensure that the commitments in the contractor's AAP are implemented.</w:t>
      </w:r>
    </w:p>
    <w:p w:rsidRPr="00A7406F" w:rsidR="000C24A9" w:rsidP="009E5578" w:rsidRDefault="000C24A9" w14:paraId="394E7363" w14:textId="77777777">
      <w:pPr>
        <w:numPr>
          <w:ilvl w:val="0"/>
          <w:numId w:val="27"/>
        </w:num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The contractor shall conduct data collection analysis pertaining to applicants and hires on an annual basis and maintain them for a period of three years, including the number of applicants who self-identified as individuals with disabilities pursuant to §</w:t>
      </w:r>
      <w:r w:rsidR="00705B46">
        <w:rPr>
          <w:rFonts w:ascii="Times New Roman" w:hAnsi="Times New Roman" w:cs="Times New Roman"/>
          <w:sz w:val="24"/>
          <w:szCs w:val="24"/>
        </w:rPr>
        <w:t xml:space="preserve"> </w:t>
      </w:r>
      <w:r w:rsidRPr="00A7406F">
        <w:rPr>
          <w:rFonts w:ascii="Times New Roman" w:hAnsi="Times New Roman" w:cs="Times New Roman"/>
          <w:sz w:val="24"/>
          <w:szCs w:val="24"/>
        </w:rPr>
        <w:t>60-741.42(a), or who are otherwise known to be individuals with disabilities; the total number of job openings and total number of jobs filled; the total number of applicants for all jobs; the number of applicants with disabilities hired; and the total number of applicants hired.</w:t>
      </w:r>
    </w:p>
    <w:p w:rsidRPr="00A7406F" w:rsidR="000C24A9" w:rsidP="009E5578" w:rsidRDefault="000C24A9" w14:paraId="394E7364" w14:textId="77777777">
      <w:pPr>
        <w:spacing w:after="0" w:line="240" w:lineRule="auto"/>
        <w:rPr>
          <w:rFonts w:ascii="Times New Roman" w:hAnsi="Times New Roman" w:cs="Times New Roman"/>
          <w:sz w:val="24"/>
          <w:szCs w:val="24"/>
        </w:rPr>
      </w:pPr>
    </w:p>
    <w:p w:rsidRPr="00A7406F" w:rsidR="000C24A9" w:rsidP="009E5578" w:rsidRDefault="000C24A9" w14:paraId="394E7365"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Section 60-741.45 requires contractors to apply a 7 percent utilization goal to each of their job groups or to their entire workforce if the contractor has 100 or fewer employees</w:t>
      </w:r>
      <w:r w:rsidRPr="00A7406F" w:rsidR="0053086C">
        <w:rPr>
          <w:rFonts w:ascii="Times New Roman" w:hAnsi="Times New Roman" w:cs="Times New Roman"/>
          <w:sz w:val="24"/>
          <w:szCs w:val="24"/>
        </w:rPr>
        <w:t xml:space="preserve">.  </w:t>
      </w:r>
      <w:r w:rsidRPr="00A7406F">
        <w:rPr>
          <w:rFonts w:ascii="Times New Roman" w:hAnsi="Times New Roman" w:cs="Times New Roman"/>
          <w:sz w:val="24"/>
          <w:szCs w:val="24"/>
        </w:rPr>
        <w:t xml:space="preserve">This section also requires contractors to conduct a utilization analysis to evaluate the representation of individuals with disabilities. </w:t>
      </w:r>
    </w:p>
    <w:p w:rsidRPr="00A7406F" w:rsidR="000C24A9" w:rsidP="009E5578" w:rsidRDefault="000C24A9" w14:paraId="394E7366" w14:textId="77777777">
      <w:pPr>
        <w:spacing w:after="0" w:line="240" w:lineRule="auto"/>
        <w:rPr>
          <w:rFonts w:ascii="Times New Roman" w:hAnsi="Times New Roman" w:cs="Times New Roman"/>
          <w:sz w:val="24"/>
          <w:szCs w:val="24"/>
        </w:rPr>
      </w:pPr>
    </w:p>
    <w:p w:rsidRPr="00A7406F" w:rsidR="000C24A9" w:rsidP="009E5578" w:rsidRDefault="000C24A9" w14:paraId="394E7367"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lastRenderedPageBreak/>
        <w:t>Section 60-741.60 identifies the investigative methods OFCCP uses to evaluate a contractor’s compliance with the agency’s regulations.  A compliance evaluation may consist of one or any combination of the investigative procedures listed in the regulations, i.e., a compliance review, an off-site review of records, a compliance check, and/or a focused review.  With the exception of focused reviews, evaluation of compliance with Section 503 is usually performed concurrently with evaluation of a contractor’s compliance with EO 11246 and VEVRAA.</w:t>
      </w:r>
    </w:p>
    <w:p w:rsidRPr="00A7406F" w:rsidR="000C24A9" w:rsidP="009E5578" w:rsidRDefault="000C24A9" w14:paraId="394E7368" w14:textId="77777777">
      <w:pPr>
        <w:spacing w:after="0" w:line="240" w:lineRule="auto"/>
        <w:rPr>
          <w:rFonts w:ascii="Times New Roman" w:hAnsi="Times New Roman" w:cs="Times New Roman"/>
          <w:sz w:val="24"/>
          <w:szCs w:val="24"/>
        </w:rPr>
      </w:pPr>
    </w:p>
    <w:p w:rsidRPr="00A7406F" w:rsidR="000C24A9" w:rsidP="009E5578" w:rsidRDefault="000C24A9" w14:paraId="394E7369" w14:textId="77777777">
      <w:pPr>
        <w:spacing w:after="0" w:line="240" w:lineRule="auto"/>
        <w:jc w:val="center"/>
        <w:rPr>
          <w:rFonts w:ascii="Times New Roman" w:hAnsi="Times New Roman" w:cs="Times New Roman"/>
          <w:sz w:val="24"/>
          <w:szCs w:val="24"/>
        </w:rPr>
      </w:pPr>
      <w:r w:rsidRPr="00A7406F">
        <w:rPr>
          <w:rFonts w:ascii="Times New Roman" w:hAnsi="Times New Roman" w:cs="Times New Roman"/>
          <w:sz w:val="24"/>
          <w:szCs w:val="24"/>
        </w:rPr>
        <w:t>Information Collection Instruments</w:t>
      </w:r>
    </w:p>
    <w:p w:rsidRPr="00A7406F" w:rsidR="000C24A9" w:rsidP="009E5578" w:rsidRDefault="000C24A9" w14:paraId="394E736A" w14:textId="77777777">
      <w:pPr>
        <w:spacing w:after="0" w:line="240" w:lineRule="auto"/>
        <w:rPr>
          <w:rFonts w:ascii="Times New Roman" w:hAnsi="Times New Roman" w:cs="Times New Roman"/>
          <w:sz w:val="24"/>
          <w:szCs w:val="24"/>
          <w:u w:val="single"/>
        </w:rPr>
      </w:pPr>
    </w:p>
    <w:p w:rsidRPr="00A7406F" w:rsidR="000C24A9" w:rsidP="009E5578" w:rsidRDefault="000C24A9" w14:paraId="394E736B" w14:textId="133762CC">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This ICR seeks approval of four information collection instruments that notify contractors that they have been selected to undergo a compliance evaluation.  In particular, OFCCP is seeking reauthorization of </w:t>
      </w:r>
      <w:r w:rsidR="009E5578">
        <w:rPr>
          <w:rFonts w:ascii="Times New Roman" w:hAnsi="Times New Roman" w:cs="Times New Roman"/>
          <w:sz w:val="24"/>
          <w:szCs w:val="24"/>
        </w:rPr>
        <w:t>letters used to schedule and collect information for compliance reviews</w:t>
      </w:r>
      <w:r w:rsidR="00696085">
        <w:rPr>
          <w:rFonts w:ascii="Times New Roman" w:hAnsi="Times New Roman" w:cs="Times New Roman"/>
          <w:sz w:val="24"/>
          <w:szCs w:val="24"/>
        </w:rPr>
        <w:t>,</w:t>
      </w:r>
      <w:r w:rsidR="009E5578">
        <w:rPr>
          <w:rFonts w:ascii="Times New Roman" w:hAnsi="Times New Roman" w:cs="Times New Roman"/>
          <w:sz w:val="24"/>
          <w:szCs w:val="24"/>
        </w:rPr>
        <w:t xml:space="preserve"> </w:t>
      </w:r>
      <w:r w:rsidRPr="00A7406F">
        <w:rPr>
          <w:rFonts w:ascii="Times New Roman" w:hAnsi="Times New Roman" w:cs="Times New Roman"/>
          <w:sz w:val="24"/>
          <w:szCs w:val="24"/>
        </w:rPr>
        <w:t>compliance check</w:t>
      </w:r>
      <w:r w:rsidR="009E5578">
        <w:rPr>
          <w:rFonts w:ascii="Times New Roman" w:hAnsi="Times New Roman" w:cs="Times New Roman"/>
          <w:sz w:val="24"/>
          <w:szCs w:val="24"/>
        </w:rPr>
        <w:t xml:space="preserve">s, and </w:t>
      </w:r>
      <w:r w:rsidRPr="00A7406F">
        <w:rPr>
          <w:rFonts w:ascii="Times New Roman" w:hAnsi="Times New Roman" w:cs="Times New Roman"/>
          <w:sz w:val="24"/>
          <w:szCs w:val="24"/>
        </w:rPr>
        <w:t>S</w:t>
      </w:r>
      <w:r w:rsidR="009E5578">
        <w:rPr>
          <w:rFonts w:ascii="Times New Roman" w:hAnsi="Times New Roman" w:cs="Times New Roman"/>
          <w:sz w:val="24"/>
          <w:szCs w:val="24"/>
        </w:rPr>
        <w:t>ection 503 focused reviews</w:t>
      </w:r>
      <w:r w:rsidRPr="00A7406F">
        <w:rPr>
          <w:rFonts w:ascii="Times New Roman" w:hAnsi="Times New Roman" w:cs="Times New Roman"/>
          <w:sz w:val="24"/>
          <w:szCs w:val="24"/>
        </w:rPr>
        <w:t xml:space="preserve">.  </w:t>
      </w:r>
      <w:r w:rsidR="009E5578">
        <w:rPr>
          <w:rFonts w:ascii="Times New Roman" w:hAnsi="Times New Roman" w:cs="Times New Roman"/>
          <w:sz w:val="24"/>
          <w:szCs w:val="24"/>
        </w:rPr>
        <w:t>OFCCP also seeks</w:t>
      </w:r>
      <w:r w:rsidRPr="00A7406F">
        <w:rPr>
          <w:rFonts w:ascii="Times New Roman" w:hAnsi="Times New Roman" w:cs="Times New Roman"/>
          <w:sz w:val="24"/>
          <w:szCs w:val="24"/>
        </w:rPr>
        <w:t xml:space="preserve"> approval for a new </w:t>
      </w:r>
      <w:r w:rsidR="00696085">
        <w:rPr>
          <w:rFonts w:ascii="Times New Roman" w:hAnsi="Times New Roman" w:cs="Times New Roman"/>
          <w:sz w:val="24"/>
          <w:szCs w:val="24"/>
        </w:rPr>
        <w:t xml:space="preserve">letter to schedule and collect information for </w:t>
      </w:r>
      <w:r w:rsidRPr="00A7406F">
        <w:rPr>
          <w:rFonts w:ascii="Times New Roman" w:hAnsi="Times New Roman" w:cs="Times New Roman"/>
          <w:sz w:val="24"/>
          <w:szCs w:val="24"/>
        </w:rPr>
        <w:t>VEVRAA focused review</w:t>
      </w:r>
      <w:r w:rsidR="00696085">
        <w:rPr>
          <w:rFonts w:ascii="Times New Roman" w:hAnsi="Times New Roman" w:cs="Times New Roman"/>
          <w:sz w:val="24"/>
          <w:szCs w:val="24"/>
        </w:rPr>
        <w:t>s</w:t>
      </w:r>
      <w:r w:rsidRPr="00A7406F">
        <w:rPr>
          <w:rFonts w:ascii="Times New Roman" w:hAnsi="Times New Roman" w:cs="Times New Roman"/>
          <w:sz w:val="24"/>
          <w:szCs w:val="24"/>
        </w:rPr>
        <w:t xml:space="preserve">.  </w:t>
      </w:r>
      <w:r w:rsidR="009E5578">
        <w:rPr>
          <w:rFonts w:ascii="Times New Roman" w:hAnsi="Times New Roman" w:cs="Times New Roman"/>
          <w:sz w:val="24"/>
          <w:szCs w:val="24"/>
        </w:rPr>
        <w:t>Over the past several years, OFCCP has primarily condu</w:t>
      </w:r>
      <w:r w:rsidR="0037771C">
        <w:rPr>
          <w:rFonts w:ascii="Times New Roman" w:hAnsi="Times New Roman" w:cs="Times New Roman"/>
          <w:sz w:val="24"/>
          <w:szCs w:val="24"/>
        </w:rPr>
        <w:t>cted compliance reviews, but</w:t>
      </w:r>
      <w:r w:rsidR="009E5578">
        <w:rPr>
          <w:rFonts w:ascii="Times New Roman" w:hAnsi="Times New Roman" w:cs="Times New Roman"/>
          <w:sz w:val="24"/>
          <w:szCs w:val="24"/>
        </w:rPr>
        <w:t xml:space="preserve"> now the agency plans to conduct</w:t>
      </w:r>
      <w:r w:rsidRPr="00A7406F">
        <w:rPr>
          <w:rFonts w:ascii="Times New Roman" w:hAnsi="Times New Roman" w:cs="Times New Roman"/>
          <w:sz w:val="24"/>
          <w:szCs w:val="24"/>
        </w:rPr>
        <w:t xml:space="preserve"> other types of compliance evaluations, as prescribed in the </w:t>
      </w:r>
      <w:r w:rsidRPr="00A7406F">
        <w:rPr>
          <w:rFonts w:ascii="Times New Roman" w:hAnsi="Times New Roman" w:cs="Times New Roman"/>
          <w:sz w:val="24"/>
          <w:szCs w:val="24"/>
        </w:rPr>
        <w:lastRenderedPageBreak/>
        <w:t xml:space="preserve">agency’s regulations, to ensure that contractors meet their nondiscrimination and affirmative action obligations.  For example, compliance checks will provide OFCCP </w:t>
      </w:r>
      <w:r w:rsidR="00696085">
        <w:rPr>
          <w:rFonts w:ascii="Times New Roman" w:hAnsi="Times New Roman" w:cs="Times New Roman"/>
          <w:sz w:val="24"/>
          <w:szCs w:val="24"/>
        </w:rPr>
        <w:t xml:space="preserve">with </w:t>
      </w:r>
      <w:r w:rsidRPr="00A7406F">
        <w:rPr>
          <w:rFonts w:ascii="Times New Roman" w:hAnsi="Times New Roman" w:cs="Times New Roman"/>
          <w:sz w:val="24"/>
          <w:szCs w:val="24"/>
        </w:rPr>
        <w:t>an efficient option to monitor contractor compliance by reaching a greater number of contractors with existing resources with a smaller contractor burden imposed during each check.  OFCCP further anticipates that focused reviews will improve the compliance evaluation process by allowing the agency to use its limited resources to reach more contractors to allow for a closer look at specific elements under particular legal au</w:t>
      </w:r>
      <w:r w:rsidR="009E5578">
        <w:rPr>
          <w:rFonts w:ascii="Times New Roman" w:hAnsi="Times New Roman" w:cs="Times New Roman"/>
          <w:sz w:val="24"/>
          <w:szCs w:val="24"/>
        </w:rPr>
        <w:t xml:space="preserve">thorities to ensure compliance </w:t>
      </w:r>
      <w:r w:rsidRPr="00A7406F">
        <w:rPr>
          <w:rFonts w:ascii="Times New Roman" w:hAnsi="Times New Roman" w:cs="Times New Roman"/>
          <w:sz w:val="24"/>
          <w:szCs w:val="24"/>
        </w:rPr>
        <w:t xml:space="preserve">and to provide more compliance assistance where necessary.  </w:t>
      </w:r>
    </w:p>
    <w:p w:rsidRPr="00A7406F" w:rsidR="000C24A9" w:rsidP="009E5578" w:rsidRDefault="000C24A9" w14:paraId="394E736C" w14:textId="77777777">
      <w:pPr>
        <w:spacing w:after="0" w:line="240" w:lineRule="auto"/>
        <w:rPr>
          <w:rFonts w:ascii="Times New Roman" w:hAnsi="Times New Roman" w:cs="Times New Roman"/>
          <w:sz w:val="24"/>
          <w:szCs w:val="24"/>
        </w:rPr>
      </w:pPr>
    </w:p>
    <w:p w:rsidRPr="00A7406F" w:rsidR="001539D6" w:rsidP="009E5578" w:rsidRDefault="00E25A22" w14:paraId="394E736D"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u w:val="single"/>
        </w:rPr>
        <w:t xml:space="preserve">Compliance Review </w:t>
      </w:r>
      <w:r w:rsidRPr="00A7406F" w:rsidR="000C24A9">
        <w:rPr>
          <w:rFonts w:ascii="Times New Roman" w:hAnsi="Times New Roman" w:cs="Times New Roman"/>
          <w:sz w:val="24"/>
          <w:szCs w:val="24"/>
          <w:u w:val="single"/>
        </w:rPr>
        <w:t>Scheduling Letter</w:t>
      </w:r>
      <w:r w:rsidRPr="00A7406F" w:rsidR="000C24A9">
        <w:rPr>
          <w:rFonts w:ascii="Times New Roman" w:hAnsi="Times New Roman" w:cs="Times New Roman"/>
          <w:sz w:val="24"/>
          <w:szCs w:val="24"/>
        </w:rPr>
        <w:t xml:space="preserve">  </w:t>
      </w:r>
    </w:p>
    <w:p w:rsidRPr="00A7406F" w:rsidR="001539D6" w:rsidP="009E5578" w:rsidRDefault="001539D6" w14:paraId="394E736E" w14:textId="77777777">
      <w:pPr>
        <w:spacing w:after="0" w:line="240" w:lineRule="auto"/>
        <w:rPr>
          <w:rFonts w:ascii="Times New Roman" w:hAnsi="Times New Roman" w:cs="Times New Roman"/>
          <w:sz w:val="24"/>
          <w:szCs w:val="24"/>
        </w:rPr>
      </w:pPr>
    </w:p>
    <w:p w:rsidRPr="00A7406F" w:rsidR="000C24A9" w:rsidP="009E5578" w:rsidRDefault="000C24A9" w14:paraId="394E736F" w14:textId="4EB9FEAA">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OFCCP </w:t>
      </w:r>
      <w:r w:rsidR="009E5578">
        <w:rPr>
          <w:rFonts w:ascii="Times New Roman" w:hAnsi="Times New Roman" w:cs="Times New Roman"/>
          <w:sz w:val="24"/>
          <w:szCs w:val="24"/>
        </w:rPr>
        <w:t>seeks</w:t>
      </w:r>
      <w:r w:rsidRPr="00A7406F">
        <w:rPr>
          <w:rFonts w:ascii="Times New Roman" w:hAnsi="Times New Roman" w:cs="Times New Roman"/>
          <w:sz w:val="24"/>
          <w:szCs w:val="24"/>
        </w:rPr>
        <w:t xml:space="preserve"> the reauthorization of the</w:t>
      </w:r>
      <w:r w:rsidRPr="00A7406F" w:rsidR="00E25A22">
        <w:rPr>
          <w:rFonts w:ascii="Times New Roman" w:hAnsi="Times New Roman" w:cs="Times New Roman"/>
          <w:sz w:val="24"/>
          <w:szCs w:val="24"/>
        </w:rPr>
        <w:t xml:space="preserve"> compliance review</w:t>
      </w:r>
      <w:r w:rsidRPr="00A7406F">
        <w:rPr>
          <w:rFonts w:ascii="Times New Roman" w:hAnsi="Times New Roman" w:cs="Times New Roman"/>
          <w:sz w:val="24"/>
          <w:szCs w:val="24"/>
        </w:rPr>
        <w:t xml:space="preserve"> scheduling letter, which is the document contractors receive notifying them that they have been selected to undergo a compliance review.</w:t>
      </w:r>
      <w:r w:rsidR="003B45A0">
        <w:rPr>
          <w:rFonts w:ascii="Times New Roman" w:hAnsi="Times New Roman" w:cs="Times New Roman"/>
          <w:sz w:val="24"/>
          <w:szCs w:val="24"/>
        </w:rPr>
        <w:t xml:space="preserve">  OFCCP has used this letter for decades and still plans to continue its use, </w:t>
      </w:r>
      <w:r w:rsidR="00600ED5">
        <w:rPr>
          <w:rFonts w:ascii="Times New Roman" w:hAnsi="Times New Roman" w:cs="Times New Roman"/>
          <w:sz w:val="24"/>
          <w:szCs w:val="24"/>
        </w:rPr>
        <w:t xml:space="preserve">in </w:t>
      </w:r>
      <w:r w:rsidR="003B45A0">
        <w:rPr>
          <w:rFonts w:ascii="Times New Roman" w:hAnsi="Times New Roman" w:cs="Times New Roman"/>
          <w:sz w:val="24"/>
          <w:szCs w:val="24"/>
        </w:rPr>
        <w:t>combination with the compliance check and focused review</w:t>
      </w:r>
      <w:r w:rsidR="00696085">
        <w:rPr>
          <w:rFonts w:ascii="Times New Roman" w:hAnsi="Times New Roman" w:cs="Times New Roman"/>
          <w:sz w:val="24"/>
          <w:szCs w:val="24"/>
        </w:rPr>
        <w:t xml:space="preserve"> scheduling</w:t>
      </w:r>
      <w:r w:rsidR="003B45A0">
        <w:rPr>
          <w:rFonts w:ascii="Times New Roman" w:hAnsi="Times New Roman" w:cs="Times New Roman"/>
          <w:sz w:val="24"/>
          <w:szCs w:val="24"/>
        </w:rPr>
        <w:t xml:space="preserve"> letters. </w:t>
      </w:r>
      <w:r w:rsidRPr="00A7406F">
        <w:rPr>
          <w:rFonts w:ascii="Times New Roman" w:hAnsi="Times New Roman" w:cs="Times New Roman"/>
          <w:sz w:val="24"/>
          <w:szCs w:val="24"/>
        </w:rPr>
        <w:t xml:space="preserve">  </w:t>
      </w:r>
    </w:p>
    <w:p w:rsidRPr="00A7406F" w:rsidR="000C24A9" w:rsidP="009E5578" w:rsidRDefault="000C24A9" w14:paraId="394E7370" w14:textId="77777777">
      <w:pPr>
        <w:spacing w:after="0" w:line="240" w:lineRule="auto"/>
        <w:rPr>
          <w:rFonts w:ascii="Times New Roman" w:hAnsi="Times New Roman" w:cs="Times New Roman"/>
          <w:sz w:val="24"/>
          <w:szCs w:val="24"/>
        </w:rPr>
      </w:pPr>
    </w:p>
    <w:p w:rsidRPr="00A7406F" w:rsidR="001539D6" w:rsidP="009E5578" w:rsidRDefault="000C24A9" w14:paraId="394E7371"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u w:val="single"/>
        </w:rPr>
        <w:t>Compliance Check</w:t>
      </w:r>
      <w:r w:rsidRPr="00A7406F" w:rsidR="00E25A22">
        <w:rPr>
          <w:rFonts w:ascii="Times New Roman" w:hAnsi="Times New Roman" w:cs="Times New Roman"/>
          <w:sz w:val="24"/>
          <w:szCs w:val="24"/>
          <w:u w:val="single"/>
        </w:rPr>
        <w:t xml:space="preserve"> Scheduling</w:t>
      </w:r>
      <w:r w:rsidRPr="00A7406F">
        <w:rPr>
          <w:rFonts w:ascii="Times New Roman" w:hAnsi="Times New Roman" w:cs="Times New Roman"/>
          <w:sz w:val="24"/>
          <w:szCs w:val="24"/>
          <w:u w:val="single"/>
        </w:rPr>
        <w:t xml:space="preserve"> Letter</w:t>
      </w:r>
      <w:r w:rsidRPr="00A7406F">
        <w:rPr>
          <w:rFonts w:ascii="Times New Roman" w:hAnsi="Times New Roman" w:cs="Times New Roman"/>
          <w:sz w:val="24"/>
          <w:szCs w:val="24"/>
        </w:rPr>
        <w:t xml:space="preserve">  </w:t>
      </w:r>
    </w:p>
    <w:p w:rsidRPr="00A7406F" w:rsidR="001539D6" w:rsidP="009E5578" w:rsidRDefault="001539D6" w14:paraId="394E7372" w14:textId="77777777">
      <w:pPr>
        <w:spacing w:after="0" w:line="240" w:lineRule="auto"/>
        <w:rPr>
          <w:rFonts w:ascii="Times New Roman" w:hAnsi="Times New Roman" w:cs="Times New Roman"/>
          <w:sz w:val="24"/>
          <w:szCs w:val="24"/>
        </w:rPr>
      </w:pPr>
    </w:p>
    <w:p w:rsidRPr="00A7406F" w:rsidR="000C24A9" w:rsidP="009E5578" w:rsidRDefault="000C24A9" w14:paraId="394E7373"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lastRenderedPageBreak/>
        <w:t xml:space="preserve">OFCCP </w:t>
      </w:r>
      <w:r w:rsidR="003B45A0">
        <w:rPr>
          <w:rFonts w:ascii="Times New Roman" w:hAnsi="Times New Roman" w:cs="Times New Roman"/>
          <w:sz w:val="24"/>
          <w:szCs w:val="24"/>
        </w:rPr>
        <w:t>also seeks</w:t>
      </w:r>
      <w:r w:rsidRPr="00A7406F">
        <w:rPr>
          <w:rFonts w:ascii="Times New Roman" w:hAnsi="Times New Roman" w:cs="Times New Roman"/>
          <w:sz w:val="24"/>
          <w:szCs w:val="24"/>
        </w:rPr>
        <w:t xml:space="preserve"> reauthorization of the compliance check</w:t>
      </w:r>
      <w:r w:rsidR="00696085">
        <w:rPr>
          <w:rFonts w:ascii="Times New Roman" w:hAnsi="Times New Roman" w:cs="Times New Roman"/>
          <w:sz w:val="24"/>
          <w:szCs w:val="24"/>
        </w:rPr>
        <w:t xml:space="preserve"> scheduling</w:t>
      </w:r>
      <w:r w:rsidRPr="00A7406F">
        <w:rPr>
          <w:rFonts w:ascii="Times New Roman" w:hAnsi="Times New Roman" w:cs="Times New Roman"/>
          <w:sz w:val="24"/>
          <w:szCs w:val="24"/>
        </w:rPr>
        <w:t xml:space="preserve"> letter, which is the document contractors receive notifying them that they have been selected to undergo a limited check on AAPs and other related documentation.  A compliance check is a compliance evaluation that is more limited in scope than a compliance review as it is used to determine whether the contractor has maintained required records.  In recent years, OFCCP did not utilize the compliance check option to conduct compliance evaluations.  Moving forward OFCCP anticipates that it will conduct a portion of its scheduled compliance evaluations as compliance checks (the numbers are found in </w:t>
      </w:r>
      <w:r w:rsidR="00696085">
        <w:rPr>
          <w:rFonts w:ascii="Times New Roman" w:hAnsi="Times New Roman" w:cs="Times New Roman"/>
          <w:sz w:val="24"/>
          <w:szCs w:val="24"/>
        </w:rPr>
        <w:t>Section</w:t>
      </w:r>
      <w:r w:rsidRPr="00A7406F" w:rsidR="00696085">
        <w:rPr>
          <w:rFonts w:ascii="Times New Roman" w:hAnsi="Times New Roman" w:cs="Times New Roman"/>
          <w:sz w:val="24"/>
          <w:szCs w:val="24"/>
        </w:rPr>
        <w:t xml:space="preserve"> </w:t>
      </w:r>
      <w:r w:rsidRPr="00A7406F">
        <w:rPr>
          <w:rFonts w:ascii="Times New Roman" w:hAnsi="Times New Roman" w:cs="Times New Roman"/>
          <w:sz w:val="24"/>
          <w:szCs w:val="24"/>
        </w:rPr>
        <w:t>12</w:t>
      </w:r>
      <w:r w:rsidR="00696085">
        <w:rPr>
          <w:rFonts w:ascii="Times New Roman" w:hAnsi="Times New Roman" w:cs="Times New Roman"/>
          <w:sz w:val="24"/>
          <w:szCs w:val="24"/>
        </w:rPr>
        <w:t>, below</w:t>
      </w:r>
      <w:r w:rsidRPr="00A7406F">
        <w:rPr>
          <w:rFonts w:ascii="Times New Roman" w:hAnsi="Times New Roman" w:cs="Times New Roman"/>
          <w:sz w:val="24"/>
          <w:szCs w:val="24"/>
        </w:rPr>
        <w:t>).</w:t>
      </w:r>
      <w:r w:rsidR="003B45A0">
        <w:rPr>
          <w:rFonts w:ascii="Times New Roman" w:hAnsi="Times New Roman" w:cs="Times New Roman"/>
          <w:sz w:val="24"/>
          <w:szCs w:val="24"/>
        </w:rPr>
        <w:t xml:space="preserve"> </w:t>
      </w:r>
    </w:p>
    <w:p w:rsidRPr="00A7406F" w:rsidR="000C24A9" w:rsidP="009E5578" w:rsidRDefault="000C24A9" w14:paraId="394E7374" w14:textId="77777777">
      <w:pPr>
        <w:spacing w:after="0" w:line="240" w:lineRule="auto"/>
        <w:rPr>
          <w:rFonts w:ascii="Times New Roman" w:hAnsi="Times New Roman" w:cs="Times New Roman"/>
          <w:sz w:val="24"/>
          <w:szCs w:val="24"/>
        </w:rPr>
      </w:pPr>
    </w:p>
    <w:p w:rsidRPr="00A7406F" w:rsidR="001539D6" w:rsidP="009E5578" w:rsidRDefault="000C24A9" w14:paraId="394E7375"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u w:val="single"/>
        </w:rPr>
        <w:t xml:space="preserve">Focused Review </w:t>
      </w:r>
      <w:r w:rsidRPr="00A7406F" w:rsidR="00E25A22">
        <w:rPr>
          <w:rFonts w:ascii="Times New Roman" w:hAnsi="Times New Roman" w:cs="Times New Roman"/>
          <w:sz w:val="24"/>
          <w:szCs w:val="24"/>
          <w:u w:val="single"/>
        </w:rPr>
        <w:t xml:space="preserve">Scheduling </w:t>
      </w:r>
      <w:r w:rsidRPr="00A7406F">
        <w:rPr>
          <w:rFonts w:ascii="Times New Roman" w:hAnsi="Times New Roman" w:cs="Times New Roman"/>
          <w:sz w:val="24"/>
          <w:szCs w:val="24"/>
          <w:u w:val="single"/>
        </w:rPr>
        <w:t>Letters</w:t>
      </w:r>
      <w:r w:rsidRPr="00A7406F">
        <w:rPr>
          <w:rFonts w:ascii="Times New Roman" w:hAnsi="Times New Roman" w:cs="Times New Roman"/>
          <w:sz w:val="24"/>
          <w:szCs w:val="24"/>
        </w:rPr>
        <w:t xml:space="preserve">  </w:t>
      </w:r>
    </w:p>
    <w:p w:rsidRPr="00A7406F" w:rsidR="001539D6" w:rsidP="009E5578" w:rsidRDefault="001539D6" w14:paraId="394E7376" w14:textId="77777777">
      <w:pPr>
        <w:spacing w:after="0" w:line="240" w:lineRule="auto"/>
        <w:rPr>
          <w:rFonts w:ascii="Times New Roman" w:hAnsi="Times New Roman" w:cs="Times New Roman"/>
          <w:sz w:val="24"/>
          <w:szCs w:val="24"/>
        </w:rPr>
      </w:pPr>
    </w:p>
    <w:p w:rsidRPr="00A7406F" w:rsidR="000C24A9" w:rsidP="009E5578" w:rsidRDefault="000C24A9" w14:paraId="394E7377" w14:textId="27215481">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On November 26, 2018, OMB approved OFCCP’s request for a non-material change to this ICR to incorporate a focused review</w:t>
      </w:r>
      <w:r w:rsidR="00BF5A3B">
        <w:rPr>
          <w:rFonts w:ascii="Times New Roman" w:hAnsi="Times New Roman" w:cs="Times New Roman"/>
          <w:sz w:val="24"/>
          <w:szCs w:val="24"/>
        </w:rPr>
        <w:t xml:space="preserve"> scheduling</w:t>
      </w:r>
      <w:r w:rsidRPr="00A7406F">
        <w:rPr>
          <w:rFonts w:ascii="Times New Roman" w:hAnsi="Times New Roman" w:cs="Times New Roman"/>
          <w:sz w:val="24"/>
          <w:szCs w:val="24"/>
        </w:rPr>
        <w:t xml:space="preserve"> letter for Section 503.  As set forth in OFCCP’s regulations, focused reviews are restricted to one or more components of the contractor’s organization or one or more aspects of the contractor’s employment practices.  The focused review</w:t>
      </w:r>
      <w:r w:rsidR="00BF5A3B">
        <w:rPr>
          <w:rFonts w:ascii="Times New Roman" w:hAnsi="Times New Roman" w:cs="Times New Roman"/>
          <w:sz w:val="24"/>
          <w:szCs w:val="24"/>
        </w:rPr>
        <w:t xml:space="preserve"> scheduling</w:t>
      </w:r>
      <w:r w:rsidRPr="00A7406F">
        <w:rPr>
          <w:rFonts w:ascii="Times New Roman" w:hAnsi="Times New Roman" w:cs="Times New Roman"/>
          <w:sz w:val="24"/>
          <w:szCs w:val="24"/>
        </w:rPr>
        <w:t xml:space="preserve"> letter for Section 503, accordingly, notifies contrac</w:t>
      </w:r>
      <w:r w:rsidRPr="00A7406F">
        <w:rPr>
          <w:rFonts w:ascii="Times New Roman" w:hAnsi="Times New Roman" w:cs="Times New Roman"/>
          <w:sz w:val="24"/>
          <w:szCs w:val="24"/>
        </w:rPr>
        <w:lastRenderedPageBreak/>
        <w:t xml:space="preserve">tors of a compliance review limited to its obligations under Section 503.  OFCCP is adding a new instrument to this ICR requesting approval for a focused review </w:t>
      </w:r>
      <w:r w:rsidR="00BF5A3B">
        <w:rPr>
          <w:rFonts w:ascii="Times New Roman" w:hAnsi="Times New Roman" w:cs="Times New Roman"/>
          <w:sz w:val="24"/>
          <w:szCs w:val="24"/>
        </w:rPr>
        <w:t xml:space="preserve">scheduling </w:t>
      </w:r>
      <w:r w:rsidRPr="00A7406F">
        <w:rPr>
          <w:rFonts w:ascii="Times New Roman" w:hAnsi="Times New Roman" w:cs="Times New Roman"/>
          <w:sz w:val="24"/>
          <w:szCs w:val="24"/>
        </w:rPr>
        <w:t xml:space="preserve">letter under the requirements of VEVRAA.  Also, the letter previously authorized for Section 503 focused reviews has been </w:t>
      </w:r>
      <w:r w:rsidR="00600ED5">
        <w:rPr>
          <w:rFonts w:ascii="Times New Roman" w:hAnsi="Times New Roman" w:cs="Times New Roman"/>
          <w:sz w:val="24"/>
          <w:szCs w:val="24"/>
        </w:rPr>
        <w:t xml:space="preserve">slightly </w:t>
      </w:r>
      <w:r w:rsidRPr="00A7406F">
        <w:rPr>
          <w:rFonts w:ascii="Times New Roman" w:hAnsi="Times New Roman" w:cs="Times New Roman"/>
          <w:sz w:val="24"/>
          <w:szCs w:val="24"/>
        </w:rPr>
        <w:t>modified with this information collection request.  Although OFCCP is exploring option</w:t>
      </w:r>
      <w:r w:rsidR="00BF5A3B">
        <w:rPr>
          <w:rFonts w:ascii="Times New Roman" w:hAnsi="Times New Roman" w:cs="Times New Roman"/>
          <w:sz w:val="24"/>
          <w:szCs w:val="24"/>
        </w:rPr>
        <w:t>s</w:t>
      </w:r>
      <w:r w:rsidRPr="00A7406F">
        <w:rPr>
          <w:rFonts w:ascii="Times New Roman" w:hAnsi="Times New Roman" w:cs="Times New Roman"/>
          <w:sz w:val="24"/>
          <w:szCs w:val="24"/>
        </w:rPr>
        <w:t xml:space="preserve"> of a focused review</w:t>
      </w:r>
      <w:r w:rsidR="00BF5A3B">
        <w:rPr>
          <w:rFonts w:ascii="Times New Roman" w:hAnsi="Times New Roman" w:cs="Times New Roman"/>
          <w:sz w:val="24"/>
          <w:szCs w:val="24"/>
        </w:rPr>
        <w:t xml:space="preserve"> scheduling</w:t>
      </w:r>
      <w:r w:rsidRPr="00A7406F">
        <w:rPr>
          <w:rFonts w:ascii="Times New Roman" w:hAnsi="Times New Roman" w:cs="Times New Roman"/>
          <w:sz w:val="24"/>
          <w:szCs w:val="24"/>
        </w:rPr>
        <w:t xml:space="preserve"> letter for EO 11246</w:t>
      </w:r>
      <w:r w:rsidR="00BF5A3B">
        <w:rPr>
          <w:rFonts w:ascii="Times New Roman" w:hAnsi="Times New Roman" w:cs="Times New Roman"/>
          <w:sz w:val="24"/>
          <w:szCs w:val="24"/>
        </w:rPr>
        <w:t xml:space="preserve"> and a combined Section 503 and VEVRAA focused review scheduling letter</w:t>
      </w:r>
      <w:r w:rsidRPr="00A7406F">
        <w:rPr>
          <w:rFonts w:ascii="Times New Roman" w:hAnsi="Times New Roman" w:cs="Times New Roman"/>
          <w:sz w:val="24"/>
          <w:szCs w:val="24"/>
        </w:rPr>
        <w:t xml:space="preserve">, </w:t>
      </w:r>
      <w:r w:rsidR="00BF5A3B">
        <w:rPr>
          <w:rFonts w:ascii="Times New Roman" w:hAnsi="Times New Roman" w:cs="Times New Roman"/>
          <w:sz w:val="24"/>
          <w:szCs w:val="24"/>
        </w:rPr>
        <w:t>the</w:t>
      </w:r>
      <w:r w:rsidRPr="00A7406F">
        <w:rPr>
          <w:rFonts w:ascii="Times New Roman" w:hAnsi="Times New Roman" w:cs="Times New Roman"/>
          <w:sz w:val="24"/>
          <w:szCs w:val="24"/>
        </w:rPr>
        <w:t xml:space="preserve"> contents </w:t>
      </w:r>
      <w:r w:rsidR="00BF5A3B">
        <w:rPr>
          <w:rFonts w:ascii="Times New Roman" w:hAnsi="Times New Roman" w:cs="Times New Roman"/>
          <w:sz w:val="24"/>
          <w:szCs w:val="24"/>
        </w:rPr>
        <w:t>of these letters ha</w:t>
      </w:r>
      <w:r w:rsidR="004D4C62">
        <w:rPr>
          <w:rFonts w:ascii="Times New Roman" w:hAnsi="Times New Roman" w:cs="Times New Roman"/>
          <w:sz w:val="24"/>
          <w:szCs w:val="24"/>
        </w:rPr>
        <w:t>ve</w:t>
      </w:r>
      <w:r w:rsidR="0053086C">
        <w:rPr>
          <w:rFonts w:ascii="Times New Roman" w:hAnsi="Times New Roman" w:cs="Times New Roman"/>
          <w:sz w:val="24"/>
          <w:szCs w:val="24"/>
        </w:rPr>
        <w:t xml:space="preserve"> </w:t>
      </w:r>
      <w:r w:rsidRPr="00A7406F">
        <w:rPr>
          <w:rFonts w:ascii="Times New Roman" w:hAnsi="Times New Roman" w:cs="Times New Roman"/>
          <w:sz w:val="24"/>
          <w:szCs w:val="24"/>
        </w:rPr>
        <w:t xml:space="preserve">not been finalized and </w:t>
      </w:r>
      <w:r w:rsidR="00BF5A3B">
        <w:rPr>
          <w:rFonts w:ascii="Times New Roman" w:hAnsi="Times New Roman" w:cs="Times New Roman"/>
          <w:sz w:val="24"/>
          <w:szCs w:val="24"/>
        </w:rPr>
        <w:t xml:space="preserve">neither are </w:t>
      </w:r>
      <w:r w:rsidRPr="00A7406F">
        <w:rPr>
          <w:rFonts w:ascii="Times New Roman" w:hAnsi="Times New Roman" w:cs="Times New Roman"/>
          <w:sz w:val="24"/>
          <w:szCs w:val="24"/>
        </w:rPr>
        <w:t xml:space="preserve">included in this ICR package for approval.  The inclusion of </w:t>
      </w:r>
      <w:r w:rsidR="00BF5A3B">
        <w:rPr>
          <w:rFonts w:ascii="Times New Roman" w:hAnsi="Times New Roman" w:cs="Times New Roman"/>
          <w:sz w:val="24"/>
          <w:szCs w:val="24"/>
        </w:rPr>
        <w:t>these</w:t>
      </w:r>
      <w:r w:rsidRPr="00A7406F" w:rsidR="00BF5A3B">
        <w:rPr>
          <w:rFonts w:ascii="Times New Roman" w:hAnsi="Times New Roman" w:cs="Times New Roman"/>
          <w:sz w:val="24"/>
          <w:szCs w:val="24"/>
        </w:rPr>
        <w:t xml:space="preserve"> </w:t>
      </w:r>
      <w:r w:rsidRPr="00A7406F">
        <w:rPr>
          <w:rFonts w:ascii="Times New Roman" w:hAnsi="Times New Roman" w:cs="Times New Roman"/>
          <w:sz w:val="24"/>
          <w:szCs w:val="24"/>
        </w:rPr>
        <w:t>letter</w:t>
      </w:r>
      <w:r w:rsidR="00BF5A3B">
        <w:rPr>
          <w:rFonts w:ascii="Times New Roman" w:hAnsi="Times New Roman" w:cs="Times New Roman"/>
          <w:sz w:val="24"/>
          <w:szCs w:val="24"/>
        </w:rPr>
        <w:t>s</w:t>
      </w:r>
      <w:r w:rsidRPr="00A7406F">
        <w:rPr>
          <w:rFonts w:ascii="Times New Roman" w:hAnsi="Times New Roman" w:cs="Times New Roman"/>
          <w:sz w:val="24"/>
          <w:szCs w:val="24"/>
        </w:rPr>
        <w:t xml:space="preserve"> would not change the public burden impact (see </w:t>
      </w:r>
      <w:r w:rsidR="00BF5A3B">
        <w:rPr>
          <w:rFonts w:ascii="Times New Roman" w:hAnsi="Times New Roman" w:cs="Times New Roman"/>
          <w:sz w:val="24"/>
          <w:szCs w:val="24"/>
        </w:rPr>
        <w:t>Section</w:t>
      </w:r>
      <w:r w:rsidRPr="00A7406F" w:rsidR="00BF5A3B">
        <w:rPr>
          <w:rFonts w:ascii="Times New Roman" w:hAnsi="Times New Roman" w:cs="Times New Roman"/>
          <w:sz w:val="24"/>
          <w:szCs w:val="24"/>
        </w:rPr>
        <w:t xml:space="preserve"> </w:t>
      </w:r>
      <w:r w:rsidRPr="00A7406F">
        <w:rPr>
          <w:rFonts w:ascii="Times New Roman" w:hAnsi="Times New Roman" w:cs="Times New Roman"/>
          <w:sz w:val="24"/>
          <w:szCs w:val="24"/>
        </w:rPr>
        <w:t>12</w:t>
      </w:r>
      <w:r w:rsidR="00BF5A3B">
        <w:rPr>
          <w:rFonts w:ascii="Times New Roman" w:hAnsi="Times New Roman" w:cs="Times New Roman"/>
          <w:sz w:val="24"/>
          <w:szCs w:val="24"/>
        </w:rPr>
        <w:t>, below,</w:t>
      </w:r>
      <w:r w:rsidRPr="00A7406F">
        <w:rPr>
          <w:rFonts w:ascii="Times New Roman" w:hAnsi="Times New Roman" w:cs="Times New Roman"/>
          <w:sz w:val="24"/>
          <w:szCs w:val="24"/>
        </w:rPr>
        <w:t xml:space="preserve"> for more details).  OFCCP anticipates that a portion of its compliance evaluations will be conducted as focused reviews (the numbers are found in </w:t>
      </w:r>
      <w:r w:rsidR="00BF5A3B">
        <w:rPr>
          <w:rFonts w:ascii="Times New Roman" w:hAnsi="Times New Roman" w:cs="Times New Roman"/>
          <w:sz w:val="24"/>
          <w:szCs w:val="24"/>
        </w:rPr>
        <w:t>Section 12</w:t>
      </w:r>
      <w:r w:rsidRPr="00A7406F">
        <w:rPr>
          <w:rFonts w:ascii="Times New Roman" w:hAnsi="Times New Roman" w:cs="Times New Roman"/>
          <w:sz w:val="24"/>
          <w:szCs w:val="24"/>
        </w:rPr>
        <w:t xml:space="preserve">). </w:t>
      </w:r>
    </w:p>
    <w:p w:rsidRPr="00A7406F" w:rsidR="000C24A9" w:rsidP="009E5578" w:rsidRDefault="000C24A9" w14:paraId="394E7378" w14:textId="77777777">
      <w:pPr>
        <w:spacing w:after="0" w:line="240" w:lineRule="auto"/>
        <w:rPr>
          <w:rFonts w:ascii="Times New Roman" w:hAnsi="Times New Roman" w:cs="Times New Roman"/>
          <w:sz w:val="24"/>
          <w:szCs w:val="24"/>
        </w:rPr>
      </w:pPr>
    </w:p>
    <w:p w:rsidRPr="00A7406F" w:rsidR="000C24A9" w:rsidP="009E5578" w:rsidRDefault="000C24A9" w14:paraId="394E7379" w14:textId="77777777">
      <w:pPr>
        <w:spacing w:after="0" w:line="240" w:lineRule="auto"/>
        <w:rPr>
          <w:rFonts w:ascii="Times New Roman" w:hAnsi="Times New Roman" w:cs="Times New Roman"/>
          <w:sz w:val="24"/>
          <w:szCs w:val="24"/>
        </w:rPr>
      </w:pPr>
    </w:p>
    <w:p w:rsidRPr="00A7406F" w:rsidR="000C24A9" w:rsidP="009E5578" w:rsidRDefault="0037771C" w14:paraId="394E737A" w14:textId="6DACFA50">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A7406F" w:rsidR="000C24A9">
        <w:rPr>
          <w:rFonts w:ascii="Times New Roman" w:hAnsi="Times New Roman" w:cs="Times New Roman"/>
          <w:sz w:val="24"/>
          <w:szCs w:val="24"/>
        </w:rPr>
        <w:t xml:space="preserve">Use of Collected Material </w:t>
      </w:r>
    </w:p>
    <w:p w:rsidRPr="00A7406F" w:rsidR="000C24A9" w:rsidP="009E5578" w:rsidRDefault="000C24A9" w14:paraId="394E737B" w14:textId="77777777">
      <w:pPr>
        <w:spacing w:after="0" w:line="240" w:lineRule="auto"/>
        <w:rPr>
          <w:rFonts w:ascii="Times New Roman" w:hAnsi="Times New Roman" w:cs="Times New Roman"/>
          <w:sz w:val="24"/>
          <w:szCs w:val="24"/>
          <w:u w:val="single"/>
        </w:rPr>
      </w:pPr>
    </w:p>
    <w:p w:rsidRPr="00A7406F" w:rsidR="000C24A9" w:rsidP="009E5578" w:rsidRDefault="000C24A9" w14:paraId="394E737C" w14:textId="24D3FCEB">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OFCCP will use the material to </w:t>
      </w:r>
      <w:r w:rsidR="00781E6C">
        <w:rPr>
          <w:rFonts w:ascii="Times New Roman" w:hAnsi="Times New Roman" w:cs="Times New Roman"/>
          <w:sz w:val="24"/>
          <w:szCs w:val="24"/>
        </w:rPr>
        <w:t xml:space="preserve">ensure </w:t>
      </w:r>
      <w:r w:rsidRPr="00A7406F">
        <w:rPr>
          <w:rFonts w:ascii="Times New Roman" w:hAnsi="Times New Roman" w:cs="Times New Roman"/>
          <w:sz w:val="24"/>
          <w:szCs w:val="24"/>
        </w:rPr>
        <w:t xml:space="preserve">contractor compliance with the agency’s regulations related to creation and maintenance of AAPs, and other recordkeeping requirements.  During a compliance evaluation, OFCCP may review the contractor’s </w:t>
      </w:r>
      <w:r w:rsidRPr="00A7406F">
        <w:rPr>
          <w:rFonts w:ascii="Times New Roman" w:hAnsi="Times New Roman" w:cs="Times New Roman"/>
          <w:sz w:val="24"/>
          <w:szCs w:val="24"/>
        </w:rPr>
        <w:lastRenderedPageBreak/>
        <w:t xml:space="preserve">AAPs under EO 11246, Section 503, and VEVRAA, along with supporting documentation, personnel data, and other documents to determine whether the contractor is complying with its obligations to ensure nondiscrimination and take affirmative action.  </w:t>
      </w:r>
    </w:p>
    <w:p w:rsidRPr="00A7406F" w:rsidR="000C24A9" w:rsidP="009E5578" w:rsidRDefault="000C24A9" w14:paraId="394E737D" w14:textId="77777777">
      <w:pPr>
        <w:spacing w:after="0" w:line="240" w:lineRule="auto"/>
        <w:rPr>
          <w:rFonts w:ascii="Times New Roman" w:hAnsi="Times New Roman" w:cs="Times New Roman"/>
          <w:sz w:val="24"/>
          <w:szCs w:val="24"/>
        </w:rPr>
      </w:pPr>
    </w:p>
    <w:p w:rsidRPr="00A7406F" w:rsidR="000C24A9" w:rsidP="009E5578" w:rsidRDefault="000C24A9" w14:paraId="394E737E" w14:textId="77777777">
      <w:pPr>
        <w:spacing w:after="0" w:line="240" w:lineRule="auto"/>
        <w:rPr>
          <w:rFonts w:ascii="Times New Roman" w:hAnsi="Times New Roman" w:cs="Times New Roman"/>
          <w:sz w:val="24"/>
          <w:szCs w:val="24"/>
        </w:rPr>
      </w:pPr>
    </w:p>
    <w:p w:rsidRPr="00A7406F" w:rsidR="000C24A9" w:rsidP="009E5578" w:rsidRDefault="000C24A9" w14:paraId="394E737F"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3.</w:t>
      </w:r>
      <w:r w:rsidRPr="00A7406F">
        <w:rPr>
          <w:rFonts w:ascii="Times New Roman" w:hAnsi="Times New Roman" w:cs="Times New Roman"/>
          <w:sz w:val="24"/>
          <w:szCs w:val="24"/>
        </w:rPr>
        <w:tab/>
        <w:t xml:space="preserve">Use of Information Technology </w:t>
      </w:r>
    </w:p>
    <w:p w:rsidRPr="00A7406F" w:rsidR="000C24A9" w:rsidP="009E5578" w:rsidRDefault="000C24A9" w14:paraId="394E7380" w14:textId="77777777">
      <w:pPr>
        <w:spacing w:after="0" w:line="240" w:lineRule="auto"/>
        <w:rPr>
          <w:rFonts w:ascii="Times New Roman" w:hAnsi="Times New Roman" w:cs="Times New Roman"/>
          <w:sz w:val="24"/>
          <w:szCs w:val="24"/>
        </w:rPr>
      </w:pPr>
    </w:p>
    <w:p w:rsidRPr="00A7406F" w:rsidR="000C24A9" w:rsidP="009E5578" w:rsidRDefault="000C24A9" w14:paraId="394E7381"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Pursuant to the Government Paperwork Elimination Act (GPEA), government agencies must provide the option of using and accepting electronic documents and signatures, and electronic recordkeeping, where practicable.</w:t>
      </w:r>
      <w:r w:rsidRPr="00A7406F">
        <w:rPr>
          <w:rFonts w:ascii="Times New Roman" w:hAnsi="Times New Roman" w:cs="Times New Roman"/>
          <w:sz w:val="24"/>
          <w:szCs w:val="24"/>
          <w:vertAlign w:val="superscript"/>
        </w:rPr>
        <w:footnoteReference w:id="19"/>
      </w:r>
      <w:r w:rsidRPr="00A7406F">
        <w:rPr>
          <w:rFonts w:ascii="Times New Roman" w:hAnsi="Times New Roman" w:cs="Times New Roman"/>
          <w:sz w:val="24"/>
          <w:szCs w:val="24"/>
        </w:rPr>
        <w:t xml:space="preserve">  OFCCP fulfills the GPEA requirements by permitting electronic recordkeeping of contractors’ documentation.  OFCCP’s regulations do not specify a method with which contractors must collect and maintain information.  Therefore, contractors have the flexibility to develop and use methods that best suit their business needs as long as the information can be retrieved and provided to OFCCP when requested.  </w:t>
      </w:r>
      <w:r w:rsidR="009557D5">
        <w:rPr>
          <w:rFonts w:ascii="Times New Roman" w:hAnsi="Times New Roman" w:cs="Times New Roman"/>
          <w:sz w:val="24"/>
          <w:szCs w:val="24"/>
        </w:rPr>
        <w:t>For</w:t>
      </w:r>
      <w:r w:rsidRPr="00A7406F">
        <w:rPr>
          <w:rFonts w:ascii="Times New Roman" w:hAnsi="Times New Roman" w:cs="Times New Roman"/>
          <w:sz w:val="24"/>
          <w:szCs w:val="24"/>
        </w:rPr>
        <w:t xml:space="preserve"> this information collection, OFCCP </w:t>
      </w:r>
      <w:r w:rsidR="009557D5">
        <w:rPr>
          <w:rFonts w:ascii="Times New Roman" w:hAnsi="Times New Roman" w:cs="Times New Roman"/>
          <w:sz w:val="24"/>
          <w:szCs w:val="24"/>
        </w:rPr>
        <w:t>encourages</w:t>
      </w:r>
      <w:r w:rsidRPr="00A7406F">
        <w:rPr>
          <w:rFonts w:ascii="Times New Roman" w:hAnsi="Times New Roman" w:cs="Times New Roman"/>
          <w:sz w:val="24"/>
          <w:szCs w:val="24"/>
        </w:rPr>
        <w:t xml:space="preserve"> contractors </w:t>
      </w:r>
      <w:r w:rsidR="009557D5">
        <w:rPr>
          <w:rFonts w:ascii="Times New Roman" w:hAnsi="Times New Roman" w:cs="Times New Roman"/>
          <w:sz w:val="24"/>
          <w:szCs w:val="24"/>
        </w:rPr>
        <w:t xml:space="preserve">to </w:t>
      </w:r>
      <w:r w:rsidRPr="00A7406F">
        <w:rPr>
          <w:rFonts w:ascii="Times New Roman" w:hAnsi="Times New Roman" w:cs="Times New Roman"/>
          <w:sz w:val="24"/>
          <w:szCs w:val="24"/>
        </w:rPr>
        <w:t xml:space="preserve">submit the requested information in an </w:t>
      </w:r>
      <w:r w:rsidRPr="00A7406F">
        <w:rPr>
          <w:rFonts w:ascii="Times New Roman" w:hAnsi="Times New Roman" w:cs="Times New Roman"/>
          <w:sz w:val="24"/>
          <w:szCs w:val="24"/>
        </w:rPr>
        <w:lastRenderedPageBreak/>
        <w:t xml:space="preserve">electronic format.  Specifics on how and where the information will be submitted to OFCCP will be found in the letter (i.e., </w:t>
      </w:r>
      <w:r w:rsidR="00B867CD">
        <w:rPr>
          <w:rFonts w:ascii="Times New Roman" w:hAnsi="Times New Roman" w:cs="Times New Roman"/>
          <w:sz w:val="24"/>
          <w:szCs w:val="24"/>
        </w:rPr>
        <w:t xml:space="preserve">compliance review </w:t>
      </w:r>
      <w:r w:rsidRPr="00A7406F">
        <w:rPr>
          <w:rFonts w:ascii="Times New Roman" w:hAnsi="Times New Roman" w:cs="Times New Roman"/>
          <w:sz w:val="24"/>
          <w:szCs w:val="24"/>
        </w:rPr>
        <w:t xml:space="preserve">scheduling letter, compliance check </w:t>
      </w:r>
      <w:r w:rsidRPr="0053086C" w:rsidR="0053086C">
        <w:rPr>
          <w:rFonts w:ascii="Times New Roman" w:hAnsi="Times New Roman" w:cs="Times New Roman"/>
          <w:sz w:val="24"/>
          <w:szCs w:val="24"/>
        </w:rPr>
        <w:t xml:space="preserve">scheduling </w:t>
      </w:r>
      <w:r w:rsidRPr="00A7406F">
        <w:rPr>
          <w:rFonts w:ascii="Times New Roman" w:hAnsi="Times New Roman" w:cs="Times New Roman"/>
          <w:sz w:val="24"/>
          <w:szCs w:val="24"/>
        </w:rPr>
        <w:t xml:space="preserve">letter, focused review </w:t>
      </w:r>
      <w:r w:rsidRPr="00B867CD" w:rsidR="0053086C">
        <w:rPr>
          <w:rFonts w:ascii="Times New Roman" w:hAnsi="Times New Roman" w:cs="Times New Roman"/>
          <w:sz w:val="24"/>
        </w:rPr>
        <w:t>scheduling</w:t>
      </w:r>
      <w:r w:rsidRPr="00B867CD" w:rsidR="0053086C">
        <w:rPr>
          <w:sz w:val="24"/>
        </w:rPr>
        <w:t xml:space="preserve"> </w:t>
      </w:r>
      <w:r w:rsidRPr="00A7406F">
        <w:rPr>
          <w:rFonts w:ascii="Times New Roman" w:hAnsi="Times New Roman" w:cs="Times New Roman"/>
          <w:sz w:val="24"/>
          <w:szCs w:val="24"/>
        </w:rPr>
        <w:t xml:space="preserve">letter) the contractor will receive that will initiate a compliance evaluation. </w:t>
      </w:r>
    </w:p>
    <w:p w:rsidRPr="00A7406F" w:rsidR="000C24A9" w:rsidP="009E5578" w:rsidRDefault="000C24A9" w14:paraId="394E7382" w14:textId="77777777">
      <w:pPr>
        <w:spacing w:after="0" w:line="240" w:lineRule="auto"/>
        <w:rPr>
          <w:rFonts w:ascii="Times New Roman" w:hAnsi="Times New Roman" w:cs="Times New Roman"/>
          <w:sz w:val="24"/>
          <w:szCs w:val="24"/>
        </w:rPr>
      </w:pPr>
    </w:p>
    <w:p w:rsidRPr="00A7406F" w:rsidR="000C24A9" w:rsidP="009E5578" w:rsidRDefault="000C24A9" w14:paraId="394E7383"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Information technology systems used to comply with data requirements under OFCCP’s regulations should be capable of performing, including but not limited to, the functions listed below. </w:t>
      </w:r>
    </w:p>
    <w:p w:rsidRPr="00A7406F" w:rsidR="000C24A9" w:rsidP="009E5578" w:rsidRDefault="000C24A9" w14:paraId="394E7384" w14:textId="77777777">
      <w:pPr>
        <w:spacing w:after="0" w:line="240" w:lineRule="auto"/>
        <w:rPr>
          <w:rFonts w:ascii="Times New Roman" w:hAnsi="Times New Roman" w:cs="Times New Roman"/>
          <w:sz w:val="24"/>
          <w:szCs w:val="24"/>
        </w:rPr>
      </w:pPr>
    </w:p>
    <w:p w:rsidRPr="00A7406F" w:rsidR="000C24A9" w:rsidP="009E5578" w:rsidRDefault="000C24A9" w14:paraId="394E7385" w14:textId="77777777">
      <w:pPr>
        <w:numPr>
          <w:ilvl w:val="0"/>
          <w:numId w:val="7"/>
        </w:numPr>
        <w:tabs>
          <w:tab w:val="num" w:pos="1350"/>
        </w:tabs>
        <w:spacing w:after="0" w:line="240" w:lineRule="auto"/>
        <w:rPr>
          <w:rFonts w:ascii="Times New Roman" w:hAnsi="Times New Roman" w:cs="Times New Roman"/>
          <w:sz w:val="24"/>
          <w:szCs w:val="24"/>
        </w:rPr>
      </w:pPr>
      <w:r w:rsidRPr="00A7406F">
        <w:rPr>
          <w:rFonts w:ascii="Times New Roman" w:hAnsi="Times New Roman" w:cs="Times New Roman"/>
          <w:sz w:val="24"/>
          <w:szCs w:val="24"/>
        </w:rPr>
        <w:t>Conducting workforce analysis</w:t>
      </w:r>
    </w:p>
    <w:p w:rsidRPr="00A7406F" w:rsidR="000C24A9" w:rsidP="009E5578" w:rsidRDefault="000C24A9" w14:paraId="394E7386" w14:textId="77777777">
      <w:pPr>
        <w:numPr>
          <w:ilvl w:val="0"/>
          <w:numId w:val="7"/>
        </w:numPr>
        <w:tabs>
          <w:tab w:val="num" w:pos="1350"/>
        </w:tabs>
        <w:spacing w:after="0" w:line="240" w:lineRule="auto"/>
        <w:rPr>
          <w:rFonts w:ascii="Times New Roman" w:hAnsi="Times New Roman" w:cs="Times New Roman"/>
          <w:sz w:val="24"/>
          <w:szCs w:val="24"/>
        </w:rPr>
      </w:pPr>
      <w:r w:rsidRPr="00A7406F">
        <w:rPr>
          <w:rFonts w:ascii="Times New Roman" w:hAnsi="Times New Roman" w:cs="Times New Roman"/>
          <w:sz w:val="24"/>
          <w:szCs w:val="24"/>
        </w:rPr>
        <w:t>Conducting job group analysis</w:t>
      </w:r>
    </w:p>
    <w:p w:rsidRPr="00A7406F" w:rsidR="000C24A9" w:rsidP="009E5578" w:rsidRDefault="000C24A9" w14:paraId="394E7387" w14:textId="77777777">
      <w:pPr>
        <w:numPr>
          <w:ilvl w:val="0"/>
          <w:numId w:val="7"/>
        </w:numPr>
        <w:tabs>
          <w:tab w:val="num" w:pos="1350"/>
        </w:tabs>
        <w:spacing w:after="0" w:line="240" w:lineRule="auto"/>
        <w:rPr>
          <w:rFonts w:ascii="Times New Roman" w:hAnsi="Times New Roman" w:cs="Times New Roman"/>
          <w:sz w:val="24"/>
          <w:szCs w:val="24"/>
        </w:rPr>
      </w:pPr>
      <w:r w:rsidRPr="00A7406F">
        <w:rPr>
          <w:rFonts w:ascii="Times New Roman" w:hAnsi="Times New Roman" w:cs="Times New Roman"/>
          <w:sz w:val="24"/>
          <w:szCs w:val="24"/>
        </w:rPr>
        <w:t>Facilitating calculation of availability</w:t>
      </w:r>
    </w:p>
    <w:p w:rsidRPr="00A7406F" w:rsidR="000C24A9" w:rsidP="009E5578" w:rsidRDefault="000C24A9" w14:paraId="394E7388" w14:textId="77777777">
      <w:pPr>
        <w:numPr>
          <w:ilvl w:val="0"/>
          <w:numId w:val="7"/>
        </w:numPr>
        <w:tabs>
          <w:tab w:val="num" w:pos="1350"/>
        </w:tabs>
        <w:spacing w:after="0" w:line="240" w:lineRule="auto"/>
        <w:rPr>
          <w:rFonts w:ascii="Times New Roman" w:hAnsi="Times New Roman" w:cs="Times New Roman"/>
          <w:sz w:val="24"/>
          <w:szCs w:val="24"/>
        </w:rPr>
      </w:pPr>
      <w:r w:rsidRPr="00A7406F">
        <w:rPr>
          <w:rFonts w:ascii="Times New Roman" w:hAnsi="Times New Roman" w:cs="Times New Roman"/>
          <w:sz w:val="24"/>
          <w:szCs w:val="24"/>
        </w:rPr>
        <w:t>Conducting EO 11246 utilization analysis</w:t>
      </w:r>
    </w:p>
    <w:p w:rsidRPr="00A7406F" w:rsidR="000C24A9" w:rsidP="009E5578" w:rsidRDefault="000C24A9" w14:paraId="394E7389" w14:textId="77777777">
      <w:pPr>
        <w:numPr>
          <w:ilvl w:val="0"/>
          <w:numId w:val="7"/>
        </w:numPr>
        <w:tabs>
          <w:tab w:val="num" w:pos="1350"/>
        </w:tabs>
        <w:spacing w:after="0" w:line="240" w:lineRule="auto"/>
        <w:rPr>
          <w:rFonts w:ascii="Times New Roman" w:hAnsi="Times New Roman" w:cs="Times New Roman"/>
          <w:sz w:val="24"/>
          <w:szCs w:val="24"/>
        </w:rPr>
      </w:pPr>
      <w:r w:rsidRPr="00A7406F">
        <w:rPr>
          <w:rFonts w:ascii="Times New Roman" w:hAnsi="Times New Roman" w:cs="Times New Roman"/>
          <w:sz w:val="24"/>
          <w:szCs w:val="24"/>
        </w:rPr>
        <w:t>Collecting employment activity data related to EO 11246, Section 503, and VEVRAA</w:t>
      </w:r>
    </w:p>
    <w:p w:rsidRPr="00A7406F" w:rsidR="000C24A9" w:rsidP="009E5578" w:rsidRDefault="000C24A9" w14:paraId="394E738A" w14:textId="77777777">
      <w:pPr>
        <w:numPr>
          <w:ilvl w:val="0"/>
          <w:numId w:val="7"/>
        </w:numPr>
        <w:tabs>
          <w:tab w:val="num" w:pos="1350"/>
        </w:tabs>
        <w:spacing w:after="0" w:line="240" w:lineRule="auto"/>
        <w:rPr>
          <w:rFonts w:ascii="Times New Roman" w:hAnsi="Times New Roman" w:cs="Times New Roman"/>
          <w:sz w:val="24"/>
          <w:szCs w:val="24"/>
        </w:rPr>
      </w:pPr>
      <w:r w:rsidRPr="00A7406F">
        <w:rPr>
          <w:rFonts w:ascii="Times New Roman" w:hAnsi="Times New Roman" w:cs="Times New Roman"/>
          <w:sz w:val="24"/>
          <w:szCs w:val="24"/>
        </w:rPr>
        <w:t>Conducting Section 503 utilization analysis</w:t>
      </w:r>
    </w:p>
    <w:p w:rsidRPr="00A7406F" w:rsidR="000C24A9" w:rsidP="009E5578" w:rsidRDefault="000C24A9" w14:paraId="394E738B" w14:textId="77777777">
      <w:pPr>
        <w:numPr>
          <w:ilvl w:val="0"/>
          <w:numId w:val="7"/>
        </w:numPr>
        <w:tabs>
          <w:tab w:val="num" w:pos="1350"/>
        </w:tabs>
        <w:spacing w:after="0" w:line="240" w:lineRule="auto"/>
        <w:rPr>
          <w:rFonts w:ascii="Times New Roman" w:hAnsi="Times New Roman" w:cs="Times New Roman"/>
          <w:sz w:val="24"/>
          <w:szCs w:val="24"/>
        </w:rPr>
      </w:pPr>
      <w:r w:rsidRPr="00A7406F">
        <w:rPr>
          <w:rFonts w:ascii="Times New Roman" w:hAnsi="Times New Roman" w:cs="Times New Roman"/>
          <w:sz w:val="24"/>
          <w:szCs w:val="24"/>
        </w:rPr>
        <w:t>Analyzing outreach and recruitment</w:t>
      </w:r>
    </w:p>
    <w:p w:rsidRPr="00A7406F" w:rsidR="000C24A9" w:rsidP="009E5578" w:rsidRDefault="000C24A9" w14:paraId="394E738C" w14:textId="77777777">
      <w:pPr>
        <w:numPr>
          <w:ilvl w:val="0"/>
          <w:numId w:val="7"/>
        </w:numPr>
        <w:tabs>
          <w:tab w:val="num" w:pos="1350"/>
        </w:tabs>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Tracking voluntary self-identification </w:t>
      </w:r>
    </w:p>
    <w:p w:rsidRPr="00A7406F" w:rsidR="000C24A9" w:rsidP="009E5578" w:rsidRDefault="000C24A9" w14:paraId="394E738D" w14:textId="77777777">
      <w:pPr>
        <w:numPr>
          <w:ilvl w:val="0"/>
          <w:numId w:val="7"/>
        </w:numPr>
        <w:tabs>
          <w:tab w:val="num" w:pos="1350"/>
        </w:tabs>
        <w:spacing w:after="0" w:line="240" w:lineRule="auto"/>
        <w:rPr>
          <w:rFonts w:ascii="Times New Roman" w:hAnsi="Times New Roman" w:cs="Times New Roman"/>
          <w:sz w:val="24"/>
          <w:szCs w:val="24"/>
        </w:rPr>
      </w:pPr>
      <w:r w:rsidRPr="00A7406F">
        <w:rPr>
          <w:rFonts w:ascii="Times New Roman" w:hAnsi="Times New Roman" w:cs="Times New Roman"/>
          <w:sz w:val="24"/>
          <w:szCs w:val="24"/>
        </w:rPr>
        <w:t>Disseminating EEO policies</w:t>
      </w:r>
    </w:p>
    <w:p w:rsidRPr="00A7406F" w:rsidR="000C24A9" w:rsidP="009E5578" w:rsidRDefault="000C24A9" w14:paraId="394E738E" w14:textId="77777777">
      <w:pPr>
        <w:numPr>
          <w:ilvl w:val="0"/>
          <w:numId w:val="7"/>
        </w:numPr>
        <w:tabs>
          <w:tab w:val="num" w:pos="1350"/>
        </w:tabs>
        <w:spacing w:after="0" w:line="240" w:lineRule="auto"/>
        <w:rPr>
          <w:rFonts w:ascii="Times New Roman" w:hAnsi="Times New Roman" w:cs="Times New Roman"/>
          <w:sz w:val="24"/>
          <w:szCs w:val="24"/>
        </w:rPr>
      </w:pPr>
      <w:r w:rsidRPr="00A7406F">
        <w:rPr>
          <w:rFonts w:ascii="Times New Roman" w:hAnsi="Times New Roman" w:cs="Times New Roman"/>
          <w:sz w:val="24"/>
          <w:szCs w:val="24"/>
        </w:rPr>
        <w:t>Providing notice to subcontractors and vendors</w:t>
      </w:r>
    </w:p>
    <w:p w:rsidRPr="00A7406F" w:rsidR="000C24A9" w:rsidP="009E5578" w:rsidRDefault="000C24A9" w14:paraId="394E738F" w14:textId="77777777">
      <w:pPr>
        <w:numPr>
          <w:ilvl w:val="0"/>
          <w:numId w:val="7"/>
        </w:numPr>
        <w:tabs>
          <w:tab w:val="num" w:pos="1350"/>
        </w:tabs>
        <w:spacing w:after="0" w:line="240" w:lineRule="auto"/>
        <w:rPr>
          <w:rFonts w:ascii="Times New Roman" w:hAnsi="Times New Roman" w:cs="Times New Roman"/>
          <w:sz w:val="24"/>
          <w:szCs w:val="24"/>
        </w:rPr>
      </w:pPr>
      <w:r w:rsidRPr="00A7406F">
        <w:rPr>
          <w:rFonts w:ascii="Times New Roman" w:hAnsi="Times New Roman" w:cs="Times New Roman"/>
          <w:sz w:val="24"/>
          <w:szCs w:val="24"/>
        </w:rPr>
        <w:lastRenderedPageBreak/>
        <w:t>Facilitating calculation of VEVRAA benchmarks</w:t>
      </w:r>
    </w:p>
    <w:p w:rsidRPr="00A7406F" w:rsidR="000C24A9" w:rsidP="009E5578" w:rsidRDefault="000C24A9" w14:paraId="394E7390" w14:textId="77777777">
      <w:pPr>
        <w:spacing w:after="0" w:line="240" w:lineRule="auto"/>
        <w:rPr>
          <w:rFonts w:ascii="Times New Roman" w:hAnsi="Times New Roman" w:cs="Times New Roman"/>
          <w:sz w:val="24"/>
          <w:szCs w:val="24"/>
        </w:rPr>
      </w:pPr>
    </w:p>
    <w:p w:rsidRPr="00A7406F" w:rsidR="000C24A9" w:rsidP="009E5578" w:rsidRDefault="000C24A9" w14:paraId="394E7391" w14:textId="77777777">
      <w:pPr>
        <w:spacing w:after="0" w:line="240" w:lineRule="auto"/>
        <w:rPr>
          <w:rFonts w:ascii="Times New Roman" w:hAnsi="Times New Roman" w:cs="Times New Roman"/>
          <w:sz w:val="24"/>
          <w:szCs w:val="24"/>
        </w:rPr>
      </w:pPr>
    </w:p>
    <w:p w:rsidRPr="00A7406F" w:rsidR="000C24A9" w:rsidP="009E5578" w:rsidRDefault="0037771C" w14:paraId="394E7392" w14:textId="64EBE539">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A7406F" w:rsidR="000C24A9">
        <w:rPr>
          <w:rFonts w:ascii="Times New Roman" w:hAnsi="Times New Roman" w:cs="Times New Roman"/>
          <w:sz w:val="24"/>
          <w:szCs w:val="24"/>
        </w:rPr>
        <w:t xml:space="preserve">Description of Efforts to Identify Duplication </w:t>
      </w:r>
    </w:p>
    <w:p w:rsidRPr="00A7406F" w:rsidR="000C24A9" w:rsidP="009E5578" w:rsidRDefault="000C24A9" w14:paraId="394E7393" w14:textId="77777777">
      <w:pPr>
        <w:spacing w:after="0" w:line="240" w:lineRule="auto"/>
        <w:rPr>
          <w:rFonts w:ascii="Times New Roman" w:hAnsi="Times New Roman" w:cs="Times New Roman"/>
          <w:sz w:val="24"/>
          <w:szCs w:val="24"/>
        </w:rPr>
      </w:pPr>
    </w:p>
    <w:p w:rsidRPr="00A7406F" w:rsidR="000C24A9" w:rsidP="009E5578" w:rsidRDefault="000C24A9" w14:paraId="394E7394"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The reporting requirements in this ICR result exclusively from EO 11246, Section 503, and VEVRAA and their implementing regulations.  No duplication of effort exists because no other federal agencies administer and enforce these regulations.  Where possible, OFCCP participates in information sharing and standardized requirements, such as the use of the EEO-1 Report data and the use of UGESP created by EEOC, OPM, DOJ and DOL.  </w:t>
      </w:r>
    </w:p>
    <w:p w:rsidRPr="00A7406F" w:rsidR="000C24A9" w:rsidP="009E5578" w:rsidRDefault="000C24A9" w14:paraId="394E7395" w14:textId="77777777">
      <w:pPr>
        <w:spacing w:after="0" w:line="240" w:lineRule="auto"/>
        <w:rPr>
          <w:rFonts w:ascii="Times New Roman" w:hAnsi="Times New Roman" w:cs="Times New Roman"/>
          <w:sz w:val="24"/>
          <w:szCs w:val="24"/>
        </w:rPr>
      </w:pPr>
    </w:p>
    <w:p w:rsidRPr="00A7406F" w:rsidR="000C24A9" w:rsidP="009E5578" w:rsidRDefault="000C24A9" w14:paraId="394E7396" w14:textId="77777777">
      <w:pPr>
        <w:spacing w:after="0" w:line="240" w:lineRule="auto"/>
        <w:rPr>
          <w:rFonts w:ascii="Times New Roman" w:hAnsi="Times New Roman" w:cs="Times New Roman"/>
          <w:sz w:val="24"/>
          <w:szCs w:val="24"/>
        </w:rPr>
      </w:pPr>
    </w:p>
    <w:p w:rsidRPr="00A7406F" w:rsidR="000C24A9" w:rsidP="009E5578" w:rsidRDefault="0037771C" w14:paraId="394E7397" w14:textId="33F15BE5">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A7406F" w:rsidR="000C24A9">
        <w:rPr>
          <w:rFonts w:ascii="Times New Roman" w:hAnsi="Times New Roman" w:cs="Times New Roman"/>
          <w:sz w:val="24"/>
          <w:szCs w:val="24"/>
        </w:rPr>
        <w:t>Impact on Small Businesses</w:t>
      </w:r>
    </w:p>
    <w:p w:rsidRPr="00A7406F" w:rsidR="000C24A9" w:rsidP="009E5578" w:rsidRDefault="000C24A9" w14:paraId="394E7398" w14:textId="77777777">
      <w:pPr>
        <w:spacing w:after="0" w:line="240" w:lineRule="auto"/>
        <w:rPr>
          <w:rFonts w:ascii="Times New Roman" w:hAnsi="Times New Roman" w:cs="Times New Roman"/>
          <w:sz w:val="24"/>
          <w:szCs w:val="24"/>
        </w:rPr>
      </w:pPr>
    </w:p>
    <w:p w:rsidRPr="00A7406F" w:rsidR="000C24A9" w:rsidP="009E5578" w:rsidRDefault="000C24A9" w14:paraId="394E7399"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Generally, OFCCP minimizes the impact of information collections on small businesses by exempting contractors with </w:t>
      </w:r>
      <w:r w:rsidR="009557D5">
        <w:rPr>
          <w:rFonts w:ascii="Times New Roman" w:hAnsi="Times New Roman" w:cs="Times New Roman"/>
          <w:sz w:val="24"/>
          <w:szCs w:val="24"/>
        </w:rPr>
        <w:t>fewer</w:t>
      </w:r>
      <w:r w:rsidRPr="00A7406F" w:rsidR="009557D5">
        <w:rPr>
          <w:rFonts w:ascii="Times New Roman" w:hAnsi="Times New Roman" w:cs="Times New Roman"/>
          <w:sz w:val="24"/>
          <w:szCs w:val="24"/>
        </w:rPr>
        <w:t xml:space="preserve"> </w:t>
      </w:r>
      <w:r w:rsidRPr="00A7406F">
        <w:rPr>
          <w:rFonts w:ascii="Times New Roman" w:hAnsi="Times New Roman" w:cs="Times New Roman"/>
          <w:sz w:val="24"/>
          <w:szCs w:val="24"/>
        </w:rPr>
        <w:t>than 50 employees from the requirement to create and maintain AAPs.</w:t>
      </w:r>
      <w:r w:rsidRPr="00A7406F">
        <w:rPr>
          <w:rFonts w:ascii="Times New Roman" w:hAnsi="Times New Roman" w:cs="Times New Roman"/>
          <w:sz w:val="24"/>
          <w:szCs w:val="24"/>
          <w:vertAlign w:val="superscript"/>
        </w:rPr>
        <w:footnoteReference w:id="20"/>
      </w:r>
      <w:r w:rsidRPr="00A7406F">
        <w:rPr>
          <w:rFonts w:ascii="Times New Roman" w:hAnsi="Times New Roman" w:cs="Times New Roman"/>
          <w:sz w:val="24"/>
          <w:szCs w:val="24"/>
        </w:rPr>
        <w:t xml:space="preserve">  OFCCP anticipates that conducting compliance checks </w:t>
      </w:r>
      <w:r w:rsidRPr="00A7406F">
        <w:rPr>
          <w:rFonts w:ascii="Times New Roman" w:hAnsi="Times New Roman" w:cs="Times New Roman"/>
          <w:sz w:val="24"/>
          <w:szCs w:val="24"/>
        </w:rPr>
        <w:lastRenderedPageBreak/>
        <w:t>and focused reviews will be especially beneficial to small contractors that would otherwise undergo a compliance review, which carries more burden.  Additionally, the recordkeeping requirement</w:t>
      </w:r>
      <w:r w:rsidRPr="00A7406F" w:rsidR="005F4066">
        <w:rPr>
          <w:rFonts w:ascii="Times New Roman" w:hAnsi="Times New Roman" w:cs="Times New Roman"/>
          <w:sz w:val="24"/>
          <w:szCs w:val="24"/>
        </w:rPr>
        <w:t>s</w:t>
      </w:r>
      <w:r w:rsidRPr="00A7406F">
        <w:rPr>
          <w:rFonts w:ascii="Times New Roman" w:hAnsi="Times New Roman" w:cs="Times New Roman"/>
          <w:sz w:val="24"/>
          <w:szCs w:val="24"/>
        </w:rPr>
        <w:t xml:space="preserve"> found at 41 CFR </w:t>
      </w:r>
      <w:r w:rsidRPr="00A57165" w:rsidR="00A57165">
        <w:rPr>
          <w:rFonts w:ascii="Times New Roman" w:hAnsi="Times New Roman" w:cs="Times New Roman"/>
          <w:sz w:val="24"/>
          <w:szCs w:val="24"/>
        </w:rPr>
        <w:t>§§</w:t>
      </w:r>
      <w:r w:rsidR="00A57165">
        <w:rPr>
          <w:rFonts w:ascii="Times New Roman" w:hAnsi="Times New Roman" w:cs="Times New Roman"/>
          <w:sz w:val="24"/>
          <w:szCs w:val="24"/>
        </w:rPr>
        <w:t xml:space="preserve"> </w:t>
      </w:r>
      <w:r w:rsidRPr="00A7406F">
        <w:rPr>
          <w:rFonts w:ascii="Times New Roman" w:hAnsi="Times New Roman" w:cs="Times New Roman"/>
          <w:sz w:val="24"/>
          <w:szCs w:val="24"/>
        </w:rPr>
        <w:t>60-1.12</w:t>
      </w:r>
      <w:r w:rsidRPr="00A7406F" w:rsidR="005F4066">
        <w:rPr>
          <w:rFonts w:ascii="Times New Roman" w:hAnsi="Times New Roman" w:cs="Times New Roman"/>
          <w:sz w:val="24"/>
          <w:szCs w:val="24"/>
        </w:rPr>
        <w:t>, 60-300.80, and 60-741.80</w:t>
      </w:r>
      <w:r w:rsidRPr="00A7406F">
        <w:rPr>
          <w:rFonts w:ascii="Times New Roman" w:hAnsi="Times New Roman" w:cs="Times New Roman"/>
          <w:sz w:val="24"/>
          <w:szCs w:val="24"/>
        </w:rPr>
        <w:t xml:space="preserve"> reduces the </w:t>
      </w:r>
      <w:r w:rsidRPr="00A7406F" w:rsidR="0053086C">
        <w:rPr>
          <w:rFonts w:ascii="Times New Roman" w:hAnsi="Times New Roman" w:cs="Times New Roman"/>
          <w:sz w:val="24"/>
          <w:szCs w:val="24"/>
        </w:rPr>
        <w:t>two</w:t>
      </w:r>
      <w:r w:rsidR="00575A29">
        <w:rPr>
          <w:rFonts w:ascii="Times New Roman" w:hAnsi="Times New Roman" w:cs="Times New Roman"/>
          <w:sz w:val="24"/>
          <w:szCs w:val="24"/>
        </w:rPr>
        <w:t xml:space="preserve"> </w:t>
      </w:r>
      <w:r w:rsidRPr="00A7406F" w:rsidR="0053086C">
        <w:rPr>
          <w:rFonts w:ascii="Times New Roman" w:hAnsi="Times New Roman" w:cs="Times New Roman"/>
          <w:sz w:val="24"/>
          <w:szCs w:val="24"/>
        </w:rPr>
        <w:t>year</w:t>
      </w:r>
      <w:r w:rsidRPr="00A7406F">
        <w:rPr>
          <w:rFonts w:ascii="Times New Roman" w:hAnsi="Times New Roman" w:cs="Times New Roman"/>
          <w:sz w:val="24"/>
          <w:szCs w:val="24"/>
        </w:rPr>
        <w:t xml:space="preserve"> recordkeeping requirement to one year for contractors with </w:t>
      </w:r>
      <w:r w:rsidR="009557D5">
        <w:rPr>
          <w:rFonts w:ascii="Times New Roman" w:hAnsi="Times New Roman" w:cs="Times New Roman"/>
          <w:sz w:val="24"/>
          <w:szCs w:val="24"/>
        </w:rPr>
        <w:t>fewer</w:t>
      </w:r>
      <w:r w:rsidRPr="00A7406F" w:rsidR="009557D5">
        <w:rPr>
          <w:rFonts w:ascii="Times New Roman" w:hAnsi="Times New Roman" w:cs="Times New Roman"/>
          <w:sz w:val="24"/>
          <w:szCs w:val="24"/>
        </w:rPr>
        <w:t xml:space="preserve"> </w:t>
      </w:r>
      <w:r w:rsidRPr="00A7406F">
        <w:rPr>
          <w:rFonts w:ascii="Times New Roman" w:hAnsi="Times New Roman" w:cs="Times New Roman"/>
          <w:sz w:val="24"/>
          <w:szCs w:val="24"/>
        </w:rPr>
        <w:t xml:space="preserve">than 150 employees. </w:t>
      </w:r>
    </w:p>
    <w:p w:rsidRPr="00A7406F" w:rsidR="000C24A9" w:rsidP="009E5578" w:rsidRDefault="000C24A9" w14:paraId="394E739A" w14:textId="77777777">
      <w:pPr>
        <w:spacing w:after="0" w:line="240" w:lineRule="auto"/>
        <w:rPr>
          <w:rFonts w:ascii="Times New Roman" w:hAnsi="Times New Roman" w:cs="Times New Roman"/>
          <w:sz w:val="24"/>
          <w:szCs w:val="24"/>
        </w:rPr>
      </w:pPr>
    </w:p>
    <w:p w:rsidRPr="00A7406F" w:rsidR="000C24A9" w:rsidP="009E5578" w:rsidRDefault="000C24A9" w14:paraId="394E739B" w14:textId="77777777">
      <w:pPr>
        <w:spacing w:after="0" w:line="240" w:lineRule="auto"/>
        <w:rPr>
          <w:rFonts w:ascii="Times New Roman" w:hAnsi="Times New Roman" w:cs="Times New Roman"/>
          <w:sz w:val="24"/>
          <w:szCs w:val="24"/>
        </w:rPr>
      </w:pPr>
    </w:p>
    <w:p w:rsidRPr="00A7406F" w:rsidR="000C24A9" w:rsidP="009E5578" w:rsidRDefault="0037771C" w14:paraId="394E739C" w14:textId="448C4BCF">
      <w:pPr>
        <w:spacing w:after="0" w:line="24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A7406F" w:rsidR="000C24A9">
        <w:rPr>
          <w:rFonts w:ascii="Times New Roman" w:hAnsi="Times New Roman" w:cs="Times New Roman"/>
          <w:sz w:val="24"/>
          <w:szCs w:val="24"/>
        </w:rPr>
        <w:t xml:space="preserve">Consequences of a Less Frequent Collection </w:t>
      </w:r>
    </w:p>
    <w:p w:rsidRPr="00A7406F" w:rsidR="000C24A9" w:rsidP="009E5578" w:rsidRDefault="000C24A9" w14:paraId="394E739D" w14:textId="77777777">
      <w:pPr>
        <w:spacing w:after="0" w:line="240" w:lineRule="auto"/>
        <w:rPr>
          <w:rFonts w:ascii="Times New Roman" w:hAnsi="Times New Roman" w:cs="Times New Roman"/>
          <w:sz w:val="24"/>
          <w:szCs w:val="24"/>
        </w:rPr>
      </w:pPr>
    </w:p>
    <w:p w:rsidRPr="00A7406F" w:rsidR="000C24A9" w:rsidP="009E5578" w:rsidRDefault="000C24A9" w14:paraId="394E739E"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A less frequent collection could undermine the success of contractors’ nondiscrimination and affirmative action efforts and impede OFCCP’s ability to carry out its mission and provide the appropriate compliance assistance.  OFCCP achieves its mission through both enforcement actions and compliance assistance.  The agency must continuously verify that contractors maintain annual AAPs, employment records, and other supporting documentation.  Although OFCCP does not evaluate every contractor establishment, the agency initiates compliance evaluations, using the instruments included in this ICR, on an ongoing basis</w:t>
      </w:r>
      <w:r w:rsidRPr="00A7406F" w:rsidR="0053086C">
        <w:rPr>
          <w:rFonts w:ascii="Times New Roman" w:hAnsi="Times New Roman" w:cs="Times New Roman"/>
          <w:sz w:val="24"/>
          <w:szCs w:val="24"/>
        </w:rPr>
        <w:t xml:space="preserve">.  </w:t>
      </w:r>
      <w:r w:rsidRPr="00A7406F">
        <w:rPr>
          <w:rFonts w:ascii="Times New Roman" w:hAnsi="Times New Roman" w:cs="Times New Roman"/>
          <w:sz w:val="24"/>
          <w:szCs w:val="24"/>
        </w:rPr>
        <w:t>With</w:t>
      </w:r>
      <w:r w:rsidRPr="00A7406F">
        <w:rPr>
          <w:rFonts w:ascii="Times New Roman" w:hAnsi="Times New Roman" w:cs="Times New Roman"/>
          <w:sz w:val="24"/>
          <w:szCs w:val="24"/>
        </w:rPr>
        <w:lastRenderedPageBreak/>
        <w:t xml:space="preserve">out this ICR, these establishments’ employment data would become outdated, discrimination could be undetected for longer periods, and victims might not be timely provided remedy for discrimination.  </w:t>
      </w:r>
    </w:p>
    <w:p w:rsidRPr="00A7406F" w:rsidR="000C24A9" w:rsidP="009E5578" w:rsidRDefault="000C24A9" w14:paraId="394E739F" w14:textId="77777777">
      <w:pPr>
        <w:spacing w:after="0" w:line="240" w:lineRule="auto"/>
        <w:rPr>
          <w:rFonts w:ascii="Times New Roman" w:hAnsi="Times New Roman" w:cs="Times New Roman"/>
          <w:sz w:val="24"/>
          <w:szCs w:val="24"/>
        </w:rPr>
      </w:pPr>
    </w:p>
    <w:p w:rsidRPr="00A7406F" w:rsidR="000C24A9" w:rsidP="009E5578" w:rsidRDefault="000C24A9" w14:paraId="394E73A0" w14:textId="77777777">
      <w:pPr>
        <w:spacing w:after="0" w:line="240" w:lineRule="auto"/>
        <w:rPr>
          <w:rFonts w:ascii="Times New Roman" w:hAnsi="Times New Roman" w:cs="Times New Roman"/>
          <w:sz w:val="24"/>
          <w:szCs w:val="24"/>
        </w:rPr>
      </w:pPr>
    </w:p>
    <w:p w:rsidRPr="00A7406F" w:rsidR="000C24A9" w:rsidP="009E5578" w:rsidRDefault="000C24A9" w14:paraId="394E73A1"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7.</w:t>
      </w:r>
      <w:r w:rsidRPr="00A7406F">
        <w:rPr>
          <w:rFonts w:ascii="Times New Roman" w:hAnsi="Times New Roman" w:cs="Times New Roman"/>
          <w:sz w:val="24"/>
          <w:szCs w:val="24"/>
        </w:rPr>
        <w:tab/>
        <w:t>Special Circumstances</w:t>
      </w:r>
    </w:p>
    <w:p w:rsidRPr="00A7406F" w:rsidR="000C24A9" w:rsidP="009E5578" w:rsidRDefault="000C24A9" w14:paraId="394E73A2" w14:textId="77777777">
      <w:pPr>
        <w:spacing w:after="0" w:line="240" w:lineRule="auto"/>
        <w:rPr>
          <w:rFonts w:ascii="Times New Roman" w:hAnsi="Times New Roman" w:cs="Times New Roman"/>
          <w:sz w:val="24"/>
          <w:szCs w:val="24"/>
        </w:rPr>
      </w:pPr>
    </w:p>
    <w:p w:rsidRPr="00A7406F" w:rsidR="000C24A9" w:rsidP="009E5578" w:rsidRDefault="000C24A9" w14:paraId="394E73A3"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There are no special circumstances for the collection of this information.</w:t>
      </w:r>
    </w:p>
    <w:p w:rsidRPr="00A7406F" w:rsidR="000C24A9" w:rsidP="009E5578" w:rsidRDefault="000C24A9" w14:paraId="394E73A4" w14:textId="77777777">
      <w:pPr>
        <w:spacing w:after="0" w:line="240" w:lineRule="auto"/>
        <w:rPr>
          <w:rFonts w:ascii="Times New Roman" w:hAnsi="Times New Roman" w:cs="Times New Roman"/>
          <w:sz w:val="24"/>
          <w:szCs w:val="24"/>
        </w:rPr>
      </w:pPr>
    </w:p>
    <w:p w:rsidRPr="00A7406F" w:rsidR="000C24A9" w:rsidP="009E5578" w:rsidRDefault="000C24A9" w14:paraId="394E73A5" w14:textId="77777777">
      <w:pPr>
        <w:spacing w:after="0" w:line="240" w:lineRule="auto"/>
        <w:rPr>
          <w:rFonts w:ascii="Times New Roman" w:hAnsi="Times New Roman" w:cs="Times New Roman"/>
          <w:sz w:val="24"/>
          <w:szCs w:val="24"/>
        </w:rPr>
      </w:pPr>
    </w:p>
    <w:p w:rsidRPr="00A7406F" w:rsidR="000C24A9" w:rsidP="009E5578" w:rsidRDefault="000C24A9" w14:paraId="394E73A6"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8.</w:t>
      </w:r>
      <w:r w:rsidRPr="00A7406F">
        <w:rPr>
          <w:rFonts w:ascii="Times New Roman" w:hAnsi="Times New Roman" w:cs="Times New Roman"/>
          <w:sz w:val="24"/>
          <w:szCs w:val="24"/>
        </w:rPr>
        <w:tab/>
        <w:t xml:space="preserve">Consultation </w:t>
      </w:r>
      <w:proofErr w:type="gramStart"/>
      <w:r w:rsidRPr="00A7406F">
        <w:rPr>
          <w:rFonts w:ascii="Times New Roman" w:hAnsi="Times New Roman" w:cs="Times New Roman"/>
          <w:sz w:val="24"/>
          <w:szCs w:val="24"/>
        </w:rPr>
        <w:t>Outside</w:t>
      </w:r>
      <w:proofErr w:type="gramEnd"/>
      <w:r w:rsidRPr="00A7406F">
        <w:rPr>
          <w:rFonts w:ascii="Times New Roman" w:hAnsi="Times New Roman" w:cs="Times New Roman"/>
          <w:sz w:val="24"/>
          <w:szCs w:val="24"/>
        </w:rPr>
        <w:t xml:space="preserve"> the Agency </w:t>
      </w:r>
      <w:bookmarkStart w:name="consultation" w:id="1"/>
      <w:bookmarkEnd w:id="1"/>
    </w:p>
    <w:p w:rsidRPr="00A7406F" w:rsidR="000C24A9" w:rsidP="009E5578" w:rsidRDefault="000C24A9" w14:paraId="394E73A7" w14:textId="77777777">
      <w:pPr>
        <w:spacing w:after="0" w:line="240" w:lineRule="auto"/>
        <w:rPr>
          <w:rFonts w:ascii="Times New Roman" w:hAnsi="Times New Roman" w:cs="Times New Roman"/>
          <w:sz w:val="24"/>
          <w:szCs w:val="24"/>
        </w:rPr>
      </w:pPr>
    </w:p>
    <w:p w:rsidRPr="00A7406F" w:rsidR="00A8149D" w:rsidP="009E5578" w:rsidRDefault="001B20DB" w14:paraId="394E73A8"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On </w:t>
      </w:r>
      <w:r w:rsidRPr="00A7406F" w:rsidR="00A8149D">
        <w:rPr>
          <w:rFonts w:ascii="Times New Roman" w:hAnsi="Times New Roman" w:cs="Times New Roman"/>
          <w:sz w:val="24"/>
          <w:szCs w:val="24"/>
        </w:rPr>
        <w:t xml:space="preserve">April 12, 2019, OFCCP published a 60-day notice in the Federal Register (84 FR 14974) soliciting comments from the public on this information collection request.  OFCCP sought comments on three currently authorized letters the agency uses to schedule compliance reviews, compliance checks, and Section 503 focused reviews.  Additionally, the agency proposed a new collection instrument, a letter to schedule VEVRAA focused reviews that is identical in scope to the letter </w:t>
      </w:r>
      <w:r w:rsidRPr="00A7406F" w:rsidR="00EE6C66">
        <w:rPr>
          <w:rFonts w:ascii="Times New Roman" w:hAnsi="Times New Roman" w:cs="Times New Roman"/>
          <w:sz w:val="24"/>
          <w:szCs w:val="24"/>
        </w:rPr>
        <w:t xml:space="preserve">currently authorized </w:t>
      </w:r>
      <w:r w:rsidRPr="00A7406F" w:rsidR="00A8149D">
        <w:rPr>
          <w:rFonts w:ascii="Times New Roman" w:hAnsi="Times New Roman" w:cs="Times New Roman"/>
          <w:sz w:val="24"/>
          <w:szCs w:val="24"/>
        </w:rPr>
        <w:t>for</w:t>
      </w:r>
      <w:r w:rsidRPr="00A7406F" w:rsidR="002023B2">
        <w:rPr>
          <w:rFonts w:ascii="Times New Roman" w:hAnsi="Times New Roman" w:cs="Times New Roman"/>
          <w:sz w:val="24"/>
          <w:szCs w:val="24"/>
        </w:rPr>
        <w:t xml:space="preserve"> focused reviews under</w:t>
      </w:r>
      <w:r w:rsidRPr="00A7406F" w:rsidR="00A8149D">
        <w:rPr>
          <w:rFonts w:ascii="Times New Roman" w:hAnsi="Times New Roman" w:cs="Times New Roman"/>
          <w:sz w:val="24"/>
          <w:szCs w:val="24"/>
        </w:rPr>
        <w:t xml:space="preserve"> Section 503</w:t>
      </w:r>
      <w:r w:rsidRPr="00A7406F" w:rsidR="002023B2">
        <w:rPr>
          <w:rFonts w:ascii="Times New Roman" w:hAnsi="Times New Roman" w:cs="Times New Roman"/>
          <w:sz w:val="24"/>
          <w:szCs w:val="24"/>
        </w:rPr>
        <w:t xml:space="preserve">.  The new letter would </w:t>
      </w:r>
      <w:r w:rsidRPr="00A7406F" w:rsidR="002023B2">
        <w:rPr>
          <w:rFonts w:ascii="Times New Roman" w:hAnsi="Times New Roman" w:cs="Times New Roman"/>
          <w:sz w:val="24"/>
          <w:szCs w:val="24"/>
        </w:rPr>
        <w:lastRenderedPageBreak/>
        <w:t>enable OFCCP to examine federal contractor compliance with requirements to take affirmative action to employ, advance in employment, and otherwise not discriminate against protected veterans</w:t>
      </w:r>
      <w:r w:rsidRPr="00A7406F" w:rsidR="0053086C">
        <w:rPr>
          <w:rFonts w:ascii="Times New Roman" w:hAnsi="Times New Roman" w:cs="Times New Roman"/>
          <w:sz w:val="24"/>
          <w:szCs w:val="24"/>
        </w:rPr>
        <w:t xml:space="preserve">.  </w:t>
      </w:r>
      <w:r w:rsidRPr="00A7406F" w:rsidR="002023B2">
        <w:rPr>
          <w:rFonts w:ascii="Times New Roman" w:hAnsi="Times New Roman" w:cs="Times New Roman"/>
          <w:sz w:val="24"/>
          <w:szCs w:val="24"/>
        </w:rPr>
        <w:t xml:space="preserve">OFCCP specifically requested comments on the Section 503 and VEVRAA focused review </w:t>
      </w:r>
      <w:r w:rsidRPr="0053086C" w:rsidR="0053086C">
        <w:rPr>
          <w:rFonts w:ascii="Times New Roman" w:hAnsi="Times New Roman" w:cs="Times New Roman"/>
          <w:sz w:val="24"/>
          <w:szCs w:val="24"/>
        </w:rPr>
        <w:t xml:space="preserve">scheduling </w:t>
      </w:r>
      <w:r w:rsidRPr="00A7406F" w:rsidR="002023B2">
        <w:rPr>
          <w:rFonts w:ascii="Times New Roman" w:hAnsi="Times New Roman" w:cs="Times New Roman"/>
          <w:sz w:val="24"/>
          <w:szCs w:val="24"/>
        </w:rPr>
        <w:t>letters</w:t>
      </w:r>
      <w:r w:rsidRPr="00A7406F" w:rsidR="0053086C">
        <w:rPr>
          <w:rFonts w:ascii="Times New Roman" w:hAnsi="Times New Roman" w:cs="Times New Roman"/>
          <w:sz w:val="24"/>
          <w:szCs w:val="24"/>
        </w:rPr>
        <w:t xml:space="preserve">.  </w:t>
      </w:r>
      <w:r w:rsidRPr="00A7406F" w:rsidR="00A8149D">
        <w:rPr>
          <w:rFonts w:ascii="Times New Roman" w:hAnsi="Times New Roman" w:cs="Times New Roman"/>
          <w:sz w:val="24"/>
          <w:szCs w:val="24"/>
        </w:rPr>
        <w:t>OFCCP reviewed each of the</w:t>
      </w:r>
      <w:r w:rsidRPr="00A7406F" w:rsidR="00FA29AC">
        <w:rPr>
          <w:rFonts w:ascii="Times New Roman" w:hAnsi="Times New Roman" w:cs="Times New Roman"/>
          <w:sz w:val="24"/>
          <w:szCs w:val="24"/>
        </w:rPr>
        <w:t xml:space="preserve"> 18 </w:t>
      </w:r>
      <w:r w:rsidRPr="00A7406F" w:rsidR="00A5709E">
        <w:rPr>
          <w:rFonts w:ascii="Times New Roman" w:hAnsi="Times New Roman" w:cs="Times New Roman"/>
          <w:sz w:val="24"/>
          <w:szCs w:val="24"/>
        </w:rPr>
        <w:t xml:space="preserve">comments </w:t>
      </w:r>
      <w:r w:rsidRPr="00A7406F" w:rsidR="00A8149D">
        <w:rPr>
          <w:rFonts w:ascii="Times New Roman" w:hAnsi="Times New Roman" w:cs="Times New Roman"/>
          <w:sz w:val="24"/>
          <w:szCs w:val="24"/>
        </w:rPr>
        <w:t>it received</w:t>
      </w:r>
      <w:r w:rsidRPr="00A7406F" w:rsidR="00A5709E">
        <w:rPr>
          <w:rFonts w:ascii="Times New Roman" w:hAnsi="Times New Roman" w:cs="Times New Roman"/>
          <w:sz w:val="24"/>
          <w:szCs w:val="24"/>
        </w:rPr>
        <w:t xml:space="preserve"> during the 60-day period</w:t>
      </w:r>
      <w:r w:rsidRPr="00A7406F" w:rsidR="00A8149D">
        <w:rPr>
          <w:rFonts w:ascii="Times New Roman" w:hAnsi="Times New Roman" w:cs="Times New Roman"/>
          <w:sz w:val="24"/>
          <w:szCs w:val="24"/>
        </w:rPr>
        <w:t xml:space="preserve"> from </w:t>
      </w:r>
      <w:r w:rsidRPr="00A7406F" w:rsidR="002023B2">
        <w:rPr>
          <w:rFonts w:ascii="Times New Roman" w:hAnsi="Times New Roman" w:cs="Times New Roman"/>
          <w:sz w:val="24"/>
          <w:szCs w:val="24"/>
        </w:rPr>
        <w:t xml:space="preserve">federal contractor </w:t>
      </w:r>
      <w:r w:rsidRPr="00A7406F" w:rsidR="00A8149D">
        <w:rPr>
          <w:rFonts w:ascii="Times New Roman" w:hAnsi="Times New Roman" w:cs="Times New Roman"/>
          <w:sz w:val="24"/>
          <w:szCs w:val="24"/>
        </w:rPr>
        <w:t>consultants,</w:t>
      </w:r>
      <w:r w:rsidRPr="00A7406F" w:rsidR="002023B2">
        <w:rPr>
          <w:rFonts w:ascii="Times New Roman" w:hAnsi="Times New Roman" w:cs="Times New Roman"/>
          <w:sz w:val="24"/>
          <w:szCs w:val="24"/>
        </w:rPr>
        <w:t xml:space="preserve"> attorneys, employer associations, individuals, and several disability organizations.</w:t>
      </w:r>
      <w:r w:rsidRPr="00A7406F" w:rsidR="00FA29AC">
        <w:rPr>
          <w:rFonts w:ascii="Times New Roman" w:hAnsi="Times New Roman" w:cs="Times New Roman"/>
          <w:sz w:val="24"/>
          <w:szCs w:val="24"/>
        </w:rPr>
        <w:t xml:space="preserve"> </w:t>
      </w:r>
    </w:p>
    <w:p w:rsidRPr="00A7406F" w:rsidR="00A5709E" w:rsidP="009E5578" w:rsidRDefault="00A5709E" w14:paraId="394E73A9" w14:textId="77777777">
      <w:pPr>
        <w:spacing w:after="0" w:line="240" w:lineRule="auto"/>
        <w:rPr>
          <w:rFonts w:ascii="Times New Roman" w:hAnsi="Times New Roman" w:cs="Times New Roman"/>
          <w:sz w:val="24"/>
          <w:szCs w:val="24"/>
          <w:u w:val="single"/>
        </w:rPr>
      </w:pPr>
    </w:p>
    <w:p w:rsidRPr="00A7406F" w:rsidR="00FA29AC" w:rsidP="009E5578" w:rsidRDefault="00FA29AC" w14:paraId="394E73AA"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OFCCP received a mix of comments, some in strong support of the proposed information collection and some opposed</w:t>
      </w:r>
      <w:r w:rsidRPr="00A7406F" w:rsidR="0053086C">
        <w:rPr>
          <w:rFonts w:ascii="Times New Roman" w:hAnsi="Times New Roman" w:cs="Times New Roman"/>
          <w:sz w:val="24"/>
          <w:szCs w:val="24"/>
        </w:rPr>
        <w:t xml:space="preserve">.  </w:t>
      </w:r>
      <w:r w:rsidRPr="00A7406F">
        <w:rPr>
          <w:rFonts w:ascii="Times New Roman" w:hAnsi="Times New Roman" w:cs="Times New Roman"/>
          <w:sz w:val="24"/>
          <w:szCs w:val="24"/>
        </w:rPr>
        <w:t xml:space="preserve">In general, </w:t>
      </w:r>
      <w:r w:rsidRPr="00A7406F" w:rsidR="00D90A8D">
        <w:rPr>
          <w:rFonts w:ascii="Times New Roman" w:hAnsi="Times New Roman" w:cs="Times New Roman"/>
          <w:sz w:val="24"/>
          <w:szCs w:val="24"/>
        </w:rPr>
        <w:t>disability-</w:t>
      </w:r>
      <w:r w:rsidRPr="00A7406F" w:rsidR="00C95C94">
        <w:rPr>
          <w:rFonts w:ascii="Times New Roman" w:hAnsi="Times New Roman" w:cs="Times New Roman"/>
          <w:sz w:val="24"/>
          <w:szCs w:val="24"/>
        </w:rPr>
        <w:t xml:space="preserve"> and veteran-</w:t>
      </w:r>
      <w:r w:rsidRPr="00A7406F" w:rsidR="00D90A8D">
        <w:rPr>
          <w:rFonts w:ascii="Times New Roman" w:hAnsi="Times New Roman" w:cs="Times New Roman"/>
          <w:sz w:val="24"/>
          <w:szCs w:val="24"/>
        </w:rPr>
        <w:t xml:space="preserve">focused organizations support the new data collections and propose that OFCCP review more contractor information during compliance evaluations, particularly during the Section 503 focused review.  Contractor consultants, employer associations, and attorneys generally oppose the majority of newly proposed information collections in the letters and raise concerns that OFCCP underestimates </w:t>
      </w:r>
      <w:r w:rsidR="00575A29">
        <w:rPr>
          <w:rFonts w:ascii="Times New Roman" w:hAnsi="Times New Roman" w:cs="Times New Roman"/>
          <w:sz w:val="24"/>
          <w:szCs w:val="24"/>
        </w:rPr>
        <w:t xml:space="preserve">the </w:t>
      </w:r>
      <w:r w:rsidRPr="00A7406F" w:rsidR="00D90A8D">
        <w:rPr>
          <w:rFonts w:ascii="Times New Roman" w:hAnsi="Times New Roman" w:cs="Times New Roman"/>
          <w:sz w:val="24"/>
          <w:szCs w:val="24"/>
        </w:rPr>
        <w:t>burden associated with the proposed collection, fails to consider the utility of information requested, and, in some instances, exceeds its regulatory authority.</w:t>
      </w:r>
      <w:r w:rsidRPr="00A7406F" w:rsidR="00C95C94">
        <w:rPr>
          <w:rFonts w:ascii="Times New Roman" w:hAnsi="Times New Roman" w:cs="Times New Roman"/>
          <w:sz w:val="24"/>
          <w:szCs w:val="24"/>
        </w:rPr>
        <w:t xml:space="preserve">  Many of these contractor-focused organizations ask OFCCP to withdraw all proposed revisions.</w:t>
      </w:r>
      <w:r w:rsidRPr="00A7406F" w:rsidR="00D90A8D">
        <w:rPr>
          <w:rFonts w:ascii="Times New Roman" w:hAnsi="Times New Roman" w:cs="Times New Roman"/>
          <w:sz w:val="24"/>
          <w:szCs w:val="24"/>
        </w:rPr>
        <w:t xml:space="preserve">  Overall, the </w:t>
      </w:r>
      <w:r w:rsidRPr="00A7406F" w:rsidR="00D90A8D">
        <w:rPr>
          <w:rFonts w:ascii="Times New Roman" w:hAnsi="Times New Roman" w:cs="Times New Roman"/>
          <w:sz w:val="24"/>
          <w:szCs w:val="24"/>
        </w:rPr>
        <w:lastRenderedPageBreak/>
        <w:t>commenters opposing the newly proposed collection believe that the burden imposed on federal contractors outweighs the benefit to OFCCP</w:t>
      </w:r>
      <w:r w:rsidRPr="00A7406F" w:rsidR="00427E45">
        <w:rPr>
          <w:rFonts w:ascii="Times New Roman" w:hAnsi="Times New Roman" w:cs="Times New Roman"/>
          <w:sz w:val="24"/>
          <w:szCs w:val="24"/>
        </w:rPr>
        <w:t>.  In regard to focused reviews,</w:t>
      </w:r>
      <w:r w:rsidRPr="00A7406F" w:rsidR="00D90A8D">
        <w:rPr>
          <w:rFonts w:ascii="Times New Roman" w:hAnsi="Times New Roman" w:cs="Times New Roman"/>
          <w:sz w:val="24"/>
          <w:szCs w:val="24"/>
        </w:rPr>
        <w:t xml:space="preserve"> </w:t>
      </w:r>
      <w:r w:rsidRPr="00A7406F" w:rsidR="00C95C94">
        <w:rPr>
          <w:rFonts w:ascii="Times New Roman" w:hAnsi="Times New Roman" w:cs="Times New Roman"/>
          <w:sz w:val="24"/>
          <w:szCs w:val="24"/>
        </w:rPr>
        <w:t xml:space="preserve">disability- and veteran-focused </w:t>
      </w:r>
      <w:r w:rsidRPr="00A7406F" w:rsidR="00D90A8D">
        <w:rPr>
          <w:rFonts w:ascii="Times New Roman" w:hAnsi="Times New Roman" w:cs="Times New Roman"/>
          <w:sz w:val="24"/>
          <w:szCs w:val="24"/>
        </w:rPr>
        <w:t>organizations believe that the proposed information collection</w:t>
      </w:r>
      <w:r w:rsidRPr="00A7406F" w:rsidR="00427E45">
        <w:rPr>
          <w:rFonts w:ascii="Times New Roman" w:hAnsi="Times New Roman" w:cs="Times New Roman"/>
          <w:sz w:val="24"/>
          <w:szCs w:val="24"/>
        </w:rPr>
        <w:t>s have</w:t>
      </w:r>
      <w:r w:rsidRPr="00A7406F" w:rsidR="00C95C94">
        <w:rPr>
          <w:rFonts w:ascii="Times New Roman" w:hAnsi="Times New Roman" w:cs="Times New Roman"/>
          <w:sz w:val="24"/>
          <w:szCs w:val="24"/>
        </w:rPr>
        <w:t xml:space="preserve"> practical utility and </w:t>
      </w:r>
      <w:r w:rsidRPr="00A7406F" w:rsidR="00427E45">
        <w:rPr>
          <w:rFonts w:ascii="Times New Roman" w:hAnsi="Times New Roman" w:cs="Times New Roman"/>
          <w:sz w:val="24"/>
          <w:szCs w:val="24"/>
        </w:rPr>
        <w:t>are</w:t>
      </w:r>
      <w:r w:rsidRPr="00A7406F" w:rsidR="00D90A8D">
        <w:rPr>
          <w:rFonts w:ascii="Times New Roman" w:hAnsi="Times New Roman" w:cs="Times New Roman"/>
          <w:sz w:val="24"/>
          <w:szCs w:val="24"/>
        </w:rPr>
        <w:t xml:space="preserve"> necessary for the agency’s compliance assistance and enforcement functions</w:t>
      </w:r>
      <w:r w:rsidRPr="00A7406F" w:rsidR="00C95C94">
        <w:rPr>
          <w:rFonts w:ascii="Times New Roman" w:hAnsi="Times New Roman" w:cs="Times New Roman"/>
          <w:sz w:val="24"/>
          <w:szCs w:val="24"/>
        </w:rPr>
        <w:t xml:space="preserve">. </w:t>
      </w:r>
      <w:r w:rsidRPr="00A7406F" w:rsidR="00D90A8D">
        <w:rPr>
          <w:rFonts w:ascii="Times New Roman" w:hAnsi="Times New Roman" w:cs="Times New Roman"/>
          <w:sz w:val="24"/>
          <w:szCs w:val="24"/>
        </w:rPr>
        <w:t xml:space="preserve"> </w:t>
      </w:r>
    </w:p>
    <w:p w:rsidRPr="00A7406F" w:rsidR="00C95C94" w:rsidP="009E5578" w:rsidRDefault="00C95C94" w14:paraId="394E73AB" w14:textId="77777777">
      <w:pPr>
        <w:spacing w:after="0" w:line="240" w:lineRule="auto"/>
        <w:rPr>
          <w:rFonts w:ascii="Times New Roman" w:hAnsi="Times New Roman" w:cs="Times New Roman"/>
          <w:sz w:val="24"/>
          <w:szCs w:val="24"/>
        </w:rPr>
      </w:pPr>
    </w:p>
    <w:p w:rsidRPr="00A7406F" w:rsidR="00C95C94" w:rsidP="009E5578" w:rsidRDefault="00C95C94" w14:paraId="394E73AC"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OFCCP carefully considered all of</w:t>
      </w:r>
      <w:r w:rsidR="009557D5">
        <w:rPr>
          <w:rFonts w:ascii="Times New Roman" w:hAnsi="Times New Roman" w:cs="Times New Roman"/>
          <w:sz w:val="24"/>
          <w:szCs w:val="24"/>
        </w:rPr>
        <w:t xml:space="preserve"> these</w:t>
      </w:r>
      <w:r w:rsidRPr="00A7406F">
        <w:rPr>
          <w:rFonts w:ascii="Times New Roman" w:hAnsi="Times New Roman" w:cs="Times New Roman"/>
          <w:sz w:val="24"/>
          <w:szCs w:val="24"/>
        </w:rPr>
        <w:t xml:space="preserve"> comments and maintains that none of the newly proposed information collections exceed</w:t>
      </w:r>
      <w:r w:rsidRPr="00A7406F" w:rsidR="00EE6C66">
        <w:rPr>
          <w:rFonts w:ascii="Times New Roman" w:hAnsi="Times New Roman" w:cs="Times New Roman"/>
          <w:sz w:val="24"/>
          <w:szCs w:val="24"/>
        </w:rPr>
        <w:t>s</w:t>
      </w:r>
      <w:r w:rsidRPr="00A7406F">
        <w:rPr>
          <w:rFonts w:ascii="Times New Roman" w:hAnsi="Times New Roman" w:cs="Times New Roman"/>
          <w:sz w:val="24"/>
          <w:szCs w:val="24"/>
        </w:rPr>
        <w:t xml:space="preserve"> OFCCP’s regulatory authority and that all of</w:t>
      </w:r>
      <w:r w:rsidRPr="00A7406F" w:rsidR="00EE6C66">
        <w:rPr>
          <w:rFonts w:ascii="Times New Roman" w:hAnsi="Times New Roman" w:cs="Times New Roman"/>
          <w:sz w:val="24"/>
          <w:szCs w:val="24"/>
        </w:rPr>
        <w:t xml:space="preserve"> the collections proposed have</w:t>
      </w:r>
      <w:r w:rsidRPr="00A7406F">
        <w:rPr>
          <w:rFonts w:ascii="Times New Roman" w:hAnsi="Times New Roman" w:cs="Times New Roman"/>
          <w:sz w:val="24"/>
          <w:szCs w:val="24"/>
        </w:rPr>
        <w:t xml:space="preserve"> practical utility.  However, the agency wishes to b</w:t>
      </w:r>
      <w:r w:rsidRPr="00A7406F" w:rsidR="00427E45">
        <w:rPr>
          <w:rFonts w:ascii="Times New Roman" w:hAnsi="Times New Roman" w:cs="Times New Roman"/>
          <w:sz w:val="24"/>
          <w:szCs w:val="24"/>
        </w:rPr>
        <w:t xml:space="preserve">alance burden with utility, and, in light of useful information provided by contractor-focused organizations about the practical impact on federal contractors, OFCCP withdraws some of the proposed information collections while retaining or modifying others.  These changes will increase efficiency, and where clarifications have been made, the modifications promote transparency and certainty.  OFCCP also updated its burden estimates in light of the changes.  The </w:t>
      </w:r>
      <w:r w:rsidRPr="00A7406F" w:rsidR="00810A03">
        <w:rPr>
          <w:rFonts w:ascii="Times New Roman" w:hAnsi="Times New Roman" w:cs="Times New Roman"/>
          <w:sz w:val="24"/>
          <w:szCs w:val="24"/>
        </w:rPr>
        <w:t xml:space="preserve">agency </w:t>
      </w:r>
      <w:r w:rsidRPr="00A7406F" w:rsidR="00F02D2C">
        <w:rPr>
          <w:rFonts w:ascii="Times New Roman" w:hAnsi="Times New Roman" w:cs="Times New Roman"/>
          <w:sz w:val="24"/>
          <w:szCs w:val="24"/>
        </w:rPr>
        <w:t xml:space="preserve">separately </w:t>
      </w:r>
      <w:r w:rsidRPr="00A7406F" w:rsidR="00810A03">
        <w:rPr>
          <w:rFonts w:ascii="Times New Roman" w:hAnsi="Times New Roman" w:cs="Times New Roman"/>
          <w:sz w:val="24"/>
          <w:szCs w:val="24"/>
        </w:rPr>
        <w:t xml:space="preserve">addresses </w:t>
      </w:r>
      <w:r w:rsidRPr="00A7406F" w:rsidR="00427E45">
        <w:rPr>
          <w:rFonts w:ascii="Times New Roman" w:hAnsi="Times New Roman" w:cs="Times New Roman"/>
          <w:sz w:val="24"/>
          <w:szCs w:val="24"/>
        </w:rPr>
        <w:t>comments for each proposed information collection</w:t>
      </w:r>
      <w:r w:rsidRPr="00A7406F" w:rsidR="00F02D2C">
        <w:rPr>
          <w:rFonts w:ascii="Times New Roman" w:hAnsi="Times New Roman" w:cs="Times New Roman"/>
          <w:sz w:val="24"/>
          <w:szCs w:val="24"/>
        </w:rPr>
        <w:t>, below</w:t>
      </w:r>
      <w:r w:rsidRPr="00A7406F" w:rsidR="00427E45">
        <w:rPr>
          <w:rFonts w:ascii="Times New Roman" w:hAnsi="Times New Roman" w:cs="Times New Roman"/>
          <w:sz w:val="24"/>
          <w:szCs w:val="24"/>
        </w:rPr>
        <w:t xml:space="preserve">. </w:t>
      </w:r>
    </w:p>
    <w:p w:rsidRPr="00A7406F" w:rsidR="00427E45" w:rsidP="009E5578" w:rsidRDefault="00427E45" w14:paraId="394E73AD" w14:textId="77777777">
      <w:pPr>
        <w:spacing w:after="0" w:line="240" w:lineRule="auto"/>
        <w:rPr>
          <w:rFonts w:ascii="Times New Roman" w:hAnsi="Times New Roman" w:cs="Times New Roman"/>
          <w:sz w:val="24"/>
          <w:szCs w:val="24"/>
        </w:rPr>
      </w:pPr>
    </w:p>
    <w:p w:rsidRPr="00A7406F" w:rsidR="00D875BB" w:rsidP="009E5578" w:rsidRDefault="00D875BB" w14:paraId="394E73AE" w14:textId="77777777">
      <w:pPr>
        <w:spacing w:after="0" w:line="240" w:lineRule="auto"/>
        <w:rPr>
          <w:rFonts w:ascii="Times New Roman" w:hAnsi="Times New Roman" w:cs="Times New Roman"/>
          <w:sz w:val="24"/>
          <w:szCs w:val="24"/>
        </w:rPr>
      </w:pPr>
    </w:p>
    <w:p w:rsidRPr="00A7406F" w:rsidR="00A5709E" w:rsidP="009E5578" w:rsidRDefault="001539D6" w14:paraId="394E73AF" w14:textId="77777777">
      <w:pPr>
        <w:spacing w:after="0" w:line="240" w:lineRule="auto"/>
        <w:jc w:val="center"/>
        <w:rPr>
          <w:rFonts w:ascii="Times New Roman" w:hAnsi="Times New Roman" w:cs="Times New Roman"/>
          <w:b/>
          <w:sz w:val="24"/>
          <w:szCs w:val="24"/>
        </w:rPr>
      </w:pPr>
      <w:r w:rsidRPr="00A7406F">
        <w:rPr>
          <w:rFonts w:ascii="Times New Roman" w:hAnsi="Times New Roman" w:cs="Times New Roman"/>
          <w:b/>
          <w:sz w:val="24"/>
          <w:szCs w:val="24"/>
        </w:rPr>
        <w:t>Compliance Review</w:t>
      </w:r>
      <w:r w:rsidRPr="00A7406F" w:rsidR="00A5709E">
        <w:rPr>
          <w:rFonts w:ascii="Times New Roman" w:hAnsi="Times New Roman" w:cs="Times New Roman"/>
          <w:b/>
          <w:sz w:val="24"/>
          <w:szCs w:val="24"/>
        </w:rPr>
        <w:t xml:space="preserve"> Scheduling Letter</w:t>
      </w:r>
      <w:r w:rsidRPr="00A7406F" w:rsidR="005152BD">
        <w:rPr>
          <w:rFonts w:ascii="Times New Roman" w:hAnsi="Times New Roman" w:cs="Times New Roman"/>
          <w:b/>
          <w:sz w:val="24"/>
          <w:szCs w:val="24"/>
        </w:rPr>
        <w:t xml:space="preserve"> and Itemized Listing</w:t>
      </w:r>
    </w:p>
    <w:p w:rsidR="00A5709E" w:rsidP="009E5578" w:rsidRDefault="00A5709E" w14:paraId="394E73B0" w14:textId="77777777">
      <w:pPr>
        <w:spacing w:after="0" w:line="240" w:lineRule="auto"/>
        <w:rPr>
          <w:rFonts w:ascii="Times New Roman" w:hAnsi="Times New Roman" w:cs="Times New Roman"/>
          <w:sz w:val="24"/>
          <w:szCs w:val="24"/>
          <w:u w:val="single"/>
        </w:rPr>
      </w:pPr>
    </w:p>
    <w:p w:rsidRPr="00A7406F" w:rsidR="003B45A0" w:rsidP="003B45A0" w:rsidRDefault="00F65FB2" w14:paraId="394E73B1" w14:textId="0F4553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OFCCP received many comments on the compliance review scheduling letter.  </w:t>
      </w:r>
      <w:r w:rsidR="003B45A0">
        <w:rPr>
          <w:rFonts w:ascii="Times New Roman" w:hAnsi="Times New Roman" w:cs="Times New Roman"/>
          <w:sz w:val="24"/>
          <w:szCs w:val="24"/>
        </w:rPr>
        <w:t xml:space="preserve">After reviewing the comments received during the 60-day ICR comment period, OFCCP significantly reduced the </w:t>
      </w:r>
      <w:r w:rsidR="009557D5">
        <w:rPr>
          <w:rFonts w:ascii="Times New Roman" w:hAnsi="Times New Roman" w:cs="Times New Roman"/>
          <w:sz w:val="24"/>
          <w:szCs w:val="24"/>
        </w:rPr>
        <w:t xml:space="preserve">number </w:t>
      </w:r>
      <w:r w:rsidR="003B45A0">
        <w:rPr>
          <w:rFonts w:ascii="Times New Roman" w:hAnsi="Times New Roman" w:cs="Times New Roman"/>
          <w:sz w:val="24"/>
          <w:szCs w:val="24"/>
        </w:rPr>
        <w:t xml:space="preserve">of proposed changes to the letter.  </w:t>
      </w:r>
      <w:r w:rsidRPr="00A7406F" w:rsidR="003B45A0">
        <w:rPr>
          <w:rFonts w:ascii="Times New Roman" w:hAnsi="Times New Roman" w:cs="Times New Roman"/>
          <w:sz w:val="24"/>
          <w:szCs w:val="24"/>
        </w:rPr>
        <w:t xml:space="preserve">Compared to the previous OMB approval of this collection, OFCCP </w:t>
      </w:r>
      <w:r w:rsidR="00691C04">
        <w:rPr>
          <w:rFonts w:ascii="Times New Roman" w:hAnsi="Times New Roman" w:cs="Times New Roman"/>
          <w:sz w:val="24"/>
          <w:szCs w:val="24"/>
        </w:rPr>
        <w:t>proposed</w:t>
      </w:r>
      <w:r w:rsidR="003B45A0">
        <w:rPr>
          <w:rFonts w:ascii="Times New Roman" w:hAnsi="Times New Roman" w:cs="Times New Roman"/>
          <w:sz w:val="24"/>
          <w:szCs w:val="24"/>
        </w:rPr>
        <w:t xml:space="preserve"> two primary modifications to the letter that </w:t>
      </w:r>
      <w:r w:rsidR="00691C04">
        <w:rPr>
          <w:rFonts w:ascii="Times New Roman" w:hAnsi="Times New Roman" w:cs="Times New Roman"/>
          <w:sz w:val="24"/>
          <w:szCs w:val="24"/>
        </w:rPr>
        <w:t xml:space="preserve">would have </w:t>
      </w:r>
      <w:r w:rsidR="003B45A0">
        <w:rPr>
          <w:rFonts w:ascii="Times New Roman" w:hAnsi="Times New Roman" w:cs="Times New Roman"/>
          <w:sz w:val="24"/>
          <w:szCs w:val="24"/>
        </w:rPr>
        <w:t>enable</w:t>
      </w:r>
      <w:r w:rsidR="00691C04">
        <w:rPr>
          <w:rFonts w:ascii="Times New Roman" w:hAnsi="Times New Roman" w:cs="Times New Roman"/>
          <w:sz w:val="24"/>
          <w:szCs w:val="24"/>
        </w:rPr>
        <w:t>d</w:t>
      </w:r>
      <w:r w:rsidR="003B45A0">
        <w:rPr>
          <w:rFonts w:ascii="Times New Roman" w:hAnsi="Times New Roman" w:cs="Times New Roman"/>
          <w:sz w:val="24"/>
          <w:szCs w:val="24"/>
        </w:rPr>
        <w:t xml:space="preserve"> OFCCP to evaluate information on subcontractors and to obtain essential promotion information to</w:t>
      </w:r>
      <w:r w:rsidRPr="00A7406F" w:rsidR="003B45A0">
        <w:rPr>
          <w:rFonts w:ascii="Times New Roman" w:hAnsi="Times New Roman" w:cs="Times New Roman"/>
          <w:sz w:val="24"/>
          <w:szCs w:val="24"/>
        </w:rPr>
        <w:t xml:space="preserve"> reduce</w:t>
      </w:r>
      <w:r w:rsidR="003B45A0">
        <w:rPr>
          <w:rFonts w:ascii="Times New Roman" w:hAnsi="Times New Roman" w:cs="Times New Roman"/>
          <w:sz w:val="24"/>
          <w:szCs w:val="24"/>
        </w:rPr>
        <w:t xml:space="preserve"> OFCCP</w:t>
      </w:r>
      <w:r w:rsidRPr="00A7406F" w:rsidR="003B45A0">
        <w:rPr>
          <w:rFonts w:ascii="Times New Roman" w:hAnsi="Times New Roman" w:cs="Times New Roman"/>
          <w:sz w:val="24"/>
          <w:szCs w:val="24"/>
        </w:rPr>
        <w:t xml:space="preserve"> follow-up requests </w:t>
      </w:r>
      <w:r w:rsidR="003B45A0">
        <w:rPr>
          <w:rFonts w:ascii="Times New Roman" w:hAnsi="Times New Roman" w:cs="Times New Roman"/>
          <w:sz w:val="24"/>
          <w:szCs w:val="24"/>
        </w:rPr>
        <w:t xml:space="preserve">during the desk audit phase of a compliance review.  </w:t>
      </w:r>
      <w:r w:rsidR="00600ED5">
        <w:rPr>
          <w:rFonts w:ascii="Times New Roman" w:hAnsi="Times New Roman" w:cs="Times New Roman"/>
          <w:sz w:val="24"/>
          <w:szCs w:val="24"/>
        </w:rPr>
        <w:t xml:space="preserve">However, after weighing the comments, the agency decided not to keep the proposals.  </w:t>
      </w:r>
      <w:r w:rsidR="003B45A0">
        <w:rPr>
          <w:rFonts w:ascii="Times New Roman" w:hAnsi="Times New Roman" w:cs="Times New Roman"/>
          <w:sz w:val="24"/>
          <w:szCs w:val="24"/>
        </w:rPr>
        <w:t xml:space="preserve">OFCCP remains committed to minimizing supplemental information requests during desk audits, in response to feedback the agency has received over the past several years from contractor-focused organizations.  Other changes from the previous OMB approval represent minor, clarifying edits. </w:t>
      </w:r>
      <w:r w:rsidRPr="00A7406F" w:rsidR="003B45A0">
        <w:rPr>
          <w:rFonts w:ascii="Times New Roman" w:hAnsi="Times New Roman" w:cs="Times New Roman"/>
          <w:sz w:val="24"/>
          <w:szCs w:val="24"/>
        </w:rPr>
        <w:t xml:space="preserve">  </w:t>
      </w:r>
    </w:p>
    <w:p w:rsidRPr="00F65FB2" w:rsidR="00F65FB2" w:rsidP="009E5578" w:rsidRDefault="00F65FB2" w14:paraId="394E73B2" w14:textId="77777777">
      <w:pPr>
        <w:spacing w:after="0" w:line="240" w:lineRule="auto"/>
        <w:rPr>
          <w:rFonts w:ascii="Times New Roman" w:hAnsi="Times New Roman" w:cs="Times New Roman"/>
          <w:sz w:val="24"/>
          <w:szCs w:val="24"/>
        </w:rPr>
      </w:pPr>
    </w:p>
    <w:p w:rsidRPr="00A7406F" w:rsidR="00F65FB2" w:rsidP="009E5578" w:rsidRDefault="00F65FB2" w14:paraId="394E73B3" w14:textId="77777777">
      <w:pPr>
        <w:spacing w:after="0" w:line="240" w:lineRule="auto"/>
        <w:rPr>
          <w:rFonts w:ascii="Times New Roman" w:hAnsi="Times New Roman" w:cs="Times New Roman"/>
          <w:sz w:val="24"/>
          <w:szCs w:val="24"/>
          <w:u w:val="single"/>
        </w:rPr>
      </w:pPr>
    </w:p>
    <w:p w:rsidRPr="00A7406F" w:rsidR="001539D6" w:rsidP="009E5578" w:rsidRDefault="001539D6" w14:paraId="394E73B4" w14:textId="77777777">
      <w:pPr>
        <w:spacing w:after="0" w:line="240" w:lineRule="auto"/>
        <w:rPr>
          <w:rFonts w:ascii="Times New Roman" w:hAnsi="Times New Roman" w:cs="Times New Roman"/>
          <w:sz w:val="24"/>
          <w:szCs w:val="24"/>
          <w:u w:val="single"/>
        </w:rPr>
      </w:pPr>
      <w:r w:rsidRPr="00A7406F">
        <w:rPr>
          <w:rFonts w:ascii="Times New Roman" w:hAnsi="Times New Roman" w:cs="Times New Roman"/>
          <w:sz w:val="24"/>
          <w:szCs w:val="24"/>
          <w:u w:val="single"/>
        </w:rPr>
        <w:t>Electronic Submission of Information</w:t>
      </w:r>
      <w:r w:rsidRPr="00A7406F" w:rsidR="00F10CDC">
        <w:rPr>
          <w:rStyle w:val="FootnoteReference"/>
        </w:rPr>
        <w:footnoteReference w:id="21"/>
      </w:r>
      <w:r w:rsidRPr="00A7406F">
        <w:rPr>
          <w:rFonts w:ascii="Times New Roman" w:hAnsi="Times New Roman" w:cs="Times New Roman"/>
          <w:sz w:val="24"/>
          <w:szCs w:val="24"/>
        </w:rPr>
        <w:t xml:space="preserve"> </w:t>
      </w:r>
    </w:p>
    <w:p w:rsidRPr="00A7406F" w:rsidR="001539D6" w:rsidP="009E5578" w:rsidRDefault="001539D6" w14:paraId="394E73B5" w14:textId="77777777">
      <w:pPr>
        <w:spacing w:after="0" w:line="240" w:lineRule="auto"/>
        <w:rPr>
          <w:rFonts w:ascii="Times New Roman" w:hAnsi="Times New Roman" w:cs="Times New Roman"/>
          <w:sz w:val="24"/>
          <w:szCs w:val="24"/>
        </w:rPr>
      </w:pPr>
    </w:p>
    <w:p w:rsidRPr="00A7406F" w:rsidR="001539D6" w:rsidP="009E5578" w:rsidRDefault="0032499F" w14:paraId="394E73B6"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lastRenderedPageBreak/>
        <w:t xml:space="preserve">Several commenters expressed concerns over OFCCP’s proposal that would require federal contractors to submit information electronically.  </w:t>
      </w:r>
      <w:r w:rsidR="00735124">
        <w:rPr>
          <w:rFonts w:ascii="Times New Roman" w:hAnsi="Times New Roman" w:cs="Times New Roman"/>
          <w:sz w:val="24"/>
          <w:szCs w:val="24"/>
        </w:rPr>
        <w:t xml:space="preserve">While OFCCP requires contractors under Section 503 and VEVRAA to provide documents in </w:t>
      </w:r>
      <w:r w:rsidR="00B867CD">
        <w:rPr>
          <w:rFonts w:ascii="Times New Roman" w:hAnsi="Times New Roman" w:cs="Times New Roman"/>
          <w:sz w:val="24"/>
          <w:szCs w:val="24"/>
        </w:rPr>
        <w:t xml:space="preserve">any </w:t>
      </w:r>
      <w:r w:rsidR="00735124">
        <w:rPr>
          <w:rFonts w:ascii="Times New Roman" w:hAnsi="Times New Roman" w:cs="Times New Roman"/>
          <w:sz w:val="24"/>
          <w:szCs w:val="24"/>
        </w:rPr>
        <w:t xml:space="preserve">format in which the contractor maintains them, </w:t>
      </w:r>
      <w:r w:rsidR="00B867CD">
        <w:rPr>
          <w:rFonts w:ascii="Times New Roman" w:hAnsi="Times New Roman" w:cs="Times New Roman"/>
          <w:sz w:val="24"/>
          <w:szCs w:val="24"/>
        </w:rPr>
        <w:t xml:space="preserve">upon request, </w:t>
      </w:r>
      <w:r w:rsidR="00735124">
        <w:rPr>
          <w:rFonts w:ascii="Times New Roman" w:hAnsi="Times New Roman" w:cs="Times New Roman"/>
          <w:sz w:val="24"/>
          <w:szCs w:val="24"/>
        </w:rPr>
        <w:t xml:space="preserve">there is no similar requirement under EO 11246.  Thus, taking into consideration the comments, OFCCP </w:t>
      </w:r>
      <w:r w:rsidRPr="00A7406F">
        <w:rPr>
          <w:rFonts w:ascii="Times New Roman" w:hAnsi="Times New Roman" w:cs="Times New Roman"/>
          <w:sz w:val="24"/>
          <w:szCs w:val="24"/>
        </w:rPr>
        <w:t>withdraws this proposal</w:t>
      </w:r>
      <w:r w:rsidR="00600DE6">
        <w:rPr>
          <w:rFonts w:ascii="Times New Roman" w:hAnsi="Times New Roman" w:cs="Times New Roman"/>
          <w:sz w:val="24"/>
          <w:szCs w:val="24"/>
        </w:rPr>
        <w:t xml:space="preserve"> with respect to materials requested under contractors’ EO 11246 obligations</w:t>
      </w:r>
      <w:r w:rsidR="00735124">
        <w:rPr>
          <w:rFonts w:ascii="Times New Roman" w:hAnsi="Times New Roman" w:cs="Times New Roman"/>
          <w:sz w:val="24"/>
          <w:szCs w:val="24"/>
        </w:rPr>
        <w:t>.</w:t>
      </w:r>
      <w:r w:rsidRPr="00A7406F">
        <w:rPr>
          <w:rFonts w:ascii="Times New Roman" w:hAnsi="Times New Roman" w:cs="Times New Roman"/>
          <w:sz w:val="24"/>
          <w:szCs w:val="24"/>
        </w:rPr>
        <w:t xml:space="preserve">  In addition, commenters expressed concern about the security of sensitive and confidential information being transmitted via electronic mail</w:t>
      </w:r>
      <w:r w:rsidRPr="00A7406F" w:rsidR="00EE6C66">
        <w:rPr>
          <w:rFonts w:ascii="Times New Roman" w:hAnsi="Times New Roman" w:cs="Times New Roman"/>
          <w:sz w:val="24"/>
          <w:szCs w:val="24"/>
        </w:rPr>
        <w:t xml:space="preserve"> (e.g., social security numbers, compensation information, and personal contact information)</w:t>
      </w:r>
      <w:r w:rsidRPr="00A7406F">
        <w:rPr>
          <w:rFonts w:ascii="Times New Roman" w:hAnsi="Times New Roman" w:cs="Times New Roman"/>
          <w:sz w:val="24"/>
          <w:szCs w:val="24"/>
        </w:rPr>
        <w:t xml:space="preserve">.  Some employer associations and federal contractor consultants recommended that OFCCP should establish a secure, web-based portal for </w:t>
      </w:r>
      <w:r w:rsidRPr="00A7406F" w:rsidR="00D962E1">
        <w:rPr>
          <w:rFonts w:ascii="Times New Roman" w:hAnsi="Times New Roman" w:cs="Times New Roman"/>
          <w:sz w:val="24"/>
          <w:szCs w:val="24"/>
        </w:rPr>
        <w:t xml:space="preserve">contractors to submit requested information to OFCCP.  </w:t>
      </w:r>
      <w:r w:rsidR="00D30917">
        <w:rPr>
          <w:rFonts w:ascii="Times New Roman" w:hAnsi="Times New Roman" w:cs="Times New Roman"/>
          <w:sz w:val="24"/>
          <w:szCs w:val="24"/>
        </w:rPr>
        <w:t xml:space="preserve">OFCCP appreciates this suggestion and the agency </w:t>
      </w:r>
      <w:r w:rsidRPr="00A7406F" w:rsidR="00D962E1">
        <w:rPr>
          <w:rFonts w:ascii="Times New Roman" w:hAnsi="Times New Roman" w:cs="Times New Roman"/>
          <w:sz w:val="24"/>
          <w:szCs w:val="24"/>
        </w:rPr>
        <w:t>is developing a secure portal to collect information from contractors, such as AAPs.</w:t>
      </w:r>
    </w:p>
    <w:p w:rsidR="001539D6" w:rsidP="009E5578" w:rsidRDefault="001539D6" w14:paraId="394E73B7" w14:textId="77777777">
      <w:pPr>
        <w:spacing w:after="0" w:line="240" w:lineRule="auto"/>
        <w:rPr>
          <w:rFonts w:ascii="Times New Roman" w:hAnsi="Times New Roman" w:cs="Times New Roman"/>
          <w:sz w:val="24"/>
          <w:szCs w:val="24"/>
        </w:rPr>
      </w:pPr>
    </w:p>
    <w:p w:rsidRPr="00A7406F" w:rsidR="00B1427F" w:rsidP="009E5578" w:rsidRDefault="00B1427F" w14:paraId="394E73B8" w14:textId="77777777">
      <w:pPr>
        <w:spacing w:after="0" w:line="240" w:lineRule="auto"/>
        <w:rPr>
          <w:rFonts w:ascii="Times New Roman" w:hAnsi="Times New Roman" w:cs="Times New Roman"/>
          <w:sz w:val="24"/>
          <w:szCs w:val="24"/>
        </w:rPr>
      </w:pPr>
    </w:p>
    <w:p w:rsidRPr="00327BE3" w:rsidR="00D875BB" w:rsidP="009E5578" w:rsidRDefault="001539D6" w14:paraId="394E73B9" w14:textId="77777777">
      <w:pPr>
        <w:spacing w:after="0" w:line="240" w:lineRule="auto"/>
        <w:rPr>
          <w:rFonts w:ascii="Times New Roman" w:hAnsi="Times New Roman" w:cs="Times New Roman"/>
          <w:sz w:val="24"/>
          <w:szCs w:val="24"/>
        </w:rPr>
      </w:pPr>
      <w:r w:rsidRPr="00327BE3">
        <w:rPr>
          <w:rFonts w:ascii="Times New Roman" w:hAnsi="Times New Roman" w:cs="Times New Roman"/>
          <w:sz w:val="24"/>
          <w:szCs w:val="24"/>
          <w:u w:val="single"/>
        </w:rPr>
        <w:t>List of Subcontractors</w:t>
      </w:r>
    </w:p>
    <w:p w:rsidRPr="00327BE3" w:rsidR="001539D6" w:rsidP="009E5578" w:rsidRDefault="001539D6" w14:paraId="394E73BA" w14:textId="77777777">
      <w:pPr>
        <w:spacing w:after="0" w:line="240" w:lineRule="auto"/>
        <w:rPr>
          <w:rFonts w:ascii="Times New Roman" w:hAnsi="Times New Roman" w:cs="Times New Roman"/>
          <w:sz w:val="24"/>
          <w:szCs w:val="24"/>
        </w:rPr>
      </w:pPr>
    </w:p>
    <w:p w:rsidRPr="00327BE3" w:rsidR="002A72D1" w:rsidP="009E5578" w:rsidRDefault="00D962E1" w14:paraId="394E73BB" w14:textId="77777777">
      <w:pPr>
        <w:spacing w:after="0" w:line="240" w:lineRule="auto"/>
        <w:rPr>
          <w:rFonts w:ascii="Times New Roman" w:hAnsi="Times New Roman" w:cs="Times New Roman"/>
          <w:sz w:val="24"/>
          <w:szCs w:val="24"/>
        </w:rPr>
      </w:pPr>
      <w:r w:rsidRPr="00327BE3">
        <w:rPr>
          <w:rFonts w:ascii="Times New Roman" w:hAnsi="Times New Roman" w:cs="Times New Roman"/>
          <w:sz w:val="24"/>
          <w:szCs w:val="24"/>
        </w:rPr>
        <w:t xml:space="preserve">OFCCP received multiple comments objecting </w:t>
      </w:r>
      <w:r w:rsidRPr="00327BE3" w:rsidR="00B85E10">
        <w:rPr>
          <w:rFonts w:ascii="Times New Roman" w:hAnsi="Times New Roman" w:cs="Times New Roman"/>
          <w:sz w:val="24"/>
          <w:szCs w:val="24"/>
        </w:rPr>
        <w:t xml:space="preserve">to </w:t>
      </w:r>
      <w:r w:rsidRPr="00327BE3">
        <w:rPr>
          <w:rFonts w:ascii="Times New Roman" w:hAnsi="Times New Roman" w:cs="Times New Roman"/>
          <w:sz w:val="24"/>
          <w:szCs w:val="24"/>
        </w:rPr>
        <w:t xml:space="preserve">and seeking clarification on the agency’s proposal to collect a list of </w:t>
      </w:r>
      <w:r w:rsidRPr="00327BE3" w:rsidR="00B85E10">
        <w:rPr>
          <w:rFonts w:ascii="Times New Roman" w:hAnsi="Times New Roman" w:cs="Times New Roman"/>
          <w:sz w:val="24"/>
          <w:szCs w:val="24"/>
        </w:rPr>
        <w:t>the</w:t>
      </w:r>
      <w:r w:rsidRPr="00327BE3">
        <w:rPr>
          <w:rFonts w:ascii="Times New Roman" w:hAnsi="Times New Roman" w:cs="Times New Roman"/>
          <w:sz w:val="24"/>
          <w:szCs w:val="24"/>
        </w:rPr>
        <w:t xml:space="preserve"> </w:t>
      </w:r>
      <w:r w:rsidRPr="00327BE3">
        <w:rPr>
          <w:rFonts w:ascii="Times New Roman" w:hAnsi="Times New Roman" w:cs="Times New Roman"/>
          <w:sz w:val="24"/>
          <w:szCs w:val="24"/>
        </w:rPr>
        <w:lastRenderedPageBreak/>
        <w:t>“three largest subcont</w:t>
      </w:r>
      <w:r w:rsidRPr="00327BE3" w:rsidR="00B85E10">
        <w:rPr>
          <w:rFonts w:ascii="Times New Roman" w:hAnsi="Times New Roman" w:cs="Times New Roman"/>
          <w:sz w:val="24"/>
          <w:szCs w:val="24"/>
        </w:rPr>
        <w:t>ractors based on contract value</w:t>
      </w:r>
      <w:r w:rsidRPr="00327BE3">
        <w:rPr>
          <w:rFonts w:ascii="Times New Roman" w:hAnsi="Times New Roman" w:cs="Times New Roman"/>
          <w:sz w:val="24"/>
          <w:szCs w:val="24"/>
        </w:rPr>
        <w:t>”</w:t>
      </w:r>
      <w:r w:rsidRPr="00327BE3" w:rsidR="00B85E10">
        <w:rPr>
          <w:rFonts w:ascii="Times New Roman" w:hAnsi="Times New Roman" w:cs="Times New Roman"/>
          <w:sz w:val="24"/>
          <w:szCs w:val="24"/>
        </w:rPr>
        <w:t xml:space="preserve"> from scheduled contractors.</w:t>
      </w:r>
      <w:r w:rsidRPr="00327BE3">
        <w:rPr>
          <w:rFonts w:ascii="Times New Roman" w:hAnsi="Times New Roman" w:cs="Times New Roman"/>
          <w:sz w:val="24"/>
          <w:szCs w:val="24"/>
        </w:rPr>
        <w:t xml:space="preserve">  </w:t>
      </w:r>
      <w:r w:rsidRPr="00327BE3" w:rsidR="00F06990">
        <w:rPr>
          <w:rFonts w:ascii="Times New Roman" w:hAnsi="Times New Roman" w:cs="Times New Roman"/>
          <w:sz w:val="24"/>
          <w:szCs w:val="24"/>
        </w:rPr>
        <w:t>Commenters</w:t>
      </w:r>
      <w:r w:rsidRPr="00327BE3" w:rsidR="00D95DAF">
        <w:rPr>
          <w:rFonts w:ascii="Times New Roman" w:hAnsi="Times New Roman" w:cs="Times New Roman"/>
          <w:sz w:val="24"/>
          <w:szCs w:val="24"/>
        </w:rPr>
        <w:t xml:space="preserve"> note</w:t>
      </w:r>
      <w:r w:rsidRPr="00327BE3" w:rsidR="00B85E10">
        <w:rPr>
          <w:rFonts w:ascii="Times New Roman" w:hAnsi="Times New Roman" w:cs="Times New Roman"/>
          <w:sz w:val="24"/>
          <w:szCs w:val="24"/>
        </w:rPr>
        <w:t xml:space="preserve"> that companies do not currently maintain lists or databases of subcontractors that are necessary to the performance of their federal contracts</w:t>
      </w:r>
      <w:r w:rsidRPr="00327BE3" w:rsidR="000025A9">
        <w:rPr>
          <w:rFonts w:ascii="Times New Roman" w:hAnsi="Times New Roman" w:cs="Times New Roman"/>
          <w:sz w:val="24"/>
          <w:szCs w:val="24"/>
        </w:rPr>
        <w:t>;</w:t>
      </w:r>
      <w:r w:rsidRPr="00327BE3" w:rsidR="00F06990">
        <w:rPr>
          <w:rStyle w:val="FootnoteReference"/>
        </w:rPr>
        <w:footnoteReference w:id="22"/>
      </w:r>
      <w:r w:rsidRPr="00327BE3" w:rsidR="00F06990">
        <w:rPr>
          <w:rFonts w:ascii="Times New Roman" w:hAnsi="Times New Roman" w:cs="Times New Roman"/>
          <w:sz w:val="24"/>
          <w:szCs w:val="24"/>
        </w:rPr>
        <w:t xml:space="preserve"> that extracting “subcontractors” who perform federal work from subcontractors who perform non-federal work requires applying a legal test for each subcontractor to determine if they are “necessary”</w:t>
      </w:r>
      <w:r w:rsidRPr="00327BE3" w:rsidR="00584C2D">
        <w:rPr>
          <w:rFonts w:ascii="Times New Roman" w:hAnsi="Times New Roman" w:cs="Times New Roman"/>
          <w:sz w:val="24"/>
          <w:szCs w:val="24"/>
        </w:rPr>
        <w:t xml:space="preserve"> to the</w:t>
      </w:r>
      <w:r w:rsidRPr="00327BE3" w:rsidR="00F06990">
        <w:rPr>
          <w:rFonts w:ascii="Times New Roman" w:hAnsi="Times New Roman" w:cs="Times New Roman"/>
          <w:sz w:val="24"/>
          <w:szCs w:val="24"/>
        </w:rPr>
        <w:t xml:space="preserve"> performance o</w:t>
      </w:r>
      <w:r w:rsidRPr="00327BE3" w:rsidR="00584C2D">
        <w:rPr>
          <w:rFonts w:ascii="Times New Roman" w:hAnsi="Times New Roman" w:cs="Times New Roman"/>
          <w:sz w:val="24"/>
          <w:szCs w:val="24"/>
        </w:rPr>
        <w:t>f</w:t>
      </w:r>
      <w:r w:rsidRPr="00327BE3" w:rsidR="00F06990">
        <w:rPr>
          <w:rFonts w:ascii="Times New Roman" w:hAnsi="Times New Roman" w:cs="Times New Roman"/>
          <w:sz w:val="24"/>
          <w:szCs w:val="24"/>
        </w:rPr>
        <w:t xml:space="preserve"> the federal contract;</w:t>
      </w:r>
      <w:r w:rsidRPr="00327BE3" w:rsidR="000025A9">
        <w:rPr>
          <w:rFonts w:ascii="Times New Roman" w:hAnsi="Times New Roman" w:cs="Times New Roman"/>
          <w:sz w:val="24"/>
          <w:szCs w:val="24"/>
        </w:rPr>
        <w:t xml:space="preserve"> that the information </w:t>
      </w:r>
      <w:r w:rsidRPr="00327BE3" w:rsidR="00584C2D">
        <w:rPr>
          <w:rFonts w:ascii="Times New Roman" w:hAnsi="Times New Roman" w:cs="Times New Roman"/>
          <w:sz w:val="24"/>
          <w:szCs w:val="24"/>
        </w:rPr>
        <w:t>collection</w:t>
      </w:r>
      <w:r w:rsidRPr="00327BE3" w:rsidR="000025A9">
        <w:rPr>
          <w:rFonts w:ascii="Times New Roman" w:hAnsi="Times New Roman" w:cs="Times New Roman"/>
          <w:sz w:val="24"/>
          <w:szCs w:val="24"/>
        </w:rPr>
        <w:t xml:space="preserve"> creates more burden </w:t>
      </w:r>
      <w:r w:rsidRPr="00327BE3" w:rsidR="007D2F44">
        <w:rPr>
          <w:rFonts w:ascii="Times New Roman" w:hAnsi="Times New Roman" w:cs="Times New Roman"/>
          <w:sz w:val="24"/>
          <w:szCs w:val="24"/>
        </w:rPr>
        <w:t xml:space="preserve">than </w:t>
      </w:r>
      <w:r w:rsidRPr="00327BE3" w:rsidR="000025A9">
        <w:rPr>
          <w:rFonts w:ascii="Times New Roman" w:hAnsi="Times New Roman" w:cs="Times New Roman"/>
          <w:sz w:val="24"/>
          <w:szCs w:val="24"/>
        </w:rPr>
        <w:t>what OFCCP estimated;</w:t>
      </w:r>
      <w:r w:rsidRPr="00327BE3" w:rsidR="00F06990">
        <w:rPr>
          <w:rFonts w:ascii="Times New Roman" w:hAnsi="Times New Roman" w:cs="Times New Roman"/>
          <w:sz w:val="24"/>
          <w:szCs w:val="24"/>
        </w:rPr>
        <w:t xml:space="preserve"> that the information is available to OFCCP from other government </w:t>
      </w:r>
      <w:r w:rsidRPr="00327BE3" w:rsidR="000025A9">
        <w:rPr>
          <w:rFonts w:ascii="Times New Roman" w:hAnsi="Times New Roman" w:cs="Times New Roman"/>
          <w:sz w:val="24"/>
          <w:szCs w:val="24"/>
        </w:rPr>
        <w:t xml:space="preserve">sources </w:t>
      </w:r>
      <w:r w:rsidRPr="00327BE3" w:rsidR="00F06990">
        <w:rPr>
          <w:rFonts w:ascii="Times New Roman" w:hAnsi="Times New Roman" w:cs="Times New Roman"/>
          <w:sz w:val="24"/>
          <w:szCs w:val="24"/>
        </w:rPr>
        <w:t xml:space="preserve">such as the EEO-1 Report; that companies would stop doing business with federal contractors if they provide subcontractor information to OFCCP; </w:t>
      </w:r>
      <w:r w:rsidRPr="00327BE3" w:rsidR="00584C2D">
        <w:rPr>
          <w:rFonts w:ascii="Times New Roman" w:hAnsi="Times New Roman" w:cs="Times New Roman"/>
          <w:sz w:val="24"/>
          <w:szCs w:val="24"/>
        </w:rPr>
        <w:t xml:space="preserve">that OFCCP regulations do not require contractors to maintain this information; </w:t>
      </w:r>
      <w:r w:rsidRPr="00327BE3" w:rsidR="00F06990">
        <w:rPr>
          <w:rFonts w:ascii="Times New Roman" w:hAnsi="Times New Roman" w:cs="Times New Roman"/>
          <w:sz w:val="24"/>
          <w:szCs w:val="24"/>
        </w:rPr>
        <w:t xml:space="preserve">and that </w:t>
      </w:r>
      <w:r w:rsidRPr="00327BE3" w:rsidR="000025A9">
        <w:rPr>
          <w:rFonts w:ascii="Times New Roman" w:hAnsi="Times New Roman" w:cs="Times New Roman"/>
          <w:sz w:val="24"/>
          <w:szCs w:val="24"/>
        </w:rPr>
        <w:t>the request needs clarification otherwise contractor</w:t>
      </w:r>
      <w:r w:rsidRPr="00327BE3" w:rsidR="00584C2D">
        <w:rPr>
          <w:rFonts w:ascii="Times New Roman" w:hAnsi="Times New Roman" w:cs="Times New Roman"/>
          <w:sz w:val="24"/>
          <w:szCs w:val="24"/>
        </w:rPr>
        <w:t>s will not know what to submit.</w:t>
      </w:r>
      <w:r w:rsidRPr="00327BE3" w:rsidR="006E3894">
        <w:rPr>
          <w:rFonts w:ascii="Times New Roman" w:hAnsi="Times New Roman" w:cs="Times New Roman"/>
          <w:sz w:val="24"/>
          <w:szCs w:val="24"/>
        </w:rPr>
        <w:t xml:space="preserve">  </w:t>
      </w:r>
    </w:p>
    <w:p w:rsidRPr="00327BE3" w:rsidR="002A72D1" w:rsidP="009E5578" w:rsidRDefault="002A72D1" w14:paraId="394E73BC" w14:textId="77777777">
      <w:pPr>
        <w:spacing w:after="0" w:line="240" w:lineRule="auto"/>
        <w:rPr>
          <w:rFonts w:ascii="Times New Roman" w:hAnsi="Times New Roman" w:cs="Times New Roman"/>
          <w:sz w:val="24"/>
          <w:szCs w:val="24"/>
        </w:rPr>
      </w:pPr>
    </w:p>
    <w:p w:rsidRPr="00327BE3" w:rsidR="007D2F44" w:rsidP="009E5578" w:rsidRDefault="00901B6E" w14:paraId="394E73BD" w14:textId="03CA6C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light of the comments regarding the increase in contractor burden, OFCCP determined to remove the list of subcontractors from the information collection request. However, </w:t>
      </w:r>
      <w:r w:rsidRPr="00327BE3" w:rsidR="006E3894">
        <w:rPr>
          <w:rFonts w:ascii="Times New Roman" w:hAnsi="Times New Roman" w:cs="Times New Roman"/>
          <w:sz w:val="24"/>
          <w:szCs w:val="24"/>
        </w:rPr>
        <w:t>OFCCP disa</w:t>
      </w:r>
      <w:r w:rsidRPr="00327BE3" w:rsidR="006E3894">
        <w:rPr>
          <w:rFonts w:ascii="Times New Roman" w:hAnsi="Times New Roman" w:cs="Times New Roman"/>
          <w:sz w:val="24"/>
          <w:szCs w:val="24"/>
        </w:rPr>
        <w:lastRenderedPageBreak/>
        <w:t xml:space="preserve">grees with the assertion that </w:t>
      </w:r>
      <w:r>
        <w:rPr>
          <w:rFonts w:ascii="Times New Roman" w:hAnsi="Times New Roman" w:cs="Times New Roman"/>
          <w:sz w:val="24"/>
          <w:szCs w:val="24"/>
        </w:rPr>
        <w:t>the agency</w:t>
      </w:r>
      <w:r w:rsidRPr="00327BE3">
        <w:rPr>
          <w:rFonts w:ascii="Times New Roman" w:hAnsi="Times New Roman" w:cs="Times New Roman"/>
          <w:sz w:val="24"/>
          <w:szCs w:val="24"/>
        </w:rPr>
        <w:t xml:space="preserve"> </w:t>
      </w:r>
      <w:r w:rsidRPr="00327BE3" w:rsidR="006E3894">
        <w:rPr>
          <w:rFonts w:ascii="Times New Roman" w:hAnsi="Times New Roman" w:cs="Times New Roman"/>
          <w:sz w:val="24"/>
          <w:szCs w:val="24"/>
        </w:rPr>
        <w:t xml:space="preserve">lacks the regulatory authority to require maintenance of this information.  Contractors </w:t>
      </w:r>
      <w:r w:rsidRPr="00327BE3" w:rsidR="007D2F44">
        <w:rPr>
          <w:rFonts w:ascii="Times New Roman" w:hAnsi="Times New Roman" w:cs="Times New Roman"/>
          <w:sz w:val="24"/>
          <w:szCs w:val="24"/>
        </w:rPr>
        <w:t>are required to include the equal opportunity clauses in subcontracts and purchase orders and provide copies of the subcontracts and purchase orders to OFCCP during compliance evaluations upon request to demonstrate compliance with this requirement.</w:t>
      </w:r>
      <w:r w:rsidRPr="00327BE3" w:rsidR="007D2F44">
        <w:rPr>
          <w:rStyle w:val="FootnoteReference"/>
        </w:rPr>
        <w:footnoteReference w:id="23"/>
      </w:r>
      <w:r w:rsidRPr="00327BE3" w:rsidR="007D2F44">
        <w:rPr>
          <w:rFonts w:ascii="Times New Roman" w:hAnsi="Times New Roman" w:cs="Times New Roman"/>
          <w:sz w:val="24"/>
          <w:szCs w:val="24"/>
        </w:rPr>
        <w:t xml:space="preserve"> </w:t>
      </w:r>
      <w:r w:rsidRPr="00327BE3" w:rsidR="0053086C">
        <w:rPr>
          <w:rFonts w:ascii="Times New Roman" w:hAnsi="Times New Roman" w:cs="Times New Roman"/>
          <w:sz w:val="24"/>
          <w:szCs w:val="24"/>
        </w:rPr>
        <w:t xml:space="preserve"> </w:t>
      </w:r>
      <w:r w:rsidRPr="00327BE3" w:rsidR="002A72D1">
        <w:rPr>
          <w:rFonts w:ascii="Times New Roman" w:hAnsi="Times New Roman" w:cs="Times New Roman"/>
          <w:sz w:val="24"/>
          <w:szCs w:val="24"/>
        </w:rPr>
        <w:t xml:space="preserve">Contractors </w:t>
      </w:r>
      <w:r w:rsidRPr="00327BE3" w:rsidR="007D2F44">
        <w:rPr>
          <w:rFonts w:ascii="Times New Roman" w:hAnsi="Times New Roman" w:cs="Times New Roman"/>
          <w:sz w:val="24"/>
          <w:szCs w:val="24"/>
        </w:rPr>
        <w:t>are further required to “</w:t>
      </w:r>
      <w:r w:rsidRPr="00327BE3" w:rsidR="002A72D1">
        <w:rPr>
          <w:rFonts w:ascii="Times New Roman" w:hAnsi="Times New Roman" w:cs="Times New Roman"/>
          <w:sz w:val="24"/>
          <w:szCs w:val="24"/>
        </w:rPr>
        <w:t>take such action with respect to any subcontract or purchase order as may be directed by the Secretary of Labor as a means of enforcing” the provisions of the equal opportunity clause requiring nondiscrimination and affirmative action for covered federal contractors and subcontractors.</w:t>
      </w:r>
      <w:r w:rsidRPr="00327BE3" w:rsidR="00760BB8">
        <w:rPr>
          <w:rStyle w:val="FootnoteReference"/>
        </w:rPr>
        <w:footnoteReference w:id="24"/>
      </w:r>
      <w:r w:rsidRPr="00327BE3" w:rsidR="002A72D1">
        <w:rPr>
          <w:rFonts w:ascii="Times New Roman" w:hAnsi="Times New Roman" w:cs="Times New Roman"/>
          <w:sz w:val="24"/>
          <w:szCs w:val="24"/>
        </w:rPr>
        <w:t xml:space="preserve">  </w:t>
      </w:r>
      <w:r w:rsidR="00DF7011">
        <w:rPr>
          <w:rFonts w:ascii="Times New Roman" w:hAnsi="Times New Roman" w:cs="Times New Roman"/>
          <w:sz w:val="24"/>
          <w:szCs w:val="24"/>
        </w:rPr>
        <w:t xml:space="preserve">Even so, </w:t>
      </w:r>
      <w:r w:rsidR="009B5DF0">
        <w:rPr>
          <w:rFonts w:ascii="Times New Roman" w:hAnsi="Times New Roman" w:cs="Times New Roman"/>
          <w:sz w:val="24"/>
          <w:szCs w:val="24"/>
        </w:rPr>
        <w:t xml:space="preserve">in response to ICR comments, </w:t>
      </w:r>
      <w:r w:rsidR="00DF7011">
        <w:rPr>
          <w:rFonts w:ascii="Times New Roman" w:hAnsi="Times New Roman" w:cs="Times New Roman"/>
          <w:sz w:val="24"/>
          <w:szCs w:val="24"/>
        </w:rPr>
        <w:t xml:space="preserve">contractors will not be required to submit a list of subcontractors </w:t>
      </w:r>
      <w:r w:rsidR="009B5DF0">
        <w:rPr>
          <w:rFonts w:ascii="Times New Roman" w:hAnsi="Times New Roman" w:cs="Times New Roman"/>
          <w:sz w:val="24"/>
          <w:szCs w:val="24"/>
        </w:rPr>
        <w:t>to OFCCP</w:t>
      </w:r>
      <w:r w:rsidR="00DF7011">
        <w:rPr>
          <w:rFonts w:ascii="Times New Roman" w:hAnsi="Times New Roman" w:cs="Times New Roman"/>
          <w:sz w:val="24"/>
          <w:szCs w:val="24"/>
        </w:rPr>
        <w:t>.</w:t>
      </w:r>
    </w:p>
    <w:p w:rsidRPr="00327BE3" w:rsidR="007D2F44" w:rsidP="009E5578" w:rsidRDefault="007D2F44" w14:paraId="394E73BE" w14:textId="195B6015">
      <w:pPr>
        <w:spacing w:after="0" w:line="240" w:lineRule="auto"/>
        <w:rPr>
          <w:rFonts w:ascii="Times New Roman" w:hAnsi="Times New Roman" w:cs="Times New Roman"/>
          <w:sz w:val="24"/>
          <w:szCs w:val="24"/>
        </w:rPr>
      </w:pPr>
    </w:p>
    <w:p w:rsidRPr="00A7406F" w:rsidR="00B1427F" w:rsidP="009E5578" w:rsidRDefault="00B1427F" w14:paraId="394E73C4" w14:textId="40304982">
      <w:pPr>
        <w:spacing w:after="0" w:line="240" w:lineRule="auto"/>
        <w:rPr>
          <w:rFonts w:ascii="Times New Roman" w:hAnsi="Times New Roman" w:cs="Times New Roman"/>
          <w:sz w:val="24"/>
          <w:szCs w:val="24"/>
        </w:rPr>
      </w:pPr>
    </w:p>
    <w:p w:rsidRPr="00A7406F" w:rsidR="001539D6" w:rsidP="009E5578" w:rsidRDefault="001539D6" w14:paraId="394E73C5" w14:textId="77777777">
      <w:pPr>
        <w:spacing w:after="0" w:line="240" w:lineRule="auto"/>
        <w:rPr>
          <w:rFonts w:ascii="Times New Roman" w:hAnsi="Times New Roman" w:cs="Times New Roman"/>
          <w:sz w:val="24"/>
          <w:szCs w:val="24"/>
          <w:u w:val="single"/>
        </w:rPr>
      </w:pPr>
      <w:r w:rsidRPr="00A7406F">
        <w:rPr>
          <w:rFonts w:ascii="Times New Roman" w:hAnsi="Times New Roman" w:cs="Times New Roman"/>
          <w:sz w:val="24"/>
          <w:szCs w:val="24"/>
          <w:u w:val="single"/>
        </w:rPr>
        <w:t>Interagency Coordination and Collaboration</w:t>
      </w:r>
      <w:r w:rsidRPr="00A7406F" w:rsidR="00F10CDC">
        <w:rPr>
          <w:rStyle w:val="FootnoteReference"/>
        </w:rPr>
        <w:footnoteReference w:id="25"/>
      </w:r>
      <w:r w:rsidRPr="00A7406F">
        <w:rPr>
          <w:rFonts w:ascii="Times New Roman" w:hAnsi="Times New Roman" w:cs="Times New Roman"/>
          <w:sz w:val="24"/>
          <w:szCs w:val="24"/>
          <w:u w:val="single"/>
        </w:rPr>
        <w:t xml:space="preserve"> </w:t>
      </w:r>
    </w:p>
    <w:p w:rsidRPr="00A7406F" w:rsidR="001539D6" w:rsidP="009E5578" w:rsidRDefault="001539D6" w14:paraId="394E73C6" w14:textId="77777777">
      <w:pPr>
        <w:spacing w:after="0" w:line="240" w:lineRule="auto"/>
        <w:rPr>
          <w:rFonts w:ascii="Times New Roman" w:hAnsi="Times New Roman" w:cs="Times New Roman"/>
          <w:sz w:val="24"/>
          <w:szCs w:val="24"/>
        </w:rPr>
      </w:pPr>
    </w:p>
    <w:p w:rsidRPr="00A7406F" w:rsidR="00D875BB" w:rsidP="009E5578" w:rsidRDefault="000025A9" w14:paraId="394E73C7" w14:textId="2AFF1B58">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lastRenderedPageBreak/>
        <w:t xml:space="preserve">Two comments address a notice included as part of the compliance review </w:t>
      </w:r>
      <w:r w:rsidR="002D545A">
        <w:rPr>
          <w:rFonts w:ascii="Times New Roman" w:hAnsi="Times New Roman" w:cs="Times New Roman"/>
          <w:sz w:val="24"/>
          <w:szCs w:val="24"/>
        </w:rPr>
        <w:t xml:space="preserve">scheduling </w:t>
      </w:r>
      <w:r w:rsidRPr="00A7406F">
        <w:rPr>
          <w:rFonts w:ascii="Times New Roman" w:hAnsi="Times New Roman" w:cs="Times New Roman"/>
          <w:sz w:val="24"/>
          <w:szCs w:val="24"/>
        </w:rPr>
        <w:t xml:space="preserve">letter that informs federal contractors that OFCCP may share </w:t>
      </w:r>
      <w:r w:rsidR="00780C66">
        <w:rPr>
          <w:rFonts w:ascii="Times New Roman" w:hAnsi="Times New Roman" w:cs="Times New Roman"/>
          <w:sz w:val="24"/>
          <w:szCs w:val="24"/>
        </w:rPr>
        <w:t xml:space="preserve">information </w:t>
      </w:r>
      <w:r w:rsidRPr="00A7406F">
        <w:rPr>
          <w:rFonts w:ascii="Times New Roman" w:hAnsi="Times New Roman" w:cs="Times New Roman"/>
          <w:sz w:val="24"/>
          <w:szCs w:val="24"/>
        </w:rPr>
        <w:t>they provide with other Department of Labor enforcement agencies, as well as other federal civil rights agencies with whom OFCCP has information sharing agreements.  One comment object</w:t>
      </w:r>
      <w:r w:rsidRPr="00A7406F" w:rsidR="00241104">
        <w:rPr>
          <w:rFonts w:ascii="Times New Roman" w:hAnsi="Times New Roman" w:cs="Times New Roman"/>
          <w:sz w:val="24"/>
          <w:szCs w:val="24"/>
        </w:rPr>
        <w:t>s</w:t>
      </w:r>
      <w:r w:rsidRPr="00A7406F">
        <w:rPr>
          <w:rFonts w:ascii="Times New Roman" w:hAnsi="Times New Roman" w:cs="Times New Roman"/>
          <w:sz w:val="24"/>
          <w:szCs w:val="24"/>
        </w:rPr>
        <w:t xml:space="preserve"> to this information sharing, </w:t>
      </w:r>
      <w:r w:rsidRPr="00A7406F" w:rsidR="00241104">
        <w:rPr>
          <w:rFonts w:ascii="Times New Roman" w:hAnsi="Times New Roman" w:cs="Times New Roman"/>
          <w:sz w:val="24"/>
          <w:szCs w:val="24"/>
        </w:rPr>
        <w:t>and both state</w:t>
      </w:r>
      <w:r w:rsidRPr="00A7406F">
        <w:rPr>
          <w:rFonts w:ascii="Times New Roman" w:hAnsi="Times New Roman" w:cs="Times New Roman"/>
          <w:sz w:val="24"/>
          <w:szCs w:val="24"/>
        </w:rPr>
        <w:t xml:space="preserve"> that OFCCP should notify contractors if their information is shared.  </w:t>
      </w:r>
      <w:r w:rsidRPr="00A7406F" w:rsidR="005E43E4">
        <w:rPr>
          <w:rFonts w:ascii="Times New Roman" w:hAnsi="Times New Roman" w:cs="Times New Roman"/>
          <w:sz w:val="24"/>
          <w:szCs w:val="24"/>
        </w:rPr>
        <w:t xml:space="preserve">OFCCP </w:t>
      </w:r>
      <w:r w:rsidR="00780C66">
        <w:rPr>
          <w:rFonts w:ascii="Times New Roman" w:hAnsi="Times New Roman" w:cs="Times New Roman"/>
          <w:sz w:val="24"/>
          <w:szCs w:val="24"/>
        </w:rPr>
        <w:t xml:space="preserve">notes that this is not a new proposal, but rather it </w:t>
      </w:r>
      <w:r w:rsidRPr="00A7406F" w:rsidR="005E43E4">
        <w:rPr>
          <w:rFonts w:ascii="Times New Roman" w:hAnsi="Times New Roman" w:cs="Times New Roman"/>
          <w:sz w:val="24"/>
          <w:szCs w:val="24"/>
        </w:rPr>
        <w:t>added this notice language in the previous authorization of the scheduling letter in 2016</w:t>
      </w:r>
      <w:r w:rsidR="002E6816">
        <w:rPr>
          <w:rFonts w:ascii="Times New Roman" w:hAnsi="Times New Roman" w:cs="Times New Roman"/>
          <w:sz w:val="24"/>
          <w:szCs w:val="24"/>
        </w:rPr>
        <w:t xml:space="preserve"> to be transparent</w:t>
      </w:r>
      <w:r w:rsidRPr="00A7406F" w:rsidR="0014374C">
        <w:rPr>
          <w:rFonts w:ascii="Times New Roman" w:hAnsi="Times New Roman" w:cs="Times New Roman"/>
          <w:sz w:val="24"/>
          <w:szCs w:val="24"/>
        </w:rPr>
        <w:t xml:space="preserve"> with federal contractors</w:t>
      </w:r>
      <w:r w:rsidRPr="00A7406F" w:rsidR="005E43E4">
        <w:rPr>
          <w:rFonts w:ascii="Times New Roman" w:hAnsi="Times New Roman" w:cs="Times New Roman"/>
          <w:sz w:val="24"/>
          <w:szCs w:val="24"/>
        </w:rPr>
        <w:t>.  As explained then, sharing information with other DOL agencies, and with other federal agencies through MOUs, has long been a part of the agency’s investigative and enforcement processes.</w:t>
      </w:r>
      <w:r w:rsidRPr="00A7406F" w:rsidR="0014374C">
        <w:rPr>
          <w:rStyle w:val="FootnoteReference"/>
        </w:rPr>
        <w:footnoteReference w:id="26"/>
      </w:r>
      <w:r w:rsidRPr="00A7406F" w:rsidR="0014374C">
        <w:rPr>
          <w:rFonts w:ascii="Times New Roman" w:hAnsi="Times New Roman" w:cs="Times New Roman"/>
          <w:sz w:val="24"/>
          <w:szCs w:val="24"/>
        </w:rPr>
        <w:t xml:space="preserve">  However, OFCCP makes active </w:t>
      </w:r>
      <w:r w:rsidRPr="00A7406F" w:rsidR="005E43E4">
        <w:rPr>
          <w:rFonts w:ascii="Times New Roman" w:hAnsi="Times New Roman" w:cs="Times New Roman"/>
          <w:sz w:val="24"/>
          <w:szCs w:val="24"/>
        </w:rPr>
        <w:t>MOUs available on its public website, (e.g., OFCCP’s MOU with the Equal Employment Opportunity Commission)</w:t>
      </w:r>
      <w:r w:rsidRPr="00A7406F" w:rsidR="0014374C">
        <w:rPr>
          <w:rFonts w:ascii="Times New Roman" w:hAnsi="Times New Roman" w:cs="Times New Roman"/>
          <w:sz w:val="24"/>
          <w:szCs w:val="24"/>
        </w:rPr>
        <w:t>.</w:t>
      </w:r>
    </w:p>
    <w:p w:rsidR="00D875BB" w:rsidP="009E5578" w:rsidRDefault="00D875BB" w14:paraId="394E73C8" w14:textId="77777777">
      <w:pPr>
        <w:spacing w:after="0" w:line="240" w:lineRule="auto"/>
        <w:rPr>
          <w:rFonts w:ascii="Times New Roman" w:hAnsi="Times New Roman" w:cs="Times New Roman"/>
          <w:sz w:val="24"/>
          <w:szCs w:val="24"/>
        </w:rPr>
      </w:pPr>
    </w:p>
    <w:p w:rsidRPr="00A7406F" w:rsidR="00B1427F" w:rsidP="009E5578" w:rsidRDefault="00B1427F" w14:paraId="394E73C9" w14:textId="77777777">
      <w:pPr>
        <w:spacing w:after="0" w:line="240" w:lineRule="auto"/>
        <w:rPr>
          <w:rFonts w:ascii="Times New Roman" w:hAnsi="Times New Roman" w:cs="Times New Roman"/>
          <w:sz w:val="24"/>
          <w:szCs w:val="24"/>
        </w:rPr>
      </w:pPr>
    </w:p>
    <w:p w:rsidRPr="00A7406F" w:rsidR="001539D6" w:rsidP="009E5578" w:rsidRDefault="001539D6" w14:paraId="394E73CA" w14:textId="77777777">
      <w:pPr>
        <w:spacing w:after="0" w:line="240" w:lineRule="auto"/>
        <w:rPr>
          <w:rFonts w:ascii="Times New Roman" w:hAnsi="Times New Roman" w:cs="Times New Roman"/>
          <w:sz w:val="24"/>
          <w:szCs w:val="24"/>
          <w:u w:val="single"/>
        </w:rPr>
      </w:pPr>
      <w:r w:rsidRPr="00A7406F">
        <w:rPr>
          <w:rFonts w:ascii="Times New Roman" w:hAnsi="Times New Roman" w:cs="Times New Roman"/>
          <w:sz w:val="24"/>
          <w:szCs w:val="24"/>
          <w:u w:val="single"/>
        </w:rPr>
        <w:t>Notice of Public Disclosure Laws</w:t>
      </w:r>
      <w:r w:rsidRPr="00A7406F" w:rsidR="00F10CDC">
        <w:rPr>
          <w:rStyle w:val="FootnoteReference"/>
          <w:u w:val="single"/>
        </w:rPr>
        <w:footnoteReference w:id="27"/>
      </w:r>
    </w:p>
    <w:p w:rsidRPr="00A7406F" w:rsidR="001539D6" w:rsidP="009E5578" w:rsidRDefault="001539D6" w14:paraId="394E73CB" w14:textId="77777777">
      <w:pPr>
        <w:spacing w:after="0" w:line="240" w:lineRule="auto"/>
        <w:rPr>
          <w:rFonts w:ascii="Times New Roman" w:hAnsi="Times New Roman" w:cs="Times New Roman"/>
          <w:sz w:val="24"/>
          <w:szCs w:val="24"/>
        </w:rPr>
      </w:pPr>
    </w:p>
    <w:p w:rsidRPr="00A7406F" w:rsidR="00D875BB" w:rsidP="009E5578" w:rsidRDefault="0077547D" w14:paraId="394E73CC"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lastRenderedPageBreak/>
        <w:t xml:space="preserve">The </w:t>
      </w:r>
      <w:r w:rsidRPr="00A7406F" w:rsidR="00FE7D68">
        <w:rPr>
          <w:rFonts w:ascii="Times New Roman" w:hAnsi="Times New Roman" w:cs="Times New Roman"/>
          <w:sz w:val="24"/>
          <w:szCs w:val="24"/>
        </w:rPr>
        <w:t xml:space="preserve">compliance review </w:t>
      </w:r>
      <w:r w:rsidRPr="00A7406F">
        <w:rPr>
          <w:rFonts w:ascii="Times New Roman" w:hAnsi="Times New Roman" w:cs="Times New Roman"/>
          <w:sz w:val="24"/>
          <w:szCs w:val="24"/>
        </w:rPr>
        <w:t>letter also contains a notice to contractors that the public may seek disclosure of information provided and that OFCCP must comply with the Freedom of Information Act (FOIA), the Trade Secrets Act, the Privacy Act, Executive Order 12600, and DOL’s FOIA regulations at 29</w:t>
      </w:r>
      <w:r w:rsidRPr="00A7406F" w:rsidR="00241104">
        <w:rPr>
          <w:rFonts w:ascii="Times New Roman" w:hAnsi="Times New Roman" w:cs="Times New Roman"/>
          <w:sz w:val="24"/>
          <w:szCs w:val="24"/>
        </w:rPr>
        <w:t xml:space="preserve"> CFR </w:t>
      </w:r>
      <w:r w:rsidR="00A57165">
        <w:rPr>
          <w:rFonts w:ascii="Times New Roman" w:hAnsi="Times New Roman" w:cs="Times New Roman"/>
          <w:sz w:val="24"/>
          <w:szCs w:val="24"/>
        </w:rPr>
        <w:t xml:space="preserve">§ </w:t>
      </w:r>
      <w:r w:rsidRPr="00A7406F" w:rsidR="00241104">
        <w:rPr>
          <w:rFonts w:ascii="Times New Roman" w:hAnsi="Times New Roman" w:cs="Times New Roman"/>
          <w:sz w:val="24"/>
          <w:szCs w:val="24"/>
        </w:rPr>
        <w:t>70.26</w:t>
      </w:r>
      <w:r w:rsidR="002D545A">
        <w:rPr>
          <w:rFonts w:ascii="Times New Roman" w:hAnsi="Times New Roman" w:cs="Times New Roman"/>
          <w:sz w:val="24"/>
          <w:szCs w:val="24"/>
        </w:rPr>
        <w:t>,</w:t>
      </w:r>
      <w:r w:rsidR="004C58D0">
        <w:rPr>
          <w:rFonts w:ascii="Times New Roman" w:hAnsi="Times New Roman" w:cs="Times New Roman"/>
          <w:sz w:val="24"/>
          <w:szCs w:val="24"/>
        </w:rPr>
        <w:t xml:space="preserve"> all of which govern the disclosure of confidential commercial information</w:t>
      </w:r>
      <w:r w:rsidRPr="00A7406F" w:rsidR="0053086C">
        <w:rPr>
          <w:rFonts w:ascii="Times New Roman" w:hAnsi="Times New Roman" w:cs="Times New Roman"/>
          <w:sz w:val="24"/>
          <w:szCs w:val="24"/>
        </w:rPr>
        <w:t>.</w:t>
      </w:r>
      <w:r w:rsidR="00B76B4F">
        <w:rPr>
          <w:rStyle w:val="FootnoteReference"/>
        </w:rPr>
        <w:footnoteReference w:id="28"/>
      </w:r>
      <w:r w:rsidRPr="00A7406F" w:rsidR="0053086C">
        <w:rPr>
          <w:rFonts w:ascii="Times New Roman" w:hAnsi="Times New Roman" w:cs="Times New Roman"/>
          <w:sz w:val="24"/>
          <w:szCs w:val="24"/>
        </w:rPr>
        <w:t xml:space="preserve">  </w:t>
      </w:r>
      <w:r w:rsidRPr="00A7406F" w:rsidR="00241104">
        <w:rPr>
          <w:rFonts w:ascii="Times New Roman" w:hAnsi="Times New Roman" w:cs="Times New Roman"/>
          <w:sz w:val="24"/>
          <w:szCs w:val="24"/>
        </w:rPr>
        <w:t>Commenters express</w:t>
      </w:r>
      <w:r w:rsidRPr="00A7406F">
        <w:rPr>
          <w:rFonts w:ascii="Times New Roman" w:hAnsi="Times New Roman" w:cs="Times New Roman"/>
          <w:sz w:val="24"/>
          <w:szCs w:val="24"/>
        </w:rPr>
        <w:t xml:space="preserve"> concern that </w:t>
      </w:r>
      <w:r w:rsidR="002D545A">
        <w:rPr>
          <w:rFonts w:ascii="Times New Roman" w:hAnsi="Times New Roman" w:cs="Times New Roman"/>
          <w:sz w:val="24"/>
          <w:szCs w:val="24"/>
        </w:rPr>
        <w:t xml:space="preserve">the </w:t>
      </w:r>
      <w:r w:rsidRPr="00A7406F">
        <w:rPr>
          <w:rFonts w:ascii="Times New Roman" w:hAnsi="Times New Roman" w:cs="Times New Roman"/>
          <w:sz w:val="24"/>
          <w:szCs w:val="24"/>
        </w:rPr>
        <w:t>notice language did not sufficiently assure contractors that OFCCP will treat collected information as confidential to the fullest extent of the law and suggesting that OFCCP withhold from disclosure unique identifiers such as social security numbers.</w:t>
      </w:r>
      <w:r w:rsidRPr="00A7406F" w:rsidR="00FE7D68">
        <w:rPr>
          <w:rStyle w:val="FootnoteReference"/>
        </w:rPr>
        <w:footnoteReference w:id="29"/>
      </w:r>
      <w:r w:rsidRPr="00A7406F">
        <w:rPr>
          <w:rFonts w:ascii="Times New Roman" w:hAnsi="Times New Roman" w:cs="Times New Roman"/>
          <w:sz w:val="24"/>
          <w:szCs w:val="24"/>
        </w:rPr>
        <w:t xml:space="preserve">  </w:t>
      </w:r>
      <w:r w:rsidRPr="00A7406F" w:rsidR="00CF14BC">
        <w:rPr>
          <w:rFonts w:ascii="Times New Roman" w:hAnsi="Times New Roman" w:cs="Times New Roman"/>
          <w:sz w:val="24"/>
          <w:szCs w:val="24"/>
        </w:rPr>
        <w:t>OFCCP plans no change to the currently authorized language, but notes that guidance published</w:t>
      </w:r>
      <w:r w:rsidRPr="00A7406F">
        <w:rPr>
          <w:rFonts w:ascii="Times New Roman" w:hAnsi="Times New Roman" w:cs="Times New Roman"/>
          <w:sz w:val="24"/>
          <w:szCs w:val="24"/>
        </w:rPr>
        <w:t xml:space="preserve"> </w:t>
      </w:r>
      <w:r w:rsidRPr="00A7406F" w:rsidR="00CF14BC">
        <w:rPr>
          <w:rFonts w:ascii="Times New Roman" w:hAnsi="Times New Roman" w:cs="Times New Roman"/>
          <w:sz w:val="24"/>
          <w:szCs w:val="24"/>
        </w:rPr>
        <w:t>by OFCCP about its process for complying with p</w:t>
      </w:r>
      <w:r w:rsidRPr="00A7406F">
        <w:rPr>
          <w:rFonts w:ascii="Times New Roman" w:hAnsi="Times New Roman" w:cs="Times New Roman"/>
          <w:sz w:val="24"/>
          <w:szCs w:val="24"/>
        </w:rPr>
        <w:t xml:space="preserve">ublic disclosure </w:t>
      </w:r>
      <w:r w:rsidRPr="00A7406F" w:rsidR="00CF14BC">
        <w:rPr>
          <w:rFonts w:ascii="Times New Roman" w:hAnsi="Times New Roman" w:cs="Times New Roman"/>
          <w:sz w:val="24"/>
          <w:szCs w:val="24"/>
        </w:rPr>
        <w:t>laws</w:t>
      </w:r>
      <w:r w:rsidR="005975D2">
        <w:rPr>
          <w:rFonts w:ascii="Times New Roman" w:hAnsi="Times New Roman" w:cs="Times New Roman"/>
          <w:sz w:val="24"/>
          <w:szCs w:val="24"/>
        </w:rPr>
        <w:t xml:space="preserve"> should provide assurance that OFCCP will safeguard collected information consistent with those laws</w:t>
      </w:r>
      <w:r w:rsidRPr="00A7406F">
        <w:rPr>
          <w:rFonts w:ascii="Times New Roman" w:hAnsi="Times New Roman" w:cs="Times New Roman"/>
          <w:sz w:val="24"/>
          <w:szCs w:val="24"/>
        </w:rPr>
        <w:t>.</w:t>
      </w:r>
      <w:r w:rsidRPr="00A7406F" w:rsidR="00CF14BC">
        <w:rPr>
          <w:rStyle w:val="FootnoteReference"/>
        </w:rPr>
        <w:footnoteReference w:id="30"/>
      </w:r>
      <w:r w:rsidRPr="00A7406F" w:rsidR="00CF14BC">
        <w:rPr>
          <w:rFonts w:ascii="Times New Roman" w:hAnsi="Times New Roman" w:cs="Times New Roman"/>
          <w:sz w:val="24"/>
          <w:szCs w:val="24"/>
        </w:rPr>
        <w:t xml:space="preserve">  </w:t>
      </w:r>
    </w:p>
    <w:p w:rsidR="00D875BB" w:rsidP="009E5578" w:rsidRDefault="00D875BB" w14:paraId="394E73CD" w14:textId="77777777">
      <w:pPr>
        <w:spacing w:after="0" w:line="240" w:lineRule="auto"/>
        <w:rPr>
          <w:rFonts w:ascii="Times New Roman" w:hAnsi="Times New Roman" w:cs="Times New Roman"/>
          <w:sz w:val="24"/>
          <w:szCs w:val="24"/>
        </w:rPr>
      </w:pPr>
    </w:p>
    <w:p w:rsidRPr="00A7406F" w:rsidR="00B1427F" w:rsidP="009E5578" w:rsidRDefault="00B1427F" w14:paraId="394E73CE" w14:textId="77777777">
      <w:pPr>
        <w:spacing w:after="0" w:line="240" w:lineRule="auto"/>
        <w:rPr>
          <w:rFonts w:ascii="Times New Roman" w:hAnsi="Times New Roman" w:cs="Times New Roman"/>
          <w:sz w:val="24"/>
          <w:szCs w:val="24"/>
        </w:rPr>
      </w:pPr>
    </w:p>
    <w:p w:rsidRPr="00A7406F" w:rsidR="001539D6" w:rsidP="009E5578" w:rsidRDefault="001539D6" w14:paraId="394E73CF" w14:textId="77777777">
      <w:pPr>
        <w:spacing w:after="0" w:line="240" w:lineRule="auto"/>
        <w:rPr>
          <w:rFonts w:ascii="Times New Roman" w:hAnsi="Times New Roman" w:cs="Times New Roman"/>
          <w:sz w:val="24"/>
          <w:szCs w:val="24"/>
          <w:u w:val="single"/>
        </w:rPr>
      </w:pPr>
      <w:r w:rsidRPr="00A7406F">
        <w:rPr>
          <w:rFonts w:ascii="Times New Roman" w:hAnsi="Times New Roman" w:cs="Times New Roman"/>
          <w:sz w:val="24"/>
          <w:szCs w:val="24"/>
          <w:u w:val="single"/>
        </w:rPr>
        <w:t>Disaggregation of Minority Groups for Utilization Analysis and Placement Goals</w:t>
      </w:r>
    </w:p>
    <w:p w:rsidRPr="00A7406F" w:rsidR="001539D6" w:rsidP="009E5578" w:rsidRDefault="001539D6" w14:paraId="394E73D0" w14:textId="77777777">
      <w:pPr>
        <w:spacing w:after="0" w:line="240" w:lineRule="auto"/>
        <w:rPr>
          <w:rFonts w:ascii="Times New Roman" w:hAnsi="Times New Roman" w:cs="Times New Roman"/>
          <w:sz w:val="24"/>
          <w:szCs w:val="24"/>
        </w:rPr>
      </w:pPr>
    </w:p>
    <w:p w:rsidRPr="00A7406F" w:rsidR="00D875BB" w:rsidP="009E5578" w:rsidRDefault="006B3DC4" w14:paraId="394E73D1"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OFCCP has </w:t>
      </w:r>
      <w:r w:rsidR="00760BB8">
        <w:rPr>
          <w:rFonts w:ascii="Times New Roman" w:hAnsi="Times New Roman" w:cs="Times New Roman"/>
          <w:sz w:val="24"/>
          <w:szCs w:val="24"/>
        </w:rPr>
        <w:t>decided</w:t>
      </w:r>
      <w:r w:rsidRPr="00A7406F" w:rsidR="00760BB8">
        <w:rPr>
          <w:rFonts w:ascii="Times New Roman" w:hAnsi="Times New Roman" w:cs="Times New Roman"/>
          <w:sz w:val="24"/>
          <w:szCs w:val="24"/>
        </w:rPr>
        <w:t xml:space="preserve"> </w:t>
      </w:r>
      <w:r w:rsidRPr="00A7406F">
        <w:rPr>
          <w:rFonts w:ascii="Times New Roman" w:hAnsi="Times New Roman" w:cs="Times New Roman"/>
          <w:sz w:val="24"/>
          <w:szCs w:val="24"/>
        </w:rPr>
        <w:t xml:space="preserve">to withdraw </w:t>
      </w:r>
      <w:r w:rsidRPr="00A7406F" w:rsidR="005D2AE6">
        <w:rPr>
          <w:rFonts w:ascii="Times New Roman" w:hAnsi="Times New Roman" w:cs="Times New Roman"/>
          <w:sz w:val="24"/>
          <w:szCs w:val="24"/>
        </w:rPr>
        <w:t>its proposal that would have required contractors to submit information</w:t>
      </w:r>
      <w:r w:rsidR="002E6816">
        <w:rPr>
          <w:rFonts w:ascii="Times New Roman" w:hAnsi="Times New Roman" w:cs="Times New Roman"/>
          <w:sz w:val="24"/>
          <w:szCs w:val="24"/>
        </w:rPr>
        <w:t xml:space="preserve"> and analyses</w:t>
      </w:r>
      <w:r w:rsidRPr="00A7406F" w:rsidR="005D2AE6">
        <w:rPr>
          <w:rFonts w:ascii="Times New Roman" w:hAnsi="Times New Roman" w:cs="Times New Roman"/>
          <w:sz w:val="24"/>
          <w:szCs w:val="24"/>
        </w:rPr>
        <w:t xml:space="preserve"> that a contractor would use to set placement goals for specific racial or ethnic groups, and for men or women of particular racial or ethnic groups.  OFCCP strongly encourages contractors to set such disaggregated placement goals,</w:t>
      </w:r>
      <w:r w:rsidRPr="00A7406F" w:rsidR="005D2AE6">
        <w:rPr>
          <w:rStyle w:val="FootnoteReference"/>
        </w:rPr>
        <w:footnoteReference w:id="31"/>
      </w:r>
      <w:r w:rsidRPr="00A7406F" w:rsidR="005D2AE6">
        <w:rPr>
          <w:rFonts w:ascii="Times New Roman" w:hAnsi="Times New Roman" w:cs="Times New Roman"/>
          <w:sz w:val="24"/>
          <w:szCs w:val="24"/>
        </w:rPr>
        <w:t xml:space="preserve"> and OFCCP maintains its position that the information collection does not exceed its regulatory authority.</w:t>
      </w:r>
      <w:r w:rsidRPr="00B551C8" w:rsidR="00B551C8">
        <w:rPr>
          <w:rFonts w:ascii="Times New Roman" w:hAnsi="Times New Roman" w:cs="Times New Roman"/>
          <w:sz w:val="24"/>
          <w:szCs w:val="24"/>
          <w:vertAlign w:val="superscript"/>
        </w:rPr>
        <w:footnoteReference w:id="32"/>
      </w:r>
      <w:r w:rsidRPr="00A7406F" w:rsidR="005D2AE6">
        <w:rPr>
          <w:rFonts w:ascii="Times New Roman" w:hAnsi="Times New Roman" w:cs="Times New Roman"/>
          <w:sz w:val="24"/>
          <w:szCs w:val="24"/>
        </w:rPr>
        <w:t xml:space="preserve">  However, in light of several comments </w:t>
      </w:r>
      <w:r w:rsidRPr="00A7406F" w:rsidR="00241104">
        <w:rPr>
          <w:rFonts w:ascii="Times New Roman" w:hAnsi="Times New Roman" w:cs="Times New Roman"/>
          <w:sz w:val="24"/>
          <w:szCs w:val="24"/>
        </w:rPr>
        <w:t xml:space="preserve">that </w:t>
      </w:r>
      <w:r w:rsidRPr="00A7406F" w:rsidR="00241104">
        <w:rPr>
          <w:rFonts w:ascii="Times New Roman" w:hAnsi="Times New Roman" w:cs="Times New Roman"/>
          <w:sz w:val="24"/>
          <w:szCs w:val="24"/>
        </w:rPr>
        <w:lastRenderedPageBreak/>
        <w:t>strongly oppose</w:t>
      </w:r>
      <w:r w:rsidRPr="00A7406F" w:rsidR="005D2AE6">
        <w:rPr>
          <w:rFonts w:ascii="Times New Roman" w:hAnsi="Times New Roman" w:cs="Times New Roman"/>
          <w:sz w:val="24"/>
          <w:szCs w:val="24"/>
        </w:rPr>
        <w:t xml:space="preserve"> the collection, describing uncertainty over what constitutes a “substantial disparity” and the associated burden of </w:t>
      </w:r>
      <w:r w:rsidRPr="00A7406F" w:rsidR="00051FC6">
        <w:rPr>
          <w:rFonts w:ascii="Times New Roman" w:hAnsi="Times New Roman" w:cs="Times New Roman"/>
          <w:sz w:val="24"/>
          <w:szCs w:val="24"/>
        </w:rPr>
        <w:t>conducting</w:t>
      </w:r>
      <w:r w:rsidRPr="00A7406F" w:rsidR="005D2AE6">
        <w:rPr>
          <w:rFonts w:ascii="Times New Roman" w:hAnsi="Times New Roman" w:cs="Times New Roman"/>
          <w:sz w:val="24"/>
          <w:szCs w:val="24"/>
        </w:rPr>
        <w:t xml:space="preserve"> availability and utilization analyses for each racial and ethnic group in every job group</w:t>
      </w:r>
      <w:r w:rsidRPr="00A7406F" w:rsidR="00241104">
        <w:rPr>
          <w:rFonts w:ascii="Times New Roman" w:hAnsi="Times New Roman" w:cs="Times New Roman"/>
          <w:sz w:val="24"/>
          <w:szCs w:val="24"/>
        </w:rPr>
        <w:t>, OFCCP</w:t>
      </w:r>
      <w:r w:rsidRPr="00A7406F" w:rsidR="005D2AE6">
        <w:rPr>
          <w:rFonts w:ascii="Times New Roman" w:hAnsi="Times New Roman" w:cs="Times New Roman"/>
          <w:sz w:val="24"/>
          <w:szCs w:val="24"/>
        </w:rPr>
        <w:t xml:space="preserve"> withdraw</w:t>
      </w:r>
      <w:r w:rsidRPr="00A7406F" w:rsidR="00241104">
        <w:rPr>
          <w:rFonts w:ascii="Times New Roman" w:hAnsi="Times New Roman" w:cs="Times New Roman"/>
          <w:sz w:val="24"/>
          <w:szCs w:val="24"/>
        </w:rPr>
        <w:t>s</w:t>
      </w:r>
      <w:r w:rsidRPr="00A7406F" w:rsidR="005D2AE6">
        <w:rPr>
          <w:rFonts w:ascii="Times New Roman" w:hAnsi="Times New Roman" w:cs="Times New Roman"/>
          <w:sz w:val="24"/>
          <w:szCs w:val="24"/>
        </w:rPr>
        <w:t xml:space="preserve"> the proposal.  </w:t>
      </w:r>
    </w:p>
    <w:p w:rsidR="00D875BB" w:rsidP="009E5578" w:rsidRDefault="00D875BB" w14:paraId="394E73D2" w14:textId="77777777">
      <w:pPr>
        <w:spacing w:after="0" w:line="240" w:lineRule="auto"/>
        <w:rPr>
          <w:rFonts w:ascii="Times New Roman" w:hAnsi="Times New Roman" w:cs="Times New Roman"/>
          <w:sz w:val="24"/>
          <w:szCs w:val="24"/>
        </w:rPr>
      </w:pPr>
    </w:p>
    <w:p w:rsidRPr="00A7406F" w:rsidR="00B1427F" w:rsidP="009E5578" w:rsidRDefault="00B1427F" w14:paraId="394E73D3" w14:textId="77777777">
      <w:pPr>
        <w:spacing w:after="0" w:line="240" w:lineRule="auto"/>
        <w:rPr>
          <w:rFonts w:ascii="Times New Roman" w:hAnsi="Times New Roman" w:cs="Times New Roman"/>
          <w:sz w:val="24"/>
          <w:szCs w:val="24"/>
        </w:rPr>
      </w:pPr>
    </w:p>
    <w:p w:rsidRPr="00A7406F" w:rsidR="001539D6" w:rsidP="009E5578" w:rsidRDefault="001539D6" w14:paraId="394E73D4" w14:textId="77777777">
      <w:pPr>
        <w:spacing w:after="0" w:line="240" w:lineRule="auto"/>
        <w:rPr>
          <w:rFonts w:ascii="Times New Roman" w:hAnsi="Times New Roman" w:cs="Times New Roman"/>
          <w:sz w:val="24"/>
          <w:szCs w:val="24"/>
          <w:u w:val="single"/>
        </w:rPr>
      </w:pPr>
      <w:r w:rsidRPr="00A7406F">
        <w:rPr>
          <w:rFonts w:ascii="Times New Roman" w:hAnsi="Times New Roman" w:cs="Times New Roman"/>
          <w:sz w:val="24"/>
          <w:szCs w:val="24"/>
          <w:u w:val="single"/>
        </w:rPr>
        <w:t>In-Depth Analysis of Compensation Systems</w:t>
      </w:r>
    </w:p>
    <w:p w:rsidRPr="00A7406F" w:rsidR="001539D6" w:rsidP="009E5578" w:rsidRDefault="001539D6" w14:paraId="394E73D5" w14:textId="77777777">
      <w:pPr>
        <w:spacing w:after="0" w:line="240" w:lineRule="auto"/>
        <w:rPr>
          <w:rFonts w:ascii="Times New Roman" w:hAnsi="Times New Roman" w:cs="Times New Roman"/>
          <w:sz w:val="24"/>
          <w:szCs w:val="24"/>
          <w:u w:val="single"/>
        </w:rPr>
      </w:pPr>
    </w:p>
    <w:p w:rsidRPr="00A7406F" w:rsidR="00241104" w:rsidP="009E5578" w:rsidRDefault="00051FC6" w14:paraId="394E73D6"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OFCCP also decided to withdraw the proposal to collect a contractor’s in-depth analysis of its compensation system</w:t>
      </w:r>
      <w:r w:rsidRPr="00A7406F" w:rsidR="00241104">
        <w:rPr>
          <w:rFonts w:ascii="Times New Roman" w:hAnsi="Times New Roman" w:cs="Times New Roman"/>
          <w:sz w:val="24"/>
          <w:szCs w:val="24"/>
        </w:rPr>
        <w:t xml:space="preserve"> under 41 CFR </w:t>
      </w:r>
      <w:r w:rsidRPr="00A57165" w:rsidR="00A57165">
        <w:rPr>
          <w:rFonts w:ascii="Times New Roman" w:hAnsi="Times New Roman" w:cs="Times New Roman"/>
          <w:sz w:val="24"/>
          <w:szCs w:val="24"/>
        </w:rPr>
        <w:t xml:space="preserve">§ </w:t>
      </w:r>
      <w:r w:rsidRPr="00A7406F" w:rsidR="00241104">
        <w:rPr>
          <w:rFonts w:ascii="Times New Roman" w:hAnsi="Times New Roman" w:cs="Times New Roman"/>
          <w:sz w:val="24"/>
          <w:szCs w:val="24"/>
        </w:rPr>
        <w:t>60-2.17(b</w:t>
      </w:r>
      <w:proofErr w:type="gramStart"/>
      <w:r w:rsidRPr="00A7406F" w:rsidR="00241104">
        <w:rPr>
          <w:rFonts w:ascii="Times New Roman" w:hAnsi="Times New Roman" w:cs="Times New Roman"/>
          <w:sz w:val="24"/>
          <w:szCs w:val="24"/>
        </w:rPr>
        <w:t>)(</w:t>
      </w:r>
      <w:proofErr w:type="gramEnd"/>
      <w:r w:rsidRPr="00A7406F" w:rsidR="00241104">
        <w:rPr>
          <w:rFonts w:ascii="Times New Roman" w:hAnsi="Times New Roman" w:cs="Times New Roman"/>
          <w:sz w:val="24"/>
          <w:szCs w:val="24"/>
        </w:rPr>
        <w:t>3)</w:t>
      </w:r>
      <w:r w:rsidRPr="00A7406F">
        <w:rPr>
          <w:rFonts w:ascii="Times New Roman" w:hAnsi="Times New Roman" w:cs="Times New Roman"/>
          <w:sz w:val="24"/>
          <w:szCs w:val="24"/>
        </w:rPr>
        <w:t xml:space="preserve">.  </w:t>
      </w:r>
      <w:r w:rsidRPr="00A7406F" w:rsidR="00241104">
        <w:rPr>
          <w:rFonts w:ascii="Times New Roman" w:hAnsi="Times New Roman" w:cs="Times New Roman"/>
          <w:sz w:val="24"/>
          <w:szCs w:val="24"/>
        </w:rPr>
        <w:t>This regulation</w:t>
      </w:r>
      <w:r w:rsidRPr="00A7406F">
        <w:rPr>
          <w:rFonts w:ascii="Times New Roman" w:hAnsi="Times New Roman" w:cs="Times New Roman"/>
          <w:sz w:val="24"/>
          <w:szCs w:val="24"/>
        </w:rPr>
        <w:t xml:space="preserve"> req</w:t>
      </w:r>
      <w:r w:rsidRPr="00A7406F" w:rsidR="00241104">
        <w:rPr>
          <w:rFonts w:ascii="Times New Roman" w:hAnsi="Times New Roman" w:cs="Times New Roman"/>
          <w:sz w:val="24"/>
          <w:szCs w:val="24"/>
        </w:rPr>
        <w:t>uires contractors to conduct the</w:t>
      </w:r>
      <w:r w:rsidRPr="00A7406F">
        <w:rPr>
          <w:rFonts w:ascii="Times New Roman" w:hAnsi="Times New Roman" w:cs="Times New Roman"/>
          <w:sz w:val="24"/>
          <w:szCs w:val="24"/>
        </w:rPr>
        <w:t xml:space="preserve"> analysis annually as an element of its affirmative action program</w:t>
      </w:r>
      <w:r w:rsidRPr="00A7406F" w:rsidR="00241104">
        <w:rPr>
          <w:rFonts w:ascii="Times New Roman" w:hAnsi="Times New Roman" w:cs="Times New Roman"/>
          <w:sz w:val="24"/>
          <w:szCs w:val="24"/>
        </w:rPr>
        <w:t>.</w:t>
      </w:r>
      <w:r w:rsidRPr="00A7406F">
        <w:rPr>
          <w:rFonts w:ascii="Times New Roman" w:hAnsi="Times New Roman" w:cs="Times New Roman"/>
          <w:sz w:val="24"/>
          <w:szCs w:val="24"/>
        </w:rPr>
        <w:t xml:space="preserve"> </w:t>
      </w:r>
      <w:r w:rsidRPr="00A7406F" w:rsidR="00241104">
        <w:rPr>
          <w:rFonts w:ascii="Times New Roman" w:hAnsi="Times New Roman" w:cs="Times New Roman"/>
          <w:sz w:val="24"/>
          <w:szCs w:val="24"/>
        </w:rPr>
        <w:t xml:space="preserve"> Several comments note</w:t>
      </w:r>
      <w:r w:rsidRPr="00A7406F">
        <w:rPr>
          <w:rFonts w:ascii="Times New Roman" w:hAnsi="Times New Roman" w:cs="Times New Roman"/>
          <w:sz w:val="24"/>
          <w:szCs w:val="24"/>
        </w:rPr>
        <w:t xml:space="preserve"> that contractors already provide employee-level compensation data to OFCCP </w:t>
      </w:r>
      <w:r w:rsidRPr="00A7406F" w:rsidR="00241104">
        <w:rPr>
          <w:rFonts w:ascii="Times New Roman" w:hAnsi="Times New Roman" w:cs="Times New Roman"/>
          <w:sz w:val="24"/>
          <w:szCs w:val="24"/>
        </w:rPr>
        <w:t>for the compliance review</w:t>
      </w:r>
      <w:r w:rsidRPr="00A7406F">
        <w:rPr>
          <w:rFonts w:ascii="Times New Roman" w:hAnsi="Times New Roman" w:cs="Times New Roman"/>
          <w:sz w:val="24"/>
          <w:szCs w:val="24"/>
        </w:rPr>
        <w:t>, and OFCCP analyzes it for indicators of potential discrimi</w:t>
      </w:r>
      <w:r w:rsidRPr="00A7406F" w:rsidR="00241104">
        <w:rPr>
          <w:rFonts w:ascii="Times New Roman" w:hAnsi="Times New Roman" w:cs="Times New Roman"/>
          <w:sz w:val="24"/>
          <w:szCs w:val="24"/>
        </w:rPr>
        <w:t>nation.  T</w:t>
      </w:r>
      <w:r w:rsidRPr="00A7406F">
        <w:rPr>
          <w:rFonts w:ascii="Times New Roman" w:hAnsi="Times New Roman" w:cs="Times New Roman"/>
          <w:sz w:val="24"/>
          <w:szCs w:val="24"/>
        </w:rPr>
        <w:t xml:space="preserve">he comments </w:t>
      </w:r>
      <w:r w:rsidRPr="00A7406F" w:rsidR="00241104">
        <w:rPr>
          <w:rFonts w:ascii="Times New Roman" w:hAnsi="Times New Roman" w:cs="Times New Roman"/>
          <w:sz w:val="24"/>
          <w:szCs w:val="24"/>
        </w:rPr>
        <w:t>mak</w:t>
      </w:r>
      <w:r w:rsidRPr="00A7406F">
        <w:rPr>
          <w:rFonts w:ascii="Times New Roman" w:hAnsi="Times New Roman" w:cs="Times New Roman"/>
          <w:sz w:val="24"/>
          <w:szCs w:val="24"/>
        </w:rPr>
        <w:t>e clear that some contractors conduct statistical analysis to determine whether there are disparities based on gender, race, or ethnicity,</w:t>
      </w:r>
      <w:r w:rsidRPr="00A7406F" w:rsidR="00241104">
        <w:rPr>
          <w:rFonts w:ascii="Times New Roman" w:hAnsi="Times New Roman" w:cs="Times New Roman"/>
          <w:sz w:val="24"/>
          <w:szCs w:val="24"/>
        </w:rPr>
        <w:t xml:space="preserve"> whereas other </w:t>
      </w:r>
      <w:r w:rsidRPr="00A7406F" w:rsidR="00241104">
        <w:rPr>
          <w:rFonts w:ascii="Times New Roman" w:hAnsi="Times New Roman" w:cs="Times New Roman"/>
          <w:sz w:val="24"/>
          <w:szCs w:val="24"/>
        </w:rPr>
        <w:lastRenderedPageBreak/>
        <w:t xml:space="preserve">contractors only conduct non-statistical “holistic” evaluations to make such a determination.  Also, many comments describe the concern that contractors </w:t>
      </w:r>
      <w:r w:rsidR="00140EE1">
        <w:rPr>
          <w:rFonts w:ascii="Times New Roman" w:hAnsi="Times New Roman" w:cs="Times New Roman"/>
          <w:sz w:val="24"/>
          <w:szCs w:val="24"/>
        </w:rPr>
        <w:t>that</w:t>
      </w:r>
      <w:r w:rsidRPr="00A7406F" w:rsidR="00140EE1">
        <w:rPr>
          <w:rFonts w:ascii="Times New Roman" w:hAnsi="Times New Roman" w:cs="Times New Roman"/>
          <w:sz w:val="24"/>
          <w:szCs w:val="24"/>
        </w:rPr>
        <w:t xml:space="preserve"> </w:t>
      </w:r>
      <w:r w:rsidRPr="00A7406F" w:rsidR="00241104">
        <w:rPr>
          <w:rFonts w:ascii="Times New Roman" w:hAnsi="Times New Roman" w:cs="Times New Roman"/>
          <w:sz w:val="24"/>
          <w:szCs w:val="24"/>
        </w:rPr>
        <w:t>conduct their in-depth compensation analysis under attorney-client privilege would b</w:t>
      </w:r>
      <w:r w:rsidRPr="00A7406F" w:rsidR="004E5DBE">
        <w:rPr>
          <w:rFonts w:ascii="Times New Roman" w:hAnsi="Times New Roman" w:cs="Times New Roman"/>
          <w:sz w:val="24"/>
          <w:szCs w:val="24"/>
        </w:rPr>
        <w:t xml:space="preserve">e forced to relinquish the privilege by providing OFCCP </w:t>
      </w:r>
      <w:r w:rsidR="00B76B4F">
        <w:rPr>
          <w:rFonts w:ascii="Times New Roman" w:hAnsi="Times New Roman" w:cs="Times New Roman"/>
          <w:sz w:val="24"/>
          <w:szCs w:val="24"/>
        </w:rPr>
        <w:t xml:space="preserve">with </w:t>
      </w:r>
      <w:r w:rsidRPr="00A7406F" w:rsidR="004E5DBE">
        <w:rPr>
          <w:rFonts w:ascii="Times New Roman" w:hAnsi="Times New Roman" w:cs="Times New Roman"/>
          <w:sz w:val="24"/>
          <w:szCs w:val="24"/>
        </w:rPr>
        <w:t xml:space="preserve">privileged information.  OFCCP </w:t>
      </w:r>
      <w:r w:rsidR="00140EE1">
        <w:rPr>
          <w:rFonts w:ascii="Times New Roman" w:hAnsi="Times New Roman" w:cs="Times New Roman"/>
          <w:sz w:val="24"/>
          <w:szCs w:val="24"/>
        </w:rPr>
        <w:t xml:space="preserve">disagrees that the self-analysis, which is required by the regulations, can be entirely shielded from the agency </w:t>
      </w:r>
      <w:r w:rsidR="00760BB8">
        <w:rPr>
          <w:rFonts w:ascii="Times New Roman" w:hAnsi="Times New Roman" w:cs="Times New Roman"/>
          <w:sz w:val="24"/>
          <w:szCs w:val="24"/>
        </w:rPr>
        <w:t xml:space="preserve">as </w:t>
      </w:r>
      <w:r w:rsidR="00140EE1">
        <w:rPr>
          <w:rFonts w:ascii="Times New Roman" w:hAnsi="Times New Roman" w:cs="Times New Roman"/>
          <w:sz w:val="24"/>
          <w:szCs w:val="24"/>
        </w:rPr>
        <w:t>attorney-client privilege</w:t>
      </w:r>
      <w:r w:rsidR="00760BB8">
        <w:rPr>
          <w:rFonts w:ascii="Times New Roman" w:hAnsi="Times New Roman" w:cs="Times New Roman"/>
          <w:sz w:val="24"/>
          <w:szCs w:val="24"/>
        </w:rPr>
        <w:t>d</w:t>
      </w:r>
      <w:r w:rsidR="00140EE1">
        <w:rPr>
          <w:rFonts w:ascii="Times New Roman" w:hAnsi="Times New Roman" w:cs="Times New Roman"/>
          <w:sz w:val="24"/>
          <w:szCs w:val="24"/>
        </w:rPr>
        <w:t xml:space="preserve">.  However, in its attempt to tailor the information collection to those documents that will be most useful to the agency in </w:t>
      </w:r>
      <w:r w:rsidR="00760BB8">
        <w:rPr>
          <w:rFonts w:ascii="Times New Roman" w:hAnsi="Times New Roman" w:cs="Times New Roman"/>
          <w:sz w:val="24"/>
          <w:szCs w:val="24"/>
        </w:rPr>
        <w:t>effectively completing its desk audit</w:t>
      </w:r>
      <w:r w:rsidR="00140EE1">
        <w:rPr>
          <w:rFonts w:ascii="Times New Roman" w:hAnsi="Times New Roman" w:cs="Times New Roman"/>
          <w:sz w:val="24"/>
          <w:szCs w:val="24"/>
        </w:rPr>
        <w:t xml:space="preserve">, OFCCP withdraws the proposed collection from the scheduling letter.  </w:t>
      </w:r>
      <w:r w:rsidRPr="00A7406F" w:rsidR="004E5DBE">
        <w:rPr>
          <w:rFonts w:ascii="Times New Roman" w:hAnsi="Times New Roman" w:cs="Times New Roman"/>
          <w:sz w:val="24"/>
          <w:szCs w:val="24"/>
        </w:rPr>
        <w:t xml:space="preserve">However, the agency </w:t>
      </w:r>
      <w:r w:rsidR="002E6816">
        <w:rPr>
          <w:rFonts w:ascii="Times New Roman" w:hAnsi="Times New Roman" w:cs="Times New Roman"/>
          <w:sz w:val="24"/>
          <w:szCs w:val="24"/>
        </w:rPr>
        <w:t xml:space="preserve">has the authority </w:t>
      </w:r>
      <w:r w:rsidR="00140EE1">
        <w:rPr>
          <w:rFonts w:ascii="Times New Roman" w:hAnsi="Times New Roman" w:cs="Times New Roman"/>
          <w:sz w:val="24"/>
          <w:szCs w:val="24"/>
        </w:rPr>
        <w:t xml:space="preserve">to </w:t>
      </w:r>
      <w:r w:rsidR="002E6816">
        <w:rPr>
          <w:rFonts w:ascii="Times New Roman" w:hAnsi="Times New Roman" w:cs="Times New Roman"/>
          <w:sz w:val="24"/>
          <w:szCs w:val="24"/>
        </w:rPr>
        <w:t xml:space="preserve">and </w:t>
      </w:r>
      <w:r w:rsidRPr="00A7406F" w:rsidR="004E5DBE">
        <w:rPr>
          <w:rFonts w:ascii="Times New Roman" w:hAnsi="Times New Roman" w:cs="Times New Roman"/>
          <w:sz w:val="24"/>
          <w:szCs w:val="24"/>
        </w:rPr>
        <w:t xml:space="preserve">may </w:t>
      </w:r>
      <w:r w:rsidR="002E6816">
        <w:rPr>
          <w:rFonts w:ascii="Times New Roman" w:hAnsi="Times New Roman" w:cs="Times New Roman"/>
          <w:sz w:val="24"/>
          <w:szCs w:val="24"/>
        </w:rPr>
        <w:t>still seek this</w:t>
      </w:r>
      <w:r w:rsidRPr="00A7406F" w:rsidR="004E5DBE">
        <w:rPr>
          <w:rFonts w:ascii="Times New Roman" w:hAnsi="Times New Roman" w:cs="Times New Roman"/>
          <w:sz w:val="24"/>
          <w:szCs w:val="24"/>
        </w:rPr>
        <w:t xml:space="preserve"> in-depth analysis during</w:t>
      </w:r>
      <w:r w:rsidR="002E6816">
        <w:rPr>
          <w:rFonts w:ascii="Times New Roman" w:hAnsi="Times New Roman" w:cs="Times New Roman"/>
          <w:sz w:val="24"/>
          <w:szCs w:val="24"/>
        </w:rPr>
        <w:t xml:space="preserve"> the course of</w:t>
      </w:r>
      <w:r w:rsidRPr="00A7406F" w:rsidR="004E5DBE">
        <w:rPr>
          <w:rFonts w:ascii="Times New Roman" w:hAnsi="Times New Roman" w:cs="Times New Roman"/>
          <w:sz w:val="24"/>
          <w:szCs w:val="24"/>
        </w:rPr>
        <w:t xml:space="preserve"> a compliance evaluation</w:t>
      </w:r>
      <w:r w:rsidR="00637CC1">
        <w:rPr>
          <w:rFonts w:ascii="Times New Roman" w:hAnsi="Times New Roman" w:cs="Times New Roman"/>
          <w:sz w:val="24"/>
          <w:szCs w:val="24"/>
        </w:rPr>
        <w:t>,</w:t>
      </w:r>
      <w:r w:rsidR="00D34BD5">
        <w:rPr>
          <w:rFonts w:ascii="Times New Roman" w:hAnsi="Times New Roman" w:cs="Times New Roman"/>
          <w:sz w:val="24"/>
          <w:szCs w:val="24"/>
        </w:rPr>
        <w:t xml:space="preserve"> for example</w:t>
      </w:r>
      <w:r w:rsidR="00637CC1">
        <w:rPr>
          <w:rFonts w:ascii="Times New Roman" w:hAnsi="Times New Roman" w:cs="Times New Roman"/>
          <w:sz w:val="24"/>
          <w:szCs w:val="24"/>
        </w:rPr>
        <w:t>,</w:t>
      </w:r>
      <w:r w:rsidR="00D34BD5">
        <w:rPr>
          <w:rFonts w:ascii="Times New Roman" w:hAnsi="Times New Roman" w:cs="Times New Roman"/>
          <w:sz w:val="24"/>
          <w:szCs w:val="24"/>
        </w:rPr>
        <w:t xml:space="preserve"> during the desk audit, onsite or off-site analysis</w:t>
      </w:r>
      <w:r w:rsidRPr="00A7406F" w:rsidR="004E5DBE">
        <w:rPr>
          <w:rFonts w:ascii="Times New Roman" w:hAnsi="Times New Roman" w:cs="Times New Roman"/>
          <w:sz w:val="24"/>
          <w:szCs w:val="24"/>
        </w:rPr>
        <w:t xml:space="preserve"> </w:t>
      </w:r>
      <w:r w:rsidR="00D34BD5">
        <w:rPr>
          <w:rFonts w:ascii="Times New Roman" w:hAnsi="Times New Roman" w:cs="Times New Roman"/>
          <w:sz w:val="24"/>
          <w:szCs w:val="24"/>
        </w:rPr>
        <w:t>i</w:t>
      </w:r>
      <w:r w:rsidR="005F41C9">
        <w:rPr>
          <w:rFonts w:ascii="Times New Roman" w:hAnsi="Times New Roman" w:cs="Times New Roman"/>
          <w:sz w:val="24"/>
          <w:szCs w:val="24"/>
        </w:rPr>
        <w:t>f indicators of noncompliance are demonstrated</w:t>
      </w:r>
      <w:r w:rsidR="00637CC1">
        <w:rPr>
          <w:rFonts w:ascii="Times New Roman" w:hAnsi="Times New Roman" w:cs="Times New Roman"/>
          <w:sz w:val="24"/>
          <w:szCs w:val="24"/>
        </w:rPr>
        <w:t>,</w:t>
      </w:r>
      <w:r w:rsidR="005F41C9">
        <w:rPr>
          <w:rFonts w:ascii="Times New Roman" w:hAnsi="Times New Roman" w:cs="Times New Roman"/>
          <w:sz w:val="24"/>
          <w:szCs w:val="24"/>
        </w:rPr>
        <w:t xml:space="preserve"> </w:t>
      </w:r>
      <w:r w:rsidRPr="00A7406F" w:rsidR="004E5DBE">
        <w:rPr>
          <w:rFonts w:ascii="Times New Roman" w:hAnsi="Times New Roman" w:cs="Times New Roman"/>
          <w:sz w:val="24"/>
          <w:szCs w:val="24"/>
        </w:rPr>
        <w:t xml:space="preserve">or </w:t>
      </w:r>
      <w:r w:rsidR="00637CC1">
        <w:rPr>
          <w:rFonts w:ascii="Times New Roman" w:hAnsi="Times New Roman" w:cs="Times New Roman"/>
          <w:sz w:val="24"/>
          <w:szCs w:val="24"/>
        </w:rPr>
        <w:t xml:space="preserve">during </w:t>
      </w:r>
      <w:r w:rsidRPr="00A7406F" w:rsidR="004E5DBE">
        <w:rPr>
          <w:rFonts w:ascii="Times New Roman" w:hAnsi="Times New Roman" w:cs="Times New Roman"/>
          <w:sz w:val="24"/>
          <w:szCs w:val="24"/>
        </w:rPr>
        <w:t xml:space="preserve">enforcement proceedings. </w:t>
      </w:r>
    </w:p>
    <w:p w:rsidR="00241104" w:rsidP="009E5578" w:rsidRDefault="00241104" w14:paraId="394E73D7" w14:textId="77777777">
      <w:pPr>
        <w:spacing w:after="0" w:line="240" w:lineRule="auto"/>
        <w:rPr>
          <w:rFonts w:ascii="Times New Roman" w:hAnsi="Times New Roman" w:cs="Times New Roman"/>
          <w:sz w:val="24"/>
          <w:szCs w:val="24"/>
        </w:rPr>
      </w:pPr>
    </w:p>
    <w:p w:rsidRPr="00A7406F" w:rsidR="00B1427F" w:rsidP="009E5578" w:rsidRDefault="00B1427F" w14:paraId="394E73D8" w14:textId="77777777">
      <w:pPr>
        <w:spacing w:after="0" w:line="240" w:lineRule="auto"/>
        <w:rPr>
          <w:rFonts w:ascii="Times New Roman" w:hAnsi="Times New Roman" w:cs="Times New Roman"/>
          <w:sz w:val="24"/>
          <w:szCs w:val="24"/>
        </w:rPr>
      </w:pPr>
    </w:p>
    <w:p w:rsidRPr="00A7406F" w:rsidR="00AF4F32" w:rsidP="009E5578" w:rsidRDefault="005152BD" w14:paraId="394E73D9"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u w:val="single"/>
        </w:rPr>
        <w:t>Data for Every Completed Month of Current AAP Year</w:t>
      </w:r>
      <w:r w:rsidRPr="00A7406F" w:rsidR="00F10CDC">
        <w:rPr>
          <w:rStyle w:val="FootnoteReference"/>
          <w:u w:val="single"/>
        </w:rPr>
        <w:footnoteReference w:id="33"/>
      </w:r>
      <w:r w:rsidRPr="00A7406F">
        <w:rPr>
          <w:rFonts w:ascii="Times New Roman" w:hAnsi="Times New Roman" w:cs="Times New Roman"/>
          <w:sz w:val="24"/>
          <w:szCs w:val="24"/>
          <w:u w:val="single"/>
        </w:rPr>
        <w:t xml:space="preserve"> </w:t>
      </w:r>
    </w:p>
    <w:p w:rsidRPr="00A7406F" w:rsidR="005152BD" w:rsidP="009E5578" w:rsidRDefault="005152BD" w14:paraId="394E73DA" w14:textId="77777777">
      <w:pPr>
        <w:spacing w:after="0" w:line="240" w:lineRule="auto"/>
        <w:rPr>
          <w:rFonts w:ascii="Times New Roman" w:hAnsi="Times New Roman" w:cs="Times New Roman"/>
          <w:sz w:val="24"/>
          <w:szCs w:val="24"/>
        </w:rPr>
      </w:pPr>
    </w:p>
    <w:p w:rsidRPr="00A7406F" w:rsidR="005152BD" w:rsidP="009E5578" w:rsidRDefault="005152BD" w14:paraId="394E73DB"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lastRenderedPageBreak/>
        <w:t>OFCCP proposed on severa</w:t>
      </w:r>
      <w:r w:rsidRPr="00A7406F" w:rsidR="00F06593">
        <w:rPr>
          <w:rFonts w:ascii="Times New Roman" w:hAnsi="Times New Roman" w:cs="Times New Roman"/>
          <w:sz w:val="24"/>
          <w:szCs w:val="24"/>
        </w:rPr>
        <w:t>l items of the Itemized Listing</w:t>
      </w:r>
      <w:r w:rsidRPr="00A7406F">
        <w:rPr>
          <w:rFonts w:ascii="Times New Roman" w:hAnsi="Times New Roman" w:cs="Times New Roman"/>
          <w:sz w:val="24"/>
          <w:szCs w:val="24"/>
        </w:rPr>
        <w:t xml:space="preserve"> for contractors to provide information for “every completed month of the current AAP year” if the contractor is six months or more into the current AAP year.  In previously authorized versions of the Itemized Listing,</w:t>
      </w:r>
      <w:r w:rsidR="002E6816">
        <w:rPr>
          <w:rFonts w:ascii="Times New Roman" w:hAnsi="Times New Roman" w:cs="Times New Roman"/>
          <w:sz w:val="24"/>
          <w:szCs w:val="24"/>
        </w:rPr>
        <w:t xml:space="preserve"> including the current letter in use,</w:t>
      </w:r>
      <w:r w:rsidRPr="00A7406F">
        <w:rPr>
          <w:rFonts w:ascii="Times New Roman" w:hAnsi="Times New Roman" w:cs="Times New Roman"/>
          <w:sz w:val="24"/>
          <w:szCs w:val="24"/>
        </w:rPr>
        <w:t xml:space="preserve"> OFCCP </w:t>
      </w:r>
      <w:r w:rsidR="002E6816">
        <w:rPr>
          <w:rFonts w:ascii="Times New Roman" w:hAnsi="Times New Roman" w:cs="Times New Roman"/>
          <w:sz w:val="24"/>
          <w:szCs w:val="24"/>
        </w:rPr>
        <w:t>requests</w:t>
      </w:r>
      <w:r w:rsidRPr="00A7406F">
        <w:rPr>
          <w:rFonts w:ascii="Times New Roman" w:hAnsi="Times New Roman" w:cs="Times New Roman"/>
          <w:sz w:val="24"/>
          <w:szCs w:val="24"/>
        </w:rPr>
        <w:t xml:space="preserve"> this information for “the first six months of the current AAP year” when the contractor has passed the six-month mark.  OFCCP </w:t>
      </w:r>
      <w:r w:rsidR="002E6816">
        <w:rPr>
          <w:rFonts w:ascii="Times New Roman" w:hAnsi="Times New Roman" w:cs="Times New Roman"/>
          <w:sz w:val="24"/>
          <w:szCs w:val="24"/>
        </w:rPr>
        <w:t>proposed the</w:t>
      </w:r>
      <w:r w:rsidRPr="00A7406F">
        <w:rPr>
          <w:rFonts w:ascii="Times New Roman" w:hAnsi="Times New Roman" w:cs="Times New Roman"/>
          <w:sz w:val="24"/>
          <w:szCs w:val="24"/>
        </w:rPr>
        <w:t xml:space="preserve"> change in an effort to have the most current data </w:t>
      </w:r>
      <w:r w:rsidRPr="00A7406F" w:rsidR="00F06593">
        <w:rPr>
          <w:rFonts w:ascii="Times New Roman" w:hAnsi="Times New Roman" w:cs="Times New Roman"/>
          <w:sz w:val="24"/>
          <w:szCs w:val="24"/>
        </w:rPr>
        <w:t xml:space="preserve">for the compliance review desk audit </w:t>
      </w:r>
      <w:r w:rsidRPr="00A7406F">
        <w:rPr>
          <w:rFonts w:ascii="Times New Roman" w:hAnsi="Times New Roman" w:cs="Times New Roman"/>
          <w:sz w:val="24"/>
          <w:szCs w:val="24"/>
        </w:rPr>
        <w:t>and to reduce follow-up requests after contractors provide the information.  However, commenters express concern over the increased burden of this requirement because it would require them</w:t>
      </w:r>
      <w:r w:rsidR="002E6816">
        <w:rPr>
          <w:rFonts w:ascii="Times New Roman" w:hAnsi="Times New Roman" w:cs="Times New Roman"/>
          <w:sz w:val="24"/>
          <w:szCs w:val="24"/>
        </w:rPr>
        <w:t xml:space="preserve"> to</w:t>
      </w:r>
      <w:r w:rsidRPr="00A7406F">
        <w:rPr>
          <w:rFonts w:ascii="Times New Roman" w:hAnsi="Times New Roman" w:cs="Times New Roman"/>
          <w:sz w:val="24"/>
          <w:szCs w:val="24"/>
        </w:rPr>
        <w:t xml:space="preserve"> update various databases every month for the last half of an AAP year in order to be “audit-ready.”  </w:t>
      </w:r>
      <w:r w:rsidRPr="00A7406F" w:rsidR="003E6CC0">
        <w:rPr>
          <w:rFonts w:ascii="Times New Roman" w:hAnsi="Times New Roman" w:cs="Times New Roman"/>
          <w:sz w:val="24"/>
          <w:szCs w:val="24"/>
        </w:rPr>
        <w:t>Another comment notes that if a contractor</w:t>
      </w:r>
      <w:r w:rsidRPr="00A7406F" w:rsidR="00F06593">
        <w:rPr>
          <w:rFonts w:ascii="Times New Roman" w:hAnsi="Times New Roman" w:cs="Times New Roman"/>
          <w:sz w:val="24"/>
          <w:szCs w:val="24"/>
        </w:rPr>
        <w:t xml:space="preserve"> do</w:t>
      </w:r>
      <w:r w:rsidRPr="00A7406F" w:rsidR="003E6CC0">
        <w:rPr>
          <w:rFonts w:ascii="Times New Roman" w:hAnsi="Times New Roman" w:cs="Times New Roman"/>
          <w:sz w:val="24"/>
          <w:szCs w:val="24"/>
        </w:rPr>
        <w:t>es</w:t>
      </w:r>
      <w:r w:rsidRPr="00A7406F" w:rsidR="00F06593">
        <w:rPr>
          <w:rFonts w:ascii="Times New Roman" w:hAnsi="Times New Roman" w:cs="Times New Roman"/>
          <w:sz w:val="24"/>
          <w:szCs w:val="24"/>
        </w:rPr>
        <w:t xml:space="preserve"> not update</w:t>
      </w:r>
      <w:r w:rsidRPr="00A7406F" w:rsidR="003E6CC0">
        <w:rPr>
          <w:rFonts w:ascii="Times New Roman" w:hAnsi="Times New Roman" w:cs="Times New Roman"/>
          <w:sz w:val="24"/>
          <w:szCs w:val="24"/>
        </w:rPr>
        <w:t xml:space="preserve"> its data</w:t>
      </w:r>
      <w:r w:rsidRPr="00A7406F" w:rsidR="00F06593">
        <w:rPr>
          <w:rFonts w:ascii="Times New Roman" w:hAnsi="Times New Roman" w:cs="Times New Roman"/>
          <w:sz w:val="24"/>
          <w:szCs w:val="24"/>
        </w:rPr>
        <w:t xml:space="preserve"> every month in the latter half of the AAP year, </w:t>
      </w:r>
      <w:r w:rsidRPr="00A7406F" w:rsidR="003E6CC0">
        <w:rPr>
          <w:rFonts w:ascii="Times New Roman" w:hAnsi="Times New Roman" w:cs="Times New Roman"/>
          <w:sz w:val="24"/>
          <w:szCs w:val="24"/>
        </w:rPr>
        <w:t>it</w:t>
      </w:r>
      <w:r w:rsidRPr="00A7406F" w:rsidR="00F06593">
        <w:rPr>
          <w:rFonts w:ascii="Times New Roman" w:hAnsi="Times New Roman" w:cs="Times New Roman"/>
          <w:sz w:val="24"/>
          <w:szCs w:val="24"/>
        </w:rPr>
        <w:t xml:space="preserve"> will not be fully able to prepare for the audit until the date </w:t>
      </w:r>
      <w:r w:rsidRPr="00A7406F" w:rsidR="003E6CC0">
        <w:rPr>
          <w:rFonts w:ascii="Times New Roman" w:hAnsi="Times New Roman" w:cs="Times New Roman"/>
          <w:sz w:val="24"/>
          <w:szCs w:val="24"/>
        </w:rPr>
        <w:t xml:space="preserve">the contractor </w:t>
      </w:r>
      <w:r w:rsidRPr="00A7406F" w:rsidR="00F06593">
        <w:rPr>
          <w:rFonts w:ascii="Times New Roman" w:hAnsi="Times New Roman" w:cs="Times New Roman"/>
          <w:sz w:val="24"/>
          <w:szCs w:val="24"/>
        </w:rPr>
        <w:t>receive</w:t>
      </w:r>
      <w:r w:rsidRPr="00A7406F" w:rsidR="003E6CC0">
        <w:rPr>
          <w:rFonts w:ascii="Times New Roman" w:hAnsi="Times New Roman" w:cs="Times New Roman"/>
          <w:sz w:val="24"/>
          <w:szCs w:val="24"/>
        </w:rPr>
        <w:t>s</w:t>
      </w:r>
      <w:r w:rsidRPr="00A7406F" w:rsidR="00F06593">
        <w:rPr>
          <w:rFonts w:ascii="Times New Roman" w:hAnsi="Times New Roman" w:cs="Times New Roman"/>
          <w:sz w:val="24"/>
          <w:szCs w:val="24"/>
        </w:rPr>
        <w:t xml:space="preserve"> the scheduling letter</w:t>
      </w:r>
      <w:r w:rsidRPr="00A7406F" w:rsidR="003E6CC0">
        <w:rPr>
          <w:rFonts w:ascii="Times New Roman" w:hAnsi="Times New Roman" w:cs="Times New Roman"/>
          <w:sz w:val="24"/>
          <w:szCs w:val="24"/>
        </w:rPr>
        <w:t>.  As such, th</w:t>
      </w:r>
      <w:r w:rsidR="002E6816">
        <w:rPr>
          <w:rFonts w:ascii="Times New Roman" w:hAnsi="Times New Roman" w:cs="Times New Roman"/>
          <w:sz w:val="24"/>
          <w:szCs w:val="24"/>
        </w:rPr>
        <w:t>e commenter asserts that the</w:t>
      </w:r>
      <w:r w:rsidRPr="00A7406F" w:rsidR="003E6CC0">
        <w:rPr>
          <w:rFonts w:ascii="Times New Roman" w:hAnsi="Times New Roman" w:cs="Times New Roman"/>
          <w:sz w:val="24"/>
          <w:szCs w:val="24"/>
        </w:rPr>
        <w:t xml:space="preserve"> proposed </w:t>
      </w:r>
      <w:r w:rsidRPr="00A7406F">
        <w:rPr>
          <w:rFonts w:ascii="Times New Roman" w:hAnsi="Times New Roman" w:cs="Times New Roman"/>
          <w:sz w:val="24"/>
          <w:szCs w:val="24"/>
        </w:rPr>
        <w:t>modification runs counter to the purpose of the Corpora</w:t>
      </w:r>
      <w:r w:rsidR="002E6816">
        <w:rPr>
          <w:rFonts w:ascii="Times New Roman" w:hAnsi="Times New Roman" w:cs="Times New Roman"/>
          <w:sz w:val="24"/>
          <w:szCs w:val="24"/>
        </w:rPr>
        <w:t>te Scheduling Announcement List that provides</w:t>
      </w:r>
      <w:r w:rsidRPr="00A7406F" w:rsidR="002D6C56">
        <w:rPr>
          <w:rFonts w:ascii="Times New Roman" w:hAnsi="Times New Roman" w:cs="Times New Roman"/>
          <w:sz w:val="24"/>
          <w:szCs w:val="24"/>
        </w:rPr>
        <w:t xml:space="preserve"> contractors</w:t>
      </w:r>
      <w:r w:rsidR="00652B6F">
        <w:rPr>
          <w:rFonts w:ascii="Times New Roman" w:hAnsi="Times New Roman" w:cs="Times New Roman"/>
          <w:sz w:val="24"/>
          <w:szCs w:val="24"/>
        </w:rPr>
        <w:t xml:space="preserve"> with</w:t>
      </w:r>
      <w:r w:rsidRPr="00A7406F" w:rsidR="002D6C56">
        <w:rPr>
          <w:rFonts w:ascii="Times New Roman" w:hAnsi="Times New Roman" w:cs="Times New Roman"/>
          <w:sz w:val="24"/>
          <w:szCs w:val="24"/>
        </w:rPr>
        <w:t xml:space="preserve"> at least a 45-day advanc</w:t>
      </w:r>
      <w:r w:rsidR="002E6816">
        <w:rPr>
          <w:rFonts w:ascii="Times New Roman" w:hAnsi="Times New Roman" w:cs="Times New Roman"/>
          <w:sz w:val="24"/>
          <w:szCs w:val="24"/>
        </w:rPr>
        <w:t>e notice to prepare before OFCCP mails the scheduling letter</w:t>
      </w:r>
      <w:r w:rsidRPr="00A7406F" w:rsidR="002D6C56">
        <w:rPr>
          <w:rFonts w:ascii="Times New Roman" w:hAnsi="Times New Roman" w:cs="Times New Roman"/>
          <w:sz w:val="24"/>
          <w:szCs w:val="24"/>
        </w:rPr>
        <w:t xml:space="preserve">.  In consideration of these comments, OFCCP withdraws this proposal.  However, as one commenter states, OFCCP may still seek </w:t>
      </w:r>
      <w:r w:rsidR="00652B6F">
        <w:rPr>
          <w:rFonts w:ascii="Times New Roman" w:hAnsi="Times New Roman" w:cs="Times New Roman"/>
          <w:sz w:val="24"/>
          <w:szCs w:val="24"/>
        </w:rPr>
        <w:t>updated</w:t>
      </w:r>
      <w:r w:rsidRPr="00A7406F" w:rsidR="00652B6F">
        <w:rPr>
          <w:rFonts w:ascii="Times New Roman" w:hAnsi="Times New Roman" w:cs="Times New Roman"/>
          <w:sz w:val="24"/>
          <w:szCs w:val="24"/>
        </w:rPr>
        <w:t xml:space="preserve"> </w:t>
      </w:r>
      <w:r w:rsidRPr="00A7406F" w:rsidR="002D6C56">
        <w:rPr>
          <w:rFonts w:ascii="Times New Roman" w:hAnsi="Times New Roman" w:cs="Times New Roman"/>
          <w:sz w:val="24"/>
          <w:szCs w:val="24"/>
        </w:rPr>
        <w:lastRenderedPageBreak/>
        <w:t>information during the course of a compliance evaluation</w:t>
      </w:r>
      <w:r w:rsidR="00637CC1">
        <w:rPr>
          <w:rFonts w:ascii="Times New Roman" w:hAnsi="Times New Roman" w:cs="Times New Roman"/>
          <w:sz w:val="24"/>
          <w:szCs w:val="24"/>
        </w:rPr>
        <w:t>,</w:t>
      </w:r>
      <w:r w:rsidR="00D34BD5">
        <w:rPr>
          <w:rFonts w:ascii="Times New Roman" w:hAnsi="Times New Roman" w:cs="Times New Roman"/>
          <w:sz w:val="24"/>
          <w:szCs w:val="24"/>
        </w:rPr>
        <w:t xml:space="preserve"> for example</w:t>
      </w:r>
      <w:r w:rsidR="00637CC1">
        <w:rPr>
          <w:rFonts w:ascii="Times New Roman" w:hAnsi="Times New Roman" w:cs="Times New Roman"/>
          <w:sz w:val="24"/>
          <w:szCs w:val="24"/>
        </w:rPr>
        <w:t>,</w:t>
      </w:r>
      <w:r w:rsidR="00D34BD5">
        <w:rPr>
          <w:rFonts w:ascii="Times New Roman" w:hAnsi="Times New Roman" w:cs="Times New Roman"/>
          <w:sz w:val="24"/>
          <w:szCs w:val="24"/>
        </w:rPr>
        <w:t xml:space="preserve"> during the on-site or off-site analysis</w:t>
      </w:r>
      <w:r w:rsidRPr="005F41C9" w:rsidR="005F41C9">
        <w:rPr>
          <w:rFonts w:ascii="Times New Roman" w:hAnsi="Times New Roman" w:cs="Times New Roman"/>
          <w:sz w:val="24"/>
          <w:szCs w:val="24"/>
        </w:rPr>
        <w:t xml:space="preserve"> </w:t>
      </w:r>
      <w:r w:rsidR="005F41C9">
        <w:rPr>
          <w:rFonts w:ascii="Times New Roman" w:hAnsi="Times New Roman" w:cs="Times New Roman"/>
          <w:sz w:val="24"/>
          <w:szCs w:val="24"/>
        </w:rPr>
        <w:t>if indicators of noncompliance are demonstrated</w:t>
      </w:r>
      <w:r w:rsidRPr="00A7406F" w:rsidR="002D6C56">
        <w:rPr>
          <w:rFonts w:ascii="Times New Roman" w:hAnsi="Times New Roman" w:cs="Times New Roman"/>
          <w:sz w:val="24"/>
          <w:szCs w:val="24"/>
        </w:rPr>
        <w:t xml:space="preserve">.   </w:t>
      </w:r>
    </w:p>
    <w:p w:rsidR="00D875BB" w:rsidP="009E5578" w:rsidRDefault="00D875BB" w14:paraId="394E73DC" w14:textId="77777777">
      <w:pPr>
        <w:spacing w:after="0" w:line="240" w:lineRule="auto"/>
        <w:rPr>
          <w:rFonts w:ascii="Times New Roman" w:hAnsi="Times New Roman" w:cs="Times New Roman"/>
          <w:sz w:val="24"/>
          <w:szCs w:val="24"/>
        </w:rPr>
      </w:pPr>
    </w:p>
    <w:p w:rsidRPr="00A7406F" w:rsidR="00B1427F" w:rsidP="009E5578" w:rsidRDefault="00B1427F" w14:paraId="394E73DD" w14:textId="77777777">
      <w:pPr>
        <w:spacing w:after="0" w:line="240" w:lineRule="auto"/>
        <w:rPr>
          <w:rFonts w:ascii="Times New Roman" w:hAnsi="Times New Roman" w:cs="Times New Roman"/>
          <w:sz w:val="24"/>
          <w:szCs w:val="24"/>
        </w:rPr>
      </w:pPr>
    </w:p>
    <w:p w:rsidRPr="00A7406F" w:rsidR="00D875BB" w:rsidP="009E5578" w:rsidRDefault="00F06593" w14:paraId="394E73DE" w14:textId="77777777">
      <w:pPr>
        <w:spacing w:after="0" w:line="240" w:lineRule="auto"/>
        <w:rPr>
          <w:rFonts w:ascii="Times New Roman" w:hAnsi="Times New Roman" w:cs="Times New Roman"/>
          <w:sz w:val="24"/>
          <w:szCs w:val="24"/>
          <w:u w:val="single"/>
        </w:rPr>
      </w:pPr>
      <w:r w:rsidRPr="00A7406F">
        <w:rPr>
          <w:rFonts w:ascii="Times New Roman" w:hAnsi="Times New Roman" w:cs="Times New Roman"/>
          <w:sz w:val="24"/>
          <w:szCs w:val="24"/>
          <w:u w:val="single"/>
        </w:rPr>
        <w:t>EEO-1 Reports</w:t>
      </w:r>
    </w:p>
    <w:p w:rsidRPr="00A7406F" w:rsidR="00D875BB" w:rsidP="009E5578" w:rsidRDefault="00D875BB" w14:paraId="394E73DF" w14:textId="77777777">
      <w:pPr>
        <w:spacing w:after="0" w:line="240" w:lineRule="auto"/>
        <w:rPr>
          <w:rFonts w:ascii="Times New Roman" w:hAnsi="Times New Roman" w:cs="Times New Roman"/>
          <w:sz w:val="24"/>
          <w:szCs w:val="24"/>
        </w:rPr>
      </w:pPr>
    </w:p>
    <w:p w:rsidRPr="00A7406F" w:rsidR="00F06593" w:rsidP="009E5578" w:rsidRDefault="003E6CC0" w14:paraId="394E73E0"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OFCCP received one comment on the requirement that contractors submit EEO-1 Reports for the last three years.  The comment states that it appears unnecessary to request the last three years of EEO-1 Reports as OFCCP already possesses data for the last two years and questioned the general utility of the EEO-1 Reports to OFCCP.  OFCCP believes that the EEO-1 Report is critical to its review process</w:t>
      </w:r>
      <w:r w:rsidR="00B551C8">
        <w:rPr>
          <w:rFonts w:ascii="Times New Roman" w:hAnsi="Times New Roman" w:cs="Times New Roman"/>
          <w:sz w:val="24"/>
          <w:szCs w:val="24"/>
        </w:rPr>
        <w:t xml:space="preserve"> to conduct, for instance, the workforce trend analysis</w:t>
      </w:r>
      <w:r w:rsidRPr="00A7406F">
        <w:rPr>
          <w:rFonts w:ascii="Times New Roman" w:hAnsi="Times New Roman" w:cs="Times New Roman"/>
          <w:sz w:val="24"/>
          <w:szCs w:val="24"/>
        </w:rPr>
        <w:t xml:space="preserve">.  Data currently available to OFCCP at the time of a compliance review can be up to two years old.  Asking contractors to submit copies of their EEO-1 Reports assures OFCCP that </w:t>
      </w:r>
      <w:r w:rsidR="00652B6F">
        <w:rPr>
          <w:rFonts w:ascii="Times New Roman" w:hAnsi="Times New Roman" w:cs="Times New Roman"/>
          <w:sz w:val="24"/>
          <w:szCs w:val="24"/>
        </w:rPr>
        <w:t>it</w:t>
      </w:r>
      <w:r w:rsidRPr="00A7406F" w:rsidR="00652B6F">
        <w:rPr>
          <w:rFonts w:ascii="Times New Roman" w:hAnsi="Times New Roman" w:cs="Times New Roman"/>
          <w:sz w:val="24"/>
          <w:szCs w:val="24"/>
        </w:rPr>
        <w:t xml:space="preserve"> </w:t>
      </w:r>
      <w:r w:rsidRPr="00A7406F">
        <w:rPr>
          <w:rFonts w:ascii="Times New Roman" w:hAnsi="Times New Roman" w:cs="Times New Roman"/>
          <w:sz w:val="24"/>
          <w:szCs w:val="24"/>
        </w:rPr>
        <w:t xml:space="preserve">has the most current data.  OFCCP finds no reason to reduce the number </w:t>
      </w:r>
      <w:r w:rsidR="00652B6F">
        <w:rPr>
          <w:rFonts w:ascii="Times New Roman" w:hAnsi="Times New Roman" w:cs="Times New Roman"/>
          <w:sz w:val="24"/>
          <w:szCs w:val="24"/>
        </w:rPr>
        <w:t xml:space="preserve">of </w:t>
      </w:r>
      <w:r w:rsidRPr="00A7406F">
        <w:rPr>
          <w:rFonts w:ascii="Times New Roman" w:hAnsi="Times New Roman" w:cs="Times New Roman"/>
          <w:sz w:val="24"/>
          <w:szCs w:val="24"/>
        </w:rPr>
        <w:t xml:space="preserve">EEO-1 Reports it requests during a compliance review or to remove this item.  Given </w:t>
      </w:r>
      <w:r w:rsidR="00652B6F">
        <w:rPr>
          <w:rFonts w:ascii="Times New Roman" w:hAnsi="Times New Roman" w:cs="Times New Roman"/>
          <w:sz w:val="24"/>
          <w:szCs w:val="24"/>
        </w:rPr>
        <w:t xml:space="preserve">the individualized pay data that contractors already provide OFCCP under the scheduling letter, </w:t>
      </w:r>
      <w:r w:rsidRPr="00A7406F">
        <w:rPr>
          <w:rFonts w:ascii="Times New Roman" w:hAnsi="Times New Roman" w:cs="Times New Roman"/>
          <w:sz w:val="24"/>
          <w:szCs w:val="24"/>
        </w:rPr>
        <w:t>OFCCP will only require contractors to submit component 1 to satisfy the information collection requirement.</w:t>
      </w:r>
    </w:p>
    <w:p w:rsidRPr="00A7406F" w:rsidR="003E6CC0" w:rsidP="009E5578" w:rsidRDefault="003E6CC0" w14:paraId="394E73E1" w14:textId="77777777">
      <w:pPr>
        <w:spacing w:after="0" w:line="240" w:lineRule="auto"/>
        <w:rPr>
          <w:rFonts w:ascii="Times New Roman" w:hAnsi="Times New Roman" w:cs="Times New Roman"/>
          <w:sz w:val="24"/>
          <w:szCs w:val="24"/>
        </w:rPr>
      </w:pPr>
    </w:p>
    <w:p w:rsidRPr="00A7406F" w:rsidR="003E6CC0" w:rsidP="009E5578" w:rsidRDefault="003E6CC0" w14:paraId="394E73E2" w14:textId="77777777">
      <w:pPr>
        <w:spacing w:after="0" w:line="240" w:lineRule="auto"/>
        <w:rPr>
          <w:rFonts w:ascii="Times New Roman" w:hAnsi="Times New Roman" w:cs="Times New Roman"/>
          <w:sz w:val="24"/>
          <w:szCs w:val="24"/>
        </w:rPr>
      </w:pPr>
    </w:p>
    <w:p w:rsidRPr="004A2D0B" w:rsidR="00D875BB" w:rsidP="009E5578" w:rsidRDefault="00A7406F" w14:paraId="394E73E3" w14:textId="77777777">
      <w:pPr>
        <w:spacing w:after="0" w:line="240" w:lineRule="auto"/>
        <w:rPr>
          <w:sz w:val="24"/>
          <w:szCs w:val="24"/>
        </w:rPr>
      </w:pPr>
      <w:r w:rsidRPr="004A2D0B">
        <w:rPr>
          <w:rFonts w:ascii="Times New Roman" w:hAnsi="Times New Roman" w:cs="Times New Roman"/>
          <w:sz w:val="24"/>
          <w:szCs w:val="24"/>
          <w:u w:val="single"/>
        </w:rPr>
        <w:t>Data on Promotions</w:t>
      </w:r>
    </w:p>
    <w:p w:rsidRPr="004A2D0B" w:rsidR="00A7406F" w:rsidP="009E5578" w:rsidRDefault="00A7406F" w14:paraId="394E73E4" w14:textId="77777777">
      <w:pPr>
        <w:spacing w:after="0" w:line="240" w:lineRule="auto"/>
        <w:rPr>
          <w:rFonts w:ascii="Times New Roman" w:hAnsi="Times New Roman" w:cs="Times New Roman"/>
          <w:sz w:val="24"/>
          <w:szCs w:val="24"/>
        </w:rPr>
      </w:pPr>
    </w:p>
    <w:p w:rsidRPr="00A7406F" w:rsidR="00A7406F" w:rsidP="009E5578" w:rsidRDefault="00A7406F" w14:paraId="394E73E5" w14:textId="10D82E7F">
      <w:pPr>
        <w:spacing w:after="0" w:line="240" w:lineRule="auto"/>
        <w:rPr>
          <w:rFonts w:ascii="Times New Roman" w:hAnsi="Times New Roman" w:cs="Times New Roman"/>
          <w:sz w:val="24"/>
          <w:szCs w:val="24"/>
        </w:rPr>
      </w:pPr>
      <w:r w:rsidRPr="004A2D0B">
        <w:rPr>
          <w:rFonts w:ascii="Times New Roman" w:hAnsi="Times New Roman" w:cs="Times New Roman"/>
          <w:sz w:val="24"/>
          <w:szCs w:val="24"/>
        </w:rPr>
        <w:t xml:space="preserve">OFCCP received several comments on its proposal to have contractors provide “promotion pools,” or groupings of candidates from which employees were promoted during the AAP year under review.  Several comments explain that promotion pool information is not regularly or easily collected or tracked by current versions of human resources information systems; question OFCCP’s authority to require contractors to maintain records of promotion pools; and note that promotion pools do not exist for non-competitive promotions, such as career-ladder advancement.  The commenters assert that requiring contractors to begin compiling this information annually would incur more burden than estimated by OFCCP.  OFCCP </w:t>
      </w:r>
      <w:r w:rsidRPr="004A2D0B" w:rsidR="00DE08E3">
        <w:rPr>
          <w:rFonts w:ascii="Times New Roman" w:hAnsi="Times New Roman" w:cs="Times New Roman"/>
          <w:sz w:val="24"/>
          <w:szCs w:val="24"/>
        </w:rPr>
        <w:t>sought promotion pools to streamline the desk audit stage of the compliance evaluation</w:t>
      </w:r>
      <w:r w:rsidRPr="004A2D0B" w:rsidR="00BA18F0">
        <w:rPr>
          <w:rFonts w:ascii="Times New Roman" w:hAnsi="Times New Roman" w:cs="Times New Roman"/>
          <w:sz w:val="24"/>
          <w:szCs w:val="24"/>
        </w:rPr>
        <w:t xml:space="preserve">.  By identifying the promotion pools, OFCCP believed it would reduce </w:t>
      </w:r>
      <w:r w:rsidRPr="004A2D0B" w:rsidR="001E6BC4">
        <w:rPr>
          <w:rFonts w:ascii="Times New Roman" w:hAnsi="Times New Roman" w:cs="Times New Roman"/>
          <w:sz w:val="24"/>
          <w:szCs w:val="24"/>
        </w:rPr>
        <w:t xml:space="preserve">follow-up requests </w:t>
      </w:r>
      <w:r w:rsidRPr="004A2D0B" w:rsidR="00BA18F0">
        <w:rPr>
          <w:rFonts w:ascii="Times New Roman" w:hAnsi="Times New Roman" w:cs="Times New Roman"/>
          <w:sz w:val="24"/>
          <w:szCs w:val="24"/>
        </w:rPr>
        <w:t xml:space="preserve">to contractors regarding who was considered for promotions.  </w:t>
      </w:r>
      <w:r w:rsidRPr="004A2D0B" w:rsidR="001E6BC4">
        <w:rPr>
          <w:rFonts w:ascii="Times New Roman" w:hAnsi="Times New Roman" w:cs="Times New Roman"/>
          <w:sz w:val="24"/>
          <w:szCs w:val="24"/>
        </w:rPr>
        <w:t xml:space="preserve">With the currently authorized letter, OFCCP does not always receive enough information to conduct a complete analysis on the contractor’s promotion practices, to determine whether potential employment discrimination exists.  </w:t>
      </w:r>
      <w:r w:rsidRPr="004A2D0B" w:rsidR="001E6BC4">
        <w:rPr>
          <w:rFonts w:ascii="Times New Roman" w:hAnsi="Times New Roman" w:cs="Times New Roman"/>
          <w:sz w:val="24"/>
          <w:szCs w:val="24"/>
        </w:rPr>
        <w:lastRenderedPageBreak/>
        <w:t>OFCCP maintains its regulatory authority to request records pertaining to promotion pools.</w:t>
      </w:r>
      <w:r w:rsidRPr="004A2D0B" w:rsidR="00BD6E06">
        <w:rPr>
          <w:rStyle w:val="FootnoteReference"/>
        </w:rPr>
        <w:footnoteReference w:id="34"/>
      </w:r>
      <w:r w:rsidRPr="004A2D0B" w:rsidR="001E6BC4">
        <w:rPr>
          <w:rFonts w:ascii="Times New Roman" w:hAnsi="Times New Roman" w:cs="Times New Roman"/>
          <w:sz w:val="24"/>
          <w:szCs w:val="24"/>
        </w:rPr>
        <w:t xml:space="preserve">  </w:t>
      </w:r>
      <w:r w:rsidR="008A3E15">
        <w:rPr>
          <w:rFonts w:ascii="Times New Roman" w:hAnsi="Times New Roman" w:cs="Times New Roman"/>
          <w:sz w:val="24"/>
          <w:szCs w:val="24"/>
        </w:rPr>
        <w:t>However, t</w:t>
      </w:r>
      <w:r w:rsidRPr="004A2D0B" w:rsidR="00D34BD5">
        <w:rPr>
          <w:rFonts w:ascii="Times New Roman" w:hAnsi="Times New Roman" w:cs="Times New Roman"/>
          <w:sz w:val="24"/>
          <w:szCs w:val="24"/>
        </w:rPr>
        <w:t xml:space="preserve">he agency </w:t>
      </w:r>
      <w:r w:rsidR="00612A41">
        <w:rPr>
          <w:rFonts w:ascii="Times New Roman" w:hAnsi="Times New Roman" w:cs="Times New Roman"/>
          <w:sz w:val="24"/>
          <w:szCs w:val="24"/>
        </w:rPr>
        <w:t>withdraws this proposal and will</w:t>
      </w:r>
      <w:r w:rsidRPr="004A2D0B" w:rsidR="00D34BD5">
        <w:rPr>
          <w:rFonts w:ascii="Times New Roman" w:hAnsi="Times New Roman" w:cs="Times New Roman"/>
          <w:sz w:val="24"/>
          <w:szCs w:val="24"/>
        </w:rPr>
        <w:t xml:space="preserve"> request the same information on promotions as is requested in the scheduling letter approved in 2016</w:t>
      </w:r>
      <w:r w:rsidR="008A3E15">
        <w:rPr>
          <w:rFonts w:ascii="Times New Roman" w:hAnsi="Times New Roman" w:cs="Times New Roman"/>
          <w:sz w:val="24"/>
          <w:szCs w:val="24"/>
        </w:rPr>
        <w:t>.</w:t>
      </w:r>
      <w:r w:rsidRPr="004A2D0B" w:rsidR="00D34BD5">
        <w:rPr>
          <w:rFonts w:ascii="Times New Roman" w:hAnsi="Times New Roman" w:cs="Times New Roman"/>
          <w:sz w:val="24"/>
          <w:szCs w:val="24"/>
        </w:rPr>
        <w:t xml:space="preserve"> </w:t>
      </w:r>
      <w:r w:rsidRPr="004A2D0B" w:rsidR="00BA18F0">
        <w:rPr>
          <w:rFonts w:ascii="Times New Roman" w:hAnsi="Times New Roman" w:cs="Times New Roman"/>
          <w:sz w:val="24"/>
          <w:szCs w:val="24"/>
        </w:rPr>
        <w:t>The agency may still seek the promotion pools during compliance evaluations</w:t>
      </w:r>
      <w:r w:rsidRPr="004A2D0B" w:rsidR="00D34BD5">
        <w:rPr>
          <w:rFonts w:ascii="Times New Roman" w:hAnsi="Times New Roman" w:cs="Times New Roman"/>
          <w:sz w:val="24"/>
          <w:szCs w:val="24"/>
        </w:rPr>
        <w:t xml:space="preserve"> such as during the on-site or off-site</w:t>
      </w:r>
      <w:r w:rsidRPr="004A2D0B" w:rsidR="005F41C9">
        <w:rPr>
          <w:rFonts w:ascii="Times New Roman" w:hAnsi="Times New Roman" w:cs="Times New Roman"/>
          <w:sz w:val="24"/>
          <w:szCs w:val="24"/>
        </w:rPr>
        <w:t xml:space="preserve"> if indicators of noncompliance are demonstrated</w:t>
      </w:r>
      <w:r w:rsidRPr="004A2D0B" w:rsidR="00BA18F0">
        <w:rPr>
          <w:rFonts w:ascii="Times New Roman" w:hAnsi="Times New Roman" w:cs="Times New Roman"/>
          <w:sz w:val="24"/>
          <w:szCs w:val="24"/>
        </w:rPr>
        <w:t>.</w:t>
      </w:r>
      <w:r w:rsidRPr="004A2D0B" w:rsidR="00356592">
        <w:rPr>
          <w:rFonts w:ascii="Times New Roman" w:hAnsi="Times New Roman" w:cs="Times New Roman"/>
          <w:sz w:val="24"/>
          <w:szCs w:val="24"/>
        </w:rPr>
        <w:t xml:space="preserve">  </w:t>
      </w:r>
      <w:r w:rsidRPr="004A2D0B" w:rsidR="00DA2BBF">
        <w:rPr>
          <w:rFonts w:ascii="Times New Roman" w:hAnsi="Times New Roman" w:cs="Times New Roman"/>
          <w:sz w:val="24"/>
          <w:szCs w:val="24"/>
        </w:rPr>
        <w:t xml:space="preserve">Similar </w:t>
      </w:r>
      <w:r w:rsidRPr="004A2D0B" w:rsidR="00356592">
        <w:rPr>
          <w:rFonts w:ascii="Times New Roman" w:hAnsi="Times New Roman" w:cs="Times New Roman"/>
          <w:sz w:val="24"/>
          <w:szCs w:val="24"/>
        </w:rPr>
        <w:t xml:space="preserve">changes are </w:t>
      </w:r>
      <w:r w:rsidRPr="004A2D0B" w:rsidR="00414527">
        <w:rPr>
          <w:rFonts w:ascii="Times New Roman" w:hAnsi="Times New Roman" w:cs="Times New Roman"/>
          <w:sz w:val="24"/>
          <w:szCs w:val="24"/>
        </w:rPr>
        <w:t>incorporated into the revised proposals for Section 503 and VEVRAA focused review</w:t>
      </w:r>
      <w:r w:rsidRPr="004A2D0B" w:rsidR="00924B45">
        <w:rPr>
          <w:rFonts w:ascii="Times New Roman" w:hAnsi="Times New Roman" w:cs="Times New Roman"/>
          <w:sz w:val="24"/>
          <w:szCs w:val="24"/>
        </w:rPr>
        <w:t xml:space="preserve"> scheduling letter</w:t>
      </w:r>
      <w:r w:rsidRPr="004A2D0B" w:rsidR="00414527">
        <w:rPr>
          <w:rFonts w:ascii="Times New Roman" w:hAnsi="Times New Roman" w:cs="Times New Roman"/>
          <w:sz w:val="24"/>
          <w:szCs w:val="24"/>
        </w:rPr>
        <w:t>s.</w:t>
      </w:r>
      <w:r w:rsidRPr="004A2D0B" w:rsidR="00DA2BBF">
        <w:rPr>
          <w:rFonts w:ascii="Times New Roman" w:hAnsi="Times New Roman" w:cs="Times New Roman"/>
          <w:sz w:val="24"/>
          <w:szCs w:val="24"/>
        </w:rPr>
        <w:t xml:space="preserve">  In those letters, OFCCP asks for the job title and job group that each employee was promoted into and the job title and job group from which each employee came.</w:t>
      </w:r>
    </w:p>
    <w:p w:rsidR="00D875BB" w:rsidP="009E5578" w:rsidRDefault="00D875BB" w14:paraId="394E73E6" w14:textId="77777777">
      <w:pPr>
        <w:spacing w:after="0" w:line="240" w:lineRule="auto"/>
        <w:rPr>
          <w:rFonts w:ascii="Times New Roman" w:hAnsi="Times New Roman" w:cs="Times New Roman"/>
          <w:sz w:val="24"/>
          <w:szCs w:val="24"/>
        </w:rPr>
      </w:pPr>
    </w:p>
    <w:p w:rsidRPr="00A7406F" w:rsidR="00B1427F" w:rsidP="009E5578" w:rsidRDefault="00B1427F" w14:paraId="394E73E7" w14:textId="77777777">
      <w:pPr>
        <w:spacing w:after="0" w:line="240" w:lineRule="auto"/>
        <w:rPr>
          <w:rFonts w:ascii="Times New Roman" w:hAnsi="Times New Roman" w:cs="Times New Roman"/>
          <w:sz w:val="24"/>
          <w:szCs w:val="24"/>
        </w:rPr>
      </w:pPr>
    </w:p>
    <w:p w:rsidRPr="00465D55" w:rsidR="00D875BB" w:rsidP="009E5578" w:rsidRDefault="000D2ACD" w14:paraId="394E73E8" w14:textId="77777777">
      <w:pPr>
        <w:spacing w:after="0" w:line="240" w:lineRule="auto"/>
        <w:rPr>
          <w:rFonts w:ascii="Times New Roman" w:hAnsi="Times New Roman" w:cs="Times New Roman"/>
          <w:sz w:val="24"/>
          <w:szCs w:val="24"/>
          <w:u w:val="single"/>
        </w:rPr>
      </w:pPr>
      <w:r w:rsidRPr="00465D55">
        <w:rPr>
          <w:rFonts w:ascii="Times New Roman" w:hAnsi="Times New Roman" w:cs="Times New Roman"/>
          <w:sz w:val="24"/>
          <w:szCs w:val="24"/>
          <w:u w:val="single"/>
        </w:rPr>
        <w:t xml:space="preserve">Data on Terminations </w:t>
      </w:r>
    </w:p>
    <w:p w:rsidRPr="00465D55" w:rsidR="00D875BB" w:rsidP="009E5578" w:rsidRDefault="00D875BB" w14:paraId="394E73E9" w14:textId="77777777">
      <w:pPr>
        <w:spacing w:after="0" w:line="240" w:lineRule="auto"/>
        <w:rPr>
          <w:rFonts w:ascii="Times New Roman" w:hAnsi="Times New Roman" w:cs="Times New Roman"/>
          <w:sz w:val="24"/>
          <w:szCs w:val="24"/>
        </w:rPr>
      </w:pPr>
    </w:p>
    <w:p w:rsidRPr="00A7406F" w:rsidR="000D2ACD" w:rsidP="009E5578" w:rsidRDefault="000D2ACD" w14:paraId="394E73EA" w14:textId="77777777">
      <w:pPr>
        <w:spacing w:after="0" w:line="240" w:lineRule="auto"/>
        <w:rPr>
          <w:rFonts w:ascii="Times New Roman" w:hAnsi="Times New Roman" w:cs="Times New Roman"/>
          <w:sz w:val="24"/>
          <w:szCs w:val="24"/>
        </w:rPr>
      </w:pPr>
      <w:r w:rsidRPr="00465D55">
        <w:rPr>
          <w:rFonts w:ascii="Times New Roman" w:hAnsi="Times New Roman" w:cs="Times New Roman"/>
          <w:sz w:val="24"/>
          <w:szCs w:val="24"/>
        </w:rPr>
        <w:t xml:space="preserve">Two comments ask OFCCP to alter its proposal for contractors to divide its termination data into voluntary and involuntary terminations.  One of the commenters notes that some terminations </w:t>
      </w:r>
      <w:r w:rsidRPr="00465D55">
        <w:rPr>
          <w:rFonts w:ascii="Times New Roman" w:hAnsi="Times New Roman" w:cs="Times New Roman"/>
          <w:sz w:val="24"/>
          <w:szCs w:val="24"/>
        </w:rPr>
        <w:lastRenderedPageBreak/>
        <w:t xml:space="preserve">are neither voluntary nor involuntary.  For instance, if a new employee begins work and later </w:t>
      </w:r>
      <w:r w:rsidRPr="00465D55" w:rsidR="009750AC">
        <w:rPr>
          <w:rFonts w:ascii="Times New Roman" w:hAnsi="Times New Roman" w:cs="Times New Roman"/>
          <w:sz w:val="24"/>
          <w:szCs w:val="24"/>
        </w:rPr>
        <w:t>is</w:t>
      </w:r>
      <w:r w:rsidRPr="00465D55">
        <w:rPr>
          <w:rFonts w:ascii="Times New Roman" w:hAnsi="Times New Roman" w:cs="Times New Roman"/>
          <w:sz w:val="24"/>
          <w:szCs w:val="24"/>
        </w:rPr>
        <w:t xml:space="preserve"> rejected by E-verify, the termination may be considered “administrative” or “other.”  </w:t>
      </w:r>
      <w:r w:rsidRPr="00465D55" w:rsidR="00AA7CC6">
        <w:rPr>
          <w:rFonts w:ascii="Times New Roman" w:hAnsi="Times New Roman" w:cs="Times New Roman"/>
          <w:sz w:val="24"/>
          <w:szCs w:val="24"/>
        </w:rPr>
        <w:t>Also,</w:t>
      </w:r>
      <w:r w:rsidRPr="00465D55">
        <w:rPr>
          <w:rFonts w:ascii="Times New Roman" w:hAnsi="Times New Roman" w:cs="Times New Roman"/>
          <w:sz w:val="24"/>
          <w:szCs w:val="24"/>
        </w:rPr>
        <w:t xml:space="preserve"> one commenter suggests removing the request for “voluntary” terminations</w:t>
      </w:r>
      <w:r w:rsidRPr="00465D55" w:rsidR="009750AC">
        <w:rPr>
          <w:rFonts w:ascii="Times New Roman" w:hAnsi="Times New Roman" w:cs="Times New Roman"/>
          <w:sz w:val="24"/>
          <w:szCs w:val="24"/>
        </w:rPr>
        <w:t xml:space="preserve">. </w:t>
      </w:r>
      <w:r w:rsidRPr="00465D55">
        <w:rPr>
          <w:rFonts w:ascii="Times New Roman" w:hAnsi="Times New Roman" w:cs="Times New Roman"/>
          <w:sz w:val="24"/>
          <w:szCs w:val="24"/>
        </w:rPr>
        <w:t xml:space="preserve"> </w:t>
      </w:r>
      <w:r w:rsidRPr="00465D55" w:rsidR="009750AC">
        <w:rPr>
          <w:rFonts w:ascii="Times New Roman" w:hAnsi="Times New Roman" w:cs="Times New Roman"/>
          <w:sz w:val="24"/>
          <w:szCs w:val="24"/>
        </w:rPr>
        <w:t xml:space="preserve">However, </w:t>
      </w:r>
      <w:r w:rsidRPr="00465D55">
        <w:rPr>
          <w:rFonts w:ascii="Times New Roman" w:hAnsi="Times New Roman" w:cs="Times New Roman"/>
          <w:sz w:val="24"/>
          <w:szCs w:val="24"/>
        </w:rPr>
        <w:t>OFCCP notes that some terminations</w:t>
      </w:r>
      <w:r w:rsidRPr="00465D55" w:rsidR="009750AC">
        <w:rPr>
          <w:rFonts w:ascii="Times New Roman" w:hAnsi="Times New Roman" w:cs="Times New Roman"/>
          <w:sz w:val="24"/>
          <w:szCs w:val="24"/>
        </w:rPr>
        <w:t xml:space="preserve"> deemed</w:t>
      </w:r>
      <w:r w:rsidRPr="00465D55">
        <w:rPr>
          <w:rFonts w:ascii="Times New Roman" w:hAnsi="Times New Roman" w:cs="Times New Roman"/>
          <w:sz w:val="24"/>
          <w:szCs w:val="24"/>
        </w:rPr>
        <w:t xml:space="preserve"> </w:t>
      </w:r>
      <w:r w:rsidRPr="00465D55" w:rsidR="009750AC">
        <w:rPr>
          <w:rFonts w:ascii="Times New Roman" w:hAnsi="Times New Roman" w:cs="Times New Roman"/>
          <w:sz w:val="24"/>
          <w:szCs w:val="24"/>
        </w:rPr>
        <w:t xml:space="preserve">“voluntary” </w:t>
      </w:r>
      <w:r w:rsidRPr="00465D55">
        <w:rPr>
          <w:rFonts w:ascii="Times New Roman" w:hAnsi="Times New Roman" w:cs="Times New Roman"/>
          <w:sz w:val="24"/>
          <w:szCs w:val="24"/>
        </w:rPr>
        <w:t>may</w:t>
      </w:r>
      <w:r w:rsidRPr="00465D55" w:rsidR="009750AC">
        <w:rPr>
          <w:rFonts w:ascii="Times New Roman" w:hAnsi="Times New Roman" w:cs="Times New Roman"/>
          <w:sz w:val="24"/>
          <w:szCs w:val="24"/>
        </w:rPr>
        <w:t>, in fact,</w:t>
      </w:r>
      <w:r w:rsidRPr="00465D55">
        <w:rPr>
          <w:rFonts w:ascii="Times New Roman" w:hAnsi="Times New Roman" w:cs="Times New Roman"/>
          <w:sz w:val="24"/>
          <w:szCs w:val="24"/>
        </w:rPr>
        <w:t xml:space="preserve"> fall into the category of constructive discharge, a </w:t>
      </w:r>
      <w:r w:rsidRPr="00465D55" w:rsidR="009750AC">
        <w:rPr>
          <w:rFonts w:ascii="Times New Roman" w:hAnsi="Times New Roman" w:cs="Times New Roman"/>
          <w:sz w:val="24"/>
          <w:szCs w:val="24"/>
        </w:rPr>
        <w:t>situation wherein the employee is forced to quit due to intolerable working conditions, potentially including harassment, discrimination and/or retaliation.</w:t>
      </w:r>
      <w:r w:rsidRPr="00465D55">
        <w:rPr>
          <w:rFonts w:ascii="Times New Roman" w:hAnsi="Times New Roman" w:cs="Times New Roman"/>
          <w:sz w:val="24"/>
          <w:szCs w:val="24"/>
        </w:rPr>
        <w:t xml:space="preserve">  To reduce confusion, OFCCP withdraws this proposed change to the cur</w:t>
      </w:r>
      <w:r w:rsidRPr="00465D55" w:rsidR="00462D00">
        <w:rPr>
          <w:rFonts w:ascii="Times New Roman" w:hAnsi="Times New Roman" w:cs="Times New Roman"/>
          <w:sz w:val="24"/>
          <w:szCs w:val="24"/>
        </w:rPr>
        <w:t>rently authorized letter.</w:t>
      </w:r>
      <w:r w:rsidRPr="00465D55" w:rsidR="00D553E8">
        <w:rPr>
          <w:rFonts w:ascii="Times New Roman" w:hAnsi="Times New Roman" w:cs="Times New Roman"/>
          <w:sz w:val="24"/>
          <w:szCs w:val="24"/>
        </w:rPr>
        <w:t xml:space="preserve">  The agency requests data on all terminations without grouping by voluntary or involuntary.</w:t>
      </w:r>
    </w:p>
    <w:p w:rsidR="00D875BB" w:rsidP="009E5578" w:rsidRDefault="00D875BB" w14:paraId="394E73EB" w14:textId="77777777">
      <w:pPr>
        <w:spacing w:after="0" w:line="240" w:lineRule="auto"/>
        <w:rPr>
          <w:rFonts w:ascii="Times New Roman" w:hAnsi="Times New Roman" w:cs="Times New Roman"/>
          <w:sz w:val="24"/>
          <w:szCs w:val="24"/>
          <w:u w:val="single"/>
        </w:rPr>
      </w:pPr>
    </w:p>
    <w:p w:rsidRPr="00A7406F" w:rsidR="00A5709E" w:rsidP="009E5578" w:rsidRDefault="00120366" w14:paraId="394E73EC" w14:textId="77777777">
      <w:pPr>
        <w:spacing w:after="0" w:line="240" w:lineRule="auto"/>
        <w:jc w:val="center"/>
        <w:rPr>
          <w:rFonts w:ascii="Times New Roman" w:hAnsi="Times New Roman" w:cs="Times New Roman"/>
          <w:b/>
          <w:sz w:val="24"/>
          <w:szCs w:val="24"/>
        </w:rPr>
      </w:pPr>
      <w:r w:rsidRPr="00A7406F">
        <w:rPr>
          <w:rFonts w:ascii="Times New Roman" w:hAnsi="Times New Roman" w:cs="Times New Roman"/>
          <w:b/>
          <w:sz w:val="24"/>
          <w:szCs w:val="24"/>
        </w:rPr>
        <w:t xml:space="preserve">Section 503 and VEVRAA </w:t>
      </w:r>
      <w:r w:rsidRPr="00A7406F" w:rsidR="00A5709E">
        <w:rPr>
          <w:rFonts w:ascii="Times New Roman" w:hAnsi="Times New Roman" w:cs="Times New Roman"/>
          <w:b/>
          <w:sz w:val="24"/>
          <w:szCs w:val="24"/>
        </w:rPr>
        <w:t>Focused Review Scheduling Letter</w:t>
      </w:r>
      <w:r w:rsidRPr="00A7406F">
        <w:rPr>
          <w:rFonts w:ascii="Times New Roman" w:hAnsi="Times New Roman" w:cs="Times New Roman"/>
          <w:b/>
          <w:sz w:val="24"/>
          <w:szCs w:val="24"/>
        </w:rPr>
        <w:t>s</w:t>
      </w:r>
    </w:p>
    <w:p w:rsidRPr="00A7406F" w:rsidR="00A5709E" w:rsidP="009E5578" w:rsidRDefault="00A5709E" w14:paraId="394E73ED" w14:textId="77777777">
      <w:pPr>
        <w:spacing w:after="0" w:line="240" w:lineRule="auto"/>
        <w:rPr>
          <w:rFonts w:ascii="Times New Roman" w:hAnsi="Times New Roman" w:cs="Times New Roman"/>
          <w:sz w:val="24"/>
          <w:szCs w:val="24"/>
        </w:rPr>
      </w:pPr>
    </w:p>
    <w:p w:rsidRPr="00A7406F" w:rsidR="00224113" w:rsidP="009E5578" w:rsidRDefault="00202414" w14:paraId="394E73EE"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In August 2018, OFCCP issued a directive to begin scheduling focused reviews.</w:t>
      </w:r>
      <w:r w:rsidRPr="00A7406F">
        <w:rPr>
          <w:rStyle w:val="FootnoteReference"/>
        </w:rPr>
        <w:footnoteReference w:id="35"/>
      </w:r>
      <w:r w:rsidRPr="00A7406F">
        <w:rPr>
          <w:rFonts w:ascii="Times New Roman" w:hAnsi="Times New Roman" w:cs="Times New Roman"/>
          <w:sz w:val="24"/>
          <w:szCs w:val="24"/>
        </w:rPr>
        <w:t xml:space="preserve"> </w:t>
      </w:r>
      <w:r w:rsidRPr="00A7406F" w:rsidR="008D302F">
        <w:rPr>
          <w:rFonts w:ascii="Times New Roman" w:hAnsi="Times New Roman" w:cs="Times New Roman"/>
          <w:sz w:val="24"/>
          <w:szCs w:val="24"/>
        </w:rPr>
        <w:t xml:space="preserve"> The purpose of the focused reviews under Section 503 is two-fold: </w:t>
      </w:r>
      <w:r w:rsidR="009750AC">
        <w:rPr>
          <w:rFonts w:ascii="Times New Roman" w:hAnsi="Times New Roman" w:cs="Times New Roman"/>
          <w:sz w:val="24"/>
          <w:szCs w:val="24"/>
        </w:rPr>
        <w:t xml:space="preserve">(1) </w:t>
      </w:r>
      <w:r w:rsidRPr="00A7406F" w:rsidR="008D302F">
        <w:rPr>
          <w:rFonts w:ascii="Times New Roman" w:hAnsi="Times New Roman" w:cs="Times New Roman"/>
          <w:sz w:val="24"/>
          <w:szCs w:val="24"/>
        </w:rPr>
        <w:t xml:space="preserve">to ensure that federal contractors </w:t>
      </w:r>
      <w:r w:rsidRPr="00A7406F" w:rsidR="008D302F">
        <w:rPr>
          <w:rFonts w:ascii="Times New Roman" w:hAnsi="Times New Roman" w:cs="Times New Roman"/>
          <w:sz w:val="24"/>
          <w:szCs w:val="24"/>
        </w:rPr>
        <w:lastRenderedPageBreak/>
        <w:t xml:space="preserve">fully comply with </w:t>
      </w:r>
      <w:r w:rsidR="009750AC">
        <w:rPr>
          <w:rFonts w:ascii="Times New Roman" w:hAnsi="Times New Roman" w:cs="Times New Roman"/>
          <w:sz w:val="24"/>
          <w:szCs w:val="24"/>
        </w:rPr>
        <w:t xml:space="preserve">their </w:t>
      </w:r>
      <w:r w:rsidRPr="00A7406F" w:rsidR="008D302F">
        <w:rPr>
          <w:rFonts w:ascii="Times New Roman" w:hAnsi="Times New Roman" w:cs="Times New Roman"/>
          <w:sz w:val="24"/>
          <w:szCs w:val="24"/>
        </w:rPr>
        <w:t>equal employment opportunity obligations</w:t>
      </w:r>
      <w:r w:rsidR="009750AC">
        <w:rPr>
          <w:rFonts w:ascii="Times New Roman" w:hAnsi="Times New Roman" w:cs="Times New Roman"/>
          <w:sz w:val="24"/>
          <w:szCs w:val="24"/>
        </w:rPr>
        <w:t xml:space="preserve"> under Section 503;</w:t>
      </w:r>
      <w:r w:rsidRPr="00A7406F" w:rsidR="008D302F">
        <w:rPr>
          <w:rFonts w:ascii="Times New Roman" w:hAnsi="Times New Roman" w:cs="Times New Roman"/>
          <w:sz w:val="24"/>
          <w:szCs w:val="24"/>
        </w:rPr>
        <w:t xml:space="preserve"> and </w:t>
      </w:r>
      <w:r w:rsidR="009750AC">
        <w:rPr>
          <w:rFonts w:ascii="Times New Roman" w:hAnsi="Times New Roman" w:cs="Times New Roman"/>
          <w:sz w:val="24"/>
          <w:szCs w:val="24"/>
        </w:rPr>
        <w:t xml:space="preserve">(2) </w:t>
      </w:r>
      <w:r w:rsidRPr="00A7406F" w:rsidR="008D302F">
        <w:rPr>
          <w:rFonts w:ascii="Times New Roman" w:hAnsi="Times New Roman" w:cs="Times New Roman"/>
          <w:sz w:val="24"/>
          <w:szCs w:val="24"/>
        </w:rPr>
        <w:t>to encourage them to consider additional best practices to increase employment of qualified individuals with disabilities</w:t>
      </w:r>
      <w:r w:rsidRPr="00A7406F" w:rsidR="00AA7CC6">
        <w:rPr>
          <w:rFonts w:ascii="Times New Roman" w:hAnsi="Times New Roman" w:cs="Times New Roman"/>
          <w:sz w:val="24"/>
          <w:szCs w:val="24"/>
        </w:rPr>
        <w:t xml:space="preserve">.  </w:t>
      </w:r>
      <w:r w:rsidRPr="00A7406F" w:rsidR="008D302F">
        <w:rPr>
          <w:rFonts w:ascii="Times New Roman" w:hAnsi="Times New Roman" w:cs="Times New Roman"/>
          <w:sz w:val="24"/>
          <w:szCs w:val="24"/>
        </w:rPr>
        <w:t>In the time since OFCCP issued the directive</w:t>
      </w:r>
      <w:r w:rsidRPr="00A7406F">
        <w:rPr>
          <w:rFonts w:ascii="Times New Roman" w:hAnsi="Times New Roman" w:cs="Times New Roman"/>
          <w:sz w:val="24"/>
          <w:szCs w:val="24"/>
        </w:rPr>
        <w:t xml:space="preserve">, the agency has developed a </w:t>
      </w:r>
      <w:r w:rsidRPr="00A7406F" w:rsidR="008D302F">
        <w:rPr>
          <w:rFonts w:ascii="Times New Roman" w:hAnsi="Times New Roman" w:cs="Times New Roman"/>
          <w:sz w:val="24"/>
          <w:szCs w:val="24"/>
        </w:rPr>
        <w:t xml:space="preserve">Section 503 </w:t>
      </w:r>
      <w:r w:rsidRPr="00A7406F">
        <w:rPr>
          <w:rFonts w:ascii="Times New Roman" w:hAnsi="Times New Roman" w:cs="Times New Roman"/>
          <w:sz w:val="24"/>
          <w:szCs w:val="24"/>
        </w:rPr>
        <w:t>focused review program, with input from federal contractors and their representatives at town halls hosted across the country.</w:t>
      </w:r>
      <w:r w:rsidRPr="00A7406F" w:rsidR="008D302F">
        <w:rPr>
          <w:rFonts w:ascii="Times New Roman" w:hAnsi="Times New Roman" w:cs="Times New Roman"/>
          <w:sz w:val="24"/>
          <w:szCs w:val="24"/>
        </w:rPr>
        <w:t xml:space="preserve">  The agency has also met with disability-focused groups and trained agency staff on this type of investigative procedure.  </w:t>
      </w:r>
    </w:p>
    <w:p w:rsidRPr="00A7406F" w:rsidR="00224113" w:rsidP="009E5578" w:rsidRDefault="00224113" w14:paraId="394E73EF" w14:textId="77777777">
      <w:pPr>
        <w:spacing w:after="0" w:line="240" w:lineRule="auto"/>
        <w:rPr>
          <w:rFonts w:ascii="Times New Roman" w:hAnsi="Times New Roman" w:cs="Times New Roman"/>
          <w:sz w:val="24"/>
          <w:szCs w:val="24"/>
        </w:rPr>
      </w:pPr>
    </w:p>
    <w:p w:rsidRPr="00A7406F" w:rsidR="00120366" w:rsidP="009E5578" w:rsidRDefault="008D302F" w14:paraId="394E73F0"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During development of the focused review program, OFCCP identified </w:t>
      </w:r>
      <w:r w:rsidRPr="00A7406F" w:rsidR="00431113">
        <w:rPr>
          <w:rFonts w:ascii="Times New Roman" w:hAnsi="Times New Roman" w:cs="Times New Roman"/>
          <w:sz w:val="24"/>
          <w:szCs w:val="24"/>
        </w:rPr>
        <w:t>ways to improve</w:t>
      </w:r>
      <w:r w:rsidRPr="00A7406F">
        <w:rPr>
          <w:rFonts w:ascii="Times New Roman" w:hAnsi="Times New Roman" w:cs="Times New Roman"/>
          <w:sz w:val="24"/>
          <w:szCs w:val="24"/>
        </w:rPr>
        <w:t xml:space="preserve"> the Section 503 focused review </w:t>
      </w:r>
      <w:r w:rsidRPr="0053086C" w:rsidR="0053086C">
        <w:rPr>
          <w:rFonts w:ascii="Times New Roman" w:hAnsi="Times New Roman" w:cs="Times New Roman"/>
          <w:sz w:val="24"/>
          <w:szCs w:val="24"/>
        </w:rPr>
        <w:t xml:space="preserve">scheduling </w:t>
      </w:r>
      <w:r w:rsidRPr="00A7406F">
        <w:rPr>
          <w:rFonts w:ascii="Times New Roman" w:hAnsi="Times New Roman" w:cs="Times New Roman"/>
          <w:sz w:val="24"/>
          <w:szCs w:val="24"/>
        </w:rPr>
        <w:t>letter</w:t>
      </w:r>
      <w:r w:rsidRPr="00A7406F" w:rsidR="00431113">
        <w:rPr>
          <w:rFonts w:ascii="Times New Roman" w:hAnsi="Times New Roman" w:cs="Times New Roman"/>
          <w:sz w:val="24"/>
          <w:szCs w:val="24"/>
        </w:rPr>
        <w:t>, to better achieve the underlying purpose of the program: e</w:t>
      </w:r>
      <w:r w:rsidRPr="00A7406F" w:rsidR="00636049">
        <w:rPr>
          <w:rFonts w:ascii="Times New Roman" w:hAnsi="Times New Roman" w:cs="Times New Roman"/>
          <w:sz w:val="24"/>
          <w:szCs w:val="24"/>
        </w:rPr>
        <w:t>qual employment opportunity</w:t>
      </w:r>
      <w:r w:rsidR="00924B45">
        <w:rPr>
          <w:rFonts w:ascii="Times New Roman" w:hAnsi="Times New Roman" w:cs="Times New Roman"/>
          <w:sz w:val="24"/>
          <w:szCs w:val="24"/>
        </w:rPr>
        <w:t>,</w:t>
      </w:r>
      <w:r w:rsidRPr="00A7406F" w:rsidR="00636049">
        <w:rPr>
          <w:rFonts w:ascii="Times New Roman" w:hAnsi="Times New Roman" w:cs="Times New Roman"/>
          <w:sz w:val="24"/>
          <w:szCs w:val="24"/>
        </w:rPr>
        <w:t xml:space="preserve"> </w:t>
      </w:r>
      <w:r w:rsidR="009750AC">
        <w:rPr>
          <w:rFonts w:ascii="Times New Roman" w:hAnsi="Times New Roman" w:cs="Times New Roman"/>
          <w:sz w:val="24"/>
          <w:szCs w:val="24"/>
        </w:rPr>
        <w:t>including</w:t>
      </w:r>
      <w:r w:rsidRPr="00A7406F" w:rsidR="009750AC">
        <w:rPr>
          <w:rFonts w:ascii="Times New Roman" w:hAnsi="Times New Roman" w:cs="Times New Roman"/>
          <w:sz w:val="24"/>
          <w:szCs w:val="24"/>
        </w:rPr>
        <w:t xml:space="preserve"> </w:t>
      </w:r>
      <w:r w:rsidRPr="00A7406F" w:rsidR="00431113">
        <w:rPr>
          <w:rFonts w:ascii="Times New Roman" w:hAnsi="Times New Roman" w:cs="Times New Roman"/>
          <w:sz w:val="24"/>
          <w:szCs w:val="24"/>
        </w:rPr>
        <w:t xml:space="preserve">pay </w:t>
      </w:r>
      <w:r w:rsidRPr="00A7406F" w:rsidR="00636049">
        <w:rPr>
          <w:rFonts w:ascii="Times New Roman" w:hAnsi="Times New Roman" w:cs="Times New Roman"/>
          <w:sz w:val="24"/>
          <w:szCs w:val="24"/>
        </w:rPr>
        <w:t xml:space="preserve">equity </w:t>
      </w:r>
      <w:r w:rsidRPr="00A7406F" w:rsidR="00431113">
        <w:rPr>
          <w:rFonts w:ascii="Times New Roman" w:hAnsi="Times New Roman" w:cs="Times New Roman"/>
          <w:sz w:val="24"/>
          <w:szCs w:val="24"/>
        </w:rPr>
        <w:t>for individuals with disability.  Currently, the</w:t>
      </w:r>
      <w:r w:rsidRPr="00A7406F">
        <w:rPr>
          <w:rFonts w:ascii="Times New Roman" w:hAnsi="Times New Roman" w:cs="Times New Roman"/>
          <w:sz w:val="24"/>
          <w:szCs w:val="24"/>
        </w:rPr>
        <w:t xml:space="preserve"> approved letter</w:t>
      </w:r>
      <w:r w:rsidRPr="00A7406F" w:rsidR="00431113">
        <w:rPr>
          <w:rFonts w:ascii="Times New Roman" w:hAnsi="Times New Roman" w:cs="Times New Roman"/>
          <w:sz w:val="24"/>
          <w:szCs w:val="24"/>
        </w:rPr>
        <w:t xml:space="preserve"> is an abbreviated version of O</w:t>
      </w:r>
      <w:r w:rsidRPr="00A7406F">
        <w:rPr>
          <w:rFonts w:ascii="Times New Roman" w:hAnsi="Times New Roman" w:cs="Times New Roman"/>
          <w:sz w:val="24"/>
          <w:szCs w:val="24"/>
        </w:rPr>
        <w:t>FCCP’s compliance review lette</w:t>
      </w:r>
      <w:r w:rsidRPr="00A7406F" w:rsidR="00431113">
        <w:rPr>
          <w:rFonts w:ascii="Times New Roman" w:hAnsi="Times New Roman" w:cs="Times New Roman"/>
          <w:sz w:val="24"/>
          <w:szCs w:val="24"/>
        </w:rPr>
        <w:t>r that was approved as a non-material change by OMB</w:t>
      </w:r>
      <w:r w:rsidR="00414527">
        <w:rPr>
          <w:rFonts w:ascii="Times New Roman" w:hAnsi="Times New Roman" w:cs="Times New Roman"/>
          <w:sz w:val="24"/>
          <w:szCs w:val="24"/>
        </w:rPr>
        <w:t xml:space="preserve"> in November 2018</w:t>
      </w:r>
      <w:r w:rsidRPr="00A7406F" w:rsidR="00431113">
        <w:rPr>
          <w:rFonts w:ascii="Times New Roman" w:hAnsi="Times New Roman" w:cs="Times New Roman"/>
          <w:sz w:val="24"/>
          <w:szCs w:val="24"/>
        </w:rPr>
        <w:t xml:space="preserve">.  In the proposal, OFCCP seeks authorization to collect information that will </w:t>
      </w:r>
      <w:r w:rsidRPr="00A7406F" w:rsidR="007A4727">
        <w:rPr>
          <w:rFonts w:ascii="Times New Roman" w:hAnsi="Times New Roman" w:cs="Times New Roman"/>
          <w:sz w:val="24"/>
          <w:szCs w:val="24"/>
        </w:rPr>
        <w:t xml:space="preserve">better equip the agency to investigate </w:t>
      </w:r>
      <w:r w:rsidR="00637CC1">
        <w:rPr>
          <w:rFonts w:ascii="Times New Roman" w:hAnsi="Times New Roman" w:cs="Times New Roman"/>
          <w:sz w:val="24"/>
          <w:szCs w:val="24"/>
        </w:rPr>
        <w:t>whether</w:t>
      </w:r>
      <w:r w:rsidRPr="00A7406F" w:rsidR="00637CC1">
        <w:rPr>
          <w:rFonts w:ascii="Times New Roman" w:hAnsi="Times New Roman" w:cs="Times New Roman"/>
          <w:sz w:val="24"/>
          <w:szCs w:val="24"/>
        </w:rPr>
        <w:t xml:space="preserve"> </w:t>
      </w:r>
      <w:r w:rsidRPr="00A7406F" w:rsidR="007A4727">
        <w:rPr>
          <w:rFonts w:ascii="Times New Roman" w:hAnsi="Times New Roman" w:cs="Times New Roman"/>
          <w:sz w:val="24"/>
          <w:szCs w:val="24"/>
        </w:rPr>
        <w:t xml:space="preserve">individuals with a disability are being discriminated against in selection decisions or in compensation.  Contractors are already required to maintain the information under OFCCP’s </w:t>
      </w:r>
      <w:r w:rsidRPr="00A7406F" w:rsidR="007A4727">
        <w:rPr>
          <w:rFonts w:ascii="Times New Roman" w:hAnsi="Times New Roman" w:cs="Times New Roman"/>
          <w:sz w:val="24"/>
          <w:szCs w:val="24"/>
        </w:rPr>
        <w:lastRenderedPageBreak/>
        <w:t>laws</w:t>
      </w:r>
      <w:r w:rsidR="009750AC">
        <w:rPr>
          <w:rFonts w:ascii="Times New Roman" w:hAnsi="Times New Roman" w:cs="Times New Roman"/>
          <w:sz w:val="24"/>
          <w:szCs w:val="24"/>
        </w:rPr>
        <w:t>,</w:t>
      </w:r>
      <w:r w:rsidRPr="00A7406F" w:rsidR="007A4727">
        <w:rPr>
          <w:rFonts w:ascii="Times New Roman" w:hAnsi="Times New Roman" w:cs="Times New Roman"/>
          <w:sz w:val="24"/>
          <w:szCs w:val="24"/>
        </w:rPr>
        <w:t xml:space="preserve"> though this is the first </w:t>
      </w:r>
      <w:r w:rsidRPr="00A7406F" w:rsidR="00AA7CC6">
        <w:rPr>
          <w:rFonts w:ascii="Times New Roman" w:hAnsi="Times New Roman" w:cs="Times New Roman"/>
          <w:sz w:val="24"/>
          <w:szCs w:val="24"/>
        </w:rPr>
        <w:t>time,</w:t>
      </w:r>
      <w:r w:rsidRPr="00A7406F" w:rsidR="007A4727">
        <w:rPr>
          <w:rFonts w:ascii="Times New Roman" w:hAnsi="Times New Roman" w:cs="Times New Roman"/>
          <w:sz w:val="24"/>
          <w:szCs w:val="24"/>
        </w:rPr>
        <w:t xml:space="preserve"> OFCCP has sought this information at the beginning of a compliance evaluation by using a scheduling letter.  </w:t>
      </w:r>
    </w:p>
    <w:p w:rsidRPr="00A7406F" w:rsidR="00120366" w:rsidP="009E5578" w:rsidRDefault="00120366" w14:paraId="394E73F1" w14:textId="77777777">
      <w:pPr>
        <w:spacing w:after="0" w:line="240" w:lineRule="auto"/>
        <w:rPr>
          <w:rFonts w:ascii="Times New Roman" w:hAnsi="Times New Roman" w:cs="Times New Roman"/>
          <w:sz w:val="24"/>
          <w:szCs w:val="24"/>
        </w:rPr>
      </w:pPr>
    </w:p>
    <w:p w:rsidRPr="00A7406F" w:rsidR="007A4727" w:rsidP="009E5578" w:rsidRDefault="00431113" w14:paraId="394E73F2"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OFCCP </w:t>
      </w:r>
      <w:r w:rsidRPr="00A7406F" w:rsidR="007A4727">
        <w:rPr>
          <w:rFonts w:ascii="Times New Roman" w:hAnsi="Times New Roman" w:cs="Times New Roman"/>
          <w:sz w:val="24"/>
          <w:szCs w:val="24"/>
        </w:rPr>
        <w:t xml:space="preserve">also </w:t>
      </w:r>
      <w:r w:rsidRPr="00A7406F">
        <w:rPr>
          <w:rFonts w:ascii="Times New Roman" w:hAnsi="Times New Roman" w:cs="Times New Roman"/>
          <w:sz w:val="24"/>
          <w:szCs w:val="24"/>
        </w:rPr>
        <w:t>seeks authorization of a letter in this ICR for the agency to begin scheduling focused reviews under VEVRAA.</w:t>
      </w:r>
      <w:r w:rsidRPr="00A7406F" w:rsidR="007A4727">
        <w:rPr>
          <w:rFonts w:ascii="Times New Roman" w:hAnsi="Times New Roman" w:cs="Times New Roman"/>
          <w:sz w:val="24"/>
          <w:szCs w:val="24"/>
        </w:rPr>
        <w:t xml:space="preserve">  </w:t>
      </w:r>
      <w:r w:rsidRPr="00A7406F">
        <w:rPr>
          <w:rFonts w:ascii="Times New Roman" w:hAnsi="Times New Roman" w:cs="Times New Roman"/>
          <w:sz w:val="24"/>
          <w:szCs w:val="24"/>
        </w:rPr>
        <w:t xml:space="preserve">The Section 503 program will largely be replicated to conduct VEVRAA focused reviews after the agency obtains authorization for the VEVRAA focused review </w:t>
      </w:r>
      <w:r w:rsidRPr="0053086C" w:rsidR="0053086C">
        <w:rPr>
          <w:rFonts w:ascii="Times New Roman" w:hAnsi="Times New Roman" w:cs="Times New Roman"/>
          <w:sz w:val="24"/>
          <w:szCs w:val="24"/>
        </w:rPr>
        <w:t xml:space="preserve">scheduling </w:t>
      </w:r>
      <w:r w:rsidRPr="00A7406F">
        <w:rPr>
          <w:rFonts w:ascii="Times New Roman" w:hAnsi="Times New Roman" w:cs="Times New Roman"/>
          <w:sz w:val="24"/>
          <w:szCs w:val="24"/>
        </w:rPr>
        <w:t xml:space="preserve">letter.  </w:t>
      </w:r>
      <w:r w:rsidRPr="00A7406F" w:rsidR="007A4727">
        <w:rPr>
          <w:rFonts w:ascii="Times New Roman" w:hAnsi="Times New Roman" w:cs="Times New Roman"/>
          <w:sz w:val="24"/>
          <w:szCs w:val="24"/>
        </w:rPr>
        <w:t xml:space="preserve">The intent for the VEVRAA focused reviews is </w:t>
      </w:r>
      <w:r w:rsidRPr="00A7406F" w:rsidR="00F10CDC">
        <w:rPr>
          <w:rFonts w:ascii="Times New Roman" w:hAnsi="Times New Roman" w:cs="Times New Roman"/>
          <w:sz w:val="24"/>
          <w:szCs w:val="24"/>
        </w:rPr>
        <w:t xml:space="preserve">also </w:t>
      </w:r>
      <w:r w:rsidRPr="00A7406F" w:rsidR="007A4727">
        <w:rPr>
          <w:rFonts w:ascii="Times New Roman" w:hAnsi="Times New Roman" w:cs="Times New Roman"/>
          <w:sz w:val="24"/>
          <w:szCs w:val="24"/>
        </w:rPr>
        <w:t>to eliminate discrimination and promote best practices for an inclusive workplace</w:t>
      </w:r>
      <w:r w:rsidRPr="00A7406F" w:rsidR="00F10CDC">
        <w:rPr>
          <w:rFonts w:ascii="Times New Roman" w:hAnsi="Times New Roman" w:cs="Times New Roman"/>
          <w:sz w:val="24"/>
          <w:szCs w:val="24"/>
        </w:rPr>
        <w:t xml:space="preserve"> for a</w:t>
      </w:r>
      <w:r w:rsidR="009750AC">
        <w:rPr>
          <w:rFonts w:ascii="Times New Roman" w:hAnsi="Times New Roman" w:cs="Times New Roman"/>
          <w:sz w:val="24"/>
          <w:szCs w:val="24"/>
        </w:rPr>
        <w:t>nother</w:t>
      </w:r>
      <w:r w:rsidRPr="00A7406F" w:rsidR="00F10CDC">
        <w:rPr>
          <w:rFonts w:ascii="Times New Roman" w:hAnsi="Times New Roman" w:cs="Times New Roman"/>
          <w:sz w:val="24"/>
          <w:szCs w:val="24"/>
        </w:rPr>
        <w:t xml:space="preserve"> </w:t>
      </w:r>
      <w:r w:rsidRPr="00A7406F" w:rsidR="00AA7CC6">
        <w:rPr>
          <w:rFonts w:ascii="Times New Roman" w:hAnsi="Times New Roman" w:cs="Times New Roman"/>
          <w:sz w:val="24"/>
          <w:szCs w:val="24"/>
        </w:rPr>
        <w:t>group</w:t>
      </w:r>
      <w:r w:rsidR="00AA7CC6">
        <w:rPr>
          <w:rFonts w:ascii="Times New Roman" w:hAnsi="Times New Roman" w:cs="Times New Roman"/>
          <w:sz w:val="24"/>
          <w:szCs w:val="24"/>
        </w:rPr>
        <w:t>,</w:t>
      </w:r>
      <w:r w:rsidRPr="00A7406F" w:rsidR="007A4727">
        <w:rPr>
          <w:rFonts w:ascii="Times New Roman" w:hAnsi="Times New Roman" w:cs="Times New Roman"/>
          <w:sz w:val="24"/>
          <w:szCs w:val="24"/>
        </w:rPr>
        <w:t xml:space="preserve"> protected veterans.  Because the recordkeeping requirements for Section 503 and VEVRAA are nearly identical, the scheduling letter for VEVRAA </w:t>
      </w:r>
      <w:r w:rsidR="00256C6F">
        <w:rPr>
          <w:rFonts w:ascii="Times New Roman" w:hAnsi="Times New Roman" w:cs="Times New Roman"/>
          <w:sz w:val="24"/>
          <w:szCs w:val="24"/>
        </w:rPr>
        <w:t>requests the same types of information as the one for</w:t>
      </w:r>
      <w:r w:rsidRPr="00A7406F" w:rsidR="007A4727">
        <w:rPr>
          <w:rFonts w:ascii="Times New Roman" w:hAnsi="Times New Roman" w:cs="Times New Roman"/>
          <w:sz w:val="24"/>
          <w:szCs w:val="24"/>
        </w:rPr>
        <w:t xml:space="preserve"> Section 503</w:t>
      </w:r>
      <w:r w:rsidRPr="00A7406F" w:rsidR="00120366">
        <w:rPr>
          <w:rFonts w:ascii="Times New Roman" w:hAnsi="Times New Roman" w:cs="Times New Roman"/>
          <w:sz w:val="24"/>
          <w:szCs w:val="24"/>
        </w:rPr>
        <w:t>.</w:t>
      </w:r>
    </w:p>
    <w:p w:rsidR="007A4727" w:rsidP="009E5578" w:rsidRDefault="007A4727" w14:paraId="394E73F3" w14:textId="77777777">
      <w:pPr>
        <w:spacing w:after="0" w:line="240" w:lineRule="auto"/>
        <w:rPr>
          <w:rFonts w:ascii="Times New Roman" w:hAnsi="Times New Roman" w:cs="Times New Roman"/>
          <w:sz w:val="24"/>
          <w:szCs w:val="24"/>
        </w:rPr>
      </w:pPr>
    </w:p>
    <w:p w:rsidR="00B1427F" w:rsidP="009E5578" w:rsidRDefault="00B1427F" w14:paraId="394E73F4" w14:textId="77777777">
      <w:pPr>
        <w:spacing w:after="0" w:line="240" w:lineRule="auto"/>
        <w:rPr>
          <w:rFonts w:ascii="Times New Roman" w:hAnsi="Times New Roman" w:cs="Times New Roman"/>
          <w:sz w:val="24"/>
          <w:szCs w:val="24"/>
        </w:rPr>
      </w:pPr>
    </w:p>
    <w:p w:rsidRPr="00A7406F" w:rsidR="004449A3" w:rsidP="004449A3" w:rsidRDefault="004449A3" w14:paraId="394E73F5" w14:textId="77777777">
      <w:pPr>
        <w:spacing w:after="0" w:line="240" w:lineRule="auto"/>
        <w:rPr>
          <w:rFonts w:ascii="Times New Roman" w:hAnsi="Times New Roman" w:cs="Times New Roman"/>
          <w:sz w:val="24"/>
          <w:szCs w:val="24"/>
          <w:u w:val="single"/>
        </w:rPr>
      </w:pPr>
      <w:r w:rsidRPr="00A7406F">
        <w:rPr>
          <w:rFonts w:ascii="Times New Roman" w:hAnsi="Times New Roman" w:cs="Times New Roman"/>
          <w:sz w:val="24"/>
          <w:szCs w:val="24"/>
          <w:u w:val="single"/>
        </w:rPr>
        <w:t xml:space="preserve">Executive Order 11246 AAP </w:t>
      </w:r>
    </w:p>
    <w:p w:rsidRPr="00A7406F" w:rsidR="004449A3" w:rsidP="004449A3" w:rsidRDefault="004449A3" w14:paraId="394E73F6" w14:textId="77777777">
      <w:pPr>
        <w:spacing w:after="0" w:line="240" w:lineRule="auto"/>
        <w:rPr>
          <w:rFonts w:ascii="Times New Roman" w:hAnsi="Times New Roman" w:cs="Times New Roman"/>
          <w:sz w:val="24"/>
          <w:szCs w:val="24"/>
        </w:rPr>
      </w:pPr>
    </w:p>
    <w:p w:rsidR="004449A3" w:rsidP="004449A3" w:rsidRDefault="004449A3" w14:paraId="394E73F7"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A few comments question the agency’s request for contractors to submit their Executive Order 11246 AAP as part of a Section 503 or VEVRAA focused review.  OFCCP clearly states the pur</w:t>
      </w:r>
      <w:r w:rsidRPr="00A7406F">
        <w:rPr>
          <w:rFonts w:ascii="Times New Roman" w:hAnsi="Times New Roman" w:cs="Times New Roman"/>
          <w:sz w:val="24"/>
          <w:szCs w:val="24"/>
        </w:rPr>
        <w:lastRenderedPageBreak/>
        <w:t>pose behind the information collection in footnote 1 of the focused review scheduling letters.  The same footnote also clearly states the limits of OFCCP’s use of the AAP.  Comments suggest that only requesting a job group structure, as opposed to the full AAP, would be sufficient and less burdensome for OFCCP’s stated purpose.  OFCCP also received a comment intimating that OFCCP is needlessly requesting information that will be discarded with no corollary benefit to the agency or public.  OFCCP disagrees with these characterizations.  The letter requires the contractor to provide its current Executive Order 11246 AAP</w:t>
      </w:r>
      <w:r>
        <w:rPr>
          <w:rFonts w:ascii="Times New Roman" w:hAnsi="Times New Roman" w:cs="Times New Roman"/>
          <w:sz w:val="24"/>
          <w:szCs w:val="24"/>
        </w:rPr>
        <w:t>, which it would already be required to maintain,</w:t>
      </w:r>
      <w:r w:rsidRPr="00A7406F">
        <w:rPr>
          <w:rFonts w:ascii="Times New Roman" w:hAnsi="Times New Roman" w:cs="Times New Roman"/>
          <w:sz w:val="24"/>
          <w:szCs w:val="24"/>
        </w:rPr>
        <w:t xml:space="preserve"> to OFCCP as opposed to requiring the contractor to extract a portion or portions of it, which may actually create more burden for the contractor than simply providing the full document.  If anything, the difference is negligible, and as stated in the letter the AAP will be used only to understand the contractor’s organizational structure, confirm Section 503 job groups, and understand how compliance strategies fit generally with the contractor’s other affirmative action efforts.  This information will enable OFCCP to conduct a more holistic, comprehensive focused review for both Section 503 and VEVRAA, a benefit to the public.</w:t>
      </w:r>
    </w:p>
    <w:p w:rsidR="004449A3" w:rsidP="004449A3" w:rsidRDefault="004449A3" w14:paraId="394E73F8" w14:textId="77777777">
      <w:pPr>
        <w:spacing w:after="0" w:line="240" w:lineRule="auto"/>
        <w:rPr>
          <w:rFonts w:ascii="Times New Roman" w:hAnsi="Times New Roman" w:cs="Times New Roman"/>
          <w:sz w:val="24"/>
          <w:szCs w:val="24"/>
        </w:rPr>
      </w:pPr>
    </w:p>
    <w:p w:rsidRPr="00A7406F" w:rsidR="00B1427F" w:rsidP="004449A3" w:rsidRDefault="00B1427F" w14:paraId="394E73F9" w14:textId="77777777">
      <w:pPr>
        <w:spacing w:after="0" w:line="240" w:lineRule="auto"/>
        <w:rPr>
          <w:rFonts w:ascii="Times New Roman" w:hAnsi="Times New Roman" w:cs="Times New Roman"/>
          <w:sz w:val="24"/>
          <w:szCs w:val="24"/>
        </w:rPr>
      </w:pPr>
    </w:p>
    <w:p w:rsidRPr="00D16314" w:rsidR="00224113" w:rsidP="009E5578" w:rsidRDefault="00F10CDC" w14:paraId="394E73FA" w14:textId="77777777">
      <w:pPr>
        <w:spacing w:after="0" w:line="240" w:lineRule="auto"/>
        <w:rPr>
          <w:rFonts w:ascii="Times New Roman" w:hAnsi="Times New Roman" w:cs="Times New Roman"/>
          <w:sz w:val="24"/>
          <w:szCs w:val="24"/>
          <w:u w:val="single"/>
        </w:rPr>
      </w:pPr>
      <w:r w:rsidRPr="00D16314">
        <w:rPr>
          <w:rFonts w:ascii="Times New Roman" w:hAnsi="Times New Roman" w:cs="Times New Roman"/>
          <w:sz w:val="24"/>
          <w:szCs w:val="24"/>
          <w:u w:val="single"/>
        </w:rPr>
        <w:lastRenderedPageBreak/>
        <w:t xml:space="preserve">Information on Self-identification, Compensation, and Employment Activity </w:t>
      </w:r>
    </w:p>
    <w:p w:rsidRPr="00D16314" w:rsidR="00F10CDC" w:rsidP="009E5578" w:rsidRDefault="00F10CDC" w14:paraId="394E73FB" w14:textId="77777777">
      <w:pPr>
        <w:spacing w:after="0" w:line="240" w:lineRule="auto"/>
        <w:rPr>
          <w:rFonts w:ascii="Times New Roman" w:hAnsi="Times New Roman" w:cs="Times New Roman"/>
          <w:sz w:val="24"/>
          <w:szCs w:val="24"/>
          <w:u w:val="single"/>
        </w:rPr>
      </w:pPr>
    </w:p>
    <w:p w:rsidRPr="00E963E3" w:rsidR="00F10CDC" w:rsidP="009E5578" w:rsidRDefault="00F02D2C" w14:paraId="394E73FC" w14:textId="10DA764C">
      <w:pPr>
        <w:spacing w:after="0" w:line="240" w:lineRule="auto"/>
        <w:rPr>
          <w:rFonts w:ascii="Times New Roman" w:hAnsi="Times New Roman" w:cs="Times New Roman"/>
          <w:sz w:val="24"/>
          <w:szCs w:val="24"/>
        </w:rPr>
      </w:pPr>
      <w:r w:rsidRPr="00E963E3">
        <w:rPr>
          <w:rFonts w:ascii="Times New Roman" w:hAnsi="Times New Roman" w:cs="Times New Roman"/>
          <w:sz w:val="24"/>
          <w:szCs w:val="24"/>
        </w:rPr>
        <w:t xml:space="preserve">OFCCP </w:t>
      </w:r>
      <w:r w:rsidRPr="00E963E3" w:rsidR="00224113">
        <w:rPr>
          <w:rFonts w:ascii="Times New Roman" w:hAnsi="Times New Roman" w:cs="Times New Roman"/>
          <w:sz w:val="24"/>
          <w:szCs w:val="24"/>
        </w:rPr>
        <w:t xml:space="preserve">specifically </w:t>
      </w:r>
      <w:r w:rsidRPr="00E963E3">
        <w:rPr>
          <w:rFonts w:ascii="Times New Roman" w:hAnsi="Times New Roman" w:cs="Times New Roman"/>
          <w:sz w:val="24"/>
          <w:szCs w:val="24"/>
        </w:rPr>
        <w:t xml:space="preserve">sought </w:t>
      </w:r>
      <w:r w:rsidRPr="00E963E3" w:rsidR="00FA29AC">
        <w:rPr>
          <w:rFonts w:ascii="Times New Roman" w:hAnsi="Times New Roman" w:cs="Times New Roman"/>
          <w:sz w:val="24"/>
          <w:szCs w:val="24"/>
        </w:rPr>
        <w:t>comments on the Section 503 and VEVRAA focused review scheduling letters</w:t>
      </w:r>
      <w:r w:rsidRPr="00E963E3">
        <w:rPr>
          <w:rFonts w:ascii="Times New Roman" w:hAnsi="Times New Roman" w:cs="Times New Roman"/>
          <w:sz w:val="24"/>
          <w:szCs w:val="24"/>
        </w:rPr>
        <w:t xml:space="preserve"> during the 60-day public comment period for this ICR</w:t>
      </w:r>
      <w:r w:rsidRPr="00E963E3" w:rsidR="00F10CDC">
        <w:rPr>
          <w:rFonts w:ascii="Times New Roman" w:hAnsi="Times New Roman" w:cs="Times New Roman"/>
          <w:sz w:val="24"/>
          <w:szCs w:val="24"/>
        </w:rPr>
        <w:t xml:space="preserve"> because</w:t>
      </w:r>
      <w:r w:rsidRPr="00E963E3" w:rsidR="00FA29AC">
        <w:rPr>
          <w:rFonts w:ascii="Times New Roman" w:hAnsi="Times New Roman" w:cs="Times New Roman"/>
          <w:sz w:val="24"/>
          <w:szCs w:val="24"/>
        </w:rPr>
        <w:t xml:space="preserve"> </w:t>
      </w:r>
      <w:r w:rsidRPr="00E963E3" w:rsidR="00C2600B">
        <w:rPr>
          <w:rFonts w:ascii="Times New Roman" w:hAnsi="Times New Roman" w:cs="Times New Roman"/>
          <w:sz w:val="24"/>
          <w:szCs w:val="24"/>
        </w:rPr>
        <w:t>OFCCP proposed new information collections requiring a</w:t>
      </w:r>
      <w:r w:rsidRPr="00E963E3" w:rsidR="00FA29AC">
        <w:rPr>
          <w:rFonts w:ascii="Times New Roman" w:hAnsi="Times New Roman" w:cs="Times New Roman"/>
          <w:sz w:val="24"/>
          <w:szCs w:val="24"/>
        </w:rPr>
        <w:t xml:space="preserve"> contractor to submit its applicant and employee information on self-identification</w:t>
      </w:r>
      <w:r w:rsidRPr="00E963E3" w:rsidR="00051EDE">
        <w:rPr>
          <w:rStyle w:val="FootnoteReference"/>
        </w:rPr>
        <w:footnoteReference w:id="36"/>
      </w:r>
      <w:r w:rsidRPr="00E963E3" w:rsidR="00FA29AC">
        <w:rPr>
          <w:rFonts w:ascii="Times New Roman" w:hAnsi="Times New Roman" w:cs="Times New Roman"/>
          <w:sz w:val="24"/>
          <w:szCs w:val="24"/>
        </w:rPr>
        <w:t xml:space="preserve"> separately from the data files for compensation information and employment activity data.  In the proposed approach, each of the three files would contain a unique identifier for applicants and employees that are consistent across the files.  OFCCP would then match applicant and employee identifiers in the self-identification file with the identifiers in the files for compensation information and employment activity.  Specifically, OFCCP s</w:t>
      </w:r>
      <w:r w:rsidRPr="00E963E3" w:rsidR="00C2600B">
        <w:rPr>
          <w:rFonts w:ascii="Times New Roman" w:hAnsi="Times New Roman" w:cs="Times New Roman"/>
          <w:sz w:val="24"/>
          <w:szCs w:val="24"/>
        </w:rPr>
        <w:t xml:space="preserve">ought </w:t>
      </w:r>
      <w:r w:rsidRPr="00E963E3" w:rsidR="00FA29AC">
        <w:rPr>
          <w:rFonts w:ascii="Times New Roman" w:hAnsi="Times New Roman" w:cs="Times New Roman"/>
          <w:sz w:val="24"/>
          <w:szCs w:val="24"/>
        </w:rPr>
        <w:t>input from contractors on whether an alternate collection of this information would be more efficient for them</w:t>
      </w:r>
      <w:r w:rsidRPr="00E963E3" w:rsidR="00C2600B">
        <w:rPr>
          <w:rFonts w:ascii="Times New Roman" w:hAnsi="Times New Roman" w:cs="Times New Roman"/>
          <w:sz w:val="24"/>
          <w:szCs w:val="24"/>
        </w:rPr>
        <w:t xml:space="preserve"> while still enabling OFCCP or the contractor to merge </w:t>
      </w:r>
      <w:r w:rsidRPr="00E963E3" w:rsidR="00FA29AC">
        <w:rPr>
          <w:rFonts w:ascii="Times New Roman" w:hAnsi="Times New Roman" w:cs="Times New Roman"/>
          <w:sz w:val="24"/>
          <w:szCs w:val="24"/>
        </w:rPr>
        <w:t xml:space="preserve">information from its </w:t>
      </w:r>
      <w:r w:rsidRPr="00E963E3" w:rsidR="00FA29AC">
        <w:rPr>
          <w:rFonts w:ascii="Times New Roman" w:hAnsi="Times New Roman" w:cs="Times New Roman"/>
          <w:sz w:val="24"/>
          <w:szCs w:val="24"/>
        </w:rPr>
        <w:lastRenderedPageBreak/>
        <w:t xml:space="preserve">self-identification data analysis file with the files on compensation information and employment activity data.  </w:t>
      </w:r>
      <w:r w:rsidRPr="00E963E3" w:rsidR="00C2600B">
        <w:rPr>
          <w:rFonts w:ascii="Times New Roman" w:hAnsi="Times New Roman" w:cs="Times New Roman"/>
          <w:sz w:val="24"/>
          <w:szCs w:val="24"/>
        </w:rPr>
        <w:t xml:space="preserve">OFCCP carefully considered the many comments it received from both contractor- and disability-focused organizations, and has determined to </w:t>
      </w:r>
      <w:r w:rsidRPr="00E963E3" w:rsidR="00465D55">
        <w:rPr>
          <w:rFonts w:ascii="Times New Roman" w:hAnsi="Times New Roman" w:cs="Times New Roman"/>
          <w:sz w:val="24"/>
          <w:szCs w:val="24"/>
        </w:rPr>
        <w:t xml:space="preserve">remove </w:t>
      </w:r>
      <w:r w:rsidRPr="00E963E3" w:rsidR="00C2600B">
        <w:rPr>
          <w:rFonts w:ascii="Times New Roman" w:hAnsi="Times New Roman" w:cs="Times New Roman"/>
          <w:sz w:val="24"/>
          <w:szCs w:val="24"/>
        </w:rPr>
        <w:t>the proposal</w:t>
      </w:r>
      <w:r w:rsidRPr="00E963E3" w:rsidR="00D16314">
        <w:rPr>
          <w:rFonts w:ascii="Times New Roman" w:hAnsi="Times New Roman" w:cs="Times New Roman"/>
          <w:sz w:val="24"/>
          <w:szCs w:val="24"/>
        </w:rPr>
        <w:t xml:space="preserve"> in order to minimize the burden placed on contractors</w:t>
      </w:r>
      <w:r w:rsidRPr="00E963E3" w:rsidR="00C2600B">
        <w:rPr>
          <w:rFonts w:ascii="Times New Roman" w:hAnsi="Times New Roman" w:cs="Times New Roman"/>
          <w:sz w:val="24"/>
          <w:szCs w:val="24"/>
        </w:rPr>
        <w:t>.</w:t>
      </w:r>
      <w:r w:rsidR="008A3E15">
        <w:rPr>
          <w:rFonts w:ascii="Times New Roman" w:hAnsi="Times New Roman" w:cs="Times New Roman"/>
          <w:sz w:val="24"/>
          <w:szCs w:val="24"/>
        </w:rPr>
        <w:t xml:space="preserve">  OFCCP will still be able to </w:t>
      </w:r>
      <w:r w:rsidR="00D44772">
        <w:rPr>
          <w:rFonts w:ascii="Times New Roman" w:hAnsi="Times New Roman" w:cs="Times New Roman"/>
          <w:sz w:val="24"/>
          <w:szCs w:val="24"/>
        </w:rPr>
        <w:t xml:space="preserve">ensure </w:t>
      </w:r>
      <w:r w:rsidRPr="00E963E3" w:rsidR="00C2600B">
        <w:rPr>
          <w:rFonts w:ascii="Times New Roman" w:hAnsi="Times New Roman" w:cs="Times New Roman"/>
          <w:sz w:val="24"/>
          <w:szCs w:val="24"/>
        </w:rPr>
        <w:t xml:space="preserve">individuals with disability and protected veterans have an equal opportunity for employment and </w:t>
      </w:r>
      <w:r w:rsidRPr="00E963E3" w:rsidR="00507391">
        <w:rPr>
          <w:rFonts w:ascii="Times New Roman" w:hAnsi="Times New Roman" w:cs="Times New Roman"/>
          <w:sz w:val="24"/>
          <w:szCs w:val="24"/>
        </w:rPr>
        <w:t>pay</w:t>
      </w:r>
      <w:r w:rsidRPr="00E963E3" w:rsidR="00636049">
        <w:rPr>
          <w:rFonts w:ascii="Times New Roman" w:hAnsi="Times New Roman" w:cs="Times New Roman"/>
          <w:sz w:val="24"/>
          <w:szCs w:val="24"/>
        </w:rPr>
        <w:t xml:space="preserve"> equity</w:t>
      </w:r>
      <w:r w:rsidR="00C34E7B">
        <w:rPr>
          <w:rFonts w:ascii="Times New Roman" w:hAnsi="Times New Roman" w:cs="Times New Roman"/>
          <w:sz w:val="24"/>
          <w:szCs w:val="24"/>
        </w:rPr>
        <w:t>, for instance</w:t>
      </w:r>
      <w:r w:rsidR="00D44772">
        <w:rPr>
          <w:rFonts w:ascii="Times New Roman" w:hAnsi="Times New Roman" w:cs="Times New Roman"/>
          <w:sz w:val="24"/>
          <w:szCs w:val="24"/>
        </w:rPr>
        <w:t>,</w:t>
      </w:r>
      <w:r w:rsidR="008A3E15">
        <w:rPr>
          <w:rFonts w:ascii="Times New Roman" w:hAnsi="Times New Roman" w:cs="Times New Roman"/>
          <w:sz w:val="24"/>
          <w:szCs w:val="24"/>
        </w:rPr>
        <w:t xml:space="preserve"> by examining this information during an onsite review </w:t>
      </w:r>
      <w:r w:rsidR="00612A41">
        <w:rPr>
          <w:rFonts w:ascii="Times New Roman" w:hAnsi="Times New Roman" w:cs="Times New Roman"/>
          <w:sz w:val="24"/>
          <w:szCs w:val="24"/>
        </w:rPr>
        <w:t xml:space="preserve">when </w:t>
      </w:r>
      <w:r w:rsidR="008A3E15">
        <w:rPr>
          <w:rFonts w:ascii="Times New Roman" w:hAnsi="Times New Roman" w:cs="Times New Roman"/>
          <w:sz w:val="24"/>
          <w:szCs w:val="24"/>
        </w:rPr>
        <w:t xml:space="preserve">the agency finds indicators of </w:t>
      </w:r>
      <w:r w:rsidR="00C34E7B">
        <w:rPr>
          <w:rFonts w:ascii="Times New Roman" w:hAnsi="Times New Roman" w:cs="Times New Roman"/>
          <w:sz w:val="24"/>
          <w:szCs w:val="24"/>
        </w:rPr>
        <w:t>noncompliance</w:t>
      </w:r>
      <w:r w:rsidR="00691C04">
        <w:rPr>
          <w:rFonts w:ascii="Times New Roman" w:hAnsi="Times New Roman" w:cs="Times New Roman"/>
          <w:sz w:val="24"/>
          <w:szCs w:val="24"/>
        </w:rPr>
        <w:t xml:space="preserve"> at desk audit</w:t>
      </w:r>
      <w:r w:rsidRPr="00E963E3" w:rsidR="00C2600B">
        <w:rPr>
          <w:rFonts w:ascii="Times New Roman" w:hAnsi="Times New Roman" w:cs="Times New Roman"/>
          <w:sz w:val="24"/>
          <w:szCs w:val="24"/>
        </w:rPr>
        <w:t>.</w:t>
      </w:r>
    </w:p>
    <w:p w:rsidRPr="00E963E3" w:rsidR="00F10CDC" w:rsidP="009E5578" w:rsidRDefault="00F10CDC" w14:paraId="394E73FD" w14:textId="77777777">
      <w:pPr>
        <w:spacing w:after="0" w:line="240" w:lineRule="auto"/>
        <w:rPr>
          <w:rFonts w:ascii="Times New Roman" w:hAnsi="Times New Roman" w:cs="Times New Roman"/>
          <w:sz w:val="24"/>
          <w:szCs w:val="24"/>
        </w:rPr>
      </w:pPr>
    </w:p>
    <w:p w:rsidRPr="00E963E3" w:rsidR="00576138" w:rsidP="009E5578" w:rsidRDefault="00576138" w14:paraId="394E73FE" w14:textId="583230FA">
      <w:pPr>
        <w:spacing w:after="0" w:line="240" w:lineRule="auto"/>
        <w:rPr>
          <w:rFonts w:ascii="Times New Roman" w:hAnsi="Times New Roman" w:cs="Times New Roman"/>
          <w:sz w:val="24"/>
          <w:szCs w:val="24"/>
        </w:rPr>
      </w:pPr>
      <w:r w:rsidRPr="00E963E3">
        <w:rPr>
          <w:rFonts w:ascii="Times New Roman" w:hAnsi="Times New Roman" w:cs="Times New Roman"/>
          <w:sz w:val="24"/>
          <w:szCs w:val="24"/>
        </w:rPr>
        <w:t>Several c</w:t>
      </w:r>
      <w:r w:rsidRPr="00E963E3" w:rsidR="00F10CDC">
        <w:rPr>
          <w:rFonts w:ascii="Times New Roman" w:hAnsi="Times New Roman" w:cs="Times New Roman"/>
          <w:sz w:val="24"/>
          <w:szCs w:val="24"/>
        </w:rPr>
        <w:t>omment</w:t>
      </w:r>
      <w:r w:rsidRPr="00E963E3">
        <w:rPr>
          <w:rFonts w:ascii="Times New Roman" w:hAnsi="Times New Roman" w:cs="Times New Roman"/>
          <w:sz w:val="24"/>
          <w:szCs w:val="24"/>
        </w:rPr>
        <w:t>er</w:t>
      </w:r>
      <w:r w:rsidRPr="00E963E3" w:rsidR="00F10CDC">
        <w:rPr>
          <w:rFonts w:ascii="Times New Roman" w:hAnsi="Times New Roman" w:cs="Times New Roman"/>
          <w:sz w:val="24"/>
          <w:szCs w:val="24"/>
        </w:rPr>
        <w:t>s from disability-focused groups strongly support the agency’s proposal to collect these types of information,</w:t>
      </w:r>
      <w:r w:rsidRPr="00265B95">
        <w:rPr>
          <w:rFonts w:ascii="Times New Roman" w:hAnsi="Times New Roman" w:cs="Times New Roman"/>
          <w:sz w:val="24"/>
          <w:szCs w:val="24"/>
        </w:rPr>
        <w:t xml:space="preserve"> characterizing the information being sought as “critical for assessing compliance.” </w:t>
      </w:r>
      <w:r w:rsidRPr="00265B95" w:rsidR="00F10CDC">
        <w:rPr>
          <w:rFonts w:ascii="Times New Roman" w:hAnsi="Times New Roman" w:cs="Times New Roman"/>
          <w:sz w:val="24"/>
          <w:szCs w:val="24"/>
        </w:rPr>
        <w:t xml:space="preserve"> </w:t>
      </w:r>
      <w:r w:rsidRPr="00265B95">
        <w:rPr>
          <w:rFonts w:ascii="Times New Roman" w:hAnsi="Times New Roman" w:cs="Times New Roman"/>
          <w:sz w:val="24"/>
          <w:szCs w:val="24"/>
        </w:rPr>
        <w:t xml:space="preserve">These commenters </w:t>
      </w:r>
      <w:r w:rsidRPr="00265B95" w:rsidR="00F10CDC">
        <w:rPr>
          <w:rFonts w:ascii="Times New Roman" w:hAnsi="Times New Roman" w:cs="Times New Roman"/>
          <w:sz w:val="24"/>
          <w:szCs w:val="24"/>
        </w:rPr>
        <w:t xml:space="preserve">suggest that federal contractors be required to provide </w:t>
      </w:r>
      <w:r w:rsidRPr="005D6942">
        <w:rPr>
          <w:rFonts w:ascii="Times New Roman" w:hAnsi="Times New Roman" w:cs="Times New Roman"/>
          <w:sz w:val="24"/>
          <w:szCs w:val="24"/>
        </w:rPr>
        <w:t xml:space="preserve">even </w:t>
      </w:r>
      <w:r w:rsidRPr="005D6942" w:rsidR="00F10CDC">
        <w:rPr>
          <w:rFonts w:ascii="Times New Roman" w:hAnsi="Times New Roman" w:cs="Times New Roman"/>
          <w:sz w:val="24"/>
          <w:szCs w:val="24"/>
        </w:rPr>
        <w:t>more information to OFCCP than what is currently being sought</w:t>
      </w:r>
      <w:r w:rsidRPr="0050337F">
        <w:rPr>
          <w:rFonts w:ascii="Times New Roman" w:hAnsi="Times New Roman" w:cs="Times New Roman"/>
          <w:sz w:val="24"/>
          <w:szCs w:val="24"/>
        </w:rPr>
        <w:t xml:space="preserve">, including: information on the accessibility of hiring platforms; information maintained by the contractor representing the specific types of disabilities represented among the contractor’s employees; information on the contractor’s arrangements with disability service agencies; screening tools used by contractors in the hiring process; and policies for the promotion and retention of individuals </w:t>
      </w:r>
      <w:r w:rsidRPr="0050337F">
        <w:rPr>
          <w:rFonts w:ascii="Times New Roman" w:hAnsi="Times New Roman" w:cs="Times New Roman"/>
          <w:sz w:val="24"/>
          <w:szCs w:val="24"/>
        </w:rPr>
        <w:lastRenderedPageBreak/>
        <w:t xml:space="preserve">with disabilities.  OFCCP agrees that these types of information would be useful for assessing contractor compliance, but also recognizes the need to consider the burden imposed on contractors.  </w:t>
      </w:r>
    </w:p>
    <w:p w:rsidRPr="00E963E3" w:rsidR="00576138" w:rsidP="009E5578" w:rsidRDefault="00576138" w14:paraId="394E73FF" w14:textId="77777777">
      <w:pPr>
        <w:spacing w:after="0" w:line="240" w:lineRule="auto"/>
        <w:rPr>
          <w:rFonts w:ascii="Times New Roman" w:hAnsi="Times New Roman" w:cs="Times New Roman"/>
          <w:sz w:val="24"/>
          <w:szCs w:val="24"/>
        </w:rPr>
      </w:pPr>
    </w:p>
    <w:p w:rsidRPr="00E963E3" w:rsidR="00636049" w:rsidP="009E5578" w:rsidRDefault="00120366" w14:paraId="394E7400" w14:textId="60F84FDC">
      <w:pPr>
        <w:spacing w:after="0" w:line="240" w:lineRule="auto"/>
        <w:rPr>
          <w:rFonts w:ascii="Times New Roman" w:hAnsi="Times New Roman" w:cs="Times New Roman"/>
          <w:sz w:val="24"/>
          <w:szCs w:val="24"/>
        </w:rPr>
      </w:pPr>
      <w:r w:rsidRPr="00E963E3">
        <w:rPr>
          <w:rFonts w:ascii="Times New Roman" w:hAnsi="Times New Roman" w:cs="Times New Roman"/>
          <w:sz w:val="24"/>
          <w:szCs w:val="24"/>
        </w:rPr>
        <w:t xml:space="preserve">Contractor-focused organizations raise </w:t>
      </w:r>
      <w:r w:rsidRPr="00E963E3" w:rsidR="00762A61">
        <w:rPr>
          <w:rFonts w:ascii="Times New Roman" w:hAnsi="Times New Roman" w:cs="Times New Roman"/>
          <w:sz w:val="24"/>
          <w:szCs w:val="24"/>
        </w:rPr>
        <w:t>three</w:t>
      </w:r>
      <w:r w:rsidRPr="00E963E3">
        <w:rPr>
          <w:rFonts w:ascii="Times New Roman" w:hAnsi="Times New Roman" w:cs="Times New Roman"/>
          <w:sz w:val="24"/>
          <w:szCs w:val="24"/>
        </w:rPr>
        <w:t xml:space="preserve"> primary concerns about providing information on compensation, employment activity, and self-identification</w:t>
      </w:r>
      <w:r w:rsidRPr="00E963E3" w:rsidR="007B07F5">
        <w:rPr>
          <w:rFonts w:ascii="Times New Roman" w:hAnsi="Times New Roman" w:cs="Times New Roman"/>
          <w:sz w:val="24"/>
          <w:szCs w:val="24"/>
        </w:rPr>
        <w:t xml:space="preserve"> data related to individuals with disabilities</w:t>
      </w:r>
      <w:r w:rsidRPr="00E963E3">
        <w:rPr>
          <w:rFonts w:ascii="Times New Roman" w:hAnsi="Times New Roman" w:cs="Times New Roman"/>
          <w:sz w:val="24"/>
          <w:szCs w:val="24"/>
        </w:rPr>
        <w:t>.  First, some commenters assert that the preamble to Final Rules enhancing Section 503 and VEVRAA self-identification and other affirmative action requirements</w:t>
      </w:r>
      <w:r w:rsidRPr="00E963E3" w:rsidR="0005434A">
        <w:rPr>
          <w:rStyle w:val="FootnoteReference"/>
        </w:rPr>
        <w:footnoteReference w:id="37"/>
      </w:r>
      <w:r w:rsidRPr="00E963E3">
        <w:rPr>
          <w:rFonts w:ascii="Times New Roman" w:hAnsi="Times New Roman" w:cs="Times New Roman"/>
          <w:sz w:val="24"/>
          <w:szCs w:val="24"/>
        </w:rPr>
        <w:t xml:space="preserve"> prevents OFCCP from analyzing compensation and employment activity for signs of discrimination against individuals with </w:t>
      </w:r>
      <w:r w:rsidRPr="00E963E3" w:rsidR="00201890">
        <w:rPr>
          <w:rFonts w:ascii="Times New Roman" w:hAnsi="Times New Roman" w:cs="Times New Roman"/>
          <w:sz w:val="24"/>
          <w:szCs w:val="24"/>
        </w:rPr>
        <w:t xml:space="preserve">a </w:t>
      </w:r>
      <w:r w:rsidRPr="00E963E3">
        <w:rPr>
          <w:rFonts w:ascii="Times New Roman" w:hAnsi="Times New Roman" w:cs="Times New Roman"/>
          <w:sz w:val="24"/>
          <w:szCs w:val="24"/>
        </w:rPr>
        <w:t>disability.</w:t>
      </w:r>
      <w:r w:rsidRPr="00E963E3" w:rsidR="0005434A">
        <w:rPr>
          <w:rFonts w:ascii="Times New Roman" w:hAnsi="Times New Roman" w:cs="Times New Roman"/>
          <w:sz w:val="24"/>
          <w:szCs w:val="24"/>
        </w:rPr>
        <w:t xml:space="preserve">  OFCCP respectfully disagrees.  </w:t>
      </w:r>
      <w:r w:rsidRPr="00E963E3" w:rsidR="00674ADC">
        <w:rPr>
          <w:rFonts w:ascii="Times New Roman" w:hAnsi="Times New Roman" w:cs="Times New Roman"/>
          <w:sz w:val="24"/>
          <w:szCs w:val="24"/>
        </w:rPr>
        <w:t>The</w:t>
      </w:r>
      <w:r w:rsidRPr="00E963E3" w:rsidR="0005434A">
        <w:rPr>
          <w:rFonts w:ascii="Times New Roman" w:hAnsi="Times New Roman" w:cs="Times New Roman"/>
          <w:sz w:val="24"/>
          <w:szCs w:val="24"/>
        </w:rPr>
        <w:t xml:space="preserve"> preamble cited </w:t>
      </w:r>
      <w:r w:rsidRPr="00E963E3" w:rsidR="00674ADC">
        <w:rPr>
          <w:rFonts w:ascii="Times New Roman" w:hAnsi="Times New Roman" w:cs="Times New Roman"/>
          <w:sz w:val="24"/>
          <w:szCs w:val="24"/>
        </w:rPr>
        <w:t xml:space="preserve">by commenters indeed </w:t>
      </w:r>
      <w:r w:rsidRPr="00E963E3" w:rsidR="0005434A">
        <w:rPr>
          <w:rFonts w:ascii="Times New Roman" w:hAnsi="Times New Roman" w:cs="Times New Roman"/>
          <w:sz w:val="24"/>
          <w:szCs w:val="24"/>
        </w:rPr>
        <w:t>make</w:t>
      </w:r>
      <w:r w:rsidRPr="00E963E3" w:rsidR="00674ADC">
        <w:rPr>
          <w:rFonts w:ascii="Times New Roman" w:hAnsi="Times New Roman" w:cs="Times New Roman"/>
          <w:sz w:val="24"/>
          <w:szCs w:val="24"/>
        </w:rPr>
        <w:t>s</w:t>
      </w:r>
      <w:r w:rsidRPr="00E963E3" w:rsidR="0005434A">
        <w:rPr>
          <w:rFonts w:ascii="Times New Roman" w:hAnsi="Times New Roman" w:cs="Times New Roman"/>
          <w:sz w:val="24"/>
          <w:szCs w:val="24"/>
        </w:rPr>
        <w:t xml:space="preserve"> statements about the</w:t>
      </w:r>
      <w:r w:rsidRPr="00E963E3" w:rsidR="00674ADC">
        <w:rPr>
          <w:rFonts w:ascii="Times New Roman" w:hAnsi="Times New Roman" w:cs="Times New Roman"/>
          <w:sz w:val="24"/>
          <w:szCs w:val="24"/>
        </w:rPr>
        <w:t xml:space="preserve"> agency’s intention for the use of data maintained by contractors to comply with 41 CFR </w:t>
      </w:r>
      <w:r w:rsidRPr="00E963E3" w:rsidR="00A57165">
        <w:rPr>
          <w:rFonts w:ascii="Times New Roman" w:hAnsi="Times New Roman" w:cs="Times New Roman"/>
          <w:sz w:val="24"/>
          <w:szCs w:val="24"/>
        </w:rPr>
        <w:t xml:space="preserve">§§ </w:t>
      </w:r>
      <w:r w:rsidRPr="00E963E3" w:rsidR="00674ADC">
        <w:rPr>
          <w:rFonts w:ascii="Times New Roman" w:hAnsi="Times New Roman" w:cs="Times New Roman"/>
          <w:sz w:val="24"/>
          <w:szCs w:val="24"/>
        </w:rPr>
        <w:lastRenderedPageBreak/>
        <w:t>60-300.44(k) and 60-741.44(k).  However, the preamble is not codified text that binds the agency from collecting self-identification information or information on applicants, hires, terminations, promotions, or compensation, nor does it preclude OFCCP from analyzing the information.</w:t>
      </w:r>
      <w:r w:rsidRPr="00E963E3" w:rsidR="00F414BA">
        <w:rPr>
          <w:rFonts w:ascii="Times New Roman" w:hAnsi="Times New Roman" w:cs="Times New Roman"/>
          <w:sz w:val="24"/>
          <w:szCs w:val="24"/>
        </w:rPr>
        <w:t xml:space="preserve">  Additionally, the text of the regulation has long included broad prohibitions against disability discrimination of all kinds, including discrimination in compensation, selection, placement, and terminations, and the requested data </w:t>
      </w:r>
      <w:r w:rsidR="00C34E7B">
        <w:rPr>
          <w:rFonts w:ascii="Times New Roman" w:hAnsi="Times New Roman" w:cs="Times New Roman"/>
          <w:sz w:val="24"/>
          <w:szCs w:val="24"/>
        </w:rPr>
        <w:t>would have better</w:t>
      </w:r>
      <w:r w:rsidRPr="00E963E3" w:rsidR="00F414BA">
        <w:rPr>
          <w:rFonts w:ascii="Times New Roman" w:hAnsi="Times New Roman" w:cs="Times New Roman"/>
          <w:sz w:val="24"/>
          <w:szCs w:val="24"/>
        </w:rPr>
        <w:t xml:space="preserve"> allow</w:t>
      </w:r>
      <w:r w:rsidR="00C34E7B">
        <w:rPr>
          <w:rFonts w:ascii="Times New Roman" w:hAnsi="Times New Roman" w:cs="Times New Roman"/>
          <w:sz w:val="24"/>
          <w:szCs w:val="24"/>
        </w:rPr>
        <w:t>ed</w:t>
      </w:r>
      <w:r w:rsidRPr="00E963E3" w:rsidR="00F414BA">
        <w:rPr>
          <w:rFonts w:ascii="Times New Roman" w:hAnsi="Times New Roman" w:cs="Times New Roman"/>
          <w:sz w:val="24"/>
          <w:szCs w:val="24"/>
        </w:rPr>
        <w:t xml:space="preserve"> OFCCP to identify and remedy all forms of discrimination and thus is clearly within OFCCP’s authority to collect.</w:t>
      </w:r>
      <w:r w:rsidRPr="00E963E3" w:rsidR="00674ADC">
        <w:rPr>
          <w:rFonts w:ascii="Times New Roman" w:hAnsi="Times New Roman" w:cs="Times New Roman"/>
          <w:sz w:val="24"/>
          <w:szCs w:val="24"/>
        </w:rPr>
        <w:t xml:space="preserve"> </w:t>
      </w:r>
      <w:r w:rsidR="00C34E7B">
        <w:rPr>
          <w:rFonts w:ascii="Times New Roman" w:hAnsi="Times New Roman" w:cs="Times New Roman"/>
          <w:sz w:val="24"/>
          <w:szCs w:val="24"/>
        </w:rPr>
        <w:t>However, given the increase</w:t>
      </w:r>
      <w:r w:rsidR="00252D03">
        <w:rPr>
          <w:rFonts w:ascii="Times New Roman" w:hAnsi="Times New Roman" w:cs="Times New Roman"/>
          <w:sz w:val="24"/>
          <w:szCs w:val="24"/>
        </w:rPr>
        <w:t>d</w:t>
      </w:r>
      <w:r w:rsidR="00C34E7B">
        <w:rPr>
          <w:rFonts w:ascii="Times New Roman" w:hAnsi="Times New Roman" w:cs="Times New Roman"/>
          <w:sz w:val="24"/>
          <w:szCs w:val="24"/>
        </w:rPr>
        <w:t xml:space="preserve"> burden</w:t>
      </w:r>
      <w:r w:rsidR="00252D03">
        <w:rPr>
          <w:rFonts w:ascii="Times New Roman" w:hAnsi="Times New Roman" w:cs="Times New Roman"/>
          <w:sz w:val="24"/>
          <w:szCs w:val="24"/>
        </w:rPr>
        <w:t xml:space="preserve"> it would place</w:t>
      </w:r>
      <w:r w:rsidR="00C34E7B">
        <w:rPr>
          <w:rFonts w:ascii="Times New Roman" w:hAnsi="Times New Roman" w:cs="Times New Roman"/>
          <w:sz w:val="24"/>
          <w:szCs w:val="24"/>
        </w:rPr>
        <w:t xml:space="preserve"> on contractors, </w:t>
      </w:r>
      <w:r w:rsidR="00252D03">
        <w:rPr>
          <w:rFonts w:ascii="Times New Roman" w:hAnsi="Times New Roman" w:cs="Times New Roman"/>
          <w:sz w:val="24"/>
          <w:szCs w:val="24"/>
        </w:rPr>
        <w:t>OFCCP</w:t>
      </w:r>
      <w:r w:rsidR="00C34E7B">
        <w:rPr>
          <w:rFonts w:ascii="Times New Roman" w:hAnsi="Times New Roman" w:cs="Times New Roman"/>
          <w:sz w:val="24"/>
          <w:szCs w:val="24"/>
        </w:rPr>
        <w:t xml:space="preserve"> </w:t>
      </w:r>
      <w:r w:rsidR="006E715D">
        <w:rPr>
          <w:rFonts w:ascii="Times New Roman" w:hAnsi="Times New Roman" w:cs="Times New Roman"/>
          <w:sz w:val="24"/>
          <w:szCs w:val="24"/>
        </w:rPr>
        <w:t>withdraws its proposal to</w:t>
      </w:r>
      <w:r w:rsidR="00C34E7B">
        <w:rPr>
          <w:rFonts w:ascii="Times New Roman" w:hAnsi="Times New Roman" w:cs="Times New Roman"/>
          <w:sz w:val="24"/>
          <w:szCs w:val="24"/>
        </w:rPr>
        <w:t xml:space="preserve"> </w:t>
      </w:r>
      <w:r w:rsidR="006E715D">
        <w:rPr>
          <w:rFonts w:ascii="Times New Roman" w:hAnsi="Times New Roman" w:cs="Times New Roman"/>
          <w:sz w:val="24"/>
          <w:szCs w:val="24"/>
        </w:rPr>
        <w:t>collect</w:t>
      </w:r>
      <w:r w:rsidR="00C34E7B">
        <w:rPr>
          <w:rFonts w:ascii="Times New Roman" w:hAnsi="Times New Roman" w:cs="Times New Roman"/>
          <w:sz w:val="24"/>
          <w:szCs w:val="24"/>
        </w:rPr>
        <w:t xml:space="preserve"> that </w:t>
      </w:r>
      <w:r w:rsidR="00252D03">
        <w:rPr>
          <w:rFonts w:ascii="Times New Roman" w:hAnsi="Times New Roman" w:cs="Times New Roman"/>
          <w:sz w:val="24"/>
          <w:szCs w:val="24"/>
        </w:rPr>
        <w:t>information</w:t>
      </w:r>
      <w:r w:rsidR="006E715D">
        <w:rPr>
          <w:rFonts w:ascii="Times New Roman" w:hAnsi="Times New Roman" w:cs="Times New Roman"/>
          <w:sz w:val="24"/>
          <w:szCs w:val="24"/>
        </w:rPr>
        <w:t xml:space="preserve"> to conduct desk audit analyses</w:t>
      </w:r>
      <w:r w:rsidR="00C34E7B">
        <w:rPr>
          <w:rFonts w:ascii="Times New Roman" w:hAnsi="Times New Roman" w:cs="Times New Roman"/>
          <w:sz w:val="24"/>
          <w:szCs w:val="24"/>
        </w:rPr>
        <w:t>.</w:t>
      </w:r>
    </w:p>
    <w:p w:rsidRPr="00E963E3" w:rsidR="00636049" w:rsidP="009E5578" w:rsidRDefault="00636049" w14:paraId="394E7401" w14:textId="77777777">
      <w:pPr>
        <w:spacing w:after="0" w:line="240" w:lineRule="auto"/>
        <w:rPr>
          <w:rFonts w:ascii="Times New Roman" w:hAnsi="Times New Roman" w:cs="Times New Roman"/>
          <w:sz w:val="24"/>
          <w:szCs w:val="24"/>
        </w:rPr>
      </w:pPr>
    </w:p>
    <w:p w:rsidRPr="00E963E3" w:rsidR="00636049" w:rsidP="009E5578" w:rsidRDefault="00762A61" w14:paraId="394E7402" w14:textId="082C173B">
      <w:pPr>
        <w:spacing w:after="0" w:line="240" w:lineRule="auto"/>
        <w:rPr>
          <w:rFonts w:ascii="Times New Roman" w:hAnsi="Times New Roman" w:cs="Times New Roman"/>
          <w:sz w:val="24"/>
          <w:szCs w:val="24"/>
        </w:rPr>
      </w:pPr>
      <w:r w:rsidRPr="00E963E3">
        <w:rPr>
          <w:rFonts w:ascii="Times New Roman" w:hAnsi="Times New Roman" w:cs="Times New Roman"/>
          <w:sz w:val="24"/>
          <w:szCs w:val="24"/>
        </w:rPr>
        <w:t xml:space="preserve">Second, </w:t>
      </w:r>
      <w:r w:rsidRPr="00E963E3" w:rsidR="005E2F0A">
        <w:rPr>
          <w:rFonts w:ascii="Times New Roman" w:hAnsi="Times New Roman" w:cs="Times New Roman"/>
          <w:sz w:val="24"/>
          <w:szCs w:val="24"/>
        </w:rPr>
        <w:t>several comment</w:t>
      </w:r>
      <w:r w:rsidRPr="00E963E3" w:rsidR="00AA7CC6">
        <w:rPr>
          <w:rFonts w:ascii="Times New Roman" w:hAnsi="Times New Roman" w:cs="Times New Roman"/>
          <w:sz w:val="24"/>
          <w:szCs w:val="24"/>
        </w:rPr>
        <w:t>er</w:t>
      </w:r>
      <w:r w:rsidRPr="00E963E3" w:rsidR="005E2F0A">
        <w:rPr>
          <w:rFonts w:ascii="Times New Roman" w:hAnsi="Times New Roman" w:cs="Times New Roman"/>
          <w:sz w:val="24"/>
          <w:szCs w:val="24"/>
        </w:rPr>
        <w:t xml:space="preserve">s explain that systems </w:t>
      </w:r>
      <w:r w:rsidRPr="00E963E3" w:rsidR="00256C6F">
        <w:rPr>
          <w:rFonts w:ascii="Times New Roman" w:hAnsi="Times New Roman" w:cs="Times New Roman"/>
          <w:sz w:val="24"/>
          <w:szCs w:val="24"/>
        </w:rPr>
        <w:t>tracking</w:t>
      </w:r>
      <w:r w:rsidRPr="00E963E3" w:rsidR="005E2F0A">
        <w:rPr>
          <w:rFonts w:ascii="Times New Roman" w:hAnsi="Times New Roman" w:cs="Times New Roman"/>
          <w:sz w:val="24"/>
          <w:szCs w:val="24"/>
        </w:rPr>
        <w:t xml:space="preserve"> applicant information are often different </w:t>
      </w:r>
      <w:r w:rsidRPr="00E963E3" w:rsidR="00AA7CC6">
        <w:rPr>
          <w:rFonts w:ascii="Times New Roman" w:hAnsi="Times New Roman" w:cs="Times New Roman"/>
          <w:sz w:val="24"/>
          <w:szCs w:val="24"/>
        </w:rPr>
        <w:t xml:space="preserve">from </w:t>
      </w:r>
      <w:r w:rsidRPr="00E963E3" w:rsidR="005E2F0A">
        <w:rPr>
          <w:rFonts w:ascii="Times New Roman" w:hAnsi="Times New Roman" w:cs="Times New Roman"/>
          <w:sz w:val="24"/>
          <w:szCs w:val="24"/>
        </w:rPr>
        <w:t>systems that maintain employee information</w:t>
      </w:r>
      <w:r w:rsidRPr="00E963E3" w:rsidR="00201890">
        <w:rPr>
          <w:rFonts w:ascii="Times New Roman" w:hAnsi="Times New Roman" w:cs="Times New Roman"/>
          <w:sz w:val="24"/>
          <w:szCs w:val="24"/>
        </w:rPr>
        <w:t xml:space="preserve">, and the two systems may assign different unique identifiers to the same person. </w:t>
      </w:r>
      <w:r w:rsidRPr="00E963E3" w:rsidR="005E2F0A">
        <w:rPr>
          <w:rFonts w:ascii="Times New Roman" w:hAnsi="Times New Roman" w:cs="Times New Roman"/>
          <w:sz w:val="24"/>
          <w:szCs w:val="24"/>
        </w:rPr>
        <w:t xml:space="preserve"> </w:t>
      </w:r>
      <w:r w:rsidRPr="00E963E3" w:rsidR="00201890">
        <w:rPr>
          <w:rFonts w:ascii="Times New Roman" w:hAnsi="Times New Roman" w:cs="Times New Roman"/>
          <w:sz w:val="24"/>
          <w:szCs w:val="24"/>
        </w:rPr>
        <w:t xml:space="preserve">Thus, </w:t>
      </w:r>
      <w:r w:rsidRPr="00E963E3" w:rsidR="005E2F0A">
        <w:rPr>
          <w:rFonts w:ascii="Times New Roman" w:hAnsi="Times New Roman" w:cs="Times New Roman"/>
          <w:sz w:val="24"/>
          <w:szCs w:val="24"/>
        </w:rPr>
        <w:t xml:space="preserve">it would be burdensome </w:t>
      </w:r>
      <w:r w:rsidRPr="00E963E3" w:rsidR="00201890">
        <w:rPr>
          <w:rFonts w:ascii="Times New Roman" w:hAnsi="Times New Roman" w:cs="Times New Roman"/>
          <w:sz w:val="24"/>
          <w:szCs w:val="24"/>
        </w:rPr>
        <w:t xml:space="preserve">– more burdensome than what OFCCP estimated – for </w:t>
      </w:r>
      <w:r w:rsidRPr="00E963E3" w:rsidR="005E2F0A">
        <w:rPr>
          <w:rFonts w:ascii="Times New Roman" w:hAnsi="Times New Roman" w:cs="Times New Roman"/>
          <w:sz w:val="24"/>
          <w:szCs w:val="24"/>
        </w:rPr>
        <w:t>contractors to ensure that names or identifiers unique to each applicant and employee are consistent across all databases submitted to OFCCP.</w:t>
      </w:r>
      <w:r w:rsidRPr="00E963E3" w:rsidR="00201890">
        <w:rPr>
          <w:rFonts w:ascii="Times New Roman" w:hAnsi="Times New Roman" w:cs="Times New Roman"/>
          <w:sz w:val="24"/>
          <w:szCs w:val="24"/>
        </w:rPr>
        <w:t xml:space="preserve">  OFCCP appreciates the input pr</w:t>
      </w:r>
      <w:r w:rsidRPr="00E963E3" w:rsidR="00256C6F">
        <w:rPr>
          <w:rFonts w:ascii="Times New Roman" w:hAnsi="Times New Roman" w:cs="Times New Roman"/>
          <w:sz w:val="24"/>
          <w:szCs w:val="24"/>
        </w:rPr>
        <w:t xml:space="preserve">ovided by the commenters, </w:t>
      </w:r>
      <w:r w:rsidRPr="00E963E3" w:rsidR="00E963E3">
        <w:rPr>
          <w:rFonts w:ascii="Times New Roman" w:hAnsi="Times New Roman" w:cs="Times New Roman"/>
          <w:sz w:val="24"/>
          <w:szCs w:val="24"/>
        </w:rPr>
        <w:t>and</w:t>
      </w:r>
      <w:r w:rsidR="00E963E3">
        <w:rPr>
          <w:rFonts w:ascii="Times New Roman" w:hAnsi="Times New Roman" w:cs="Times New Roman"/>
          <w:sz w:val="24"/>
          <w:szCs w:val="24"/>
        </w:rPr>
        <w:t xml:space="preserve"> in its efforts to minimize burden has decided to </w:t>
      </w:r>
      <w:r w:rsidR="00E963E3">
        <w:rPr>
          <w:rFonts w:ascii="Times New Roman" w:hAnsi="Times New Roman" w:cs="Times New Roman"/>
          <w:sz w:val="24"/>
          <w:szCs w:val="24"/>
        </w:rPr>
        <w:lastRenderedPageBreak/>
        <w:t xml:space="preserve">not </w:t>
      </w:r>
      <w:r w:rsidR="00F259C9">
        <w:rPr>
          <w:rFonts w:ascii="Times New Roman" w:hAnsi="Times New Roman" w:cs="Times New Roman"/>
          <w:sz w:val="24"/>
          <w:szCs w:val="24"/>
        </w:rPr>
        <w:t>to requ</w:t>
      </w:r>
      <w:r w:rsidR="006E715D">
        <w:rPr>
          <w:rFonts w:ascii="Times New Roman" w:hAnsi="Times New Roman" w:cs="Times New Roman"/>
          <w:sz w:val="24"/>
          <w:szCs w:val="24"/>
        </w:rPr>
        <w:t>est</w:t>
      </w:r>
      <w:r w:rsidR="00F259C9">
        <w:rPr>
          <w:rFonts w:ascii="Times New Roman" w:hAnsi="Times New Roman" w:cs="Times New Roman"/>
          <w:sz w:val="24"/>
          <w:szCs w:val="24"/>
        </w:rPr>
        <w:t xml:space="preserve"> employee-level data</w:t>
      </w:r>
      <w:r w:rsidR="006E715D">
        <w:rPr>
          <w:rFonts w:ascii="Times New Roman" w:hAnsi="Times New Roman" w:cs="Times New Roman"/>
          <w:sz w:val="24"/>
          <w:szCs w:val="24"/>
        </w:rPr>
        <w:t xml:space="preserve"> as part of this information collection</w:t>
      </w:r>
      <w:proofErr w:type="gramStart"/>
      <w:r w:rsidR="00F259C9">
        <w:rPr>
          <w:rFonts w:ascii="Times New Roman" w:hAnsi="Times New Roman" w:cs="Times New Roman"/>
          <w:sz w:val="24"/>
          <w:szCs w:val="24"/>
        </w:rPr>
        <w:t>.</w:t>
      </w:r>
      <w:r w:rsidRPr="00E963E3" w:rsidR="00201890">
        <w:rPr>
          <w:rFonts w:ascii="Times New Roman" w:hAnsi="Times New Roman" w:cs="Times New Roman"/>
          <w:sz w:val="24"/>
          <w:szCs w:val="24"/>
        </w:rPr>
        <w:t>.</w:t>
      </w:r>
      <w:proofErr w:type="gramEnd"/>
      <w:r w:rsidRPr="00E963E3" w:rsidR="00201890">
        <w:rPr>
          <w:rFonts w:ascii="Times New Roman" w:hAnsi="Times New Roman" w:cs="Times New Roman"/>
          <w:sz w:val="24"/>
          <w:szCs w:val="24"/>
        </w:rPr>
        <w:t xml:space="preserve">  </w:t>
      </w:r>
    </w:p>
    <w:p w:rsidRPr="00E963E3" w:rsidR="00636049" w:rsidP="009E5578" w:rsidRDefault="00636049" w14:paraId="394E7403" w14:textId="77777777">
      <w:pPr>
        <w:spacing w:after="0" w:line="240" w:lineRule="auto"/>
        <w:rPr>
          <w:rFonts w:ascii="Times New Roman" w:hAnsi="Times New Roman" w:cs="Times New Roman"/>
          <w:sz w:val="24"/>
          <w:szCs w:val="24"/>
        </w:rPr>
      </w:pPr>
    </w:p>
    <w:p w:rsidRPr="00A7406F" w:rsidR="00FA29AC" w:rsidP="009E5578" w:rsidRDefault="00762A61" w14:paraId="394E7404" w14:textId="282F6626">
      <w:pPr>
        <w:spacing w:after="0" w:line="240" w:lineRule="auto"/>
        <w:rPr>
          <w:rFonts w:ascii="Times New Roman" w:hAnsi="Times New Roman" w:cs="Times New Roman"/>
          <w:sz w:val="24"/>
          <w:szCs w:val="24"/>
        </w:rPr>
      </w:pPr>
      <w:r w:rsidRPr="00E963E3">
        <w:rPr>
          <w:rFonts w:ascii="Times New Roman" w:hAnsi="Times New Roman" w:cs="Times New Roman"/>
          <w:sz w:val="24"/>
          <w:szCs w:val="24"/>
        </w:rPr>
        <w:t>Third</w:t>
      </w:r>
      <w:r w:rsidRPr="00E963E3" w:rsidR="00674ADC">
        <w:rPr>
          <w:rFonts w:ascii="Times New Roman" w:hAnsi="Times New Roman" w:cs="Times New Roman"/>
          <w:sz w:val="24"/>
          <w:szCs w:val="24"/>
        </w:rPr>
        <w:t>, contractors</w:t>
      </w:r>
      <w:r w:rsidRPr="00E963E3" w:rsidR="00D86F63">
        <w:rPr>
          <w:rFonts w:ascii="Times New Roman" w:hAnsi="Times New Roman" w:cs="Times New Roman"/>
          <w:sz w:val="24"/>
          <w:szCs w:val="24"/>
        </w:rPr>
        <w:t xml:space="preserve"> question the utility of OFCCP conducting </w:t>
      </w:r>
      <w:r w:rsidR="006E715D">
        <w:rPr>
          <w:rFonts w:ascii="Times New Roman" w:hAnsi="Times New Roman" w:cs="Times New Roman"/>
          <w:sz w:val="24"/>
          <w:szCs w:val="24"/>
        </w:rPr>
        <w:t>employment activity and compensation</w:t>
      </w:r>
      <w:r w:rsidRPr="00E963E3" w:rsidR="006E715D">
        <w:rPr>
          <w:rFonts w:ascii="Times New Roman" w:hAnsi="Times New Roman" w:cs="Times New Roman"/>
          <w:sz w:val="24"/>
          <w:szCs w:val="24"/>
        </w:rPr>
        <w:t xml:space="preserve"> </w:t>
      </w:r>
      <w:r w:rsidRPr="00E963E3" w:rsidR="00D86F63">
        <w:rPr>
          <w:rFonts w:ascii="Times New Roman" w:hAnsi="Times New Roman" w:cs="Times New Roman"/>
          <w:sz w:val="24"/>
          <w:szCs w:val="24"/>
        </w:rPr>
        <w:t xml:space="preserve">analyses, pointing to low response rates on the invitation for applicants and employees to identify as individual with a disability.  Because the response rates are low, commenters suggest that any analysis OFCCP conducts will be fruitless and not worth the </w:t>
      </w:r>
      <w:r w:rsidRPr="00E963E3" w:rsidR="007B07F5">
        <w:rPr>
          <w:rFonts w:ascii="Times New Roman" w:hAnsi="Times New Roman" w:cs="Times New Roman"/>
          <w:sz w:val="24"/>
          <w:szCs w:val="24"/>
        </w:rPr>
        <w:t>burden</w:t>
      </w:r>
      <w:r w:rsidRPr="00E963E3" w:rsidR="00D86F63">
        <w:rPr>
          <w:rFonts w:ascii="Times New Roman" w:hAnsi="Times New Roman" w:cs="Times New Roman"/>
          <w:sz w:val="24"/>
          <w:szCs w:val="24"/>
        </w:rPr>
        <w:t xml:space="preserve"> it imposes on contractors to provide information necessary for the analysis.   The agency has been actively working with contractors and their representatives, as well as the Office of Disability Employment Policy, to generate best practices modeled on the success of contractors who </w:t>
      </w:r>
      <w:r w:rsidRPr="00E963E3" w:rsidR="00256C6F">
        <w:rPr>
          <w:rFonts w:ascii="Times New Roman" w:hAnsi="Times New Roman" w:cs="Times New Roman"/>
          <w:sz w:val="24"/>
          <w:szCs w:val="24"/>
        </w:rPr>
        <w:t xml:space="preserve">have </w:t>
      </w:r>
      <w:r w:rsidRPr="00E963E3" w:rsidR="00D86F63">
        <w:rPr>
          <w:rFonts w:ascii="Times New Roman" w:hAnsi="Times New Roman" w:cs="Times New Roman"/>
          <w:sz w:val="24"/>
          <w:szCs w:val="24"/>
        </w:rPr>
        <w:t>achieve</w:t>
      </w:r>
      <w:r w:rsidRPr="00E963E3" w:rsidR="00256C6F">
        <w:rPr>
          <w:rFonts w:ascii="Times New Roman" w:hAnsi="Times New Roman" w:cs="Times New Roman"/>
          <w:sz w:val="24"/>
          <w:szCs w:val="24"/>
        </w:rPr>
        <w:t>d</w:t>
      </w:r>
      <w:r w:rsidRPr="00E963E3" w:rsidR="00D86F63">
        <w:rPr>
          <w:rFonts w:ascii="Times New Roman" w:hAnsi="Times New Roman" w:cs="Times New Roman"/>
          <w:sz w:val="24"/>
          <w:szCs w:val="24"/>
        </w:rPr>
        <w:t xml:space="preserve"> high response rates on the invitation to self-identify.  With time and </w:t>
      </w:r>
      <w:r w:rsidRPr="00E963E3" w:rsidR="00256C6F">
        <w:rPr>
          <w:rFonts w:ascii="Times New Roman" w:hAnsi="Times New Roman" w:cs="Times New Roman"/>
          <w:sz w:val="24"/>
          <w:szCs w:val="24"/>
        </w:rPr>
        <w:t>continuous efforts by federal contractors</w:t>
      </w:r>
      <w:r w:rsidRPr="00E963E3" w:rsidR="00D86F63">
        <w:rPr>
          <w:rFonts w:ascii="Times New Roman" w:hAnsi="Times New Roman" w:cs="Times New Roman"/>
          <w:sz w:val="24"/>
          <w:szCs w:val="24"/>
        </w:rPr>
        <w:t xml:space="preserve">, the agency expects to see increased response rates.  </w:t>
      </w:r>
      <w:r w:rsidRPr="00E963E3" w:rsidR="00636049">
        <w:rPr>
          <w:rFonts w:ascii="Times New Roman" w:hAnsi="Times New Roman" w:cs="Times New Roman"/>
          <w:sz w:val="24"/>
          <w:szCs w:val="24"/>
        </w:rPr>
        <w:t xml:space="preserve">  </w:t>
      </w:r>
      <w:r w:rsidR="006E715D">
        <w:rPr>
          <w:rFonts w:ascii="Times New Roman" w:hAnsi="Times New Roman" w:cs="Times New Roman"/>
          <w:sz w:val="24"/>
          <w:szCs w:val="24"/>
        </w:rPr>
        <w:t xml:space="preserve">However, OFCCP withdraws its request for the information needed to conduct desk audit analyses for employment activity and compensation. </w:t>
      </w:r>
    </w:p>
    <w:p w:rsidRPr="00A7406F" w:rsidR="00604002" w:rsidP="009E5578" w:rsidRDefault="00604002" w14:paraId="394E7405" w14:textId="77777777">
      <w:pPr>
        <w:spacing w:after="0" w:line="240" w:lineRule="auto"/>
        <w:rPr>
          <w:rFonts w:ascii="Times New Roman" w:hAnsi="Times New Roman" w:cs="Times New Roman"/>
          <w:sz w:val="24"/>
          <w:szCs w:val="24"/>
        </w:rPr>
      </w:pPr>
    </w:p>
    <w:p w:rsidRPr="00A7406F" w:rsidR="00604002" w:rsidP="009E5578" w:rsidRDefault="00604002" w14:paraId="394E7406" w14:textId="77777777">
      <w:pPr>
        <w:spacing w:after="0" w:line="240" w:lineRule="auto"/>
        <w:rPr>
          <w:rFonts w:ascii="Times New Roman" w:hAnsi="Times New Roman" w:cs="Times New Roman"/>
          <w:sz w:val="24"/>
          <w:szCs w:val="24"/>
        </w:rPr>
      </w:pPr>
    </w:p>
    <w:p w:rsidRPr="00A7406F" w:rsidR="00604002" w:rsidP="009E5578" w:rsidRDefault="00604002" w14:paraId="394E7407" w14:textId="77777777">
      <w:pPr>
        <w:spacing w:after="0" w:line="240" w:lineRule="auto"/>
        <w:rPr>
          <w:rFonts w:ascii="Times New Roman" w:hAnsi="Times New Roman" w:cs="Times New Roman"/>
          <w:sz w:val="24"/>
          <w:szCs w:val="24"/>
          <w:u w:val="single"/>
        </w:rPr>
      </w:pPr>
      <w:r w:rsidRPr="00A7406F">
        <w:rPr>
          <w:rFonts w:ascii="Times New Roman" w:hAnsi="Times New Roman" w:cs="Times New Roman"/>
          <w:sz w:val="24"/>
          <w:szCs w:val="24"/>
          <w:u w:val="single"/>
        </w:rPr>
        <w:t xml:space="preserve">Assessment </w:t>
      </w:r>
      <w:r w:rsidR="0017138B">
        <w:rPr>
          <w:rFonts w:ascii="Times New Roman" w:hAnsi="Times New Roman" w:cs="Times New Roman"/>
          <w:sz w:val="24"/>
          <w:szCs w:val="24"/>
          <w:u w:val="single"/>
        </w:rPr>
        <w:t xml:space="preserve">of </w:t>
      </w:r>
      <w:r w:rsidRPr="00A7406F">
        <w:rPr>
          <w:rFonts w:ascii="Times New Roman" w:hAnsi="Times New Roman" w:cs="Times New Roman"/>
          <w:sz w:val="24"/>
          <w:szCs w:val="24"/>
          <w:u w:val="single"/>
        </w:rPr>
        <w:t>Personnel Processes and</w:t>
      </w:r>
      <w:r w:rsidRPr="00A7406F" w:rsidR="00810AC1">
        <w:rPr>
          <w:rFonts w:ascii="Times New Roman" w:hAnsi="Times New Roman" w:cs="Times New Roman"/>
          <w:sz w:val="24"/>
          <w:szCs w:val="24"/>
          <w:u w:val="single"/>
        </w:rPr>
        <w:t xml:space="preserve"> Assessment of Physical and </w:t>
      </w:r>
      <w:r w:rsidRPr="00A7406F">
        <w:rPr>
          <w:rFonts w:ascii="Times New Roman" w:hAnsi="Times New Roman" w:cs="Times New Roman"/>
          <w:sz w:val="24"/>
          <w:szCs w:val="24"/>
          <w:u w:val="single"/>
        </w:rPr>
        <w:t xml:space="preserve">Mental Qualifications </w:t>
      </w:r>
    </w:p>
    <w:p w:rsidRPr="00A7406F" w:rsidR="00576138" w:rsidP="009E5578" w:rsidRDefault="00576138" w14:paraId="394E7408" w14:textId="77777777">
      <w:pPr>
        <w:spacing w:after="0" w:line="240" w:lineRule="auto"/>
        <w:rPr>
          <w:rFonts w:ascii="Times New Roman" w:hAnsi="Times New Roman" w:cs="Times New Roman"/>
          <w:sz w:val="24"/>
          <w:szCs w:val="24"/>
        </w:rPr>
      </w:pPr>
    </w:p>
    <w:p w:rsidRPr="00A7406F" w:rsidR="00810AC1" w:rsidP="009E5578" w:rsidRDefault="00810AC1" w14:paraId="394E7409"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OFCCP received one comment requesting a slight revision of the proposal to collect information on contractor’s required assessment of personnel processes and the assessment of physical and mental qualifications.  These affirmative action requirements exist under both VEVRAA and Section 503.</w:t>
      </w:r>
      <w:r w:rsidRPr="00A7406F">
        <w:rPr>
          <w:rStyle w:val="FootnoteReference"/>
        </w:rPr>
        <w:footnoteReference w:id="38"/>
      </w:r>
      <w:r w:rsidRPr="00A7406F">
        <w:rPr>
          <w:rFonts w:ascii="Times New Roman" w:hAnsi="Times New Roman" w:cs="Times New Roman"/>
          <w:sz w:val="24"/>
          <w:szCs w:val="24"/>
        </w:rPr>
        <w:t xml:space="preserve">  As proposed, the focused review </w:t>
      </w:r>
      <w:r w:rsidRPr="0053086C" w:rsidR="0053086C">
        <w:rPr>
          <w:rFonts w:ascii="Times New Roman" w:hAnsi="Times New Roman" w:cs="Times New Roman"/>
          <w:sz w:val="24"/>
          <w:szCs w:val="24"/>
        </w:rPr>
        <w:t xml:space="preserve">scheduling </w:t>
      </w:r>
      <w:r w:rsidRPr="00A7406F">
        <w:rPr>
          <w:rFonts w:ascii="Times New Roman" w:hAnsi="Times New Roman" w:cs="Times New Roman"/>
          <w:sz w:val="24"/>
          <w:szCs w:val="24"/>
        </w:rPr>
        <w:t xml:space="preserve">letters would have required contractors to submit a date </w:t>
      </w:r>
      <w:r w:rsidR="004A02DB">
        <w:rPr>
          <w:rFonts w:ascii="Times New Roman" w:hAnsi="Times New Roman" w:cs="Times New Roman"/>
          <w:sz w:val="24"/>
          <w:szCs w:val="24"/>
        </w:rPr>
        <w:t xml:space="preserve">for each of </w:t>
      </w:r>
      <w:r w:rsidRPr="00A7406F">
        <w:rPr>
          <w:rFonts w:ascii="Times New Roman" w:hAnsi="Times New Roman" w:cs="Times New Roman"/>
          <w:sz w:val="24"/>
          <w:szCs w:val="24"/>
        </w:rPr>
        <w:t xml:space="preserve">the most recent assessments as well as a date for the next scheduled assessments.  </w:t>
      </w:r>
      <w:r w:rsidR="004A02DB">
        <w:rPr>
          <w:rFonts w:ascii="Times New Roman" w:hAnsi="Times New Roman" w:cs="Times New Roman"/>
          <w:sz w:val="24"/>
          <w:szCs w:val="24"/>
        </w:rPr>
        <w:t xml:space="preserve">While contractors are required to perform both of these assessments, the </w:t>
      </w:r>
      <w:r w:rsidRPr="00A7406F">
        <w:rPr>
          <w:rFonts w:ascii="Times New Roman" w:hAnsi="Times New Roman" w:cs="Times New Roman"/>
          <w:sz w:val="24"/>
          <w:szCs w:val="24"/>
        </w:rPr>
        <w:t xml:space="preserve">pertinent regulations </w:t>
      </w:r>
      <w:r w:rsidR="002131DC">
        <w:rPr>
          <w:rFonts w:ascii="Times New Roman" w:hAnsi="Times New Roman" w:cs="Times New Roman"/>
          <w:sz w:val="24"/>
          <w:szCs w:val="24"/>
        </w:rPr>
        <w:t xml:space="preserve">do not </w:t>
      </w:r>
      <w:r w:rsidRPr="00A7406F">
        <w:rPr>
          <w:rFonts w:ascii="Times New Roman" w:hAnsi="Times New Roman" w:cs="Times New Roman"/>
          <w:sz w:val="24"/>
          <w:szCs w:val="24"/>
        </w:rPr>
        <w:t xml:space="preserve">require a </w:t>
      </w:r>
      <w:r w:rsidR="004A02DB">
        <w:rPr>
          <w:rFonts w:ascii="Times New Roman" w:hAnsi="Times New Roman" w:cs="Times New Roman"/>
          <w:sz w:val="24"/>
          <w:szCs w:val="24"/>
        </w:rPr>
        <w:t xml:space="preserve">specific date.  </w:t>
      </w:r>
      <w:r w:rsidR="002131DC">
        <w:rPr>
          <w:rFonts w:ascii="Times New Roman" w:hAnsi="Times New Roman" w:cs="Times New Roman"/>
          <w:sz w:val="24"/>
          <w:szCs w:val="24"/>
        </w:rPr>
        <w:t>Rather, c</w:t>
      </w:r>
      <w:r w:rsidR="004A02DB">
        <w:rPr>
          <w:rFonts w:ascii="Times New Roman" w:hAnsi="Times New Roman" w:cs="Times New Roman"/>
          <w:sz w:val="24"/>
          <w:szCs w:val="24"/>
        </w:rPr>
        <w:t>ontractors are required to assess personnel processes on a periodic basis and they are required to establish a schedule for the review of mental and physical qualifications.</w:t>
      </w:r>
      <w:r w:rsidR="00691D63">
        <w:rPr>
          <w:rStyle w:val="FootnoteReference"/>
        </w:rPr>
        <w:footnoteReference w:id="39"/>
      </w:r>
      <w:r w:rsidR="004A02DB">
        <w:rPr>
          <w:rFonts w:ascii="Times New Roman" w:hAnsi="Times New Roman" w:cs="Times New Roman"/>
          <w:sz w:val="24"/>
          <w:szCs w:val="24"/>
        </w:rPr>
        <w:t xml:space="preserve">  </w:t>
      </w:r>
      <w:r w:rsidRPr="00A7406F">
        <w:rPr>
          <w:rFonts w:ascii="Times New Roman" w:hAnsi="Times New Roman" w:cs="Times New Roman"/>
          <w:sz w:val="24"/>
          <w:szCs w:val="24"/>
        </w:rPr>
        <w:t xml:space="preserve">Because the requirements are different for the different types of assessments, OFCCP </w:t>
      </w:r>
      <w:r w:rsidR="006C65BF">
        <w:rPr>
          <w:rFonts w:ascii="Times New Roman" w:hAnsi="Times New Roman" w:cs="Times New Roman"/>
          <w:sz w:val="24"/>
          <w:szCs w:val="24"/>
        </w:rPr>
        <w:t xml:space="preserve">has </w:t>
      </w:r>
      <w:r w:rsidRPr="00A7406F">
        <w:rPr>
          <w:rFonts w:ascii="Times New Roman" w:hAnsi="Times New Roman" w:cs="Times New Roman"/>
          <w:sz w:val="24"/>
          <w:szCs w:val="24"/>
        </w:rPr>
        <w:t>modified these items in the letter to address the concern.</w:t>
      </w:r>
      <w:r w:rsidR="006C65BF">
        <w:rPr>
          <w:rFonts w:ascii="Times New Roman" w:hAnsi="Times New Roman" w:cs="Times New Roman"/>
          <w:sz w:val="24"/>
          <w:szCs w:val="24"/>
        </w:rPr>
        <w:t xml:space="preserve">  OFCCP also modified the compliance review scheduling letter for consistency.  </w:t>
      </w:r>
    </w:p>
    <w:p w:rsidR="00576138" w:rsidP="009E5578" w:rsidRDefault="00576138" w14:paraId="394E740A" w14:textId="77777777">
      <w:pPr>
        <w:spacing w:after="0" w:line="240" w:lineRule="auto"/>
        <w:rPr>
          <w:rFonts w:ascii="Times New Roman" w:hAnsi="Times New Roman" w:cs="Times New Roman"/>
          <w:sz w:val="24"/>
          <w:szCs w:val="24"/>
        </w:rPr>
      </w:pPr>
    </w:p>
    <w:p w:rsidRPr="00A7406F" w:rsidR="00B1427F" w:rsidP="009E5578" w:rsidRDefault="00B1427F" w14:paraId="394E740B" w14:textId="77777777">
      <w:pPr>
        <w:spacing w:after="0" w:line="240" w:lineRule="auto"/>
        <w:rPr>
          <w:rFonts w:ascii="Times New Roman" w:hAnsi="Times New Roman" w:cs="Times New Roman"/>
          <w:sz w:val="24"/>
          <w:szCs w:val="24"/>
        </w:rPr>
      </w:pPr>
    </w:p>
    <w:p w:rsidRPr="00A7406F" w:rsidR="00604002" w:rsidP="009E5578" w:rsidRDefault="00604002" w14:paraId="394E740C" w14:textId="77777777">
      <w:pPr>
        <w:spacing w:after="0" w:line="240" w:lineRule="auto"/>
        <w:rPr>
          <w:rFonts w:ascii="Times New Roman" w:hAnsi="Times New Roman" w:cs="Times New Roman"/>
          <w:sz w:val="24"/>
          <w:szCs w:val="24"/>
          <w:u w:val="single"/>
        </w:rPr>
      </w:pPr>
      <w:r w:rsidRPr="00A7406F">
        <w:rPr>
          <w:rFonts w:ascii="Times New Roman" w:hAnsi="Times New Roman" w:cs="Times New Roman"/>
          <w:sz w:val="24"/>
          <w:szCs w:val="24"/>
          <w:u w:val="single"/>
        </w:rPr>
        <w:t xml:space="preserve">Other Concerns </w:t>
      </w:r>
    </w:p>
    <w:p w:rsidRPr="00A7406F" w:rsidR="00604002" w:rsidP="009E5578" w:rsidRDefault="00604002" w14:paraId="394E740D" w14:textId="77777777">
      <w:pPr>
        <w:spacing w:after="0" w:line="240" w:lineRule="auto"/>
        <w:rPr>
          <w:rFonts w:ascii="Times New Roman" w:hAnsi="Times New Roman" w:cs="Times New Roman"/>
          <w:sz w:val="24"/>
          <w:szCs w:val="24"/>
        </w:rPr>
      </w:pPr>
    </w:p>
    <w:p w:rsidRPr="00A7406F" w:rsidR="00343841" w:rsidP="009E5578" w:rsidRDefault="006C65BF" w14:paraId="394E740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Commenters raise</w:t>
      </w:r>
      <w:r w:rsidRPr="00A7406F" w:rsidR="00436791">
        <w:rPr>
          <w:rFonts w:ascii="Times New Roman" w:hAnsi="Times New Roman" w:cs="Times New Roman"/>
          <w:sz w:val="24"/>
          <w:szCs w:val="24"/>
        </w:rPr>
        <w:t xml:space="preserve"> other concerns about the focused review </w:t>
      </w:r>
      <w:r w:rsidRPr="0053086C" w:rsidR="0053086C">
        <w:rPr>
          <w:rFonts w:ascii="Times New Roman" w:hAnsi="Times New Roman" w:cs="Times New Roman"/>
          <w:sz w:val="24"/>
          <w:szCs w:val="24"/>
        </w:rPr>
        <w:t xml:space="preserve">scheduling </w:t>
      </w:r>
      <w:r w:rsidRPr="00A7406F" w:rsidR="00436791">
        <w:rPr>
          <w:rFonts w:ascii="Times New Roman" w:hAnsi="Times New Roman" w:cs="Times New Roman"/>
          <w:sz w:val="24"/>
          <w:szCs w:val="24"/>
        </w:rPr>
        <w:t xml:space="preserve">letter, recommending that OFCCP extend the time to respond to the letter from 30 to 60 days and that OFCCP use the letter that is currently authorized as part of a pilot program before making any changes to it.  OFCCP declines to take these recommendations.  OFCCP understands the desire for more time to prepare for a compliance evaluation, which is why it provides contractors </w:t>
      </w:r>
      <w:r w:rsidR="00691D63">
        <w:rPr>
          <w:rFonts w:ascii="Times New Roman" w:hAnsi="Times New Roman" w:cs="Times New Roman"/>
          <w:sz w:val="24"/>
          <w:szCs w:val="24"/>
        </w:rPr>
        <w:t xml:space="preserve">with </w:t>
      </w:r>
      <w:r w:rsidRPr="00A7406F" w:rsidR="00436791">
        <w:rPr>
          <w:rFonts w:ascii="Times New Roman" w:hAnsi="Times New Roman" w:cs="Times New Roman"/>
          <w:sz w:val="24"/>
          <w:szCs w:val="24"/>
        </w:rPr>
        <w:t>at</w:t>
      </w:r>
      <w:r>
        <w:rPr>
          <w:rFonts w:ascii="Times New Roman" w:hAnsi="Times New Roman" w:cs="Times New Roman"/>
          <w:sz w:val="24"/>
          <w:szCs w:val="24"/>
        </w:rPr>
        <w:t xml:space="preserve"> least a 45-day notice that they may be scheduled </w:t>
      </w:r>
      <w:r w:rsidRPr="00A7406F" w:rsidR="00436791">
        <w:rPr>
          <w:rFonts w:ascii="Times New Roman" w:hAnsi="Times New Roman" w:cs="Times New Roman"/>
          <w:sz w:val="24"/>
          <w:szCs w:val="24"/>
        </w:rPr>
        <w:t xml:space="preserve">for a focused review.  If </w:t>
      </w:r>
      <w:r>
        <w:rPr>
          <w:rFonts w:ascii="Times New Roman" w:hAnsi="Times New Roman" w:cs="Times New Roman"/>
          <w:sz w:val="24"/>
          <w:szCs w:val="24"/>
        </w:rPr>
        <w:t>OFCCP</w:t>
      </w:r>
      <w:r w:rsidRPr="00A7406F" w:rsidR="00436791">
        <w:rPr>
          <w:rFonts w:ascii="Times New Roman" w:hAnsi="Times New Roman" w:cs="Times New Roman"/>
          <w:sz w:val="24"/>
          <w:szCs w:val="24"/>
        </w:rPr>
        <w:t xml:space="preserve"> neutrally selects the contractor on day 46, the agency will send the letter to the contractor requesting the information, and the contractor will have 30 days from the receipt of the letter to provide the information to OFCCP.  </w:t>
      </w:r>
      <w:r>
        <w:rPr>
          <w:rFonts w:ascii="Times New Roman" w:hAnsi="Times New Roman" w:cs="Times New Roman"/>
          <w:sz w:val="24"/>
          <w:szCs w:val="24"/>
        </w:rPr>
        <w:t>This</w:t>
      </w:r>
      <w:r w:rsidRPr="00A7406F" w:rsidR="00436791">
        <w:rPr>
          <w:rFonts w:ascii="Times New Roman" w:hAnsi="Times New Roman" w:cs="Times New Roman"/>
          <w:sz w:val="24"/>
          <w:szCs w:val="24"/>
        </w:rPr>
        <w:t xml:space="preserve"> process </w:t>
      </w:r>
      <w:r w:rsidR="00691D63">
        <w:rPr>
          <w:rFonts w:ascii="Times New Roman" w:hAnsi="Times New Roman" w:cs="Times New Roman"/>
          <w:sz w:val="24"/>
          <w:szCs w:val="24"/>
        </w:rPr>
        <w:t>thus</w:t>
      </w:r>
      <w:r w:rsidRPr="00A7406F" w:rsidR="00691D63">
        <w:rPr>
          <w:rFonts w:ascii="Times New Roman" w:hAnsi="Times New Roman" w:cs="Times New Roman"/>
          <w:sz w:val="24"/>
          <w:szCs w:val="24"/>
        </w:rPr>
        <w:t xml:space="preserve"> </w:t>
      </w:r>
      <w:r w:rsidRPr="00A7406F" w:rsidR="00436791">
        <w:rPr>
          <w:rFonts w:ascii="Times New Roman" w:hAnsi="Times New Roman" w:cs="Times New Roman"/>
          <w:sz w:val="24"/>
          <w:szCs w:val="24"/>
        </w:rPr>
        <w:t>provides</w:t>
      </w:r>
      <w:r>
        <w:rPr>
          <w:rFonts w:ascii="Times New Roman" w:hAnsi="Times New Roman" w:cs="Times New Roman"/>
          <w:sz w:val="24"/>
          <w:szCs w:val="24"/>
        </w:rPr>
        <w:t xml:space="preserve"> a minimum of</w:t>
      </w:r>
      <w:r w:rsidRPr="00A7406F" w:rsidR="00436791">
        <w:rPr>
          <w:rFonts w:ascii="Times New Roman" w:hAnsi="Times New Roman" w:cs="Times New Roman"/>
          <w:sz w:val="24"/>
          <w:szCs w:val="24"/>
        </w:rPr>
        <w:t xml:space="preserve"> 75 days for a contractor to prepare information they are </w:t>
      </w:r>
      <w:r w:rsidR="00691D63">
        <w:rPr>
          <w:rFonts w:ascii="Times New Roman" w:hAnsi="Times New Roman" w:cs="Times New Roman"/>
          <w:sz w:val="24"/>
          <w:szCs w:val="24"/>
        </w:rPr>
        <w:t xml:space="preserve">already </w:t>
      </w:r>
      <w:r w:rsidRPr="00A7406F" w:rsidR="00436791">
        <w:rPr>
          <w:rFonts w:ascii="Times New Roman" w:hAnsi="Times New Roman" w:cs="Times New Roman"/>
          <w:sz w:val="24"/>
          <w:szCs w:val="24"/>
        </w:rPr>
        <w:t xml:space="preserve">required to maintain for a compliance evaluation.  </w:t>
      </w:r>
      <w:r w:rsidR="00691D63">
        <w:rPr>
          <w:rFonts w:ascii="Times New Roman" w:hAnsi="Times New Roman" w:cs="Times New Roman"/>
          <w:sz w:val="24"/>
          <w:szCs w:val="24"/>
        </w:rPr>
        <w:t>With</w:t>
      </w:r>
      <w:r w:rsidRPr="00A7406F" w:rsidR="00691D63">
        <w:rPr>
          <w:rFonts w:ascii="Times New Roman" w:hAnsi="Times New Roman" w:cs="Times New Roman"/>
          <w:sz w:val="24"/>
          <w:szCs w:val="24"/>
        </w:rPr>
        <w:t xml:space="preserve"> </w:t>
      </w:r>
      <w:r w:rsidRPr="00A7406F" w:rsidR="00436791">
        <w:rPr>
          <w:rFonts w:ascii="Times New Roman" w:hAnsi="Times New Roman" w:cs="Times New Roman"/>
          <w:sz w:val="24"/>
          <w:szCs w:val="24"/>
        </w:rPr>
        <w:t>regard to</w:t>
      </w:r>
      <w:r w:rsidR="00691D63">
        <w:rPr>
          <w:rFonts w:ascii="Times New Roman" w:hAnsi="Times New Roman" w:cs="Times New Roman"/>
          <w:sz w:val="24"/>
          <w:szCs w:val="24"/>
        </w:rPr>
        <w:t xml:space="preserve"> the suggestion to</w:t>
      </w:r>
      <w:r w:rsidRPr="00A7406F" w:rsidR="00436791">
        <w:rPr>
          <w:rFonts w:ascii="Times New Roman" w:hAnsi="Times New Roman" w:cs="Times New Roman"/>
          <w:sz w:val="24"/>
          <w:szCs w:val="24"/>
        </w:rPr>
        <w:t xml:space="preserve"> conduct a pilot program using the currently authorized letter, OFCCP has already improved the letter over the course of the past several months during the development of the focused</w:t>
      </w:r>
      <w:r w:rsidRPr="00A7406F" w:rsidR="003A6A63">
        <w:rPr>
          <w:rFonts w:ascii="Times New Roman" w:hAnsi="Times New Roman" w:cs="Times New Roman"/>
          <w:sz w:val="24"/>
          <w:szCs w:val="24"/>
        </w:rPr>
        <w:t xml:space="preserve"> review program, with input from stakeholders, as explained above.  The agency sees no reason to delay use of the improved version of the letter</w:t>
      </w:r>
      <w:r>
        <w:rPr>
          <w:rFonts w:ascii="Times New Roman" w:hAnsi="Times New Roman" w:cs="Times New Roman"/>
          <w:sz w:val="24"/>
          <w:szCs w:val="24"/>
        </w:rPr>
        <w:t xml:space="preserve"> which is</w:t>
      </w:r>
      <w:r w:rsidRPr="00A7406F" w:rsidR="003A6A63">
        <w:rPr>
          <w:rFonts w:ascii="Times New Roman" w:hAnsi="Times New Roman" w:cs="Times New Roman"/>
          <w:sz w:val="24"/>
          <w:szCs w:val="24"/>
        </w:rPr>
        <w:t xml:space="preserve"> designed to achieve better results. </w:t>
      </w:r>
    </w:p>
    <w:p w:rsidRPr="00A7406F" w:rsidR="00343841" w:rsidP="009E5578" w:rsidRDefault="00343841" w14:paraId="394E740F" w14:textId="77777777">
      <w:pPr>
        <w:spacing w:after="0" w:line="240" w:lineRule="auto"/>
        <w:rPr>
          <w:rFonts w:ascii="Times New Roman" w:hAnsi="Times New Roman" w:cs="Times New Roman"/>
          <w:sz w:val="24"/>
          <w:szCs w:val="24"/>
        </w:rPr>
      </w:pPr>
    </w:p>
    <w:p w:rsidRPr="00A7406F" w:rsidR="00F26C48" w:rsidP="009E5578" w:rsidRDefault="003A6A63" w14:paraId="394E7410" w14:textId="77777777">
      <w:pPr>
        <w:spacing w:after="0" w:line="240" w:lineRule="auto"/>
        <w:rPr>
          <w:rFonts w:ascii="Times New Roman" w:hAnsi="Times New Roman" w:cs="Times New Roman"/>
          <w:sz w:val="24"/>
          <w:szCs w:val="24"/>
        </w:rPr>
      </w:pPr>
      <w:r w:rsidRPr="00F259C9">
        <w:rPr>
          <w:rFonts w:ascii="Times New Roman" w:hAnsi="Times New Roman" w:cs="Times New Roman"/>
          <w:sz w:val="24"/>
          <w:szCs w:val="24"/>
        </w:rPr>
        <w:lastRenderedPageBreak/>
        <w:t>One commenter also requests that OFCCP revisit guidance in the form of a Frequently Ask</w:t>
      </w:r>
      <w:r w:rsidRPr="00F259C9" w:rsidR="006C65BF">
        <w:rPr>
          <w:rFonts w:ascii="Times New Roman" w:hAnsi="Times New Roman" w:cs="Times New Roman"/>
          <w:sz w:val="24"/>
          <w:szCs w:val="24"/>
        </w:rPr>
        <w:t>ed Question (FAQ) on its website</w:t>
      </w:r>
      <w:r w:rsidRPr="00F259C9" w:rsidR="00E775BD">
        <w:rPr>
          <w:rFonts w:ascii="Times New Roman" w:hAnsi="Times New Roman" w:cs="Times New Roman"/>
          <w:sz w:val="24"/>
          <w:szCs w:val="24"/>
        </w:rPr>
        <w:t xml:space="preserve"> regarding Section 503 focused reviews</w:t>
      </w:r>
      <w:r w:rsidRPr="00F259C9" w:rsidR="006C65BF">
        <w:rPr>
          <w:rFonts w:ascii="Times New Roman" w:hAnsi="Times New Roman" w:cs="Times New Roman"/>
          <w:sz w:val="24"/>
          <w:szCs w:val="24"/>
        </w:rPr>
        <w:t>.</w:t>
      </w:r>
      <w:r w:rsidRPr="00F259C9" w:rsidR="00E775BD">
        <w:rPr>
          <w:rStyle w:val="FootnoteReference"/>
        </w:rPr>
        <w:footnoteReference w:id="40"/>
      </w:r>
      <w:r w:rsidRPr="00F259C9" w:rsidR="006C65BF">
        <w:rPr>
          <w:rFonts w:ascii="Times New Roman" w:hAnsi="Times New Roman" w:cs="Times New Roman"/>
          <w:sz w:val="24"/>
          <w:szCs w:val="24"/>
        </w:rPr>
        <w:t xml:space="preserve">  The FAQ c</w:t>
      </w:r>
      <w:r w:rsidRPr="00F259C9">
        <w:rPr>
          <w:rFonts w:ascii="Times New Roman" w:hAnsi="Times New Roman" w:cs="Times New Roman"/>
          <w:sz w:val="24"/>
          <w:szCs w:val="24"/>
        </w:rPr>
        <w:t>aused a concern that individuals with a disability would be singled out for interviews</w:t>
      </w:r>
      <w:r w:rsidRPr="00F259C9" w:rsidR="006C65BF">
        <w:rPr>
          <w:rFonts w:ascii="Times New Roman" w:hAnsi="Times New Roman" w:cs="Times New Roman"/>
          <w:sz w:val="24"/>
          <w:szCs w:val="24"/>
        </w:rPr>
        <w:t xml:space="preserve"> during a Section 503 focused review</w:t>
      </w:r>
      <w:r w:rsidRPr="00F259C9">
        <w:rPr>
          <w:rFonts w:ascii="Times New Roman" w:hAnsi="Times New Roman" w:cs="Times New Roman"/>
          <w:sz w:val="24"/>
          <w:szCs w:val="24"/>
        </w:rPr>
        <w:t>,</w:t>
      </w:r>
      <w:r w:rsidRPr="00F259C9" w:rsidR="006C65BF">
        <w:rPr>
          <w:rFonts w:ascii="Times New Roman" w:hAnsi="Times New Roman" w:cs="Times New Roman"/>
          <w:sz w:val="24"/>
          <w:szCs w:val="24"/>
        </w:rPr>
        <w:t xml:space="preserve"> </w:t>
      </w:r>
      <w:r w:rsidRPr="00F259C9">
        <w:rPr>
          <w:rFonts w:ascii="Times New Roman" w:hAnsi="Times New Roman" w:cs="Times New Roman"/>
          <w:sz w:val="24"/>
          <w:szCs w:val="24"/>
        </w:rPr>
        <w:t>jeopardizing the confidentiality of their disclosure on the self-identification form.  OFCCP has taken this comment into consideration and</w:t>
      </w:r>
      <w:r w:rsidRPr="00F259C9" w:rsidR="006C65BF">
        <w:rPr>
          <w:rFonts w:ascii="Times New Roman" w:hAnsi="Times New Roman" w:cs="Times New Roman"/>
          <w:sz w:val="24"/>
          <w:szCs w:val="24"/>
        </w:rPr>
        <w:t xml:space="preserve"> plans to review the FAQ and</w:t>
      </w:r>
      <w:r w:rsidRPr="00F259C9">
        <w:rPr>
          <w:rFonts w:ascii="Times New Roman" w:hAnsi="Times New Roman" w:cs="Times New Roman"/>
          <w:sz w:val="24"/>
          <w:szCs w:val="24"/>
        </w:rPr>
        <w:t xml:space="preserve"> ensure that agency staff are trained to interview a </w:t>
      </w:r>
      <w:r w:rsidRPr="00F259C9" w:rsidR="007B4E2C">
        <w:rPr>
          <w:rFonts w:ascii="Times New Roman" w:hAnsi="Times New Roman" w:cs="Times New Roman"/>
          <w:sz w:val="24"/>
          <w:szCs w:val="24"/>
        </w:rPr>
        <w:t xml:space="preserve">sample </w:t>
      </w:r>
      <w:r w:rsidRPr="00F259C9">
        <w:rPr>
          <w:rFonts w:ascii="Times New Roman" w:hAnsi="Times New Roman" w:cs="Times New Roman"/>
          <w:sz w:val="24"/>
          <w:szCs w:val="24"/>
        </w:rPr>
        <w:t xml:space="preserve">of employees </w:t>
      </w:r>
      <w:r w:rsidRPr="00F259C9" w:rsidR="007B4E2C">
        <w:rPr>
          <w:rFonts w:ascii="Times New Roman" w:hAnsi="Times New Roman" w:cs="Times New Roman"/>
          <w:sz w:val="24"/>
          <w:szCs w:val="24"/>
        </w:rPr>
        <w:t>regardless of self-identif</w:t>
      </w:r>
      <w:r w:rsidRPr="00F259C9" w:rsidR="00DD01F5">
        <w:rPr>
          <w:rFonts w:ascii="Times New Roman" w:hAnsi="Times New Roman" w:cs="Times New Roman"/>
          <w:sz w:val="24"/>
          <w:szCs w:val="24"/>
        </w:rPr>
        <w:t>ication</w:t>
      </w:r>
      <w:r w:rsidRPr="00F259C9" w:rsidR="007B4E2C">
        <w:rPr>
          <w:rFonts w:ascii="Times New Roman" w:hAnsi="Times New Roman" w:cs="Times New Roman"/>
          <w:sz w:val="24"/>
          <w:szCs w:val="24"/>
        </w:rPr>
        <w:t xml:space="preserve"> as an individual with </w:t>
      </w:r>
      <w:r w:rsidRPr="00F259C9" w:rsidR="00DD01F5">
        <w:rPr>
          <w:rFonts w:ascii="Times New Roman" w:hAnsi="Times New Roman" w:cs="Times New Roman"/>
          <w:sz w:val="24"/>
          <w:szCs w:val="24"/>
        </w:rPr>
        <w:t xml:space="preserve">a </w:t>
      </w:r>
      <w:r w:rsidRPr="00F259C9" w:rsidR="007B4E2C">
        <w:rPr>
          <w:rFonts w:ascii="Times New Roman" w:hAnsi="Times New Roman" w:cs="Times New Roman"/>
          <w:sz w:val="24"/>
          <w:szCs w:val="24"/>
        </w:rPr>
        <w:t>disabilit</w:t>
      </w:r>
      <w:r w:rsidRPr="00F259C9" w:rsidR="00DD01F5">
        <w:rPr>
          <w:rFonts w:ascii="Times New Roman" w:hAnsi="Times New Roman" w:cs="Times New Roman"/>
          <w:sz w:val="24"/>
          <w:szCs w:val="24"/>
        </w:rPr>
        <w:t>y</w:t>
      </w:r>
      <w:r w:rsidRPr="00F259C9">
        <w:rPr>
          <w:rFonts w:ascii="Times New Roman" w:hAnsi="Times New Roman" w:cs="Times New Roman"/>
          <w:sz w:val="24"/>
          <w:szCs w:val="24"/>
        </w:rPr>
        <w:t xml:space="preserve"> during the on</w:t>
      </w:r>
      <w:r w:rsidRPr="00F259C9" w:rsidR="00DD01F5">
        <w:rPr>
          <w:rFonts w:ascii="Times New Roman" w:hAnsi="Times New Roman" w:cs="Times New Roman"/>
          <w:sz w:val="24"/>
          <w:szCs w:val="24"/>
        </w:rPr>
        <w:t>-</w:t>
      </w:r>
      <w:r w:rsidRPr="00F259C9">
        <w:rPr>
          <w:rFonts w:ascii="Times New Roman" w:hAnsi="Times New Roman" w:cs="Times New Roman"/>
          <w:sz w:val="24"/>
          <w:szCs w:val="24"/>
        </w:rPr>
        <w:t>site</w:t>
      </w:r>
      <w:r w:rsidRPr="00F259C9" w:rsidR="00DD01F5">
        <w:rPr>
          <w:rFonts w:ascii="Times New Roman" w:hAnsi="Times New Roman" w:cs="Times New Roman"/>
          <w:sz w:val="24"/>
          <w:szCs w:val="24"/>
        </w:rPr>
        <w:t xml:space="preserve"> review</w:t>
      </w:r>
      <w:r w:rsidRPr="00F259C9">
        <w:rPr>
          <w:rFonts w:ascii="Times New Roman" w:hAnsi="Times New Roman" w:cs="Times New Roman"/>
          <w:sz w:val="24"/>
          <w:szCs w:val="24"/>
        </w:rPr>
        <w:t>, so that individuals with disabilit</w:t>
      </w:r>
      <w:r w:rsidRPr="00F259C9" w:rsidR="00DD01F5">
        <w:rPr>
          <w:rFonts w:ascii="Times New Roman" w:hAnsi="Times New Roman" w:cs="Times New Roman"/>
          <w:sz w:val="24"/>
          <w:szCs w:val="24"/>
        </w:rPr>
        <w:t>ies</w:t>
      </w:r>
      <w:r w:rsidRPr="00F259C9">
        <w:rPr>
          <w:rFonts w:ascii="Times New Roman" w:hAnsi="Times New Roman" w:cs="Times New Roman"/>
          <w:sz w:val="24"/>
          <w:szCs w:val="24"/>
        </w:rPr>
        <w:t xml:space="preserve"> are not singled out for interviews.</w:t>
      </w:r>
      <w:r w:rsidRPr="00A7406F">
        <w:rPr>
          <w:rFonts w:ascii="Times New Roman" w:hAnsi="Times New Roman" w:cs="Times New Roman"/>
          <w:sz w:val="24"/>
          <w:szCs w:val="24"/>
        </w:rPr>
        <w:t xml:space="preserve"> </w:t>
      </w:r>
    </w:p>
    <w:p w:rsidRPr="00A7406F" w:rsidR="00AF4F32" w:rsidP="009E5578" w:rsidRDefault="00AF4F32" w14:paraId="394E7411" w14:textId="77777777">
      <w:pPr>
        <w:spacing w:after="0" w:line="240" w:lineRule="auto"/>
        <w:rPr>
          <w:rFonts w:ascii="Times New Roman" w:hAnsi="Times New Roman" w:cs="Times New Roman"/>
          <w:sz w:val="24"/>
          <w:szCs w:val="24"/>
        </w:rPr>
      </w:pPr>
    </w:p>
    <w:p w:rsidRPr="00A7406F" w:rsidR="00A5709E" w:rsidP="009E5578" w:rsidRDefault="00A5709E" w14:paraId="394E7412" w14:textId="77777777">
      <w:pPr>
        <w:spacing w:after="0" w:line="240" w:lineRule="auto"/>
        <w:jc w:val="center"/>
        <w:rPr>
          <w:rFonts w:ascii="Times New Roman" w:hAnsi="Times New Roman" w:cs="Times New Roman"/>
          <w:b/>
          <w:sz w:val="24"/>
          <w:szCs w:val="24"/>
        </w:rPr>
      </w:pPr>
      <w:r w:rsidRPr="00A7406F">
        <w:rPr>
          <w:rFonts w:ascii="Times New Roman" w:hAnsi="Times New Roman" w:cs="Times New Roman"/>
          <w:b/>
          <w:sz w:val="24"/>
          <w:szCs w:val="24"/>
        </w:rPr>
        <w:t>Compliance Check Scheduling Letter</w:t>
      </w:r>
    </w:p>
    <w:p w:rsidRPr="00A7406F" w:rsidR="00DF0835" w:rsidP="009E5578" w:rsidRDefault="00DF0835" w14:paraId="394E7413" w14:textId="77777777">
      <w:pPr>
        <w:spacing w:after="0" w:line="240" w:lineRule="auto"/>
        <w:rPr>
          <w:rFonts w:ascii="Times New Roman" w:hAnsi="Times New Roman" w:cs="Times New Roman"/>
          <w:sz w:val="24"/>
          <w:szCs w:val="24"/>
        </w:rPr>
      </w:pPr>
    </w:p>
    <w:p w:rsidRPr="00A7406F" w:rsidR="00A2218B" w:rsidP="009E5578" w:rsidRDefault="003F0D66" w14:paraId="394E7414" w14:textId="3D6E7C0C">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OFCCP received several comments on the compliance check</w:t>
      </w:r>
      <w:r w:rsidRPr="00A7406F" w:rsidR="00B4632A">
        <w:rPr>
          <w:rFonts w:ascii="Times New Roman" w:hAnsi="Times New Roman" w:cs="Times New Roman"/>
          <w:sz w:val="24"/>
          <w:szCs w:val="24"/>
        </w:rPr>
        <w:t xml:space="preserve"> </w:t>
      </w:r>
      <w:r w:rsidRPr="0053086C" w:rsidR="0053086C">
        <w:rPr>
          <w:rFonts w:ascii="Times New Roman" w:hAnsi="Times New Roman" w:cs="Times New Roman"/>
          <w:sz w:val="24"/>
          <w:szCs w:val="24"/>
        </w:rPr>
        <w:t xml:space="preserve">scheduling </w:t>
      </w:r>
      <w:r w:rsidRPr="00A7406F" w:rsidR="00B4632A">
        <w:rPr>
          <w:rFonts w:ascii="Times New Roman" w:hAnsi="Times New Roman" w:cs="Times New Roman"/>
          <w:sz w:val="24"/>
          <w:szCs w:val="24"/>
        </w:rPr>
        <w:t>letter</w:t>
      </w:r>
      <w:r w:rsidRPr="00A7406F">
        <w:rPr>
          <w:rFonts w:ascii="Times New Roman" w:hAnsi="Times New Roman" w:cs="Times New Roman"/>
          <w:sz w:val="24"/>
          <w:szCs w:val="24"/>
        </w:rPr>
        <w:t>, all from c</w:t>
      </w:r>
      <w:r w:rsidRPr="00A7406F" w:rsidR="00B4632A">
        <w:rPr>
          <w:rFonts w:ascii="Times New Roman" w:hAnsi="Times New Roman" w:cs="Times New Roman"/>
          <w:sz w:val="24"/>
          <w:szCs w:val="24"/>
        </w:rPr>
        <w:t xml:space="preserve">ontractor-focused organizations.  The compliance check ensures </w:t>
      </w:r>
      <w:r w:rsidR="006C65BF">
        <w:rPr>
          <w:rFonts w:ascii="Times New Roman" w:hAnsi="Times New Roman" w:cs="Times New Roman"/>
          <w:sz w:val="24"/>
          <w:szCs w:val="24"/>
        </w:rPr>
        <w:t xml:space="preserve">that </w:t>
      </w:r>
      <w:r w:rsidRPr="00A7406F" w:rsidR="00B4632A">
        <w:rPr>
          <w:rFonts w:ascii="Times New Roman" w:hAnsi="Times New Roman" w:cs="Times New Roman"/>
          <w:sz w:val="24"/>
          <w:szCs w:val="24"/>
        </w:rPr>
        <w:t xml:space="preserve">contractors maintain records consistent with 41 CFR </w:t>
      </w:r>
      <w:r w:rsidR="00A57165">
        <w:rPr>
          <w:rFonts w:ascii="Times New Roman" w:hAnsi="Times New Roman" w:cs="Times New Roman"/>
          <w:sz w:val="24"/>
          <w:szCs w:val="24"/>
        </w:rPr>
        <w:t xml:space="preserve">§§ </w:t>
      </w:r>
      <w:r w:rsidRPr="00A7406F" w:rsidR="00B4632A">
        <w:rPr>
          <w:rFonts w:ascii="Times New Roman" w:hAnsi="Times New Roman" w:cs="Times New Roman"/>
          <w:sz w:val="24"/>
          <w:szCs w:val="24"/>
        </w:rPr>
        <w:t xml:space="preserve">60-1.12, 60-300.80, and </w:t>
      </w:r>
      <w:r w:rsidR="00A57165">
        <w:rPr>
          <w:rFonts w:ascii="Times New Roman" w:hAnsi="Times New Roman" w:cs="Times New Roman"/>
          <w:sz w:val="24"/>
          <w:szCs w:val="24"/>
        </w:rPr>
        <w:t>60-</w:t>
      </w:r>
      <w:r w:rsidRPr="00A7406F" w:rsidR="00B4632A">
        <w:rPr>
          <w:rFonts w:ascii="Times New Roman" w:hAnsi="Times New Roman" w:cs="Times New Roman"/>
          <w:sz w:val="24"/>
          <w:szCs w:val="24"/>
        </w:rPr>
        <w:t xml:space="preserve">741.80.  OFCCP has not utilized this form of compliance evaluation for several years, and received support and commendation from two </w:t>
      </w:r>
      <w:r w:rsidRPr="00A7406F" w:rsidR="00B4632A">
        <w:rPr>
          <w:rFonts w:ascii="Times New Roman" w:hAnsi="Times New Roman" w:cs="Times New Roman"/>
          <w:sz w:val="24"/>
          <w:szCs w:val="24"/>
        </w:rPr>
        <w:lastRenderedPageBreak/>
        <w:t xml:space="preserve">commenters who </w:t>
      </w:r>
      <w:r w:rsidR="006C65BF">
        <w:rPr>
          <w:rFonts w:ascii="Times New Roman" w:hAnsi="Times New Roman" w:cs="Times New Roman"/>
          <w:sz w:val="24"/>
          <w:szCs w:val="24"/>
        </w:rPr>
        <w:t>view the check as an opportunity</w:t>
      </w:r>
      <w:r w:rsidRPr="00A7406F" w:rsidR="00B4632A">
        <w:rPr>
          <w:rFonts w:ascii="Times New Roman" w:hAnsi="Times New Roman" w:cs="Times New Roman"/>
          <w:sz w:val="24"/>
          <w:szCs w:val="24"/>
        </w:rPr>
        <w:t xml:space="preserve"> for contractors to receive compliance assistance and to become more familiarized with their equal employment opportunity obligations.  Though OFCCP has not utilized this type of compliance evaluation recently, the agency maintained authorization from OMB over the years to keep it open as an option.  OFCCP proposed minor adjustments to the letter, and received some comments on the </w:t>
      </w:r>
      <w:r w:rsidRPr="00A7406F" w:rsidR="00A2218B">
        <w:rPr>
          <w:rFonts w:ascii="Times New Roman" w:hAnsi="Times New Roman" w:cs="Times New Roman"/>
          <w:sz w:val="24"/>
          <w:szCs w:val="24"/>
        </w:rPr>
        <w:t>changes.</w:t>
      </w:r>
      <w:r w:rsidR="006C65BF">
        <w:rPr>
          <w:rFonts w:ascii="Times New Roman" w:hAnsi="Times New Roman" w:cs="Times New Roman"/>
          <w:sz w:val="24"/>
          <w:szCs w:val="24"/>
        </w:rPr>
        <w:t xml:space="preserve">  After reviewing the comments, OFCCP withdraws </w:t>
      </w:r>
      <w:r w:rsidR="00D100FD">
        <w:rPr>
          <w:rFonts w:ascii="Times New Roman" w:hAnsi="Times New Roman" w:cs="Times New Roman"/>
          <w:sz w:val="24"/>
          <w:szCs w:val="24"/>
        </w:rPr>
        <w:t>the proposed changes</w:t>
      </w:r>
      <w:r w:rsidR="006C65BF">
        <w:rPr>
          <w:rFonts w:ascii="Times New Roman" w:hAnsi="Times New Roman" w:cs="Times New Roman"/>
          <w:sz w:val="24"/>
          <w:szCs w:val="24"/>
        </w:rPr>
        <w:t xml:space="preserve">. </w:t>
      </w:r>
      <w:r w:rsidRPr="00A7406F" w:rsidR="00A2218B">
        <w:rPr>
          <w:rFonts w:ascii="Times New Roman" w:hAnsi="Times New Roman" w:cs="Times New Roman"/>
          <w:sz w:val="24"/>
          <w:szCs w:val="24"/>
        </w:rPr>
        <w:t xml:space="preserve"> </w:t>
      </w:r>
    </w:p>
    <w:p w:rsidR="00A2218B" w:rsidP="009E5578" w:rsidRDefault="00A2218B" w14:paraId="394E7415" w14:textId="77777777">
      <w:pPr>
        <w:spacing w:after="0" w:line="240" w:lineRule="auto"/>
        <w:rPr>
          <w:rFonts w:ascii="Times New Roman" w:hAnsi="Times New Roman" w:cs="Times New Roman"/>
          <w:sz w:val="24"/>
          <w:szCs w:val="24"/>
        </w:rPr>
      </w:pPr>
    </w:p>
    <w:p w:rsidRPr="00A7406F" w:rsidR="00B1427F" w:rsidP="009E5578" w:rsidRDefault="00B1427F" w14:paraId="394E7416" w14:textId="77777777">
      <w:pPr>
        <w:spacing w:after="0" w:line="240" w:lineRule="auto"/>
        <w:rPr>
          <w:rFonts w:ascii="Times New Roman" w:hAnsi="Times New Roman" w:cs="Times New Roman"/>
          <w:sz w:val="24"/>
          <w:szCs w:val="24"/>
        </w:rPr>
      </w:pPr>
    </w:p>
    <w:p w:rsidRPr="00A7406F" w:rsidR="00AC1891" w:rsidP="009E5578" w:rsidRDefault="00AC1891" w14:paraId="394E7417" w14:textId="77777777">
      <w:pPr>
        <w:spacing w:after="0" w:line="240" w:lineRule="auto"/>
        <w:rPr>
          <w:rFonts w:ascii="Times New Roman" w:hAnsi="Times New Roman" w:cs="Times New Roman"/>
          <w:sz w:val="24"/>
          <w:szCs w:val="24"/>
          <w:u w:val="single"/>
        </w:rPr>
      </w:pPr>
      <w:r w:rsidRPr="00A7406F">
        <w:rPr>
          <w:rFonts w:ascii="Times New Roman" w:hAnsi="Times New Roman" w:cs="Times New Roman"/>
          <w:sz w:val="24"/>
          <w:szCs w:val="24"/>
          <w:u w:val="single"/>
        </w:rPr>
        <w:t>Affirmative Action Programs</w:t>
      </w:r>
    </w:p>
    <w:p w:rsidRPr="00A7406F" w:rsidR="00AC1891" w:rsidP="009E5578" w:rsidRDefault="00AC1891" w14:paraId="394E7418" w14:textId="77777777">
      <w:pPr>
        <w:spacing w:after="0" w:line="240" w:lineRule="auto"/>
        <w:rPr>
          <w:rFonts w:ascii="Times New Roman" w:hAnsi="Times New Roman" w:cs="Times New Roman"/>
          <w:sz w:val="24"/>
          <w:szCs w:val="24"/>
          <w:u w:val="single"/>
        </w:rPr>
      </w:pPr>
    </w:p>
    <w:p w:rsidRPr="00A7406F" w:rsidR="00AC1891" w:rsidP="009E5578" w:rsidRDefault="00A2218B" w14:paraId="394E7419" w14:textId="0C64D2BB">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In the currently approved letter, the agency requires federal contractors to provide “AAP results” for the preceding AAP year under Executive Order 11246, Section 503, and VEVRAA.  For Executive Order 11246, contractors currently provide a report on goals for women and minorities, as well as the good faith efforts </w:t>
      </w:r>
      <w:r w:rsidR="00637CC1">
        <w:rPr>
          <w:rFonts w:ascii="Times New Roman" w:hAnsi="Times New Roman" w:cs="Times New Roman"/>
          <w:sz w:val="24"/>
          <w:szCs w:val="24"/>
        </w:rPr>
        <w:t>they</w:t>
      </w:r>
      <w:r w:rsidRPr="00A7406F" w:rsidR="00637CC1">
        <w:rPr>
          <w:rFonts w:ascii="Times New Roman" w:hAnsi="Times New Roman" w:cs="Times New Roman"/>
          <w:sz w:val="24"/>
          <w:szCs w:val="24"/>
        </w:rPr>
        <w:t xml:space="preserve"> </w:t>
      </w:r>
      <w:r w:rsidRPr="00A7406F">
        <w:rPr>
          <w:rFonts w:ascii="Times New Roman" w:hAnsi="Times New Roman" w:cs="Times New Roman"/>
          <w:sz w:val="24"/>
          <w:szCs w:val="24"/>
        </w:rPr>
        <w:t>undertook to remove barriers and expand employment opportunities for those groups.  For Section 503 and VEVRAA, they submit results of the assessments they conduct to determine the effectiveness of their external outreach and recruitment ef</w:t>
      </w:r>
      <w:r w:rsidRPr="00A7406F">
        <w:rPr>
          <w:rFonts w:ascii="Times New Roman" w:hAnsi="Times New Roman" w:cs="Times New Roman"/>
          <w:sz w:val="24"/>
          <w:szCs w:val="24"/>
        </w:rPr>
        <w:lastRenderedPageBreak/>
        <w:t xml:space="preserve">forts.  These results are part of the contractor’s AAPs.  </w:t>
      </w:r>
      <w:r w:rsidR="006C65BF">
        <w:rPr>
          <w:rFonts w:ascii="Times New Roman" w:hAnsi="Times New Roman" w:cs="Times New Roman"/>
          <w:sz w:val="24"/>
          <w:szCs w:val="24"/>
        </w:rPr>
        <w:t>As proposed</w:t>
      </w:r>
      <w:r w:rsidRPr="00A7406F">
        <w:rPr>
          <w:rFonts w:ascii="Times New Roman" w:hAnsi="Times New Roman" w:cs="Times New Roman"/>
          <w:sz w:val="24"/>
          <w:szCs w:val="24"/>
        </w:rPr>
        <w:t>, OFCCP would instead check to see if the contractor maintained the entire AAP for each of the three laws.</w:t>
      </w:r>
      <w:r w:rsidRPr="00A7406F" w:rsidR="00763F0C">
        <w:rPr>
          <w:rFonts w:ascii="Times New Roman" w:hAnsi="Times New Roman" w:cs="Times New Roman"/>
          <w:sz w:val="24"/>
          <w:szCs w:val="24"/>
        </w:rPr>
        <w:t xml:space="preserve">  </w:t>
      </w:r>
      <w:r w:rsidRPr="00A7406F" w:rsidR="00AE512F">
        <w:rPr>
          <w:rFonts w:ascii="Times New Roman" w:hAnsi="Times New Roman" w:cs="Times New Roman"/>
          <w:sz w:val="24"/>
          <w:szCs w:val="24"/>
        </w:rPr>
        <w:t>Some comment</w:t>
      </w:r>
      <w:r w:rsidR="00EC0F9A">
        <w:rPr>
          <w:rFonts w:ascii="Times New Roman" w:hAnsi="Times New Roman" w:cs="Times New Roman"/>
          <w:sz w:val="24"/>
          <w:szCs w:val="24"/>
        </w:rPr>
        <w:t>er</w:t>
      </w:r>
      <w:r w:rsidRPr="00A7406F" w:rsidR="00AE512F">
        <w:rPr>
          <w:rFonts w:ascii="Times New Roman" w:hAnsi="Times New Roman" w:cs="Times New Roman"/>
          <w:sz w:val="24"/>
          <w:szCs w:val="24"/>
        </w:rPr>
        <w:t>s assert that the compliance check is intended to be limited in scope.  While this type of compliance evaluation is limited to a check to make sure contractors maintain their records, there is no limitation implied or expressly stated in the regulations as to which records OFCCP may request.</w:t>
      </w:r>
      <w:r w:rsidRPr="00A7406F" w:rsidR="00AE512F">
        <w:rPr>
          <w:rStyle w:val="FootnoteReference"/>
        </w:rPr>
        <w:footnoteReference w:id="41"/>
      </w:r>
      <w:r w:rsidRPr="00A7406F" w:rsidR="00AE512F">
        <w:rPr>
          <w:rFonts w:ascii="Times New Roman" w:hAnsi="Times New Roman" w:cs="Times New Roman"/>
          <w:sz w:val="24"/>
          <w:szCs w:val="24"/>
        </w:rPr>
        <w:t xml:space="preserve">  </w:t>
      </w:r>
      <w:r w:rsidR="00CC130A">
        <w:rPr>
          <w:rFonts w:ascii="Times New Roman" w:hAnsi="Times New Roman" w:cs="Times New Roman"/>
          <w:sz w:val="24"/>
          <w:szCs w:val="24"/>
        </w:rPr>
        <w:t xml:space="preserve">After consideration, the agency withdraws its request </w:t>
      </w:r>
      <w:r w:rsidR="00D100FD">
        <w:rPr>
          <w:rFonts w:ascii="Times New Roman" w:hAnsi="Times New Roman" w:cs="Times New Roman"/>
          <w:sz w:val="24"/>
          <w:szCs w:val="24"/>
        </w:rPr>
        <w:t xml:space="preserve">for </w:t>
      </w:r>
      <w:r w:rsidR="00CC130A">
        <w:rPr>
          <w:rFonts w:ascii="Times New Roman" w:hAnsi="Times New Roman" w:cs="Times New Roman"/>
          <w:sz w:val="24"/>
          <w:szCs w:val="24"/>
        </w:rPr>
        <w:t xml:space="preserve">AAPs under each of the three laws. OFCCP </w:t>
      </w:r>
      <w:r w:rsidR="00D100FD">
        <w:rPr>
          <w:rFonts w:ascii="Times New Roman" w:hAnsi="Times New Roman" w:cs="Times New Roman"/>
          <w:sz w:val="24"/>
          <w:szCs w:val="24"/>
        </w:rPr>
        <w:t>instead reverts to the currently approved request for AAP results</w:t>
      </w:r>
      <w:r w:rsidR="00CC130A">
        <w:rPr>
          <w:rFonts w:ascii="Times New Roman" w:hAnsi="Times New Roman" w:cs="Times New Roman"/>
          <w:sz w:val="24"/>
          <w:szCs w:val="24"/>
        </w:rPr>
        <w:t>.</w:t>
      </w:r>
    </w:p>
    <w:p w:rsidRPr="00A7406F" w:rsidR="00AC1891" w:rsidP="009E5578" w:rsidRDefault="00AC1891" w14:paraId="394E741A" w14:textId="77777777">
      <w:pPr>
        <w:spacing w:after="0" w:line="240" w:lineRule="auto"/>
        <w:rPr>
          <w:rFonts w:ascii="Times New Roman" w:hAnsi="Times New Roman" w:cs="Times New Roman"/>
          <w:sz w:val="24"/>
          <w:szCs w:val="24"/>
        </w:rPr>
      </w:pPr>
    </w:p>
    <w:p w:rsidRPr="00A7406F" w:rsidR="00DF0835" w:rsidP="009E5578" w:rsidRDefault="00DF0835" w14:paraId="394E741F" w14:textId="1275F7B4">
      <w:pPr>
        <w:spacing w:after="0" w:line="240" w:lineRule="auto"/>
        <w:rPr>
          <w:rFonts w:ascii="Times New Roman" w:hAnsi="Times New Roman" w:cs="Times New Roman"/>
          <w:sz w:val="24"/>
          <w:szCs w:val="24"/>
        </w:rPr>
      </w:pPr>
    </w:p>
    <w:p w:rsidRPr="00A7406F" w:rsidR="00DF0835" w:rsidP="009E5578" w:rsidRDefault="004D43E1" w14:paraId="394E7420"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u w:val="single"/>
        </w:rPr>
        <w:t>Examples of Reasonable Accommodation Requests</w:t>
      </w:r>
    </w:p>
    <w:p w:rsidRPr="00A7406F" w:rsidR="004D43E1" w:rsidP="009E5578" w:rsidRDefault="004D43E1" w14:paraId="394E7421" w14:textId="77777777">
      <w:pPr>
        <w:spacing w:after="0" w:line="240" w:lineRule="auto"/>
        <w:rPr>
          <w:rFonts w:ascii="Times New Roman" w:hAnsi="Times New Roman" w:cs="Times New Roman"/>
          <w:sz w:val="24"/>
          <w:szCs w:val="24"/>
        </w:rPr>
      </w:pPr>
    </w:p>
    <w:p w:rsidRPr="00A7406F" w:rsidR="004D43E1" w:rsidP="009E5578" w:rsidRDefault="004D43E1" w14:paraId="394E7422"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OFCCP received comments expressing concern over the agency’s proposal for contractors to </w:t>
      </w:r>
      <w:r w:rsidRPr="00A7406F" w:rsidR="0053086C">
        <w:rPr>
          <w:rFonts w:ascii="Times New Roman" w:hAnsi="Times New Roman" w:cs="Times New Roman"/>
          <w:sz w:val="24"/>
          <w:szCs w:val="24"/>
        </w:rPr>
        <w:t>submit</w:t>
      </w:r>
      <w:r w:rsidRPr="00A7406F">
        <w:rPr>
          <w:rFonts w:ascii="Times New Roman" w:hAnsi="Times New Roman" w:cs="Times New Roman"/>
          <w:sz w:val="24"/>
          <w:szCs w:val="24"/>
        </w:rPr>
        <w:t xml:space="preserve"> “</w:t>
      </w:r>
      <w:r w:rsidR="009C4C41">
        <w:rPr>
          <w:rFonts w:ascii="Times New Roman" w:hAnsi="Times New Roman" w:cs="Times New Roman"/>
          <w:sz w:val="24"/>
          <w:szCs w:val="24"/>
        </w:rPr>
        <w:t>[r]</w:t>
      </w:r>
      <w:proofErr w:type="spellStart"/>
      <w:r w:rsidRPr="00A7406F" w:rsidR="0053086C">
        <w:rPr>
          <w:rFonts w:ascii="Times New Roman" w:hAnsi="Times New Roman" w:cs="Times New Roman"/>
          <w:sz w:val="24"/>
          <w:szCs w:val="24"/>
        </w:rPr>
        <w:t>equests</w:t>
      </w:r>
      <w:proofErr w:type="spellEnd"/>
      <w:r w:rsidRPr="00A7406F">
        <w:rPr>
          <w:rFonts w:ascii="Times New Roman" w:hAnsi="Times New Roman" w:cs="Times New Roman"/>
          <w:sz w:val="24"/>
          <w:szCs w:val="24"/>
        </w:rPr>
        <w:t xml:space="preserve"> made for accommodations by persons with disabilities</w:t>
      </w:r>
      <w:r w:rsidR="009C4C41">
        <w:rPr>
          <w:rFonts w:ascii="Times New Roman" w:hAnsi="Times New Roman" w:cs="Times New Roman"/>
          <w:sz w:val="24"/>
          <w:szCs w:val="24"/>
        </w:rPr>
        <w:t>,</w:t>
      </w:r>
      <w:r w:rsidRPr="00A7406F" w:rsidR="0053086C">
        <w:rPr>
          <w:rFonts w:ascii="Times New Roman" w:hAnsi="Times New Roman" w:cs="Times New Roman"/>
          <w:sz w:val="24"/>
          <w:szCs w:val="24"/>
        </w:rPr>
        <w:t>”</w:t>
      </w:r>
      <w:r w:rsidRPr="00A7406F">
        <w:rPr>
          <w:rFonts w:ascii="Times New Roman" w:hAnsi="Times New Roman" w:cs="Times New Roman"/>
          <w:sz w:val="24"/>
          <w:szCs w:val="24"/>
        </w:rPr>
        <w:t xml:space="preserve"> as opposed to the currently authorized letter which requires contractors to </w:t>
      </w:r>
      <w:r w:rsidRPr="00A7406F" w:rsidR="0053086C">
        <w:rPr>
          <w:rFonts w:ascii="Times New Roman" w:hAnsi="Times New Roman" w:cs="Times New Roman"/>
          <w:sz w:val="24"/>
          <w:szCs w:val="24"/>
        </w:rPr>
        <w:t>submit</w:t>
      </w:r>
      <w:r w:rsidRPr="00A7406F">
        <w:rPr>
          <w:rFonts w:ascii="Times New Roman" w:hAnsi="Times New Roman" w:cs="Times New Roman"/>
          <w:sz w:val="24"/>
          <w:szCs w:val="24"/>
        </w:rPr>
        <w:t xml:space="preserve"> “</w:t>
      </w:r>
      <w:r w:rsidR="009C4C41">
        <w:rPr>
          <w:rFonts w:ascii="Times New Roman" w:hAnsi="Times New Roman" w:cs="Times New Roman"/>
          <w:sz w:val="24"/>
          <w:szCs w:val="24"/>
        </w:rPr>
        <w:t>[e]</w:t>
      </w:r>
      <w:proofErr w:type="spellStart"/>
      <w:r w:rsidRPr="00A7406F" w:rsidR="0053086C">
        <w:rPr>
          <w:rFonts w:ascii="Times New Roman" w:hAnsi="Times New Roman" w:cs="Times New Roman"/>
          <w:sz w:val="24"/>
          <w:szCs w:val="24"/>
        </w:rPr>
        <w:t>xamples</w:t>
      </w:r>
      <w:proofErr w:type="spellEnd"/>
      <w:r w:rsidRPr="00A7406F">
        <w:rPr>
          <w:rFonts w:ascii="Times New Roman" w:hAnsi="Times New Roman" w:cs="Times New Roman"/>
          <w:sz w:val="24"/>
          <w:szCs w:val="24"/>
        </w:rPr>
        <w:t xml:space="preserve"> of accommodations made for persons with disabilities.”  OFCCP withdraws this proposal, in light of the comments </w:t>
      </w:r>
      <w:r w:rsidRPr="00A7406F">
        <w:rPr>
          <w:rFonts w:ascii="Times New Roman" w:hAnsi="Times New Roman" w:cs="Times New Roman"/>
          <w:sz w:val="24"/>
          <w:szCs w:val="24"/>
        </w:rPr>
        <w:lastRenderedPageBreak/>
        <w:t>explaining that contractors do not typically maintain a centralized database of reasonable accomm</w:t>
      </w:r>
      <w:r w:rsidRPr="00A7406F" w:rsidR="00D23E6E">
        <w:rPr>
          <w:rFonts w:ascii="Times New Roman" w:hAnsi="Times New Roman" w:cs="Times New Roman"/>
          <w:sz w:val="24"/>
          <w:szCs w:val="24"/>
        </w:rPr>
        <w:t>odation requests.  Contrary to what some comments assert, c</w:t>
      </w:r>
      <w:r w:rsidRPr="00A7406F">
        <w:rPr>
          <w:rFonts w:ascii="Times New Roman" w:hAnsi="Times New Roman" w:cs="Times New Roman"/>
          <w:sz w:val="24"/>
          <w:szCs w:val="24"/>
        </w:rPr>
        <w:t>ontractors are required to maintain</w:t>
      </w:r>
      <w:r w:rsidR="009F3F74">
        <w:rPr>
          <w:rFonts w:ascii="Times New Roman" w:hAnsi="Times New Roman" w:cs="Times New Roman"/>
          <w:sz w:val="24"/>
          <w:szCs w:val="24"/>
        </w:rPr>
        <w:t xml:space="preserve"> any</w:t>
      </w:r>
      <w:r w:rsidRPr="00A7406F">
        <w:rPr>
          <w:rFonts w:ascii="Times New Roman" w:hAnsi="Times New Roman" w:cs="Times New Roman"/>
          <w:sz w:val="24"/>
          <w:szCs w:val="24"/>
        </w:rPr>
        <w:t xml:space="preserve"> records</w:t>
      </w:r>
      <w:r w:rsidR="009F3F74">
        <w:rPr>
          <w:rFonts w:ascii="Times New Roman" w:hAnsi="Times New Roman" w:cs="Times New Roman"/>
          <w:sz w:val="24"/>
          <w:szCs w:val="24"/>
        </w:rPr>
        <w:t xml:space="preserve"> made or kept</w:t>
      </w:r>
      <w:r w:rsidRPr="00A7406F">
        <w:rPr>
          <w:rFonts w:ascii="Times New Roman" w:hAnsi="Times New Roman" w:cs="Times New Roman"/>
          <w:sz w:val="24"/>
          <w:szCs w:val="24"/>
        </w:rPr>
        <w:t xml:space="preserve"> “</w:t>
      </w:r>
      <w:r w:rsidRPr="00A7406F" w:rsidR="00D23E6E">
        <w:rPr>
          <w:rFonts w:ascii="Times New Roman" w:hAnsi="Times New Roman" w:cs="Times New Roman"/>
          <w:sz w:val="24"/>
          <w:szCs w:val="24"/>
        </w:rPr>
        <w:t>relating</w:t>
      </w:r>
      <w:r w:rsidRPr="00A7406F">
        <w:rPr>
          <w:rFonts w:ascii="Times New Roman" w:hAnsi="Times New Roman" w:cs="Times New Roman"/>
          <w:sz w:val="24"/>
          <w:szCs w:val="24"/>
        </w:rPr>
        <w:t xml:space="preserve"> to </w:t>
      </w:r>
      <w:r w:rsidRPr="00A7406F" w:rsidR="00D23E6E">
        <w:rPr>
          <w:rFonts w:ascii="Times New Roman" w:hAnsi="Times New Roman" w:cs="Times New Roman"/>
          <w:sz w:val="24"/>
          <w:szCs w:val="24"/>
        </w:rPr>
        <w:t>requests for reasonable accommodation.”</w:t>
      </w:r>
      <w:r w:rsidRPr="00A7406F" w:rsidR="00D23E6E">
        <w:rPr>
          <w:rStyle w:val="FootnoteReference"/>
        </w:rPr>
        <w:footnoteReference w:id="42"/>
      </w:r>
      <w:r w:rsidRPr="00A7406F" w:rsidR="00D23E6E">
        <w:rPr>
          <w:rFonts w:ascii="Times New Roman" w:hAnsi="Times New Roman" w:cs="Times New Roman"/>
          <w:sz w:val="24"/>
          <w:szCs w:val="24"/>
        </w:rPr>
        <w:t xml:space="preserve">  However, OFCCP recognizes that how contractors maintain these records currently varies depending on the contractor.  While some contractors may have a centralized database from which to pull lists of accommodation requests, others may simply place notes in employee files.  Contractors without centralized accommodation records would likely </w:t>
      </w:r>
      <w:r w:rsidRPr="00A7406F" w:rsidR="00004D16">
        <w:rPr>
          <w:rFonts w:ascii="Times New Roman" w:hAnsi="Times New Roman" w:cs="Times New Roman"/>
          <w:sz w:val="24"/>
          <w:szCs w:val="24"/>
        </w:rPr>
        <w:t xml:space="preserve">incur </w:t>
      </w:r>
      <w:r w:rsidRPr="00A7406F" w:rsidR="00D23E6E">
        <w:rPr>
          <w:rFonts w:ascii="Times New Roman" w:hAnsi="Times New Roman" w:cs="Times New Roman"/>
          <w:sz w:val="24"/>
          <w:szCs w:val="24"/>
        </w:rPr>
        <w:t xml:space="preserve">more burden to report this information than contractors who have centralized records relating to accommodation requests.  To keep the burden of compliance checks the same as </w:t>
      </w:r>
      <w:r w:rsidRPr="00A7406F" w:rsidR="00004D16">
        <w:rPr>
          <w:rFonts w:ascii="Times New Roman" w:hAnsi="Times New Roman" w:cs="Times New Roman"/>
          <w:sz w:val="24"/>
          <w:szCs w:val="24"/>
        </w:rPr>
        <w:t>the current authorization, OFCCP withdraws the proposal.</w:t>
      </w:r>
      <w:r w:rsidR="00B65CE1">
        <w:rPr>
          <w:rFonts w:ascii="Times New Roman" w:hAnsi="Times New Roman" w:cs="Times New Roman"/>
          <w:sz w:val="24"/>
          <w:szCs w:val="24"/>
        </w:rPr>
        <w:t xml:space="preserve">  This withdrawal makes moot the concern that the </w:t>
      </w:r>
      <w:r w:rsidR="0053086C">
        <w:rPr>
          <w:rFonts w:ascii="Times New Roman" w:hAnsi="Times New Roman" w:cs="Times New Roman"/>
          <w:sz w:val="24"/>
          <w:szCs w:val="24"/>
        </w:rPr>
        <w:t>burden</w:t>
      </w:r>
      <w:r w:rsidR="00B65CE1">
        <w:rPr>
          <w:rFonts w:ascii="Times New Roman" w:hAnsi="Times New Roman" w:cs="Times New Roman"/>
          <w:sz w:val="24"/>
          <w:szCs w:val="24"/>
        </w:rPr>
        <w:t xml:space="preserve"> estimate for this item was too low.</w:t>
      </w:r>
    </w:p>
    <w:p w:rsidR="00DF0835" w:rsidP="009E5578" w:rsidRDefault="00DF0835" w14:paraId="394E7423" w14:textId="77777777">
      <w:pPr>
        <w:spacing w:after="0" w:line="240" w:lineRule="auto"/>
        <w:rPr>
          <w:rFonts w:ascii="Times New Roman" w:hAnsi="Times New Roman" w:cs="Times New Roman"/>
          <w:sz w:val="24"/>
          <w:szCs w:val="24"/>
        </w:rPr>
      </w:pPr>
    </w:p>
    <w:p w:rsidRPr="00A7406F" w:rsidR="00B1427F" w:rsidP="009E5578" w:rsidRDefault="00B1427F" w14:paraId="394E7424" w14:textId="77777777">
      <w:pPr>
        <w:spacing w:after="0" w:line="240" w:lineRule="auto"/>
        <w:rPr>
          <w:rFonts w:ascii="Times New Roman" w:hAnsi="Times New Roman" w:cs="Times New Roman"/>
          <w:sz w:val="24"/>
          <w:szCs w:val="24"/>
        </w:rPr>
      </w:pPr>
    </w:p>
    <w:p w:rsidRPr="00A7406F" w:rsidR="00A5709E" w:rsidP="009E5578" w:rsidRDefault="00630949" w14:paraId="394E7425" w14:textId="77777777">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Rescheduling for a Compliance </w:t>
      </w:r>
      <w:r w:rsidRPr="00A7406F" w:rsidR="00004D16">
        <w:rPr>
          <w:rFonts w:ascii="Times New Roman" w:hAnsi="Times New Roman" w:cs="Times New Roman"/>
          <w:sz w:val="24"/>
          <w:szCs w:val="24"/>
          <w:u w:val="single"/>
        </w:rPr>
        <w:t>Review</w:t>
      </w:r>
      <w:r>
        <w:rPr>
          <w:rFonts w:ascii="Times New Roman" w:hAnsi="Times New Roman" w:cs="Times New Roman"/>
          <w:sz w:val="24"/>
          <w:szCs w:val="24"/>
          <w:u w:val="single"/>
        </w:rPr>
        <w:t xml:space="preserve"> and Possible Enforcement Proceedings</w:t>
      </w:r>
    </w:p>
    <w:p w:rsidRPr="00A7406F" w:rsidR="00004D16" w:rsidP="009E5578" w:rsidRDefault="00004D16" w14:paraId="394E7426" w14:textId="77777777">
      <w:pPr>
        <w:spacing w:after="0" w:line="240" w:lineRule="auto"/>
        <w:rPr>
          <w:rFonts w:ascii="Times New Roman" w:hAnsi="Times New Roman" w:cs="Times New Roman"/>
          <w:sz w:val="24"/>
          <w:szCs w:val="24"/>
        </w:rPr>
      </w:pPr>
    </w:p>
    <w:p w:rsidRPr="00A7406F" w:rsidR="00004D16" w:rsidP="009E5578" w:rsidRDefault="00004D16" w14:paraId="394E7427"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lastRenderedPageBreak/>
        <w:t xml:space="preserve">The letter states that contractors “should be aware that OFCCP may initiate enforcement proceedings or reschedule you for a full compliance review if you fail to provide the records requested in this letter.”  </w:t>
      </w:r>
      <w:r w:rsidRPr="00A7406F" w:rsidR="005B1F73">
        <w:rPr>
          <w:rFonts w:ascii="Times New Roman" w:hAnsi="Times New Roman" w:cs="Times New Roman"/>
          <w:sz w:val="24"/>
          <w:szCs w:val="24"/>
        </w:rPr>
        <w:t>One comment</w:t>
      </w:r>
      <w:r w:rsidR="009C4C41">
        <w:rPr>
          <w:rFonts w:ascii="Times New Roman" w:hAnsi="Times New Roman" w:cs="Times New Roman"/>
          <w:sz w:val="24"/>
          <w:szCs w:val="24"/>
        </w:rPr>
        <w:t>er</w:t>
      </w:r>
      <w:r w:rsidRPr="00A7406F" w:rsidR="005B1F73">
        <w:rPr>
          <w:rFonts w:ascii="Times New Roman" w:hAnsi="Times New Roman" w:cs="Times New Roman"/>
          <w:sz w:val="24"/>
          <w:szCs w:val="24"/>
        </w:rPr>
        <w:t xml:space="preserve"> asserts that OFCCP’s regulations do not permit the agency to convert a compliance check into a full compliance review.  The commenter misinterprets the notice language.  To clarify, t</w:t>
      </w:r>
      <w:r w:rsidRPr="00A7406F">
        <w:rPr>
          <w:rFonts w:ascii="Times New Roman" w:hAnsi="Times New Roman" w:cs="Times New Roman"/>
          <w:sz w:val="24"/>
          <w:szCs w:val="24"/>
        </w:rPr>
        <w:t>his language puts contractors on notice that OFCCP has the authority to ensure compliance with its laws</w:t>
      </w:r>
      <w:r w:rsidRPr="00A7406F" w:rsidR="00BF3E3E">
        <w:rPr>
          <w:rFonts w:ascii="Times New Roman" w:hAnsi="Times New Roman" w:cs="Times New Roman"/>
          <w:sz w:val="24"/>
          <w:szCs w:val="24"/>
        </w:rPr>
        <w:t xml:space="preserve"> through enforcement, if needed,</w:t>
      </w:r>
      <w:r w:rsidRPr="00B942CF" w:rsidR="00B942CF">
        <w:rPr>
          <w:rStyle w:val="FootnoteReference"/>
        </w:rPr>
        <w:t xml:space="preserve"> </w:t>
      </w:r>
      <w:r w:rsidRPr="00A7406F" w:rsidR="00B942CF">
        <w:rPr>
          <w:rStyle w:val="FootnoteReference"/>
        </w:rPr>
        <w:footnoteReference w:id="43"/>
      </w:r>
      <w:r w:rsidRPr="00A7406F" w:rsidR="00BF3E3E">
        <w:rPr>
          <w:rFonts w:ascii="Times New Roman" w:hAnsi="Times New Roman" w:cs="Times New Roman"/>
          <w:sz w:val="24"/>
          <w:szCs w:val="24"/>
        </w:rPr>
        <w:t xml:space="preserve"> or through the compliance review</w:t>
      </w:r>
      <w:r w:rsidRPr="00A7406F">
        <w:rPr>
          <w:rFonts w:ascii="Times New Roman" w:hAnsi="Times New Roman" w:cs="Times New Roman"/>
          <w:sz w:val="24"/>
          <w:szCs w:val="24"/>
        </w:rPr>
        <w:t>.</w:t>
      </w:r>
      <w:r w:rsidRPr="00A7406F" w:rsidR="005B1F73">
        <w:rPr>
          <w:rFonts w:ascii="Times New Roman" w:hAnsi="Times New Roman" w:cs="Times New Roman"/>
          <w:sz w:val="24"/>
          <w:szCs w:val="24"/>
        </w:rPr>
        <w:t xml:space="preserve">  The compliance check </w:t>
      </w:r>
      <w:r w:rsidRPr="00A7406F" w:rsidR="00BF3E3E">
        <w:rPr>
          <w:rFonts w:ascii="Times New Roman" w:hAnsi="Times New Roman" w:cs="Times New Roman"/>
          <w:sz w:val="24"/>
          <w:szCs w:val="24"/>
        </w:rPr>
        <w:t>and compliance review are, as the comment notes, different types</w:t>
      </w:r>
      <w:r w:rsidRPr="00A7406F" w:rsidR="005B1F73">
        <w:rPr>
          <w:rFonts w:ascii="Times New Roman" w:hAnsi="Times New Roman" w:cs="Times New Roman"/>
          <w:sz w:val="24"/>
          <w:szCs w:val="24"/>
        </w:rPr>
        <w:t xml:space="preserve"> of investigatory procedure</w:t>
      </w:r>
      <w:r w:rsidRPr="00A7406F" w:rsidR="00BF3E3E">
        <w:rPr>
          <w:rFonts w:ascii="Times New Roman" w:hAnsi="Times New Roman" w:cs="Times New Roman"/>
          <w:sz w:val="24"/>
          <w:szCs w:val="24"/>
        </w:rPr>
        <w:t>s set forth in OFCCP’s regulations.</w:t>
      </w:r>
      <w:r w:rsidRPr="00A7406F" w:rsidR="00BF3E3E">
        <w:rPr>
          <w:rStyle w:val="FootnoteReference"/>
        </w:rPr>
        <w:footnoteReference w:id="44"/>
      </w:r>
      <w:r w:rsidRPr="00A7406F" w:rsidR="00BF3E3E">
        <w:rPr>
          <w:rFonts w:ascii="Times New Roman" w:hAnsi="Times New Roman" w:cs="Times New Roman"/>
          <w:sz w:val="24"/>
          <w:szCs w:val="24"/>
        </w:rPr>
        <w:t xml:space="preserve">  OFCCP selects contractors for the </w:t>
      </w:r>
      <w:r w:rsidR="00B942CF">
        <w:rPr>
          <w:rFonts w:ascii="Times New Roman" w:hAnsi="Times New Roman" w:cs="Times New Roman"/>
          <w:sz w:val="24"/>
          <w:szCs w:val="24"/>
        </w:rPr>
        <w:t xml:space="preserve">compliance </w:t>
      </w:r>
      <w:r w:rsidRPr="00A7406F" w:rsidR="00BF3E3E">
        <w:rPr>
          <w:rFonts w:ascii="Times New Roman" w:hAnsi="Times New Roman" w:cs="Times New Roman"/>
          <w:sz w:val="24"/>
          <w:szCs w:val="24"/>
        </w:rPr>
        <w:t>checks and</w:t>
      </w:r>
      <w:r w:rsidR="00B942CF">
        <w:rPr>
          <w:rFonts w:ascii="Times New Roman" w:hAnsi="Times New Roman" w:cs="Times New Roman"/>
          <w:sz w:val="24"/>
          <w:szCs w:val="24"/>
        </w:rPr>
        <w:t xml:space="preserve"> compliance</w:t>
      </w:r>
      <w:r w:rsidRPr="00A7406F" w:rsidR="00BF3E3E">
        <w:rPr>
          <w:rFonts w:ascii="Times New Roman" w:hAnsi="Times New Roman" w:cs="Times New Roman"/>
          <w:sz w:val="24"/>
          <w:szCs w:val="24"/>
        </w:rPr>
        <w:t xml:space="preserve"> reviews using a neutral scheduling methodology with set criteria published on the agency website.</w:t>
      </w:r>
      <w:r w:rsidRPr="00A7406F" w:rsidR="007A4DBD">
        <w:rPr>
          <w:rStyle w:val="FootnoteReference"/>
        </w:rPr>
        <w:footnoteReference w:id="45"/>
      </w:r>
      <w:r w:rsidRPr="00A7406F" w:rsidR="00BF3E3E">
        <w:rPr>
          <w:rFonts w:ascii="Times New Roman" w:hAnsi="Times New Roman" w:cs="Times New Roman"/>
          <w:sz w:val="24"/>
          <w:szCs w:val="24"/>
        </w:rPr>
        <w:t xml:space="preserve">  These criteria may change </w:t>
      </w:r>
      <w:r w:rsidRPr="00A7406F" w:rsidR="00BF3E3E">
        <w:rPr>
          <w:rFonts w:ascii="Times New Roman" w:hAnsi="Times New Roman" w:cs="Times New Roman"/>
          <w:sz w:val="24"/>
          <w:szCs w:val="24"/>
        </w:rPr>
        <w:lastRenderedPageBreak/>
        <w:t>over time, and OFCCP makes continuous updates to the scheduling process to improve results.  A contractor will not be scheduled for a compliance review unless it is selected using the neutral criteria.</w:t>
      </w:r>
      <w:r w:rsidR="000D5F2A">
        <w:rPr>
          <w:rFonts w:ascii="Times New Roman" w:hAnsi="Times New Roman" w:cs="Times New Roman"/>
          <w:sz w:val="24"/>
          <w:szCs w:val="24"/>
        </w:rPr>
        <w:t xml:space="preserve">  Such criteria may be “all contractors who refuse to provide requested documents as part of a compliance check.”</w:t>
      </w:r>
      <w:r w:rsidRPr="00A7406F" w:rsidR="00BF3E3E">
        <w:rPr>
          <w:rFonts w:ascii="Times New Roman" w:hAnsi="Times New Roman" w:cs="Times New Roman"/>
          <w:sz w:val="24"/>
          <w:szCs w:val="24"/>
        </w:rPr>
        <w:t xml:space="preserve">  As</w:t>
      </w:r>
      <w:r w:rsidRPr="00A7406F">
        <w:rPr>
          <w:rFonts w:ascii="Times New Roman" w:hAnsi="Times New Roman" w:cs="Times New Roman"/>
          <w:sz w:val="24"/>
          <w:szCs w:val="24"/>
        </w:rPr>
        <w:t xml:space="preserve"> a matter</w:t>
      </w:r>
      <w:r w:rsidRPr="00A7406F" w:rsidR="00BF3E3E">
        <w:rPr>
          <w:rFonts w:ascii="Times New Roman" w:hAnsi="Times New Roman" w:cs="Times New Roman"/>
          <w:sz w:val="24"/>
          <w:szCs w:val="24"/>
        </w:rPr>
        <w:t xml:space="preserve"> of practice and policy</w:t>
      </w:r>
      <w:r w:rsidRPr="00A7406F">
        <w:rPr>
          <w:rFonts w:ascii="Times New Roman" w:hAnsi="Times New Roman" w:cs="Times New Roman"/>
          <w:sz w:val="24"/>
          <w:szCs w:val="24"/>
        </w:rPr>
        <w:t xml:space="preserve">, OFCCP </w:t>
      </w:r>
      <w:r w:rsidRPr="00A7406F" w:rsidR="005B1F73">
        <w:rPr>
          <w:rFonts w:ascii="Times New Roman" w:hAnsi="Times New Roman" w:cs="Times New Roman"/>
          <w:sz w:val="24"/>
          <w:szCs w:val="24"/>
        </w:rPr>
        <w:t xml:space="preserve">typically </w:t>
      </w:r>
      <w:r w:rsidRPr="00A7406F">
        <w:rPr>
          <w:rFonts w:ascii="Times New Roman" w:hAnsi="Times New Roman" w:cs="Times New Roman"/>
          <w:sz w:val="24"/>
          <w:szCs w:val="24"/>
        </w:rPr>
        <w:t>provides compliance assistance</w:t>
      </w:r>
      <w:r w:rsidRPr="00A7406F" w:rsidR="005B1F73">
        <w:rPr>
          <w:rFonts w:ascii="Times New Roman" w:hAnsi="Times New Roman" w:cs="Times New Roman"/>
          <w:sz w:val="24"/>
          <w:szCs w:val="24"/>
        </w:rPr>
        <w:t xml:space="preserve"> to federal contractors who provide incomplete records.</w:t>
      </w:r>
      <w:r w:rsidRPr="00A7406F" w:rsidR="00BF3E3E">
        <w:rPr>
          <w:rFonts w:ascii="Times New Roman" w:hAnsi="Times New Roman" w:cs="Times New Roman"/>
          <w:sz w:val="24"/>
          <w:szCs w:val="24"/>
        </w:rPr>
        <w:t xml:space="preserve">  </w:t>
      </w:r>
      <w:r w:rsidR="000D5F2A">
        <w:rPr>
          <w:rFonts w:ascii="Times New Roman" w:hAnsi="Times New Roman" w:cs="Times New Roman"/>
          <w:sz w:val="24"/>
          <w:szCs w:val="24"/>
        </w:rPr>
        <w:t>OFCCP may institute an enforcement action seeking appropriate sanctions against contractors who refuse to provide access to records.</w:t>
      </w:r>
    </w:p>
    <w:p w:rsidR="00FA29AC" w:rsidP="009E5578" w:rsidRDefault="00FA29AC" w14:paraId="394E7428" w14:textId="77777777">
      <w:pPr>
        <w:spacing w:after="0" w:line="240" w:lineRule="auto"/>
        <w:rPr>
          <w:rFonts w:ascii="Times New Roman" w:hAnsi="Times New Roman" w:cs="Times New Roman"/>
          <w:sz w:val="24"/>
          <w:szCs w:val="24"/>
        </w:rPr>
      </w:pPr>
    </w:p>
    <w:p w:rsidRPr="00A7406F" w:rsidR="00B1427F" w:rsidP="009E5578" w:rsidRDefault="00B1427F" w14:paraId="394E7429" w14:textId="77777777">
      <w:pPr>
        <w:spacing w:after="0" w:line="240" w:lineRule="auto"/>
        <w:rPr>
          <w:rFonts w:ascii="Times New Roman" w:hAnsi="Times New Roman" w:cs="Times New Roman"/>
          <w:sz w:val="24"/>
          <w:szCs w:val="24"/>
        </w:rPr>
      </w:pPr>
    </w:p>
    <w:p w:rsidRPr="00A7406F" w:rsidR="007A4DBD" w:rsidP="009E5578" w:rsidRDefault="007A4DBD" w14:paraId="394E742A" w14:textId="77777777">
      <w:pPr>
        <w:spacing w:after="0" w:line="240" w:lineRule="auto"/>
        <w:rPr>
          <w:rFonts w:ascii="Times New Roman" w:hAnsi="Times New Roman" w:cs="Times New Roman"/>
          <w:sz w:val="24"/>
          <w:szCs w:val="24"/>
          <w:u w:val="single"/>
        </w:rPr>
      </w:pPr>
      <w:r w:rsidRPr="00A7406F">
        <w:rPr>
          <w:rFonts w:ascii="Times New Roman" w:hAnsi="Times New Roman" w:cs="Times New Roman"/>
          <w:sz w:val="24"/>
          <w:szCs w:val="24"/>
          <w:u w:val="single"/>
        </w:rPr>
        <w:t>Notice of Public Disclosure Laws</w:t>
      </w:r>
    </w:p>
    <w:p w:rsidRPr="00A7406F" w:rsidR="000C24A9" w:rsidP="009E5578" w:rsidRDefault="000C24A9" w14:paraId="394E742B" w14:textId="77777777">
      <w:pPr>
        <w:spacing w:after="0" w:line="240" w:lineRule="auto"/>
        <w:rPr>
          <w:rFonts w:ascii="Times New Roman" w:hAnsi="Times New Roman" w:cs="Times New Roman"/>
          <w:sz w:val="24"/>
          <w:szCs w:val="24"/>
        </w:rPr>
      </w:pPr>
    </w:p>
    <w:p w:rsidRPr="00A7406F" w:rsidR="007A4DBD" w:rsidP="009E5578" w:rsidRDefault="007A4DBD" w14:paraId="394E742C"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Finally, one comment recommends that OFCCP include notice language on public disclosure laws in the compliance check </w:t>
      </w:r>
      <w:r w:rsidRPr="0053086C" w:rsidR="0053086C">
        <w:rPr>
          <w:rFonts w:ascii="Times New Roman" w:hAnsi="Times New Roman" w:cs="Times New Roman"/>
          <w:sz w:val="24"/>
          <w:szCs w:val="24"/>
        </w:rPr>
        <w:t xml:space="preserve">scheduling </w:t>
      </w:r>
      <w:r w:rsidRPr="00A7406F">
        <w:rPr>
          <w:rFonts w:ascii="Times New Roman" w:hAnsi="Times New Roman" w:cs="Times New Roman"/>
          <w:sz w:val="24"/>
          <w:szCs w:val="24"/>
        </w:rPr>
        <w:t xml:space="preserve">letter.  OFCCP agrees with this suggestion and has inserted the same language currently authorized for the compliance review scheduling letter into the compliance check </w:t>
      </w:r>
      <w:r w:rsidRPr="0053086C" w:rsidR="0053086C">
        <w:rPr>
          <w:rFonts w:ascii="Times New Roman" w:hAnsi="Times New Roman" w:cs="Times New Roman"/>
          <w:sz w:val="24"/>
          <w:szCs w:val="24"/>
        </w:rPr>
        <w:t xml:space="preserve">scheduling </w:t>
      </w:r>
      <w:r w:rsidRPr="00A7406F">
        <w:rPr>
          <w:rFonts w:ascii="Times New Roman" w:hAnsi="Times New Roman" w:cs="Times New Roman"/>
          <w:sz w:val="24"/>
          <w:szCs w:val="24"/>
        </w:rPr>
        <w:t xml:space="preserve">letter.  </w:t>
      </w:r>
    </w:p>
    <w:p w:rsidRPr="00A7406F" w:rsidR="000C24A9" w:rsidP="009E5578" w:rsidRDefault="000C24A9" w14:paraId="394E742D" w14:textId="77777777">
      <w:pPr>
        <w:spacing w:after="0" w:line="240" w:lineRule="auto"/>
        <w:rPr>
          <w:rFonts w:ascii="Times New Roman" w:hAnsi="Times New Roman" w:cs="Times New Roman"/>
          <w:sz w:val="24"/>
          <w:szCs w:val="24"/>
        </w:rPr>
      </w:pPr>
    </w:p>
    <w:p w:rsidRPr="00A7406F" w:rsidR="000C24A9" w:rsidP="009E5578" w:rsidRDefault="000C24A9" w14:paraId="394E742E" w14:textId="77777777">
      <w:pPr>
        <w:spacing w:after="0" w:line="240" w:lineRule="auto"/>
        <w:rPr>
          <w:rFonts w:ascii="Times New Roman" w:hAnsi="Times New Roman" w:cs="Times New Roman"/>
          <w:sz w:val="24"/>
          <w:szCs w:val="24"/>
        </w:rPr>
      </w:pPr>
    </w:p>
    <w:p w:rsidRPr="00A7406F" w:rsidR="000C24A9" w:rsidP="009E5578" w:rsidRDefault="000C24A9" w14:paraId="394E742F"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9.</w:t>
      </w:r>
      <w:r w:rsidRPr="00A7406F">
        <w:rPr>
          <w:rFonts w:ascii="Times New Roman" w:hAnsi="Times New Roman" w:cs="Times New Roman"/>
          <w:sz w:val="24"/>
          <w:szCs w:val="24"/>
        </w:rPr>
        <w:tab/>
        <w:t xml:space="preserve">Gift or Payments </w:t>
      </w:r>
    </w:p>
    <w:p w:rsidRPr="00A7406F" w:rsidR="000C24A9" w:rsidP="009E5578" w:rsidRDefault="000C24A9" w14:paraId="394E7430" w14:textId="77777777">
      <w:pPr>
        <w:spacing w:after="0" w:line="240" w:lineRule="auto"/>
        <w:rPr>
          <w:rFonts w:ascii="Times New Roman" w:hAnsi="Times New Roman" w:cs="Times New Roman"/>
          <w:sz w:val="24"/>
          <w:szCs w:val="24"/>
        </w:rPr>
      </w:pPr>
    </w:p>
    <w:p w:rsidRPr="00A7406F" w:rsidR="000C24A9" w:rsidP="009E5578" w:rsidRDefault="000C24A9" w14:paraId="394E7431"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OFCCP provides neither payments nor gifts to respondents.</w:t>
      </w:r>
    </w:p>
    <w:p w:rsidRPr="00A7406F" w:rsidR="00B1427F" w:rsidP="009E5578" w:rsidRDefault="00B1427F" w14:paraId="394E7432" w14:textId="77777777">
      <w:pPr>
        <w:spacing w:after="0" w:line="240" w:lineRule="auto"/>
        <w:rPr>
          <w:rFonts w:ascii="Times New Roman" w:hAnsi="Times New Roman" w:cs="Times New Roman"/>
          <w:sz w:val="24"/>
          <w:szCs w:val="24"/>
        </w:rPr>
      </w:pPr>
    </w:p>
    <w:p w:rsidRPr="00A7406F" w:rsidR="000C24A9" w:rsidP="009E5578" w:rsidRDefault="000C24A9" w14:paraId="394E7433" w14:textId="77777777">
      <w:pPr>
        <w:spacing w:after="0" w:line="240" w:lineRule="auto"/>
        <w:rPr>
          <w:rFonts w:ascii="Times New Roman" w:hAnsi="Times New Roman" w:cs="Times New Roman"/>
          <w:sz w:val="24"/>
          <w:szCs w:val="24"/>
        </w:rPr>
      </w:pPr>
    </w:p>
    <w:p w:rsidRPr="00A7406F" w:rsidR="000C24A9" w:rsidP="009E5578" w:rsidRDefault="000C24A9" w14:paraId="394E7434"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10.</w:t>
      </w:r>
      <w:r w:rsidRPr="00A7406F">
        <w:rPr>
          <w:rFonts w:ascii="Times New Roman" w:hAnsi="Times New Roman" w:cs="Times New Roman"/>
          <w:sz w:val="24"/>
          <w:szCs w:val="24"/>
        </w:rPr>
        <w:tab/>
        <w:t xml:space="preserve">Confidentiality of Information </w:t>
      </w:r>
    </w:p>
    <w:p w:rsidRPr="00A7406F" w:rsidR="000C24A9" w:rsidP="009E5578" w:rsidRDefault="000C24A9" w14:paraId="394E7435" w14:textId="77777777">
      <w:pPr>
        <w:spacing w:after="0" w:line="240" w:lineRule="auto"/>
        <w:rPr>
          <w:rFonts w:ascii="Times New Roman" w:hAnsi="Times New Roman" w:cs="Times New Roman"/>
          <w:sz w:val="24"/>
          <w:szCs w:val="24"/>
        </w:rPr>
      </w:pPr>
    </w:p>
    <w:p w:rsidRPr="00A7406F" w:rsidR="000C24A9" w:rsidP="009E5578" w:rsidRDefault="000C24A9" w14:paraId="394E7436"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Some of the information contractors submit to OFCCP during a compliance evaluation may be considered business confidential information.  OFCCP will evaluate all information pursuant to the public inspection and disclosure provisions of the Freedom of Information Act (FOIA), 5 U.S.C. 552, and DOL’s implementing regulations at 29 CFR Part 70.  OFCCP notifies contractors, in writing, whose records are subject to a FOIA request.  OFCCP makes no decision to disclose the information until contractors have an opportunity to submit objections to its release.  Furthermore, it is OFCCP’s position that it does not release any data obtained during the course of a compliance evaluation until the matter is completed.</w:t>
      </w:r>
    </w:p>
    <w:p w:rsidR="000C24A9" w:rsidP="009E5578" w:rsidRDefault="000C24A9" w14:paraId="394E7437" w14:textId="77777777">
      <w:pPr>
        <w:spacing w:after="0" w:line="240" w:lineRule="auto"/>
        <w:rPr>
          <w:rFonts w:ascii="Times New Roman" w:hAnsi="Times New Roman" w:cs="Times New Roman"/>
          <w:sz w:val="24"/>
          <w:szCs w:val="24"/>
        </w:rPr>
      </w:pPr>
    </w:p>
    <w:p w:rsidRPr="00A7406F" w:rsidR="00B1427F" w:rsidP="009E5578" w:rsidRDefault="00B1427F" w14:paraId="394E7438" w14:textId="77777777">
      <w:pPr>
        <w:spacing w:after="0" w:line="240" w:lineRule="auto"/>
        <w:rPr>
          <w:rFonts w:ascii="Times New Roman" w:hAnsi="Times New Roman" w:cs="Times New Roman"/>
          <w:sz w:val="24"/>
          <w:szCs w:val="24"/>
        </w:rPr>
      </w:pPr>
    </w:p>
    <w:p w:rsidRPr="00A7406F" w:rsidR="000C24A9" w:rsidP="009E5578" w:rsidRDefault="0067628F" w14:paraId="394E7439" w14:textId="63C734FC">
      <w:pPr>
        <w:spacing w:after="0" w:line="24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A7406F" w:rsidR="000C24A9">
        <w:rPr>
          <w:rFonts w:ascii="Times New Roman" w:hAnsi="Times New Roman" w:cs="Times New Roman"/>
          <w:sz w:val="24"/>
          <w:szCs w:val="24"/>
        </w:rPr>
        <w:t>Questions of Sensitive Nature</w:t>
      </w:r>
    </w:p>
    <w:p w:rsidRPr="00A7406F" w:rsidR="000C24A9" w:rsidP="009E5578" w:rsidRDefault="000C24A9" w14:paraId="394E743A" w14:textId="77777777">
      <w:pPr>
        <w:spacing w:after="0" w:line="240" w:lineRule="auto"/>
        <w:rPr>
          <w:rFonts w:ascii="Times New Roman" w:hAnsi="Times New Roman" w:cs="Times New Roman"/>
          <w:sz w:val="24"/>
          <w:szCs w:val="24"/>
        </w:rPr>
      </w:pPr>
    </w:p>
    <w:p w:rsidRPr="00A7406F" w:rsidR="000C24A9" w:rsidP="009E5578" w:rsidRDefault="000C24A9" w14:paraId="394E743B"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lastRenderedPageBreak/>
        <w:t>Generally, OFCCP does not collect information of a personal nature or matters commonly considered private during the course of a compliance evaluation.  However, the requested information may reveal information related to the race, color, religion, sex, sexual orientation, gender identity, national origin, disability, veteran status, and the compensation of employees and job applicants of contractors.  Moreover, during the course of the evaluation, OFCCP may seek evidence concerning the actions of selecting officials, supervisors, managers, and others.  OFCCP does not have standardized questions for the gathering of this information as it is unique to each investigation.  OFCCP will not request information of sensitive nature from contractors or any other parties during the course of a</w:t>
      </w:r>
      <w:r w:rsidRPr="00A7406F" w:rsidR="00662564">
        <w:rPr>
          <w:rFonts w:ascii="Times New Roman" w:hAnsi="Times New Roman" w:cs="Times New Roman"/>
          <w:sz w:val="24"/>
          <w:szCs w:val="24"/>
        </w:rPr>
        <w:t xml:space="preserve"> compliance review,</w:t>
      </w:r>
      <w:r w:rsidRPr="00A7406F">
        <w:rPr>
          <w:rFonts w:ascii="Times New Roman" w:hAnsi="Times New Roman" w:cs="Times New Roman"/>
          <w:sz w:val="24"/>
          <w:szCs w:val="24"/>
        </w:rPr>
        <w:t xml:space="preserve"> compliance check</w:t>
      </w:r>
      <w:r w:rsidRPr="00A7406F" w:rsidR="00662564">
        <w:rPr>
          <w:rFonts w:ascii="Times New Roman" w:hAnsi="Times New Roman" w:cs="Times New Roman"/>
          <w:sz w:val="24"/>
          <w:szCs w:val="24"/>
        </w:rPr>
        <w:t>, or focused review</w:t>
      </w:r>
      <w:r w:rsidRPr="00A7406F">
        <w:rPr>
          <w:rFonts w:ascii="Times New Roman" w:hAnsi="Times New Roman" w:cs="Times New Roman"/>
          <w:sz w:val="24"/>
          <w:szCs w:val="24"/>
        </w:rPr>
        <w:t xml:space="preserve">.  </w:t>
      </w:r>
    </w:p>
    <w:p w:rsidR="000C24A9" w:rsidP="009E5578" w:rsidRDefault="000C24A9" w14:paraId="394E743C" w14:textId="77777777">
      <w:pPr>
        <w:spacing w:after="0" w:line="240" w:lineRule="auto"/>
        <w:rPr>
          <w:rFonts w:ascii="Times New Roman" w:hAnsi="Times New Roman" w:cs="Times New Roman"/>
          <w:sz w:val="24"/>
          <w:szCs w:val="24"/>
        </w:rPr>
      </w:pPr>
      <w:bookmarkStart w:name="Recordkeeping_Burden" w:id="2"/>
      <w:bookmarkStart w:name="_msoanchor_1" w:id="3"/>
      <w:bookmarkStart w:name="Reporting_Burden" w:id="4"/>
      <w:bookmarkStart w:name="Change_in_Burden_Hours" w:id="5"/>
      <w:bookmarkEnd w:id="2"/>
      <w:bookmarkEnd w:id="3"/>
      <w:bookmarkEnd w:id="4"/>
      <w:bookmarkEnd w:id="5"/>
    </w:p>
    <w:p w:rsidRPr="00A7406F" w:rsidR="00B1427F" w:rsidP="009E5578" w:rsidRDefault="00B1427F" w14:paraId="394E743D" w14:textId="77777777">
      <w:pPr>
        <w:spacing w:after="0" w:line="240" w:lineRule="auto"/>
        <w:rPr>
          <w:rFonts w:ascii="Times New Roman" w:hAnsi="Times New Roman" w:cs="Times New Roman"/>
          <w:sz w:val="24"/>
          <w:szCs w:val="24"/>
        </w:rPr>
      </w:pPr>
    </w:p>
    <w:p w:rsidRPr="00DD01F5" w:rsidR="00336829" w:rsidP="00DD01F5" w:rsidRDefault="0067628F" w14:paraId="394E743E" w14:textId="4C7D8412">
      <w:pPr>
        <w:spacing w:after="0" w:line="24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DD01F5" w:rsidR="00336829">
        <w:rPr>
          <w:rFonts w:ascii="Times New Roman" w:hAnsi="Times New Roman" w:cs="Times New Roman"/>
          <w:sz w:val="24"/>
          <w:szCs w:val="24"/>
        </w:rPr>
        <w:t>Information Collection Hour Burden</w:t>
      </w:r>
    </w:p>
    <w:p w:rsidRPr="00DD01F5" w:rsidR="00336829" w:rsidP="00DD01F5" w:rsidRDefault="00336829" w14:paraId="394E743F" w14:textId="77777777">
      <w:pPr>
        <w:tabs>
          <w:tab w:val="left" w:pos="-720"/>
          <w:tab w:val="left" w:pos="0"/>
        </w:tabs>
        <w:spacing w:after="0" w:line="240" w:lineRule="auto"/>
        <w:ind w:left="720" w:hanging="720"/>
        <w:rPr>
          <w:rFonts w:ascii="Times New Roman" w:hAnsi="Times New Roman" w:cs="Times New Roman"/>
          <w:color w:val="000000"/>
          <w:sz w:val="24"/>
          <w:szCs w:val="24"/>
        </w:rPr>
      </w:pPr>
    </w:p>
    <w:p w:rsidRPr="00DD01F5" w:rsidR="00336829" w:rsidP="00DD01F5" w:rsidRDefault="00336829" w14:paraId="394E7440"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The public impact of this information collection is broken down into recordkeeping and reporting burdens.  The sections that follow outline the calculations of the burden based on the legal and administrative requirements covered in paragraph 1 of this supporting statement.  OFCCP bases its calculations on the 112,007 </w:t>
      </w:r>
      <w:r w:rsidRPr="00DD01F5">
        <w:rPr>
          <w:rFonts w:ascii="Times New Roman" w:hAnsi="Times New Roman" w:cs="Times New Roman"/>
          <w:color w:val="000000"/>
          <w:sz w:val="24"/>
          <w:szCs w:val="24"/>
        </w:rPr>
        <w:lastRenderedPageBreak/>
        <w:t>contractor establishments subject to its regulatory requirements.</w:t>
      </w:r>
      <w:r w:rsidRPr="009B52B5">
        <w:rPr>
          <w:rStyle w:val="FootnoteReference"/>
          <w:color w:val="000000"/>
        </w:rPr>
        <w:footnoteReference w:id="46"/>
      </w:r>
      <w:r w:rsidRPr="00DD01F5">
        <w:rPr>
          <w:rFonts w:ascii="Times New Roman" w:hAnsi="Times New Roman" w:cs="Times New Roman"/>
          <w:color w:val="000000"/>
          <w:sz w:val="24"/>
          <w:szCs w:val="24"/>
        </w:rPr>
        <w:t xml:space="preserve">  </w:t>
      </w:r>
    </w:p>
    <w:p w:rsidRPr="00DD01F5" w:rsidR="00336829" w:rsidP="00DD01F5" w:rsidRDefault="00336829" w14:paraId="394E7441" w14:textId="77777777">
      <w:pPr>
        <w:tabs>
          <w:tab w:val="left" w:pos="-720"/>
          <w:tab w:val="left" w:pos="0"/>
        </w:tabs>
        <w:spacing w:after="0" w:line="240" w:lineRule="auto"/>
        <w:rPr>
          <w:rFonts w:ascii="Times New Roman" w:hAnsi="Times New Roman" w:cs="Times New Roman"/>
          <w:color w:val="000000"/>
          <w:sz w:val="24"/>
          <w:szCs w:val="24"/>
        </w:rPr>
      </w:pPr>
    </w:p>
    <w:p w:rsidRPr="00DD01F5" w:rsidR="00336829" w:rsidP="00DD01F5" w:rsidRDefault="00336829" w14:paraId="394E7442" w14:textId="77777777">
      <w:pPr>
        <w:tabs>
          <w:tab w:val="left" w:pos="-720"/>
          <w:tab w:val="left" w:pos="0"/>
          <w:tab w:val="left" w:pos="720"/>
        </w:tabs>
        <w:spacing w:after="0" w:line="240" w:lineRule="auto"/>
        <w:rPr>
          <w:rFonts w:ascii="Times New Roman" w:hAnsi="Times New Roman" w:cs="Times New Roman"/>
          <w:color w:val="000000"/>
          <w:sz w:val="24"/>
          <w:szCs w:val="24"/>
          <w:u w:val="single"/>
        </w:rPr>
      </w:pPr>
      <w:r w:rsidRPr="00DD01F5">
        <w:rPr>
          <w:rFonts w:ascii="Times New Roman" w:hAnsi="Times New Roman" w:cs="Times New Roman"/>
          <w:color w:val="000000"/>
          <w:sz w:val="24"/>
          <w:szCs w:val="24"/>
          <w:u w:val="single"/>
        </w:rPr>
        <w:t>Recordkeeping Burden</w:t>
      </w:r>
    </w:p>
    <w:p w:rsidRPr="00DD01F5" w:rsidR="00336829" w:rsidP="00DD01F5" w:rsidRDefault="00336829" w14:paraId="394E7443" w14:textId="77777777">
      <w:pPr>
        <w:tabs>
          <w:tab w:val="left" w:pos="-720"/>
          <w:tab w:val="left" w:pos="0"/>
        </w:tabs>
        <w:spacing w:after="0" w:line="240" w:lineRule="auto"/>
        <w:rPr>
          <w:rFonts w:ascii="Times New Roman" w:hAnsi="Times New Roman" w:cs="Times New Roman"/>
          <w:color w:val="000000"/>
          <w:sz w:val="24"/>
          <w:szCs w:val="24"/>
        </w:rPr>
      </w:pPr>
    </w:p>
    <w:p w:rsidRPr="00DD01F5" w:rsidR="00336829" w:rsidP="00DD01F5" w:rsidRDefault="00336829" w14:paraId="394E7444"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OFCCP’s regulations impose the following recordkeeping burden for maintaining documentation and records and developing, updating, and maintaining AAPs</w:t>
      </w:r>
      <w:r w:rsidRPr="000839E7" w:rsidR="009B52B5">
        <w:rPr>
          <w:rFonts w:ascii="Times New Roman" w:hAnsi="Times New Roman" w:cs="Times New Roman"/>
          <w:color w:val="000000"/>
          <w:sz w:val="24"/>
          <w:szCs w:val="24"/>
        </w:rPr>
        <w:t>:</w:t>
      </w:r>
      <w:r w:rsidRPr="009B52B5">
        <w:rPr>
          <w:rStyle w:val="FootnoteReference"/>
          <w:color w:val="000000"/>
        </w:rPr>
        <w:footnoteReference w:id="47"/>
      </w:r>
    </w:p>
    <w:p w:rsidRPr="00DD01F5" w:rsidR="00336829" w:rsidP="00DD01F5" w:rsidRDefault="00336829" w14:paraId="394E7445" w14:textId="77777777">
      <w:pPr>
        <w:tabs>
          <w:tab w:val="left" w:pos="-720"/>
          <w:tab w:val="left" w:pos="0"/>
        </w:tabs>
        <w:spacing w:after="0" w:line="240" w:lineRule="auto"/>
        <w:rPr>
          <w:rFonts w:ascii="Times New Roman" w:hAnsi="Times New Roman" w:cs="Times New Roman"/>
          <w:color w:val="000000"/>
          <w:sz w:val="24"/>
          <w:szCs w:val="24"/>
        </w:rPr>
      </w:pPr>
    </w:p>
    <w:p w:rsidRPr="00DD01F5" w:rsidR="00336829" w:rsidP="00DD01F5" w:rsidRDefault="00336829" w14:paraId="394E7446"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w:t>
      </w:r>
      <w:r w:rsidRPr="00DD01F5">
        <w:rPr>
          <w:rFonts w:ascii="Times New Roman" w:hAnsi="Times New Roman" w:cs="Times New Roman"/>
          <w:color w:val="000000"/>
          <w:sz w:val="24"/>
          <w:szCs w:val="24"/>
        </w:rPr>
        <w:tab/>
        <w:t xml:space="preserve">Preservation of personnel or employment records </w:t>
      </w:r>
    </w:p>
    <w:p w:rsidRPr="00DD01F5" w:rsidR="00336829" w:rsidP="00DD01F5" w:rsidRDefault="00336829" w14:paraId="394E7447"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w:t>
      </w:r>
      <w:r w:rsidRPr="00DD01F5">
        <w:rPr>
          <w:rFonts w:ascii="Times New Roman" w:hAnsi="Times New Roman" w:cs="Times New Roman"/>
          <w:color w:val="000000"/>
          <w:sz w:val="24"/>
          <w:szCs w:val="24"/>
        </w:rPr>
        <w:tab/>
        <w:t>Initial development of an AAP</w:t>
      </w:r>
    </w:p>
    <w:p w:rsidRPr="00DD01F5" w:rsidR="00336829" w:rsidP="00DD01F5" w:rsidRDefault="00336829" w14:paraId="394E7448"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w:t>
      </w:r>
      <w:r w:rsidRPr="00DD01F5">
        <w:rPr>
          <w:rFonts w:ascii="Times New Roman" w:hAnsi="Times New Roman" w:cs="Times New Roman"/>
          <w:color w:val="000000"/>
          <w:sz w:val="24"/>
          <w:szCs w:val="24"/>
        </w:rPr>
        <w:tab/>
        <w:t>Annual update of an AAP</w:t>
      </w:r>
    </w:p>
    <w:p w:rsidRPr="00DD01F5" w:rsidR="00336829" w:rsidP="00DD01F5" w:rsidRDefault="00336829" w14:paraId="394E7449"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w:t>
      </w:r>
      <w:r w:rsidRPr="00DD01F5">
        <w:rPr>
          <w:rFonts w:ascii="Times New Roman" w:hAnsi="Times New Roman" w:cs="Times New Roman"/>
          <w:color w:val="000000"/>
          <w:sz w:val="24"/>
          <w:szCs w:val="24"/>
        </w:rPr>
        <w:tab/>
        <w:t>Maintenance of an AAP</w:t>
      </w:r>
    </w:p>
    <w:p w:rsidRPr="00DD01F5" w:rsidR="00336829" w:rsidP="00DD01F5" w:rsidRDefault="00336829" w14:paraId="394E744A"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w:t>
      </w:r>
      <w:r w:rsidRPr="00DD01F5">
        <w:rPr>
          <w:rFonts w:ascii="Times New Roman" w:hAnsi="Times New Roman" w:cs="Times New Roman"/>
          <w:color w:val="000000"/>
          <w:sz w:val="24"/>
          <w:szCs w:val="24"/>
        </w:rPr>
        <w:tab/>
        <w:t>Uniform Guidelines on Employee Selection Procedures</w:t>
      </w:r>
    </w:p>
    <w:p w:rsidRPr="00DD01F5" w:rsidR="00336829" w:rsidP="00DD01F5" w:rsidRDefault="00336829" w14:paraId="394E744B" w14:textId="77777777">
      <w:pPr>
        <w:tabs>
          <w:tab w:val="left" w:pos="-720"/>
          <w:tab w:val="left" w:pos="0"/>
        </w:tabs>
        <w:spacing w:after="0" w:line="240" w:lineRule="auto"/>
        <w:rPr>
          <w:rFonts w:ascii="Times New Roman" w:hAnsi="Times New Roman" w:cs="Times New Roman"/>
          <w:color w:val="000000"/>
          <w:sz w:val="24"/>
          <w:szCs w:val="24"/>
        </w:rPr>
      </w:pPr>
    </w:p>
    <w:p w:rsidRPr="00DD01F5" w:rsidR="00336829" w:rsidP="00DD01F5" w:rsidRDefault="00336829" w14:paraId="394E744C"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lastRenderedPageBreak/>
        <w:t>The paragraphs that follow break down the calculations for each requirement.</w:t>
      </w:r>
      <w:r w:rsidRPr="009B52B5">
        <w:rPr>
          <w:rStyle w:val="FootnoteReference"/>
          <w:color w:val="000000"/>
        </w:rPr>
        <w:footnoteReference w:id="48"/>
      </w:r>
      <w:r w:rsidRPr="00DD01F5">
        <w:rPr>
          <w:rFonts w:ascii="Times New Roman" w:hAnsi="Times New Roman" w:cs="Times New Roman"/>
          <w:color w:val="000000"/>
          <w:sz w:val="24"/>
          <w:szCs w:val="24"/>
        </w:rPr>
        <w:t xml:space="preserve"> </w:t>
      </w:r>
    </w:p>
    <w:p w:rsidRPr="00DD01F5" w:rsidR="00336829" w:rsidP="00DD01F5" w:rsidRDefault="00336829" w14:paraId="394E744D" w14:textId="77777777">
      <w:pPr>
        <w:tabs>
          <w:tab w:val="left" w:pos="-720"/>
          <w:tab w:val="left" w:pos="0"/>
        </w:tabs>
        <w:spacing w:after="0" w:line="240" w:lineRule="auto"/>
        <w:rPr>
          <w:rFonts w:ascii="Times New Roman" w:hAnsi="Times New Roman" w:cs="Times New Roman"/>
          <w:color w:val="000000"/>
          <w:sz w:val="24"/>
          <w:szCs w:val="24"/>
        </w:rPr>
      </w:pPr>
    </w:p>
    <w:p w:rsidRPr="0072485F" w:rsidR="00336829" w:rsidRDefault="00336829" w14:paraId="394E744E" w14:textId="77777777">
      <w:pPr>
        <w:pStyle w:val="ListParagraph"/>
        <w:numPr>
          <w:ilvl w:val="0"/>
          <w:numId w:val="40"/>
        </w:numPr>
        <w:tabs>
          <w:tab w:val="left" w:pos="-720"/>
          <w:tab w:val="left" w:pos="0"/>
        </w:tabs>
        <w:ind w:left="360"/>
        <w:rPr>
          <w:color w:val="000000"/>
          <w:sz w:val="24"/>
          <w:szCs w:val="24"/>
        </w:rPr>
      </w:pPr>
      <w:r w:rsidRPr="0072485F">
        <w:rPr>
          <w:color w:val="000000"/>
          <w:sz w:val="24"/>
          <w:szCs w:val="24"/>
        </w:rPr>
        <w:t>Preservation of Personnel or Employment Records</w:t>
      </w:r>
    </w:p>
    <w:p w:rsidRPr="0072485F" w:rsidR="00336829" w:rsidRDefault="00336829" w14:paraId="394E744F" w14:textId="77777777">
      <w:pPr>
        <w:pStyle w:val="ListParagraph"/>
        <w:tabs>
          <w:tab w:val="left" w:pos="-720"/>
          <w:tab w:val="left" w:pos="0"/>
        </w:tabs>
        <w:ind w:left="360"/>
        <w:rPr>
          <w:color w:val="000000"/>
          <w:sz w:val="24"/>
          <w:szCs w:val="24"/>
        </w:rPr>
      </w:pPr>
    </w:p>
    <w:p w:rsidRPr="00DD01F5" w:rsidR="00336829" w:rsidP="00981C18" w:rsidRDefault="00336829" w14:paraId="394E7450"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OFCCP estimates the burden hours for the preservation of personnel or employment records to be zero hours.  This burden for contractors with fewer than 50 employees is covered by UGESP, and contractors with 50 or more employees are covered by the AAP recordkeeping requirements (except for contractors with 1 to 14 employees, the burden for which is covered under this ICR, as described below).</w:t>
      </w:r>
    </w:p>
    <w:p w:rsidRPr="00DD01F5" w:rsidR="00336829" w:rsidP="00981C18" w:rsidRDefault="00336829" w14:paraId="394E7451" w14:textId="77777777">
      <w:pPr>
        <w:tabs>
          <w:tab w:val="left" w:pos="-720"/>
          <w:tab w:val="left" w:pos="0"/>
        </w:tabs>
        <w:spacing w:after="0" w:line="240" w:lineRule="auto"/>
        <w:rPr>
          <w:rFonts w:ascii="Times New Roman" w:hAnsi="Times New Roman" w:cs="Times New Roman"/>
          <w:color w:val="000000"/>
          <w:sz w:val="24"/>
          <w:szCs w:val="24"/>
        </w:rPr>
      </w:pPr>
    </w:p>
    <w:p w:rsidRPr="0072485F" w:rsidR="00336829" w:rsidRDefault="00336829" w14:paraId="394E7452" w14:textId="77777777">
      <w:pPr>
        <w:pStyle w:val="ListParagraph"/>
        <w:numPr>
          <w:ilvl w:val="0"/>
          <w:numId w:val="40"/>
        </w:numPr>
        <w:tabs>
          <w:tab w:val="left" w:pos="-720"/>
          <w:tab w:val="left" w:pos="0"/>
        </w:tabs>
        <w:ind w:left="360"/>
        <w:rPr>
          <w:color w:val="000000"/>
          <w:sz w:val="24"/>
          <w:szCs w:val="24"/>
        </w:rPr>
      </w:pPr>
      <w:r w:rsidRPr="0072485F">
        <w:rPr>
          <w:color w:val="000000"/>
          <w:sz w:val="24"/>
          <w:szCs w:val="24"/>
        </w:rPr>
        <w:t>Initial Development of an AAP</w:t>
      </w:r>
    </w:p>
    <w:p w:rsidRPr="0072485F" w:rsidR="00336829" w:rsidRDefault="00336829" w14:paraId="394E7453" w14:textId="77777777">
      <w:pPr>
        <w:pStyle w:val="ListParagraph"/>
        <w:tabs>
          <w:tab w:val="left" w:pos="-720"/>
          <w:tab w:val="left" w:pos="0"/>
        </w:tabs>
        <w:ind w:left="360"/>
        <w:rPr>
          <w:color w:val="000000"/>
          <w:sz w:val="24"/>
          <w:szCs w:val="24"/>
        </w:rPr>
      </w:pPr>
    </w:p>
    <w:p w:rsidRPr="00DD01F5" w:rsidR="00336829" w:rsidP="00981C18" w:rsidRDefault="00336829" w14:paraId="394E7454"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OFCCP estimates that 1,120, or 1 percent, of the 112,007 contractor establishments are first-time contractors developing AAPs.  OFCCP assesses this burden using the following calculation: </w:t>
      </w:r>
    </w:p>
    <w:p w:rsidRPr="00DD01F5" w:rsidR="00336829" w:rsidP="00981C18" w:rsidRDefault="00336829" w14:paraId="394E7455" w14:textId="77777777">
      <w:pPr>
        <w:tabs>
          <w:tab w:val="left" w:pos="-720"/>
          <w:tab w:val="left" w:pos="0"/>
        </w:tabs>
        <w:spacing w:after="0" w:line="240" w:lineRule="auto"/>
        <w:rPr>
          <w:rFonts w:ascii="Times New Roman" w:hAnsi="Times New Roman" w:cs="Times New Roman"/>
          <w:color w:val="000000"/>
          <w:sz w:val="24"/>
          <w:szCs w:val="24"/>
        </w:rPr>
      </w:pPr>
    </w:p>
    <w:p w:rsidRPr="00DD01F5" w:rsidR="00336829" w:rsidP="00981C18" w:rsidRDefault="00336829" w14:paraId="394E7456"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lastRenderedPageBreak/>
        <w:t>Contractor establishments with 50 to 100 employees will take 73 hours to develop an AAP; establishments with 101 to 150 employees will take 91 hours; establishments with 151 to 500 employees will take 144 hours; establishments with 501 or more employees will take 186 hours.  Using a weighted average of 106 hours per establishment multiplied by 1,120, OFCCP calculates the burden for the initial development of an AAP to be 118,720 hours.</w:t>
      </w:r>
    </w:p>
    <w:p w:rsidRPr="00DD01F5" w:rsidR="00336829" w:rsidP="00981C18" w:rsidRDefault="00336829" w14:paraId="394E7457"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 </w:t>
      </w:r>
    </w:p>
    <w:p w:rsidRPr="0072485F" w:rsidR="00336829" w:rsidRDefault="00336829" w14:paraId="394E7458" w14:textId="77777777">
      <w:pPr>
        <w:pStyle w:val="ListParagraph"/>
        <w:numPr>
          <w:ilvl w:val="0"/>
          <w:numId w:val="40"/>
        </w:numPr>
        <w:tabs>
          <w:tab w:val="left" w:pos="-720"/>
          <w:tab w:val="left" w:pos="0"/>
        </w:tabs>
        <w:ind w:left="360"/>
        <w:rPr>
          <w:color w:val="000000"/>
          <w:sz w:val="24"/>
          <w:szCs w:val="24"/>
        </w:rPr>
      </w:pPr>
      <w:r w:rsidRPr="0072485F">
        <w:rPr>
          <w:color w:val="000000"/>
          <w:sz w:val="24"/>
          <w:szCs w:val="24"/>
        </w:rPr>
        <w:t>Annual Update of an AAP</w:t>
      </w:r>
    </w:p>
    <w:p w:rsidRPr="00DD01F5" w:rsidR="00336829" w:rsidP="00DD01F5" w:rsidRDefault="00336829" w14:paraId="394E7459"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 </w:t>
      </w:r>
    </w:p>
    <w:p w:rsidRPr="00DD01F5" w:rsidR="00336829" w:rsidP="00DD01F5" w:rsidRDefault="00336829" w14:paraId="394E745A"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OFCCP estimates that 110,887, or 99 percent, of existing contractor establishments will conduct an annual update of AAPs</w:t>
      </w:r>
      <w:r w:rsidRPr="009B52B5" w:rsidR="009B52B5">
        <w:rPr>
          <w:rFonts w:ascii="Times New Roman" w:hAnsi="Times New Roman" w:cs="Times New Roman"/>
          <w:color w:val="000000"/>
          <w:sz w:val="24"/>
          <w:szCs w:val="24"/>
        </w:rPr>
        <w:t xml:space="preserve">.  </w:t>
      </w:r>
      <w:r w:rsidRPr="00DD01F5">
        <w:rPr>
          <w:rFonts w:ascii="Times New Roman" w:hAnsi="Times New Roman" w:cs="Times New Roman"/>
          <w:color w:val="000000"/>
          <w:sz w:val="24"/>
          <w:szCs w:val="24"/>
        </w:rPr>
        <w:t>OFCCP assesses this burden using the following calculation:</w:t>
      </w:r>
    </w:p>
    <w:p w:rsidRPr="00DD01F5" w:rsidR="00336829" w:rsidP="00DD01F5" w:rsidRDefault="00336829" w14:paraId="394E745B" w14:textId="77777777">
      <w:pPr>
        <w:tabs>
          <w:tab w:val="left" w:pos="-720"/>
          <w:tab w:val="left" w:pos="0"/>
        </w:tabs>
        <w:spacing w:after="0" w:line="240" w:lineRule="auto"/>
        <w:rPr>
          <w:rFonts w:ascii="Times New Roman" w:hAnsi="Times New Roman" w:cs="Times New Roman"/>
          <w:color w:val="000000"/>
          <w:sz w:val="24"/>
          <w:szCs w:val="24"/>
        </w:rPr>
      </w:pPr>
    </w:p>
    <w:p w:rsidRPr="00DD01F5" w:rsidR="00336829" w:rsidP="00DD01F5" w:rsidRDefault="00336829" w14:paraId="394E745C"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Contractor establishments with 50 to 100 employees will take 18 hours to conduct an annual update of an AAP; establishments with 101 to 150 employees will take 35 hours; establishments with 151 to 500 employees will take 78 hours; establishments with 501 or more employees will take 105 hours.  Using a weighted average of 46 hours per establishment multiplied by 110,887, OFCCP calculates the burden for the annual update of an AAP to be 5,100,802 hours. </w:t>
      </w:r>
    </w:p>
    <w:p w:rsidRPr="00DD01F5" w:rsidR="00336829" w:rsidP="00DD01F5" w:rsidRDefault="00336829" w14:paraId="394E745D" w14:textId="77777777">
      <w:pPr>
        <w:tabs>
          <w:tab w:val="left" w:pos="-720"/>
          <w:tab w:val="left" w:pos="0"/>
        </w:tabs>
        <w:spacing w:after="0" w:line="240" w:lineRule="auto"/>
        <w:rPr>
          <w:rFonts w:ascii="Times New Roman" w:hAnsi="Times New Roman" w:cs="Times New Roman"/>
          <w:color w:val="000000"/>
          <w:sz w:val="24"/>
          <w:szCs w:val="24"/>
        </w:rPr>
      </w:pPr>
    </w:p>
    <w:p w:rsidRPr="0072485F" w:rsidR="00336829" w:rsidRDefault="00336829" w14:paraId="394E745E" w14:textId="77777777">
      <w:pPr>
        <w:pStyle w:val="ListParagraph"/>
        <w:numPr>
          <w:ilvl w:val="0"/>
          <w:numId w:val="40"/>
        </w:numPr>
        <w:tabs>
          <w:tab w:val="left" w:pos="-720"/>
          <w:tab w:val="left" w:pos="0"/>
          <w:tab w:val="left" w:pos="360"/>
        </w:tabs>
        <w:ind w:left="360"/>
        <w:rPr>
          <w:color w:val="000000"/>
          <w:sz w:val="24"/>
          <w:szCs w:val="24"/>
        </w:rPr>
      </w:pPr>
      <w:r w:rsidRPr="0072485F">
        <w:rPr>
          <w:color w:val="000000"/>
          <w:sz w:val="24"/>
          <w:szCs w:val="24"/>
        </w:rPr>
        <w:t>Maintenance of an AAP</w:t>
      </w:r>
    </w:p>
    <w:p w:rsidRPr="00DD01F5" w:rsidR="00336829" w:rsidP="00795FDE" w:rsidRDefault="00336829" w14:paraId="394E745F" w14:textId="77777777">
      <w:pPr>
        <w:tabs>
          <w:tab w:val="left" w:pos="-720"/>
          <w:tab w:val="left" w:pos="0"/>
        </w:tabs>
        <w:spacing w:after="0" w:line="240" w:lineRule="auto"/>
        <w:rPr>
          <w:rFonts w:ascii="Times New Roman" w:hAnsi="Times New Roman" w:cs="Times New Roman"/>
          <w:color w:val="000000"/>
          <w:sz w:val="24"/>
          <w:szCs w:val="24"/>
        </w:rPr>
      </w:pPr>
    </w:p>
    <w:p w:rsidRPr="00DD01F5" w:rsidR="00336829" w:rsidP="00795FDE" w:rsidRDefault="00336829" w14:paraId="394E7460"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As all contractor establishments meeting the jurisdictional thresholds are required to maintain an AAP, OFCCP assesses this burden using the following calculation:</w:t>
      </w:r>
    </w:p>
    <w:p w:rsidRPr="00DD01F5" w:rsidR="00336829" w:rsidP="00795FDE" w:rsidRDefault="00336829" w14:paraId="394E7461" w14:textId="77777777">
      <w:pPr>
        <w:tabs>
          <w:tab w:val="left" w:pos="-720"/>
          <w:tab w:val="left" w:pos="0"/>
        </w:tabs>
        <w:spacing w:after="0" w:line="240" w:lineRule="auto"/>
        <w:rPr>
          <w:rFonts w:ascii="Times New Roman" w:hAnsi="Times New Roman" w:cs="Times New Roman"/>
          <w:color w:val="000000"/>
          <w:sz w:val="24"/>
          <w:szCs w:val="24"/>
        </w:rPr>
      </w:pPr>
    </w:p>
    <w:p w:rsidRPr="00DD01F5" w:rsidR="00336829" w:rsidP="00795FDE" w:rsidRDefault="00336829" w14:paraId="394E7462"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Contractor establishments with 50 to 100 employees will take 18 hours to maintain an AAP; establishments with 101 to 150 employees will take 35 hours; establishments with 151 to 500 will take 78 hours; establishments with 501 or more employees will take 105 hours.  Using a weighted average of 46 hours per establishment multiplied by 112,007, OFCCP calculates the burden for maintaining an AAP to be 5,152,322 hours. </w:t>
      </w:r>
    </w:p>
    <w:p w:rsidRPr="00DD01F5" w:rsidR="00336829" w:rsidP="00795FDE" w:rsidRDefault="00336829" w14:paraId="394E7463" w14:textId="77777777">
      <w:pPr>
        <w:tabs>
          <w:tab w:val="left" w:pos="-720"/>
          <w:tab w:val="left" w:pos="0"/>
        </w:tabs>
        <w:spacing w:after="0" w:line="240" w:lineRule="auto"/>
        <w:rPr>
          <w:rFonts w:ascii="Times New Roman" w:hAnsi="Times New Roman" w:cs="Times New Roman"/>
          <w:color w:val="000000"/>
          <w:sz w:val="24"/>
          <w:szCs w:val="24"/>
        </w:rPr>
      </w:pPr>
    </w:p>
    <w:p w:rsidRPr="0072485F" w:rsidR="00336829" w:rsidRDefault="00336829" w14:paraId="394E7464" w14:textId="77777777">
      <w:pPr>
        <w:pStyle w:val="ListParagraph"/>
        <w:numPr>
          <w:ilvl w:val="0"/>
          <w:numId w:val="40"/>
        </w:numPr>
        <w:tabs>
          <w:tab w:val="left" w:pos="-720"/>
          <w:tab w:val="left" w:pos="0"/>
        </w:tabs>
        <w:ind w:left="360"/>
        <w:rPr>
          <w:color w:val="000000"/>
          <w:sz w:val="24"/>
          <w:szCs w:val="24"/>
        </w:rPr>
      </w:pPr>
      <w:r w:rsidRPr="0072485F">
        <w:rPr>
          <w:color w:val="000000"/>
          <w:sz w:val="24"/>
          <w:szCs w:val="24"/>
        </w:rPr>
        <w:t>UGESP</w:t>
      </w:r>
    </w:p>
    <w:p w:rsidRPr="00DD01F5" w:rsidR="00336829" w:rsidP="00DD01F5" w:rsidRDefault="00336829" w14:paraId="394E7465" w14:textId="77777777">
      <w:pPr>
        <w:tabs>
          <w:tab w:val="left" w:pos="-720"/>
          <w:tab w:val="left" w:pos="0"/>
        </w:tabs>
        <w:spacing w:after="0" w:line="240" w:lineRule="auto"/>
        <w:rPr>
          <w:rFonts w:ascii="Times New Roman" w:hAnsi="Times New Roman" w:cs="Times New Roman"/>
          <w:color w:val="000000"/>
          <w:sz w:val="24"/>
          <w:szCs w:val="24"/>
        </w:rPr>
      </w:pPr>
    </w:p>
    <w:p w:rsidRPr="00DD01F5" w:rsidR="00336829" w:rsidP="00DD01F5" w:rsidRDefault="00336829" w14:paraId="394E7466"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As stated previously, the EEOC sponsors the UGESP information collection.</w:t>
      </w:r>
      <w:r w:rsidRPr="009B52B5">
        <w:rPr>
          <w:rStyle w:val="FootnoteReference"/>
          <w:color w:val="000000"/>
        </w:rPr>
        <w:footnoteReference w:id="49"/>
      </w:r>
      <w:r w:rsidRPr="00DD01F5">
        <w:rPr>
          <w:rFonts w:ascii="Times New Roman" w:hAnsi="Times New Roman" w:cs="Times New Roman"/>
          <w:color w:val="000000"/>
          <w:sz w:val="24"/>
          <w:szCs w:val="24"/>
          <w:vertAlign w:val="superscript"/>
        </w:rPr>
        <w:t xml:space="preserve"> </w:t>
      </w:r>
      <w:r w:rsidRPr="00DD01F5">
        <w:rPr>
          <w:rFonts w:ascii="Times New Roman" w:hAnsi="Times New Roman" w:cs="Times New Roman"/>
          <w:color w:val="000000"/>
          <w:sz w:val="24"/>
          <w:szCs w:val="24"/>
        </w:rPr>
        <w:t xml:space="preserve">  However, that collection only accounts for the burden associated with all employers with 15 or more employees.  Since contractors with 1 to 14 employees are subject to </w:t>
      </w:r>
      <w:r w:rsidRPr="00DD01F5">
        <w:rPr>
          <w:rFonts w:ascii="Times New Roman" w:hAnsi="Times New Roman" w:cs="Times New Roman"/>
          <w:color w:val="000000"/>
          <w:sz w:val="24"/>
          <w:szCs w:val="24"/>
        </w:rPr>
        <w:lastRenderedPageBreak/>
        <w:t>OFCCP’s recordkeeping requirements, OFCCP claims the burden for all contractors with 1 to 14 employees, estimated to be 1,106 contractor establishments.</w:t>
      </w:r>
      <w:r w:rsidRPr="009B52B5">
        <w:rPr>
          <w:rStyle w:val="FootnoteReference"/>
          <w:color w:val="000000"/>
        </w:rPr>
        <w:footnoteReference w:id="50"/>
      </w:r>
      <w:r w:rsidRPr="00DD01F5">
        <w:rPr>
          <w:rFonts w:ascii="Times New Roman" w:hAnsi="Times New Roman" w:cs="Times New Roman"/>
          <w:color w:val="000000"/>
          <w:sz w:val="24"/>
          <w:szCs w:val="24"/>
          <w:vertAlign w:val="superscript"/>
        </w:rPr>
        <w:t xml:space="preserve"> </w:t>
      </w:r>
      <w:r w:rsidRPr="00DD01F5">
        <w:rPr>
          <w:rFonts w:ascii="Times New Roman" w:hAnsi="Times New Roman" w:cs="Times New Roman"/>
          <w:color w:val="000000"/>
          <w:sz w:val="24"/>
          <w:szCs w:val="24"/>
        </w:rPr>
        <w:t xml:space="preserve"> OFCCP assumes that contractors spend approximately 2 hours meeting the UGESP obligations.  Therefore, the burden for this requirement is estimated at 2,032 hours (1,016 contractors x 2 hours).</w:t>
      </w:r>
    </w:p>
    <w:p w:rsidRPr="00DD01F5" w:rsidR="00336829" w:rsidP="00DD01F5" w:rsidRDefault="00336829" w14:paraId="394E7467" w14:textId="77777777">
      <w:pPr>
        <w:tabs>
          <w:tab w:val="left" w:pos="-720"/>
          <w:tab w:val="left" w:pos="0"/>
        </w:tabs>
        <w:spacing w:after="0" w:line="240" w:lineRule="auto"/>
        <w:rPr>
          <w:rFonts w:ascii="Times New Roman" w:hAnsi="Times New Roman" w:cs="Times New Roman"/>
          <w:color w:val="000000"/>
          <w:sz w:val="24"/>
          <w:szCs w:val="24"/>
        </w:rPr>
      </w:pPr>
    </w:p>
    <w:p w:rsidRPr="00DD01F5" w:rsidR="00336829" w:rsidP="00DD01F5" w:rsidRDefault="00336829" w14:paraId="394E7468" w14:textId="77777777">
      <w:pPr>
        <w:tabs>
          <w:tab w:val="left" w:pos="-720"/>
        </w:tabs>
        <w:spacing w:after="0" w:line="240" w:lineRule="auto"/>
        <w:rPr>
          <w:rFonts w:ascii="Times New Roman" w:hAnsi="Times New Roman" w:cs="Times New Roman"/>
          <w:color w:val="000000"/>
          <w:sz w:val="24"/>
          <w:szCs w:val="24"/>
          <w:u w:val="single"/>
        </w:rPr>
      </w:pPr>
      <w:r w:rsidRPr="00DD01F5">
        <w:rPr>
          <w:rFonts w:ascii="Times New Roman" w:hAnsi="Times New Roman" w:cs="Times New Roman"/>
          <w:color w:val="000000"/>
          <w:sz w:val="24"/>
          <w:szCs w:val="24"/>
          <w:u w:val="single"/>
        </w:rPr>
        <w:t xml:space="preserve">Total Recordkeeping Burden </w:t>
      </w:r>
    </w:p>
    <w:p w:rsidRPr="00DD01F5" w:rsidR="00336829" w:rsidP="00DD01F5" w:rsidRDefault="00336829" w14:paraId="394E7469" w14:textId="77777777">
      <w:pPr>
        <w:tabs>
          <w:tab w:val="left" w:pos="-720"/>
        </w:tabs>
        <w:spacing w:after="0" w:line="240" w:lineRule="auto"/>
        <w:ind w:left="720"/>
        <w:rPr>
          <w:rFonts w:ascii="Times New Roman" w:hAnsi="Times New Roman" w:cs="Times New Roman"/>
          <w:color w:val="000000"/>
          <w:sz w:val="24"/>
          <w:szCs w:val="24"/>
        </w:rPr>
      </w:pPr>
    </w:p>
    <w:p w:rsidRPr="00DD01F5" w:rsidR="00336829" w:rsidP="00DD01F5" w:rsidRDefault="00336829" w14:paraId="394E746A" w14:textId="77777777">
      <w:pPr>
        <w:tabs>
          <w:tab w:val="left" w:pos="-720"/>
        </w:tabs>
        <w:spacing w:after="0" w:line="240" w:lineRule="auto"/>
        <w:ind w:left="720"/>
        <w:rPr>
          <w:rFonts w:ascii="Times New Roman" w:hAnsi="Times New Roman" w:cs="Times New Roman"/>
          <w:color w:val="000000"/>
          <w:sz w:val="24"/>
          <w:szCs w:val="24"/>
        </w:rPr>
      </w:pPr>
    </w:p>
    <w:tbl>
      <w:tblPr>
        <w:tblStyle w:val="TableGrid"/>
        <w:tblW w:w="0" w:type="auto"/>
        <w:tblInd w:w="108" w:type="dxa"/>
        <w:tblLook w:val="04A0" w:firstRow="1" w:lastRow="0" w:firstColumn="1" w:lastColumn="0" w:noHBand="0" w:noVBand="1"/>
      </w:tblPr>
      <w:tblGrid>
        <w:gridCol w:w="5220"/>
        <w:gridCol w:w="3410"/>
      </w:tblGrid>
      <w:tr w:rsidRPr="009B52B5" w:rsidR="00336829" w:rsidTr="00953638" w14:paraId="394E746D" w14:textId="77777777">
        <w:trPr>
          <w:trHeight w:val="432"/>
        </w:trPr>
        <w:tc>
          <w:tcPr>
            <w:tcW w:w="5220"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6B" w14:textId="77777777">
            <w:pPr>
              <w:tabs>
                <w:tab w:val="left" w:pos="-720"/>
              </w:tabs>
              <w:rPr>
                <w:rFonts w:ascii="Times New Roman" w:hAnsi="Times New Roman" w:cs="Times New Roman"/>
                <w:b/>
                <w:color w:val="000000"/>
                <w:sz w:val="24"/>
                <w:szCs w:val="24"/>
              </w:rPr>
            </w:pPr>
            <w:r w:rsidRPr="00DD01F5">
              <w:rPr>
                <w:rFonts w:ascii="Times New Roman" w:hAnsi="Times New Roman" w:cs="Times New Roman"/>
                <w:b/>
                <w:color w:val="000000"/>
                <w:sz w:val="24"/>
                <w:szCs w:val="24"/>
              </w:rPr>
              <w:t>Activity</w:t>
            </w:r>
          </w:p>
        </w:tc>
        <w:tc>
          <w:tcPr>
            <w:tcW w:w="3410"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6C" w14:textId="77777777">
            <w:pPr>
              <w:tabs>
                <w:tab w:val="left" w:pos="-720"/>
              </w:tabs>
              <w:rPr>
                <w:rFonts w:ascii="Times New Roman" w:hAnsi="Times New Roman" w:cs="Times New Roman"/>
                <w:b/>
                <w:color w:val="000000"/>
                <w:sz w:val="24"/>
                <w:szCs w:val="24"/>
              </w:rPr>
            </w:pPr>
            <w:r w:rsidRPr="00DD01F5">
              <w:rPr>
                <w:rFonts w:ascii="Times New Roman" w:hAnsi="Times New Roman" w:cs="Times New Roman"/>
                <w:b/>
                <w:color w:val="000000"/>
                <w:sz w:val="24"/>
                <w:szCs w:val="24"/>
              </w:rPr>
              <w:t>Hours</w:t>
            </w:r>
          </w:p>
        </w:tc>
      </w:tr>
      <w:tr w:rsidRPr="009B52B5" w:rsidR="00336829" w:rsidTr="00953638" w14:paraId="394E7470" w14:textId="77777777">
        <w:trPr>
          <w:trHeight w:val="432"/>
        </w:trPr>
        <w:tc>
          <w:tcPr>
            <w:tcW w:w="5220"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6E" w14:textId="77777777">
            <w:pPr>
              <w:tabs>
                <w:tab w:val="left" w:pos="-720"/>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Preservation of Personnel or Employment Records</w:t>
            </w:r>
          </w:p>
        </w:tc>
        <w:tc>
          <w:tcPr>
            <w:tcW w:w="3410"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6F" w14:textId="77777777">
            <w:pPr>
              <w:tabs>
                <w:tab w:val="left" w:pos="-720"/>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0</w:t>
            </w:r>
          </w:p>
        </w:tc>
      </w:tr>
      <w:tr w:rsidRPr="009B52B5" w:rsidR="00336829" w:rsidTr="00953638" w14:paraId="394E7473" w14:textId="77777777">
        <w:trPr>
          <w:trHeight w:val="432"/>
        </w:trPr>
        <w:tc>
          <w:tcPr>
            <w:tcW w:w="5220"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71" w14:textId="77777777">
            <w:pPr>
              <w:tabs>
                <w:tab w:val="left" w:pos="-720"/>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Initial development of an AAP</w:t>
            </w:r>
          </w:p>
        </w:tc>
        <w:tc>
          <w:tcPr>
            <w:tcW w:w="3410"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72" w14:textId="77777777">
            <w:pPr>
              <w:tabs>
                <w:tab w:val="left" w:pos="-720"/>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118,720</w:t>
            </w:r>
          </w:p>
        </w:tc>
      </w:tr>
      <w:tr w:rsidRPr="009B52B5" w:rsidR="00336829" w:rsidTr="00953638" w14:paraId="394E7476" w14:textId="77777777">
        <w:trPr>
          <w:trHeight w:val="432"/>
        </w:trPr>
        <w:tc>
          <w:tcPr>
            <w:tcW w:w="5220"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74" w14:textId="77777777">
            <w:pPr>
              <w:tabs>
                <w:tab w:val="left" w:pos="-720"/>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Annual update of an AAP</w:t>
            </w:r>
          </w:p>
        </w:tc>
        <w:tc>
          <w:tcPr>
            <w:tcW w:w="3410"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75" w14:textId="77777777">
            <w:pPr>
              <w:tabs>
                <w:tab w:val="left" w:pos="-720"/>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5,100,802</w:t>
            </w:r>
          </w:p>
        </w:tc>
      </w:tr>
      <w:tr w:rsidRPr="009B52B5" w:rsidR="00336829" w:rsidTr="00953638" w14:paraId="394E7479" w14:textId="77777777">
        <w:trPr>
          <w:trHeight w:val="432"/>
        </w:trPr>
        <w:tc>
          <w:tcPr>
            <w:tcW w:w="5220"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77" w14:textId="77777777">
            <w:pPr>
              <w:tabs>
                <w:tab w:val="left" w:pos="-720"/>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Maintenance of an AAP</w:t>
            </w:r>
          </w:p>
        </w:tc>
        <w:tc>
          <w:tcPr>
            <w:tcW w:w="3410"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78" w14:textId="77777777">
            <w:pPr>
              <w:tabs>
                <w:tab w:val="left" w:pos="-720"/>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5,152,322</w:t>
            </w:r>
          </w:p>
        </w:tc>
      </w:tr>
      <w:tr w:rsidRPr="009B52B5" w:rsidR="00336829" w:rsidTr="00953638" w14:paraId="394E747C" w14:textId="77777777">
        <w:trPr>
          <w:trHeight w:val="432"/>
        </w:trPr>
        <w:tc>
          <w:tcPr>
            <w:tcW w:w="5220"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7A" w14:textId="77777777">
            <w:pPr>
              <w:tabs>
                <w:tab w:val="left" w:pos="-720"/>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UGESP</w:t>
            </w:r>
          </w:p>
        </w:tc>
        <w:tc>
          <w:tcPr>
            <w:tcW w:w="3410"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7B" w14:textId="77777777">
            <w:pPr>
              <w:tabs>
                <w:tab w:val="left" w:pos="-720"/>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2,032</w:t>
            </w:r>
          </w:p>
        </w:tc>
      </w:tr>
      <w:tr w:rsidRPr="009B52B5" w:rsidR="00336829" w:rsidTr="00953638" w14:paraId="394E747F" w14:textId="77777777">
        <w:trPr>
          <w:trHeight w:val="432"/>
        </w:trPr>
        <w:tc>
          <w:tcPr>
            <w:tcW w:w="5220" w:type="dxa"/>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DD01F5" w:rsidR="00336829" w:rsidRDefault="00336829" w14:paraId="394E747D" w14:textId="77777777">
            <w:pPr>
              <w:tabs>
                <w:tab w:val="left" w:pos="-720"/>
              </w:tabs>
              <w:rPr>
                <w:rFonts w:ascii="Times New Roman" w:hAnsi="Times New Roman" w:cs="Times New Roman"/>
                <w:b/>
                <w:color w:val="000000"/>
                <w:sz w:val="24"/>
                <w:szCs w:val="24"/>
              </w:rPr>
            </w:pPr>
            <w:r w:rsidRPr="00DD01F5">
              <w:rPr>
                <w:rFonts w:ascii="Times New Roman" w:hAnsi="Times New Roman" w:cs="Times New Roman"/>
                <w:b/>
                <w:color w:val="000000"/>
                <w:sz w:val="24"/>
                <w:szCs w:val="24"/>
              </w:rPr>
              <w:t>Total</w:t>
            </w:r>
          </w:p>
        </w:tc>
        <w:tc>
          <w:tcPr>
            <w:tcW w:w="3410" w:type="dxa"/>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DD01F5" w:rsidR="00336829" w:rsidRDefault="00336829" w14:paraId="394E747E" w14:textId="77777777">
            <w:pPr>
              <w:tabs>
                <w:tab w:val="left" w:pos="-720"/>
              </w:tabs>
              <w:rPr>
                <w:rFonts w:ascii="Times New Roman" w:hAnsi="Times New Roman" w:cs="Times New Roman"/>
                <w:b/>
                <w:color w:val="000000"/>
                <w:sz w:val="24"/>
                <w:szCs w:val="24"/>
              </w:rPr>
            </w:pPr>
            <w:r w:rsidRPr="00DD01F5">
              <w:rPr>
                <w:rFonts w:ascii="Times New Roman" w:hAnsi="Times New Roman" w:cs="Times New Roman"/>
                <w:b/>
                <w:color w:val="000000"/>
                <w:sz w:val="24"/>
                <w:szCs w:val="24"/>
              </w:rPr>
              <w:t>10,373,876</w:t>
            </w:r>
          </w:p>
        </w:tc>
      </w:tr>
    </w:tbl>
    <w:p w:rsidRPr="00DD01F5" w:rsidR="00336829" w:rsidP="00DD01F5" w:rsidRDefault="00336829" w14:paraId="394E7480" w14:textId="77777777">
      <w:pPr>
        <w:tabs>
          <w:tab w:val="left" w:pos="-720"/>
          <w:tab w:val="left" w:pos="0"/>
          <w:tab w:val="left" w:pos="180"/>
          <w:tab w:val="left" w:pos="630"/>
          <w:tab w:val="left" w:pos="720"/>
        </w:tabs>
        <w:spacing w:after="0" w:line="240" w:lineRule="auto"/>
        <w:rPr>
          <w:rFonts w:ascii="Times New Roman" w:hAnsi="Times New Roman" w:cs="Times New Roman"/>
          <w:color w:val="000000"/>
          <w:sz w:val="24"/>
          <w:szCs w:val="24"/>
        </w:rPr>
      </w:pPr>
    </w:p>
    <w:p w:rsidRPr="00DD01F5" w:rsidR="00336829" w:rsidP="00DD01F5" w:rsidRDefault="00336829" w14:paraId="394E7481" w14:textId="77777777">
      <w:pPr>
        <w:tabs>
          <w:tab w:val="left" w:pos="-720"/>
          <w:tab w:val="left" w:pos="0"/>
          <w:tab w:val="left" w:pos="180"/>
          <w:tab w:val="left" w:pos="630"/>
          <w:tab w:val="left" w:pos="720"/>
        </w:tabs>
        <w:spacing w:after="0" w:line="240" w:lineRule="auto"/>
        <w:rPr>
          <w:rFonts w:ascii="Times New Roman" w:hAnsi="Times New Roman" w:cs="Times New Roman"/>
          <w:color w:val="000000"/>
          <w:sz w:val="24"/>
          <w:szCs w:val="24"/>
          <w:u w:val="single"/>
        </w:rPr>
      </w:pPr>
      <w:r w:rsidRPr="00DD01F5">
        <w:rPr>
          <w:rFonts w:ascii="Times New Roman" w:hAnsi="Times New Roman" w:cs="Times New Roman"/>
          <w:color w:val="000000"/>
          <w:sz w:val="24"/>
          <w:szCs w:val="24"/>
          <w:u w:val="single"/>
        </w:rPr>
        <w:t>Reporting Burden</w:t>
      </w:r>
    </w:p>
    <w:p w:rsidRPr="00DD01F5" w:rsidR="00336829" w:rsidP="00DD01F5" w:rsidRDefault="00336829" w14:paraId="394E7482" w14:textId="77777777">
      <w:pPr>
        <w:tabs>
          <w:tab w:val="left" w:pos="-720"/>
          <w:tab w:val="left" w:pos="0"/>
          <w:tab w:val="left" w:pos="180"/>
          <w:tab w:val="left" w:pos="630"/>
          <w:tab w:val="left" w:pos="720"/>
        </w:tabs>
        <w:spacing w:after="0" w:line="240" w:lineRule="auto"/>
        <w:rPr>
          <w:rFonts w:ascii="Times New Roman" w:hAnsi="Times New Roman" w:cs="Times New Roman"/>
          <w:b/>
          <w:color w:val="000000"/>
          <w:sz w:val="24"/>
          <w:szCs w:val="24"/>
          <w:u w:val="single"/>
        </w:rPr>
      </w:pPr>
    </w:p>
    <w:p w:rsidRPr="00DD01F5" w:rsidR="00336829" w:rsidP="00DD01F5" w:rsidRDefault="00336829" w14:paraId="394E7483" w14:textId="77777777">
      <w:pPr>
        <w:tabs>
          <w:tab w:val="left" w:pos="-720"/>
          <w:tab w:val="left" w:pos="0"/>
          <w:tab w:val="left" w:pos="180"/>
          <w:tab w:val="left" w:pos="630"/>
          <w:tab w:val="left" w:pos="72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lastRenderedPageBreak/>
        <w:t xml:space="preserve">This section breaks down the burden incurred by contractors in response to the </w:t>
      </w:r>
      <w:r w:rsidR="004A4418">
        <w:rPr>
          <w:rFonts w:ascii="Times New Roman" w:hAnsi="Times New Roman" w:cs="Times New Roman"/>
          <w:color w:val="000000"/>
          <w:sz w:val="24"/>
          <w:szCs w:val="24"/>
        </w:rPr>
        <w:t xml:space="preserve">compliance review </w:t>
      </w:r>
      <w:r w:rsidRPr="00DD01F5">
        <w:rPr>
          <w:rFonts w:ascii="Times New Roman" w:hAnsi="Times New Roman" w:cs="Times New Roman"/>
          <w:color w:val="000000"/>
          <w:sz w:val="24"/>
          <w:szCs w:val="24"/>
        </w:rPr>
        <w:t>scheduling letter, the compliance check</w:t>
      </w:r>
      <w:r w:rsidR="0053086C">
        <w:rPr>
          <w:rFonts w:ascii="Times New Roman" w:hAnsi="Times New Roman" w:cs="Times New Roman"/>
          <w:color w:val="000000"/>
          <w:sz w:val="24"/>
          <w:szCs w:val="24"/>
        </w:rPr>
        <w:t xml:space="preserve"> scheduling</w:t>
      </w:r>
      <w:r w:rsidRPr="00DD01F5">
        <w:rPr>
          <w:rFonts w:ascii="Times New Roman" w:hAnsi="Times New Roman" w:cs="Times New Roman"/>
          <w:color w:val="000000"/>
          <w:sz w:val="24"/>
          <w:szCs w:val="24"/>
        </w:rPr>
        <w:t xml:space="preserve"> letter, and the focused review </w:t>
      </w:r>
      <w:r w:rsidR="0053086C">
        <w:rPr>
          <w:rFonts w:ascii="Times New Roman" w:hAnsi="Times New Roman" w:cs="Times New Roman"/>
          <w:color w:val="000000"/>
          <w:sz w:val="24"/>
          <w:szCs w:val="24"/>
        </w:rPr>
        <w:t xml:space="preserve">scheduling </w:t>
      </w:r>
      <w:r w:rsidRPr="00DD01F5">
        <w:rPr>
          <w:rFonts w:ascii="Times New Roman" w:hAnsi="Times New Roman" w:cs="Times New Roman"/>
          <w:color w:val="000000"/>
          <w:sz w:val="24"/>
          <w:szCs w:val="24"/>
        </w:rPr>
        <w:t>letters.  Responding to requests of information following the receipt of these letters is considered a reporting burden for contractors</w:t>
      </w:r>
      <w:r w:rsidRPr="009B52B5" w:rsidR="0053086C">
        <w:rPr>
          <w:rFonts w:ascii="Times New Roman" w:hAnsi="Times New Roman" w:cs="Times New Roman"/>
          <w:color w:val="000000"/>
          <w:sz w:val="24"/>
          <w:szCs w:val="24"/>
        </w:rPr>
        <w:t xml:space="preserve">.  </w:t>
      </w:r>
      <w:r w:rsidRPr="00DD01F5">
        <w:rPr>
          <w:rFonts w:ascii="Times New Roman" w:hAnsi="Times New Roman" w:cs="Times New Roman"/>
          <w:color w:val="000000"/>
          <w:sz w:val="24"/>
          <w:szCs w:val="24"/>
        </w:rPr>
        <w:t xml:space="preserve">Item 4 contains a reporting requirement outside of compliance evaluations.  </w:t>
      </w:r>
    </w:p>
    <w:p w:rsidRPr="00DD01F5" w:rsidR="00336829" w:rsidP="00DD01F5" w:rsidRDefault="00336829" w14:paraId="394E7484" w14:textId="77777777">
      <w:pPr>
        <w:tabs>
          <w:tab w:val="left" w:pos="-720"/>
          <w:tab w:val="left" w:pos="0"/>
          <w:tab w:val="left" w:pos="180"/>
          <w:tab w:val="left" w:pos="630"/>
          <w:tab w:val="left" w:pos="720"/>
        </w:tabs>
        <w:spacing w:after="0" w:line="240" w:lineRule="auto"/>
        <w:rPr>
          <w:rFonts w:ascii="Times New Roman" w:hAnsi="Times New Roman" w:cs="Times New Roman"/>
          <w:b/>
          <w:color w:val="000000"/>
          <w:sz w:val="24"/>
          <w:szCs w:val="24"/>
          <w:u w:val="single"/>
        </w:rPr>
      </w:pPr>
    </w:p>
    <w:p w:rsidRPr="0072485F" w:rsidR="00336829" w:rsidRDefault="004A4418" w14:paraId="394E7485" w14:textId="77777777">
      <w:pPr>
        <w:pStyle w:val="ListParagraph"/>
        <w:numPr>
          <w:ilvl w:val="0"/>
          <w:numId w:val="41"/>
        </w:numPr>
        <w:tabs>
          <w:tab w:val="left" w:pos="-720"/>
        </w:tabs>
        <w:ind w:left="360"/>
        <w:rPr>
          <w:color w:val="000000"/>
          <w:sz w:val="24"/>
          <w:szCs w:val="24"/>
        </w:rPr>
      </w:pPr>
      <w:r>
        <w:rPr>
          <w:color w:val="000000"/>
          <w:sz w:val="24"/>
          <w:szCs w:val="24"/>
        </w:rPr>
        <w:t xml:space="preserve">Compliance Review </w:t>
      </w:r>
      <w:r w:rsidRPr="0072485F" w:rsidR="00336829">
        <w:rPr>
          <w:color w:val="000000"/>
          <w:sz w:val="24"/>
          <w:szCs w:val="24"/>
        </w:rPr>
        <w:t>Scheduling Letter</w:t>
      </w:r>
    </w:p>
    <w:p w:rsidRPr="0072485F" w:rsidR="00336829" w:rsidRDefault="00336829" w14:paraId="394E7486" w14:textId="77777777">
      <w:pPr>
        <w:pStyle w:val="ListParagraph"/>
        <w:tabs>
          <w:tab w:val="left" w:pos="-720"/>
        </w:tabs>
        <w:ind w:left="360"/>
        <w:rPr>
          <w:color w:val="000000"/>
          <w:sz w:val="24"/>
          <w:szCs w:val="24"/>
        </w:rPr>
      </w:pPr>
    </w:p>
    <w:p w:rsidRPr="00DD01F5" w:rsidR="00336829" w:rsidP="00DD01F5" w:rsidRDefault="00336829" w14:paraId="394E7487" w14:textId="5040655F">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OFCCP sends the </w:t>
      </w:r>
      <w:r w:rsidR="004A4418">
        <w:rPr>
          <w:rFonts w:ascii="Times New Roman" w:hAnsi="Times New Roman" w:cs="Times New Roman"/>
          <w:color w:val="000000"/>
          <w:sz w:val="24"/>
          <w:szCs w:val="24"/>
        </w:rPr>
        <w:t xml:space="preserve">compliance review </w:t>
      </w:r>
      <w:r w:rsidRPr="00DD01F5">
        <w:rPr>
          <w:rFonts w:ascii="Times New Roman" w:hAnsi="Times New Roman" w:cs="Times New Roman"/>
          <w:color w:val="000000"/>
          <w:sz w:val="24"/>
          <w:szCs w:val="24"/>
        </w:rPr>
        <w:t xml:space="preserve">scheduling letter to contractors when they are selected for a compliance review and requests submission of AAPs and supporting data.  OFCCP estimates the burden hours for assembling and submitting the requested documents to be approximately </w:t>
      </w:r>
      <w:r w:rsidRPr="00DD01F5" w:rsidR="00162982">
        <w:rPr>
          <w:rFonts w:ascii="Times New Roman" w:hAnsi="Times New Roman" w:cs="Times New Roman"/>
          <w:color w:val="000000"/>
          <w:sz w:val="24"/>
          <w:szCs w:val="24"/>
        </w:rPr>
        <w:t>2</w:t>
      </w:r>
      <w:r w:rsidR="00162982">
        <w:rPr>
          <w:rFonts w:ascii="Times New Roman" w:hAnsi="Times New Roman" w:cs="Times New Roman"/>
          <w:color w:val="000000"/>
          <w:sz w:val="24"/>
          <w:szCs w:val="24"/>
        </w:rPr>
        <w:t>8</w:t>
      </w:r>
      <w:r w:rsidRPr="00DD01F5" w:rsidR="00162982">
        <w:rPr>
          <w:rFonts w:ascii="Times New Roman" w:hAnsi="Times New Roman" w:cs="Times New Roman"/>
          <w:color w:val="000000"/>
          <w:sz w:val="24"/>
          <w:szCs w:val="24"/>
        </w:rPr>
        <w:t xml:space="preserve"> </w:t>
      </w:r>
      <w:r w:rsidRPr="00DD01F5">
        <w:rPr>
          <w:rFonts w:ascii="Times New Roman" w:hAnsi="Times New Roman" w:cs="Times New Roman"/>
          <w:color w:val="000000"/>
          <w:sz w:val="24"/>
          <w:szCs w:val="24"/>
        </w:rPr>
        <w:t>hours per contractor and anticipates conducting approximately 2,500 reviews annually.  The burden for assembling and submitting the requested material is estimated at 7</w:t>
      </w:r>
      <w:r w:rsidR="00162982">
        <w:rPr>
          <w:rFonts w:ascii="Times New Roman" w:hAnsi="Times New Roman" w:cs="Times New Roman"/>
          <w:color w:val="000000"/>
          <w:sz w:val="24"/>
          <w:szCs w:val="24"/>
        </w:rPr>
        <w:t>0,000</w:t>
      </w:r>
      <w:r w:rsidR="00774CCA">
        <w:rPr>
          <w:rFonts w:ascii="Times New Roman" w:hAnsi="Times New Roman" w:cs="Times New Roman"/>
          <w:color w:val="000000"/>
          <w:sz w:val="24"/>
          <w:szCs w:val="24"/>
        </w:rPr>
        <w:t xml:space="preserve"> </w:t>
      </w:r>
      <w:r w:rsidRPr="00DD01F5">
        <w:rPr>
          <w:rFonts w:ascii="Times New Roman" w:hAnsi="Times New Roman" w:cs="Times New Roman"/>
          <w:color w:val="000000"/>
          <w:sz w:val="24"/>
          <w:szCs w:val="24"/>
        </w:rPr>
        <w:t xml:space="preserve">hours (2,500 x </w:t>
      </w:r>
      <w:r w:rsidRPr="00DD01F5" w:rsidR="00162982">
        <w:rPr>
          <w:rFonts w:ascii="Times New Roman" w:hAnsi="Times New Roman" w:cs="Times New Roman"/>
          <w:color w:val="000000"/>
          <w:sz w:val="24"/>
          <w:szCs w:val="24"/>
        </w:rPr>
        <w:t>2</w:t>
      </w:r>
      <w:r w:rsidR="00162982">
        <w:rPr>
          <w:rFonts w:ascii="Times New Roman" w:hAnsi="Times New Roman" w:cs="Times New Roman"/>
          <w:color w:val="000000"/>
          <w:sz w:val="24"/>
          <w:szCs w:val="24"/>
        </w:rPr>
        <w:t>8</w:t>
      </w:r>
      <w:r w:rsidRPr="00DD01F5" w:rsidR="00162982">
        <w:rPr>
          <w:rFonts w:ascii="Times New Roman" w:hAnsi="Times New Roman" w:cs="Times New Roman"/>
          <w:color w:val="000000"/>
          <w:sz w:val="24"/>
          <w:szCs w:val="24"/>
        </w:rPr>
        <w:t xml:space="preserve"> </w:t>
      </w:r>
      <w:r w:rsidRPr="00DD01F5">
        <w:rPr>
          <w:rFonts w:ascii="Times New Roman" w:hAnsi="Times New Roman" w:cs="Times New Roman"/>
          <w:color w:val="000000"/>
          <w:sz w:val="24"/>
          <w:szCs w:val="24"/>
        </w:rPr>
        <w:t>hours).</w:t>
      </w:r>
    </w:p>
    <w:p w:rsidRPr="00DD01F5" w:rsidR="00336829" w:rsidP="00DD01F5" w:rsidRDefault="00336829" w14:paraId="394E7488" w14:textId="77777777">
      <w:pPr>
        <w:tabs>
          <w:tab w:val="left" w:pos="-720"/>
          <w:tab w:val="left" w:pos="0"/>
        </w:tabs>
        <w:spacing w:after="0" w:line="240" w:lineRule="auto"/>
        <w:rPr>
          <w:rFonts w:ascii="Times New Roman" w:hAnsi="Times New Roman" w:cs="Times New Roman"/>
          <w:color w:val="000000"/>
          <w:sz w:val="24"/>
          <w:szCs w:val="24"/>
        </w:rPr>
      </w:pPr>
    </w:p>
    <w:p w:rsidRPr="0072485F" w:rsidR="00336829" w:rsidRDefault="00336829" w14:paraId="394E7489" w14:textId="77777777">
      <w:pPr>
        <w:pStyle w:val="ListParagraph"/>
        <w:numPr>
          <w:ilvl w:val="0"/>
          <w:numId w:val="41"/>
        </w:numPr>
        <w:tabs>
          <w:tab w:val="left" w:pos="-720"/>
          <w:tab w:val="left" w:pos="0"/>
        </w:tabs>
        <w:ind w:left="360"/>
        <w:rPr>
          <w:color w:val="000000"/>
          <w:sz w:val="24"/>
          <w:szCs w:val="24"/>
        </w:rPr>
      </w:pPr>
      <w:r w:rsidRPr="0072485F">
        <w:rPr>
          <w:color w:val="000000"/>
          <w:sz w:val="24"/>
          <w:szCs w:val="24"/>
        </w:rPr>
        <w:t>Compliance Check</w:t>
      </w:r>
      <w:r w:rsidR="0053086C">
        <w:rPr>
          <w:color w:val="000000"/>
          <w:sz w:val="24"/>
          <w:szCs w:val="24"/>
        </w:rPr>
        <w:t xml:space="preserve"> </w:t>
      </w:r>
      <w:r w:rsidR="00DD01F5">
        <w:rPr>
          <w:sz w:val="24"/>
          <w:szCs w:val="24"/>
        </w:rPr>
        <w:t>S</w:t>
      </w:r>
      <w:r w:rsidRPr="0053086C" w:rsidR="0053086C">
        <w:rPr>
          <w:sz w:val="24"/>
          <w:szCs w:val="24"/>
        </w:rPr>
        <w:t>cheduling</w:t>
      </w:r>
      <w:r w:rsidRPr="0072485F">
        <w:rPr>
          <w:color w:val="000000"/>
          <w:sz w:val="24"/>
          <w:szCs w:val="24"/>
        </w:rPr>
        <w:t xml:space="preserve"> Letter</w:t>
      </w:r>
    </w:p>
    <w:p w:rsidRPr="0072485F" w:rsidR="00336829" w:rsidRDefault="00336829" w14:paraId="394E748A" w14:textId="77777777">
      <w:pPr>
        <w:pStyle w:val="ListParagraph"/>
        <w:tabs>
          <w:tab w:val="left" w:pos="-720"/>
          <w:tab w:val="left" w:pos="0"/>
        </w:tabs>
        <w:ind w:left="360"/>
        <w:rPr>
          <w:color w:val="000000"/>
          <w:sz w:val="24"/>
          <w:szCs w:val="24"/>
        </w:rPr>
      </w:pPr>
    </w:p>
    <w:p w:rsidRPr="00DD01F5" w:rsidR="00336829" w:rsidP="00DD01F5" w:rsidRDefault="00336829" w14:paraId="394E748B"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The compliance check is a limited scope evaluation of the contractor’s establishment to determine whether the contractor has </w:t>
      </w:r>
      <w:r w:rsidRPr="00DD01F5">
        <w:rPr>
          <w:rFonts w:ascii="Times New Roman" w:hAnsi="Times New Roman" w:cs="Times New Roman"/>
          <w:color w:val="000000"/>
          <w:sz w:val="24"/>
          <w:szCs w:val="24"/>
        </w:rPr>
        <w:lastRenderedPageBreak/>
        <w:t>maintained records consistent with OFCCP’s recordkeeping requirements.</w:t>
      </w:r>
      <w:r w:rsidRPr="009B52B5">
        <w:rPr>
          <w:rStyle w:val="FootnoteReference"/>
          <w:color w:val="000000"/>
        </w:rPr>
        <w:footnoteReference w:id="51"/>
      </w:r>
      <w:r w:rsidRPr="00DD01F5">
        <w:rPr>
          <w:rFonts w:ascii="Times New Roman" w:hAnsi="Times New Roman" w:cs="Times New Roman"/>
          <w:color w:val="000000"/>
          <w:sz w:val="24"/>
          <w:szCs w:val="24"/>
          <w:vertAlign w:val="superscript"/>
        </w:rPr>
        <w:t xml:space="preserve"> </w:t>
      </w:r>
      <w:r w:rsidRPr="00DD01F5">
        <w:rPr>
          <w:rFonts w:ascii="Times New Roman" w:hAnsi="Times New Roman" w:cs="Times New Roman"/>
          <w:color w:val="000000"/>
          <w:sz w:val="24"/>
          <w:szCs w:val="24"/>
        </w:rPr>
        <w:t xml:space="preserve"> The previous authorization of this ICR did not account for any burden related to compliance </w:t>
      </w:r>
      <w:r w:rsidRPr="009B52B5" w:rsidR="0053086C">
        <w:rPr>
          <w:rFonts w:ascii="Times New Roman" w:hAnsi="Times New Roman" w:cs="Times New Roman"/>
          <w:color w:val="000000"/>
          <w:sz w:val="24"/>
          <w:szCs w:val="24"/>
        </w:rPr>
        <w:t>checks,</w:t>
      </w:r>
      <w:r w:rsidRPr="00DD01F5">
        <w:rPr>
          <w:rFonts w:ascii="Times New Roman" w:hAnsi="Times New Roman" w:cs="Times New Roman"/>
          <w:color w:val="000000"/>
          <w:sz w:val="24"/>
          <w:szCs w:val="24"/>
        </w:rPr>
        <w:t xml:space="preserve"> as they were not conducted by the agency.  Moving forward, OFCCP anticipates that a portion of its compliance evaluations will be conducted in the form of a compliance check.  OFCCP estimates that it will take contractors approximately 2 hours to retrieve and supply the requested information and anticipates conducting approximately 1,000 compliance checks annually.  Therefore, the burden for assembling and submitting the requested material is estimated at 2,000 hours. </w:t>
      </w:r>
    </w:p>
    <w:p w:rsidRPr="00DD01F5" w:rsidR="00336829" w:rsidP="00DD01F5" w:rsidRDefault="00336829" w14:paraId="394E748C" w14:textId="77777777">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Pr="0072485F" w:rsidR="00336829" w:rsidRDefault="00336829" w14:paraId="394E748D" w14:textId="77777777">
      <w:pPr>
        <w:pStyle w:val="ListParagraph"/>
        <w:numPr>
          <w:ilvl w:val="0"/>
          <w:numId w:val="41"/>
        </w:num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sz w:val="24"/>
          <w:szCs w:val="24"/>
        </w:rPr>
      </w:pPr>
      <w:r w:rsidRPr="0072485F">
        <w:rPr>
          <w:color w:val="000000"/>
          <w:sz w:val="24"/>
          <w:szCs w:val="24"/>
        </w:rPr>
        <w:t xml:space="preserve">Focused Review </w:t>
      </w:r>
      <w:r w:rsidR="0053086C">
        <w:rPr>
          <w:color w:val="000000"/>
          <w:sz w:val="24"/>
          <w:szCs w:val="24"/>
        </w:rPr>
        <w:t xml:space="preserve">Scheduling </w:t>
      </w:r>
      <w:r w:rsidRPr="0072485F">
        <w:rPr>
          <w:color w:val="000000"/>
          <w:sz w:val="24"/>
          <w:szCs w:val="24"/>
        </w:rPr>
        <w:t>Letters</w:t>
      </w:r>
    </w:p>
    <w:p w:rsidRPr="0072485F" w:rsidR="00336829" w:rsidRDefault="00336829" w14:paraId="394E748E" w14:textId="77777777">
      <w:pPr>
        <w:pStyle w:val="ListParagraph"/>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sz w:val="24"/>
          <w:szCs w:val="24"/>
        </w:rPr>
      </w:pPr>
    </w:p>
    <w:p w:rsidRPr="00DD01F5" w:rsidR="00336829" w:rsidP="00DD01F5" w:rsidRDefault="00336829" w14:paraId="394E748F" w14:textId="5F8F6DCD">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The focused review is a limited scope evaluation restricted to one or more components of the contractor’s organization or one or more aspects of the contractor’s employment practices.  As described above, OFCCP anticipates engaging in focused reviews of contractor establishments targeted to obligations under one of the three laws OFCCP enforces.  As with compliance checks, the previous authorization of this ICR did not account </w:t>
      </w:r>
      <w:r w:rsidRPr="00DD01F5">
        <w:rPr>
          <w:rFonts w:ascii="Times New Roman" w:hAnsi="Times New Roman" w:cs="Times New Roman"/>
          <w:color w:val="000000"/>
          <w:sz w:val="24"/>
          <w:szCs w:val="24"/>
        </w:rPr>
        <w:lastRenderedPageBreak/>
        <w:t xml:space="preserve">for any burden related to </w:t>
      </w:r>
      <w:proofErr w:type="gramStart"/>
      <w:r w:rsidRPr="00DD01F5">
        <w:rPr>
          <w:rFonts w:ascii="Times New Roman" w:hAnsi="Times New Roman" w:cs="Times New Roman"/>
          <w:color w:val="000000"/>
          <w:sz w:val="24"/>
          <w:szCs w:val="24"/>
        </w:rPr>
        <w:t>focused</w:t>
      </w:r>
      <w:proofErr w:type="gramEnd"/>
      <w:r w:rsidRPr="00DD01F5">
        <w:rPr>
          <w:rFonts w:ascii="Times New Roman" w:hAnsi="Times New Roman" w:cs="Times New Roman"/>
          <w:color w:val="000000"/>
          <w:sz w:val="24"/>
          <w:szCs w:val="24"/>
        </w:rPr>
        <w:t xml:space="preserve"> </w:t>
      </w:r>
      <w:r w:rsidRPr="009B52B5" w:rsidR="0053086C">
        <w:rPr>
          <w:rFonts w:ascii="Times New Roman" w:hAnsi="Times New Roman" w:cs="Times New Roman"/>
          <w:color w:val="000000"/>
          <w:sz w:val="24"/>
          <w:szCs w:val="24"/>
        </w:rPr>
        <w:t>reviews</w:t>
      </w:r>
      <w:r w:rsidRPr="00DD01F5">
        <w:rPr>
          <w:rFonts w:ascii="Times New Roman" w:hAnsi="Times New Roman" w:cs="Times New Roman"/>
          <w:color w:val="000000"/>
          <w:sz w:val="24"/>
          <w:szCs w:val="24"/>
        </w:rPr>
        <w:t xml:space="preserve"> as they were not conducted by the agency.</w:t>
      </w:r>
      <w:r w:rsidRPr="009B52B5">
        <w:rPr>
          <w:rStyle w:val="FootnoteReference"/>
          <w:color w:val="000000"/>
        </w:rPr>
        <w:footnoteReference w:id="52"/>
      </w:r>
      <w:r w:rsidRPr="00DD01F5">
        <w:rPr>
          <w:rFonts w:ascii="Times New Roman" w:hAnsi="Times New Roman" w:cs="Times New Roman"/>
          <w:color w:val="000000"/>
          <w:sz w:val="24"/>
          <w:szCs w:val="24"/>
        </w:rPr>
        <w:t xml:space="preserve">  However, OFCCP anticipates that it will conduct approximately 1,500</w:t>
      </w:r>
      <w:r w:rsidRPr="009B52B5">
        <w:rPr>
          <w:rStyle w:val="FootnoteReference"/>
          <w:color w:val="000000"/>
        </w:rPr>
        <w:footnoteReference w:id="53"/>
      </w:r>
      <w:r w:rsidRPr="00DD01F5">
        <w:rPr>
          <w:rFonts w:ascii="Times New Roman" w:hAnsi="Times New Roman" w:cs="Times New Roman"/>
          <w:color w:val="000000"/>
          <w:sz w:val="24"/>
          <w:szCs w:val="24"/>
          <w:vertAlign w:val="superscript"/>
        </w:rPr>
        <w:t xml:space="preserve"> </w:t>
      </w:r>
      <w:r w:rsidRPr="00DD01F5">
        <w:rPr>
          <w:rFonts w:ascii="Times New Roman" w:hAnsi="Times New Roman" w:cs="Times New Roman"/>
          <w:color w:val="000000"/>
          <w:sz w:val="24"/>
          <w:szCs w:val="24"/>
        </w:rPr>
        <w:t xml:space="preserve">focused reviews and estimates the reporting burden of a focused review to be approximately </w:t>
      </w:r>
      <w:r w:rsidR="00CD0D4F">
        <w:rPr>
          <w:rFonts w:ascii="Times New Roman" w:hAnsi="Times New Roman" w:cs="Times New Roman"/>
          <w:color w:val="000000"/>
          <w:sz w:val="24"/>
          <w:szCs w:val="24"/>
        </w:rPr>
        <w:t>6</w:t>
      </w:r>
      <w:r w:rsidRPr="00DD01F5">
        <w:rPr>
          <w:rFonts w:ascii="Times New Roman" w:hAnsi="Times New Roman" w:cs="Times New Roman"/>
          <w:color w:val="000000"/>
          <w:sz w:val="24"/>
          <w:szCs w:val="24"/>
        </w:rPr>
        <w:t xml:space="preserve">.5 hours.  Therefore, the burden for assembling and submitting the requested material is estimated at </w:t>
      </w:r>
      <w:r w:rsidR="00344F25">
        <w:rPr>
          <w:rFonts w:ascii="Times New Roman" w:hAnsi="Times New Roman" w:cs="Times New Roman"/>
          <w:color w:val="000000"/>
          <w:sz w:val="24"/>
          <w:szCs w:val="24"/>
        </w:rPr>
        <w:t>9</w:t>
      </w:r>
      <w:r w:rsidRPr="00DD01F5">
        <w:rPr>
          <w:rFonts w:ascii="Times New Roman" w:hAnsi="Times New Roman" w:cs="Times New Roman"/>
          <w:color w:val="000000"/>
          <w:sz w:val="24"/>
          <w:szCs w:val="24"/>
        </w:rPr>
        <w:t>,750 hours.</w:t>
      </w:r>
      <w:r w:rsidRPr="00DD01F5">
        <w:rPr>
          <w:rFonts w:ascii="Times New Roman" w:hAnsi="Times New Roman" w:cs="Times New Roman"/>
          <w:color w:val="000000"/>
          <w:sz w:val="24"/>
          <w:szCs w:val="24"/>
          <w:vertAlign w:val="superscript"/>
        </w:rPr>
        <w:t xml:space="preserve"> </w:t>
      </w:r>
    </w:p>
    <w:p w:rsidRPr="00DD01F5" w:rsidR="00336829" w:rsidP="00DD01F5" w:rsidRDefault="00336829" w14:paraId="394E7490" w14:textId="77777777">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Pr="009B52B5" w:rsidR="00336829" w:rsidRDefault="00336829" w14:paraId="394E7491" w14:textId="77777777">
      <w:pPr>
        <w:pStyle w:val="Heading6"/>
        <w:spacing w:before="0" w:after="0"/>
        <w:ind w:left="450" w:hanging="450"/>
        <w:rPr>
          <w:b w:val="0"/>
          <w:color w:val="000000"/>
          <w:sz w:val="24"/>
          <w:szCs w:val="24"/>
        </w:rPr>
      </w:pPr>
      <w:r w:rsidRPr="009B52B5">
        <w:rPr>
          <w:b w:val="0"/>
          <w:color w:val="000000"/>
          <w:sz w:val="24"/>
          <w:szCs w:val="24"/>
        </w:rPr>
        <w:t>(4)</w:t>
      </w:r>
      <w:r w:rsidRPr="009B52B5">
        <w:rPr>
          <w:b w:val="0"/>
          <w:color w:val="000000"/>
          <w:sz w:val="24"/>
          <w:szCs w:val="24"/>
        </w:rPr>
        <w:tab/>
        <w:t>Reporting Denied Visas</w:t>
      </w:r>
    </w:p>
    <w:p w:rsidRPr="00DD01F5" w:rsidR="00336829" w:rsidP="00795FDE" w:rsidRDefault="00336829" w14:paraId="394E7492" w14:textId="77777777">
      <w:pPr>
        <w:spacing w:after="0" w:line="240" w:lineRule="auto"/>
        <w:rPr>
          <w:rFonts w:ascii="Times New Roman" w:hAnsi="Times New Roman" w:cs="Times New Roman"/>
          <w:sz w:val="24"/>
          <w:szCs w:val="24"/>
        </w:rPr>
      </w:pPr>
    </w:p>
    <w:p w:rsidRPr="009B52B5" w:rsidR="00336829" w:rsidRDefault="00336829" w14:paraId="394E7493" w14:textId="77777777">
      <w:pPr>
        <w:pStyle w:val="Heading6"/>
        <w:spacing w:before="0" w:after="0"/>
        <w:rPr>
          <w:b w:val="0"/>
          <w:color w:val="000000"/>
          <w:sz w:val="24"/>
          <w:szCs w:val="24"/>
        </w:rPr>
      </w:pPr>
      <w:r w:rsidRPr="009B52B5">
        <w:rPr>
          <w:b w:val="0"/>
          <w:color w:val="000000"/>
          <w:sz w:val="24"/>
          <w:szCs w:val="24"/>
        </w:rPr>
        <w:lastRenderedPageBreak/>
        <w:t xml:space="preserve">OFCCP estimates that it would take 2 hours for a contractor to prepare and send the notification of a visa denial, as required by 41 CFR </w:t>
      </w:r>
      <w:r w:rsidR="00A57165">
        <w:rPr>
          <w:sz w:val="24"/>
          <w:szCs w:val="24"/>
        </w:rPr>
        <w:t xml:space="preserve">§ </w:t>
      </w:r>
      <w:r w:rsidRPr="009B52B5">
        <w:rPr>
          <w:b w:val="0"/>
          <w:color w:val="000000"/>
          <w:sz w:val="24"/>
          <w:szCs w:val="24"/>
        </w:rPr>
        <w:t>60-1.10.  However, OFCCP has never received a visa denial notification and has no reason to believe that there will be an upcoming increase of notifications.  Therefore, the reporting burden is 0 hours.</w:t>
      </w:r>
    </w:p>
    <w:p w:rsidRPr="00DD01F5" w:rsidR="00336829" w:rsidP="00795FDE" w:rsidRDefault="00336829" w14:paraId="394E7494" w14:textId="77777777">
      <w:pPr>
        <w:spacing w:after="0" w:line="240" w:lineRule="auto"/>
        <w:rPr>
          <w:rFonts w:ascii="Times New Roman" w:hAnsi="Times New Roman" w:cs="Times New Roman"/>
          <w:sz w:val="24"/>
          <w:szCs w:val="24"/>
        </w:rPr>
      </w:pPr>
    </w:p>
    <w:p w:rsidRPr="009B52B5" w:rsidR="00336829" w:rsidRDefault="00336829" w14:paraId="394E7495" w14:textId="77777777">
      <w:pPr>
        <w:pStyle w:val="Heading6"/>
        <w:spacing w:before="0" w:after="0"/>
        <w:rPr>
          <w:b w:val="0"/>
          <w:color w:val="000000"/>
          <w:sz w:val="24"/>
          <w:szCs w:val="24"/>
          <w:u w:val="single"/>
        </w:rPr>
      </w:pPr>
      <w:r w:rsidRPr="009B52B5">
        <w:rPr>
          <w:b w:val="0"/>
          <w:color w:val="000000"/>
          <w:sz w:val="24"/>
          <w:szCs w:val="24"/>
          <w:u w:val="single"/>
        </w:rPr>
        <w:t>Total Reporting Burden</w:t>
      </w:r>
    </w:p>
    <w:p w:rsidRPr="00DD01F5" w:rsidR="00336829" w:rsidP="00DD01F5" w:rsidRDefault="00336829" w14:paraId="394E7496" w14:textId="77777777">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4681"/>
        <w:gridCol w:w="4669"/>
      </w:tblGrid>
      <w:tr w:rsidRPr="009B52B5" w:rsidR="00336829" w:rsidTr="00953638" w14:paraId="394E7499" w14:textId="77777777">
        <w:trPr>
          <w:trHeight w:val="432"/>
        </w:trPr>
        <w:tc>
          <w:tcPr>
            <w:tcW w:w="4681"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97" w14:textId="77777777">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 w:val="24"/>
                <w:szCs w:val="24"/>
              </w:rPr>
            </w:pPr>
            <w:r w:rsidRPr="00DD01F5">
              <w:rPr>
                <w:rFonts w:ascii="Times New Roman" w:hAnsi="Times New Roman" w:cs="Times New Roman"/>
                <w:b/>
                <w:color w:val="000000"/>
                <w:sz w:val="24"/>
                <w:szCs w:val="24"/>
              </w:rPr>
              <w:t>Type of Compliance Evaluation</w:t>
            </w:r>
          </w:p>
        </w:tc>
        <w:tc>
          <w:tcPr>
            <w:tcW w:w="4669"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98" w14:textId="77777777">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 w:val="24"/>
                <w:szCs w:val="24"/>
              </w:rPr>
            </w:pPr>
            <w:r w:rsidRPr="00DD01F5">
              <w:rPr>
                <w:rFonts w:ascii="Times New Roman" w:hAnsi="Times New Roman" w:cs="Times New Roman"/>
                <w:b/>
                <w:color w:val="000000"/>
                <w:sz w:val="24"/>
                <w:szCs w:val="24"/>
              </w:rPr>
              <w:t>Burden Hours</w:t>
            </w:r>
          </w:p>
        </w:tc>
      </w:tr>
      <w:tr w:rsidRPr="009B52B5" w:rsidR="00336829" w:rsidTr="00953638" w14:paraId="394E749C" w14:textId="77777777">
        <w:trPr>
          <w:trHeight w:val="432"/>
        </w:trPr>
        <w:tc>
          <w:tcPr>
            <w:tcW w:w="4681"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9A" w14:textId="77777777">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Scheduling Letter</w:t>
            </w:r>
          </w:p>
        </w:tc>
        <w:tc>
          <w:tcPr>
            <w:tcW w:w="4669" w:type="dxa"/>
            <w:tcBorders>
              <w:top w:val="single" w:color="auto" w:sz="4" w:space="0"/>
              <w:left w:val="single" w:color="auto" w:sz="4" w:space="0"/>
              <w:bottom w:val="single" w:color="auto" w:sz="4" w:space="0"/>
              <w:right w:val="single" w:color="auto" w:sz="4" w:space="0"/>
            </w:tcBorders>
            <w:hideMark/>
          </w:tcPr>
          <w:p w:rsidRPr="00DD01F5" w:rsidR="00336829" w:rsidP="00344F25" w:rsidRDefault="00336829" w14:paraId="394E749B" w14:textId="1C7429D1">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7</w:t>
            </w:r>
            <w:r w:rsidR="00344F25">
              <w:rPr>
                <w:rFonts w:ascii="Times New Roman" w:hAnsi="Times New Roman" w:cs="Times New Roman"/>
                <w:color w:val="000000"/>
                <w:sz w:val="24"/>
                <w:szCs w:val="24"/>
              </w:rPr>
              <w:t>0,000</w:t>
            </w:r>
          </w:p>
        </w:tc>
      </w:tr>
      <w:tr w:rsidRPr="009B52B5" w:rsidR="00336829" w:rsidTr="00953638" w14:paraId="394E749F" w14:textId="77777777">
        <w:trPr>
          <w:trHeight w:val="432"/>
        </w:trPr>
        <w:tc>
          <w:tcPr>
            <w:tcW w:w="4681"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9D" w14:textId="77777777">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Compliance Check </w:t>
            </w:r>
          </w:p>
        </w:tc>
        <w:tc>
          <w:tcPr>
            <w:tcW w:w="4669"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9E" w14:textId="77777777">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2,000</w:t>
            </w:r>
          </w:p>
        </w:tc>
      </w:tr>
      <w:tr w:rsidRPr="009B52B5" w:rsidR="00336829" w:rsidTr="00953638" w14:paraId="394E74A2" w14:textId="77777777">
        <w:trPr>
          <w:trHeight w:val="432"/>
        </w:trPr>
        <w:tc>
          <w:tcPr>
            <w:tcW w:w="4681"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A0" w14:textId="77777777">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Focused Reviews</w:t>
            </w:r>
          </w:p>
        </w:tc>
        <w:tc>
          <w:tcPr>
            <w:tcW w:w="4669" w:type="dxa"/>
            <w:tcBorders>
              <w:top w:val="single" w:color="auto" w:sz="4" w:space="0"/>
              <w:left w:val="single" w:color="auto" w:sz="4" w:space="0"/>
              <w:bottom w:val="single" w:color="auto" w:sz="4" w:space="0"/>
              <w:right w:val="single" w:color="auto" w:sz="4" w:space="0"/>
            </w:tcBorders>
            <w:hideMark/>
          </w:tcPr>
          <w:p w:rsidRPr="00DD01F5" w:rsidR="00336829" w:rsidRDefault="00344F25" w14:paraId="394E74A1" w14:textId="2F74F052">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Pr>
                <w:rFonts w:ascii="Times New Roman" w:hAnsi="Times New Roman" w:cs="Times New Roman"/>
                <w:color w:val="000000"/>
                <w:sz w:val="24"/>
                <w:szCs w:val="24"/>
              </w:rPr>
              <w:t>9</w:t>
            </w:r>
            <w:r w:rsidRPr="00DD01F5" w:rsidR="00336829">
              <w:rPr>
                <w:rFonts w:ascii="Times New Roman" w:hAnsi="Times New Roman" w:cs="Times New Roman"/>
                <w:color w:val="000000"/>
                <w:sz w:val="24"/>
                <w:szCs w:val="24"/>
              </w:rPr>
              <w:t>,750</w:t>
            </w:r>
          </w:p>
        </w:tc>
      </w:tr>
      <w:tr w:rsidRPr="009B52B5" w:rsidR="00336829" w:rsidTr="00953638" w14:paraId="394E74A5" w14:textId="77777777">
        <w:trPr>
          <w:trHeight w:val="432"/>
        </w:trPr>
        <w:tc>
          <w:tcPr>
            <w:tcW w:w="4681"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A3" w14:textId="77777777">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Reporting denied visas </w:t>
            </w:r>
          </w:p>
        </w:tc>
        <w:tc>
          <w:tcPr>
            <w:tcW w:w="4669"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A4" w14:textId="77777777">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0</w:t>
            </w:r>
          </w:p>
        </w:tc>
      </w:tr>
      <w:tr w:rsidRPr="009B52B5" w:rsidR="00336829" w:rsidTr="00953638" w14:paraId="394E74A8" w14:textId="77777777">
        <w:trPr>
          <w:trHeight w:val="432"/>
        </w:trPr>
        <w:tc>
          <w:tcPr>
            <w:tcW w:w="4681" w:type="dxa"/>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DD01F5" w:rsidR="00336829" w:rsidRDefault="00336829" w14:paraId="394E74A6" w14:textId="77777777">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 w:val="24"/>
                <w:szCs w:val="24"/>
              </w:rPr>
            </w:pPr>
            <w:r w:rsidRPr="00DD01F5">
              <w:rPr>
                <w:rFonts w:ascii="Times New Roman" w:hAnsi="Times New Roman" w:cs="Times New Roman"/>
                <w:b/>
                <w:color w:val="000000"/>
                <w:sz w:val="24"/>
                <w:szCs w:val="24"/>
              </w:rPr>
              <w:t>Total Reporting Burden</w:t>
            </w:r>
          </w:p>
        </w:tc>
        <w:tc>
          <w:tcPr>
            <w:tcW w:w="4669" w:type="dxa"/>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DD01F5" w:rsidR="00336829" w:rsidRDefault="00344F25" w14:paraId="394E74A7" w14:textId="343458E0">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 w:val="24"/>
                <w:szCs w:val="24"/>
              </w:rPr>
            </w:pPr>
            <w:r>
              <w:rPr>
                <w:rFonts w:ascii="Times New Roman" w:hAnsi="Times New Roman" w:cs="Times New Roman"/>
                <w:b/>
                <w:color w:val="000000"/>
                <w:sz w:val="24"/>
                <w:szCs w:val="24"/>
              </w:rPr>
              <w:t>81,750</w:t>
            </w:r>
          </w:p>
        </w:tc>
      </w:tr>
    </w:tbl>
    <w:p w:rsidRPr="00DD01F5" w:rsidR="00336829" w:rsidP="00DD01F5" w:rsidRDefault="00336829" w14:paraId="394E74A9" w14:textId="77777777">
      <w:pPr>
        <w:tabs>
          <w:tab w:val="left" w:pos="-720"/>
          <w:tab w:val="left" w:pos="0"/>
          <w:tab w:val="left" w:pos="720"/>
        </w:tabs>
        <w:spacing w:after="0" w:line="240" w:lineRule="auto"/>
        <w:rPr>
          <w:rFonts w:ascii="Times New Roman" w:hAnsi="Times New Roman" w:cs="Times New Roman"/>
          <w:b/>
          <w:color w:val="000000"/>
          <w:sz w:val="24"/>
          <w:szCs w:val="24"/>
        </w:rPr>
      </w:pPr>
    </w:p>
    <w:p w:rsidRPr="00DD01F5" w:rsidR="00336829" w:rsidP="00DD01F5" w:rsidRDefault="00336829" w14:paraId="394E74AA"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u w:val="single"/>
        </w:rPr>
        <w:t>Third Party Disclosure Burden</w:t>
      </w:r>
    </w:p>
    <w:p w:rsidRPr="00DD01F5" w:rsidR="00336829" w:rsidP="00DD01F5" w:rsidRDefault="00336829" w14:paraId="394E74AB" w14:textId="77777777">
      <w:pPr>
        <w:tabs>
          <w:tab w:val="left" w:pos="-720"/>
          <w:tab w:val="left" w:pos="0"/>
        </w:tabs>
        <w:spacing w:after="0" w:line="240" w:lineRule="auto"/>
        <w:ind w:left="720"/>
        <w:rPr>
          <w:rFonts w:ascii="Times New Roman" w:hAnsi="Times New Roman" w:cs="Times New Roman"/>
          <w:b/>
          <w:color w:val="000000"/>
          <w:sz w:val="24"/>
          <w:szCs w:val="24"/>
        </w:rPr>
      </w:pPr>
    </w:p>
    <w:p w:rsidRPr="00DD01F5" w:rsidR="00336829" w:rsidP="00DD01F5" w:rsidRDefault="00336829" w14:paraId="394E74AC" w14:textId="77777777">
      <w:pPr>
        <w:tabs>
          <w:tab w:val="left" w:pos="-72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OFCCP’s third party disclosure requirements are found at 41 CFR </w:t>
      </w:r>
      <w:r w:rsidR="00A57165">
        <w:rPr>
          <w:rFonts w:ascii="Times New Roman" w:hAnsi="Times New Roman" w:cs="Times New Roman"/>
          <w:sz w:val="24"/>
          <w:szCs w:val="24"/>
        </w:rPr>
        <w:t xml:space="preserve">§§ </w:t>
      </w:r>
      <w:r w:rsidRPr="00DD01F5">
        <w:rPr>
          <w:rFonts w:ascii="Times New Roman" w:hAnsi="Times New Roman" w:cs="Times New Roman"/>
          <w:color w:val="000000"/>
          <w:sz w:val="24"/>
          <w:szCs w:val="24"/>
        </w:rPr>
        <w:t xml:space="preserve">60-1.4(a)(4), 60-300.5(a)10, </w:t>
      </w:r>
      <w:r w:rsidR="00A57165">
        <w:rPr>
          <w:rFonts w:ascii="Times New Roman" w:hAnsi="Times New Roman" w:cs="Times New Roman"/>
          <w:color w:val="000000"/>
          <w:sz w:val="24"/>
          <w:szCs w:val="24"/>
        </w:rPr>
        <w:t xml:space="preserve">and </w:t>
      </w:r>
      <w:r w:rsidRPr="00DD01F5">
        <w:rPr>
          <w:rFonts w:ascii="Times New Roman" w:hAnsi="Times New Roman" w:cs="Times New Roman"/>
          <w:color w:val="000000"/>
          <w:sz w:val="24"/>
          <w:szCs w:val="24"/>
        </w:rPr>
        <w:t xml:space="preserve">60-741.5(a)5, which require contractors to notify their labor organizations that they must comply with EO 11246, VEVRAA, and Section 503.  OFCCP estimates an average of 1 hour per contractor establishment </w:t>
      </w:r>
      <w:r w:rsidRPr="00DD01F5">
        <w:rPr>
          <w:rFonts w:ascii="Times New Roman" w:hAnsi="Times New Roman" w:cs="Times New Roman"/>
          <w:sz w:val="24"/>
          <w:szCs w:val="24"/>
        </w:rPr>
        <w:t>to notify</w:t>
      </w:r>
      <w:r w:rsidRPr="00DD01F5">
        <w:rPr>
          <w:rFonts w:ascii="Times New Roman" w:hAnsi="Times New Roman" w:cs="Times New Roman"/>
          <w:color w:val="000000"/>
          <w:sz w:val="24"/>
          <w:szCs w:val="24"/>
        </w:rPr>
        <w:t xml:space="preserve"> labor organizations, which is largely an overestimation because it assumes that all contractor establishments </w:t>
      </w:r>
      <w:r w:rsidRPr="00DD01F5">
        <w:rPr>
          <w:rFonts w:ascii="Times New Roman" w:hAnsi="Times New Roman" w:cs="Times New Roman"/>
          <w:color w:val="000000"/>
          <w:sz w:val="24"/>
          <w:szCs w:val="24"/>
        </w:rPr>
        <w:lastRenderedPageBreak/>
        <w:t>have a labor union to notify.  OFCCP has no accurate way of determining the exact number of contractors with labor unions.  The third party disclosure burden is estimated at 112,007 hours (112,007 contractor establishments x 1 hour).</w:t>
      </w:r>
    </w:p>
    <w:p w:rsidRPr="00DD01F5" w:rsidR="00336829" w:rsidP="00DD01F5" w:rsidRDefault="00336829" w14:paraId="394E74AD" w14:textId="77777777">
      <w:pPr>
        <w:tabs>
          <w:tab w:val="left" w:pos="-720"/>
        </w:tabs>
        <w:spacing w:after="0" w:line="240" w:lineRule="auto"/>
        <w:rPr>
          <w:rFonts w:ascii="Times New Roman" w:hAnsi="Times New Roman" w:cs="Times New Roman"/>
          <w:color w:val="000000"/>
          <w:sz w:val="24"/>
          <w:szCs w:val="24"/>
        </w:rPr>
      </w:pPr>
    </w:p>
    <w:p w:rsidRPr="00DD01F5" w:rsidR="00336829" w:rsidP="00DD01F5" w:rsidRDefault="00336829" w14:paraId="394E74AE" w14:textId="77777777">
      <w:pPr>
        <w:spacing w:after="0" w:line="240" w:lineRule="auto"/>
        <w:rPr>
          <w:rFonts w:ascii="Times New Roman" w:hAnsi="Times New Roman" w:cs="Times New Roman"/>
          <w:sz w:val="24"/>
          <w:szCs w:val="24"/>
        </w:rPr>
      </w:pPr>
      <w:r w:rsidRPr="00DD01F5">
        <w:rPr>
          <w:rFonts w:ascii="Times New Roman" w:hAnsi="Times New Roman" w:cs="Times New Roman"/>
          <w:sz w:val="24"/>
          <w:szCs w:val="24"/>
          <w:u w:val="single"/>
        </w:rPr>
        <w:t>Total Recordkeeping, Reporting, and Third Party Disclosure Burden Hours</w:t>
      </w:r>
    </w:p>
    <w:p w:rsidRPr="00DD01F5" w:rsidR="00336829" w:rsidP="00DD01F5" w:rsidRDefault="00336829" w14:paraId="394E74AF" w14:textId="77777777">
      <w:pPr>
        <w:spacing w:after="0" w:line="240" w:lineRule="auto"/>
        <w:rPr>
          <w:rFonts w:ascii="Times New Roman" w:hAnsi="Times New Roman" w:cs="Times New Roman"/>
          <w:b/>
          <w:sz w:val="24"/>
          <w:szCs w:val="24"/>
        </w:rPr>
      </w:pPr>
    </w:p>
    <w:p w:rsidRPr="00DD01F5" w:rsidR="00336829" w:rsidP="00DD01F5" w:rsidRDefault="00336829" w14:paraId="394E74B0"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The table below contains the summary of the total burden hours associated with this ICR, combining recordkeeping, reporting, and third party disclosure hours. </w:t>
      </w:r>
    </w:p>
    <w:p w:rsidRPr="00DD01F5" w:rsidR="00336829" w:rsidP="00DD01F5" w:rsidRDefault="00336829" w14:paraId="394E74B1" w14:textId="77777777">
      <w:pPr>
        <w:tabs>
          <w:tab w:val="left" w:pos="-720"/>
          <w:tab w:val="left" w:pos="0"/>
        </w:tabs>
        <w:spacing w:after="0" w:line="240" w:lineRule="auto"/>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4675"/>
        <w:gridCol w:w="4675"/>
      </w:tblGrid>
      <w:tr w:rsidRPr="009B52B5" w:rsidR="00336829" w:rsidTr="00953638" w14:paraId="394E74B4" w14:textId="77777777">
        <w:trPr>
          <w:trHeight w:val="432"/>
        </w:trPr>
        <w:tc>
          <w:tcPr>
            <w:tcW w:w="4675"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B2" w14:textId="77777777">
            <w:pPr>
              <w:tabs>
                <w:tab w:val="left" w:pos="-720"/>
                <w:tab w:val="left" w:pos="0"/>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Recordkeeping burden hours</w:t>
            </w:r>
          </w:p>
        </w:tc>
        <w:tc>
          <w:tcPr>
            <w:tcW w:w="4675"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B3" w14:textId="77777777">
            <w:pPr>
              <w:tabs>
                <w:tab w:val="left" w:pos="-720"/>
                <w:tab w:val="left" w:pos="0"/>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10,373,876</w:t>
            </w:r>
          </w:p>
        </w:tc>
      </w:tr>
      <w:tr w:rsidRPr="009B52B5" w:rsidR="00336829" w:rsidTr="00953638" w14:paraId="394E74B7" w14:textId="77777777">
        <w:trPr>
          <w:trHeight w:val="432"/>
        </w:trPr>
        <w:tc>
          <w:tcPr>
            <w:tcW w:w="4675"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B5" w14:textId="77777777">
            <w:pPr>
              <w:tabs>
                <w:tab w:val="left" w:pos="-720"/>
                <w:tab w:val="left" w:pos="0"/>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Reporting burden hours </w:t>
            </w:r>
          </w:p>
        </w:tc>
        <w:tc>
          <w:tcPr>
            <w:tcW w:w="4675" w:type="dxa"/>
            <w:tcBorders>
              <w:top w:val="single" w:color="auto" w:sz="4" w:space="0"/>
              <w:left w:val="single" w:color="auto" w:sz="4" w:space="0"/>
              <w:bottom w:val="single" w:color="auto" w:sz="4" w:space="0"/>
              <w:right w:val="single" w:color="auto" w:sz="4" w:space="0"/>
            </w:tcBorders>
            <w:hideMark/>
          </w:tcPr>
          <w:p w:rsidRPr="00DD01F5" w:rsidR="00336829" w:rsidRDefault="00D37E6C" w14:paraId="394E74B6" w14:textId="5742501B">
            <w:pPr>
              <w:tabs>
                <w:tab w:val="left" w:pos="-720"/>
                <w:tab w:val="left" w:pos="0"/>
              </w:tabs>
              <w:rPr>
                <w:rFonts w:ascii="Times New Roman" w:hAnsi="Times New Roman" w:cs="Times New Roman"/>
                <w:color w:val="000000"/>
                <w:sz w:val="24"/>
                <w:szCs w:val="24"/>
              </w:rPr>
            </w:pPr>
            <w:r>
              <w:rPr>
                <w:rFonts w:ascii="Times New Roman" w:hAnsi="Times New Roman" w:cs="Times New Roman"/>
                <w:color w:val="000000"/>
                <w:sz w:val="24"/>
                <w:szCs w:val="24"/>
              </w:rPr>
              <w:t>81,750</w:t>
            </w:r>
          </w:p>
        </w:tc>
      </w:tr>
      <w:tr w:rsidRPr="009B52B5" w:rsidR="00336829" w:rsidTr="00953638" w14:paraId="394E74BA" w14:textId="77777777">
        <w:trPr>
          <w:trHeight w:val="432"/>
        </w:trPr>
        <w:tc>
          <w:tcPr>
            <w:tcW w:w="4675"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B8" w14:textId="77777777">
            <w:pPr>
              <w:tabs>
                <w:tab w:val="left" w:pos="-720"/>
                <w:tab w:val="left" w:pos="0"/>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Third party disclosure burden hours </w:t>
            </w:r>
          </w:p>
        </w:tc>
        <w:tc>
          <w:tcPr>
            <w:tcW w:w="4675" w:type="dxa"/>
            <w:tcBorders>
              <w:top w:val="single" w:color="auto" w:sz="4" w:space="0"/>
              <w:left w:val="single" w:color="auto" w:sz="4" w:space="0"/>
              <w:bottom w:val="single" w:color="auto" w:sz="4" w:space="0"/>
              <w:right w:val="single" w:color="auto" w:sz="4" w:space="0"/>
            </w:tcBorders>
            <w:hideMark/>
          </w:tcPr>
          <w:p w:rsidRPr="00DD01F5" w:rsidR="00336829" w:rsidRDefault="00336829" w14:paraId="394E74B9" w14:textId="77777777">
            <w:pPr>
              <w:tabs>
                <w:tab w:val="left" w:pos="-720"/>
                <w:tab w:val="left" w:pos="0"/>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112,007</w:t>
            </w:r>
          </w:p>
        </w:tc>
      </w:tr>
      <w:tr w:rsidRPr="009B52B5" w:rsidR="00336829" w:rsidTr="00953638" w14:paraId="394E74BD" w14:textId="77777777">
        <w:trPr>
          <w:trHeight w:val="432"/>
        </w:trPr>
        <w:tc>
          <w:tcPr>
            <w:tcW w:w="4675" w:type="dxa"/>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DD01F5" w:rsidR="00336829" w:rsidRDefault="00336829" w14:paraId="394E74BB" w14:textId="77777777">
            <w:pPr>
              <w:tabs>
                <w:tab w:val="left" w:pos="-720"/>
                <w:tab w:val="left" w:pos="0"/>
              </w:tabs>
              <w:rPr>
                <w:rFonts w:ascii="Times New Roman" w:hAnsi="Times New Roman" w:cs="Times New Roman"/>
                <w:b/>
                <w:color w:val="000000"/>
                <w:sz w:val="24"/>
                <w:szCs w:val="24"/>
              </w:rPr>
            </w:pPr>
            <w:r w:rsidRPr="00DD01F5">
              <w:rPr>
                <w:rFonts w:ascii="Times New Roman" w:hAnsi="Times New Roman" w:cs="Times New Roman"/>
                <w:b/>
                <w:color w:val="000000"/>
                <w:sz w:val="24"/>
                <w:szCs w:val="24"/>
              </w:rPr>
              <w:t>Total hours</w:t>
            </w:r>
          </w:p>
        </w:tc>
        <w:tc>
          <w:tcPr>
            <w:tcW w:w="4675" w:type="dxa"/>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DD01F5" w:rsidR="00336829" w:rsidP="00D37E6C" w:rsidRDefault="00336829" w14:paraId="394E74BC" w14:textId="260807A2">
            <w:pPr>
              <w:tabs>
                <w:tab w:val="left" w:pos="-720"/>
                <w:tab w:val="left" w:pos="0"/>
              </w:tabs>
              <w:rPr>
                <w:rFonts w:ascii="Times New Roman" w:hAnsi="Times New Roman" w:cs="Times New Roman"/>
                <w:b/>
                <w:color w:val="000000"/>
                <w:sz w:val="24"/>
                <w:szCs w:val="24"/>
              </w:rPr>
            </w:pPr>
            <w:r w:rsidRPr="00DD01F5">
              <w:rPr>
                <w:rFonts w:ascii="Times New Roman" w:hAnsi="Times New Roman" w:cs="Times New Roman"/>
                <w:b/>
                <w:color w:val="000000"/>
                <w:sz w:val="24"/>
                <w:szCs w:val="24"/>
              </w:rPr>
              <w:t>10,5</w:t>
            </w:r>
            <w:r w:rsidR="00D37E6C">
              <w:rPr>
                <w:rFonts w:ascii="Times New Roman" w:hAnsi="Times New Roman" w:cs="Times New Roman"/>
                <w:b/>
                <w:color w:val="000000"/>
                <w:sz w:val="24"/>
                <w:szCs w:val="24"/>
              </w:rPr>
              <w:t>67,633</w:t>
            </w:r>
          </w:p>
        </w:tc>
      </w:tr>
    </w:tbl>
    <w:p w:rsidR="00B1427F" w:rsidP="00DD01F5" w:rsidRDefault="00B1427F" w14:paraId="394E74BE" w14:textId="77777777">
      <w:pPr>
        <w:tabs>
          <w:tab w:val="left" w:pos="-720"/>
          <w:tab w:val="left" w:pos="0"/>
        </w:tabs>
        <w:spacing w:after="0" w:line="240" w:lineRule="auto"/>
        <w:rPr>
          <w:rFonts w:ascii="Times New Roman" w:hAnsi="Times New Roman" w:cs="Times New Roman"/>
          <w:b/>
          <w:color w:val="000000"/>
          <w:sz w:val="24"/>
          <w:szCs w:val="24"/>
          <w:u w:val="single"/>
        </w:rPr>
      </w:pPr>
    </w:p>
    <w:p w:rsidRPr="00DD01F5" w:rsidR="00336829" w:rsidP="00DD01F5" w:rsidRDefault="00336829" w14:paraId="394E74BF" w14:textId="77777777">
      <w:pPr>
        <w:tabs>
          <w:tab w:val="left" w:pos="-720"/>
          <w:tab w:val="left" w:pos="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u w:val="single"/>
        </w:rPr>
        <w:t>Monetized Burden Cost</w:t>
      </w:r>
      <w:r w:rsidRPr="00DD01F5">
        <w:rPr>
          <w:rFonts w:ascii="Times New Roman" w:hAnsi="Times New Roman" w:cs="Times New Roman"/>
          <w:color w:val="000000"/>
          <w:sz w:val="24"/>
          <w:szCs w:val="24"/>
        </w:rPr>
        <w:t xml:space="preserve"> </w:t>
      </w:r>
    </w:p>
    <w:p w:rsidRPr="00DD01F5" w:rsidR="00336829" w:rsidP="00DD01F5" w:rsidRDefault="00336829" w14:paraId="394E74C0" w14:textId="77777777">
      <w:pPr>
        <w:tabs>
          <w:tab w:val="left" w:pos="-720"/>
        </w:tabs>
        <w:spacing w:after="0" w:line="240" w:lineRule="auto"/>
        <w:rPr>
          <w:rFonts w:ascii="Times New Roman" w:hAnsi="Times New Roman" w:cs="Times New Roman"/>
          <w:color w:val="000000"/>
          <w:sz w:val="24"/>
          <w:szCs w:val="24"/>
        </w:rPr>
      </w:pPr>
    </w:p>
    <w:p w:rsidRPr="00DD01F5" w:rsidR="00336829" w:rsidP="00DD01F5" w:rsidRDefault="00336829" w14:paraId="394E74C1" w14:textId="2F338DC8">
      <w:pPr>
        <w:tabs>
          <w:tab w:val="left" w:pos="-720"/>
        </w:tabs>
        <w:suppressAutoHyphens/>
        <w:spacing w:after="0" w:line="240" w:lineRule="auto"/>
        <w:ind w:right="994"/>
        <w:rPr>
          <w:rFonts w:ascii="Times New Roman" w:hAnsi="Times New Roman" w:cs="Times New Roman"/>
          <w:b/>
          <w:color w:val="000000"/>
          <w:sz w:val="24"/>
          <w:szCs w:val="24"/>
        </w:rPr>
      </w:pPr>
      <w:r w:rsidRPr="00DD01F5">
        <w:rPr>
          <w:rFonts w:ascii="Times New Roman" w:hAnsi="Times New Roman" w:cs="Times New Roman"/>
          <w:color w:val="000000"/>
          <w:sz w:val="24"/>
          <w:szCs w:val="24"/>
        </w:rPr>
        <w:t>OFCCP estimates that the total burden hours translate to approximately $</w:t>
      </w:r>
      <w:r w:rsidRPr="00DD01F5" w:rsidR="00D37E6C">
        <w:rPr>
          <w:rFonts w:ascii="Times New Roman" w:hAnsi="Times New Roman" w:cs="Times New Roman"/>
          <w:color w:val="000000"/>
          <w:sz w:val="24"/>
          <w:szCs w:val="24"/>
        </w:rPr>
        <w:t>74</w:t>
      </w:r>
      <w:r w:rsidR="00D37E6C">
        <w:rPr>
          <w:rFonts w:ascii="Times New Roman" w:hAnsi="Times New Roman" w:cs="Times New Roman"/>
          <w:color w:val="000000"/>
          <w:sz w:val="24"/>
          <w:szCs w:val="24"/>
        </w:rPr>
        <w:t xml:space="preserve">7,977,064 </w:t>
      </w:r>
      <w:r w:rsidRPr="00DD01F5">
        <w:rPr>
          <w:rFonts w:ascii="Times New Roman" w:hAnsi="Times New Roman" w:cs="Times New Roman"/>
          <w:color w:val="000000"/>
          <w:sz w:val="24"/>
          <w:szCs w:val="24"/>
        </w:rPr>
        <w:t xml:space="preserve">in burden costs to </w:t>
      </w:r>
      <w:r w:rsidRPr="00DD01F5">
        <w:rPr>
          <w:rFonts w:ascii="Times New Roman" w:hAnsi="Times New Roman" w:cs="Times New Roman"/>
          <w:color w:val="000000"/>
          <w:sz w:val="24"/>
          <w:szCs w:val="24"/>
        </w:rPr>
        <w:lastRenderedPageBreak/>
        <w:t>contractors using data from the Bureau of Labor Statistics for employee compensation (10,</w:t>
      </w:r>
      <w:r w:rsidRPr="00DD01F5" w:rsidR="00D37E6C">
        <w:rPr>
          <w:rFonts w:ascii="Times New Roman" w:hAnsi="Times New Roman" w:cs="Times New Roman"/>
          <w:color w:val="000000"/>
          <w:sz w:val="24"/>
          <w:szCs w:val="24"/>
        </w:rPr>
        <w:t>5</w:t>
      </w:r>
      <w:r w:rsidR="00D37E6C">
        <w:rPr>
          <w:rFonts w:ascii="Times New Roman" w:hAnsi="Times New Roman" w:cs="Times New Roman"/>
          <w:color w:val="000000"/>
          <w:sz w:val="24"/>
          <w:szCs w:val="24"/>
        </w:rPr>
        <w:t>67,633</w:t>
      </w:r>
      <w:r w:rsidRPr="00DD01F5">
        <w:rPr>
          <w:rFonts w:ascii="Times New Roman" w:hAnsi="Times New Roman" w:cs="Times New Roman"/>
          <w:color w:val="000000"/>
          <w:sz w:val="24"/>
          <w:szCs w:val="24"/>
        </w:rPr>
        <w:t>hours x $70.78).</w:t>
      </w:r>
      <w:r w:rsidRPr="009B52B5">
        <w:rPr>
          <w:rStyle w:val="FootnoteReference"/>
          <w:color w:val="000000"/>
        </w:rPr>
        <w:footnoteReference w:id="54"/>
      </w:r>
      <w:r w:rsidRPr="00DD01F5">
        <w:rPr>
          <w:rFonts w:ascii="Times New Roman" w:hAnsi="Times New Roman" w:cs="Times New Roman"/>
          <w:color w:val="000000"/>
          <w:sz w:val="24"/>
          <w:szCs w:val="24"/>
        </w:rPr>
        <w:t xml:space="preserve"> </w:t>
      </w:r>
    </w:p>
    <w:p w:rsidRPr="00DD01F5" w:rsidR="00336829" w:rsidP="00DD01F5" w:rsidRDefault="00336829" w14:paraId="394E74C2" w14:textId="77777777">
      <w:pPr>
        <w:tabs>
          <w:tab w:val="left" w:pos="-720"/>
        </w:tabs>
        <w:suppressAutoHyphens/>
        <w:spacing w:after="0" w:line="240" w:lineRule="auto"/>
        <w:ind w:right="994"/>
        <w:rPr>
          <w:rFonts w:ascii="Times New Roman" w:hAnsi="Times New Roman" w:cs="Times New Roman"/>
          <w:color w:val="000000"/>
          <w:sz w:val="24"/>
          <w:szCs w:val="24"/>
        </w:rPr>
      </w:pPr>
    </w:p>
    <w:p w:rsidRPr="00DD01F5" w:rsidR="00336829" w:rsidP="00DD01F5" w:rsidRDefault="00336829" w14:paraId="394E74C3" w14:textId="77777777">
      <w:pPr>
        <w:tabs>
          <w:tab w:val="left" w:pos="-720"/>
        </w:tabs>
        <w:suppressAutoHyphens/>
        <w:spacing w:after="0" w:line="240" w:lineRule="auto"/>
        <w:ind w:right="994"/>
        <w:rPr>
          <w:rFonts w:ascii="Times New Roman" w:hAnsi="Times New Roman" w:cs="Times New Roman"/>
          <w:color w:val="000000"/>
          <w:sz w:val="24"/>
          <w:szCs w:val="24"/>
        </w:rPr>
      </w:pPr>
    </w:p>
    <w:p w:rsidRPr="00DD01F5" w:rsidR="00336829" w:rsidP="00DD01F5" w:rsidRDefault="00D95A2D" w14:paraId="394E74C4" w14:textId="5E0AE814">
      <w:pPr>
        <w:tabs>
          <w:tab w:val="left" w:pos="-720"/>
        </w:tabs>
        <w:suppressAutoHyphens/>
        <w:spacing w:after="0" w:line="240" w:lineRule="auto"/>
        <w:ind w:left="360" w:right="994" w:hanging="360"/>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D01F5" w:rsidR="00336829">
        <w:rPr>
          <w:rFonts w:ascii="Times New Roman" w:hAnsi="Times New Roman" w:cs="Times New Roman"/>
          <w:color w:val="000000"/>
          <w:sz w:val="24"/>
          <w:szCs w:val="24"/>
        </w:rPr>
        <w:t xml:space="preserve">Information Collection Cost Burden </w:t>
      </w:r>
    </w:p>
    <w:p w:rsidRPr="00DD01F5" w:rsidR="00336829" w:rsidP="00DD01F5" w:rsidRDefault="00336829" w14:paraId="394E74C5" w14:textId="77777777">
      <w:pPr>
        <w:tabs>
          <w:tab w:val="left" w:pos="-720"/>
        </w:tabs>
        <w:suppressAutoHyphens/>
        <w:spacing w:after="0" w:line="240" w:lineRule="auto"/>
        <w:ind w:left="720"/>
        <w:rPr>
          <w:rFonts w:ascii="Times New Roman" w:hAnsi="Times New Roman" w:cs="Times New Roman"/>
          <w:color w:val="000000"/>
          <w:sz w:val="24"/>
          <w:szCs w:val="24"/>
        </w:rPr>
      </w:pPr>
    </w:p>
    <w:p w:rsidRPr="00DD01F5" w:rsidR="00336829" w:rsidP="00DD01F5" w:rsidRDefault="00336829" w14:paraId="394E74C6" w14:textId="77777777">
      <w:pPr>
        <w:tabs>
          <w:tab w:val="left" w:pos="-720"/>
        </w:tabs>
        <w:suppressAutoHyphen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OFCCP estimates that contractors will have some operating and maintenance costs associated with this collection</w:t>
      </w:r>
      <w:r w:rsidRPr="009B52B5" w:rsidR="0053086C">
        <w:rPr>
          <w:rFonts w:ascii="Times New Roman" w:hAnsi="Times New Roman" w:cs="Times New Roman"/>
          <w:color w:val="000000"/>
          <w:sz w:val="24"/>
          <w:szCs w:val="24"/>
        </w:rPr>
        <w:t xml:space="preserve">.  </w:t>
      </w:r>
      <w:r w:rsidRPr="00DD01F5">
        <w:rPr>
          <w:rFonts w:ascii="Times New Roman" w:hAnsi="Times New Roman" w:cs="Times New Roman"/>
          <w:color w:val="000000"/>
          <w:sz w:val="24"/>
          <w:szCs w:val="24"/>
        </w:rPr>
        <w:t xml:space="preserve">The agency prefers that contractors submit required documentation electronically but approximately 50 percent of contractors will send paper copies through the mail. </w:t>
      </w:r>
    </w:p>
    <w:p w:rsidRPr="00DD01F5" w:rsidR="00336829" w:rsidP="00DD01F5" w:rsidRDefault="00336829" w14:paraId="394E74C7" w14:textId="77777777">
      <w:pPr>
        <w:tabs>
          <w:tab w:val="left" w:pos="-720"/>
        </w:tabs>
        <w:suppressAutoHyphens/>
        <w:spacing w:after="0" w:line="240" w:lineRule="auto"/>
        <w:rPr>
          <w:rFonts w:ascii="Times New Roman" w:hAnsi="Times New Roman" w:cs="Times New Roman"/>
          <w:color w:val="000000"/>
          <w:sz w:val="24"/>
          <w:szCs w:val="24"/>
        </w:rPr>
      </w:pPr>
    </w:p>
    <w:p w:rsidRPr="00DD01F5" w:rsidR="00336829" w:rsidP="00DD01F5" w:rsidRDefault="00336829" w14:paraId="394E74C8" w14:textId="77777777">
      <w:pPr>
        <w:tabs>
          <w:tab w:val="left" w:pos="-720"/>
        </w:tabs>
        <w:suppressAutoHyphen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OFCCP assesses a cost for the 50 percent of contractors that send paper copies of the required documents through the mail</w:t>
      </w:r>
      <w:r w:rsidRPr="009B52B5" w:rsidR="0053086C">
        <w:rPr>
          <w:rFonts w:ascii="Times New Roman" w:hAnsi="Times New Roman" w:cs="Times New Roman"/>
          <w:color w:val="000000"/>
          <w:sz w:val="24"/>
          <w:szCs w:val="24"/>
        </w:rPr>
        <w:t xml:space="preserve">.  </w:t>
      </w:r>
      <w:r w:rsidRPr="00DD01F5">
        <w:rPr>
          <w:rFonts w:ascii="Times New Roman" w:hAnsi="Times New Roman" w:cs="Times New Roman"/>
          <w:color w:val="000000"/>
          <w:sz w:val="24"/>
          <w:szCs w:val="24"/>
        </w:rPr>
        <w:t xml:space="preserve">OFCCP estimates the average size of an AAP and supporting </w:t>
      </w:r>
      <w:r w:rsidRPr="00DD01F5">
        <w:rPr>
          <w:rFonts w:ascii="Times New Roman" w:hAnsi="Times New Roman" w:cs="Times New Roman"/>
          <w:color w:val="000000"/>
          <w:sz w:val="24"/>
          <w:szCs w:val="24"/>
        </w:rPr>
        <w:lastRenderedPageBreak/>
        <w:t>documentation to be approximately 60 pages and using a cost of $.09 per page,</w:t>
      </w:r>
      <w:r w:rsidRPr="009B52B5">
        <w:rPr>
          <w:rStyle w:val="FootnoteReference"/>
          <w:color w:val="000000"/>
        </w:rPr>
        <w:footnoteReference w:id="55"/>
      </w:r>
      <w:r w:rsidRPr="00DD01F5">
        <w:rPr>
          <w:rFonts w:ascii="Times New Roman" w:hAnsi="Times New Roman" w:cs="Times New Roman"/>
          <w:color w:val="000000"/>
          <w:sz w:val="24"/>
          <w:szCs w:val="24"/>
        </w:rPr>
        <w:t xml:space="preserve"> the agency calculates that the copying cost is $13,500 (60 pages x 2,500 contractors x $.09 per page).</w:t>
      </w:r>
    </w:p>
    <w:p w:rsidRPr="00DD01F5" w:rsidR="00336829" w:rsidP="00DD01F5" w:rsidRDefault="00336829" w14:paraId="394E74C9" w14:textId="77777777">
      <w:pPr>
        <w:tabs>
          <w:tab w:val="left" w:pos="-720"/>
        </w:tabs>
        <w:suppressAutoHyphens/>
        <w:spacing w:after="0" w:line="240" w:lineRule="auto"/>
        <w:rPr>
          <w:rFonts w:ascii="Times New Roman" w:hAnsi="Times New Roman" w:cs="Times New Roman"/>
          <w:color w:val="000000"/>
          <w:sz w:val="24"/>
          <w:szCs w:val="24"/>
        </w:rPr>
      </w:pPr>
    </w:p>
    <w:p w:rsidRPr="00DD01F5" w:rsidR="00336829" w:rsidP="00DD01F5" w:rsidRDefault="00336829" w14:paraId="394E74CA" w14:textId="77777777">
      <w:pPr>
        <w:tabs>
          <w:tab w:val="left" w:pos="-720"/>
        </w:tabs>
        <w:spacing w:after="0" w:line="240" w:lineRule="auto"/>
        <w:rPr>
          <w:rFonts w:ascii="Times New Roman" w:hAnsi="Times New Roman" w:cs="Times New Roman"/>
          <w:sz w:val="24"/>
          <w:szCs w:val="24"/>
        </w:rPr>
      </w:pPr>
      <w:r w:rsidRPr="00DD01F5">
        <w:rPr>
          <w:rFonts w:ascii="Times New Roman" w:hAnsi="Times New Roman" w:cs="Times New Roman"/>
          <w:sz w:val="24"/>
          <w:szCs w:val="24"/>
        </w:rPr>
        <w:t>In addition, OFCCP estimates an average mailing cost of $7.35 per contractor,</w:t>
      </w:r>
      <w:r w:rsidRPr="009B52B5">
        <w:rPr>
          <w:rStyle w:val="FootnoteReference"/>
        </w:rPr>
        <w:footnoteReference w:id="56"/>
      </w:r>
      <w:r w:rsidRPr="00DD01F5">
        <w:rPr>
          <w:rFonts w:ascii="Times New Roman" w:hAnsi="Times New Roman" w:cs="Times New Roman"/>
          <w:sz w:val="24"/>
          <w:szCs w:val="24"/>
        </w:rPr>
        <w:t xml:space="preserve"> using </w:t>
      </w:r>
      <w:r w:rsidR="00795FDE">
        <w:rPr>
          <w:rFonts w:ascii="Times New Roman" w:hAnsi="Times New Roman" w:cs="Times New Roman"/>
          <w:sz w:val="24"/>
          <w:szCs w:val="24"/>
        </w:rPr>
        <w:t xml:space="preserve">a </w:t>
      </w:r>
      <w:r w:rsidRPr="00DD01F5">
        <w:rPr>
          <w:rFonts w:ascii="Times New Roman" w:hAnsi="Times New Roman" w:cs="Times New Roman"/>
          <w:sz w:val="24"/>
          <w:szCs w:val="24"/>
        </w:rPr>
        <w:t>USPS Priority Mail, flat rate envelope.  Therefore OFCCP estimates that the cost of mailing the required documentation to OFCCP is $18,375 (2,500 contractors x $7.35).</w:t>
      </w:r>
    </w:p>
    <w:p w:rsidRPr="00DD01F5" w:rsidR="00336829" w:rsidP="00DD01F5" w:rsidRDefault="00336829" w14:paraId="394E74CB" w14:textId="77777777">
      <w:pPr>
        <w:tabs>
          <w:tab w:val="left" w:pos="-720"/>
        </w:tabs>
        <w:spacing w:after="0" w:line="240" w:lineRule="auto"/>
        <w:ind w:left="720"/>
        <w:rPr>
          <w:rFonts w:ascii="Times New Roman" w:hAnsi="Times New Roman" w:cs="Times New Roman"/>
          <w:sz w:val="24"/>
          <w:szCs w:val="24"/>
        </w:rPr>
      </w:pPr>
    </w:p>
    <w:p w:rsidRPr="00DD01F5" w:rsidR="00336829" w:rsidP="00DD01F5" w:rsidRDefault="00336829" w14:paraId="394E74CC" w14:textId="77777777">
      <w:pPr>
        <w:tabs>
          <w:tab w:val="left" w:pos="-720"/>
        </w:tabs>
        <w:spacing w:after="0" w:line="240" w:lineRule="auto"/>
        <w:rPr>
          <w:rFonts w:ascii="Times New Roman" w:hAnsi="Times New Roman" w:cs="Times New Roman"/>
          <w:sz w:val="24"/>
          <w:szCs w:val="24"/>
        </w:rPr>
      </w:pPr>
      <w:r w:rsidRPr="00DD01F5">
        <w:rPr>
          <w:rFonts w:ascii="Times New Roman" w:hAnsi="Times New Roman" w:cs="Times New Roman"/>
          <w:sz w:val="24"/>
          <w:szCs w:val="24"/>
        </w:rPr>
        <w:t xml:space="preserve">The total estimated operating and maintenance cost for all contractors is an estimated $31,875 ($13,500 copying costs + $18,375 mailing costs). </w:t>
      </w:r>
    </w:p>
    <w:p w:rsidRPr="00DD01F5" w:rsidR="00336829" w:rsidP="00DD01F5" w:rsidRDefault="00336829" w14:paraId="394E74CD" w14:textId="77777777">
      <w:pPr>
        <w:tabs>
          <w:tab w:val="left" w:pos="-720"/>
        </w:tabs>
        <w:spacing w:after="0" w:line="240" w:lineRule="auto"/>
        <w:rPr>
          <w:rFonts w:ascii="Times New Roman" w:hAnsi="Times New Roman" w:cs="Times New Roman"/>
          <w:sz w:val="24"/>
          <w:szCs w:val="24"/>
        </w:rPr>
      </w:pPr>
    </w:p>
    <w:p w:rsidRPr="00DD01F5" w:rsidR="00336829" w:rsidP="00DD01F5" w:rsidRDefault="00336829" w14:paraId="394E74CE" w14:textId="77777777">
      <w:pPr>
        <w:tabs>
          <w:tab w:val="left" w:pos="-72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Moreover, OFCCP estimates an average mailing cost of $.55 per contractor</w:t>
      </w:r>
      <w:r w:rsidRPr="009B52B5">
        <w:rPr>
          <w:rStyle w:val="FootnoteReference"/>
          <w:color w:val="000000"/>
        </w:rPr>
        <w:footnoteReference w:id="57"/>
      </w:r>
      <w:r w:rsidRPr="00DD01F5">
        <w:rPr>
          <w:rFonts w:ascii="Times New Roman" w:hAnsi="Times New Roman" w:cs="Times New Roman"/>
          <w:color w:val="000000"/>
          <w:sz w:val="24"/>
          <w:szCs w:val="24"/>
        </w:rPr>
        <w:t xml:space="preserve"> for notifying labor organizations.  The total mailing cost to labor organizations is estimated at $.55 x 56,004 contractor establishments = $30,802.</w:t>
      </w:r>
    </w:p>
    <w:p w:rsidRPr="00DD01F5" w:rsidR="00336829" w:rsidP="00DD01F5" w:rsidRDefault="00336829" w14:paraId="394E74CF" w14:textId="77777777">
      <w:pPr>
        <w:tabs>
          <w:tab w:val="left" w:pos="-720"/>
        </w:tabs>
        <w:spacing w:after="0" w:line="240" w:lineRule="auto"/>
        <w:rPr>
          <w:rFonts w:ascii="Times New Roman" w:hAnsi="Times New Roman" w:cs="Times New Roman"/>
          <w:color w:val="000000"/>
          <w:sz w:val="24"/>
          <w:szCs w:val="24"/>
        </w:rPr>
      </w:pPr>
    </w:p>
    <w:p w:rsidRPr="00DD01F5" w:rsidR="00336829" w:rsidP="00DD01F5" w:rsidRDefault="00336829" w14:paraId="394E74D0" w14:textId="77777777">
      <w:pPr>
        <w:tabs>
          <w:tab w:val="left" w:pos="-720"/>
        </w:tabs>
        <w:suppressAutoHyphen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The operation and maintenance cost to respondents is calculated as follows: $13,500 + $18,375 + $30,802 = $62,677 or $.56 per contractor establishment ($62,677/112,007 contractor establishments).</w:t>
      </w:r>
    </w:p>
    <w:p w:rsidR="00336829" w:rsidP="00DD01F5" w:rsidRDefault="00336829" w14:paraId="394E74D1" w14:textId="748E83F9">
      <w:pPr>
        <w:tabs>
          <w:tab w:val="left" w:pos="-720"/>
        </w:tabs>
        <w:suppressAutoHyphens/>
        <w:spacing w:after="0" w:line="240" w:lineRule="auto"/>
        <w:ind w:right="994"/>
        <w:rPr>
          <w:rFonts w:ascii="Times New Roman" w:hAnsi="Times New Roman" w:cs="Times New Roman"/>
          <w:color w:val="000000"/>
          <w:sz w:val="24"/>
          <w:szCs w:val="24"/>
        </w:rPr>
      </w:pPr>
    </w:p>
    <w:p w:rsidRPr="00DD01F5" w:rsidR="005C0B6D" w:rsidP="00DD01F5" w:rsidRDefault="005C0B6D" w14:paraId="1A69CF16" w14:textId="77777777">
      <w:pPr>
        <w:tabs>
          <w:tab w:val="left" w:pos="-720"/>
        </w:tabs>
        <w:suppressAutoHyphens/>
        <w:spacing w:after="0" w:line="240" w:lineRule="auto"/>
        <w:ind w:right="994"/>
        <w:rPr>
          <w:rFonts w:ascii="Times New Roman" w:hAnsi="Times New Roman" w:cs="Times New Roman"/>
          <w:color w:val="000000"/>
          <w:sz w:val="24"/>
          <w:szCs w:val="24"/>
        </w:rPr>
      </w:pPr>
    </w:p>
    <w:p w:rsidRPr="00DD01F5" w:rsidR="00336829" w:rsidP="00DD01F5" w:rsidRDefault="00D95A2D" w14:paraId="394E74D2" w14:textId="60CEB279">
      <w:pPr>
        <w:tabs>
          <w:tab w:val="left" w:pos="-720"/>
        </w:tabs>
        <w:suppressAutoHyphens/>
        <w:spacing w:after="0" w:line="240" w:lineRule="auto"/>
        <w:ind w:right="994"/>
        <w:rPr>
          <w:rFonts w:ascii="Times New Roman" w:hAnsi="Times New Roman" w:cs="Times New Roman"/>
          <w:color w:val="000000"/>
          <w:sz w:val="24"/>
          <w:szCs w:val="24"/>
        </w:rPr>
      </w:pPr>
      <w:r>
        <w:rPr>
          <w:rFonts w:ascii="Times New Roman" w:hAnsi="Times New Roman" w:cs="Times New Roman"/>
          <w:color w:val="000000"/>
          <w:sz w:val="24"/>
          <w:szCs w:val="24"/>
        </w:rPr>
        <w:t>14.</w:t>
      </w:r>
      <w:r>
        <w:rPr>
          <w:rFonts w:ascii="Times New Roman" w:hAnsi="Times New Roman" w:cs="Times New Roman"/>
          <w:color w:val="000000"/>
          <w:sz w:val="24"/>
          <w:szCs w:val="24"/>
        </w:rPr>
        <w:tab/>
      </w:r>
      <w:r w:rsidRPr="00DD01F5" w:rsidR="00336829">
        <w:rPr>
          <w:rFonts w:ascii="Times New Roman" w:hAnsi="Times New Roman" w:cs="Times New Roman"/>
          <w:color w:val="000000"/>
          <w:sz w:val="24"/>
          <w:szCs w:val="24"/>
        </w:rPr>
        <w:t xml:space="preserve">Cost to the Federal Government </w:t>
      </w:r>
    </w:p>
    <w:p w:rsidRPr="00DD01F5" w:rsidR="00336829" w:rsidP="00DD01F5" w:rsidRDefault="00336829" w14:paraId="394E74D3" w14:textId="77777777">
      <w:pPr>
        <w:tabs>
          <w:tab w:val="left" w:pos="-720"/>
        </w:tabs>
        <w:suppressAutoHyphens/>
        <w:spacing w:after="0" w:line="240" w:lineRule="auto"/>
        <w:ind w:right="994"/>
        <w:rPr>
          <w:rFonts w:ascii="Times New Roman" w:hAnsi="Times New Roman" w:cs="Times New Roman"/>
          <w:color w:val="000000"/>
          <w:sz w:val="24"/>
          <w:szCs w:val="24"/>
        </w:rPr>
      </w:pPr>
    </w:p>
    <w:p w:rsidRPr="00DD01F5" w:rsidR="00336829" w:rsidP="00DD01F5" w:rsidRDefault="00336829" w14:paraId="394E74D4" w14:textId="77777777">
      <w:pPr>
        <w:tabs>
          <w:tab w:val="left" w:pos="-720"/>
        </w:tabs>
        <w:suppressAutoHyphens/>
        <w:spacing w:after="0" w:line="240" w:lineRule="auto"/>
        <w:ind w:right="994"/>
        <w:rPr>
          <w:rFonts w:ascii="Times New Roman" w:hAnsi="Times New Roman" w:cs="Times New Roman"/>
          <w:color w:val="000000"/>
          <w:sz w:val="24"/>
          <w:szCs w:val="24"/>
        </w:rPr>
      </w:pPr>
      <w:r w:rsidRPr="00DD01F5">
        <w:rPr>
          <w:rFonts w:ascii="Times New Roman" w:hAnsi="Times New Roman" w:cs="Times New Roman"/>
          <w:color w:val="000000"/>
          <w:sz w:val="24"/>
          <w:szCs w:val="24"/>
        </w:rPr>
        <w:t>OFCCP estimates the annual cost to the federal government as follows:</w:t>
      </w:r>
    </w:p>
    <w:p w:rsidRPr="00DD01F5" w:rsidR="00336829" w:rsidP="00DD01F5" w:rsidRDefault="00336829" w14:paraId="394E74D5" w14:textId="77777777">
      <w:pPr>
        <w:tabs>
          <w:tab w:val="left" w:pos="-720"/>
        </w:tabs>
        <w:suppressAutoHyphens/>
        <w:spacing w:after="0" w:line="240" w:lineRule="auto"/>
        <w:ind w:right="994"/>
        <w:rPr>
          <w:rFonts w:ascii="Times New Roman" w:hAnsi="Times New Roman" w:cs="Times New Roman"/>
          <w:color w:val="000000"/>
          <w:sz w:val="24"/>
          <w:szCs w:val="24"/>
        </w:rPr>
      </w:pPr>
    </w:p>
    <w:p w:rsidRPr="00DD01F5" w:rsidR="00336829" w:rsidRDefault="00336829" w14:paraId="394E74D6" w14:textId="77777777">
      <w:pPr>
        <w:numPr>
          <w:ilvl w:val="0"/>
          <w:numId w:val="36"/>
        </w:numPr>
        <w:tabs>
          <w:tab w:val="left" w:pos="-720"/>
        </w:tabs>
        <w:suppressAutoHyphens/>
        <w:spacing w:after="0" w:line="240" w:lineRule="auto"/>
        <w:ind w:left="360" w:right="994"/>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Scheduling Letter.  OFCCP staff will spend approximately 32 hours reviewing documentation received in response to a compliance review.  The burden is calculated at 80,000 hours (32 hours x 2,500 </w:t>
      </w:r>
      <w:r w:rsidRPr="00DD01F5">
        <w:rPr>
          <w:rFonts w:ascii="Times New Roman" w:hAnsi="Times New Roman" w:cs="Times New Roman"/>
          <w:color w:val="000000"/>
          <w:sz w:val="24"/>
          <w:szCs w:val="24"/>
        </w:rPr>
        <w:lastRenderedPageBreak/>
        <w:t>compliance reviews).  The cost is $3,970,032 (80,000 x ($33.99</w:t>
      </w:r>
      <w:r w:rsidRPr="00DD01F5">
        <w:rPr>
          <w:rFonts w:ascii="Times New Roman" w:hAnsi="Times New Roman" w:cs="Times New Roman"/>
          <w:color w:val="000000"/>
          <w:sz w:val="24"/>
          <w:szCs w:val="24"/>
          <w:vertAlign w:val="superscript"/>
        </w:rPr>
        <w:footnoteReference w:id="58"/>
      </w:r>
      <w:r w:rsidRPr="00DD01F5">
        <w:rPr>
          <w:rFonts w:ascii="Times New Roman" w:hAnsi="Times New Roman" w:cs="Times New Roman"/>
          <w:color w:val="000000"/>
          <w:sz w:val="24"/>
          <w:szCs w:val="24"/>
        </w:rPr>
        <w:t xml:space="preserve"> x 1.46</w:t>
      </w:r>
      <w:r w:rsidRPr="009B52B5">
        <w:rPr>
          <w:rStyle w:val="FootnoteReference"/>
          <w:color w:val="000000"/>
        </w:rPr>
        <w:footnoteReference w:id="59"/>
      </w:r>
      <w:r w:rsidRPr="00DD01F5">
        <w:rPr>
          <w:rFonts w:ascii="Times New Roman" w:hAnsi="Times New Roman" w:cs="Times New Roman"/>
          <w:color w:val="000000"/>
          <w:sz w:val="24"/>
          <w:szCs w:val="24"/>
        </w:rPr>
        <w:t xml:space="preserve">)). </w:t>
      </w:r>
    </w:p>
    <w:p w:rsidRPr="00DD01F5" w:rsidR="00336829" w:rsidP="00DD01F5" w:rsidRDefault="00336829" w14:paraId="394E74D7" w14:textId="77777777">
      <w:pPr>
        <w:tabs>
          <w:tab w:val="left" w:pos="-720"/>
        </w:tabs>
        <w:suppressAutoHyphens/>
        <w:spacing w:after="0" w:line="240" w:lineRule="auto"/>
        <w:ind w:left="360" w:right="994"/>
        <w:rPr>
          <w:rFonts w:ascii="Times New Roman" w:hAnsi="Times New Roman" w:cs="Times New Roman"/>
          <w:color w:val="000000"/>
          <w:sz w:val="24"/>
          <w:szCs w:val="24"/>
        </w:rPr>
      </w:pPr>
    </w:p>
    <w:p w:rsidRPr="00DD01F5" w:rsidR="00336829" w:rsidRDefault="00336829" w14:paraId="394E74D8" w14:textId="77777777">
      <w:pPr>
        <w:numPr>
          <w:ilvl w:val="0"/>
          <w:numId w:val="36"/>
        </w:numPr>
        <w:tabs>
          <w:tab w:val="left" w:pos="-720"/>
        </w:tabs>
        <w:suppressAutoHyphens/>
        <w:spacing w:after="0" w:line="240" w:lineRule="auto"/>
        <w:ind w:left="360" w:right="994"/>
        <w:rPr>
          <w:rFonts w:ascii="Times New Roman" w:hAnsi="Times New Roman" w:cs="Times New Roman"/>
          <w:color w:val="000000"/>
          <w:sz w:val="24"/>
          <w:szCs w:val="24"/>
        </w:rPr>
      </w:pPr>
      <w:r w:rsidRPr="00DD01F5">
        <w:rPr>
          <w:rFonts w:ascii="Times New Roman" w:hAnsi="Times New Roman" w:cs="Times New Roman"/>
          <w:color w:val="000000"/>
          <w:sz w:val="24"/>
          <w:szCs w:val="24"/>
        </w:rPr>
        <w:t>Compliance Check.  OFCCP staff will spend approximately 3 hours reviewing documentation received in response to each compliance check.  The burden is calculated at 3,000 hours (3 hours x 1,000 compliance checks).  The cost is $148,876 (3,000 x ($33.99</w:t>
      </w:r>
      <w:r w:rsidRPr="009B52B5">
        <w:rPr>
          <w:rStyle w:val="FootnoteReference"/>
          <w:color w:val="000000"/>
        </w:rPr>
        <w:footnoteReference w:id="60"/>
      </w:r>
      <w:r w:rsidRPr="00DD01F5">
        <w:rPr>
          <w:rFonts w:ascii="Times New Roman" w:hAnsi="Times New Roman" w:cs="Times New Roman"/>
          <w:color w:val="000000"/>
          <w:sz w:val="24"/>
          <w:szCs w:val="24"/>
        </w:rPr>
        <w:t xml:space="preserve"> x 1.46</w:t>
      </w:r>
      <w:r w:rsidRPr="009B52B5">
        <w:rPr>
          <w:rStyle w:val="FootnoteReference"/>
          <w:color w:val="000000"/>
        </w:rPr>
        <w:footnoteReference w:id="61"/>
      </w:r>
      <w:r w:rsidRPr="00DD01F5">
        <w:rPr>
          <w:rFonts w:ascii="Times New Roman" w:hAnsi="Times New Roman" w:cs="Times New Roman"/>
          <w:color w:val="000000"/>
          <w:sz w:val="24"/>
          <w:szCs w:val="24"/>
        </w:rPr>
        <w:t>)).</w:t>
      </w:r>
    </w:p>
    <w:p w:rsidRPr="00DD01F5" w:rsidR="00336829" w:rsidP="00DD01F5" w:rsidRDefault="00336829" w14:paraId="394E74D9" w14:textId="77777777">
      <w:pPr>
        <w:tabs>
          <w:tab w:val="left" w:pos="-720"/>
        </w:tabs>
        <w:suppressAutoHyphens/>
        <w:spacing w:after="0" w:line="240" w:lineRule="auto"/>
        <w:ind w:left="360" w:right="994"/>
        <w:rPr>
          <w:rFonts w:ascii="Times New Roman" w:hAnsi="Times New Roman" w:cs="Times New Roman"/>
          <w:color w:val="000000"/>
          <w:sz w:val="24"/>
          <w:szCs w:val="24"/>
        </w:rPr>
      </w:pPr>
    </w:p>
    <w:p w:rsidRPr="00DD01F5" w:rsidR="00336829" w:rsidRDefault="00336829" w14:paraId="394E74DA" w14:textId="77777777">
      <w:pPr>
        <w:numPr>
          <w:ilvl w:val="0"/>
          <w:numId w:val="36"/>
        </w:numPr>
        <w:tabs>
          <w:tab w:val="left" w:pos="-720"/>
        </w:tabs>
        <w:suppressAutoHyphens/>
        <w:spacing w:after="0" w:line="240" w:lineRule="auto"/>
        <w:ind w:left="360" w:right="994"/>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Focused Review.  OFCCP staff will spend approximately 13 hours reviewing documentation in response to a focused review.  The burden is calculated </w:t>
      </w:r>
      <w:r w:rsidRPr="00DD01F5">
        <w:rPr>
          <w:rFonts w:ascii="Times New Roman" w:hAnsi="Times New Roman" w:cs="Times New Roman"/>
          <w:color w:val="000000"/>
          <w:sz w:val="24"/>
          <w:szCs w:val="24"/>
        </w:rPr>
        <w:lastRenderedPageBreak/>
        <w:t>at 19,500 hours (13 hours x 1,500 focused reviews).  The cost is $967,695(19,500 x ($33.99</w:t>
      </w:r>
      <w:r w:rsidRPr="009B52B5">
        <w:rPr>
          <w:rStyle w:val="FootnoteReference"/>
          <w:color w:val="000000"/>
        </w:rPr>
        <w:footnoteReference w:id="62"/>
      </w:r>
      <w:r w:rsidRPr="00DD01F5">
        <w:rPr>
          <w:rFonts w:ascii="Times New Roman" w:hAnsi="Times New Roman" w:cs="Times New Roman"/>
          <w:color w:val="000000"/>
          <w:sz w:val="24"/>
          <w:szCs w:val="24"/>
        </w:rPr>
        <w:t xml:space="preserve"> x 1.46</w:t>
      </w:r>
      <w:r w:rsidRPr="009B52B5">
        <w:rPr>
          <w:rStyle w:val="FootnoteReference"/>
          <w:color w:val="000000"/>
        </w:rPr>
        <w:footnoteReference w:id="63"/>
      </w:r>
      <w:r w:rsidRPr="00DD01F5">
        <w:rPr>
          <w:rFonts w:ascii="Times New Roman" w:hAnsi="Times New Roman" w:cs="Times New Roman"/>
          <w:color w:val="000000"/>
          <w:sz w:val="24"/>
          <w:szCs w:val="24"/>
        </w:rPr>
        <w:t>)).</w:t>
      </w:r>
    </w:p>
    <w:p w:rsidRPr="00DD01F5" w:rsidR="00336829" w:rsidP="00DD01F5" w:rsidRDefault="00336829" w14:paraId="394E74DB" w14:textId="77777777">
      <w:pPr>
        <w:tabs>
          <w:tab w:val="left" w:pos="-720"/>
        </w:tabs>
        <w:suppressAutoHyphens/>
        <w:spacing w:after="0" w:line="240" w:lineRule="auto"/>
        <w:ind w:left="720"/>
        <w:rPr>
          <w:rFonts w:ascii="Times New Roman" w:hAnsi="Times New Roman" w:cs="Times New Roman"/>
          <w:color w:val="000000"/>
          <w:sz w:val="24"/>
          <w:szCs w:val="24"/>
        </w:rPr>
      </w:pPr>
    </w:p>
    <w:p w:rsidRPr="00DD01F5" w:rsidR="00336829" w:rsidP="00DD01F5" w:rsidRDefault="00336829" w14:paraId="394E74DC" w14:textId="77777777">
      <w:pPr>
        <w:tabs>
          <w:tab w:val="left" w:pos="-720"/>
        </w:tabs>
        <w:suppressAutoHyphen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The total cost to the federal government is 102,500 hours / $5,086,604. </w:t>
      </w:r>
    </w:p>
    <w:p w:rsidRPr="00DD01F5" w:rsidR="00336829" w:rsidP="00DD01F5" w:rsidRDefault="00336829" w14:paraId="394E74DD" w14:textId="77777777">
      <w:pPr>
        <w:tabs>
          <w:tab w:val="left" w:pos="-720"/>
        </w:tabs>
        <w:suppressAutoHyphens/>
        <w:spacing w:after="0" w:line="240" w:lineRule="auto"/>
        <w:ind w:right="994"/>
        <w:rPr>
          <w:rFonts w:ascii="Times New Roman" w:hAnsi="Times New Roman" w:cs="Times New Roman"/>
          <w:color w:val="000000"/>
          <w:sz w:val="24"/>
          <w:szCs w:val="24"/>
        </w:rPr>
      </w:pPr>
    </w:p>
    <w:p w:rsidRPr="00DD01F5" w:rsidR="00336829" w:rsidP="00DD01F5" w:rsidRDefault="00336829" w14:paraId="394E74DE" w14:textId="77777777">
      <w:pPr>
        <w:tabs>
          <w:tab w:val="left" w:pos="-720"/>
        </w:tabs>
        <w:suppressAutoHyphens/>
        <w:spacing w:after="0" w:line="240" w:lineRule="auto"/>
        <w:ind w:right="994"/>
        <w:rPr>
          <w:rFonts w:ascii="Times New Roman" w:hAnsi="Times New Roman" w:cs="Times New Roman"/>
          <w:color w:val="000000"/>
          <w:sz w:val="24"/>
          <w:szCs w:val="24"/>
        </w:rPr>
      </w:pPr>
    </w:p>
    <w:p w:rsidRPr="00DD01F5" w:rsidR="00336829" w:rsidP="00DD01F5" w:rsidRDefault="00D95A2D" w14:paraId="394E74DF" w14:textId="7D0247C8">
      <w:pPr>
        <w:tabs>
          <w:tab w:val="left" w:pos="-720"/>
        </w:tabs>
        <w:suppressAutoHyphens/>
        <w:spacing w:after="0" w:line="240" w:lineRule="auto"/>
        <w:ind w:right="994"/>
        <w:rPr>
          <w:rFonts w:ascii="Times New Roman" w:hAnsi="Times New Roman" w:cs="Times New Roman"/>
          <w:color w:val="000000"/>
          <w:sz w:val="24"/>
          <w:szCs w:val="24"/>
        </w:rPr>
      </w:pPr>
      <w:r>
        <w:rPr>
          <w:rFonts w:ascii="Times New Roman" w:hAnsi="Times New Roman" w:cs="Times New Roman"/>
          <w:color w:val="000000"/>
          <w:sz w:val="24"/>
          <w:szCs w:val="24"/>
        </w:rPr>
        <w:t>15.</w:t>
      </w:r>
      <w:r>
        <w:rPr>
          <w:rFonts w:ascii="Times New Roman" w:hAnsi="Times New Roman" w:cs="Times New Roman"/>
          <w:color w:val="000000"/>
          <w:sz w:val="24"/>
          <w:szCs w:val="24"/>
        </w:rPr>
        <w:tab/>
      </w:r>
      <w:r w:rsidRPr="00DD01F5" w:rsidR="00336829">
        <w:rPr>
          <w:rFonts w:ascii="Times New Roman" w:hAnsi="Times New Roman" w:cs="Times New Roman"/>
          <w:color w:val="000000"/>
          <w:sz w:val="24"/>
          <w:szCs w:val="24"/>
        </w:rPr>
        <w:t>Program Changes or Burden Adjustments</w:t>
      </w:r>
    </w:p>
    <w:p w:rsidRPr="00DD01F5" w:rsidR="00336829" w:rsidP="00DD01F5" w:rsidRDefault="00336829" w14:paraId="394E74E0" w14:textId="77777777">
      <w:pPr>
        <w:tabs>
          <w:tab w:val="left" w:pos="-720"/>
          <w:tab w:val="left" w:pos="0"/>
          <w:tab w:val="left" w:pos="1170"/>
          <w:tab w:val="left" w:pos="1260"/>
        </w:tabs>
        <w:spacing w:after="0" w:line="240" w:lineRule="auto"/>
        <w:ind w:left="720"/>
        <w:rPr>
          <w:rFonts w:ascii="Times New Roman" w:hAnsi="Times New Roman" w:cs="Times New Roman"/>
          <w:color w:val="000000"/>
          <w:sz w:val="24"/>
          <w:szCs w:val="24"/>
        </w:rPr>
      </w:pPr>
    </w:p>
    <w:p w:rsidRPr="00DD01F5" w:rsidR="00336829" w:rsidP="00DD01F5" w:rsidRDefault="00336829" w14:paraId="394E74E1" w14:textId="67D3013A">
      <w:pPr>
        <w:tabs>
          <w:tab w:val="left" w:pos="-720"/>
          <w:tab w:val="left" w:pos="0"/>
          <w:tab w:val="left" w:pos="1170"/>
          <w:tab w:val="left" w:pos="1260"/>
        </w:tab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OFCCP is requesting OMB approval of 10,5</w:t>
      </w:r>
      <w:r w:rsidR="00D37E6C">
        <w:rPr>
          <w:rFonts w:ascii="Times New Roman" w:hAnsi="Times New Roman" w:cs="Times New Roman"/>
          <w:color w:val="000000"/>
          <w:sz w:val="24"/>
          <w:szCs w:val="24"/>
        </w:rPr>
        <w:t>67,633</w:t>
      </w:r>
      <w:r w:rsidRPr="00DD01F5">
        <w:rPr>
          <w:rFonts w:ascii="Times New Roman" w:hAnsi="Times New Roman" w:cs="Times New Roman"/>
          <w:color w:val="000000"/>
          <w:sz w:val="24"/>
          <w:szCs w:val="24"/>
        </w:rPr>
        <w:t>burden hours.  The previous clearance contained approval of 9,559,739 hours.  The increase in hours of the current request is attributable to a larger number of contractor establishments (112,007 in this request compared to 104,545 in the previous clearance).  A summary of the changes is outlined below.</w:t>
      </w:r>
      <w:r w:rsidRPr="00DD01F5">
        <w:rPr>
          <w:rFonts w:ascii="Times New Roman" w:hAnsi="Times New Roman" w:cs="Times New Roman"/>
          <w:sz w:val="24"/>
          <w:szCs w:val="24"/>
        </w:rPr>
        <w:t xml:space="preserve">   </w:t>
      </w:r>
    </w:p>
    <w:p w:rsidRPr="00DD01F5" w:rsidR="00336829" w:rsidP="00DD01F5" w:rsidRDefault="00336829" w14:paraId="394E74E2" w14:textId="77777777">
      <w:pPr>
        <w:tabs>
          <w:tab w:val="left" w:pos="-720"/>
        </w:tabs>
        <w:suppressAutoHyphens/>
        <w:spacing w:after="0" w:line="240" w:lineRule="auto"/>
        <w:ind w:left="720"/>
        <w:rPr>
          <w:rFonts w:ascii="Times New Roman" w:hAnsi="Times New Roman" w:cs="Times New Roman"/>
          <w:color w:val="000000"/>
          <w:sz w:val="24"/>
          <w:szCs w:val="24"/>
        </w:rPr>
      </w:pPr>
    </w:p>
    <w:p w:rsidRPr="00DD01F5" w:rsidR="00336829" w:rsidP="00336829" w:rsidRDefault="00336829" w14:paraId="394E74E3" w14:textId="77777777">
      <w:pPr>
        <w:pStyle w:val="ListParagraph"/>
        <w:numPr>
          <w:ilvl w:val="0"/>
          <w:numId w:val="42"/>
        </w:numPr>
        <w:tabs>
          <w:tab w:val="left" w:pos="-720"/>
        </w:tabs>
        <w:suppressAutoHyphens/>
        <w:ind w:left="360" w:right="994"/>
        <w:rPr>
          <w:color w:val="000000"/>
          <w:sz w:val="24"/>
          <w:szCs w:val="24"/>
        </w:rPr>
      </w:pPr>
      <w:r w:rsidRPr="00DD01F5">
        <w:rPr>
          <w:color w:val="000000"/>
          <w:sz w:val="24"/>
          <w:szCs w:val="24"/>
        </w:rPr>
        <w:t xml:space="preserve">Recordkeeping Burden Hours </w:t>
      </w:r>
    </w:p>
    <w:p w:rsidRPr="00DD01F5" w:rsidR="00336829" w:rsidP="00795FDE" w:rsidRDefault="00336829" w14:paraId="394E74E4" w14:textId="77777777">
      <w:pPr>
        <w:tabs>
          <w:tab w:val="left" w:pos="-720"/>
        </w:tabs>
        <w:suppressAutoHyphens/>
        <w:spacing w:after="0" w:line="240" w:lineRule="auto"/>
        <w:ind w:left="720" w:right="994"/>
        <w:rPr>
          <w:rFonts w:ascii="Times New Roman" w:hAnsi="Times New Roman" w:cs="Times New Roman"/>
          <w:color w:val="000000"/>
          <w:sz w:val="24"/>
          <w:szCs w:val="24"/>
        </w:rPr>
      </w:pPr>
    </w:p>
    <w:p w:rsidR="00336829" w:rsidRDefault="00336829" w14:paraId="394E74E5" w14:textId="77777777">
      <w:pPr>
        <w:pStyle w:val="ListParagraph"/>
        <w:numPr>
          <w:ilvl w:val="0"/>
          <w:numId w:val="43"/>
        </w:numPr>
        <w:tabs>
          <w:tab w:val="left" w:pos="-720"/>
        </w:tabs>
        <w:suppressAutoHyphens/>
        <w:ind w:left="360" w:right="994"/>
        <w:rPr>
          <w:color w:val="000000"/>
          <w:sz w:val="24"/>
          <w:szCs w:val="24"/>
        </w:rPr>
      </w:pPr>
      <w:r>
        <w:rPr>
          <w:color w:val="000000"/>
          <w:sz w:val="24"/>
          <w:szCs w:val="24"/>
        </w:rPr>
        <w:t>Preservation of personnel or employment records</w:t>
      </w:r>
    </w:p>
    <w:p w:rsidR="00336829" w:rsidP="00336829" w:rsidRDefault="00336829" w14:paraId="394E74E6" w14:textId="77777777">
      <w:pPr>
        <w:pStyle w:val="ListParagraph"/>
        <w:tabs>
          <w:tab w:val="left" w:pos="-720"/>
        </w:tabs>
        <w:suppressAutoHyphens/>
        <w:ind w:left="360" w:right="994" w:hanging="360"/>
        <w:rPr>
          <w:color w:val="000000"/>
          <w:sz w:val="24"/>
          <w:szCs w:val="24"/>
        </w:rPr>
      </w:pPr>
    </w:p>
    <w:p w:rsidR="00336829" w:rsidP="00D95A2D" w:rsidRDefault="00336829" w14:paraId="394E74E7" w14:textId="77777777">
      <w:pPr>
        <w:pStyle w:val="ListParagraph"/>
        <w:tabs>
          <w:tab w:val="left" w:pos="-720"/>
        </w:tabs>
        <w:suppressAutoHyphens/>
        <w:ind w:left="360" w:right="994" w:hanging="360"/>
        <w:rPr>
          <w:color w:val="000000"/>
          <w:sz w:val="24"/>
          <w:szCs w:val="24"/>
        </w:rPr>
      </w:pPr>
      <w:r>
        <w:rPr>
          <w:color w:val="000000"/>
          <w:sz w:val="24"/>
          <w:szCs w:val="24"/>
        </w:rPr>
        <w:lastRenderedPageBreak/>
        <w:tab/>
        <w:t>The previous submission included zero hours.  The current request is also for zero hours.  The burden associated with records maintained by contractors with fewer than 50 employees is covered by UGESP</w:t>
      </w:r>
      <w:r>
        <w:t xml:space="preserve"> </w:t>
      </w:r>
      <w:r>
        <w:rPr>
          <w:color w:val="000000"/>
          <w:sz w:val="24"/>
          <w:szCs w:val="24"/>
        </w:rPr>
        <w:t>and by contractors with 50 or more employees is covered by the AAP recordkeeping requirements (except for contractors with 1 to</w:t>
      </w:r>
      <w:r w:rsidR="0053086C">
        <w:rPr>
          <w:color w:val="000000"/>
          <w:sz w:val="24"/>
          <w:szCs w:val="24"/>
        </w:rPr>
        <w:t xml:space="preserve"> </w:t>
      </w:r>
      <w:r>
        <w:rPr>
          <w:color w:val="000000"/>
          <w:sz w:val="24"/>
          <w:szCs w:val="24"/>
        </w:rPr>
        <w:t xml:space="preserve">14 employees, the burden for which is covered under this ICR). </w:t>
      </w:r>
    </w:p>
    <w:p w:rsidRPr="00DD01F5" w:rsidR="00336829" w:rsidP="00D95A2D" w:rsidRDefault="00336829" w14:paraId="394E74E8" w14:textId="77777777">
      <w:pPr>
        <w:tabs>
          <w:tab w:val="left" w:pos="-720"/>
        </w:tabs>
        <w:suppressAutoHyphens/>
        <w:spacing w:after="0" w:line="240" w:lineRule="auto"/>
        <w:ind w:left="180" w:right="994"/>
        <w:rPr>
          <w:rFonts w:ascii="Times New Roman" w:hAnsi="Times New Roman" w:cs="Times New Roman"/>
          <w:color w:val="000000"/>
          <w:sz w:val="24"/>
          <w:szCs w:val="24"/>
        </w:rPr>
      </w:pPr>
    </w:p>
    <w:p w:rsidR="00336829" w:rsidP="00D95A2D" w:rsidRDefault="00336829" w14:paraId="394E74E9" w14:textId="77777777">
      <w:pPr>
        <w:pStyle w:val="ListParagraph"/>
        <w:numPr>
          <w:ilvl w:val="0"/>
          <w:numId w:val="43"/>
        </w:numPr>
        <w:tabs>
          <w:tab w:val="left" w:pos="-720"/>
        </w:tabs>
        <w:suppressAutoHyphens/>
        <w:ind w:left="360" w:right="994"/>
        <w:rPr>
          <w:color w:val="000000"/>
          <w:sz w:val="24"/>
          <w:szCs w:val="24"/>
        </w:rPr>
      </w:pPr>
      <w:r>
        <w:rPr>
          <w:color w:val="000000"/>
          <w:sz w:val="24"/>
          <w:szCs w:val="24"/>
        </w:rPr>
        <w:t>Initial Development of an AAP</w:t>
      </w:r>
    </w:p>
    <w:p w:rsidR="00336829" w:rsidP="00D95A2D" w:rsidRDefault="00336829" w14:paraId="394E74EA" w14:textId="77777777">
      <w:pPr>
        <w:pStyle w:val="ListParagraph"/>
        <w:tabs>
          <w:tab w:val="left" w:pos="-720"/>
        </w:tabs>
        <w:suppressAutoHyphens/>
        <w:ind w:left="360" w:right="994" w:hanging="360"/>
        <w:rPr>
          <w:color w:val="000000"/>
          <w:sz w:val="24"/>
          <w:szCs w:val="24"/>
        </w:rPr>
      </w:pPr>
    </w:p>
    <w:p w:rsidR="00336829" w:rsidP="00D95A2D" w:rsidRDefault="00336829" w14:paraId="394E74EB" w14:textId="77777777">
      <w:pPr>
        <w:pStyle w:val="BlockText"/>
        <w:ind w:left="360" w:right="0" w:hanging="360"/>
        <w:rPr>
          <w:rFonts w:ascii="Times New Roman" w:hAnsi="Times New Roman"/>
          <w:color w:val="000000"/>
          <w:szCs w:val="24"/>
        </w:rPr>
      </w:pPr>
      <w:r>
        <w:rPr>
          <w:rFonts w:ascii="Times New Roman" w:hAnsi="Times New Roman"/>
          <w:color w:val="000000"/>
          <w:szCs w:val="24"/>
        </w:rPr>
        <w:tab/>
        <w:t>The previous submission included 109,459 hours.  The current request is 118,720 hours for an adjustment increase of 9,261 hours</w:t>
      </w:r>
      <w:r w:rsidR="0053086C">
        <w:rPr>
          <w:rFonts w:ascii="Times New Roman" w:hAnsi="Times New Roman"/>
          <w:color w:val="000000"/>
          <w:szCs w:val="24"/>
        </w:rPr>
        <w:t xml:space="preserve">.  </w:t>
      </w:r>
      <w:r>
        <w:rPr>
          <w:rFonts w:ascii="Times New Roman" w:hAnsi="Times New Roman"/>
          <w:color w:val="000000"/>
          <w:szCs w:val="24"/>
        </w:rPr>
        <w:t xml:space="preserve">The increase is attributable to the higher number of contractor establishments used in the current ICR compared to the previous ICR. </w:t>
      </w:r>
    </w:p>
    <w:p w:rsidRPr="00DD01F5" w:rsidR="00336829" w:rsidP="00D95A2D" w:rsidRDefault="00336829" w14:paraId="394E74EC" w14:textId="77777777">
      <w:pPr>
        <w:tabs>
          <w:tab w:val="left" w:pos="-720"/>
        </w:tabs>
        <w:suppressAutoHyphens/>
        <w:spacing w:after="0" w:line="240" w:lineRule="auto"/>
        <w:ind w:left="180"/>
        <w:rPr>
          <w:rFonts w:ascii="Times New Roman" w:hAnsi="Times New Roman" w:cs="Times New Roman"/>
          <w:color w:val="000000"/>
          <w:sz w:val="24"/>
          <w:szCs w:val="24"/>
          <w:highlight w:val="yellow"/>
        </w:rPr>
      </w:pPr>
    </w:p>
    <w:p w:rsidR="00336829" w:rsidP="00D95A2D" w:rsidRDefault="00336829" w14:paraId="394E74ED" w14:textId="77777777">
      <w:pPr>
        <w:pStyle w:val="ListParagraph"/>
        <w:numPr>
          <w:ilvl w:val="0"/>
          <w:numId w:val="43"/>
        </w:numPr>
        <w:tabs>
          <w:tab w:val="left" w:pos="-720"/>
          <w:tab w:val="left" w:pos="0"/>
          <w:tab w:val="left" w:pos="360"/>
          <w:tab w:val="left" w:pos="1170"/>
        </w:tabs>
        <w:suppressAutoHyphens/>
        <w:ind w:left="360" w:right="994"/>
        <w:rPr>
          <w:color w:val="000000"/>
          <w:sz w:val="24"/>
          <w:szCs w:val="24"/>
        </w:rPr>
      </w:pPr>
      <w:r>
        <w:rPr>
          <w:color w:val="000000"/>
          <w:sz w:val="24"/>
          <w:szCs w:val="24"/>
        </w:rPr>
        <w:t>Annual Update of an AAP</w:t>
      </w:r>
    </w:p>
    <w:p w:rsidR="00336829" w:rsidP="00D95A2D" w:rsidRDefault="00336829" w14:paraId="394E74EE" w14:textId="77777777">
      <w:pPr>
        <w:tabs>
          <w:tab w:val="left" w:pos="-720"/>
          <w:tab w:val="left" w:pos="0"/>
          <w:tab w:val="left" w:pos="360"/>
          <w:tab w:val="left" w:pos="1170"/>
        </w:tabs>
        <w:suppressAutoHyphens/>
        <w:spacing w:after="0" w:line="240" w:lineRule="auto"/>
        <w:ind w:left="360" w:right="994" w:hanging="360"/>
        <w:rPr>
          <w:color w:val="000000"/>
          <w:sz w:val="24"/>
          <w:szCs w:val="24"/>
        </w:rPr>
      </w:pPr>
    </w:p>
    <w:p w:rsidR="00336829" w:rsidP="00D95A2D" w:rsidRDefault="00336829" w14:paraId="394E74EF" w14:textId="77777777">
      <w:pPr>
        <w:pStyle w:val="BlockText"/>
        <w:tabs>
          <w:tab w:val="left" w:pos="360"/>
        </w:tabs>
        <w:ind w:left="360" w:right="0" w:hanging="360"/>
        <w:rPr>
          <w:rFonts w:ascii="Times New Roman" w:hAnsi="Times New Roman"/>
          <w:color w:val="000000"/>
          <w:szCs w:val="24"/>
        </w:rPr>
      </w:pPr>
      <w:r>
        <w:rPr>
          <w:rFonts w:ascii="Times New Roman" w:hAnsi="Times New Roman"/>
          <w:color w:val="000000"/>
          <w:szCs w:val="24"/>
        </w:rPr>
        <w:tab/>
        <w:t>The previous submission included 4,597,669 hours</w:t>
      </w:r>
      <w:r w:rsidR="0053086C">
        <w:rPr>
          <w:rFonts w:ascii="Times New Roman" w:hAnsi="Times New Roman"/>
          <w:color w:val="000000"/>
          <w:szCs w:val="24"/>
        </w:rPr>
        <w:t xml:space="preserve">.  </w:t>
      </w:r>
      <w:r>
        <w:rPr>
          <w:rFonts w:ascii="Times New Roman" w:hAnsi="Times New Roman"/>
          <w:color w:val="000000"/>
          <w:szCs w:val="24"/>
        </w:rPr>
        <w:t>The current request is 5,100,802 hours for an adjustment increase of 503,133</w:t>
      </w:r>
      <w:r w:rsidR="00795FDE">
        <w:rPr>
          <w:rFonts w:ascii="Times New Roman" w:hAnsi="Times New Roman"/>
          <w:color w:val="000000"/>
          <w:szCs w:val="24"/>
        </w:rPr>
        <w:t xml:space="preserve"> </w:t>
      </w:r>
      <w:r>
        <w:rPr>
          <w:rFonts w:ascii="Times New Roman" w:hAnsi="Times New Roman"/>
          <w:color w:val="000000"/>
          <w:szCs w:val="24"/>
        </w:rPr>
        <w:t xml:space="preserve">hours.  The increase is attributable to the higher </w:t>
      </w:r>
      <w:r>
        <w:rPr>
          <w:rFonts w:ascii="Times New Roman" w:hAnsi="Times New Roman"/>
          <w:color w:val="000000"/>
          <w:szCs w:val="24"/>
        </w:rPr>
        <w:lastRenderedPageBreak/>
        <w:t xml:space="preserve">number of contractor establishments used in the current ICR compared to the previous ICR. </w:t>
      </w:r>
    </w:p>
    <w:p w:rsidR="00336829" w:rsidP="00336829" w:rsidRDefault="00336829" w14:paraId="394E74F0" w14:textId="77777777">
      <w:pPr>
        <w:pStyle w:val="BlockText"/>
        <w:ind w:left="360" w:right="0" w:hanging="360"/>
        <w:rPr>
          <w:rFonts w:ascii="Times New Roman" w:hAnsi="Times New Roman"/>
          <w:color w:val="000000"/>
          <w:szCs w:val="24"/>
        </w:rPr>
      </w:pPr>
    </w:p>
    <w:p w:rsidR="00336829" w:rsidP="005C0B6D" w:rsidRDefault="00336829" w14:paraId="394E74F1" w14:textId="77777777">
      <w:pPr>
        <w:pStyle w:val="BlockText"/>
        <w:numPr>
          <w:ilvl w:val="0"/>
          <w:numId w:val="43"/>
        </w:numPr>
        <w:ind w:left="360" w:right="0"/>
        <w:rPr>
          <w:rFonts w:ascii="Times New Roman" w:hAnsi="Times New Roman"/>
          <w:color w:val="000000"/>
          <w:szCs w:val="24"/>
        </w:rPr>
      </w:pPr>
      <w:r>
        <w:rPr>
          <w:rFonts w:ascii="Times New Roman" w:hAnsi="Times New Roman"/>
          <w:color w:val="000000"/>
          <w:szCs w:val="24"/>
        </w:rPr>
        <w:t>Maintenance of an AAP</w:t>
      </w:r>
    </w:p>
    <w:p w:rsidR="00336829" w:rsidP="005C0B6D" w:rsidRDefault="00336829" w14:paraId="394E74F2" w14:textId="77777777">
      <w:pPr>
        <w:tabs>
          <w:tab w:val="left" w:pos="-720"/>
          <w:tab w:val="left" w:pos="0"/>
          <w:tab w:val="left" w:pos="720"/>
        </w:tabs>
        <w:suppressAutoHyphens/>
        <w:spacing w:after="0" w:line="240" w:lineRule="auto"/>
        <w:ind w:left="360" w:right="994" w:hanging="360"/>
        <w:rPr>
          <w:color w:val="000000"/>
          <w:sz w:val="24"/>
          <w:szCs w:val="24"/>
        </w:rPr>
      </w:pPr>
    </w:p>
    <w:p w:rsidR="00336829" w:rsidP="005C0B6D" w:rsidRDefault="00336829" w14:paraId="394E74F3" w14:textId="77777777">
      <w:pPr>
        <w:pStyle w:val="BlockText"/>
        <w:ind w:left="360" w:right="0" w:hanging="360"/>
        <w:rPr>
          <w:rFonts w:ascii="Times New Roman" w:hAnsi="Times New Roman"/>
          <w:color w:val="000000"/>
          <w:szCs w:val="24"/>
        </w:rPr>
      </w:pPr>
      <w:r>
        <w:rPr>
          <w:rFonts w:ascii="Times New Roman" w:hAnsi="Times New Roman"/>
          <w:color w:val="000000"/>
          <w:szCs w:val="24"/>
        </w:rPr>
        <w:tab/>
        <w:t xml:space="preserve">The previous submission included 4,644,131 hours.  The current request is 5,152,322 hours for an adjustment increase of 508,191 hours.  The increase is attributable to the higher number of contractor establishments used in the current ICR compared to the previous ICR. </w:t>
      </w:r>
    </w:p>
    <w:p w:rsidR="00336829" w:rsidP="00336829" w:rsidRDefault="00336829" w14:paraId="394E74F4" w14:textId="77777777">
      <w:pPr>
        <w:pStyle w:val="BlockText"/>
        <w:ind w:left="180"/>
        <w:rPr>
          <w:rFonts w:ascii="Times New Roman" w:hAnsi="Times New Roman"/>
          <w:szCs w:val="24"/>
        </w:rPr>
      </w:pPr>
    </w:p>
    <w:p w:rsidR="00336829" w:rsidP="00336829" w:rsidRDefault="00336829" w14:paraId="394E74F5" w14:textId="77777777">
      <w:pPr>
        <w:pStyle w:val="ListParagraph"/>
        <w:numPr>
          <w:ilvl w:val="0"/>
          <w:numId w:val="43"/>
        </w:numPr>
        <w:tabs>
          <w:tab w:val="left" w:pos="-720"/>
        </w:tabs>
        <w:suppressAutoHyphens/>
        <w:ind w:left="360" w:right="994"/>
        <w:rPr>
          <w:color w:val="000000"/>
          <w:sz w:val="24"/>
          <w:szCs w:val="24"/>
        </w:rPr>
      </w:pPr>
      <w:r>
        <w:rPr>
          <w:color w:val="000000"/>
          <w:sz w:val="24"/>
          <w:szCs w:val="24"/>
        </w:rPr>
        <w:t>Uniform Guidelines on Employee Selection Procedures</w:t>
      </w:r>
    </w:p>
    <w:p w:rsidR="00336829" w:rsidP="00336829" w:rsidRDefault="00336829" w14:paraId="394E74F6" w14:textId="77777777">
      <w:pPr>
        <w:pStyle w:val="ListParagraph"/>
        <w:tabs>
          <w:tab w:val="left" w:pos="-720"/>
        </w:tabs>
        <w:suppressAutoHyphens/>
        <w:ind w:left="360" w:right="994" w:hanging="360"/>
        <w:rPr>
          <w:color w:val="000000"/>
          <w:sz w:val="24"/>
          <w:szCs w:val="24"/>
        </w:rPr>
      </w:pPr>
    </w:p>
    <w:p w:rsidR="00336829" w:rsidP="00336829" w:rsidRDefault="00336829" w14:paraId="394E74F7" w14:textId="77777777">
      <w:pPr>
        <w:pStyle w:val="BlockText"/>
        <w:ind w:left="360" w:right="0" w:hanging="360"/>
        <w:rPr>
          <w:rFonts w:ascii="Times New Roman" w:hAnsi="Times New Roman"/>
          <w:color w:val="000000"/>
          <w:szCs w:val="24"/>
        </w:rPr>
      </w:pPr>
      <w:r>
        <w:rPr>
          <w:rFonts w:ascii="Times New Roman" w:hAnsi="Times New Roman"/>
          <w:color w:val="000000"/>
          <w:szCs w:val="24"/>
        </w:rPr>
        <w:tab/>
        <w:t>The previous submission included 7,094 hours.  The current request is 2,032 hours for an adjustment decrease of 5,062 hours.  The decrease is attributable to the decrease in the number of contractor establishments that employ 1 to</w:t>
      </w:r>
      <w:r w:rsidR="0053086C">
        <w:rPr>
          <w:rFonts w:ascii="Times New Roman" w:hAnsi="Times New Roman"/>
          <w:color w:val="000000"/>
          <w:szCs w:val="24"/>
        </w:rPr>
        <w:t xml:space="preserve"> </w:t>
      </w:r>
      <w:r>
        <w:rPr>
          <w:rFonts w:ascii="Times New Roman" w:hAnsi="Times New Roman"/>
          <w:color w:val="000000"/>
          <w:szCs w:val="24"/>
        </w:rPr>
        <w:t xml:space="preserve">14 employees, based on EEO-1 report data. </w:t>
      </w:r>
    </w:p>
    <w:p w:rsidRPr="009B52B5" w:rsidR="00336829" w:rsidRDefault="00336829" w14:paraId="394E74F8" w14:textId="77777777">
      <w:pPr>
        <w:pStyle w:val="BlockText"/>
        <w:ind w:left="1440" w:right="0"/>
        <w:rPr>
          <w:rFonts w:ascii="Times New Roman" w:hAnsi="Times New Roman"/>
          <w:b/>
          <w:color w:val="000000"/>
          <w:szCs w:val="24"/>
        </w:rPr>
      </w:pPr>
    </w:p>
    <w:p w:rsidRPr="00DD01F5" w:rsidR="00336829" w:rsidP="00DD01F5" w:rsidRDefault="00336829" w14:paraId="394E74F9" w14:textId="77777777">
      <w:pPr>
        <w:tabs>
          <w:tab w:val="left" w:pos="-720"/>
          <w:tab w:val="left" w:pos="0"/>
          <w:tab w:val="left" w:pos="900"/>
        </w:tabs>
        <w:suppressAutoHyphens/>
        <w:spacing w:after="0" w:line="240" w:lineRule="auto"/>
        <w:ind w:left="360" w:right="994" w:hanging="360"/>
        <w:rPr>
          <w:rFonts w:ascii="Times New Roman" w:hAnsi="Times New Roman" w:cs="Times New Roman"/>
          <w:color w:val="000000"/>
          <w:sz w:val="24"/>
          <w:szCs w:val="24"/>
        </w:rPr>
      </w:pPr>
      <w:r w:rsidRPr="00DD01F5">
        <w:rPr>
          <w:rFonts w:ascii="Times New Roman" w:hAnsi="Times New Roman" w:cs="Times New Roman"/>
          <w:color w:val="000000"/>
          <w:sz w:val="24"/>
          <w:szCs w:val="24"/>
        </w:rPr>
        <w:t>b.</w:t>
      </w:r>
      <w:r w:rsidRPr="00DD01F5">
        <w:rPr>
          <w:rFonts w:ascii="Times New Roman" w:hAnsi="Times New Roman" w:cs="Times New Roman"/>
          <w:color w:val="000000"/>
          <w:sz w:val="24"/>
          <w:szCs w:val="24"/>
        </w:rPr>
        <w:tab/>
        <w:t>Reporting Burden Hours</w:t>
      </w:r>
    </w:p>
    <w:p w:rsidR="00336829" w:rsidP="00DD01F5" w:rsidRDefault="00336829" w14:paraId="394E74FA" w14:textId="77777777">
      <w:pPr>
        <w:tabs>
          <w:tab w:val="left" w:pos="-720"/>
          <w:tab w:val="left" w:pos="0"/>
          <w:tab w:val="left" w:pos="720"/>
          <w:tab w:val="left" w:pos="1440"/>
        </w:tabs>
        <w:suppressAutoHyphens/>
        <w:spacing w:after="0" w:line="240" w:lineRule="auto"/>
        <w:ind w:left="360" w:right="994"/>
        <w:rPr>
          <w:rFonts w:ascii="Times New Roman" w:hAnsi="Times New Roman" w:cs="Times New Roman"/>
          <w:color w:val="000000"/>
          <w:sz w:val="24"/>
          <w:szCs w:val="24"/>
        </w:rPr>
      </w:pPr>
    </w:p>
    <w:p w:rsidR="0014678D" w:rsidP="00DD01F5" w:rsidRDefault="0014678D" w14:paraId="394E74FB" w14:textId="77777777">
      <w:pPr>
        <w:tabs>
          <w:tab w:val="left" w:pos="-720"/>
          <w:tab w:val="left" w:pos="0"/>
          <w:tab w:val="left" w:pos="720"/>
          <w:tab w:val="left" w:pos="1440"/>
        </w:tabs>
        <w:suppressAutoHyphens/>
        <w:spacing w:after="0" w:line="240" w:lineRule="auto"/>
        <w:ind w:left="360" w:right="994"/>
        <w:rPr>
          <w:rFonts w:ascii="Times New Roman" w:hAnsi="Times New Roman" w:cs="Times New Roman"/>
          <w:color w:val="000000"/>
          <w:sz w:val="24"/>
          <w:szCs w:val="24"/>
        </w:rPr>
      </w:pPr>
      <w:r w:rsidRPr="0014678D">
        <w:rPr>
          <w:rFonts w:ascii="Times New Roman" w:hAnsi="Times New Roman" w:cs="Times New Roman"/>
          <w:color w:val="000000"/>
          <w:sz w:val="24"/>
          <w:szCs w:val="24"/>
        </w:rPr>
        <w:lastRenderedPageBreak/>
        <w:t>OFCCP anticipates conducting 5,000 compliance evaluations (compliance reviews, compliance checks, and focused reviews) as described below.</w:t>
      </w:r>
    </w:p>
    <w:p w:rsidRPr="00DD01F5" w:rsidR="0014678D" w:rsidP="00DD01F5" w:rsidRDefault="0014678D" w14:paraId="394E74FC" w14:textId="77777777">
      <w:pPr>
        <w:tabs>
          <w:tab w:val="left" w:pos="-720"/>
          <w:tab w:val="left" w:pos="0"/>
          <w:tab w:val="left" w:pos="720"/>
          <w:tab w:val="left" w:pos="1440"/>
        </w:tabs>
        <w:suppressAutoHyphens/>
        <w:spacing w:after="0" w:line="240" w:lineRule="auto"/>
        <w:ind w:left="360" w:right="994"/>
        <w:rPr>
          <w:rFonts w:ascii="Times New Roman" w:hAnsi="Times New Roman" w:cs="Times New Roman"/>
          <w:color w:val="000000"/>
          <w:sz w:val="24"/>
          <w:szCs w:val="24"/>
        </w:rPr>
      </w:pPr>
    </w:p>
    <w:p w:rsidRPr="00DD01F5" w:rsidR="00336829" w:rsidRDefault="00795FDE" w14:paraId="394E74FD" w14:textId="77777777">
      <w:pPr>
        <w:numPr>
          <w:ilvl w:val="0"/>
          <w:numId w:val="44"/>
        </w:numPr>
        <w:tabs>
          <w:tab w:val="left" w:pos="-720"/>
          <w:tab w:val="left" w:pos="0"/>
          <w:tab w:val="left" w:pos="720"/>
          <w:tab w:val="left" w:pos="1530"/>
        </w:tabs>
        <w:suppressAutoHyphens/>
        <w:spacing w:after="0" w:line="240" w:lineRule="auto"/>
        <w:ind w:left="360" w:right="994"/>
        <w:rPr>
          <w:rFonts w:ascii="Times New Roman" w:hAnsi="Times New Roman" w:cs="Times New Roman"/>
          <w:color w:val="000000"/>
          <w:sz w:val="24"/>
          <w:szCs w:val="24"/>
        </w:rPr>
      </w:pPr>
      <w:r>
        <w:rPr>
          <w:rFonts w:ascii="Times New Roman" w:hAnsi="Times New Roman" w:cs="Times New Roman"/>
          <w:color w:val="000000"/>
          <w:sz w:val="24"/>
          <w:szCs w:val="24"/>
        </w:rPr>
        <w:t xml:space="preserve">Compliance Review </w:t>
      </w:r>
      <w:r w:rsidRPr="00DD01F5" w:rsidR="00336829">
        <w:rPr>
          <w:rFonts w:ascii="Times New Roman" w:hAnsi="Times New Roman" w:cs="Times New Roman"/>
          <w:color w:val="000000"/>
          <w:sz w:val="24"/>
          <w:szCs w:val="24"/>
        </w:rPr>
        <w:t>Scheduling Letter</w:t>
      </w:r>
    </w:p>
    <w:p w:rsidRPr="00DD01F5" w:rsidR="00336829" w:rsidP="00DD01F5" w:rsidRDefault="00336829" w14:paraId="394E74FE" w14:textId="77777777">
      <w:pPr>
        <w:tabs>
          <w:tab w:val="left" w:pos="-720"/>
          <w:tab w:val="left" w:pos="0"/>
          <w:tab w:val="left" w:pos="720"/>
          <w:tab w:val="left" w:pos="1530"/>
        </w:tabs>
        <w:suppressAutoHyphens/>
        <w:spacing w:after="0" w:line="240" w:lineRule="auto"/>
        <w:ind w:left="360" w:right="994"/>
        <w:rPr>
          <w:rFonts w:ascii="Times New Roman" w:hAnsi="Times New Roman" w:cs="Times New Roman"/>
          <w:color w:val="000000"/>
          <w:sz w:val="24"/>
          <w:szCs w:val="24"/>
        </w:rPr>
      </w:pPr>
    </w:p>
    <w:p w:rsidRPr="009B52B5" w:rsidR="00336829" w:rsidRDefault="00336829" w14:paraId="394E74FF" w14:textId="48C70F65">
      <w:pPr>
        <w:pStyle w:val="ListParagraph"/>
        <w:tabs>
          <w:tab w:val="left" w:pos="-720"/>
          <w:tab w:val="left" w:pos="0"/>
          <w:tab w:val="left" w:pos="720"/>
        </w:tabs>
        <w:suppressAutoHyphens/>
        <w:ind w:left="360"/>
        <w:rPr>
          <w:color w:val="000000"/>
          <w:sz w:val="24"/>
          <w:szCs w:val="24"/>
        </w:rPr>
      </w:pPr>
      <w:r w:rsidRPr="009B52B5">
        <w:rPr>
          <w:color w:val="000000"/>
          <w:sz w:val="24"/>
          <w:szCs w:val="24"/>
        </w:rPr>
        <w:t xml:space="preserve">The previous submission included a total of 96,841 burden hours associated with the </w:t>
      </w:r>
      <w:r w:rsidR="00795FDE">
        <w:rPr>
          <w:color w:val="000000"/>
          <w:sz w:val="24"/>
          <w:szCs w:val="24"/>
        </w:rPr>
        <w:t xml:space="preserve">compliance review </w:t>
      </w:r>
      <w:r w:rsidRPr="009B52B5">
        <w:rPr>
          <w:color w:val="000000"/>
          <w:sz w:val="24"/>
          <w:szCs w:val="24"/>
        </w:rPr>
        <w:t>scheduling letter.  The current request is for 7</w:t>
      </w:r>
      <w:r w:rsidR="00D37E6C">
        <w:rPr>
          <w:color w:val="000000"/>
          <w:sz w:val="24"/>
          <w:szCs w:val="24"/>
        </w:rPr>
        <w:t>0,000</w:t>
      </w:r>
      <w:r w:rsidRPr="009B52B5">
        <w:rPr>
          <w:color w:val="000000"/>
          <w:sz w:val="24"/>
          <w:szCs w:val="24"/>
        </w:rPr>
        <w:t>hours for an adjustment decrease of 2</w:t>
      </w:r>
      <w:r w:rsidR="00D37E6C">
        <w:rPr>
          <w:color w:val="000000"/>
          <w:sz w:val="24"/>
          <w:szCs w:val="24"/>
        </w:rPr>
        <w:t>6,841</w:t>
      </w:r>
      <w:r w:rsidRPr="009B52B5">
        <w:rPr>
          <w:color w:val="000000"/>
          <w:sz w:val="24"/>
          <w:szCs w:val="24"/>
        </w:rPr>
        <w:t xml:space="preserve"> hours.  </w:t>
      </w:r>
      <w:r w:rsidR="00C66C99">
        <w:rPr>
          <w:color w:val="000000"/>
          <w:sz w:val="24"/>
          <w:szCs w:val="24"/>
        </w:rPr>
        <w:t>T</w:t>
      </w:r>
      <w:r w:rsidRPr="009B52B5">
        <w:rPr>
          <w:color w:val="000000"/>
          <w:sz w:val="24"/>
          <w:szCs w:val="24"/>
        </w:rPr>
        <w:t xml:space="preserve">he overall burden </w:t>
      </w:r>
      <w:r w:rsidR="00C66C99">
        <w:rPr>
          <w:color w:val="000000"/>
          <w:sz w:val="24"/>
          <w:szCs w:val="24"/>
        </w:rPr>
        <w:t xml:space="preserve">for the compliance review scheduling letter </w:t>
      </w:r>
      <w:r w:rsidRPr="009B52B5">
        <w:rPr>
          <w:color w:val="000000"/>
          <w:sz w:val="24"/>
          <w:szCs w:val="24"/>
        </w:rPr>
        <w:t xml:space="preserve">declined because OFCCP anticipates conducting fewer compliance reviews than were anticipated in the previous submission (3,500 in 2016 vs. 2,500 in this submission).  </w:t>
      </w:r>
    </w:p>
    <w:p w:rsidRPr="00DD01F5" w:rsidR="00336829" w:rsidP="00DD01F5" w:rsidRDefault="00336829" w14:paraId="394E7500" w14:textId="77777777">
      <w:pPr>
        <w:tabs>
          <w:tab w:val="left" w:pos="-720"/>
          <w:tab w:val="left" w:pos="0"/>
          <w:tab w:val="left" w:pos="720"/>
          <w:tab w:val="left" w:pos="1440"/>
        </w:tabs>
        <w:suppressAutoHyphens/>
        <w:spacing w:after="0" w:line="240" w:lineRule="auto"/>
        <w:ind w:left="360" w:right="994"/>
        <w:rPr>
          <w:rFonts w:ascii="Times New Roman" w:hAnsi="Times New Roman" w:cs="Times New Roman"/>
          <w:color w:val="000000"/>
          <w:sz w:val="24"/>
          <w:szCs w:val="24"/>
        </w:rPr>
      </w:pPr>
    </w:p>
    <w:p w:rsidRPr="00DD01F5" w:rsidR="00336829" w:rsidRDefault="00336829" w14:paraId="394E7501" w14:textId="77777777">
      <w:pPr>
        <w:numPr>
          <w:ilvl w:val="0"/>
          <w:numId w:val="44"/>
        </w:numPr>
        <w:tabs>
          <w:tab w:val="left" w:pos="-720"/>
          <w:tab w:val="left" w:pos="0"/>
          <w:tab w:val="left" w:pos="720"/>
          <w:tab w:val="left" w:pos="1530"/>
        </w:tabs>
        <w:suppressAutoHyphens/>
        <w:spacing w:after="0" w:line="240" w:lineRule="auto"/>
        <w:ind w:left="360" w:right="994"/>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 Compliance Check </w:t>
      </w:r>
      <w:r w:rsidR="0053086C">
        <w:rPr>
          <w:rFonts w:ascii="Times New Roman" w:hAnsi="Times New Roman" w:cs="Times New Roman"/>
          <w:color w:val="000000"/>
          <w:sz w:val="24"/>
          <w:szCs w:val="24"/>
        </w:rPr>
        <w:t xml:space="preserve">Scheduling </w:t>
      </w:r>
      <w:r w:rsidRPr="00DD01F5">
        <w:rPr>
          <w:rFonts w:ascii="Times New Roman" w:hAnsi="Times New Roman" w:cs="Times New Roman"/>
          <w:color w:val="000000"/>
          <w:sz w:val="24"/>
          <w:szCs w:val="24"/>
        </w:rPr>
        <w:t xml:space="preserve">Letter </w:t>
      </w:r>
    </w:p>
    <w:p w:rsidRPr="00DD01F5" w:rsidR="00336829" w:rsidP="00DD01F5" w:rsidRDefault="00336829" w14:paraId="394E7502" w14:textId="77777777">
      <w:pPr>
        <w:tabs>
          <w:tab w:val="left" w:pos="-720"/>
          <w:tab w:val="left" w:pos="0"/>
          <w:tab w:val="left" w:pos="720"/>
          <w:tab w:val="left" w:pos="1530"/>
        </w:tabs>
        <w:suppressAutoHyphens/>
        <w:spacing w:after="0" w:line="240" w:lineRule="auto"/>
        <w:ind w:left="360" w:right="994"/>
        <w:rPr>
          <w:rFonts w:ascii="Times New Roman" w:hAnsi="Times New Roman" w:cs="Times New Roman"/>
          <w:color w:val="000000"/>
          <w:sz w:val="24"/>
          <w:szCs w:val="24"/>
        </w:rPr>
      </w:pPr>
    </w:p>
    <w:p w:rsidRPr="009B52B5" w:rsidR="00336829" w:rsidRDefault="00336829" w14:paraId="394E7503" w14:textId="77777777">
      <w:pPr>
        <w:pStyle w:val="ListParagraph"/>
        <w:tabs>
          <w:tab w:val="left" w:pos="-720"/>
          <w:tab w:val="left" w:pos="0"/>
          <w:tab w:val="left" w:pos="720"/>
        </w:tabs>
        <w:suppressAutoHyphens/>
        <w:ind w:left="360" w:right="994"/>
        <w:rPr>
          <w:color w:val="000000"/>
          <w:sz w:val="24"/>
          <w:szCs w:val="24"/>
        </w:rPr>
      </w:pPr>
      <w:r w:rsidRPr="009B52B5">
        <w:rPr>
          <w:color w:val="000000"/>
          <w:sz w:val="24"/>
          <w:szCs w:val="24"/>
        </w:rPr>
        <w:t xml:space="preserve">The previous submission included zero hours for compliance checks as they were not conducted by OFCCP.  This submission requests 2,000 hours for compliance checks. </w:t>
      </w:r>
    </w:p>
    <w:p w:rsidRPr="00DD01F5" w:rsidR="00336829" w:rsidP="00795FDE" w:rsidRDefault="00336829" w14:paraId="394E7504" w14:textId="77777777">
      <w:pPr>
        <w:tabs>
          <w:tab w:val="left" w:pos="-720"/>
          <w:tab w:val="left" w:pos="0"/>
          <w:tab w:val="left" w:pos="720"/>
        </w:tabs>
        <w:suppressAutoHyphens/>
        <w:spacing w:after="0" w:line="240" w:lineRule="auto"/>
        <w:ind w:left="360" w:right="994"/>
        <w:rPr>
          <w:rFonts w:ascii="Times New Roman" w:hAnsi="Times New Roman" w:cs="Times New Roman"/>
          <w:color w:val="000000"/>
          <w:sz w:val="24"/>
          <w:szCs w:val="24"/>
        </w:rPr>
      </w:pPr>
    </w:p>
    <w:p w:rsidRPr="009B52B5" w:rsidR="00336829" w:rsidRDefault="00336829" w14:paraId="394E7505" w14:textId="77777777">
      <w:pPr>
        <w:pStyle w:val="ListParagraph"/>
        <w:numPr>
          <w:ilvl w:val="0"/>
          <w:numId w:val="44"/>
        </w:numPr>
        <w:tabs>
          <w:tab w:val="left" w:pos="-720"/>
          <w:tab w:val="left" w:pos="0"/>
          <w:tab w:val="left" w:pos="720"/>
        </w:tabs>
        <w:suppressAutoHyphens/>
        <w:ind w:left="360" w:right="994"/>
        <w:rPr>
          <w:color w:val="000000"/>
          <w:sz w:val="24"/>
          <w:szCs w:val="24"/>
        </w:rPr>
      </w:pPr>
      <w:r w:rsidRPr="009B52B5">
        <w:rPr>
          <w:color w:val="000000"/>
          <w:sz w:val="24"/>
          <w:szCs w:val="24"/>
        </w:rPr>
        <w:t>Focused Review</w:t>
      </w:r>
      <w:r w:rsidR="0053086C">
        <w:rPr>
          <w:color w:val="000000"/>
          <w:sz w:val="24"/>
          <w:szCs w:val="24"/>
        </w:rPr>
        <w:t xml:space="preserve"> Scheduling</w:t>
      </w:r>
      <w:r w:rsidRPr="009B52B5">
        <w:rPr>
          <w:color w:val="000000"/>
          <w:sz w:val="24"/>
          <w:szCs w:val="24"/>
        </w:rPr>
        <w:t xml:space="preserve"> Letters</w:t>
      </w:r>
    </w:p>
    <w:p w:rsidRPr="009B52B5" w:rsidR="00336829" w:rsidRDefault="00336829" w14:paraId="394E7506" w14:textId="77777777">
      <w:pPr>
        <w:pStyle w:val="ListParagraph"/>
        <w:tabs>
          <w:tab w:val="left" w:pos="-720"/>
          <w:tab w:val="left" w:pos="0"/>
          <w:tab w:val="left" w:pos="720"/>
        </w:tabs>
        <w:suppressAutoHyphens/>
        <w:ind w:left="360" w:right="994"/>
        <w:rPr>
          <w:color w:val="000000"/>
          <w:sz w:val="24"/>
          <w:szCs w:val="24"/>
        </w:rPr>
      </w:pPr>
    </w:p>
    <w:p w:rsidRPr="009B52B5" w:rsidR="00336829" w:rsidRDefault="00336829" w14:paraId="394E7507" w14:textId="17A6827D">
      <w:pPr>
        <w:pStyle w:val="ListParagraph"/>
        <w:tabs>
          <w:tab w:val="left" w:pos="-720"/>
          <w:tab w:val="left" w:pos="0"/>
          <w:tab w:val="left" w:pos="720"/>
        </w:tabs>
        <w:suppressAutoHyphens/>
        <w:ind w:left="360" w:right="994"/>
        <w:rPr>
          <w:color w:val="000000"/>
          <w:sz w:val="24"/>
          <w:szCs w:val="24"/>
        </w:rPr>
      </w:pPr>
      <w:r w:rsidRPr="009B52B5">
        <w:rPr>
          <w:color w:val="000000"/>
          <w:sz w:val="24"/>
          <w:szCs w:val="24"/>
        </w:rPr>
        <w:t xml:space="preserve">The previous submission included zero hours for focused reviews as they were not conducted by OFCCP.  This submission requests </w:t>
      </w:r>
      <w:r w:rsidR="00665E58">
        <w:rPr>
          <w:color w:val="000000"/>
          <w:sz w:val="24"/>
          <w:szCs w:val="24"/>
        </w:rPr>
        <w:t>9</w:t>
      </w:r>
      <w:r w:rsidRPr="009B52B5">
        <w:rPr>
          <w:color w:val="000000"/>
          <w:sz w:val="24"/>
          <w:szCs w:val="24"/>
        </w:rPr>
        <w:t>,750 hours for compliance checks.</w:t>
      </w:r>
    </w:p>
    <w:p w:rsidRPr="00DD01F5" w:rsidR="00336829" w:rsidP="00795FDE" w:rsidRDefault="00336829" w14:paraId="394E7508" w14:textId="77777777">
      <w:pPr>
        <w:tabs>
          <w:tab w:val="left" w:pos="-720"/>
          <w:tab w:val="left" w:pos="0"/>
          <w:tab w:val="left" w:pos="720"/>
          <w:tab w:val="left" w:pos="1440"/>
        </w:tabs>
        <w:suppressAutoHyphens/>
        <w:spacing w:after="0" w:line="240" w:lineRule="auto"/>
        <w:rPr>
          <w:rFonts w:ascii="Times New Roman" w:hAnsi="Times New Roman" w:cs="Times New Roman"/>
          <w:color w:val="000000"/>
          <w:sz w:val="24"/>
          <w:szCs w:val="24"/>
        </w:rPr>
      </w:pPr>
    </w:p>
    <w:p w:rsidRPr="00DD01F5" w:rsidR="00336829" w:rsidP="00795FDE" w:rsidRDefault="00336829" w14:paraId="394E7509" w14:textId="77777777">
      <w:pPr>
        <w:numPr>
          <w:ilvl w:val="0"/>
          <w:numId w:val="45"/>
        </w:numPr>
        <w:tabs>
          <w:tab w:val="clear" w:pos="1440"/>
          <w:tab w:val="left" w:pos="-720"/>
          <w:tab w:val="left" w:pos="0"/>
          <w:tab w:val="left" w:pos="720"/>
          <w:tab w:val="num" w:pos="1710"/>
        </w:tabs>
        <w:suppressAutoHyphens/>
        <w:spacing w:after="0" w:line="240" w:lineRule="auto"/>
        <w:ind w:left="360" w:right="994" w:hanging="360"/>
        <w:rPr>
          <w:rFonts w:ascii="Times New Roman" w:hAnsi="Times New Roman" w:cs="Times New Roman"/>
          <w:color w:val="000000"/>
          <w:sz w:val="24"/>
          <w:szCs w:val="24"/>
        </w:rPr>
      </w:pPr>
      <w:r w:rsidRPr="00DD01F5">
        <w:rPr>
          <w:rFonts w:ascii="Times New Roman" w:hAnsi="Times New Roman" w:cs="Times New Roman"/>
          <w:color w:val="000000"/>
          <w:sz w:val="24"/>
          <w:szCs w:val="24"/>
        </w:rPr>
        <w:t>Third Party Disclosure Burden Hours</w:t>
      </w:r>
    </w:p>
    <w:p w:rsidRPr="00DD01F5" w:rsidR="00336829" w:rsidP="00DD01F5" w:rsidRDefault="00336829" w14:paraId="394E750A" w14:textId="77777777">
      <w:pPr>
        <w:tabs>
          <w:tab w:val="left" w:pos="-720"/>
          <w:tab w:val="left" w:pos="0"/>
          <w:tab w:val="left" w:pos="720"/>
        </w:tabs>
        <w:suppressAutoHyphens/>
        <w:spacing w:after="0" w:line="240" w:lineRule="auto"/>
        <w:ind w:left="360" w:right="994"/>
        <w:rPr>
          <w:rFonts w:ascii="Times New Roman" w:hAnsi="Times New Roman" w:cs="Times New Roman"/>
          <w:b/>
          <w:color w:val="000000"/>
          <w:sz w:val="24"/>
          <w:szCs w:val="24"/>
        </w:rPr>
      </w:pPr>
    </w:p>
    <w:p w:rsidR="00336829" w:rsidP="00DD01F5" w:rsidRDefault="00336829" w14:paraId="394E750B" w14:textId="77777777">
      <w:pPr>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The previous submission included 104,545 hours.  The current request is 112,007 hours for an adjustment increase of 7,462 hours.  The increase in third party disclosure hours is due to the larger number of contractor establishments compared to the previous reauthorization of this ICR. </w:t>
      </w:r>
    </w:p>
    <w:p w:rsidRPr="00506357" w:rsidR="00506357" w:rsidP="00DD01F5" w:rsidRDefault="00506357" w14:paraId="394E750C" w14:textId="77777777">
      <w:pPr>
        <w:spacing w:after="0" w:line="240" w:lineRule="auto"/>
        <w:rPr>
          <w:rFonts w:ascii="Times New Roman" w:hAnsi="Times New Roman" w:cs="Times New Roman"/>
          <w:color w:val="000000"/>
          <w:sz w:val="24"/>
          <w:szCs w:val="24"/>
        </w:rPr>
      </w:pPr>
    </w:p>
    <w:p w:rsidR="00506357" w:rsidP="005C0B6D" w:rsidRDefault="00506357" w14:paraId="394E750D" w14:textId="43010F85">
      <w:pPr>
        <w:spacing w:after="0" w:line="240" w:lineRule="auto"/>
        <w:rPr>
          <w:rFonts w:ascii="Times New Roman" w:hAnsi="Times New Roman" w:cs="Times New Roman"/>
          <w:color w:val="000000"/>
          <w:sz w:val="24"/>
          <w:szCs w:val="24"/>
        </w:rPr>
      </w:pPr>
      <w:r w:rsidRPr="00506357">
        <w:rPr>
          <w:rFonts w:ascii="Times New Roman" w:hAnsi="Times New Roman" w:cs="Times New Roman"/>
          <w:color w:val="000000"/>
          <w:sz w:val="24"/>
          <w:szCs w:val="24"/>
        </w:rPr>
        <w:t xml:space="preserve">d.    </w:t>
      </w:r>
      <w:r>
        <w:rPr>
          <w:rFonts w:ascii="Times New Roman" w:hAnsi="Times New Roman" w:cs="Times New Roman"/>
          <w:color w:val="000000"/>
          <w:sz w:val="24"/>
          <w:szCs w:val="24"/>
        </w:rPr>
        <w:t>Cost Burden</w:t>
      </w:r>
    </w:p>
    <w:p w:rsidR="005C0B6D" w:rsidP="005C0B6D" w:rsidRDefault="005C0B6D" w14:paraId="1ABD2D5F" w14:textId="77777777">
      <w:pPr>
        <w:spacing w:after="0" w:line="240" w:lineRule="auto"/>
        <w:rPr>
          <w:rFonts w:ascii="Times New Roman" w:hAnsi="Times New Roman" w:cs="Times New Roman"/>
          <w:color w:val="000000"/>
          <w:sz w:val="24"/>
          <w:szCs w:val="24"/>
        </w:rPr>
      </w:pPr>
    </w:p>
    <w:p w:rsidRPr="00DD01F5" w:rsidR="00336829" w:rsidP="005C0B6D" w:rsidRDefault="00506357" w14:paraId="394E750E" w14:textId="77777777">
      <w:pPr>
        <w:tabs>
          <w:tab w:val="left" w:pos="-720"/>
        </w:tabs>
        <w:suppressAutoHyphens/>
        <w:spacing w:after="0" w:line="240" w:lineRule="auto"/>
        <w:ind w:right="994"/>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The previous submission included </w:t>
      </w:r>
      <w:r>
        <w:rPr>
          <w:rFonts w:ascii="Times New Roman" w:hAnsi="Times New Roman" w:cs="Times New Roman"/>
          <w:color w:val="000000"/>
          <w:sz w:val="24"/>
          <w:szCs w:val="24"/>
        </w:rPr>
        <w:t>$140,263 in cost burden</w:t>
      </w:r>
      <w:r w:rsidRPr="00DD01F5">
        <w:rPr>
          <w:rFonts w:ascii="Times New Roman" w:hAnsi="Times New Roman" w:cs="Times New Roman"/>
          <w:color w:val="000000"/>
          <w:sz w:val="24"/>
          <w:szCs w:val="24"/>
        </w:rPr>
        <w:t xml:space="preserve">.  The current request is </w:t>
      </w:r>
      <w:r>
        <w:rPr>
          <w:rFonts w:ascii="Times New Roman" w:hAnsi="Times New Roman" w:cs="Times New Roman"/>
          <w:color w:val="000000"/>
          <w:sz w:val="24"/>
          <w:szCs w:val="24"/>
        </w:rPr>
        <w:t>$62,677</w:t>
      </w:r>
      <w:r w:rsidRPr="00DD01F5">
        <w:rPr>
          <w:rFonts w:ascii="Times New Roman" w:hAnsi="Times New Roman" w:cs="Times New Roman"/>
          <w:color w:val="000000"/>
          <w:sz w:val="24"/>
          <w:szCs w:val="24"/>
        </w:rPr>
        <w:t xml:space="preserve"> for an adjustment </w:t>
      </w:r>
      <w:r>
        <w:rPr>
          <w:rFonts w:ascii="Times New Roman" w:hAnsi="Times New Roman" w:cs="Times New Roman"/>
          <w:color w:val="000000"/>
          <w:sz w:val="24"/>
          <w:szCs w:val="24"/>
        </w:rPr>
        <w:t>decrease</w:t>
      </w:r>
      <w:r w:rsidRPr="00DD01F5">
        <w:rPr>
          <w:rFonts w:ascii="Times New Roman" w:hAnsi="Times New Roman" w:cs="Times New Roman"/>
          <w:color w:val="000000"/>
          <w:sz w:val="24"/>
          <w:szCs w:val="24"/>
        </w:rPr>
        <w:t xml:space="preserve"> of </w:t>
      </w:r>
      <w:r>
        <w:rPr>
          <w:rFonts w:ascii="Times New Roman" w:hAnsi="Times New Roman" w:cs="Times New Roman"/>
          <w:color w:val="000000"/>
          <w:sz w:val="24"/>
          <w:szCs w:val="24"/>
        </w:rPr>
        <w:t>$77,586.  This</w:t>
      </w:r>
      <w:r w:rsidRPr="00DD01F5">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decrease</w:t>
      </w:r>
      <w:r w:rsidRPr="00DD01F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is </w:t>
      </w:r>
      <w:r w:rsidRPr="00DD01F5">
        <w:rPr>
          <w:rFonts w:ascii="Times New Roman" w:hAnsi="Times New Roman" w:cs="Times New Roman"/>
          <w:color w:val="000000"/>
          <w:sz w:val="24"/>
          <w:szCs w:val="24"/>
        </w:rPr>
        <w:t xml:space="preserve">due to </w:t>
      </w:r>
      <w:r>
        <w:rPr>
          <w:rFonts w:ascii="Times New Roman" w:hAnsi="Times New Roman" w:cs="Times New Roman"/>
          <w:color w:val="000000"/>
          <w:sz w:val="24"/>
          <w:szCs w:val="24"/>
        </w:rPr>
        <w:t>lower postage cost estimates for mailed submissions to OFCCP. This decrease occurs despite the increase to the number of</w:t>
      </w:r>
      <w:r w:rsidR="00753510">
        <w:rPr>
          <w:rFonts w:ascii="Times New Roman" w:hAnsi="Times New Roman" w:cs="Times New Roman"/>
          <w:color w:val="000000"/>
          <w:sz w:val="24"/>
          <w:szCs w:val="24"/>
        </w:rPr>
        <w:t xml:space="preserve"> respondents in this collection.</w:t>
      </w:r>
    </w:p>
    <w:p w:rsidR="00336829" w:rsidP="00DD01F5" w:rsidRDefault="00336829" w14:paraId="394E750F" w14:textId="63DB9BB2">
      <w:pPr>
        <w:tabs>
          <w:tab w:val="left" w:pos="-720"/>
        </w:tabs>
        <w:suppressAutoHyphens/>
        <w:spacing w:after="0" w:line="240" w:lineRule="auto"/>
        <w:ind w:right="994"/>
        <w:rPr>
          <w:rFonts w:ascii="Times New Roman" w:hAnsi="Times New Roman" w:cs="Times New Roman"/>
          <w:color w:val="000000"/>
          <w:sz w:val="24"/>
          <w:szCs w:val="24"/>
        </w:rPr>
      </w:pPr>
    </w:p>
    <w:p w:rsidRPr="00DD01F5" w:rsidR="005C0B6D" w:rsidP="00DD01F5" w:rsidRDefault="005C0B6D" w14:paraId="7AF0E024" w14:textId="77777777">
      <w:pPr>
        <w:tabs>
          <w:tab w:val="left" w:pos="-720"/>
        </w:tabs>
        <w:suppressAutoHyphens/>
        <w:spacing w:after="0" w:line="240" w:lineRule="auto"/>
        <w:ind w:right="994"/>
        <w:rPr>
          <w:rFonts w:ascii="Times New Roman" w:hAnsi="Times New Roman" w:cs="Times New Roman"/>
          <w:color w:val="000000"/>
          <w:sz w:val="24"/>
          <w:szCs w:val="24"/>
        </w:rPr>
      </w:pPr>
    </w:p>
    <w:p w:rsidRPr="00DD01F5" w:rsidR="00336829" w:rsidP="00DD01F5" w:rsidRDefault="005C0B6D" w14:paraId="394E7510" w14:textId="18C1AFD3">
      <w:pPr>
        <w:tabs>
          <w:tab w:val="left" w:pos="-720"/>
        </w:tabs>
        <w:suppressAutoHyphens/>
        <w:spacing w:after="0" w:line="240" w:lineRule="auto"/>
        <w:ind w:left="360" w:right="994" w:hanging="360"/>
        <w:rPr>
          <w:rFonts w:ascii="Times New Roman" w:hAnsi="Times New Roman" w:cs="Times New Roman"/>
          <w:color w:val="000000"/>
          <w:sz w:val="24"/>
          <w:szCs w:val="24"/>
        </w:rPr>
      </w:pPr>
      <w:r>
        <w:rPr>
          <w:rFonts w:ascii="Times New Roman" w:hAnsi="Times New Roman" w:cs="Times New Roman"/>
          <w:color w:val="000000"/>
          <w:sz w:val="24"/>
          <w:szCs w:val="24"/>
        </w:rPr>
        <w:t>16.</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D01F5" w:rsidR="00336829">
        <w:rPr>
          <w:rFonts w:ascii="Times New Roman" w:hAnsi="Times New Roman" w:cs="Times New Roman"/>
          <w:color w:val="000000"/>
          <w:sz w:val="24"/>
          <w:szCs w:val="24"/>
        </w:rPr>
        <w:t xml:space="preserve">Publication of Data for Statistical Use </w:t>
      </w:r>
    </w:p>
    <w:p w:rsidRPr="00DD01F5" w:rsidR="00336829" w:rsidP="00DD01F5" w:rsidRDefault="00336829" w14:paraId="394E7511" w14:textId="77777777">
      <w:pPr>
        <w:tabs>
          <w:tab w:val="left" w:pos="-720"/>
        </w:tabs>
        <w:suppressAutoHyphens/>
        <w:spacing w:after="0" w:line="240" w:lineRule="auto"/>
        <w:ind w:right="994"/>
        <w:rPr>
          <w:rFonts w:ascii="Times New Roman" w:hAnsi="Times New Roman" w:cs="Times New Roman"/>
          <w:color w:val="000000"/>
          <w:sz w:val="24"/>
          <w:szCs w:val="24"/>
        </w:rPr>
      </w:pPr>
    </w:p>
    <w:p w:rsidRPr="00DD01F5" w:rsidR="00336829" w:rsidP="00DD01F5" w:rsidRDefault="00336829" w14:paraId="394E7512" w14:textId="77777777">
      <w:pPr>
        <w:tabs>
          <w:tab w:val="left" w:pos="-720"/>
        </w:tabs>
        <w:suppressAutoHyphen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OFCCP does not publish the data collected by way of the items contained in this request as statistical tables.</w:t>
      </w:r>
    </w:p>
    <w:p w:rsidRPr="00DD01F5" w:rsidR="00336829" w:rsidP="00DD01F5" w:rsidRDefault="00336829" w14:paraId="394E7513" w14:textId="77777777">
      <w:pPr>
        <w:tabs>
          <w:tab w:val="left" w:pos="-720"/>
        </w:tabs>
        <w:suppressAutoHyphens/>
        <w:spacing w:after="0" w:line="240" w:lineRule="auto"/>
        <w:ind w:right="994"/>
        <w:rPr>
          <w:rFonts w:ascii="Times New Roman" w:hAnsi="Times New Roman" w:cs="Times New Roman"/>
          <w:color w:val="000000"/>
          <w:sz w:val="24"/>
          <w:szCs w:val="24"/>
        </w:rPr>
      </w:pPr>
    </w:p>
    <w:p w:rsidRPr="00DD01F5" w:rsidR="00336829" w:rsidP="00DD01F5" w:rsidRDefault="00336829" w14:paraId="394E7514" w14:textId="77777777">
      <w:pPr>
        <w:tabs>
          <w:tab w:val="left" w:pos="-720"/>
        </w:tabs>
        <w:suppressAutoHyphens/>
        <w:spacing w:after="0" w:line="240" w:lineRule="auto"/>
        <w:ind w:right="994"/>
        <w:rPr>
          <w:rFonts w:ascii="Times New Roman" w:hAnsi="Times New Roman" w:cs="Times New Roman"/>
          <w:color w:val="000000"/>
          <w:sz w:val="24"/>
          <w:szCs w:val="24"/>
        </w:rPr>
      </w:pPr>
    </w:p>
    <w:p w:rsidRPr="00DD01F5" w:rsidR="00336829" w:rsidP="00DD01F5" w:rsidRDefault="00336829" w14:paraId="394E7515" w14:textId="77777777">
      <w:pPr>
        <w:tabs>
          <w:tab w:val="left" w:pos="-720"/>
        </w:tabs>
        <w:suppressAutoHyphens/>
        <w:spacing w:after="0" w:line="240" w:lineRule="auto"/>
        <w:ind w:left="360" w:right="994" w:hanging="360"/>
        <w:rPr>
          <w:rFonts w:ascii="Times New Roman" w:hAnsi="Times New Roman" w:cs="Times New Roman"/>
          <w:color w:val="000000"/>
          <w:sz w:val="24"/>
          <w:szCs w:val="24"/>
        </w:rPr>
      </w:pPr>
      <w:r w:rsidRPr="00DD01F5">
        <w:rPr>
          <w:rFonts w:ascii="Times New Roman" w:hAnsi="Times New Roman" w:cs="Times New Roman"/>
          <w:color w:val="000000"/>
          <w:sz w:val="24"/>
          <w:szCs w:val="24"/>
        </w:rPr>
        <w:t>17.  Approval Not to Display the Expiration Date</w:t>
      </w:r>
    </w:p>
    <w:p w:rsidRPr="00DD01F5" w:rsidR="00336829" w:rsidP="00DD01F5" w:rsidRDefault="00336829" w14:paraId="394E7516" w14:textId="77777777">
      <w:pPr>
        <w:tabs>
          <w:tab w:val="left" w:pos="-720"/>
        </w:tabs>
        <w:suppressAutoHyphens/>
        <w:spacing w:after="0" w:line="240" w:lineRule="auto"/>
        <w:ind w:right="994"/>
        <w:rPr>
          <w:rFonts w:ascii="Times New Roman" w:hAnsi="Times New Roman" w:cs="Times New Roman"/>
          <w:color w:val="000000"/>
          <w:sz w:val="24"/>
          <w:szCs w:val="24"/>
        </w:rPr>
      </w:pPr>
    </w:p>
    <w:p w:rsidRPr="00DD01F5" w:rsidR="00336829" w:rsidP="00DD01F5" w:rsidRDefault="00336829" w14:paraId="394E7517" w14:textId="77777777">
      <w:pPr>
        <w:tabs>
          <w:tab w:val="left" w:pos="-720"/>
        </w:tabs>
        <w:suppressAutoHyphens/>
        <w:spacing w:after="0" w:line="240" w:lineRule="auto"/>
        <w:rPr>
          <w:rFonts w:ascii="Times New Roman" w:hAnsi="Times New Roman" w:cs="Times New Roman"/>
          <w:color w:val="000000"/>
          <w:sz w:val="24"/>
          <w:szCs w:val="24"/>
        </w:rPr>
      </w:pPr>
      <w:r w:rsidRPr="00DD01F5">
        <w:rPr>
          <w:rFonts w:ascii="Times New Roman" w:hAnsi="Times New Roman" w:cs="Times New Roman"/>
          <w:color w:val="000000"/>
          <w:sz w:val="24"/>
          <w:szCs w:val="24"/>
        </w:rPr>
        <w:t>OFCCP is not seeking such approval.  OFCCP will display the expiration date and OMB number on the scheduling letter, the compliance check</w:t>
      </w:r>
      <w:r w:rsidR="0053086C">
        <w:rPr>
          <w:rFonts w:ascii="Times New Roman" w:hAnsi="Times New Roman" w:cs="Times New Roman"/>
          <w:color w:val="000000"/>
          <w:sz w:val="24"/>
          <w:szCs w:val="24"/>
        </w:rPr>
        <w:t xml:space="preserve"> scheduling</w:t>
      </w:r>
      <w:r w:rsidRPr="00DD01F5">
        <w:rPr>
          <w:rFonts w:ascii="Times New Roman" w:hAnsi="Times New Roman" w:cs="Times New Roman"/>
          <w:color w:val="000000"/>
          <w:sz w:val="24"/>
          <w:szCs w:val="24"/>
        </w:rPr>
        <w:t xml:space="preserve"> letter, and focused review </w:t>
      </w:r>
      <w:r w:rsidR="0053086C">
        <w:rPr>
          <w:rFonts w:ascii="Times New Roman" w:hAnsi="Times New Roman" w:cs="Times New Roman"/>
          <w:color w:val="000000"/>
          <w:sz w:val="24"/>
          <w:szCs w:val="24"/>
        </w:rPr>
        <w:t xml:space="preserve">scheduling </w:t>
      </w:r>
      <w:r w:rsidRPr="00DD01F5">
        <w:rPr>
          <w:rFonts w:ascii="Times New Roman" w:hAnsi="Times New Roman" w:cs="Times New Roman"/>
          <w:color w:val="000000"/>
          <w:sz w:val="24"/>
          <w:szCs w:val="24"/>
        </w:rPr>
        <w:t>letters.</w:t>
      </w:r>
    </w:p>
    <w:p w:rsidRPr="00DD01F5" w:rsidR="00336829" w:rsidP="00DD01F5" w:rsidRDefault="00336829" w14:paraId="394E7518" w14:textId="77777777">
      <w:pPr>
        <w:tabs>
          <w:tab w:val="left" w:pos="-720"/>
        </w:tabs>
        <w:suppressAutoHyphens/>
        <w:spacing w:after="0" w:line="240" w:lineRule="auto"/>
        <w:ind w:right="994"/>
        <w:rPr>
          <w:rFonts w:ascii="Times New Roman" w:hAnsi="Times New Roman" w:cs="Times New Roman"/>
          <w:color w:val="000000"/>
          <w:sz w:val="24"/>
          <w:szCs w:val="24"/>
        </w:rPr>
      </w:pPr>
    </w:p>
    <w:p w:rsidRPr="00DD01F5" w:rsidR="00336829" w:rsidP="00DD01F5" w:rsidRDefault="00336829" w14:paraId="394E7519" w14:textId="77777777">
      <w:pPr>
        <w:tabs>
          <w:tab w:val="left" w:pos="-720"/>
        </w:tabs>
        <w:suppressAutoHyphens/>
        <w:spacing w:after="0" w:line="240" w:lineRule="auto"/>
        <w:ind w:right="994"/>
        <w:rPr>
          <w:rFonts w:ascii="Times New Roman" w:hAnsi="Times New Roman" w:cs="Times New Roman"/>
          <w:color w:val="000000"/>
          <w:sz w:val="24"/>
          <w:szCs w:val="24"/>
        </w:rPr>
      </w:pPr>
    </w:p>
    <w:p w:rsidRPr="00DD01F5" w:rsidR="00336829" w:rsidP="00DD01F5" w:rsidRDefault="00336829" w14:paraId="394E751A" w14:textId="77777777">
      <w:pPr>
        <w:tabs>
          <w:tab w:val="left" w:pos="-720"/>
        </w:tabs>
        <w:suppressAutoHyphens/>
        <w:spacing w:after="0" w:line="240" w:lineRule="auto"/>
        <w:ind w:left="360" w:right="994" w:hanging="360"/>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18.  Exceptions to the Certification Statement </w:t>
      </w:r>
    </w:p>
    <w:p w:rsidRPr="00DD01F5" w:rsidR="00336829" w:rsidP="00DD01F5" w:rsidRDefault="00336829" w14:paraId="394E751B" w14:textId="77777777">
      <w:pPr>
        <w:tabs>
          <w:tab w:val="left" w:pos="-720"/>
        </w:tabs>
        <w:suppressAutoHyphens/>
        <w:spacing w:after="0" w:line="240" w:lineRule="auto"/>
        <w:ind w:right="994"/>
        <w:rPr>
          <w:rFonts w:ascii="Times New Roman" w:hAnsi="Times New Roman" w:cs="Times New Roman"/>
          <w:color w:val="000000"/>
          <w:sz w:val="24"/>
          <w:szCs w:val="24"/>
        </w:rPr>
      </w:pPr>
    </w:p>
    <w:p w:rsidRPr="00DD01F5" w:rsidR="00336829" w:rsidP="00DD01F5" w:rsidRDefault="00336829" w14:paraId="394E751C" w14:textId="77777777">
      <w:pPr>
        <w:tabs>
          <w:tab w:val="left" w:pos="-720"/>
          <w:tab w:val="center" w:pos="5680"/>
        </w:tabs>
        <w:suppressAutoHyphens/>
        <w:spacing w:after="0" w:line="240" w:lineRule="auto"/>
        <w:ind w:right="994"/>
        <w:rPr>
          <w:rFonts w:ascii="Times New Roman" w:hAnsi="Times New Roman" w:cs="Times New Roman"/>
          <w:color w:val="000000"/>
          <w:sz w:val="24"/>
          <w:szCs w:val="24"/>
        </w:rPr>
      </w:pPr>
      <w:r w:rsidRPr="00DD01F5">
        <w:rPr>
          <w:rFonts w:ascii="Times New Roman" w:hAnsi="Times New Roman" w:cs="Times New Roman"/>
          <w:color w:val="000000"/>
          <w:sz w:val="24"/>
          <w:szCs w:val="24"/>
        </w:rPr>
        <w:t>OFCCP is able to certify compliance with all provisions.</w:t>
      </w:r>
    </w:p>
    <w:p w:rsidRPr="009B52B5" w:rsidR="000C24A9" w:rsidRDefault="000C24A9" w14:paraId="394E751D" w14:textId="77777777">
      <w:pPr>
        <w:spacing w:after="0" w:line="240" w:lineRule="auto"/>
        <w:rPr>
          <w:rFonts w:ascii="Times New Roman" w:hAnsi="Times New Roman" w:cs="Times New Roman"/>
          <w:sz w:val="24"/>
          <w:szCs w:val="24"/>
        </w:rPr>
      </w:pPr>
    </w:p>
    <w:p w:rsidRPr="00A7406F" w:rsidR="000C24A9" w:rsidP="009E5578" w:rsidRDefault="000C24A9" w14:paraId="394E751E" w14:textId="77777777">
      <w:pPr>
        <w:spacing w:after="0" w:line="240" w:lineRule="auto"/>
        <w:rPr>
          <w:rFonts w:ascii="Times New Roman" w:hAnsi="Times New Roman" w:cs="Times New Roman"/>
          <w:sz w:val="24"/>
          <w:szCs w:val="24"/>
        </w:rPr>
      </w:pPr>
    </w:p>
    <w:p w:rsidRPr="00A7406F" w:rsidR="000C24A9" w:rsidP="009E5578" w:rsidRDefault="000C24A9" w14:paraId="394E751F"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B.  STATISTICAL METHODS</w:t>
      </w:r>
    </w:p>
    <w:p w:rsidRPr="00A7406F" w:rsidR="000C24A9" w:rsidP="009E5578" w:rsidRDefault="000C24A9" w14:paraId="394E7520" w14:textId="77777777">
      <w:pPr>
        <w:spacing w:after="0" w:line="240" w:lineRule="auto"/>
        <w:rPr>
          <w:rFonts w:ascii="Times New Roman" w:hAnsi="Times New Roman" w:cs="Times New Roman"/>
          <w:sz w:val="24"/>
          <w:szCs w:val="24"/>
        </w:rPr>
      </w:pPr>
    </w:p>
    <w:p w:rsidRPr="00A7406F" w:rsidR="00955B79" w:rsidP="009E5578" w:rsidRDefault="000C24A9" w14:paraId="394E7521" w14:textId="77777777">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This information collection does not employ statistical methods.</w:t>
      </w:r>
    </w:p>
    <w:sectPr w:rsidRPr="00A7406F" w:rsidR="00955B79" w:rsidSect="00D875BB">
      <w:headerReference w:type="default" r:id="rId11"/>
      <w:footerReference w:type="even" r:id="rId12"/>
      <w:footerReference w:type="default" r:id="rId13"/>
      <w:headerReference w:type="first" r:id="rId14"/>
      <w:footerReference w:type="first" r:id="rId15"/>
      <w:pgSz w:w="12240" w:h="15840"/>
      <w:pgMar w:top="1969"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D6E15" w14:textId="77777777" w:rsidR="00AA4B01" w:rsidRDefault="00AA4B01" w:rsidP="000C24A9">
      <w:pPr>
        <w:spacing w:after="0" w:line="240" w:lineRule="auto"/>
      </w:pPr>
      <w:r>
        <w:separator/>
      </w:r>
    </w:p>
  </w:endnote>
  <w:endnote w:type="continuationSeparator" w:id="0">
    <w:p w14:paraId="0C1D9658" w14:textId="77777777" w:rsidR="00AA4B01" w:rsidRDefault="00AA4B01" w:rsidP="000C2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752A" w14:textId="77777777" w:rsidR="00EF36A1" w:rsidRDefault="00EF36A1" w:rsidP="00D875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94E752B" w14:textId="77777777" w:rsidR="00EF36A1" w:rsidRDefault="00EF3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752C" w14:textId="6793C547" w:rsidR="00EF36A1" w:rsidRPr="005478D2" w:rsidRDefault="00EF36A1" w:rsidP="00D875BB">
    <w:pPr>
      <w:pStyle w:val="Footer"/>
      <w:framePr w:wrap="around" w:vAnchor="text" w:hAnchor="margin" w:xAlign="center" w:y="1"/>
      <w:rPr>
        <w:rStyle w:val="PageNumber"/>
        <w:szCs w:val="24"/>
      </w:rPr>
    </w:pPr>
    <w:r w:rsidRPr="005478D2">
      <w:rPr>
        <w:rStyle w:val="PageNumber"/>
        <w:szCs w:val="24"/>
      </w:rPr>
      <w:fldChar w:fldCharType="begin"/>
    </w:r>
    <w:r w:rsidRPr="005478D2">
      <w:rPr>
        <w:rStyle w:val="PageNumber"/>
        <w:szCs w:val="24"/>
      </w:rPr>
      <w:instrText xml:space="preserve">PAGE  </w:instrText>
    </w:r>
    <w:r w:rsidRPr="005478D2">
      <w:rPr>
        <w:rStyle w:val="PageNumber"/>
        <w:szCs w:val="24"/>
      </w:rPr>
      <w:fldChar w:fldCharType="separate"/>
    </w:r>
    <w:r w:rsidR="00C606B3">
      <w:rPr>
        <w:rStyle w:val="PageNumber"/>
        <w:noProof/>
        <w:szCs w:val="24"/>
      </w:rPr>
      <w:t>21</w:t>
    </w:r>
    <w:r w:rsidRPr="005478D2">
      <w:rPr>
        <w:rStyle w:val="PageNumber"/>
        <w:szCs w:val="24"/>
      </w:rPr>
      <w:fldChar w:fldCharType="end"/>
    </w:r>
  </w:p>
  <w:p w14:paraId="394E752D" w14:textId="77777777" w:rsidR="00EF36A1" w:rsidRDefault="00EF36A1">
    <w:pPr>
      <w:jc w:val="center"/>
      <w:rPr>
        <w:rStyle w:val="PageNumber"/>
      </w:rPr>
    </w:pPr>
  </w:p>
  <w:p w14:paraId="394E752E" w14:textId="77777777" w:rsidR="00EF36A1" w:rsidRDefault="00EF36A1">
    <w:pPr>
      <w:rPr>
        <w:rFonts w:ascii="Courier New" w:hAnsi="Courier New"/>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7533" w14:textId="4C3F668E" w:rsidR="00EF36A1" w:rsidRDefault="00EF36A1">
    <w:pPr>
      <w:pStyle w:val="Footer"/>
      <w:jc w:val="center"/>
    </w:pPr>
    <w:r>
      <w:fldChar w:fldCharType="begin"/>
    </w:r>
    <w:r>
      <w:instrText xml:space="preserve"> PAGE   \* MERGEFORMAT </w:instrText>
    </w:r>
    <w:r>
      <w:fldChar w:fldCharType="separate"/>
    </w:r>
    <w:r w:rsidR="00C606B3">
      <w:rPr>
        <w:noProof/>
      </w:rPr>
      <w:t>1</w:t>
    </w:r>
    <w:r>
      <w:rPr>
        <w:noProof/>
      </w:rPr>
      <w:fldChar w:fldCharType="end"/>
    </w:r>
  </w:p>
  <w:p w14:paraId="394E7534" w14:textId="77777777" w:rsidR="00EF36A1" w:rsidRDefault="00EF3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E696E" w14:textId="77777777" w:rsidR="00AA4B01" w:rsidRDefault="00AA4B01" w:rsidP="000C24A9">
      <w:pPr>
        <w:spacing w:after="0" w:line="240" w:lineRule="auto"/>
      </w:pPr>
      <w:r>
        <w:separator/>
      </w:r>
    </w:p>
  </w:footnote>
  <w:footnote w:type="continuationSeparator" w:id="0">
    <w:p w14:paraId="36992F15" w14:textId="77777777" w:rsidR="00AA4B01" w:rsidRDefault="00AA4B01" w:rsidP="000C24A9">
      <w:pPr>
        <w:spacing w:after="0" w:line="240" w:lineRule="auto"/>
      </w:pPr>
      <w:r>
        <w:continuationSeparator/>
      </w:r>
    </w:p>
  </w:footnote>
  <w:footnote w:id="1">
    <w:p w14:paraId="394E7535" w14:textId="77777777" w:rsidR="00EF36A1" w:rsidRPr="002E6816" w:rsidRDefault="00EF36A1" w:rsidP="00431113">
      <w:pPr>
        <w:pStyle w:val="NoSpacing"/>
        <w:rPr>
          <w:rFonts w:ascii="Times New Roman" w:hAnsi="Times New Roman" w:cs="Times New Roman"/>
          <w:sz w:val="20"/>
          <w:szCs w:val="20"/>
        </w:rPr>
      </w:pPr>
      <w:r w:rsidRPr="002E6816">
        <w:rPr>
          <w:rStyle w:val="FootnoteReference"/>
          <w:sz w:val="20"/>
          <w:szCs w:val="20"/>
        </w:rPr>
        <w:footnoteRef/>
      </w:r>
      <w:r w:rsidRPr="002E6816">
        <w:rPr>
          <w:rFonts w:ascii="Times New Roman" w:hAnsi="Times New Roman" w:cs="Times New Roman"/>
          <w:sz w:val="20"/>
          <w:szCs w:val="20"/>
          <w:vertAlign w:val="superscript"/>
        </w:rPr>
        <w:t xml:space="preserve"> </w:t>
      </w:r>
      <w:r w:rsidRPr="002E6816">
        <w:rPr>
          <w:rFonts w:ascii="Times New Roman" w:hAnsi="Times New Roman" w:cs="Times New Roman"/>
          <w:sz w:val="20"/>
          <w:szCs w:val="20"/>
        </w:rPr>
        <w:t xml:space="preserve">“OFCCP” and “agency” are used interchangeably throughout this document. </w:t>
      </w:r>
    </w:p>
  </w:footnote>
  <w:footnote w:id="2">
    <w:p w14:paraId="394E7536" w14:textId="77777777" w:rsidR="00EF36A1" w:rsidRPr="002E6816" w:rsidRDefault="00EF36A1" w:rsidP="00431113">
      <w:pPr>
        <w:pStyle w:val="NoSpacing"/>
        <w:rPr>
          <w:rFonts w:ascii="Times New Roman" w:hAnsi="Times New Roman" w:cs="Times New Roman"/>
          <w:sz w:val="20"/>
          <w:szCs w:val="20"/>
        </w:rPr>
      </w:pPr>
      <w:r w:rsidRPr="002E6816">
        <w:rPr>
          <w:rStyle w:val="FootnoteReference"/>
          <w:sz w:val="20"/>
          <w:szCs w:val="20"/>
        </w:rPr>
        <w:footnoteRef/>
      </w:r>
      <w:r w:rsidRPr="002E6816">
        <w:rPr>
          <w:rStyle w:val="FootnoteReference"/>
          <w:sz w:val="20"/>
          <w:szCs w:val="20"/>
        </w:rPr>
        <w:t xml:space="preserve"> </w:t>
      </w:r>
      <w:r w:rsidRPr="002E6816">
        <w:rPr>
          <w:rFonts w:ascii="Times New Roman" w:hAnsi="Times New Roman" w:cs="Times New Roman"/>
          <w:sz w:val="20"/>
          <w:szCs w:val="20"/>
        </w:rPr>
        <w:t xml:space="preserve">Hereinafter all references to “contractors” includes federal contractors and subcontractors unless otherwise stated. </w:t>
      </w:r>
    </w:p>
  </w:footnote>
  <w:footnote w:id="3">
    <w:p w14:paraId="394E7537" w14:textId="77777777" w:rsidR="00EF36A1" w:rsidRPr="002E6816" w:rsidRDefault="00EF36A1" w:rsidP="00431113">
      <w:pPr>
        <w:pStyle w:val="NoSpacing"/>
        <w:rPr>
          <w:rFonts w:ascii="Times New Roman" w:hAnsi="Times New Roman" w:cs="Times New Roman"/>
          <w:sz w:val="20"/>
          <w:szCs w:val="20"/>
        </w:rPr>
      </w:pPr>
      <w:r w:rsidRPr="002E6816">
        <w:rPr>
          <w:rStyle w:val="FootnoteReference"/>
          <w:sz w:val="20"/>
          <w:szCs w:val="20"/>
        </w:rPr>
        <w:footnoteRef/>
      </w:r>
      <w:r w:rsidRPr="002E6816">
        <w:rPr>
          <w:rFonts w:ascii="Times New Roman" w:hAnsi="Times New Roman" w:cs="Times New Roman"/>
          <w:sz w:val="20"/>
          <w:szCs w:val="20"/>
          <w:vertAlign w:val="superscript"/>
        </w:rPr>
        <w:t xml:space="preserve"> </w:t>
      </w:r>
      <w:r w:rsidRPr="002E6816">
        <w:rPr>
          <w:rFonts w:ascii="Times New Roman" w:hAnsi="Times New Roman" w:cs="Times New Roman"/>
          <w:sz w:val="20"/>
          <w:szCs w:val="20"/>
        </w:rPr>
        <w:t xml:space="preserve">The focused review </w:t>
      </w:r>
      <w:r>
        <w:rPr>
          <w:rFonts w:ascii="Times New Roman" w:hAnsi="Times New Roman" w:cs="Times New Roman"/>
          <w:sz w:val="20"/>
          <w:szCs w:val="20"/>
        </w:rPr>
        <w:t xml:space="preserve">scheduling </w:t>
      </w:r>
      <w:r w:rsidRPr="002E6816">
        <w:rPr>
          <w:rFonts w:ascii="Times New Roman" w:hAnsi="Times New Roman" w:cs="Times New Roman"/>
          <w:sz w:val="20"/>
          <w:szCs w:val="20"/>
        </w:rPr>
        <w:t>letter was added to this ICR as a non-material change on November 26, 2018.</w:t>
      </w:r>
    </w:p>
  </w:footnote>
  <w:footnote w:id="4">
    <w:p w14:paraId="394E7538" w14:textId="77777777" w:rsidR="00EF36A1" w:rsidRPr="002E6816" w:rsidRDefault="00EF36A1" w:rsidP="00431113">
      <w:pPr>
        <w:pStyle w:val="NoSpacing"/>
        <w:rPr>
          <w:rFonts w:ascii="Times New Roman" w:hAnsi="Times New Roman" w:cs="Times New Roman"/>
          <w:sz w:val="20"/>
          <w:szCs w:val="20"/>
        </w:rPr>
      </w:pPr>
      <w:r w:rsidRPr="002E6816">
        <w:rPr>
          <w:rStyle w:val="FootnoteReference"/>
          <w:sz w:val="20"/>
          <w:szCs w:val="20"/>
        </w:rPr>
        <w:footnoteRef/>
      </w:r>
      <w:r w:rsidRPr="002E6816">
        <w:rPr>
          <w:rFonts w:ascii="Times New Roman" w:hAnsi="Times New Roman" w:cs="Times New Roman"/>
          <w:sz w:val="20"/>
          <w:szCs w:val="20"/>
          <w:vertAlign w:val="superscript"/>
        </w:rPr>
        <w:t xml:space="preserve"> </w:t>
      </w:r>
      <w:r w:rsidRPr="002E6816">
        <w:rPr>
          <w:rFonts w:ascii="Times New Roman" w:hAnsi="Times New Roman" w:cs="Times New Roman"/>
          <w:sz w:val="20"/>
          <w:szCs w:val="20"/>
        </w:rPr>
        <w:t xml:space="preserve">On April 9, 2018, OMB reauthorized OFCCP’s construction program (OMB Control No. 1250-0001), which included any requirements applicable to construction contractors that were covered under OMB Control Nos. 1250-0008 and 1250-0009. </w:t>
      </w:r>
    </w:p>
  </w:footnote>
  <w:footnote w:id="5">
    <w:p w14:paraId="394E7539" w14:textId="77777777" w:rsidR="00EF36A1" w:rsidRPr="002E6816" w:rsidRDefault="00EF36A1" w:rsidP="00431113">
      <w:pPr>
        <w:pStyle w:val="NoSpacing"/>
        <w:rPr>
          <w:rFonts w:ascii="Times New Roman" w:hAnsi="Times New Roman" w:cs="Times New Roman"/>
          <w:sz w:val="20"/>
          <w:szCs w:val="20"/>
        </w:rPr>
      </w:pPr>
      <w:r w:rsidRPr="002E6816">
        <w:rPr>
          <w:rStyle w:val="FootnoteReference"/>
          <w:sz w:val="20"/>
          <w:szCs w:val="20"/>
        </w:rPr>
        <w:footnoteRef/>
      </w:r>
      <w:r w:rsidRPr="002E6816">
        <w:rPr>
          <w:rFonts w:ascii="Times New Roman" w:hAnsi="Times New Roman" w:cs="Times New Roman"/>
          <w:sz w:val="20"/>
          <w:szCs w:val="20"/>
          <w:vertAlign w:val="superscript"/>
        </w:rPr>
        <w:t xml:space="preserve"> </w:t>
      </w:r>
      <w:r w:rsidRPr="002E6816">
        <w:rPr>
          <w:rFonts w:ascii="Times New Roman" w:hAnsi="Times New Roman" w:cs="Times New Roman"/>
          <w:sz w:val="20"/>
          <w:szCs w:val="20"/>
        </w:rPr>
        <w:t xml:space="preserve">OFCCP promulgated regulations implementing these programs consistent with the Administrative Procedure Act.  OFCCP’s regulations are found at Title 41 of the Code of Federal Regulations (CFR) in Chapter 60.  </w:t>
      </w:r>
    </w:p>
  </w:footnote>
  <w:footnote w:id="6">
    <w:p w14:paraId="394E753A" w14:textId="16419F30" w:rsidR="00EF36A1" w:rsidRPr="002E6816" w:rsidRDefault="00EF36A1" w:rsidP="00431113">
      <w:pPr>
        <w:pStyle w:val="NoSpacing"/>
        <w:rPr>
          <w:rFonts w:ascii="Times New Roman" w:hAnsi="Times New Roman" w:cs="Times New Roman"/>
          <w:sz w:val="20"/>
          <w:szCs w:val="20"/>
        </w:rPr>
      </w:pPr>
      <w:r w:rsidRPr="002E6816">
        <w:rPr>
          <w:rStyle w:val="FootnoteReference"/>
          <w:sz w:val="20"/>
          <w:szCs w:val="20"/>
        </w:rPr>
        <w:footnoteRef/>
      </w:r>
      <w:r w:rsidRPr="002E6816">
        <w:rPr>
          <w:rFonts w:ascii="Times New Roman" w:hAnsi="Times New Roman" w:cs="Times New Roman"/>
          <w:sz w:val="20"/>
          <w:szCs w:val="20"/>
          <w:vertAlign w:val="superscript"/>
        </w:rPr>
        <w:t xml:space="preserve"> </w:t>
      </w:r>
      <w:r w:rsidRPr="002E6816">
        <w:rPr>
          <w:rFonts w:ascii="Times New Roman" w:hAnsi="Times New Roman" w:cs="Times New Roman"/>
          <w:sz w:val="20"/>
          <w:szCs w:val="20"/>
        </w:rPr>
        <w:t>OFCCP’s jurisdictional thresholds are available at https://www.dol.gov/ofccp/taguides/jurisdiction.</w:t>
      </w:r>
      <w:r>
        <w:rPr>
          <w:rFonts w:ascii="Times New Roman" w:hAnsi="Times New Roman" w:cs="Times New Roman"/>
          <w:sz w:val="20"/>
          <w:szCs w:val="20"/>
        </w:rPr>
        <w:t>htm (last accessed March 31, 2020</w:t>
      </w:r>
      <w:r w:rsidRPr="002E6816">
        <w:rPr>
          <w:rFonts w:ascii="Times New Roman" w:hAnsi="Times New Roman" w:cs="Times New Roman"/>
          <w:sz w:val="20"/>
          <w:szCs w:val="20"/>
        </w:rPr>
        <w:t>).</w:t>
      </w:r>
    </w:p>
  </w:footnote>
  <w:footnote w:id="7">
    <w:p w14:paraId="394E753B" w14:textId="77777777" w:rsidR="00EF36A1" w:rsidRPr="002E6816" w:rsidRDefault="00EF36A1" w:rsidP="00431113">
      <w:pPr>
        <w:pStyle w:val="NoSpacing"/>
        <w:rPr>
          <w:rFonts w:ascii="Times New Roman" w:hAnsi="Times New Roman" w:cs="Times New Roman"/>
          <w:sz w:val="20"/>
          <w:szCs w:val="20"/>
        </w:rPr>
      </w:pPr>
      <w:r w:rsidRPr="002E6816">
        <w:rPr>
          <w:rStyle w:val="FootnoteReference"/>
          <w:sz w:val="20"/>
          <w:szCs w:val="20"/>
        </w:rPr>
        <w:footnoteRef/>
      </w:r>
      <w:r w:rsidRPr="002E6816">
        <w:rPr>
          <w:rFonts w:ascii="Times New Roman" w:hAnsi="Times New Roman" w:cs="Times New Roman"/>
          <w:sz w:val="20"/>
          <w:szCs w:val="20"/>
        </w:rPr>
        <w:t xml:space="preserve"> This ICR also covers recordkeeping and EO 11246 reporting requirements for any supply and service contractors that choose to participate in OFCCP’s Voluntary Enterprise-wide Review Program.  Contractors who participate in that program will undergo a modified form of compliance evaluation, as will be defined in a separate ICR for that program.    </w:t>
      </w:r>
    </w:p>
  </w:footnote>
  <w:footnote w:id="8">
    <w:p w14:paraId="394E753C" w14:textId="77777777" w:rsidR="00EF36A1" w:rsidRPr="002E6816" w:rsidRDefault="00EF36A1" w:rsidP="00431113">
      <w:pPr>
        <w:pStyle w:val="NoSpacing"/>
        <w:rPr>
          <w:rFonts w:ascii="Times New Roman" w:hAnsi="Times New Roman" w:cs="Times New Roman"/>
          <w:sz w:val="20"/>
          <w:szCs w:val="20"/>
        </w:rPr>
      </w:pPr>
      <w:r w:rsidRPr="002E6816">
        <w:rPr>
          <w:rStyle w:val="FootnoteReference"/>
          <w:sz w:val="20"/>
          <w:szCs w:val="20"/>
        </w:rPr>
        <w:footnoteRef/>
      </w:r>
      <w:r w:rsidRPr="002E6816">
        <w:rPr>
          <w:rFonts w:ascii="Times New Roman" w:hAnsi="Times New Roman" w:cs="Times New Roman"/>
          <w:sz w:val="20"/>
          <w:szCs w:val="20"/>
          <w:vertAlign w:val="superscript"/>
        </w:rPr>
        <w:t xml:space="preserve"> </w:t>
      </w:r>
      <w:r w:rsidRPr="002E6816">
        <w:rPr>
          <w:rFonts w:ascii="Times New Roman" w:hAnsi="Times New Roman" w:cs="Times New Roman"/>
          <w:sz w:val="20"/>
          <w:szCs w:val="20"/>
        </w:rPr>
        <w:t xml:space="preserve">41 CFR </w:t>
      </w:r>
      <w:r w:rsidRPr="00A57165">
        <w:rPr>
          <w:rFonts w:ascii="Times New Roman" w:hAnsi="Times New Roman" w:cs="Times New Roman"/>
          <w:sz w:val="20"/>
          <w:szCs w:val="20"/>
        </w:rPr>
        <w:t xml:space="preserve">§ </w:t>
      </w:r>
      <w:r w:rsidRPr="002E6816">
        <w:rPr>
          <w:rFonts w:ascii="Times New Roman" w:hAnsi="Times New Roman" w:cs="Times New Roman"/>
          <w:sz w:val="20"/>
          <w:szCs w:val="20"/>
        </w:rPr>
        <w:t>60-1.4(a</w:t>
      </w:r>
      <w:proofErr w:type="gramStart"/>
      <w:r w:rsidRPr="002E6816">
        <w:rPr>
          <w:rFonts w:ascii="Times New Roman" w:hAnsi="Times New Roman" w:cs="Times New Roman"/>
          <w:sz w:val="20"/>
          <w:szCs w:val="20"/>
        </w:rPr>
        <w:t>)(</w:t>
      </w:r>
      <w:proofErr w:type="gramEnd"/>
      <w:r w:rsidRPr="002E6816">
        <w:rPr>
          <w:rFonts w:ascii="Times New Roman" w:hAnsi="Times New Roman" w:cs="Times New Roman"/>
          <w:sz w:val="20"/>
          <w:szCs w:val="20"/>
        </w:rPr>
        <w:t>2).</w:t>
      </w:r>
    </w:p>
  </w:footnote>
  <w:footnote w:id="9">
    <w:p w14:paraId="394E753D" w14:textId="77777777" w:rsidR="00EF36A1" w:rsidRPr="002E6816" w:rsidRDefault="00EF36A1" w:rsidP="00431113">
      <w:pPr>
        <w:pStyle w:val="NoSpacing"/>
        <w:rPr>
          <w:rFonts w:ascii="Times New Roman" w:hAnsi="Times New Roman" w:cs="Times New Roman"/>
          <w:sz w:val="20"/>
          <w:szCs w:val="20"/>
        </w:rPr>
      </w:pPr>
      <w:r w:rsidRPr="002E6816">
        <w:rPr>
          <w:rStyle w:val="FootnoteReference"/>
          <w:sz w:val="20"/>
          <w:szCs w:val="20"/>
        </w:rPr>
        <w:footnoteRef/>
      </w:r>
      <w:r w:rsidRPr="002E6816">
        <w:rPr>
          <w:rFonts w:ascii="Times New Roman" w:hAnsi="Times New Roman" w:cs="Times New Roman"/>
          <w:sz w:val="20"/>
          <w:szCs w:val="20"/>
          <w:vertAlign w:val="superscript"/>
        </w:rPr>
        <w:t xml:space="preserve"> </w:t>
      </w:r>
      <w:r w:rsidRPr="002E6816">
        <w:rPr>
          <w:rFonts w:ascii="Times New Roman" w:hAnsi="Times New Roman" w:cs="Times New Roman"/>
          <w:sz w:val="20"/>
          <w:szCs w:val="20"/>
        </w:rPr>
        <w:t xml:space="preserve">41 CFR </w:t>
      </w:r>
      <w:r w:rsidRPr="00A57165">
        <w:rPr>
          <w:rFonts w:ascii="Times New Roman" w:hAnsi="Times New Roman" w:cs="Times New Roman"/>
          <w:sz w:val="20"/>
          <w:szCs w:val="20"/>
        </w:rPr>
        <w:t xml:space="preserve">§ </w:t>
      </w:r>
      <w:r w:rsidRPr="002E6816">
        <w:rPr>
          <w:rFonts w:ascii="Times New Roman" w:hAnsi="Times New Roman" w:cs="Times New Roman"/>
          <w:sz w:val="20"/>
          <w:szCs w:val="20"/>
        </w:rPr>
        <w:t>60-1.4(a</w:t>
      </w:r>
      <w:proofErr w:type="gramStart"/>
      <w:r w:rsidRPr="002E6816">
        <w:rPr>
          <w:rFonts w:ascii="Times New Roman" w:hAnsi="Times New Roman" w:cs="Times New Roman"/>
          <w:sz w:val="20"/>
          <w:szCs w:val="20"/>
        </w:rPr>
        <w:t>)(</w:t>
      </w:r>
      <w:proofErr w:type="gramEnd"/>
      <w:r w:rsidRPr="002E6816">
        <w:rPr>
          <w:rFonts w:ascii="Times New Roman" w:hAnsi="Times New Roman" w:cs="Times New Roman"/>
          <w:sz w:val="20"/>
          <w:szCs w:val="20"/>
        </w:rPr>
        <w:t>4).</w:t>
      </w:r>
    </w:p>
  </w:footnote>
  <w:footnote w:id="10">
    <w:p w14:paraId="394E753E" w14:textId="77777777" w:rsidR="00EF36A1" w:rsidRPr="002E6816" w:rsidRDefault="00EF36A1" w:rsidP="00431113">
      <w:pPr>
        <w:pStyle w:val="NoSpacing"/>
        <w:rPr>
          <w:rFonts w:ascii="Times New Roman" w:hAnsi="Times New Roman" w:cs="Times New Roman"/>
          <w:sz w:val="20"/>
          <w:szCs w:val="20"/>
        </w:rPr>
      </w:pPr>
      <w:r w:rsidRPr="002E6816">
        <w:rPr>
          <w:rStyle w:val="FootnoteReference"/>
          <w:sz w:val="20"/>
          <w:szCs w:val="20"/>
        </w:rPr>
        <w:footnoteRef/>
      </w:r>
      <w:r w:rsidRPr="002E6816">
        <w:rPr>
          <w:rFonts w:ascii="Times New Roman" w:hAnsi="Times New Roman" w:cs="Times New Roman"/>
          <w:sz w:val="20"/>
          <w:szCs w:val="20"/>
        </w:rPr>
        <w:t xml:space="preserve"> </w:t>
      </w:r>
      <w:r>
        <w:rPr>
          <w:rFonts w:ascii="Times New Roman" w:hAnsi="Times New Roman" w:cs="Times New Roman"/>
          <w:sz w:val="20"/>
          <w:szCs w:val="20"/>
        </w:rPr>
        <w:t>Supply and service c</w:t>
      </w:r>
      <w:r w:rsidRPr="002E6816">
        <w:rPr>
          <w:rFonts w:ascii="Times New Roman" w:hAnsi="Times New Roman" w:cs="Times New Roman"/>
          <w:sz w:val="20"/>
          <w:szCs w:val="20"/>
        </w:rPr>
        <w:t xml:space="preserve">ontractors who must file the EEO-1 are prime contractors or first tier subcontractors; have 50 or more employees; have a contract, subcontract, or purchase order amounting to $50,000 or more, or serve as depositories of government funds in any amount, or are financial institutions which are issuing and paying agents for U.S. savings bonds and savings notes; are not otherwise exempt from OFCCP’s regulations, in accordance with 41 CFR </w:t>
      </w:r>
      <w:r w:rsidRPr="00A57165">
        <w:rPr>
          <w:rFonts w:ascii="Times New Roman" w:hAnsi="Times New Roman" w:cs="Times New Roman"/>
          <w:sz w:val="20"/>
          <w:szCs w:val="20"/>
        </w:rPr>
        <w:t xml:space="preserve">§ </w:t>
      </w:r>
      <w:r w:rsidRPr="002E6816">
        <w:rPr>
          <w:rFonts w:ascii="Times New Roman" w:hAnsi="Times New Roman" w:cs="Times New Roman"/>
          <w:sz w:val="20"/>
          <w:szCs w:val="20"/>
        </w:rPr>
        <w:t xml:space="preserve">60-1.5.   </w:t>
      </w:r>
    </w:p>
  </w:footnote>
  <w:footnote w:id="11">
    <w:p w14:paraId="394E753F" w14:textId="1CCF4DA7" w:rsidR="00EF36A1" w:rsidRPr="002E6816" w:rsidRDefault="00EF36A1" w:rsidP="00431113">
      <w:pPr>
        <w:pStyle w:val="NoSpacing"/>
        <w:rPr>
          <w:rFonts w:ascii="Times New Roman" w:hAnsi="Times New Roman" w:cs="Times New Roman"/>
          <w:sz w:val="20"/>
          <w:szCs w:val="20"/>
        </w:rPr>
      </w:pPr>
      <w:r w:rsidRPr="002E6816">
        <w:rPr>
          <w:rStyle w:val="FootnoteReference"/>
          <w:sz w:val="20"/>
          <w:szCs w:val="20"/>
        </w:rPr>
        <w:footnoteRef/>
      </w:r>
      <w:r w:rsidRPr="002E6816">
        <w:rPr>
          <w:rFonts w:ascii="Times New Roman" w:hAnsi="Times New Roman" w:cs="Times New Roman"/>
          <w:sz w:val="20"/>
          <w:szCs w:val="20"/>
        </w:rPr>
        <w:t xml:space="preserve"> The Employer Information Report (EEO-1 Report) is promulgated jointly by OFCCP and the Equal Employment Opportunity Commission (EEOC).  The EEO-1 Report is sponsored by the EEOC and approved by OMB under OMB Control No. 3046-0007.  This information collection is available at </w:t>
      </w:r>
      <w:r w:rsidRPr="002E6816">
        <w:rPr>
          <w:rFonts w:ascii="Times New Roman" w:hAnsi="Times New Roman" w:cs="Times New Roman"/>
          <w:sz w:val="20"/>
          <w:szCs w:val="20"/>
        </w:rPr>
        <w:br/>
      </w:r>
      <w:hyperlink r:id="rId1" w:history="1">
        <w:r w:rsidRPr="002E6816">
          <w:rPr>
            <w:rStyle w:val="Hyperlink"/>
            <w:rFonts w:ascii="Times New Roman" w:hAnsi="Times New Roman" w:cs="Times New Roman"/>
            <w:color w:val="auto"/>
            <w:sz w:val="20"/>
            <w:szCs w:val="20"/>
            <w:u w:val="none"/>
          </w:rPr>
          <w:t>https://www.reginfo.gov/public/do/PRAViewICR?ref_nbr=201610-3046-001#</w:t>
        </w:r>
      </w:hyperlink>
      <w:r>
        <w:rPr>
          <w:rFonts w:ascii="Times New Roman" w:hAnsi="Times New Roman" w:cs="Times New Roman"/>
          <w:sz w:val="20"/>
          <w:szCs w:val="20"/>
        </w:rPr>
        <w:t xml:space="preserve"> (last accessed March 31, 2020</w:t>
      </w:r>
      <w:r w:rsidRPr="002E6816">
        <w:rPr>
          <w:rFonts w:ascii="Times New Roman" w:hAnsi="Times New Roman" w:cs="Times New Roman"/>
          <w:sz w:val="20"/>
          <w:szCs w:val="20"/>
        </w:rPr>
        <w:t>).</w:t>
      </w:r>
    </w:p>
  </w:footnote>
  <w:footnote w:id="12">
    <w:p w14:paraId="394E7540" w14:textId="77777777" w:rsidR="00EF36A1" w:rsidRPr="002E6816" w:rsidRDefault="00EF36A1" w:rsidP="00431113">
      <w:pPr>
        <w:pStyle w:val="NoSpacing"/>
        <w:rPr>
          <w:rFonts w:ascii="Times New Roman" w:hAnsi="Times New Roman" w:cs="Times New Roman"/>
          <w:sz w:val="20"/>
          <w:szCs w:val="20"/>
        </w:rPr>
      </w:pPr>
      <w:r w:rsidRPr="002E6816">
        <w:rPr>
          <w:rStyle w:val="FootnoteReference"/>
          <w:sz w:val="20"/>
          <w:szCs w:val="20"/>
        </w:rPr>
        <w:footnoteRef/>
      </w:r>
      <w:r w:rsidRPr="002E6816">
        <w:rPr>
          <w:rFonts w:ascii="Times New Roman" w:hAnsi="Times New Roman" w:cs="Times New Roman"/>
          <w:sz w:val="20"/>
          <w:szCs w:val="20"/>
          <w:vertAlign w:val="superscript"/>
        </w:rPr>
        <w:t xml:space="preserve"> </w:t>
      </w:r>
      <w:r w:rsidRPr="002E6816">
        <w:rPr>
          <w:rFonts w:ascii="Times New Roman" w:hAnsi="Times New Roman" w:cs="Times New Roman"/>
          <w:sz w:val="20"/>
          <w:szCs w:val="20"/>
        </w:rPr>
        <w:t>This requirement was previously covered under OMB Control No. 1250-0009.</w:t>
      </w:r>
    </w:p>
  </w:footnote>
  <w:footnote w:id="13">
    <w:p w14:paraId="394E7541" w14:textId="77777777" w:rsidR="00EF36A1" w:rsidRPr="002E6816" w:rsidRDefault="00EF36A1" w:rsidP="00431113">
      <w:pPr>
        <w:pStyle w:val="NoSpacing"/>
        <w:rPr>
          <w:rFonts w:ascii="Times New Roman" w:hAnsi="Times New Roman" w:cs="Times New Roman"/>
          <w:sz w:val="20"/>
          <w:szCs w:val="20"/>
        </w:rPr>
      </w:pPr>
      <w:r w:rsidRPr="002E6816">
        <w:rPr>
          <w:rStyle w:val="FootnoteReference"/>
          <w:sz w:val="20"/>
          <w:szCs w:val="20"/>
        </w:rPr>
        <w:footnoteRef/>
      </w:r>
      <w:r w:rsidRPr="002E6816">
        <w:rPr>
          <w:rFonts w:ascii="Times New Roman" w:hAnsi="Times New Roman" w:cs="Times New Roman"/>
          <w:sz w:val="20"/>
          <w:szCs w:val="20"/>
        </w:rPr>
        <w:t xml:space="preserve"> “Internet Applicant” is defined at 41 CFR </w:t>
      </w:r>
      <w:r w:rsidRPr="00A57165">
        <w:rPr>
          <w:rFonts w:ascii="Times New Roman" w:hAnsi="Times New Roman" w:cs="Times New Roman"/>
          <w:sz w:val="20"/>
          <w:szCs w:val="20"/>
        </w:rPr>
        <w:t xml:space="preserve">§ </w:t>
      </w:r>
      <w:r w:rsidRPr="002E6816">
        <w:rPr>
          <w:rFonts w:ascii="Times New Roman" w:hAnsi="Times New Roman" w:cs="Times New Roman"/>
          <w:sz w:val="20"/>
          <w:szCs w:val="20"/>
        </w:rPr>
        <w:t xml:space="preserve">60-1.3. </w:t>
      </w:r>
    </w:p>
  </w:footnote>
  <w:footnote w:id="14">
    <w:p w14:paraId="394E7542" w14:textId="0CD617FB" w:rsidR="00EF36A1" w:rsidRPr="002E6816" w:rsidRDefault="00EF36A1" w:rsidP="00431113">
      <w:pPr>
        <w:pStyle w:val="NoSpacing"/>
        <w:rPr>
          <w:rFonts w:ascii="Times New Roman" w:hAnsi="Times New Roman" w:cs="Times New Roman"/>
          <w:sz w:val="20"/>
          <w:szCs w:val="20"/>
        </w:rPr>
      </w:pPr>
      <w:r w:rsidRPr="002E6816">
        <w:rPr>
          <w:rStyle w:val="FootnoteReference"/>
          <w:sz w:val="20"/>
          <w:szCs w:val="20"/>
        </w:rPr>
        <w:footnoteRef/>
      </w:r>
      <w:r w:rsidRPr="002E6816">
        <w:rPr>
          <w:rFonts w:ascii="Times New Roman" w:hAnsi="Times New Roman" w:cs="Times New Roman"/>
          <w:sz w:val="20"/>
          <w:szCs w:val="20"/>
        </w:rPr>
        <w:t xml:space="preserve"> The UGESP information collection requirements are sponsored by the EEOC and approved under OMB Control No. 3046-0017.  To view this information collection, visit </w:t>
      </w:r>
      <w:hyperlink r:id="rId2" w:history="1">
        <w:r w:rsidRPr="002E6816">
          <w:rPr>
            <w:rStyle w:val="Hyperlink"/>
            <w:rFonts w:ascii="Times New Roman" w:hAnsi="Times New Roman" w:cs="Times New Roman"/>
            <w:color w:val="auto"/>
            <w:sz w:val="20"/>
            <w:szCs w:val="20"/>
            <w:u w:val="none"/>
          </w:rPr>
          <w:t>https://www.reginfo.gov/public/do/PRAViewICR?ref_nbr=201804-3046-002</w:t>
        </w:r>
      </w:hyperlink>
      <w:r w:rsidR="0037771C">
        <w:rPr>
          <w:rFonts w:ascii="Times New Roman" w:hAnsi="Times New Roman" w:cs="Times New Roman"/>
          <w:sz w:val="20"/>
          <w:szCs w:val="20"/>
        </w:rPr>
        <w:t xml:space="preserve"> (last accessed March 31, 2020</w:t>
      </w:r>
      <w:r w:rsidRPr="002E6816">
        <w:rPr>
          <w:rFonts w:ascii="Times New Roman" w:hAnsi="Times New Roman" w:cs="Times New Roman"/>
          <w:sz w:val="20"/>
          <w:szCs w:val="20"/>
        </w:rPr>
        <w:t xml:space="preserve">). </w:t>
      </w:r>
    </w:p>
  </w:footnote>
  <w:footnote w:id="15">
    <w:p w14:paraId="394E7543" w14:textId="77777777" w:rsidR="00EF36A1" w:rsidRPr="002E6816" w:rsidRDefault="00EF36A1" w:rsidP="00431113">
      <w:pPr>
        <w:pStyle w:val="NoSpacing"/>
        <w:rPr>
          <w:rFonts w:ascii="Times New Roman" w:hAnsi="Times New Roman" w:cs="Times New Roman"/>
          <w:sz w:val="20"/>
          <w:szCs w:val="20"/>
        </w:rPr>
      </w:pPr>
      <w:r w:rsidRPr="002E6816">
        <w:rPr>
          <w:rStyle w:val="FootnoteReference"/>
          <w:sz w:val="20"/>
          <w:szCs w:val="20"/>
        </w:rPr>
        <w:footnoteRef/>
      </w:r>
      <w:r w:rsidRPr="002E6816">
        <w:rPr>
          <w:rFonts w:ascii="Times New Roman" w:hAnsi="Times New Roman" w:cs="Times New Roman"/>
          <w:sz w:val="20"/>
          <w:szCs w:val="20"/>
          <w:vertAlign w:val="superscript"/>
        </w:rPr>
        <w:t xml:space="preserve"> </w:t>
      </w:r>
      <w:r w:rsidRPr="002E6816">
        <w:rPr>
          <w:rFonts w:ascii="Times New Roman" w:hAnsi="Times New Roman" w:cs="Times New Roman"/>
          <w:sz w:val="20"/>
          <w:szCs w:val="20"/>
        </w:rPr>
        <w:t xml:space="preserve">Effective October 1, 2015, the coverage threshold under VEVRAA increased from $100,000 to $150,000, in accordance with the inflationary adjustment requirements in 41 U.S.C. 1908.  </w:t>
      </w:r>
      <w:r w:rsidRPr="002E6816">
        <w:rPr>
          <w:rFonts w:ascii="Times New Roman" w:hAnsi="Times New Roman" w:cs="Times New Roman"/>
          <w:i/>
          <w:sz w:val="20"/>
          <w:szCs w:val="20"/>
        </w:rPr>
        <w:t>See</w:t>
      </w:r>
      <w:r w:rsidRPr="002E6816">
        <w:rPr>
          <w:rFonts w:ascii="Times New Roman" w:hAnsi="Times New Roman" w:cs="Times New Roman"/>
          <w:sz w:val="20"/>
          <w:szCs w:val="20"/>
        </w:rPr>
        <w:t xml:space="preserve"> Federal Acquisition Regulation; Inflation Adjustment of Acquisition-Related Thresholds, 80 FR 38293 (July 2, 2015).  </w:t>
      </w:r>
    </w:p>
  </w:footnote>
  <w:footnote w:id="16">
    <w:p w14:paraId="394E7544" w14:textId="77777777" w:rsidR="00EF36A1" w:rsidRPr="002E6816" w:rsidRDefault="00EF36A1" w:rsidP="00431113">
      <w:pPr>
        <w:pStyle w:val="NoSpacing"/>
        <w:rPr>
          <w:rFonts w:ascii="Times New Roman" w:hAnsi="Times New Roman" w:cs="Times New Roman"/>
          <w:sz w:val="20"/>
          <w:szCs w:val="20"/>
        </w:rPr>
      </w:pPr>
      <w:r w:rsidRPr="002E6816">
        <w:rPr>
          <w:rStyle w:val="FootnoteReference"/>
          <w:sz w:val="20"/>
          <w:szCs w:val="20"/>
        </w:rPr>
        <w:footnoteRef/>
      </w:r>
      <w:r w:rsidRPr="002E6816">
        <w:rPr>
          <w:rFonts w:ascii="Times New Roman" w:hAnsi="Times New Roman" w:cs="Times New Roman"/>
          <w:sz w:val="20"/>
          <w:szCs w:val="20"/>
          <w:vertAlign w:val="superscript"/>
        </w:rPr>
        <w:t xml:space="preserve"> </w:t>
      </w:r>
      <w:r w:rsidRPr="002E6816">
        <w:rPr>
          <w:rFonts w:ascii="Times New Roman" w:hAnsi="Times New Roman" w:cs="Times New Roman"/>
          <w:sz w:val="20"/>
          <w:szCs w:val="20"/>
        </w:rPr>
        <w:t xml:space="preserve">OFCCP covers the AAP recordkeeping burden for VEVRAA under OMB Control No. 1250-0004. </w:t>
      </w:r>
    </w:p>
  </w:footnote>
  <w:footnote w:id="17">
    <w:p w14:paraId="394E7545" w14:textId="77777777" w:rsidR="00EF36A1" w:rsidRPr="002E6816" w:rsidRDefault="00EF36A1" w:rsidP="00431113">
      <w:pPr>
        <w:pStyle w:val="NoSpacing"/>
        <w:rPr>
          <w:rFonts w:ascii="Times New Roman" w:hAnsi="Times New Roman" w:cs="Times New Roman"/>
          <w:sz w:val="20"/>
          <w:szCs w:val="20"/>
        </w:rPr>
      </w:pPr>
      <w:r w:rsidRPr="002E6816">
        <w:rPr>
          <w:rStyle w:val="FootnoteReference"/>
          <w:sz w:val="20"/>
          <w:szCs w:val="20"/>
        </w:rPr>
        <w:footnoteRef/>
      </w:r>
      <w:r w:rsidRPr="002E6816">
        <w:rPr>
          <w:rFonts w:ascii="Times New Roman" w:hAnsi="Times New Roman" w:cs="Times New Roman"/>
          <w:sz w:val="20"/>
          <w:szCs w:val="20"/>
          <w:vertAlign w:val="superscript"/>
        </w:rPr>
        <w:t xml:space="preserve"> </w:t>
      </w:r>
      <w:r w:rsidRPr="002E6816">
        <w:rPr>
          <w:rFonts w:ascii="Times New Roman" w:hAnsi="Times New Roman" w:cs="Times New Roman"/>
          <w:sz w:val="20"/>
          <w:szCs w:val="20"/>
        </w:rPr>
        <w:t xml:space="preserve">Effective October 1, 2010, the coverage threshold under Section 503 increased from $10,000 to $15,000, in accordance with the inflationary adjustment requirements in 41 U.S.C. 1908.  </w:t>
      </w:r>
      <w:r w:rsidRPr="002E6816">
        <w:rPr>
          <w:rFonts w:ascii="Times New Roman" w:hAnsi="Times New Roman" w:cs="Times New Roman"/>
          <w:i/>
          <w:sz w:val="20"/>
          <w:szCs w:val="20"/>
        </w:rPr>
        <w:t>See</w:t>
      </w:r>
      <w:r w:rsidRPr="002E6816">
        <w:rPr>
          <w:rFonts w:ascii="Times New Roman" w:hAnsi="Times New Roman" w:cs="Times New Roman"/>
          <w:sz w:val="20"/>
          <w:szCs w:val="20"/>
        </w:rPr>
        <w:t xml:space="preserve"> Federal Acquisition Regulation; Inflation Adjustment of Acquisition-Related Thresholds, 75 FR 53129 (Aug. 30, 2010).</w:t>
      </w:r>
    </w:p>
  </w:footnote>
  <w:footnote w:id="18">
    <w:p w14:paraId="394E7546" w14:textId="77777777" w:rsidR="00EF36A1" w:rsidRPr="002E6816" w:rsidRDefault="00EF36A1" w:rsidP="00431113">
      <w:pPr>
        <w:pStyle w:val="NoSpacing"/>
        <w:rPr>
          <w:rFonts w:ascii="Times New Roman" w:hAnsi="Times New Roman" w:cs="Times New Roman"/>
          <w:sz w:val="20"/>
          <w:szCs w:val="20"/>
        </w:rPr>
      </w:pPr>
      <w:r w:rsidRPr="002E6816">
        <w:rPr>
          <w:rStyle w:val="FootnoteReference"/>
          <w:sz w:val="20"/>
          <w:szCs w:val="20"/>
        </w:rPr>
        <w:footnoteRef/>
      </w:r>
      <w:r w:rsidRPr="002E6816">
        <w:rPr>
          <w:rFonts w:ascii="Times New Roman" w:hAnsi="Times New Roman" w:cs="Times New Roman"/>
          <w:sz w:val="20"/>
          <w:szCs w:val="20"/>
        </w:rPr>
        <w:t xml:space="preserve"> OFCCP covers the AAP recordkeeping requirements for Section 503 under OMB Control No. 1250-0005.</w:t>
      </w:r>
    </w:p>
  </w:footnote>
  <w:footnote w:id="19">
    <w:p w14:paraId="394E7547" w14:textId="301154A9" w:rsidR="00EF36A1" w:rsidRPr="002E6816" w:rsidRDefault="00EF36A1" w:rsidP="00431113">
      <w:pPr>
        <w:pStyle w:val="NoSpacing"/>
        <w:rPr>
          <w:rFonts w:ascii="Times New Roman" w:hAnsi="Times New Roman" w:cs="Times New Roman"/>
          <w:sz w:val="20"/>
          <w:szCs w:val="20"/>
        </w:rPr>
      </w:pPr>
      <w:r w:rsidRPr="002E6816">
        <w:rPr>
          <w:rStyle w:val="FootnoteReference"/>
          <w:sz w:val="20"/>
          <w:szCs w:val="20"/>
        </w:rPr>
        <w:footnoteRef/>
      </w:r>
      <w:r w:rsidRPr="002E6816">
        <w:rPr>
          <w:rFonts w:ascii="Times New Roman" w:hAnsi="Times New Roman" w:cs="Times New Roman"/>
          <w:sz w:val="20"/>
          <w:szCs w:val="20"/>
        </w:rPr>
        <w:t xml:space="preserve"> Government Paperwork Elimination Act (Public Law 105-277, 1998), </w:t>
      </w:r>
      <w:hyperlink r:id="rId3" w:history="1">
        <w:r w:rsidRPr="002E6816">
          <w:rPr>
            <w:rStyle w:val="Hyperlink"/>
            <w:rFonts w:ascii="Times New Roman" w:hAnsi="Times New Roman" w:cs="Times New Roman"/>
            <w:color w:val="auto"/>
            <w:sz w:val="20"/>
            <w:szCs w:val="20"/>
            <w:u w:val="none"/>
          </w:rPr>
          <w:t>https://www.gpo.gov/fdsys/pkg/PLAW-105publ277/pdf/PLAW-105publ277.pdf</w:t>
        </w:r>
      </w:hyperlink>
      <w:r w:rsidR="0037771C">
        <w:rPr>
          <w:rFonts w:ascii="Times New Roman" w:hAnsi="Times New Roman" w:cs="Times New Roman"/>
          <w:sz w:val="20"/>
          <w:szCs w:val="20"/>
        </w:rPr>
        <w:t xml:space="preserve"> (last accessed March 31, 2020</w:t>
      </w:r>
      <w:r w:rsidRPr="002E6816">
        <w:rPr>
          <w:rFonts w:ascii="Times New Roman" w:hAnsi="Times New Roman" w:cs="Times New Roman"/>
          <w:sz w:val="20"/>
          <w:szCs w:val="20"/>
        </w:rPr>
        <w:t>).</w:t>
      </w:r>
    </w:p>
  </w:footnote>
  <w:footnote w:id="20">
    <w:p w14:paraId="394E7548" w14:textId="77777777" w:rsidR="00EF36A1" w:rsidRPr="002E6816" w:rsidRDefault="00EF36A1" w:rsidP="00431113">
      <w:pPr>
        <w:pStyle w:val="NoSpacing"/>
        <w:rPr>
          <w:rFonts w:ascii="Times New Roman" w:hAnsi="Times New Roman" w:cs="Times New Roman"/>
          <w:sz w:val="20"/>
          <w:szCs w:val="20"/>
        </w:rPr>
      </w:pPr>
      <w:r w:rsidRPr="002E6816">
        <w:rPr>
          <w:rStyle w:val="FootnoteReference"/>
          <w:sz w:val="20"/>
          <w:szCs w:val="20"/>
        </w:rPr>
        <w:footnoteRef/>
      </w:r>
      <w:r w:rsidRPr="002E6816">
        <w:rPr>
          <w:rFonts w:ascii="Times New Roman" w:hAnsi="Times New Roman" w:cs="Times New Roman"/>
          <w:sz w:val="20"/>
          <w:szCs w:val="20"/>
          <w:vertAlign w:val="superscript"/>
        </w:rPr>
        <w:t xml:space="preserve"> </w:t>
      </w:r>
      <w:r w:rsidRPr="002E6816">
        <w:rPr>
          <w:rFonts w:ascii="Times New Roman" w:hAnsi="Times New Roman" w:cs="Times New Roman"/>
          <w:sz w:val="20"/>
          <w:szCs w:val="20"/>
        </w:rPr>
        <w:t xml:space="preserve">Once OFCCP’s AAP requirement covers one establishment of the contractor, all of its employees must be accounted for in an AAP whether or not each of the contractor’s establishments meet the minimum 50 employee threshold.  41 CFR </w:t>
      </w:r>
      <w:r w:rsidRPr="00A57165">
        <w:rPr>
          <w:rFonts w:ascii="Times New Roman" w:hAnsi="Times New Roman" w:cs="Times New Roman"/>
          <w:sz w:val="20"/>
          <w:szCs w:val="20"/>
        </w:rPr>
        <w:t xml:space="preserve">§ </w:t>
      </w:r>
      <w:r w:rsidRPr="002E6816">
        <w:rPr>
          <w:rFonts w:ascii="Times New Roman" w:hAnsi="Times New Roman" w:cs="Times New Roman"/>
          <w:sz w:val="20"/>
          <w:szCs w:val="20"/>
        </w:rPr>
        <w:t>60-2.1.</w:t>
      </w:r>
    </w:p>
  </w:footnote>
  <w:footnote w:id="21">
    <w:p w14:paraId="394E7549" w14:textId="77777777" w:rsidR="00EF36A1" w:rsidRPr="002E6816" w:rsidRDefault="00EF36A1" w:rsidP="00F10CDC">
      <w:pPr>
        <w:pStyle w:val="FootnoteText"/>
      </w:pPr>
      <w:r w:rsidRPr="002E6816">
        <w:rPr>
          <w:rStyle w:val="FootnoteReference"/>
          <w:sz w:val="20"/>
          <w:szCs w:val="20"/>
        </w:rPr>
        <w:footnoteRef/>
      </w:r>
      <w:r w:rsidRPr="002E6816">
        <w:t xml:space="preserve"> The comments and agency response discussed in this section also applies to the Section 503 and VEVRAA focused reviews.</w:t>
      </w:r>
    </w:p>
  </w:footnote>
  <w:footnote w:id="22">
    <w:p w14:paraId="394E754A" w14:textId="77777777" w:rsidR="00EF36A1" w:rsidRPr="002E6816" w:rsidRDefault="00EF36A1" w:rsidP="00431113">
      <w:pPr>
        <w:pStyle w:val="FootnoteText"/>
      </w:pPr>
      <w:r w:rsidRPr="002E6816">
        <w:rPr>
          <w:rStyle w:val="FootnoteReference"/>
          <w:sz w:val="20"/>
          <w:szCs w:val="20"/>
        </w:rPr>
        <w:footnoteRef/>
      </w:r>
      <w:r w:rsidRPr="002E6816">
        <w:t xml:space="preserve"> </w:t>
      </w:r>
      <w:r w:rsidRPr="00695BE6">
        <w:rPr>
          <w:i/>
        </w:rPr>
        <w:t>See</w:t>
      </w:r>
      <w:r w:rsidRPr="002E6816">
        <w:t xml:space="preserve"> 41 CFR </w:t>
      </w:r>
      <w:r w:rsidRPr="00A57165">
        <w:t xml:space="preserve">§ </w:t>
      </w:r>
      <w:r w:rsidRPr="002E6816">
        <w:t xml:space="preserve">60-1.3, Definitions, for the definition of “subcontractor” as used throughout OFCCP’s regulations.    </w:t>
      </w:r>
    </w:p>
  </w:footnote>
  <w:footnote w:id="23">
    <w:p w14:paraId="394E754B" w14:textId="77777777" w:rsidR="00EF36A1" w:rsidRDefault="00EF36A1">
      <w:pPr>
        <w:pStyle w:val="FootnoteText"/>
      </w:pPr>
      <w:r w:rsidRPr="00695BE6">
        <w:rPr>
          <w:rStyle w:val="FootnoteReference"/>
          <w:sz w:val="20"/>
          <w:szCs w:val="20"/>
        </w:rPr>
        <w:footnoteRef/>
      </w:r>
      <w:r w:rsidRPr="0017138B">
        <w:t xml:space="preserve"> </w:t>
      </w:r>
      <w:r w:rsidRPr="00695BE6">
        <w:rPr>
          <w:i/>
        </w:rPr>
        <w:t>See</w:t>
      </w:r>
      <w:r>
        <w:t xml:space="preserve"> 41 CFR </w:t>
      </w:r>
      <w:r w:rsidRPr="00A57165">
        <w:t xml:space="preserve">§ </w:t>
      </w:r>
      <w:r>
        <w:t>60-1.4(a</w:t>
      </w:r>
      <w:proofErr w:type="gramStart"/>
      <w:r>
        <w:t>)(</w:t>
      </w:r>
      <w:proofErr w:type="gramEnd"/>
      <w:r>
        <w:t xml:space="preserve">8).  This same requirement is included in the Section 503 and VEVRAA equal opportunity clauses at 41 CFR </w:t>
      </w:r>
      <w:r w:rsidRPr="00A57165">
        <w:t xml:space="preserve">§§ </w:t>
      </w:r>
      <w:r>
        <w:t>60-300.5(a) and 60-741.5(a).</w:t>
      </w:r>
    </w:p>
  </w:footnote>
  <w:footnote w:id="24">
    <w:p w14:paraId="394E754C" w14:textId="77777777" w:rsidR="00EF36A1" w:rsidRPr="00695BE6" w:rsidRDefault="00EF36A1">
      <w:pPr>
        <w:pStyle w:val="FootnoteText"/>
        <w:rPr>
          <w:i/>
        </w:rPr>
      </w:pPr>
      <w:r>
        <w:rPr>
          <w:rStyle w:val="FootnoteReference"/>
        </w:rPr>
        <w:footnoteRef/>
      </w:r>
      <w:r>
        <w:t xml:space="preserve"> </w:t>
      </w:r>
      <w:r>
        <w:rPr>
          <w:i/>
        </w:rPr>
        <w:t>Id.</w:t>
      </w:r>
    </w:p>
  </w:footnote>
  <w:footnote w:id="25">
    <w:p w14:paraId="394E754D" w14:textId="77777777" w:rsidR="00EF36A1" w:rsidRPr="002E6816" w:rsidRDefault="00EF36A1" w:rsidP="00F10CDC">
      <w:pPr>
        <w:pStyle w:val="FootnoteText"/>
      </w:pPr>
      <w:r w:rsidRPr="002E6816">
        <w:rPr>
          <w:rStyle w:val="FootnoteReference"/>
          <w:sz w:val="20"/>
          <w:szCs w:val="20"/>
        </w:rPr>
        <w:footnoteRef/>
      </w:r>
      <w:r w:rsidRPr="002E6816">
        <w:t xml:space="preserve"> These comments and the agency response also apply to the scheduling letters for Section 503 and VEVRAA focused reviews. </w:t>
      </w:r>
    </w:p>
  </w:footnote>
  <w:footnote w:id="26">
    <w:p w14:paraId="394E754E" w14:textId="77777777" w:rsidR="00EF36A1" w:rsidRPr="002E6816" w:rsidRDefault="00EF36A1" w:rsidP="00431113">
      <w:pPr>
        <w:pStyle w:val="FootnoteText"/>
      </w:pPr>
      <w:r w:rsidRPr="002E6816">
        <w:rPr>
          <w:rStyle w:val="FootnoteReference"/>
          <w:sz w:val="20"/>
          <w:szCs w:val="20"/>
        </w:rPr>
        <w:footnoteRef/>
      </w:r>
      <w:r w:rsidRPr="002E6816">
        <w:t xml:space="preserve"> </w:t>
      </w:r>
      <w:r w:rsidRPr="00695BE6">
        <w:rPr>
          <w:i/>
        </w:rPr>
        <w:t>See</w:t>
      </w:r>
      <w:r w:rsidRPr="002E6816">
        <w:t xml:space="preserve"> 41 CFR </w:t>
      </w:r>
      <w:r w:rsidRPr="00A57165">
        <w:t xml:space="preserve">§ </w:t>
      </w:r>
      <w:r w:rsidRPr="002E6816">
        <w:t xml:space="preserve">60-1.26(c). </w:t>
      </w:r>
    </w:p>
  </w:footnote>
  <w:footnote w:id="27">
    <w:p w14:paraId="394E754F" w14:textId="77777777" w:rsidR="00EF36A1" w:rsidRPr="002E6816" w:rsidRDefault="00EF36A1" w:rsidP="00F10CDC">
      <w:pPr>
        <w:pStyle w:val="FootnoteText"/>
      </w:pPr>
      <w:r w:rsidRPr="002E6816">
        <w:rPr>
          <w:rStyle w:val="FootnoteReference"/>
          <w:sz w:val="20"/>
          <w:szCs w:val="20"/>
        </w:rPr>
        <w:footnoteRef/>
      </w:r>
      <w:r w:rsidRPr="002E6816">
        <w:t xml:space="preserve"> These comments and the agency response also apply to the scheduling letters for Section 503 and VEVRAA focused reviews.</w:t>
      </w:r>
    </w:p>
  </w:footnote>
  <w:footnote w:id="28">
    <w:p w14:paraId="394E7550" w14:textId="77777777" w:rsidR="00EF36A1" w:rsidRPr="002131DC" w:rsidRDefault="00EF36A1">
      <w:pPr>
        <w:pStyle w:val="FootnoteText"/>
      </w:pPr>
      <w:r w:rsidRPr="00695BE6">
        <w:rPr>
          <w:rStyle w:val="FootnoteReference"/>
          <w:sz w:val="20"/>
          <w:szCs w:val="20"/>
        </w:rPr>
        <w:footnoteRef/>
      </w:r>
      <w:r w:rsidRPr="00B76B4F">
        <w:t xml:space="preserve"> 41 CFR §§ 60-1.20(g), 60-300.81, and 60-741.81; Freedom of Information Act, as amended, 5 U.S.C. § 552 (2009).</w:t>
      </w:r>
    </w:p>
  </w:footnote>
  <w:footnote w:id="29">
    <w:p w14:paraId="394E7551" w14:textId="77777777" w:rsidR="00EF36A1" w:rsidRPr="002E6816" w:rsidRDefault="00EF36A1" w:rsidP="00431113">
      <w:pPr>
        <w:pStyle w:val="FootnoteText"/>
      </w:pPr>
      <w:r w:rsidRPr="002E6816">
        <w:rPr>
          <w:rStyle w:val="FootnoteReference"/>
          <w:sz w:val="20"/>
          <w:szCs w:val="20"/>
        </w:rPr>
        <w:footnoteRef/>
      </w:r>
      <w:r w:rsidRPr="002E6816">
        <w:t xml:space="preserve"> These comments and the agency response also apply to the scheduling letters for Section 503 and VEVRAA focused reviews.</w:t>
      </w:r>
    </w:p>
  </w:footnote>
  <w:footnote w:id="30">
    <w:p w14:paraId="394E7552" w14:textId="4E81129E" w:rsidR="00EF36A1" w:rsidRPr="002E6816" w:rsidRDefault="00EF36A1" w:rsidP="00431113">
      <w:pPr>
        <w:pStyle w:val="FootnoteText"/>
      </w:pPr>
      <w:r w:rsidRPr="002E6816">
        <w:rPr>
          <w:rStyle w:val="FootnoteReference"/>
          <w:sz w:val="20"/>
          <w:szCs w:val="20"/>
        </w:rPr>
        <w:footnoteRef/>
      </w:r>
      <w:r w:rsidRPr="002E6816">
        <w:t xml:space="preserve"> </w:t>
      </w:r>
      <w:r w:rsidRPr="00695BE6">
        <w:rPr>
          <w:i/>
        </w:rPr>
        <w:t xml:space="preserve">See </w:t>
      </w:r>
      <w:r w:rsidRPr="002E6816">
        <w:t xml:space="preserve">Freedom of Information Act (FOIA) Frequently Asked Questions, available at </w:t>
      </w:r>
      <w:r w:rsidRPr="0067628F">
        <w:t>https://www.dol.gov/ofccp/regs/compliance/faqs/foiafaqs.htm</w:t>
      </w:r>
      <w:r w:rsidR="0067628F">
        <w:t xml:space="preserve"> (last accessed March 31, 2020</w:t>
      </w:r>
      <w:r w:rsidRPr="002E6816">
        <w:t xml:space="preserve">) (stating, “OFCCP is well aware that it possesses sensitive and confidential information from contractors, including confidential commercial and proprietary information that could be protected from disclosure by Exemption 4.  OFCCP recognizes the importance of protecting such confidential commercial and proprietary information where permitted and is committed to doing so in accordance with applicable law.”)  </w:t>
      </w:r>
    </w:p>
  </w:footnote>
  <w:footnote w:id="31">
    <w:p w14:paraId="394E7553" w14:textId="6E6F36B1" w:rsidR="00EF36A1" w:rsidRPr="002E6816" w:rsidRDefault="00EF36A1" w:rsidP="00431113">
      <w:pPr>
        <w:pStyle w:val="FootnoteText"/>
      </w:pPr>
      <w:r w:rsidRPr="002E6816">
        <w:rPr>
          <w:rStyle w:val="FootnoteReference"/>
          <w:sz w:val="20"/>
          <w:szCs w:val="20"/>
        </w:rPr>
        <w:footnoteRef/>
      </w:r>
      <w:r w:rsidRPr="002E6816">
        <w:t xml:space="preserve"> </w:t>
      </w:r>
      <w:r w:rsidRPr="00695BE6">
        <w:rPr>
          <w:i/>
        </w:rPr>
        <w:t>See</w:t>
      </w:r>
      <w:r w:rsidRPr="002E6816">
        <w:t xml:space="preserve"> “Disaggregating Minority Groups for Placement Goals,” available at </w:t>
      </w:r>
      <w:r w:rsidRPr="0067628F">
        <w:t>https://www.dol.gov/ofccp/regs/compliance/faqs/PlacementGoalsfaqs.htm</w:t>
      </w:r>
      <w:r w:rsidR="0067628F">
        <w:t xml:space="preserve"> (last accessed March 31, 2020</w:t>
      </w:r>
      <w:r w:rsidRPr="002E6816">
        <w:t xml:space="preserve">). </w:t>
      </w:r>
    </w:p>
  </w:footnote>
  <w:footnote w:id="32">
    <w:p w14:paraId="394E7554" w14:textId="77777777" w:rsidR="00EF36A1" w:rsidRPr="002E6816" w:rsidRDefault="00EF36A1" w:rsidP="00B551C8">
      <w:pPr>
        <w:pStyle w:val="FootnoteText"/>
      </w:pPr>
      <w:r w:rsidRPr="002E6816">
        <w:rPr>
          <w:rStyle w:val="FootnoteReference"/>
          <w:sz w:val="20"/>
          <w:szCs w:val="20"/>
        </w:rPr>
        <w:footnoteRef/>
      </w:r>
      <w:r w:rsidRPr="002E6816">
        <w:t xml:space="preserve"> </w:t>
      </w:r>
      <w:r w:rsidRPr="00695BE6">
        <w:rPr>
          <w:i/>
        </w:rPr>
        <w:t>See</w:t>
      </w:r>
      <w:r>
        <w:t xml:space="preserve"> 41 CFR </w:t>
      </w:r>
      <w:r w:rsidRPr="00A57165">
        <w:t xml:space="preserve">§ </w:t>
      </w:r>
      <w:r>
        <w:t>60-2.16(d) (“In the event of a substantial disparity in the utilization of a particular minority group or in the utilization of men or women of a particular minority group, a contractor may be required to establish separate goals for those groups.”).  OFCCP is considering further guidance in the context of compliance evaluations on how contractors could go about setting disaggregated goals and under what circumstances they should do so.</w:t>
      </w:r>
    </w:p>
  </w:footnote>
  <w:footnote w:id="33">
    <w:p w14:paraId="394E7555" w14:textId="77777777" w:rsidR="00EF36A1" w:rsidRPr="002E6816" w:rsidRDefault="00EF36A1">
      <w:pPr>
        <w:pStyle w:val="FootnoteText"/>
      </w:pPr>
      <w:r w:rsidRPr="002E6816">
        <w:rPr>
          <w:rStyle w:val="FootnoteReference"/>
          <w:sz w:val="20"/>
          <w:szCs w:val="20"/>
        </w:rPr>
        <w:footnoteRef/>
      </w:r>
      <w:r w:rsidRPr="002E6816">
        <w:t xml:space="preserve"> The comments and agency response discussed in this section also applies to the Section 503 and VEVRAA focused reviews.  OFCCP withdraws the proposal for all three letters. </w:t>
      </w:r>
    </w:p>
  </w:footnote>
  <w:footnote w:id="34">
    <w:p w14:paraId="394E7556" w14:textId="77777777" w:rsidR="00EF36A1" w:rsidRDefault="00EF36A1">
      <w:pPr>
        <w:pStyle w:val="FootnoteText"/>
      </w:pPr>
      <w:r w:rsidRPr="009462A1">
        <w:rPr>
          <w:rStyle w:val="FootnoteReference"/>
          <w:sz w:val="20"/>
          <w:szCs w:val="20"/>
        </w:rPr>
        <w:footnoteRef/>
      </w:r>
      <w:r w:rsidRPr="0017138B">
        <w:t xml:space="preserve"> </w:t>
      </w:r>
      <w:r w:rsidRPr="009462A1">
        <w:rPr>
          <w:i/>
        </w:rPr>
        <w:t xml:space="preserve">See </w:t>
      </w:r>
      <w:r>
        <w:t xml:space="preserve">41 CFR </w:t>
      </w:r>
      <w:r w:rsidRPr="00A57165">
        <w:t xml:space="preserve">§ </w:t>
      </w:r>
      <w:r>
        <w:t>60-1.12.  Contractors are required to preserve any records of promotions made or kept for at least one or two years depending on size, and must furnish them, as requested for a compliance evaluation or complaint investigation.</w:t>
      </w:r>
    </w:p>
  </w:footnote>
  <w:footnote w:id="35">
    <w:p w14:paraId="394E7557" w14:textId="77777777" w:rsidR="00EF36A1" w:rsidRPr="002E6816" w:rsidRDefault="00EF36A1" w:rsidP="00431113">
      <w:pPr>
        <w:pStyle w:val="FootnoteText"/>
      </w:pPr>
      <w:r w:rsidRPr="002E6816">
        <w:rPr>
          <w:rStyle w:val="FootnoteReference"/>
          <w:sz w:val="20"/>
          <w:szCs w:val="20"/>
        </w:rPr>
        <w:footnoteRef/>
      </w:r>
      <w:r w:rsidRPr="002E6816">
        <w:t xml:space="preserve"> Directive 2018-04, Focused reviews of contractor compliance with Executive Order 11246 (E.O.), as amended; Section 503 of the Rehabilitation Act of 1973 (Section 503), as amended; and Vietnam Era Veterans’ Readjustment Assistance Act of 1974 (VEVRAA), as amended. </w:t>
      </w:r>
      <w:r>
        <w:t xml:space="preserve"> </w:t>
      </w:r>
      <w:r w:rsidRPr="002E6816">
        <w:t xml:space="preserve">(Aug. 10, 2018). </w:t>
      </w:r>
    </w:p>
  </w:footnote>
  <w:footnote w:id="36">
    <w:p w14:paraId="394E7558" w14:textId="77777777" w:rsidR="00EF36A1" w:rsidRDefault="00EF36A1" w:rsidP="00924B45">
      <w:pPr>
        <w:pStyle w:val="FootnoteText"/>
      </w:pPr>
      <w:r>
        <w:rPr>
          <w:rStyle w:val="FootnoteReference"/>
        </w:rPr>
        <w:footnoteRef/>
      </w:r>
      <w:r>
        <w:t xml:space="preserve"> Under Section 503, contractors are required to invite applicants and employees to voluntarily self-identify whether they have a disability.  41 CFR § 60-741.4</w:t>
      </w:r>
      <w:r w:rsidRPr="00924B45">
        <w:t>2</w:t>
      </w:r>
      <w:r>
        <w:t>.  Under VEVRAA, contractors are required to invite applicants to self-identify whether they are a protected veteran.  41 CFR § 60-300.4</w:t>
      </w:r>
      <w:r w:rsidRPr="00924B45">
        <w:t>2</w:t>
      </w:r>
      <w:r>
        <w:t>.</w:t>
      </w:r>
    </w:p>
  </w:footnote>
  <w:footnote w:id="37">
    <w:p w14:paraId="394E7559" w14:textId="77777777" w:rsidR="00EF36A1" w:rsidRPr="002E6816" w:rsidRDefault="00EF36A1">
      <w:pPr>
        <w:pStyle w:val="FootnoteText"/>
      </w:pPr>
      <w:r w:rsidRPr="002E6816">
        <w:rPr>
          <w:rStyle w:val="FootnoteReference"/>
          <w:sz w:val="20"/>
          <w:szCs w:val="20"/>
        </w:rPr>
        <w:footnoteRef/>
      </w:r>
      <w:r w:rsidRPr="002E6816">
        <w:t xml:space="preserve"> </w:t>
      </w:r>
      <w:r w:rsidRPr="00DA2BBF">
        <w:rPr>
          <w:i/>
        </w:rPr>
        <w:t>See</w:t>
      </w:r>
      <w:r w:rsidRPr="002E6816">
        <w:t xml:space="preserve"> “Affirmative Action and Nondiscrimination Obligations of Contractors and Subcontractors Regarding Individuals With Disabilities,” 78 FR 58681, 58702 (Sept. 24, 2013) and “Affirmative Action and Nondiscrimination Obligations of Contractors and Subcontractors Regarding Special Disabled Veterans, Veterans of the Vietnam Era, Disabled Veterans, Recently Separated Veterans, Active Duty Wartime or Campaign Badge Veterans, and Armed Forces Service Medal Veterans,” 78 FR 58613, 58637 (Sept. 24, 2013).</w:t>
      </w:r>
    </w:p>
  </w:footnote>
  <w:footnote w:id="38">
    <w:p w14:paraId="394E755A" w14:textId="77777777" w:rsidR="00EF36A1" w:rsidRPr="002E6816" w:rsidRDefault="00EF36A1">
      <w:pPr>
        <w:pStyle w:val="FootnoteText"/>
      </w:pPr>
      <w:r w:rsidRPr="002E6816">
        <w:rPr>
          <w:rStyle w:val="FootnoteReference"/>
          <w:sz w:val="20"/>
          <w:szCs w:val="20"/>
        </w:rPr>
        <w:footnoteRef/>
      </w:r>
      <w:r w:rsidRPr="002E6816">
        <w:t xml:space="preserve"> 41 CFR </w:t>
      </w:r>
      <w:r w:rsidRPr="00A57165">
        <w:t xml:space="preserve">§§ </w:t>
      </w:r>
      <w:r w:rsidRPr="002E6816">
        <w:t>60-300.44(b</w:t>
      </w:r>
      <w:r>
        <w:t>)</w:t>
      </w:r>
      <w:r w:rsidRPr="002E6816">
        <w:t>-</w:t>
      </w:r>
      <w:r>
        <w:t>(</w:t>
      </w:r>
      <w:r w:rsidRPr="002E6816">
        <w:t>c) and 60-741.44(b</w:t>
      </w:r>
      <w:r>
        <w:t>)</w:t>
      </w:r>
      <w:r w:rsidRPr="002E6816">
        <w:t>-</w:t>
      </w:r>
      <w:r>
        <w:t>(</w:t>
      </w:r>
      <w:r w:rsidRPr="002E6816">
        <w:t xml:space="preserve">c), respectively. </w:t>
      </w:r>
    </w:p>
  </w:footnote>
  <w:footnote w:id="39">
    <w:p w14:paraId="394E755B" w14:textId="77777777" w:rsidR="00EF36A1" w:rsidRPr="00DA2BBF" w:rsidRDefault="00EF36A1">
      <w:pPr>
        <w:pStyle w:val="FootnoteText"/>
        <w:rPr>
          <w:i/>
        </w:rPr>
      </w:pPr>
      <w:r w:rsidRPr="00DA2BBF">
        <w:rPr>
          <w:rStyle w:val="FootnoteReference"/>
          <w:sz w:val="20"/>
          <w:szCs w:val="20"/>
        </w:rPr>
        <w:footnoteRef/>
      </w:r>
      <w:r w:rsidRPr="002131DC">
        <w:t xml:space="preserve"> </w:t>
      </w:r>
      <w:r>
        <w:rPr>
          <w:i/>
        </w:rPr>
        <w:t>Id.</w:t>
      </w:r>
    </w:p>
  </w:footnote>
  <w:footnote w:id="40">
    <w:p w14:paraId="394E755C" w14:textId="5C629F45" w:rsidR="00EF36A1" w:rsidRDefault="00EF36A1">
      <w:pPr>
        <w:pStyle w:val="FootnoteText"/>
      </w:pPr>
      <w:r>
        <w:rPr>
          <w:rStyle w:val="FootnoteReference"/>
        </w:rPr>
        <w:footnoteRef/>
      </w:r>
      <w:r>
        <w:t xml:space="preserve"> </w:t>
      </w:r>
      <w:r w:rsidRPr="00DA2BBF">
        <w:rPr>
          <w:i/>
        </w:rPr>
        <w:t>See</w:t>
      </w:r>
      <w:r>
        <w:t xml:space="preserve"> Question 1 of the FAQs</w:t>
      </w:r>
      <w:r w:rsidR="0067628F">
        <w:t>,</w:t>
      </w:r>
      <w:r>
        <w:t xml:space="preserve"> available at </w:t>
      </w:r>
      <w:r w:rsidRPr="0067628F">
        <w:t>https://www.dol.gov/ofccp/regs/compliance/faqs/FocusedReviewFAQs.htm#Q1</w:t>
      </w:r>
      <w:r w:rsidR="0067628F">
        <w:t xml:space="preserve"> (last accessed March 31, 2020</w:t>
      </w:r>
      <w:r>
        <w:t>).</w:t>
      </w:r>
    </w:p>
  </w:footnote>
  <w:footnote w:id="41">
    <w:p w14:paraId="394E755D" w14:textId="77777777" w:rsidR="00EF36A1" w:rsidRPr="002E6816" w:rsidRDefault="00EF36A1" w:rsidP="00431113">
      <w:pPr>
        <w:pStyle w:val="FootnoteText"/>
      </w:pPr>
      <w:r w:rsidRPr="002E6816">
        <w:rPr>
          <w:rStyle w:val="FootnoteReference"/>
          <w:sz w:val="20"/>
          <w:szCs w:val="20"/>
        </w:rPr>
        <w:footnoteRef/>
      </w:r>
      <w:r w:rsidRPr="002E6816">
        <w:t xml:space="preserve"> </w:t>
      </w:r>
      <w:r w:rsidRPr="009462A1">
        <w:rPr>
          <w:i/>
        </w:rPr>
        <w:t>See</w:t>
      </w:r>
      <w:r w:rsidRPr="002E6816">
        <w:t xml:space="preserve"> 41 CFR </w:t>
      </w:r>
      <w:r w:rsidRPr="00A57165">
        <w:t xml:space="preserve">§§ </w:t>
      </w:r>
      <w:r w:rsidRPr="002E6816">
        <w:t>60-1.20(a</w:t>
      </w:r>
      <w:proofErr w:type="gramStart"/>
      <w:r w:rsidRPr="002E6816">
        <w:t>)(</w:t>
      </w:r>
      <w:proofErr w:type="gramEnd"/>
      <w:r w:rsidRPr="002E6816">
        <w:t xml:space="preserve">3), 60-300.60(a)(3), and 60-741.60(a)(3). </w:t>
      </w:r>
    </w:p>
  </w:footnote>
  <w:footnote w:id="42">
    <w:p w14:paraId="394E755E" w14:textId="77777777" w:rsidR="00EF36A1" w:rsidRPr="002E6816" w:rsidRDefault="00EF36A1" w:rsidP="00431113">
      <w:pPr>
        <w:pStyle w:val="FootnoteText"/>
      </w:pPr>
      <w:r w:rsidRPr="002E6816">
        <w:rPr>
          <w:rStyle w:val="FootnoteReference"/>
          <w:sz w:val="20"/>
          <w:szCs w:val="20"/>
        </w:rPr>
        <w:footnoteRef/>
      </w:r>
      <w:r w:rsidRPr="002E6816">
        <w:t xml:space="preserve"> 41 CFR </w:t>
      </w:r>
      <w:r w:rsidRPr="00A57165">
        <w:t xml:space="preserve">§§ </w:t>
      </w:r>
      <w:r w:rsidRPr="002E6816">
        <w:t>60-.1.12(a), 60-300.80(a), and 60-741.80(a).</w:t>
      </w:r>
    </w:p>
  </w:footnote>
  <w:footnote w:id="43">
    <w:p w14:paraId="394E755F" w14:textId="77777777" w:rsidR="00EF36A1" w:rsidRPr="002E6816" w:rsidRDefault="00EF36A1" w:rsidP="00B942CF">
      <w:pPr>
        <w:pStyle w:val="FootnoteText"/>
      </w:pPr>
      <w:r w:rsidRPr="002E6816">
        <w:rPr>
          <w:rStyle w:val="FootnoteReference"/>
          <w:sz w:val="20"/>
          <w:szCs w:val="20"/>
        </w:rPr>
        <w:footnoteRef/>
      </w:r>
      <w:r w:rsidRPr="002E6816">
        <w:t xml:space="preserve"> OFCCP may seek enforcement, for instance, if the contractor denies access to its records</w:t>
      </w:r>
      <w:r>
        <w:t xml:space="preserve"> as required by the relevant regulations</w:t>
      </w:r>
      <w:r w:rsidRPr="002E6816">
        <w:t xml:space="preserve">.  </w:t>
      </w:r>
      <w:r w:rsidRPr="00981C18">
        <w:rPr>
          <w:i/>
        </w:rPr>
        <w:t>See</w:t>
      </w:r>
      <w:r w:rsidRPr="002E6816">
        <w:t xml:space="preserve"> 41 CFR </w:t>
      </w:r>
      <w:r w:rsidRPr="00A57165">
        <w:t xml:space="preserve">§ </w:t>
      </w:r>
      <w:r w:rsidRPr="002E6816">
        <w:t>60-1.26</w:t>
      </w:r>
      <w:r>
        <w:t>(a</w:t>
      </w:r>
      <w:proofErr w:type="gramStart"/>
      <w:r>
        <w:t>)(</w:t>
      </w:r>
      <w:proofErr w:type="gramEnd"/>
      <w:r>
        <w:t>v)-(viii)</w:t>
      </w:r>
      <w:r w:rsidRPr="002E6816">
        <w:t xml:space="preserve">. </w:t>
      </w:r>
    </w:p>
  </w:footnote>
  <w:footnote w:id="44">
    <w:p w14:paraId="394E7560" w14:textId="77777777" w:rsidR="00EF36A1" w:rsidRPr="002E6816" w:rsidRDefault="00EF36A1" w:rsidP="00431113">
      <w:pPr>
        <w:pStyle w:val="FootnoteText"/>
      </w:pPr>
      <w:r w:rsidRPr="002E6816">
        <w:rPr>
          <w:rStyle w:val="FootnoteReference"/>
          <w:sz w:val="20"/>
          <w:szCs w:val="20"/>
        </w:rPr>
        <w:footnoteRef/>
      </w:r>
      <w:r w:rsidRPr="002E6816">
        <w:t xml:space="preserve"> 41 CFR </w:t>
      </w:r>
      <w:r w:rsidRPr="00A57165">
        <w:t xml:space="preserve">§§ </w:t>
      </w:r>
      <w:r w:rsidRPr="002E6816">
        <w:t>60-1.20, 60-300.60, and 60-741.80.</w:t>
      </w:r>
    </w:p>
  </w:footnote>
  <w:footnote w:id="45">
    <w:p w14:paraId="394E7561" w14:textId="60EC46FF" w:rsidR="00EF36A1" w:rsidRPr="002E6816" w:rsidRDefault="00EF36A1" w:rsidP="00431113">
      <w:pPr>
        <w:pStyle w:val="FootnoteText"/>
      </w:pPr>
      <w:r w:rsidRPr="002E6816">
        <w:rPr>
          <w:rStyle w:val="FootnoteReference"/>
          <w:sz w:val="20"/>
          <w:szCs w:val="20"/>
        </w:rPr>
        <w:footnoteRef/>
      </w:r>
      <w:r w:rsidRPr="002E6816">
        <w:t xml:space="preserve"> OFCCP’s current methodology for developing the Supply &amp; Serv</w:t>
      </w:r>
      <w:r w:rsidR="0067628F">
        <w:t xml:space="preserve">ice scheduling list, </w:t>
      </w:r>
      <w:r w:rsidRPr="002E6816">
        <w:t xml:space="preserve">available at </w:t>
      </w:r>
      <w:r w:rsidRPr="0067628F">
        <w:t>https://www.dol.gov/ofccp/scheduling/SL19R1-Methodology-Final-FEDQA508C.pdf</w:t>
      </w:r>
      <w:r w:rsidR="0067628F">
        <w:t xml:space="preserve"> (last accessed March 31, 2020</w:t>
      </w:r>
      <w:r w:rsidRPr="002E6816">
        <w:t xml:space="preserve">). </w:t>
      </w:r>
    </w:p>
  </w:footnote>
  <w:footnote w:id="46">
    <w:p w14:paraId="394E7562" w14:textId="77777777" w:rsidR="00EF36A1" w:rsidRDefault="00EF36A1" w:rsidP="00336829">
      <w:pPr>
        <w:pStyle w:val="FootnoteText"/>
        <w:rPr>
          <w:sz w:val="18"/>
        </w:rPr>
      </w:pPr>
      <w:r>
        <w:rPr>
          <w:rStyle w:val="FootnoteReference"/>
        </w:rPr>
        <w:footnoteRef/>
      </w:r>
      <w:r>
        <w:rPr>
          <w:sz w:val="18"/>
        </w:rPr>
        <w:t xml:space="preserve"> </w:t>
      </w:r>
      <w:r w:rsidRPr="00D95A2D">
        <w:t xml:space="preserve">OFCCP obtained the total number of contractor establishments from the most recent EEO-1 Report data available, which is from FY 2017.  </w:t>
      </w:r>
    </w:p>
  </w:footnote>
  <w:footnote w:id="47">
    <w:p w14:paraId="394E7563" w14:textId="77777777" w:rsidR="00EF36A1" w:rsidRDefault="00EF36A1" w:rsidP="00336829">
      <w:pPr>
        <w:pStyle w:val="FootnoteText"/>
        <w:rPr>
          <w:sz w:val="18"/>
        </w:rPr>
      </w:pPr>
      <w:r>
        <w:rPr>
          <w:rStyle w:val="FootnoteReference"/>
        </w:rPr>
        <w:footnoteRef/>
      </w:r>
      <w:r>
        <w:rPr>
          <w:sz w:val="18"/>
          <w:vertAlign w:val="superscript"/>
        </w:rPr>
        <w:t xml:space="preserve"> </w:t>
      </w:r>
      <w:r w:rsidRPr="00D95A2D">
        <w:t xml:space="preserve">This ICR excludes the AAP recordkeeping burden for VEVRAA and Section 503 AAPs as it is covered under OMB Control Nos. 1250-0004 and 1250-0005 respectively. </w:t>
      </w:r>
    </w:p>
  </w:footnote>
  <w:footnote w:id="48">
    <w:p w14:paraId="394E7564" w14:textId="77777777" w:rsidR="00EF36A1" w:rsidRDefault="00EF36A1" w:rsidP="00336829">
      <w:pPr>
        <w:pStyle w:val="FootnoteText"/>
        <w:rPr>
          <w:sz w:val="18"/>
        </w:rPr>
      </w:pPr>
      <w:r>
        <w:rPr>
          <w:rStyle w:val="FootnoteReference"/>
        </w:rPr>
        <w:footnoteRef/>
      </w:r>
      <w:r>
        <w:rPr>
          <w:sz w:val="18"/>
        </w:rPr>
        <w:t xml:space="preserve"> </w:t>
      </w:r>
      <w:r w:rsidRPr="00D95A2D">
        <w:t xml:space="preserve">The calculations on burden hours are based on contractor estimates and information provided by OFCCP field staff.  </w:t>
      </w:r>
    </w:p>
  </w:footnote>
  <w:footnote w:id="49">
    <w:p w14:paraId="394E7565" w14:textId="77777777" w:rsidR="00EF36A1" w:rsidRDefault="00EF36A1" w:rsidP="00336829">
      <w:pPr>
        <w:pStyle w:val="FootnoteText"/>
        <w:rPr>
          <w:sz w:val="18"/>
        </w:rPr>
      </w:pPr>
      <w:r>
        <w:rPr>
          <w:rStyle w:val="FootnoteReference"/>
        </w:rPr>
        <w:footnoteRef/>
      </w:r>
      <w:r>
        <w:rPr>
          <w:sz w:val="18"/>
          <w:vertAlign w:val="superscript"/>
        </w:rPr>
        <w:t xml:space="preserve"> </w:t>
      </w:r>
      <w:r>
        <w:rPr>
          <w:sz w:val="18"/>
        </w:rPr>
        <w:t>OMB Control No. 3046-0017.</w:t>
      </w:r>
    </w:p>
  </w:footnote>
  <w:footnote w:id="50">
    <w:p w14:paraId="394E7566" w14:textId="77777777" w:rsidR="00EF36A1" w:rsidRDefault="00EF36A1" w:rsidP="00336829">
      <w:pPr>
        <w:pStyle w:val="FootnoteText"/>
        <w:rPr>
          <w:sz w:val="18"/>
        </w:rPr>
      </w:pPr>
      <w:r>
        <w:rPr>
          <w:rStyle w:val="FootnoteReference"/>
        </w:rPr>
        <w:footnoteRef/>
      </w:r>
      <w:r>
        <w:rPr>
          <w:sz w:val="18"/>
          <w:vertAlign w:val="superscript"/>
        </w:rPr>
        <w:t xml:space="preserve"> </w:t>
      </w:r>
      <w:r>
        <w:rPr>
          <w:sz w:val="18"/>
        </w:rPr>
        <w:t xml:space="preserve">The number of establishments with 1 to 14 employees derived from the most recent EEO-1 report data available, which is from FY 2016. </w:t>
      </w:r>
    </w:p>
  </w:footnote>
  <w:footnote w:id="51">
    <w:p w14:paraId="394E7567" w14:textId="77777777" w:rsidR="00EF36A1" w:rsidRDefault="00EF36A1" w:rsidP="00336829">
      <w:pPr>
        <w:pStyle w:val="FootnoteText"/>
        <w:rPr>
          <w:sz w:val="18"/>
        </w:rPr>
      </w:pPr>
      <w:r>
        <w:rPr>
          <w:rStyle w:val="FootnoteReference"/>
        </w:rPr>
        <w:footnoteRef/>
      </w:r>
      <w:r>
        <w:rPr>
          <w:sz w:val="18"/>
          <w:vertAlign w:val="superscript"/>
        </w:rPr>
        <w:t xml:space="preserve"> </w:t>
      </w:r>
      <w:r w:rsidRPr="00D95A2D">
        <w:rPr>
          <w:color w:val="000000"/>
        </w:rPr>
        <w:t xml:space="preserve">41 CFR </w:t>
      </w:r>
      <w:r w:rsidRPr="00D95A2D">
        <w:t xml:space="preserve">§ </w:t>
      </w:r>
      <w:r w:rsidRPr="00D95A2D">
        <w:rPr>
          <w:color w:val="000000"/>
        </w:rPr>
        <w:t>60-1.12.</w:t>
      </w:r>
      <w:r>
        <w:rPr>
          <w:color w:val="000000"/>
          <w:sz w:val="22"/>
        </w:rPr>
        <w:t xml:space="preserve">  </w:t>
      </w:r>
    </w:p>
  </w:footnote>
  <w:footnote w:id="52">
    <w:p w14:paraId="394E7568" w14:textId="77777777" w:rsidR="00EF36A1" w:rsidRDefault="00EF36A1" w:rsidP="00336829">
      <w:pPr>
        <w:pStyle w:val="FootnoteText"/>
        <w:rPr>
          <w:sz w:val="18"/>
        </w:rPr>
      </w:pPr>
      <w:r>
        <w:rPr>
          <w:rStyle w:val="FootnoteReference"/>
        </w:rPr>
        <w:footnoteRef/>
      </w:r>
      <w:r>
        <w:rPr>
          <w:sz w:val="18"/>
        </w:rPr>
        <w:t xml:space="preserve"> </w:t>
      </w:r>
      <w:r w:rsidRPr="00D95A2D">
        <w:t>On November 26, 2018, OMB approved OFCCP’s request for a non-material change to this ICR to include a focused review scheduling letter under the authority of Section 503.  The addition of this letter did not add a burden as in FY 2018, OFCCP conducted only a fraction of the compliance reviews for which it had received OMB approval on June 29, 2016 under the latest reauthorization of this ICR.  Therefore, any burden that may have been imposed by the implementation of the focused review scheduling letter did not create an additional burden beyond the parameters of what was contained in the OMB approval.</w:t>
      </w:r>
    </w:p>
  </w:footnote>
  <w:footnote w:id="53">
    <w:p w14:paraId="394E7569" w14:textId="77777777" w:rsidR="00EF36A1" w:rsidRDefault="00EF36A1" w:rsidP="00336829">
      <w:pPr>
        <w:pStyle w:val="FootnoteText"/>
        <w:rPr>
          <w:sz w:val="18"/>
        </w:rPr>
      </w:pPr>
      <w:r>
        <w:rPr>
          <w:rStyle w:val="FootnoteReference"/>
        </w:rPr>
        <w:footnoteRef/>
      </w:r>
      <w:r>
        <w:rPr>
          <w:sz w:val="18"/>
        </w:rPr>
        <w:t xml:space="preserve"> </w:t>
      </w:r>
      <w:r w:rsidRPr="00D95A2D">
        <w:t xml:space="preserve">This number constitutes the maximum number of focused reviews in any given year.  OFCCP anticipates conducting 500 focused reviews in 2019, 1,000 in 2020, and 1,500 in 2021.  If OFCCP adds a focused review scheduling letter for EO 11246 to this ICR at a later date as a non-material change, the total number of focused reviews will not exceed the estimates provided in this supporting statement and the estimated burden would not be impacted.  </w:t>
      </w:r>
    </w:p>
  </w:footnote>
  <w:footnote w:id="54">
    <w:p w14:paraId="394E756A" w14:textId="728F78D8" w:rsidR="00EF36A1" w:rsidRDefault="00EF36A1" w:rsidP="00336829">
      <w:pPr>
        <w:pStyle w:val="FootnoteText"/>
        <w:rPr>
          <w:sz w:val="18"/>
        </w:rPr>
      </w:pPr>
      <w:r>
        <w:rPr>
          <w:rStyle w:val="FootnoteReference"/>
        </w:rPr>
        <w:footnoteRef/>
      </w:r>
      <w:r>
        <w:rPr>
          <w:sz w:val="18"/>
        </w:rPr>
        <w:t xml:space="preserve"> </w:t>
      </w:r>
      <w:r w:rsidRPr="00D95A2D">
        <w:t>Bureau of Labor Statistics, Occupational Employment Statistics, Occupational Employment and Wages, May 2018, https://www.bls.gov/oes/current/oes_nat.htm</w:t>
      </w:r>
      <w:r w:rsidRPr="00D95A2D">
        <w:rPr>
          <w:rStyle w:val="Hyperlink"/>
          <w:u w:val="none"/>
        </w:rPr>
        <w:t xml:space="preserve"> </w:t>
      </w:r>
      <w:r w:rsidR="00D95A2D">
        <w:rPr>
          <w:rStyle w:val="Hyperlink"/>
          <w:color w:val="auto"/>
          <w:u w:val="none"/>
        </w:rPr>
        <w:t>(last accessed March 31, 2020</w:t>
      </w:r>
      <w:r w:rsidRPr="00D95A2D">
        <w:rPr>
          <w:rStyle w:val="Hyperlink"/>
          <w:color w:val="auto"/>
          <w:u w:val="none"/>
        </w:rPr>
        <w:t>)</w:t>
      </w:r>
      <w:r w:rsidRPr="00D95A2D">
        <w:t>.  $45.38 per hour for Management Analysts and $60.91 per hour for Human Resource Managers.  The calculation uses an 80/20 split between Management Analysts and Human Resource Managers, which equals $48.48.  BLS, Employer Costs for Employee Compensation, https://www.bls.gov/news.release/ecec.toc.htm</w:t>
      </w:r>
      <w:r w:rsidR="00D95A2D">
        <w:t xml:space="preserve"> (last accessed March 31, 2020</w:t>
      </w:r>
      <w:r w:rsidRPr="00D95A2D">
        <w:t xml:space="preserve">), fringe benefit and overhead costs are 46 percent of wages.  $48.48 x 1.46 = $70.78.  </w:t>
      </w:r>
    </w:p>
  </w:footnote>
  <w:footnote w:id="55">
    <w:p w14:paraId="394E756B" w14:textId="31A20C81" w:rsidR="00EF36A1" w:rsidRPr="00D95A2D" w:rsidRDefault="00EF36A1" w:rsidP="00336829">
      <w:pPr>
        <w:pStyle w:val="FootnoteText"/>
        <w:rPr>
          <w:sz w:val="22"/>
          <w:vertAlign w:val="superscript"/>
        </w:rPr>
      </w:pPr>
      <w:r w:rsidRPr="007F7F1E">
        <w:rPr>
          <w:rStyle w:val="FootnoteReference"/>
        </w:rPr>
        <w:footnoteRef/>
      </w:r>
      <w:r w:rsidRPr="007F7F1E">
        <w:rPr>
          <w:vertAlign w:val="superscript"/>
        </w:rPr>
        <w:t xml:space="preserve"> </w:t>
      </w:r>
      <w:r w:rsidRPr="00D95A2D">
        <w:rPr>
          <w:szCs w:val="18"/>
        </w:rPr>
        <w:t>Based on the average copying cost for 60 pages at major paper su</w:t>
      </w:r>
      <w:r w:rsidR="00D95A2D">
        <w:rPr>
          <w:szCs w:val="18"/>
        </w:rPr>
        <w:t>pply stores as of March 31, 2020</w:t>
      </w:r>
      <w:r w:rsidRPr="00D95A2D">
        <w:rPr>
          <w:szCs w:val="18"/>
        </w:rPr>
        <w:t>.</w:t>
      </w:r>
    </w:p>
  </w:footnote>
  <w:footnote w:id="56">
    <w:p w14:paraId="394E756C" w14:textId="5430AC9A" w:rsidR="00EF36A1" w:rsidRPr="00942E69" w:rsidRDefault="00EF36A1" w:rsidP="00336829">
      <w:pPr>
        <w:pStyle w:val="FootnoteText"/>
        <w:rPr>
          <w:vertAlign w:val="superscript"/>
        </w:rPr>
      </w:pPr>
      <w:r w:rsidRPr="00942E69">
        <w:rPr>
          <w:rStyle w:val="FootnoteReference"/>
        </w:rPr>
        <w:footnoteRef/>
      </w:r>
      <w:r w:rsidRPr="00942E69">
        <w:rPr>
          <w:vertAlign w:val="superscript"/>
        </w:rPr>
        <w:t xml:space="preserve"> </w:t>
      </w:r>
      <w:r w:rsidRPr="00D95A2D">
        <w:rPr>
          <w:szCs w:val="18"/>
        </w:rPr>
        <w:t>https://www.usps.com/ship/mail-shipping-services.htm</w:t>
      </w:r>
      <w:r w:rsidR="00D95A2D" w:rsidRPr="00D95A2D">
        <w:rPr>
          <w:szCs w:val="18"/>
        </w:rPr>
        <w:t xml:space="preserve"> (last accessed March 31, 2020</w:t>
      </w:r>
      <w:r w:rsidRPr="00D95A2D">
        <w:rPr>
          <w:szCs w:val="18"/>
        </w:rPr>
        <w:t>).</w:t>
      </w:r>
    </w:p>
  </w:footnote>
  <w:footnote w:id="57">
    <w:p w14:paraId="394E756D" w14:textId="551B350F" w:rsidR="00EF36A1" w:rsidRDefault="00EF36A1" w:rsidP="00336829">
      <w:pPr>
        <w:pStyle w:val="FootnoteText"/>
      </w:pPr>
      <w:r w:rsidRPr="00942E69">
        <w:rPr>
          <w:rStyle w:val="FootnoteReference"/>
        </w:rPr>
        <w:footnoteRef/>
      </w:r>
      <w:r w:rsidRPr="00942E69">
        <w:rPr>
          <w:vertAlign w:val="superscript"/>
        </w:rPr>
        <w:t xml:space="preserve"> </w:t>
      </w:r>
      <w:r w:rsidRPr="00D95A2D">
        <w:rPr>
          <w:szCs w:val="18"/>
        </w:rPr>
        <w:t>https://www.usps.com/business/prices.htm</w:t>
      </w:r>
      <w:r w:rsidR="00D95A2D" w:rsidRPr="00D95A2D">
        <w:rPr>
          <w:szCs w:val="18"/>
        </w:rPr>
        <w:t xml:space="preserve"> (last accessed March 31, 2020</w:t>
      </w:r>
      <w:r w:rsidRPr="00D95A2D">
        <w:rPr>
          <w:szCs w:val="18"/>
        </w:rPr>
        <w:t>).</w:t>
      </w:r>
      <w:r w:rsidRPr="00D95A2D">
        <w:rPr>
          <w:sz w:val="22"/>
        </w:rPr>
        <w:t xml:space="preserve"> </w:t>
      </w:r>
    </w:p>
  </w:footnote>
  <w:footnote w:id="58">
    <w:p w14:paraId="394E756E" w14:textId="15359140" w:rsidR="00EF36A1" w:rsidRDefault="00EF36A1" w:rsidP="00336829">
      <w:pPr>
        <w:pStyle w:val="FootnoteText"/>
        <w:rPr>
          <w:sz w:val="18"/>
        </w:rPr>
      </w:pPr>
      <w:r>
        <w:rPr>
          <w:rStyle w:val="FootnoteReference"/>
        </w:rPr>
        <w:footnoteRef/>
      </w:r>
      <w:r>
        <w:rPr>
          <w:sz w:val="18"/>
          <w:vertAlign w:val="superscript"/>
        </w:rPr>
        <w:t xml:space="preserve"> </w:t>
      </w:r>
      <w:r w:rsidRPr="00D95A2D">
        <w:t xml:space="preserve">Hourly rate based on grade 12, step 4 on the General Schedule, which represents an average salary for an OFCCP compliance officer.  </w:t>
      </w:r>
      <w:r w:rsidRPr="00D95A2D">
        <w:rPr>
          <w:i/>
        </w:rPr>
        <w:t>See</w:t>
      </w:r>
      <w:r w:rsidRPr="00D95A2D">
        <w:t xml:space="preserve"> “Salary Table 2019-GS Incorporating the 1.4% General Schedule Increase,” available at https://www.opm.gov/policy-data-oversight/pay-leave/salaries-wages/salary-tables/pdf/2019/GS_h.</w:t>
      </w:r>
      <w:r w:rsidR="00D95A2D">
        <w:t>pdf (last accessed March 31, 2020</w:t>
      </w:r>
      <w:r w:rsidRPr="00D95A2D">
        <w:t>).</w:t>
      </w:r>
    </w:p>
  </w:footnote>
  <w:footnote w:id="59">
    <w:p w14:paraId="394E756F" w14:textId="77777777" w:rsidR="00EF36A1" w:rsidRDefault="00EF36A1" w:rsidP="00336829">
      <w:pPr>
        <w:pStyle w:val="FootnoteText"/>
        <w:rPr>
          <w:sz w:val="18"/>
        </w:rPr>
      </w:pPr>
      <w:r>
        <w:rPr>
          <w:rStyle w:val="FootnoteReference"/>
        </w:rPr>
        <w:footnoteRef/>
      </w:r>
      <w:r>
        <w:rPr>
          <w:sz w:val="18"/>
          <w:vertAlign w:val="superscript"/>
        </w:rPr>
        <w:t xml:space="preserve"> </w:t>
      </w:r>
      <w:r w:rsidRPr="00D95A2D">
        <w:t xml:space="preserve">Hourly rate includes an additional 46 percent cost for fringe benefits and overhead. </w:t>
      </w:r>
    </w:p>
  </w:footnote>
  <w:footnote w:id="60">
    <w:p w14:paraId="394E7570" w14:textId="77777777" w:rsidR="00EF36A1" w:rsidRDefault="00EF36A1" w:rsidP="00336829">
      <w:pPr>
        <w:pStyle w:val="FootnoteText"/>
        <w:rPr>
          <w:sz w:val="18"/>
        </w:rPr>
      </w:pPr>
      <w:r>
        <w:rPr>
          <w:rStyle w:val="FootnoteReference"/>
        </w:rPr>
        <w:footnoteRef/>
      </w:r>
      <w:r>
        <w:rPr>
          <w:sz w:val="18"/>
        </w:rPr>
        <w:t xml:space="preserve"> </w:t>
      </w:r>
      <w:r w:rsidRPr="00D95A2D">
        <w:rPr>
          <w:i/>
        </w:rPr>
        <w:t>Ibid</w:t>
      </w:r>
      <w:r w:rsidRPr="00D95A2D">
        <w:t xml:space="preserve"> at 29.</w:t>
      </w:r>
    </w:p>
  </w:footnote>
  <w:footnote w:id="61">
    <w:p w14:paraId="394E7571" w14:textId="77777777" w:rsidR="00EF36A1" w:rsidRDefault="00EF36A1" w:rsidP="00336829">
      <w:pPr>
        <w:pStyle w:val="FootnoteText"/>
        <w:rPr>
          <w:sz w:val="18"/>
        </w:rPr>
      </w:pPr>
      <w:r>
        <w:rPr>
          <w:rStyle w:val="FootnoteReference"/>
        </w:rPr>
        <w:footnoteRef/>
      </w:r>
      <w:r>
        <w:rPr>
          <w:sz w:val="18"/>
        </w:rPr>
        <w:t xml:space="preserve"> </w:t>
      </w:r>
      <w:r w:rsidRPr="00D95A2D">
        <w:rPr>
          <w:i/>
        </w:rPr>
        <w:t>Ibid</w:t>
      </w:r>
      <w:r w:rsidRPr="00D95A2D">
        <w:t xml:space="preserve"> at 30.</w:t>
      </w:r>
    </w:p>
  </w:footnote>
  <w:footnote w:id="62">
    <w:p w14:paraId="394E7572" w14:textId="77777777" w:rsidR="00EF36A1" w:rsidRDefault="00EF36A1" w:rsidP="00336829">
      <w:pPr>
        <w:pStyle w:val="FootnoteText"/>
        <w:rPr>
          <w:sz w:val="18"/>
        </w:rPr>
      </w:pPr>
      <w:r>
        <w:rPr>
          <w:rStyle w:val="FootnoteReference"/>
        </w:rPr>
        <w:footnoteRef/>
      </w:r>
      <w:r>
        <w:rPr>
          <w:sz w:val="18"/>
          <w:vertAlign w:val="superscript"/>
        </w:rPr>
        <w:t xml:space="preserve"> </w:t>
      </w:r>
      <w:r w:rsidRPr="00D95A2D">
        <w:rPr>
          <w:i/>
        </w:rPr>
        <w:t>Ibid</w:t>
      </w:r>
      <w:r w:rsidRPr="00D95A2D">
        <w:t xml:space="preserve"> at 29.</w:t>
      </w:r>
    </w:p>
  </w:footnote>
  <w:footnote w:id="63">
    <w:p w14:paraId="394E7573" w14:textId="77777777" w:rsidR="00EF36A1" w:rsidRDefault="00EF36A1" w:rsidP="00336829">
      <w:pPr>
        <w:pStyle w:val="FootnoteText"/>
        <w:rPr>
          <w:sz w:val="18"/>
        </w:rPr>
      </w:pPr>
      <w:r>
        <w:rPr>
          <w:rStyle w:val="FootnoteReference"/>
        </w:rPr>
        <w:footnoteRef/>
      </w:r>
      <w:r>
        <w:rPr>
          <w:sz w:val="18"/>
          <w:vertAlign w:val="superscript"/>
        </w:rPr>
        <w:t xml:space="preserve"> </w:t>
      </w:r>
      <w:r w:rsidRPr="00D95A2D">
        <w:rPr>
          <w:i/>
        </w:rPr>
        <w:t xml:space="preserve">Ibid </w:t>
      </w:r>
      <w:r w:rsidRPr="00D95A2D">
        <w:t>at 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7527" w14:textId="77777777" w:rsidR="00EF36A1" w:rsidRDefault="00EF36A1" w:rsidP="00D875BB">
    <w:pPr>
      <w:pStyle w:val="Header"/>
    </w:pPr>
    <w:r>
      <w:t>DOL OFCCP – Supply and Service Program</w:t>
    </w:r>
  </w:p>
  <w:p w14:paraId="394E7528" w14:textId="77777777" w:rsidR="00EF36A1" w:rsidRDefault="00EF36A1" w:rsidP="00D875BB">
    <w:pPr>
      <w:pStyle w:val="Header"/>
    </w:pPr>
    <w:r>
      <w:t>OMB Control No. 1250-0003</w:t>
    </w:r>
  </w:p>
  <w:p w14:paraId="394E7529" w14:textId="6312EC8E" w:rsidR="00EF36A1" w:rsidRDefault="00EF36A1" w:rsidP="00D875BB">
    <w:pPr>
      <w:pStyle w:val="Header"/>
    </w:pPr>
    <w:r>
      <w:t>April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752F" w14:textId="77777777" w:rsidR="00EF36A1" w:rsidRDefault="00EF36A1" w:rsidP="00D875BB">
    <w:pPr>
      <w:pStyle w:val="Header"/>
    </w:pPr>
    <w:r>
      <w:t>DOL OFCCP – Supply and Service Program</w:t>
    </w:r>
  </w:p>
  <w:p w14:paraId="7B0E26E1" w14:textId="77777777" w:rsidR="00EF36A1" w:rsidRDefault="00EF36A1" w:rsidP="00D875BB">
    <w:pPr>
      <w:pStyle w:val="Header"/>
    </w:pPr>
    <w:r>
      <w:t>OMB Control No. 1250-0003</w:t>
    </w:r>
  </w:p>
  <w:p w14:paraId="394E7531" w14:textId="28899FBE" w:rsidR="00EF36A1" w:rsidRDefault="00EF36A1" w:rsidP="00D875BB">
    <w:pPr>
      <w:pStyle w:val="Header"/>
    </w:pPr>
    <w:r>
      <w:t>April 2020</w:t>
    </w:r>
  </w:p>
  <w:p w14:paraId="394E7532" w14:textId="77777777" w:rsidR="00EF36A1" w:rsidRDefault="00EF3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4D31"/>
    <w:multiLevelType w:val="hybridMultilevel"/>
    <w:tmpl w:val="7C3C9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943806"/>
    <w:multiLevelType w:val="hybridMultilevel"/>
    <w:tmpl w:val="20047C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6624B5"/>
    <w:multiLevelType w:val="hybridMultilevel"/>
    <w:tmpl w:val="F2E0093C"/>
    <w:lvl w:ilvl="0" w:tplc="04090001">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260EDD"/>
    <w:multiLevelType w:val="hybridMultilevel"/>
    <w:tmpl w:val="CC22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26F07"/>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B15CB0"/>
    <w:multiLevelType w:val="hybridMultilevel"/>
    <w:tmpl w:val="5186F4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C3ABC"/>
    <w:multiLevelType w:val="hybridMultilevel"/>
    <w:tmpl w:val="EB9E9CE2"/>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8" w15:restartNumberingAfterBreak="0">
    <w:nsid w:val="2D5008B8"/>
    <w:multiLevelType w:val="hybridMultilevel"/>
    <w:tmpl w:val="34C6DE28"/>
    <w:lvl w:ilvl="0" w:tplc="98545BFC">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08528BE"/>
    <w:multiLevelType w:val="hybridMultilevel"/>
    <w:tmpl w:val="74B47A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7602804"/>
    <w:multiLevelType w:val="hybridMultilevel"/>
    <w:tmpl w:val="D5EA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E451E"/>
    <w:multiLevelType w:val="hybridMultilevel"/>
    <w:tmpl w:val="A3F0977A"/>
    <w:lvl w:ilvl="0" w:tplc="0876F73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C6B1577"/>
    <w:multiLevelType w:val="hybridMultilevel"/>
    <w:tmpl w:val="4738C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2507F"/>
    <w:multiLevelType w:val="hybridMultilevel"/>
    <w:tmpl w:val="38624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3B6CF5"/>
    <w:multiLevelType w:val="hybridMultilevel"/>
    <w:tmpl w:val="792A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333F5"/>
    <w:multiLevelType w:val="hybridMultilevel"/>
    <w:tmpl w:val="E3BC5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8B7A9C"/>
    <w:multiLevelType w:val="hybridMultilevel"/>
    <w:tmpl w:val="51F23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7B7F5D"/>
    <w:multiLevelType w:val="hybridMultilevel"/>
    <w:tmpl w:val="C416F6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E528A"/>
    <w:multiLevelType w:val="hybridMultilevel"/>
    <w:tmpl w:val="E4CE3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E60A5"/>
    <w:multiLevelType w:val="hybridMultilevel"/>
    <w:tmpl w:val="B48CE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6F31F4"/>
    <w:multiLevelType w:val="hybridMultilevel"/>
    <w:tmpl w:val="31BC779A"/>
    <w:lvl w:ilvl="0" w:tplc="0876F73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2717791"/>
    <w:multiLevelType w:val="hybridMultilevel"/>
    <w:tmpl w:val="84EE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84381"/>
    <w:multiLevelType w:val="hybridMultilevel"/>
    <w:tmpl w:val="F98A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26A0C"/>
    <w:multiLevelType w:val="hybridMultilevel"/>
    <w:tmpl w:val="4566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54299"/>
    <w:multiLevelType w:val="hybridMultilevel"/>
    <w:tmpl w:val="6032D2EA"/>
    <w:lvl w:ilvl="0" w:tplc="64B010C0">
      <w:numFmt w:val="bullet"/>
      <w:lvlText w:val="•"/>
      <w:lvlJc w:val="left"/>
      <w:pPr>
        <w:tabs>
          <w:tab w:val="num" w:pos="1710"/>
        </w:tabs>
        <w:ind w:left="1710" w:hanging="360"/>
      </w:pPr>
      <w:rPr>
        <w:rFonts w:ascii="Times New Roman" w:eastAsia="Times New Roman" w:hAnsi="Times New Roman" w:cs="Times New Roman"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5" w15:restartNumberingAfterBreak="0">
    <w:nsid w:val="5DF95A6A"/>
    <w:multiLevelType w:val="hybridMultilevel"/>
    <w:tmpl w:val="B8984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225487"/>
    <w:multiLevelType w:val="hybridMultilevel"/>
    <w:tmpl w:val="03B24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BC4CB6"/>
    <w:multiLevelType w:val="hybridMultilevel"/>
    <w:tmpl w:val="F08490D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A3386C"/>
    <w:multiLevelType w:val="hybridMultilevel"/>
    <w:tmpl w:val="8002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76979"/>
    <w:multiLevelType w:val="hybridMultilevel"/>
    <w:tmpl w:val="094060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E42A51"/>
    <w:multiLevelType w:val="hybridMultilevel"/>
    <w:tmpl w:val="090455E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6AE5222E"/>
    <w:multiLevelType w:val="hybridMultilevel"/>
    <w:tmpl w:val="2DD25BF2"/>
    <w:lvl w:ilvl="0" w:tplc="78085D30">
      <w:start w:val="1"/>
      <w:numFmt w:val="bullet"/>
      <w:lvlText w:val=""/>
      <w:lvlJc w:val="left"/>
      <w:pPr>
        <w:tabs>
          <w:tab w:val="num" w:pos="1440"/>
        </w:tabs>
        <w:ind w:left="1440" w:hanging="360"/>
      </w:pPr>
      <w:rPr>
        <w:rFonts w:ascii="Symbol" w:hAnsi="Symbol" w:hint="default"/>
      </w:rPr>
    </w:lvl>
    <w:lvl w:ilvl="1" w:tplc="DF044DC0">
      <w:numFmt w:val="bullet"/>
      <w:lvlText w:val="•"/>
      <w:lvlJc w:val="left"/>
      <w:pPr>
        <w:ind w:left="2880" w:hanging="720"/>
      </w:pPr>
      <w:rPr>
        <w:rFonts w:ascii="Times New Roman" w:eastAsia="Times New Roman" w:hAnsi="Times New Roman" w:cs="Times New Roman" w:hint="default"/>
        <w:sz w:val="3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C9438AD"/>
    <w:multiLevelType w:val="hybridMultilevel"/>
    <w:tmpl w:val="9B22F82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524EFF"/>
    <w:multiLevelType w:val="hybridMultilevel"/>
    <w:tmpl w:val="C524A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4956E9"/>
    <w:multiLevelType w:val="hybridMultilevel"/>
    <w:tmpl w:val="F4E0C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D17F05"/>
    <w:multiLevelType w:val="hybridMultilevel"/>
    <w:tmpl w:val="3B22143C"/>
    <w:lvl w:ilvl="0" w:tplc="836A0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427515"/>
    <w:multiLevelType w:val="singleLevel"/>
    <w:tmpl w:val="E968E1AC"/>
    <w:lvl w:ilvl="0">
      <w:start w:val="1"/>
      <w:numFmt w:val="decimal"/>
      <w:lvlText w:val="%1)"/>
      <w:lvlJc w:val="left"/>
      <w:pPr>
        <w:tabs>
          <w:tab w:val="num" w:pos="1800"/>
        </w:tabs>
        <w:ind w:left="1800" w:hanging="360"/>
      </w:pPr>
      <w:rPr>
        <w:rFonts w:hint="default"/>
        <w:b/>
      </w:rPr>
    </w:lvl>
  </w:abstractNum>
  <w:abstractNum w:abstractNumId="37" w15:restartNumberingAfterBreak="0">
    <w:nsid w:val="774D29F9"/>
    <w:multiLevelType w:val="hybridMultilevel"/>
    <w:tmpl w:val="EA06A060"/>
    <w:lvl w:ilvl="0" w:tplc="37F29D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7D581C"/>
    <w:multiLevelType w:val="hybridMultilevel"/>
    <w:tmpl w:val="D17CF7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D5B4DFF"/>
    <w:multiLevelType w:val="hybridMultilevel"/>
    <w:tmpl w:val="59A81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5"/>
  </w:num>
  <w:num w:numId="3">
    <w:abstractNumId w:val="2"/>
  </w:num>
  <w:num w:numId="4">
    <w:abstractNumId w:val="20"/>
  </w:num>
  <w:num w:numId="5">
    <w:abstractNumId w:val="11"/>
  </w:num>
  <w:num w:numId="6">
    <w:abstractNumId w:val="8"/>
  </w:num>
  <w:num w:numId="7">
    <w:abstractNumId w:val="31"/>
  </w:num>
  <w:num w:numId="8">
    <w:abstractNumId w:val="1"/>
  </w:num>
  <w:num w:numId="9">
    <w:abstractNumId w:val="7"/>
  </w:num>
  <w:num w:numId="10">
    <w:abstractNumId w:val="30"/>
  </w:num>
  <w:num w:numId="11">
    <w:abstractNumId w:val="9"/>
  </w:num>
  <w:num w:numId="12">
    <w:abstractNumId w:val="38"/>
  </w:num>
  <w:num w:numId="13">
    <w:abstractNumId w:val="33"/>
  </w:num>
  <w:num w:numId="14">
    <w:abstractNumId w:val="15"/>
  </w:num>
  <w:num w:numId="15">
    <w:abstractNumId w:val="3"/>
  </w:num>
  <w:num w:numId="16">
    <w:abstractNumId w:val="0"/>
  </w:num>
  <w:num w:numId="17">
    <w:abstractNumId w:val="34"/>
  </w:num>
  <w:num w:numId="18">
    <w:abstractNumId w:val="32"/>
  </w:num>
  <w:num w:numId="19">
    <w:abstractNumId w:val="19"/>
  </w:num>
  <w:num w:numId="20">
    <w:abstractNumId w:val="25"/>
  </w:num>
  <w:num w:numId="21">
    <w:abstractNumId w:val="29"/>
  </w:num>
  <w:num w:numId="22">
    <w:abstractNumId w:val="18"/>
  </w:num>
  <w:num w:numId="23">
    <w:abstractNumId w:val="23"/>
  </w:num>
  <w:num w:numId="24">
    <w:abstractNumId w:val="22"/>
  </w:num>
  <w:num w:numId="25">
    <w:abstractNumId w:val="28"/>
  </w:num>
  <w:num w:numId="26">
    <w:abstractNumId w:val="21"/>
  </w:num>
  <w:num w:numId="27">
    <w:abstractNumId w:val="14"/>
  </w:num>
  <w:num w:numId="28">
    <w:abstractNumId w:val="26"/>
  </w:num>
  <w:num w:numId="29">
    <w:abstractNumId w:val="24"/>
  </w:num>
  <w:num w:numId="30">
    <w:abstractNumId w:val="35"/>
  </w:num>
  <w:num w:numId="31">
    <w:abstractNumId w:val="16"/>
  </w:num>
  <w:num w:numId="32">
    <w:abstractNumId w:val="37"/>
  </w:num>
  <w:num w:numId="33">
    <w:abstractNumId w:val="39"/>
  </w:num>
  <w:num w:numId="34">
    <w:abstractNumId w:val="27"/>
  </w:num>
  <w:num w:numId="35">
    <w:abstractNumId w:val="13"/>
  </w:num>
  <w:num w:numId="36">
    <w:abstractNumId w:val="12"/>
  </w:num>
  <w:num w:numId="37">
    <w:abstractNumId w:val="17"/>
  </w:num>
  <w:num w:numId="38">
    <w:abstractNumId w:val="6"/>
  </w:num>
  <w:num w:numId="39">
    <w:abstractNumId w:val="1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4A9"/>
    <w:rsid w:val="000025A9"/>
    <w:rsid w:val="00004D16"/>
    <w:rsid w:val="00035095"/>
    <w:rsid w:val="00047B6D"/>
    <w:rsid w:val="00051EDE"/>
    <w:rsid w:val="00051FC6"/>
    <w:rsid w:val="0005322E"/>
    <w:rsid w:val="0005434A"/>
    <w:rsid w:val="00076579"/>
    <w:rsid w:val="000A1F16"/>
    <w:rsid w:val="000C24A9"/>
    <w:rsid w:val="000D2ACD"/>
    <w:rsid w:val="000D3998"/>
    <w:rsid w:val="000D5F2A"/>
    <w:rsid w:val="000F6FA9"/>
    <w:rsid w:val="00102A22"/>
    <w:rsid w:val="00107DC0"/>
    <w:rsid w:val="00120366"/>
    <w:rsid w:val="00140EE1"/>
    <w:rsid w:val="0014374C"/>
    <w:rsid w:val="0014678D"/>
    <w:rsid w:val="001539D6"/>
    <w:rsid w:val="00162982"/>
    <w:rsid w:val="0017138B"/>
    <w:rsid w:val="001B20DB"/>
    <w:rsid w:val="001C746E"/>
    <w:rsid w:val="001E6BC4"/>
    <w:rsid w:val="00201890"/>
    <w:rsid w:val="002023B2"/>
    <w:rsid w:val="00202414"/>
    <w:rsid w:val="002131DC"/>
    <w:rsid w:val="00216209"/>
    <w:rsid w:val="00224113"/>
    <w:rsid w:val="0022492D"/>
    <w:rsid w:val="00241104"/>
    <w:rsid w:val="00252D03"/>
    <w:rsid w:val="00255C46"/>
    <w:rsid w:val="00256C6F"/>
    <w:rsid w:val="00265B95"/>
    <w:rsid w:val="00271AA2"/>
    <w:rsid w:val="00282FED"/>
    <w:rsid w:val="002A72D1"/>
    <w:rsid w:val="002B41CD"/>
    <w:rsid w:val="002D545A"/>
    <w:rsid w:val="002D6C56"/>
    <w:rsid w:val="002E6816"/>
    <w:rsid w:val="0032499F"/>
    <w:rsid w:val="00327BE3"/>
    <w:rsid w:val="003352D8"/>
    <w:rsid w:val="00335FD2"/>
    <w:rsid w:val="00336829"/>
    <w:rsid w:val="00343841"/>
    <w:rsid w:val="00344F25"/>
    <w:rsid w:val="00356592"/>
    <w:rsid w:val="0037771C"/>
    <w:rsid w:val="003A6A63"/>
    <w:rsid w:val="003B45A0"/>
    <w:rsid w:val="003B721B"/>
    <w:rsid w:val="003E6CC0"/>
    <w:rsid w:val="003F0D66"/>
    <w:rsid w:val="003F434B"/>
    <w:rsid w:val="00414527"/>
    <w:rsid w:val="00420F19"/>
    <w:rsid w:val="00427E45"/>
    <w:rsid w:val="00431113"/>
    <w:rsid w:val="00436791"/>
    <w:rsid w:val="004449A3"/>
    <w:rsid w:val="0045297E"/>
    <w:rsid w:val="00456860"/>
    <w:rsid w:val="00462D00"/>
    <w:rsid w:val="00465D55"/>
    <w:rsid w:val="00472B9E"/>
    <w:rsid w:val="00477952"/>
    <w:rsid w:val="004A02DB"/>
    <w:rsid w:val="004A2D0B"/>
    <w:rsid w:val="004A4418"/>
    <w:rsid w:val="004B08E7"/>
    <w:rsid w:val="004C58D0"/>
    <w:rsid w:val="004D00DE"/>
    <w:rsid w:val="004D43E1"/>
    <w:rsid w:val="004D4C62"/>
    <w:rsid w:val="004E5DBE"/>
    <w:rsid w:val="00501499"/>
    <w:rsid w:val="0050337F"/>
    <w:rsid w:val="005046E2"/>
    <w:rsid w:val="00506357"/>
    <w:rsid w:val="00507391"/>
    <w:rsid w:val="00515279"/>
    <w:rsid w:val="005152BD"/>
    <w:rsid w:val="0053086C"/>
    <w:rsid w:val="00556D55"/>
    <w:rsid w:val="00566872"/>
    <w:rsid w:val="00575A29"/>
    <w:rsid w:val="00576138"/>
    <w:rsid w:val="00584C2D"/>
    <w:rsid w:val="005876F2"/>
    <w:rsid w:val="005975D2"/>
    <w:rsid w:val="005A67E2"/>
    <w:rsid w:val="005B1F73"/>
    <w:rsid w:val="005C0B6D"/>
    <w:rsid w:val="005C783E"/>
    <w:rsid w:val="005D2AE6"/>
    <w:rsid w:val="005D6942"/>
    <w:rsid w:val="005E2F0A"/>
    <w:rsid w:val="005E43E4"/>
    <w:rsid w:val="005F4066"/>
    <w:rsid w:val="005F41C9"/>
    <w:rsid w:val="00600DE6"/>
    <w:rsid w:val="00600ED5"/>
    <w:rsid w:val="00603A2F"/>
    <w:rsid w:val="00604002"/>
    <w:rsid w:val="00612A41"/>
    <w:rsid w:val="0062363F"/>
    <w:rsid w:val="00630949"/>
    <w:rsid w:val="00636049"/>
    <w:rsid w:val="00637CC1"/>
    <w:rsid w:val="00652B6F"/>
    <w:rsid w:val="00662564"/>
    <w:rsid w:val="00665E58"/>
    <w:rsid w:val="00674ADC"/>
    <w:rsid w:val="0067628F"/>
    <w:rsid w:val="00691C04"/>
    <w:rsid w:val="00691D63"/>
    <w:rsid w:val="00695BE6"/>
    <w:rsid w:val="00696085"/>
    <w:rsid w:val="006B3DC4"/>
    <w:rsid w:val="006B46FA"/>
    <w:rsid w:val="006C65BF"/>
    <w:rsid w:val="006E3894"/>
    <w:rsid w:val="006E715D"/>
    <w:rsid w:val="007026B5"/>
    <w:rsid w:val="00705B46"/>
    <w:rsid w:val="00711DAF"/>
    <w:rsid w:val="0072485F"/>
    <w:rsid w:val="00735124"/>
    <w:rsid w:val="00750AED"/>
    <w:rsid w:val="00753510"/>
    <w:rsid w:val="00760BB8"/>
    <w:rsid w:val="00762A61"/>
    <w:rsid w:val="00763F0C"/>
    <w:rsid w:val="00774CCA"/>
    <w:rsid w:val="0077547D"/>
    <w:rsid w:val="00780C66"/>
    <w:rsid w:val="00781E6C"/>
    <w:rsid w:val="00795FDE"/>
    <w:rsid w:val="007A4727"/>
    <w:rsid w:val="007A4DBD"/>
    <w:rsid w:val="007B07F5"/>
    <w:rsid w:val="007B4E2C"/>
    <w:rsid w:val="007C31D1"/>
    <w:rsid w:val="007D2F44"/>
    <w:rsid w:val="007E2CC4"/>
    <w:rsid w:val="008002D5"/>
    <w:rsid w:val="00810A03"/>
    <w:rsid w:val="00810AC1"/>
    <w:rsid w:val="008423B5"/>
    <w:rsid w:val="0088099A"/>
    <w:rsid w:val="00882692"/>
    <w:rsid w:val="0089624C"/>
    <w:rsid w:val="008973D4"/>
    <w:rsid w:val="008A3E15"/>
    <w:rsid w:val="008D302F"/>
    <w:rsid w:val="00901B6E"/>
    <w:rsid w:val="00924B45"/>
    <w:rsid w:val="009462A1"/>
    <w:rsid w:val="009529D4"/>
    <w:rsid w:val="00953638"/>
    <w:rsid w:val="009557D5"/>
    <w:rsid w:val="00955B79"/>
    <w:rsid w:val="00963D36"/>
    <w:rsid w:val="009750AC"/>
    <w:rsid w:val="00981C18"/>
    <w:rsid w:val="00983870"/>
    <w:rsid w:val="00991BE9"/>
    <w:rsid w:val="009A4722"/>
    <w:rsid w:val="009A56C3"/>
    <w:rsid w:val="009A7536"/>
    <w:rsid w:val="009B52B5"/>
    <w:rsid w:val="009B5DF0"/>
    <w:rsid w:val="009C4C41"/>
    <w:rsid w:val="009E5578"/>
    <w:rsid w:val="009F2F4B"/>
    <w:rsid w:val="009F3F74"/>
    <w:rsid w:val="00A2218B"/>
    <w:rsid w:val="00A25A79"/>
    <w:rsid w:val="00A5709E"/>
    <w:rsid w:val="00A57165"/>
    <w:rsid w:val="00A64795"/>
    <w:rsid w:val="00A7406F"/>
    <w:rsid w:val="00A8149D"/>
    <w:rsid w:val="00A912C1"/>
    <w:rsid w:val="00AA4B01"/>
    <w:rsid w:val="00AA7CC6"/>
    <w:rsid w:val="00AC0EE6"/>
    <w:rsid w:val="00AC1891"/>
    <w:rsid w:val="00AE22DD"/>
    <w:rsid w:val="00AE512F"/>
    <w:rsid w:val="00AF1281"/>
    <w:rsid w:val="00AF4F32"/>
    <w:rsid w:val="00B06BF3"/>
    <w:rsid w:val="00B07E71"/>
    <w:rsid w:val="00B1427F"/>
    <w:rsid w:val="00B4632A"/>
    <w:rsid w:val="00B526A6"/>
    <w:rsid w:val="00B551C8"/>
    <w:rsid w:val="00B65CE1"/>
    <w:rsid w:val="00B76B4F"/>
    <w:rsid w:val="00B85E10"/>
    <w:rsid w:val="00B867CD"/>
    <w:rsid w:val="00B942CF"/>
    <w:rsid w:val="00BA18F0"/>
    <w:rsid w:val="00BB7BBA"/>
    <w:rsid w:val="00BD6E06"/>
    <w:rsid w:val="00BF3E3E"/>
    <w:rsid w:val="00BF5A3B"/>
    <w:rsid w:val="00C146A2"/>
    <w:rsid w:val="00C2600B"/>
    <w:rsid w:val="00C3236D"/>
    <w:rsid w:val="00C34E7B"/>
    <w:rsid w:val="00C606B3"/>
    <w:rsid w:val="00C61D53"/>
    <w:rsid w:val="00C66C99"/>
    <w:rsid w:val="00C83D0A"/>
    <w:rsid w:val="00C87E2D"/>
    <w:rsid w:val="00C95C94"/>
    <w:rsid w:val="00CC130A"/>
    <w:rsid w:val="00CD0D4F"/>
    <w:rsid w:val="00CD337D"/>
    <w:rsid w:val="00CE6D1E"/>
    <w:rsid w:val="00CF14BC"/>
    <w:rsid w:val="00D100FD"/>
    <w:rsid w:val="00D16314"/>
    <w:rsid w:val="00D17B00"/>
    <w:rsid w:val="00D23E6E"/>
    <w:rsid w:val="00D30917"/>
    <w:rsid w:val="00D34BD5"/>
    <w:rsid w:val="00D37E6C"/>
    <w:rsid w:val="00D44772"/>
    <w:rsid w:val="00D553E8"/>
    <w:rsid w:val="00D64F01"/>
    <w:rsid w:val="00D83568"/>
    <w:rsid w:val="00D86F63"/>
    <w:rsid w:val="00D875BB"/>
    <w:rsid w:val="00D90510"/>
    <w:rsid w:val="00D90A8D"/>
    <w:rsid w:val="00D924C8"/>
    <w:rsid w:val="00D95A2D"/>
    <w:rsid w:val="00D95DAF"/>
    <w:rsid w:val="00D962E1"/>
    <w:rsid w:val="00DA2BBF"/>
    <w:rsid w:val="00DD01F5"/>
    <w:rsid w:val="00DD5C6F"/>
    <w:rsid w:val="00DE08E3"/>
    <w:rsid w:val="00DF0835"/>
    <w:rsid w:val="00DF7011"/>
    <w:rsid w:val="00E05BDB"/>
    <w:rsid w:val="00E14BA7"/>
    <w:rsid w:val="00E25A22"/>
    <w:rsid w:val="00E5127D"/>
    <w:rsid w:val="00E516C5"/>
    <w:rsid w:val="00E52B70"/>
    <w:rsid w:val="00E775BD"/>
    <w:rsid w:val="00E963E3"/>
    <w:rsid w:val="00EC0F9A"/>
    <w:rsid w:val="00EE5E88"/>
    <w:rsid w:val="00EE6C66"/>
    <w:rsid w:val="00EF36A1"/>
    <w:rsid w:val="00EF5306"/>
    <w:rsid w:val="00F02967"/>
    <w:rsid w:val="00F02D2C"/>
    <w:rsid w:val="00F06593"/>
    <w:rsid w:val="00F06990"/>
    <w:rsid w:val="00F10CDC"/>
    <w:rsid w:val="00F20F2C"/>
    <w:rsid w:val="00F259C9"/>
    <w:rsid w:val="00F26C48"/>
    <w:rsid w:val="00F414BA"/>
    <w:rsid w:val="00F62D74"/>
    <w:rsid w:val="00F65FB2"/>
    <w:rsid w:val="00F736B7"/>
    <w:rsid w:val="00FA29AC"/>
    <w:rsid w:val="00FD22BA"/>
    <w:rsid w:val="00FE7D68"/>
    <w:rsid w:val="00FF16E9"/>
    <w:rsid w:val="00FF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4E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C24A9"/>
    <w:pPr>
      <w:keepNext/>
      <w:spacing w:after="0" w:line="240" w:lineRule="auto"/>
      <w:outlineLvl w:val="0"/>
    </w:pPr>
    <w:rPr>
      <w:rFonts w:ascii="Courier New" w:eastAsia="Times New Roman" w:hAnsi="Courier New" w:cs="Times New Roman"/>
      <w:sz w:val="24"/>
      <w:szCs w:val="20"/>
    </w:rPr>
  </w:style>
  <w:style w:type="paragraph" w:styleId="Heading2">
    <w:name w:val="heading 2"/>
    <w:basedOn w:val="Normal"/>
    <w:next w:val="Normal"/>
    <w:link w:val="Heading2Char"/>
    <w:qFormat/>
    <w:rsid w:val="000C24A9"/>
    <w:pPr>
      <w:keepNext/>
      <w:spacing w:after="0" w:line="240" w:lineRule="auto"/>
      <w:ind w:firstLine="720"/>
      <w:outlineLvl w:val="1"/>
    </w:pPr>
    <w:rPr>
      <w:rFonts w:ascii="Courier New" w:eastAsia="Times New Roman" w:hAnsi="Courier New" w:cs="Times New Roman"/>
      <w:sz w:val="24"/>
      <w:szCs w:val="20"/>
    </w:rPr>
  </w:style>
  <w:style w:type="paragraph" w:styleId="Heading3">
    <w:name w:val="heading 3"/>
    <w:basedOn w:val="Normal"/>
    <w:next w:val="Normal"/>
    <w:link w:val="Heading3Char"/>
    <w:qFormat/>
    <w:rsid w:val="000C24A9"/>
    <w:pPr>
      <w:keepNext/>
      <w:spacing w:after="0" w:line="240" w:lineRule="auto"/>
      <w:outlineLvl w:val="2"/>
    </w:pPr>
    <w:rPr>
      <w:rFonts w:ascii="Courier New" w:eastAsia="Times New Roman" w:hAnsi="Courier New" w:cs="Times New Roman"/>
      <w:sz w:val="24"/>
      <w:szCs w:val="20"/>
      <w:u w:val="single"/>
    </w:rPr>
  </w:style>
  <w:style w:type="paragraph" w:styleId="Heading4">
    <w:name w:val="heading 4"/>
    <w:basedOn w:val="Normal"/>
    <w:next w:val="Normal"/>
    <w:link w:val="Heading4Char"/>
    <w:qFormat/>
    <w:rsid w:val="000C24A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0C24A9"/>
    <w:pPr>
      <w:keepNext/>
      <w:spacing w:after="0" w:line="240" w:lineRule="auto"/>
      <w:outlineLvl w:val="4"/>
    </w:pPr>
    <w:rPr>
      <w:rFonts w:ascii="Courier New" w:eastAsia="Times New Roman" w:hAnsi="Courier New" w:cs="Times New Roman"/>
      <w:sz w:val="24"/>
      <w:szCs w:val="20"/>
      <w:u w:val="single"/>
    </w:rPr>
  </w:style>
  <w:style w:type="paragraph" w:styleId="Heading6">
    <w:name w:val="heading 6"/>
    <w:basedOn w:val="Normal"/>
    <w:next w:val="Normal"/>
    <w:link w:val="Heading6Char"/>
    <w:qFormat/>
    <w:rsid w:val="000C24A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0C24A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0C24A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0C24A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4A9"/>
    <w:rPr>
      <w:rFonts w:ascii="Courier New" w:eastAsia="Times New Roman" w:hAnsi="Courier New" w:cs="Times New Roman"/>
      <w:sz w:val="24"/>
      <w:szCs w:val="20"/>
    </w:rPr>
  </w:style>
  <w:style w:type="character" w:customStyle="1" w:styleId="Heading2Char">
    <w:name w:val="Heading 2 Char"/>
    <w:basedOn w:val="DefaultParagraphFont"/>
    <w:link w:val="Heading2"/>
    <w:rsid w:val="000C24A9"/>
    <w:rPr>
      <w:rFonts w:ascii="Courier New" w:eastAsia="Times New Roman" w:hAnsi="Courier New" w:cs="Times New Roman"/>
      <w:sz w:val="24"/>
      <w:szCs w:val="20"/>
    </w:rPr>
  </w:style>
  <w:style w:type="character" w:customStyle="1" w:styleId="Heading3Char">
    <w:name w:val="Heading 3 Char"/>
    <w:basedOn w:val="DefaultParagraphFont"/>
    <w:link w:val="Heading3"/>
    <w:rsid w:val="000C24A9"/>
    <w:rPr>
      <w:rFonts w:ascii="Courier New" w:eastAsia="Times New Roman" w:hAnsi="Courier New" w:cs="Times New Roman"/>
      <w:sz w:val="24"/>
      <w:szCs w:val="20"/>
      <w:u w:val="single"/>
    </w:rPr>
  </w:style>
  <w:style w:type="character" w:customStyle="1" w:styleId="Heading4Char">
    <w:name w:val="Heading 4 Char"/>
    <w:basedOn w:val="DefaultParagraphFont"/>
    <w:link w:val="Heading4"/>
    <w:rsid w:val="000C24A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C24A9"/>
    <w:rPr>
      <w:rFonts w:ascii="Courier New" w:eastAsia="Times New Roman" w:hAnsi="Courier New" w:cs="Times New Roman"/>
      <w:sz w:val="24"/>
      <w:szCs w:val="20"/>
      <w:u w:val="single"/>
    </w:rPr>
  </w:style>
  <w:style w:type="character" w:customStyle="1" w:styleId="Heading6Char">
    <w:name w:val="Heading 6 Char"/>
    <w:basedOn w:val="DefaultParagraphFont"/>
    <w:link w:val="Heading6"/>
    <w:rsid w:val="000C24A9"/>
    <w:rPr>
      <w:rFonts w:ascii="Times New Roman" w:eastAsia="Times New Roman" w:hAnsi="Times New Roman" w:cs="Times New Roman"/>
      <w:b/>
      <w:bCs/>
    </w:rPr>
  </w:style>
  <w:style w:type="character" w:customStyle="1" w:styleId="Heading7Char">
    <w:name w:val="Heading 7 Char"/>
    <w:basedOn w:val="DefaultParagraphFont"/>
    <w:link w:val="Heading7"/>
    <w:rsid w:val="000C24A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C24A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C24A9"/>
    <w:rPr>
      <w:rFonts w:ascii="Arial" w:eastAsia="Times New Roman" w:hAnsi="Arial" w:cs="Arial"/>
    </w:rPr>
  </w:style>
  <w:style w:type="paragraph" w:styleId="Footer">
    <w:name w:val="footer"/>
    <w:basedOn w:val="Normal"/>
    <w:link w:val="FooterChar"/>
    <w:uiPriority w:val="99"/>
    <w:rsid w:val="000C24A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24A9"/>
    <w:rPr>
      <w:rFonts w:ascii="Times New Roman" w:eastAsia="Times New Roman" w:hAnsi="Times New Roman" w:cs="Times New Roman"/>
      <w:sz w:val="20"/>
      <w:szCs w:val="20"/>
    </w:rPr>
  </w:style>
  <w:style w:type="character" w:styleId="PageNumber">
    <w:name w:val="page number"/>
    <w:basedOn w:val="DefaultParagraphFont"/>
    <w:rsid w:val="000C24A9"/>
  </w:style>
  <w:style w:type="paragraph" w:styleId="Header">
    <w:name w:val="header"/>
    <w:basedOn w:val="Normal"/>
    <w:link w:val="HeaderChar"/>
    <w:uiPriority w:val="99"/>
    <w:rsid w:val="000C24A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24A9"/>
    <w:rPr>
      <w:rFonts w:ascii="Times New Roman" w:eastAsia="Times New Roman" w:hAnsi="Times New Roman" w:cs="Times New Roman"/>
      <w:sz w:val="20"/>
      <w:szCs w:val="20"/>
    </w:rPr>
  </w:style>
  <w:style w:type="paragraph" w:styleId="BodyText">
    <w:name w:val="Body Text"/>
    <w:basedOn w:val="Normal"/>
    <w:link w:val="BodyTextChar"/>
    <w:rsid w:val="000C24A9"/>
    <w:pPr>
      <w:spacing w:after="0" w:line="240" w:lineRule="auto"/>
    </w:pPr>
    <w:rPr>
      <w:rFonts w:ascii="Courier New" w:eastAsia="Times New Roman" w:hAnsi="Courier New" w:cs="Times New Roman"/>
      <w:sz w:val="24"/>
      <w:szCs w:val="20"/>
    </w:rPr>
  </w:style>
  <w:style w:type="character" w:customStyle="1" w:styleId="BodyTextChar">
    <w:name w:val="Body Text Char"/>
    <w:basedOn w:val="DefaultParagraphFont"/>
    <w:link w:val="BodyText"/>
    <w:rsid w:val="000C24A9"/>
    <w:rPr>
      <w:rFonts w:ascii="Courier New" w:eastAsia="Times New Roman" w:hAnsi="Courier New" w:cs="Times New Roman"/>
      <w:sz w:val="24"/>
      <w:szCs w:val="20"/>
    </w:rPr>
  </w:style>
  <w:style w:type="paragraph" w:styleId="List">
    <w:name w:val="List"/>
    <w:basedOn w:val="Normal"/>
    <w:rsid w:val="000C24A9"/>
    <w:pPr>
      <w:spacing w:after="0" w:line="240" w:lineRule="auto"/>
      <w:ind w:left="360" w:hanging="360"/>
    </w:pPr>
    <w:rPr>
      <w:rFonts w:ascii="Times New Roman" w:eastAsia="Times New Roman" w:hAnsi="Times New Roman" w:cs="Times New Roman"/>
      <w:sz w:val="20"/>
      <w:szCs w:val="20"/>
    </w:rPr>
  </w:style>
  <w:style w:type="paragraph" w:styleId="ListContinue">
    <w:name w:val="List Continue"/>
    <w:basedOn w:val="Normal"/>
    <w:rsid w:val="000C24A9"/>
    <w:pPr>
      <w:spacing w:after="120" w:line="240" w:lineRule="auto"/>
      <w:ind w:left="360"/>
    </w:pPr>
    <w:rPr>
      <w:rFonts w:ascii="Times New Roman" w:eastAsia="Times New Roman" w:hAnsi="Times New Roman" w:cs="Times New Roman"/>
      <w:sz w:val="20"/>
      <w:szCs w:val="20"/>
    </w:rPr>
  </w:style>
  <w:style w:type="paragraph" w:styleId="BodyTextIndent">
    <w:name w:val="Body Text Indent"/>
    <w:basedOn w:val="Normal"/>
    <w:link w:val="BodyTextIndentChar"/>
    <w:rsid w:val="000C24A9"/>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0C24A9"/>
    <w:rPr>
      <w:rFonts w:ascii="Times New Roman" w:eastAsia="Times New Roman" w:hAnsi="Times New Roman" w:cs="Times New Roman"/>
      <w:sz w:val="20"/>
      <w:szCs w:val="20"/>
    </w:rPr>
  </w:style>
  <w:style w:type="paragraph" w:styleId="BodyText2">
    <w:name w:val="Body Text 2"/>
    <w:basedOn w:val="Normal"/>
    <w:link w:val="BodyText2Char"/>
    <w:rsid w:val="000C24A9"/>
    <w:pPr>
      <w:spacing w:after="0" w:line="240" w:lineRule="auto"/>
    </w:pPr>
    <w:rPr>
      <w:rFonts w:ascii="Courier New" w:eastAsia="Times New Roman" w:hAnsi="Courier New" w:cs="Times New Roman"/>
      <w:color w:val="000000"/>
      <w:sz w:val="24"/>
      <w:szCs w:val="20"/>
    </w:rPr>
  </w:style>
  <w:style w:type="character" w:customStyle="1" w:styleId="BodyText2Char">
    <w:name w:val="Body Text 2 Char"/>
    <w:basedOn w:val="DefaultParagraphFont"/>
    <w:link w:val="BodyText2"/>
    <w:rsid w:val="000C24A9"/>
    <w:rPr>
      <w:rFonts w:ascii="Courier New" w:eastAsia="Times New Roman" w:hAnsi="Courier New" w:cs="Times New Roman"/>
      <w:color w:val="000000"/>
      <w:sz w:val="24"/>
      <w:szCs w:val="20"/>
    </w:rPr>
  </w:style>
  <w:style w:type="character" w:styleId="Hyperlink">
    <w:name w:val="Hyperlink"/>
    <w:rsid w:val="000C24A9"/>
    <w:rPr>
      <w:color w:val="0000FF"/>
      <w:u w:val="single"/>
    </w:rPr>
  </w:style>
  <w:style w:type="paragraph" w:styleId="BodyText3">
    <w:name w:val="Body Text 3"/>
    <w:basedOn w:val="Normal"/>
    <w:link w:val="BodyText3Char"/>
    <w:rsid w:val="000C24A9"/>
    <w:pPr>
      <w:spacing w:after="0" w:line="240" w:lineRule="auto"/>
    </w:pPr>
    <w:rPr>
      <w:rFonts w:ascii="Courier New" w:eastAsia="Times New Roman" w:hAnsi="Courier New" w:cs="Times New Roman"/>
      <w:color w:val="000000"/>
      <w:sz w:val="24"/>
      <w:szCs w:val="20"/>
    </w:rPr>
  </w:style>
  <w:style w:type="character" w:customStyle="1" w:styleId="BodyText3Char">
    <w:name w:val="Body Text 3 Char"/>
    <w:basedOn w:val="DefaultParagraphFont"/>
    <w:link w:val="BodyText3"/>
    <w:rsid w:val="000C24A9"/>
    <w:rPr>
      <w:rFonts w:ascii="Courier New" w:eastAsia="Times New Roman" w:hAnsi="Courier New" w:cs="Times New Roman"/>
      <w:color w:val="000000"/>
      <w:sz w:val="24"/>
      <w:szCs w:val="20"/>
    </w:rPr>
  </w:style>
  <w:style w:type="paragraph" w:customStyle="1" w:styleId="Level1">
    <w:name w:val="Level 1"/>
    <w:basedOn w:val="Normal"/>
    <w:rsid w:val="000C24A9"/>
    <w:pPr>
      <w:widowControl w:val="0"/>
      <w:tabs>
        <w:tab w:val="num" w:pos="1455"/>
      </w:tabs>
      <w:spacing w:after="0" w:line="240" w:lineRule="auto"/>
      <w:ind w:left="720" w:hanging="720"/>
      <w:outlineLvl w:val="0"/>
    </w:pPr>
    <w:rPr>
      <w:rFonts w:ascii="Times New Roman" w:eastAsia="Times New Roman" w:hAnsi="Times New Roman" w:cs="Times New Roman"/>
      <w:snapToGrid w:val="0"/>
      <w:sz w:val="24"/>
      <w:szCs w:val="20"/>
    </w:rPr>
  </w:style>
  <w:style w:type="paragraph" w:customStyle="1" w:styleId="Preformatted">
    <w:name w:val="Preformatted"/>
    <w:basedOn w:val="Normal"/>
    <w:rsid w:val="000C24A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Strong">
    <w:name w:val="Strong"/>
    <w:qFormat/>
    <w:rsid w:val="000C24A9"/>
    <w:rPr>
      <w:b/>
    </w:rPr>
  </w:style>
  <w:style w:type="character" w:customStyle="1" w:styleId="CommentTextChar">
    <w:name w:val="Comment Text Char"/>
    <w:basedOn w:val="DefaultParagraphFont"/>
    <w:link w:val="CommentText"/>
    <w:uiPriority w:val="99"/>
    <w:semiHidden/>
    <w:rsid w:val="000C24A9"/>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0C24A9"/>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0C24A9"/>
    <w:rPr>
      <w:sz w:val="20"/>
      <w:szCs w:val="20"/>
    </w:rPr>
  </w:style>
  <w:style w:type="character" w:customStyle="1" w:styleId="BalloonTextChar">
    <w:name w:val="Balloon Text Char"/>
    <w:basedOn w:val="DefaultParagraphFont"/>
    <w:link w:val="BalloonText"/>
    <w:semiHidden/>
    <w:rsid w:val="000C24A9"/>
    <w:rPr>
      <w:rFonts w:ascii="Tahoma" w:eastAsia="Times New Roman" w:hAnsi="Tahoma" w:cs="Tahoma"/>
      <w:sz w:val="16"/>
      <w:szCs w:val="16"/>
    </w:rPr>
  </w:style>
  <w:style w:type="paragraph" w:styleId="BalloonText">
    <w:name w:val="Balloon Text"/>
    <w:basedOn w:val="Normal"/>
    <w:link w:val="BalloonTextChar"/>
    <w:semiHidden/>
    <w:rsid w:val="000C24A9"/>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0C24A9"/>
    <w:rPr>
      <w:rFonts w:ascii="Segoe UI" w:hAnsi="Segoe UI" w:cs="Segoe UI"/>
      <w:sz w:val="18"/>
      <w:szCs w:val="18"/>
    </w:rPr>
  </w:style>
  <w:style w:type="character" w:styleId="FootnoteReference">
    <w:name w:val="footnote reference"/>
    <w:uiPriority w:val="99"/>
    <w:rsid w:val="005E43E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0C24A9"/>
    <w:pPr>
      <w:widowControl w:val="0"/>
      <w:spacing w:after="0" w:line="240" w:lineRule="auto"/>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link w:val="FootnoteText"/>
    <w:uiPriority w:val="99"/>
    <w:semiHidden/>
    <w:rsid w:val="000C24A9"/>
    <w:rPr>
      <w:rFonts w:ascii="Times New Roman" w:eastAsia="Times New Roman" w:hAnsi="Times New Roman" w:cs="Times New Roman"/>
      <w:snapToGrid w:val="0"/>
      <w:sz w:val="20"/>
      <w:szCs w:val="20"/>
    </w:rPr>
  </w:style>
  <w:style w:type="paragraph" w:styleId="BodyTextIndent2">
    <w:name w:val="Body Text Indent 2"/>
    <w:basedOn w:val="Normal"/>
    <w:link w:val="BodyTextIndent2Char"/>
    <w:rsid w:val="000C24A9"/>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0C24A9"/>
    <w:rPr>
      <w:rFonts w:ascii="Times New Roman" w:eastAsia="Times New Roman" w:hAnsi="Times New Roman" w:cs="Times New Roman"/>
      <w:sz w:val="20"/>
      <w:szCs w:val="20"/>
    </w:rPr>
  </w:style>
  <w:style w:type="paragraph" w:styleId="BodyTextIndent3">
    <w:name w:val="Body Text Indent 3"/>
    <w:basedOn w:val="Normal"/>
    <w:link w:val="BodyTextIndent3Char"/>
    <w:rsid w:val="000C24A9"/>
    <w:pPr>
      <w:widowControl w:val="0"/>
      <w:tabs>
        <w:tab w:val="left" w:pos="-720"/>
      </w:tabs>
      <w:spacing w:after="0" w:line="240" w:lineRule="auto"/>
      <w:ind w:left="2160" w:hanging="2160"/>
    </w:pPr>
    <w:rPr>
      <w:rFonts w:ascii="Courier New" w:eastAsia="Times New Roman" w:hAnsi="Courier New" w:cs="Times New Roman"/>
      <w:sz w:val="24"/>
      <w:szCs w:val="20"/>
    </w:rPr>
  </w:style>
  <w:style w:type="character" w:customStyle="1" w:styleId="BodyTextIndent3Char">
    <w:name w:val="Body Text Indent 3 Char"/>
    <w:basedOn w:val="DefaultParagraphFont"/>
    <w:link w:val="BodyTextIndent3"/>
    <w:rsid w:val="000C24A9"/>
    <w:rPr>
      <w:rFonts w:ascii="Courier New" w:eastAsia="Times New Roman" w:hAnsi="Courier New" w:cs="Times New Roman"/>
      <w:sz w:val="24"/>
      <w:szCs w:val="20"/>
    </w:rPr>
  </w:style>
  <w:style w:type="paragraph" w:styleId="EndnoteText">
    <w:name w:val="endnote text"/>
    <w:basedOn w:val="Normal"/>
    <w:link w:val="EndnoteTextChar"/>
    <w:semiHidden/>
    <w:rsid w:val="000C24A9"/>
    <w:pPr>
      <w:widowControl w:val="0"/>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0C24A9"/>
    <w:rPr>
      <w:rFonts w:ascii="Courier New" w:eastAsia="Times New Roman" w:hAnsi="Courier New" w:cs="Times New Roman"/>
      <w:sz w:val="24"/>
      <w:szCs w:val="20"/>
    </w:rPr>
  </w:style>
  <w:style w:type="paragraph" w:styleId="BlockText">
    <w:name w:val="Block Text"/>
    <w:basedOn w:val="Normal"/>
    <w:rsid w:val="000C24A9"/>
    <w:pPr>
      <w:tabs>
        <w:tab w:val="left" w:pos="-720"/>
      </w:tabs>
      <w:suppressAutoHyphens/>
      <w:spacing w:after="0" w:line="240" w:lineRule="auto"/>
      <w:ind w:left="2100" w:right="994"/>
    </w:pPr>
    <w:rPr>
      <w:rFonts w:ascii="Courier New" w:eastAsia="Times New Roman" w:hAnsi="Courier New" w:cs="Times New Roman"/>
      <w:sz w:val="24"/>
      <w:szCs w:val="20"/>
    </w:rPr>
  </w:style>
  <w:style w:type="character" w:styleId="Emphasis">
    <w:name w:val="Emphasis"/>
    <w:qFormat/>
    <w:rsid w:val="000C24A9"/>
    <w:rPr>
      <w:i/>
    </w:rPr>
  </w:style>
  <w:style w:type="paragraph" w:styleId="HTMLPreformatted">
    <w:name w:val="HTML Preformatted"/>
    <w:basedOn w:val="Normal"/>
    <w:link w:val="HTMLPreformattedChar"/>
    <w:rsid w:val="000C2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C24A9"/>
    <w:rPr>
      <w:rFonts w:ascii="Courier New" w:eastAsia="Times New Roman" w:hAnsi="Courier New" w:cs="Courier New"/>
      <w:sz w:val="20"/>
      <w:szCs w:val="20"/>
    </w:rPr>
  </w:style>
  <w:style w:type="character" w:styleId="FollowedHyperlink">
    <w:name w:val="FollowedHyperlink"/>
    <w:rsid w:val="000C24A9"/>
    <w:rPr>
      <w:color w:val="800080"/>
      <w:u w:val="single"/>
    </w:rPr>
  </w:style>
  <w:style w:type="paragraph" w:styleId="NormalWeb">
    <w:name w:val="Normal (Web)"/>
    <w:basedOn w:val="Normal"/>
    <w:rsid w:val="000C24A9"/>
    <w:pPr>
      <w:spacing w:before="100" w:beforeAutospacing="1" w:after="100" w:afterAutospacing="1" w:line="240" w:lineRule="auto"/>
    </w:pPr>
    <w:rPr>
      <w:rFonts w:ascii="Verdana" w:eastAsia="Times New Roman" w:hAnsi="Verdana" w:cs="Times New Roman"/>
      <w:sz w:val="19"/>
      <w:szCs w:val="19"/>
    </w:rPr>
  </w:style>
  <w:style w:type="character" w:customStyle="1" w:styleId="CommentSubjectChar">
    <w:name w:val="Comment Subject Char"/>
    <w:basedOn w:val="CommentTextChar"/>
    <w:link w:val="CommentSubject"/>
    <w:semiHidden/>
    <w:rsid w:val="000C24A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0C24A9"/>
    <w:rPr>
      <w:b/>
      <w:bCs/>
    </w:rPr>
  </w:style>
  <w:style w:type="character" w:customStyle="1" w:styleId="CommentSubjectChar1">
    <w:name w:val="Comment Subject Char1"/>
    <w:basedOn w:val="CommentTextChar1"/>
    <w:uiPriority w:val="99"/>
    <w:semiHidden/>
    <w:rsid w:val="000C24A9"/>
    <w:rPr>
      <w:b/>
      <w:bCs/>
      <w:sz w:val="20"/>
      <w:szCs w:val="20"/>
    </w:rPr>
  </w:style>
  <w:style w:type="character" w:customStyle="1" w:styleId="DocumentMapChar">
    <w:name w:val="Document Map Char"/>
    <w:basedOn w:val="DefaultParagraphFont"/>
    <w:link w:val="DocumentMap"/>
    <w:semiHidden/>
    <w:rsid w:val="000C24A9"/>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0C24A9"/>
    <w:pPr>
      <w:shd w:val="clear" w:color="auto" w:fill="000080"/>
      <w:spacing w:after="0" w:line="240" w:lineRule="auto"/>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0C24A9"/>
    <w:rPr>
      <w:rFonts w:ascii="Segoe UI" w:hAnsi="Segoe UI" w:cs="Segoe UI"/>
      <w:sz w:val="16"/>
      <w:szCs w:val="16"/>
    </w:rPr>
  </w:style>
  <w:style w:type="paragraph" w:customStyle="1" w:styleId="MediumShading1-Accent11">
    <w:name w:val="Medium Shading 1 - Accent 11"/>
    <w:qFormat/>
    <w:rsid w:val="000C24A9"/>
    <w:pPr>
      <w:spacing w:after="0" w:line="240" w:lineRule="auto"/>
    </w:pPr>
    <w:rPr>
      <w:rFonts w:ascii="Calibri" w:eastAsia="Calibri" w:hAnsi="Calibri" w:cs="Times New Roman"/>
    </w:rPr>
  </w:style>
  <w:style w:type="paragraph" w:customStyle="1" w:styleId="MediumGrid1-Accent21">
    <w:name w:val="Medium Grid 1 - Accent 21"/>
    <w:basedOn w:val="Normal"/>
    <w:uiPriority w:val="34"/>
    <w:qFormat/>
    <w:rsid w:val="000C24A9"/>
    <w:pPr>
      <w:spacing w:after="0" w:line="240" w:lineRule="auto"/>
      <w:ind w:left="720"/>
    </w:pPr>
    <w:rPr>
      <w:rFonts w:ascii="Times New Roman" w:eastAsia="Times New Roman" w:hAnsi="Times New Roman" w:cs="Times New Roman"/>
      <w:sz w:val="20"/>
      <w:szCs w:val="20"/>
    </w:rPr>
  </w:style>
  <w:style w:type="paragraph" w:styleId="ListParagraph">
    <w:name w:val="List Paragraph"/>
    <w:basedOn w:val="Normal"/>
    <w:uiPriority w:val="34"/>
    <w:qFormat/>
    <w:rsid w:val="000C24A9"/>
    <w:pPr>
      <w:spacing w:after="0" w:line="240" w:lineRule="auto"/>
      <w:ind w:lef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C24A9"/>
    <w:rPr>
      <w:sz w:val="16"/>
      <w:szCs w:val="16"/>
    </w:rPr>
  </w:style>
  <w:style w:type="paragraph" w:styleId="Revision">
    <w:name w:val="Revision"/>
    <w:hidden/>
    <w:uiPriority w:val="99"/>
    <w:semiHidden/>
    <w:rsid w:val="000C24A9"/>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0C2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24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2140">
      <w:bodyDiv w:val="1"/>
      <w:marLeft w:val="0"/>
      <w:marRight w:val="0"/>
      <w:marTop w:val="0"/>
      <w:marBottom w:val="0"/>
      <w:divBdr>
        <w:top w:val="none" w:sz="0" w:space="0" w:color="auto"/>
        <w:left w:val="none" w:sz="0" w:space="0" w:color="auto"/>
        <w:bottom w:val="none" w:sz="0" w:space="0" w:color="auto"/>
        <w:right w:val="none" w:sz="0" w:space="0" w:color="auto"/>
      </w:divBdr>
    </w:div>
    <w:div w:id="259801846">
      <w:bodyDiv w:val="1"/>
      <w:marLeft w:val="0"/>
      <w:marRight w:val="0"/>
      <w:marTop w:val="0"/>
      <w:marBottom w:val="0"/>
      <w:divBdr>
        <w:top w:val="none" w:sz="0" w:space="0" w:color="auto"/>
        <w:left w:val="none" w:sz="0" w:space="0" w:color="auto"/>
        <w:bottom w:val="none" w:sz="0" w:space="0" w:color="auto"/>
        <w:right w:val="none" w:sz="0" w:space="0" w:color="auto"/>
      </w:divBdr>
    </w:div>
    <w:div w:id="127409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po.gov/fdsys/pkg/PLAW-105publ277/pdf/PLAW-105publ277.pdf" TargetMode="External"/><Relationship Id="rId2" Type="http://schemas.openxmlformats.org/officeDocument/2006/relationships/hyperlink" Target="https://www.reginfo.gov/public/do/PRAViewICR?ref_nbr=201804-3046-002" TargetMode="External"/><Relationship Id="rId1" Type="http://schemas.openxmlformats.org/officeDocument/2006/relationships/hyperlink" Target="https://www.reginfo.gov/public/do/PRAViewICR?ref_nbr=201610-3046-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AD4E62913B3B448E6ED2EBA63FD78E" ma:contentTypeVersion="7" ma:contentTypeDescription="Create a new document." ma:contentTypeScope="" ma:versionID="7180a7df96dfc84e2943b050cd6fb936">
  <xsd:schema xmlns:xsd="http://www.w3.org/2001/XMLSchema" xmlns:xs="http://www.w3.org/2001/XMLSchema" xmlns:p="http://schemas.microsoft.com/office/2006/metadata/properties" xmlns:ns3="d16f8392-3e79-4849-aadf-f73b1dffe063" targetNamespace="http://schemas.microsoft.com/office/2006/metadata/properties" ma:root="true" ma:fieldsID="6b7a2493125495f55719db552ded47e4" ns3:_="">
    <xsd:import namespace="d16f8392-3e79-4849-aadf-f73b1dffe0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8392-3e79-4849-aadf-f73b1dffe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D4877-21A8-44EE-B73B-CF2FF426A941}">
  <ds:schemaRefs>
    <ds:schemaRef ds:uri="http://schemas.microsoft.com/sharepoint/v3/contenttype/forms"/>
  </ds:schemaRefs>
</ds:datastoreItem>
</file>

<file path=customXml/itemProps2.xml><?xml version="1.0" encoding="utf-8"?>
<ds:datastoreItem xmlns:ds="http://schemas.openxmlformats.org/officeDocument/2006/customXml" ds:itemID="{87DF1D57-B166-43CA-9DE4-FA5E696DB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f8392-3e79-4849-aadf-f73b1dffe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2655A-016C-4BCC-8704-931EAFDE9A7A}">
  <ds:schemaRefs>
    <ds:schemaRef ds:uri="http://schemas.microsoft.com/office/2006/documentManagement/types"/>
    <ds:schemaRef ds:uri="http://purl.org/dc/terms/"/>
    <ds:schemaRef ds:uri="http://schemas.openxmlformats.org/package/2006/metadata/core-properties"/>
    <ds:schemaRef ds:uri="d16f8392-3e79-4849-aadf-f73b1dffe063"/>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EF0D771-EEEB-4E2D-B4DC-F4043FAA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12075</Words>
  <Characters>68832</Characters>
  <Application>Microsoft Office Word</Application>
  <DocSecurity>4</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2020-04-01T12:13:00Z</dcterms:created>
  <dcterms:modified xsi:type="dcterms:W3CDTF">2020-04-01T12:13:00Z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0x01010035AD4E62913B3B448E6ED2EBA63FD78E</vt:lpwstr>
  </property>
</Properties>
</file>