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C241C">
        <w:rPr>
          <w:rFonts w:ascii="Courier New" w:eastAsia="Times New Roman" w:hAnsi="Courier New" w:cs="Courier New"/>
          <w:sz w:val="20"/>
          <w:szCs w:val="20"/>
        </w:rPr>
        <w:t>[Federal Register Volume 84, Number 35 (Thursday, February 21, 2019)]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[Page 5458]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>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[FR Doc No: 2019-02921]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[Docket No. USCG-2019-0038]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Budget; OMB Control Number: 1625-0039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1625-0039,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Declaration of Inspection Before Transfer of Liquid Cargo in Bulk,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without change. Our ICR describes the information we seek to collect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from the public. Before submitting this ICR to OIRA, the Coast Guard is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inviting comments as described below.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DATES: Comments must reach the Coast Guard on or before April 22, 2019.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number [USCG-2019-0038] to the Coast Guard using the Federal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Guard, 2703 Martin Luther King, Jr., Ave. SE, STOP 7710, Washington, DC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[USCG-2019-0038], and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must be received by April 22, 2019.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AC24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C241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Title: Declaration of Inspection Before Transfer of Liquid Cargo in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Bulk.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OMB Control Number: 1625-0039.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Summary: A Declaration of Inspection (DOI) documents the transfer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of oil and hazardous materials, to help prevent spills and damage to a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facility or vessel. Persons-in-charge of the transfer operations must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review and certify compliance with procedures specified by the terms of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the DOI.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Need: Title 33 U.S.C. 1321(j) authorizes the Coast Guard to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establish regulations to prevent the discharge of oil and hazardous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material from vessels and facilities. The DOI regulations appear at 33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lastRenderedPageBreak/>
        <w:t>CFR 156.150 and 46 CFR 35.35-30.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Respondents: Persons-in-charge of transfers.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77,973 hours to 80,051 hours a year due to an increase in the estimated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   Dated: February 7, 2019.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>[FR Doc. 2019-02921 Filed 2-20-19; 8:45 am]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C241C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C241C" w:rsidRPr="00AC241C" w:rsidRDefault="00AC241C" w:rsidP="00AC2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9F1988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1C"/>
    <w:rsid w:val="00512E6A"/>
    <w:rsid w:val="006262BC"/>
    <w:rsid w:val="009F1988"/>
    <w:rsid w:val="00A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2019-06-18T13:24:00Z</dcterms:created>
  <dcterms:modified xsi:type="dcterms:W3CDTF">2019-06-18T13:24:00Z</dcterms:modified>
</cp:coreProperties>
</file>