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454A1">
        <w:rPr>
          <w:rFonts w:ascii="Courier New" w:eastAsia="Times New Roman" w:hAnsi="Courier New" w:cs="Courier New"/>
          <w:sz w:val="20"/>
          <w:szCs w:val="20"/>
        </w:rPr>
        <w:t>[Federal Register Volume 84, Number 118 (Wednesday, June 19, 2019)]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[Pages 28571-28572]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>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[FR Doc No: 2019-12915]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[Docket No. USCG-2019-0245]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and Budget; OMB Control Number: 1625-0117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1625-0117,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Towing Vessels--Title 46 CFR Subchapter M; without change. Our ICR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19, 2019.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number [USCG-2019-0245] to the Coast Guard using the Federal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7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8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>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this request, [USCG-2019-0245], and must be received by July 19,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2019.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[[Page 28572]]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4" w:history="1">
        <w:r w:rsidRPr="00A454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454A1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Control Number: 1625-0117.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13942, April 8, 2019)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Title: Towing Vessels--Title 46 CFR Subchapter M.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OMB Control Number: 1625-0117.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Summary: The Coast Guard uses the information to document that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towing vessels meet inspection requirements of 46 CFR Subchapter M.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information aids in the administration and enforcement of the towing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vessel inspection program.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Need: Under the authority of 46 U.S.C. 3306, the Coast Guard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prescribed regulations for the design, construction, alteration, repair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and operation of towing vessels. The Coast Guard uses the information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in this collection to ensure compliance with the requirements.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towing vessels, and third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party organizations.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181,669 hours to 151,219 hours a year, due to a decrease in the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estimated annual number of responses.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 xml:space="preserve">    Dated: June 13, 2019.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[FR Doc. 2019-12915 Filed 6-18-19; 8:45 am]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454A1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454A1" w:rsidRPr="00A454A1" w:rsidRDefault="00A454A1" w:rsidP="00A45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Default="00141EE5"/>
    <w:sectPr w:rsidR="008F2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1"/>
    <w:rsid w:val="00141EE5"/>
    <w:rsid w:val="00512E6A"/>
    <w:rsid w:val="006262BC"/>
    <w:rsid w:val="00A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eskofficer@omb.eop.gov" TargetMode="External"/><Relationship Id="rId13" Type="http://schemas.openxmlformats.org/officeDocument/2006/relationships/hyperlink" Target="https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0166-7821-4209-BE3B-C1DF58A0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2019-06-25T13:36:00Z</dcterms:created>
  <dcterms:modified xsi:type="dcterms:W3CDTF">2019-06-25T13:36:00Z</dcterms:modified>
</cp:coreProperties>
</file>