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9210B9">
        <w:rPr>
          <w:rFonts w:ascii="Courier New" w:eastAsia="Times New Roman" w:hAnsi="Courier New" w:cs="Courier New"/>
          <w:sz w:val="20"/>
          <w:szCs w:val="20"/>
        </w:rPr>
        <w:t>[Federal Register Volume 84, Number 118 (Wednesday, June 19, 2019)]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[Pages 28567-28568]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6" w:history="1">
        <w:r w:rsidRPr="009210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210B9">
        <w:rPr>
          <w:rFonts w:ascii="Courier New" w:eastAsia="Times New Roman" w:hAnsi="Courier New" w:cs="Courier New"/>
          <w:sz w:val="20"/>
          <w:szCs w:val="20"/>
        </w:rPr>
        <w:t>]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[FR Doc No: 2019-12920]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[Docket No. USCG-2019-0253]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and Budget; OMB Control Number: 1625-0042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1625-0042,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Requirements for Lightering of Oil and Hazardous Material Cargoes, and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Advance Notice of Transfer; without change. Our ICR describes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July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19, 2019.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number [USCG-2019-0253] to the Coast Guard using the Federal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7" w:history="1">
        <w:r w:rsidRPr="009210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10B9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8" w:history="1">
        <w:r w:rsidRPr="009210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9210B9">
        <w:rPr>
          <w:rFonts w:ascii="Courier New" w:eastAsia="Times New Roman" w:hAnsi="Courier New" w:cs="Courier New"/>
          <w:sz w:val="20"/>
          <w:szCs w:val="20"/>
        </w:rPr>
        <w:t>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9" w:history="1">
        <w:r w:rsidRPr="009210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10B9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SUPPLEMENTARY INFORMATION: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of this request, [USCG-2019-0253], and must be received by July 19,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2019.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10" w:history="1">
        <w:r w:rsidRPr="009210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10B9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1" w:history="1">
        <w:r w:rsidRPr="009210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10B9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instructions. Documents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[[Page 28568]]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mentioned in this notice, and all public comments, are in our online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docket at </w:t>
      </w:r>
      <w:hyperlink r:id="rId12" w:history="1">
        <w:r w:rsidRPr="009210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10B9">
        <w:rPr>
          <w:rFonts w:ascii="Courier New" w:eastAsia="Times New Roman" w:hAnsi="Courier New" w:cs="Courier New"/>
          <w:sz w:val="20"/>
          <w:szCs w:val="20"/>
        </w:rPr>
        <w:t xml:space="preserve"> and can be viewed by following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that website's instructions. Additionally, if you go to the online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docket and sign up for email alerts, you will be notified when comments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are posted.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3" w:history="1">
        <w:r w:rsidRPr="009210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210B9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4" w:history="1">
        <w:r w:rsidRPr="009210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210B9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Control Number: 1625-0042.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(84 FR 13945, April 8, 2019)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Title: Requirements for Lightering of Oil and Hazardous Material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Cargoes, and Advance Notice of Transfer.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OMB Control Number: 1625-0042.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Summary: The information for this report allows the U.S. Coast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Guard to provide timely response to an emergency and minimize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environmental damage from an oil or hazardous material spill.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information also allows the Coast Guard to control the location and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procedures for lightering activities. It also provides advance notice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of transfers at certain facilities.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Need: Section 3715 of Title 46 U.S.C. authorizes the Coast Guard to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establish lightering regulations. Title 33 CFR 156.200 to 156.330 and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156.400 to 156.430 prescribes the Coast Guard regulations for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lightering, including pre-arrival notice, reporting of incidents and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operating conditions. Section 1225 of 33 U.S.C. authorizes the Coast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Guard to prescribe advance notice of transfer regulations. Title 33 CFR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156.118 prescribe the regulations.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Forms: CG-4020, 4 Hour Advance Notice of Transfer.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Why Is Coast Guard Proposing A New Form: The Coast Guard proposes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the use of a new form CG-4020--4 Hour Advance Notice of Transfer,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because we believe that the form will improve communications and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enhance information exchange accuracy. The optional form provides a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facility representative with a simple means of complying with the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existing advance notice of transfer requirements in 33 CFR 156.118.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Respondents: Owners, masters and agents of lightering vessels, and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facility representatives.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372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hours to 985 hours a year, due to an increase in the estimated annual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 xml:space="preserve">    Dated: June 13, 2019.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[FR Doc. 2019-12920 Filed 6-18-19; 8:45 am]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10B9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10B9" w:rsidRPr="009210B9" w:rsidRDefault="009210B9" w:rsidP="0092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9210B9" w:rsidRDefault="00FE6570" w:rsidP="009210B9"/>
    <w:sectPr w:rsidR="008F2169" w:rsidRPr="0092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A1"/>
    <w:rsid w:val="00190810"/>
    <w:rsid w:val="002977D9"/>
    <w:rsid w:val="00512E6A"/>
    <w:rsid w:val="005E012C"/>
    <w:rsid w:val="006262BC"/>
    <w:rsid w:val="009210B9"/>
    <w:rsid w:val="00A454A1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deskofficer@omb.eop.gov" TargetMode="External"/><Relationship Id="rId13" Type="http://schemas.openxmlformats.org/officeDocument/2006/relationships/hyperlink" Target="https://www.regulations.go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po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gulation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hyperlink" Target="https://www.reginfo.gov/public/do/PRA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DE88-B533-4698-A9B8-31C3D0BC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2019-06-27T18:53:00Z</dcterms:created>
  <dcterms:modified xsi:type="dcterms:W3CDTF">2019-06-27T18:53:00Z</dcterms:modified>
</cp:coreProperties>
</file>