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9210B9">
        <w:rPr>
          <w:rFonts w:ascii="Courier New" w:eastAsia="Times New Roman" w:hAnsi="Courier New" w:cs="Courier New"/>
          <w:sz w:val="20"/>
          <w:szCs w:val="20"/>
        </w:rPr>
        <w:t>[Federal Register Volume 84, Number 118 (Wednesday, June 19, 2019)]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[Pages 28567-28568]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6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>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[FR Doc No: 2019-12920]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[Docket No. USCG-2019-0253]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and Budget; OMB Control Number: 1625-0042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an extension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of its approval for the following collection of information: 1625-0042,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Requirements for Lightering of Oil and Hazardous Material Cargoes,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Advance Notice of Transfer; without change. Our ICR describes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information we seek to collect from the public. Review and comments by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OIRA ensure we only impose paperwork burdens commensurate with our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performance of duties.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July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19, 2019.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number [USCG-2019-0253] to the Coast Guard using the Federal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7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8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>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9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Washington, DC 20593-7710.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SUPPLEMENTARY INFORMATION: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to reduce the burden on respondents. These comments will help OIRA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determine whether to approve the ICR referred to in this notice.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of this request, [USCG-2019-0253], and must be received by July 19,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2019.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10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1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instructions. Documents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[[Page 28568]]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mentioned in this notice, and all public comments, are in our online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docket at </w:t>
      </w:r>
      <w:hyperlink r:id="rId12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 and can be viewed by following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that website's instructions. Additionally, if you go to the online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docket and sign up for email alerts, you will be notified when comments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are posted.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3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OIRA posts its decisions on ICRs online at </w:t>
      </w:r>
      <w:hyperlink r:id="rId14" w:history="1">
        <w:r w:rsidRPr="009210B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https://www.reginfo.gov/public/do/PRAMain</w:t>
        </w:r>
      </w:hyperlink>
      <w:r w:rsidRPr="009210B9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Control Number: 1625-0042.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This request provides a 30-day comment period required by OIRA.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Coast Guard published the 60-day notice (84 FR 13945, April 8, 2019)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required by 44 U.S.C. 3506(c)(2). That notice elicited no comments.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Accordingly, no changes have been made to the Collections.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Title: Requirements for Lightering of Oil and Hazardous Material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Cargoes, and Advance Notice of Transfer.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OMB Control Number: 1625-0042.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Summary: The information for this report allows the U.S. Coast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Guard to provide timely response to an emergency and minimize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environmental damage from an oil or hazardous material spill.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information also allows the Coast Guard to control the location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procedures for lightering activities. It also provides advance notice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of transfers at certain facilities.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Need: Section 3715 of Title 46 U.S.C. authorizes the Coast Guard to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establish lightering regulations. Title 33 CFR 156.200 to 156.330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156.400 to 156.430 prescribes the Coast Guard regulations for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lightering, including pre-arrival notice, reporting of incidents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operating conditions. Section 1225 of 33 U.S.C. authorizes the Coast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Guard to prescribe advance notice of transfer regulations. Title 33 CFR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156.118 prescribe the regulations.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Forms: CG-4020, 4 Hour Advance Notice of Transfer.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Why Is Coast Guard Proposing A New Form: The Coast Guard proposes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the use of a new form CG-4020--4 Hour Advance Notice of Transfer,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because we believe that the form will improve communications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enhance information exchange accuracy. The optional form provides a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facility representative with a simple means of complying with the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existing advance notice of transfer requirements in 33 CFR 156.118.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Respondents: Owners, masters and agents of lightering vessels, and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facility representatives.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increased from 372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hours to 985 hours a year, due to an increase in the estimated annual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number of responses.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 xml:space="preserve">    Dated: June 13, 2019.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U.S. Coast Guard, Chief, Office of Information Management.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[FR Doc. 2019-12920 Filed 6-18-19; 8:45 am]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10B9">
        <w:rPr>
          <w:rFonts w:ascii="Courier New" w:eastAsia="Times New Roman" w:hAnsi="Courier New" w:cs="Courier New"/>
          <w:sz w:val="20"/>
          <w:szCs w:val="20"/>
        </w:rPr>
        <w:t>BILLING CODE 9110-04-P</w:t>
      </w: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10B9" w:rsidRPr="009210B9" w:rsidRDefault="009210B9" w:rsidP="00921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F2169" w:rsidRPr="009210B9" w:rsidRDefault="00FE6570" w:rsidP="009210B9"/>
    <w:sectPr w:rsidR="008F2169" w:rsidRPr="00921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A1"/>
    <w:rsid w:val="00190810"/>
    <w:rsid w:val="002977D9"/>
    <w:rsid w:val="00512E6A"/>
    <w:rsid w:val="005E012C"/>
    <w:rsid w:val="006262BC"/>
    <w:rsid w:val="009210B9"/>
    <w:rsid w:val="00A454A1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sdeskofficer@omb.eop.gov" TargetMode="External"/><Relationship Id="rId13" Type="http://schemas.openxmlformats.org/officeDocument/2006/relationships/hyperlink" Target="https://www.regulations.go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egulations.gov/" TargetMode="External"/><Relationship Id="rId12" Type="http://schemas.openxmlformats.org/officeDocument/2006/relationships/hyperlink" Target="https://www.regulations.go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po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gulations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hyperlink" Target="https://www.reginfo.gov/public/do/PRA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3DE88-B533-4698-A9B8-31C3D0BC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USCG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2019-06-27T18:53:00Z</dcterms:created>
  <dcterms:modified xsi:type="dcterms:W3CDTF">2019-06-27T18:53:00Z</dcterms:modified>
</cp:coreProperties>
</file>