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AC30D9" w14:textId="38257B24" w:rsidR="006218FF" w:rsidRPr="0024426D" w:rsidRDefault="006218FF" w:rsidP="00023C70">
      <w:pPr>
        <w:pStyle w:val="Subtitle"/>
        <w:jc w:val="left"/>
      </w:pPr>
      <w:bookmarkStart w:id="0" w:name="_GoBack"/>
      <w:bookmarkEnd w:id="0"/>
    </w:p>
    <w:p w14:paraId="7BDABF3C" w14:textId="77777777" w:rsidR="00865C1D" w:rsidRDefault="00865C1D" w:rsidP="00FA7337">
      <w:pPr>
        <w:keepNext/>
        <w:numPr>
          <w:ilvl w:val="0"/>
          <w:numId w:val="1"/>
        </w:numPr>
        <w:tabs>
          <w:tab w:val="left" w:pos="360"/>
        </w:tabs>
        <w:rPr>
          <w:b/>
          <w:i/>
        </w:rPr>
      </w:pPr>
      <w:r>
        <w:rPr>
          <w:b/>
          <w:i/>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(Annotate the CFR parts/sections affected).</w:t>
      </w:r>
    </w:p>
    <w:p w14:paraId="11E748CD" w14:textId="77777777" w:rsidR="00865C1D" w:rsidRDefault="00865C1D">
      <w:pPr>
        <w:keepNext/>
        <w:numPr>
          <w:ilvl w:val="12"/>
          <w:numId w:val="0"/>
        </w:numPr>
        <w:ind w:left="360"/>
      </w:pPr>
    </w:p>
    <w:p w14:paraId="49B32274" w14:textId="4F0D6776" w:rsidR="00246B9C" w:rsidRDefault="00034C8B" w:rsidP="00F565E4">
      <w:pPr>
        <w:ind w:left="360"/>
        <w:rPr>
          <w:szCs w:val="24"/>
        </w:rPr>
      </w:pPr>
      <w:r w:rsidRPr="00034C8B">
        <w:rPr>
          <w:szCs w:val="24"/>
        </w:rPr>
        <w:t xml:space="preserve">Pursuant to 49 U.S.C. 44901, 44903, and 44917, TSA has authority to </w:t>
      </w:r>
      <w:r w:rsidRPr="00034C8B">
        <w:rPr>
          <w:rStyle w:val="Strong"/>
          <w:b w:val="0"/>
          <w:szCs w:val="24"/>
        </w:rPr>
        <w:t>prescribe regulations to protect passengers and property on an aircraft operating in air transportation or intrastate air transportation against an act of criminal violence or aircraft piracy, provide for deployment of Federal Air Marshals (FAMs)</w:t>
      </w:r>
      <w:r w:rsidRPr="00034C8B">
        <w:rPr>
          <w:szCs w:val="24"/>
        </w:rPr>
        <w:t xml:space="preserve"> on passenger flights, and </w:t>
      </w:r>
      <w:r w:rsidRPr="00034C8B">
        <w:rPr>
          <w:rStyle w:val="Strong"/>
          <w:b w:val="0"/>
          <w:szCs w:val="24"/>
        </w:rPr>
        <w:t>provide for appropriate training, supervision, and equipment of FAMs.  In furtherance of this authority, TSA</w:t>
      </w:r>
      <w:r w:rsidRPr="00034C8B">
        <w:rPr>
          <w:szCs w:val="24"/>
        </w:rPr>
        <w:t xml:space="preserve"> policy requires that applicants for FAM positions meet established medical standards in order to demonstrate there is no medical history or clinical diagnosis that presents a potential hazard to the performance of FAM duties or to the safety of self or others.  </w:t>
      </w:r>
    </w:p>
    <w:p w14:paraId="73451B30" w14:textId="77777777" w:rsidR="00796CD8" w:rsidRPr="00034C8B" w:rsidRDefault="00796CD8" w:rsidP="00FA7337">
      <w:pPr>
        <w:ind w:left="360"/>
        <w:rPr>
          <w:szCs w:val="24"/>
        </w:rPr>
      </w:pPr>
    </w:p>
    <w:p w14:paraId="3D30EF42" w14:textId="7CF11532" w:rsidR="00796CD8" w:rsidRPr="00034C8B" w:rsidRDefault="00B97940" w:rsidP="00FA7337">
      <w:pPr>
        <w:pStyle w:val="BodyText"/>
        <w:tabs>
          <w:tab w:val="left" w:pos="820"/>
        </w:tabs>
        <w:ind w:left="360" w:right="161" w:firstLine="0"/>
      </w:pPr>
      <w:r>
        <w:rPr>
          <w:spacing w:val="-1"/>
        </w:rPr>
        <w:t xml:space="preserve">The </w:t>
      </w:r>
      <w:r w:rsidR="00796CD8" w:rsidRPr="00034C8B">
        <w:rPr>
          <w:spacing w:val="-1"/>
        </w:rPr>
        <w:t>L</w:t>
      </w:r>
      <w:r>
        <w:rPr>
          <w:spacing w:val="-1"/>
        </w:rPr>
        <w:t xml:space="preserve">aw </w:t>
      </w:r>
      <w:r w:rsidR="00796CD8" w:rsidRPr="00034C8B">
        <w:rPr>
          <w:spacing w:val="-1"/>
        </w:rPr>
        <w:t>E</w:t>
      </w:r>
      <w:r>
        <w:rPr>
          <w:spacing w:val="-1"/>
        </w:rPr>
        <w:t>nforcement</w:t>
      </w:r>
      <w:r w:rsidR="00796CD8" w:rsidRPr="00034C8B">
        <w:rPr>
          <w:spacing w:val="-1"/>
        </w:rPr>
        <w:t>/F</w:t>
      </w:r>
      <w:r>
        <w:rPr>
          <w:spacing w:val="-1"/>
        </w:rPr>
        <w:t xml:space="preserve">ederal </w:t>
      </w:r>
      <w:r w:rsidR="00796CD8" w:rsidRPr="00034C8B">
        <w:rPr>
          <w:spacing w:val="-1"/>
        </w:rPr>
        <w:t>A</w:t>
      </w:r>
      <w:r>
        <w:rPr>
          <w:spacing w:val="-1"/>
        </w:rPr>
        <w:t xml:space="preserve">ir </w:t>
      </w:r>
      <w:r w:rsidR="00796CD8" w:rsidRPr="00034C8B">
        <w:rPr>
          <w:spacing w:val="-1"/>
        </w:rPr>
        <w:t>M</w:t>
      </w:r>
      <w:r>
        <w:rPr>
          <w:spacing w:val="-1"/>
        </w:rPr>
        <w:t xml:space="preserve">arshal </w:t>
      </w:r>
      <w:r w:rsidR="00796CD8" w:rsidRPr="00034C8B">
        <w:rPr>
          <w:spacing w:val="-1"/>
        </w:rPr>
        <w:t>S</w:t>
      </w:r>
      <w:r>
        <w:rPr>
          <w:spacing w:val="-1"/>
        </w:rPr>
        <w:t xml:space="preserve">ervice (LE/FAMS) </w:t>
      </w:r>
      <w:r w:rsidR="00796CD8" w:rsidRPr="00034C8B">
        <w:rPr>
          <w:spacing w:val="-1"/>
        </w:rPr>
        <w:t>has</w:t>
      </w:r>
      <w:r w:rsidR="00796CD8" w:rsidRPr="00034C8B">
        <w:t xml:space="preserve"> </w:t>
      </w:r>
      <w:r w:rsidR="00796CD8" w:rsidRPr="00034C8B">
        <w:rPr>
          <w:spacing w:val="-1"/>
        </w:rPr>
        <w:t>established</w:t>
      </w:r>
      <w:r w:rsidR="00796CD8" w:rsidRPr="00034C8B">
        <w:t xml:space="preserve"> </w:t>
      </w:r>
      <w:r w:rsidR="00796CD8" w:rsidRPr="00034C8B">
        <w:rPr>
          <w:spacing w:val="-1"/>
        </w:rPr>
        <w:t>medical</w:t>
      </w:r>
      <w:r w:rsidR="00796CD8" w:rsidRPr="00034C8B">
        <w:rPr>
          <w:spacing w:val="2"/>
        </w:rPr>
        <w:t xml:space="preserve"> </w:t>
      </w:r>
      <w:r w:rsidR="00796CD8" w:rsidRPr="00034C8B">
        <w:rPr>
          <w:spacing w:val="-1"/>
        </w:rPr>
        <w:t>guidelines</w:t>
      </w:r>
      <w:r w:rsidR="00796CD8" w:rsidRPr="00034C8B">
        <w:t xml:space="preserve"> </w:t>
      </w:r>
      <w:r w:rsidR="00796CD8" w:rsidRPr="00034C8B">
        <w:rPr>
          <w:spacing w:val="-1"/>
        </w:rPr>
        <w:t>designed</w:t>
      </w:r>
      <w:r w:rsidR="00796CD8" w:rsidRPr="00034C8B">
        <w:t xml:space="preserve"> to</w:t>
      </w:r>
      <w:r w:rsidR="00796CD8" w:rsidRPr="00034C8B">
        <w:rPr>
          <w:spacing w:val="2"/>
        </w:rPr>
        <w:t xml:space="preserve"> </w:t>
      </w:r>
      <w:r w:rsidR="00796CD8" w:rsidRPr="00034C8B">
        <w:rPr>
          <w:spacing w:val="-1"/>
        </w:rPr>
        <w:t>ensure</w:t>
      </w:r>
      <w:r w:rsidR="00796CD8" w:rsidRPr="00034C8B">
        <w:rPr>
          <w:spacing w:val="1"/>
        </w:rPr>
        <w:t xml:space="preserve"> </w:t>
      </w:r>
      <w:r w:rsidR="00796CD8" w:rsidRPr="00034C8B">
        <w:rPr>
          <w:spacing w:val="-1"/>
        </w:rPr>
        <w:t>FAMs</w:t>
      </w:r>
      <w:r w:rsidR="00796CD8" w:rsidRPr="00034C8B">
        <w:rPr>
          <w:spacing w:val="2"/>
        </w:rPr>
        <w:t xml:space="preserve"> </w:t>
      </w:r>
      <w:r w:rsidR="00796CD8">
        <w:rPr>
          <w:spacing w:val="-1"/>
        </w:rPr>
        <w:t>can safely and effectively perform</w:t>
      </w:r>
      <w:r w:rsidR="00796CD8" w:rsidRPr="00034C8B">
        <w:t xml:space="preserve"> the</w:t>
      </w:r>
      <w:r w:rsidR="00796CD8" w:rsidRPr="00034C8B">
        <w:rPr>
          <w:spacing w:val="-1"/>
        </w:rPr>
        <w:t xml:space="preserve"> tasks</w:t>
      </w:r>
      <w:r w:rsidR="00796CD8" w:rsidRPr="00034C8B">
        <w:rPr>
          <w:spacing w:val="2"/>
        </w:rPr>
        <w:t xml:space="preserve"> </w:t>
      </w:r>
      <w:r w:rsidR="00796CD8" w:rsidRPr="00034C8B">
        <w:rPr>
          <w:spacing w:val="-1"/>
        </w:rPr>
        <w:t>essential</w:t>
      </w:r>
      <w:r w:rsidR="00796CD8" w:rsidRPr="00034C8B">
        <w:t xml:space="preserve"> to</w:t>
      </w:r>
      <w:r w:rsidR="00796CD8" w:rsidRPr="00034C8B">
        <w:rPr>
          <w:spacing w:val="51"/>
        </w:rPr>
        <w:t xml:space="preserve"> </w:t>
      </w:r>
      <w:r w:rsidR="00796CD8" w:rsidRPr="00034C8B">
        <w:t>the</w:t>
      </w:r>
      <w:r w:rsidR="00796CD8" w:rsidRPr="00034C8B">
        <w:rPr>
          <w:spacing w:val="-1"/>
        </w:rPr>
        <w:t xml:space="preserve"> arduous,</w:t>
      </w:r>
      <w:r w:rsidR="00796CD8" w:rsidRPr="00034C8B">
        <w:t xml:space="preserve"> </w:t>
      </w:r>
      <w:r w:rsidR="00796CD8" w:rsidRPr="00034C8B">
        <w:rPr>
          <w:spacing w:val="-1"/>
        </w:rPr>
        <w:t>rigorous,</w:t>
      </w:r>
      <w:r w:rsidR="00796CD8" w:rsidRPr="00034C8B">
        <w:rPr>
          <w:spacing w:val="2"/>
        </w:rPr>
        <w:t xml:space="preserve"> </w:t>
      </w:r>
      <w:r w:rsidR="00796CD8" w:rsidRPr="00034C8B">
        <w:t xml:space="preserve">and </w:t>
      </w:r>
      <w:r w:rsidR="00796CD8" w:rsidRPr="00034C8B">
        <w:rPr>
          <w:spacing w:val="-1"/>
        </w:rPr>
        <w:t>hazardous</w:t>
      </w:r>
      <w:r w:rsidR="00796CD8" w:rsidRPr="00034C8B">
        <w:t xml:space="preserve"> </w:t>
      </w:r>
      <w:r w:rsidR="00796CD8" w:rsidRPr="00034C8B">
        <w:rPr>
          <w:spacing w:val="-1"/>
        </w:rPr>
        <w:t>functions</w:t>
      </w:r>
      <w:r w:rsidR="00796CD8" w:rsidRPr="00034C8B">
        <w:t xml:space="preserve"> of</w:t>
      </w:r>
      <w:r w:rsidR="00796CD8" w:rsidRPr="00034C8B">
        <w:rPr>
          <w:spacing w:val="1"/>
        </w:rPr>
        <w:t xml:space="preserve"> </w:t>
      </w:r>
      <w:r w:rsidR="00796CD8" w:rsidRPr="00034C8B">
        <w:t>the</w:t>
      </w:r>
      <w:r w:rsidR="00796CD8" w:rsidRPr="00034C8B">
        <w:rPr>
          <w:spacing w:val="-1"/>
        </w:rPr>
        <w:t xml:space="preserve"> FAM</w:t>
      </w:r>
      <w:r w:rsidR="00796CD8" w:rsidRPr="00034C8B">
        <w:t xml:space="preserve"> position.  </w:t>
      </w:r>
      <w:r w:rsidR="00796CD8" w:rsidRPr="00034C8B">
        <w:rPr>
          <w:spacing w:val="-1"/>
        </w:rPr>
        <w:t>The</w:t>
      </w:r>
      <w:r w:rsidR="00796CD8" w:rsidRPr="00034C8B">
        <w:rPr>
          <w:spacing w:val="1"/>
        </w:rPr>
        <w:t xml:space="preserve"> </w:t>
      </w:r>
      <w:r w:rsidR="00796CD8" w:rsidRPr="00034C8B">
        <w:rPr>
          <w:spacing w:val="-1"/>
        </w:rPr>
        <w:t>medical</w:t>
      </w:r>
      <w:r w:rsidR="00796CD8" w:rsidRPr="00034C8B">
        <w:rPr>
          <w:spacing w:val="64"/>
        </w:rPr>
        <w:t xml:space="preserve"> </w:t>
      </w:r>
      <w:r w:rsidR="00796CD8" w:rsidRPr="00034C8B">
        <w:rPr>
          <w:spacing w:val="-1"/>
        </w:rPr>
        <w:t>guidelines</w:t>
      </w:r>
      <w:r w:rsidR="00796CD8" w:rsidRPr="00034C8B">
        <w:t xml:space="preserve"> ensure</w:t>
      </w:r>
      <w:r w:rsidR="00796CD8" w:rsidRPr="00034C8B">
        <w:rPr>
          <w:spacing w:val="-1"/>
        </w:rPr>
        <w:t xml:space="preserve"> </w:t>
      </w:r>
      <w:r w:rsidR="00796CD8" w:rsidRPr="00034C8B">
        <w:t>a</w:t>
      </w:r>
      <w:r w:rsidR="00796CD8" w:rsidRPr="00034C8B">
        <w:rPr>
          <w:spacing w:val="-1"/>
        </w:rPr>
        <w:t xml:space="preserve"> </w:t>
      </w:r>
      <w:r w:rsidR="00796CD8" w:rsidRPr="00034C8B">
        <w:t>level</w:t>
      </w:r>
      <w:r w:rsidR="00796CD8" w:rsidRPr="00034C8B">
        <w:rPr>
          <w:spacing w:val="2"/>
        </w:rPr>
        <w:t xml:space="preserve"> </w:t>
      </w:r>
      <w:r w:rsidR="00796CD8" w:rsidRPr="00034C8B">
        <w:t>of</w:t>
      </w:r>
      <w:r w:rsidR="00796CD8" w:rsidRPr="00034C8B">
        <w:rPr>
          <w:spacing w:val="-1"/>
        </w:rPr>
        <w:t xml:space="preserve"> health</w:t>
      </w:r>
      <w:r w:rsidR="00796CD8" w:rsidRPr="00034C8B">
        <w:t xml:space="preserve"> </w:t>
      </w:r>
      <w:r w:rsidR="00796CD8" w:rsidRPr="00034C8B">
        <w:rPr>
          <w:spacing w:val="-1"/>
        </w:rPr>
        <w:t>status</w:t>
      </w:r>
      <w:r w:rsidR="00796CD8" w:rsidRPr="00034C8B">
        <w:t xml:space="preserve"> </w:t>
      </w:r>
      <w:r w:rsidR="00796CD8" w:rsidRPr="00034C8B">
        <w:rPr>
          <w:spacing w:val="-1"/>
        </w:rPr>
        <w:t>and</w:t>
      </w:r>
      <w:r w:rsidR="00796CD8" w:rsidRPr="00034C8B">
        <w:t xml:space="preserve"> </w:t>
      </w:r>
      <w:r w:rsidR="00796CD8" w:rsidRPr="00034C8B">
        <w:rPr>
          <w:spacing w:val="-1"/>
        </w:rPr>
        <w:t>physical</w:t>
      </w:r>
      <w:r w:rsidR="00796CD8" w:rsidRPr="00034C8B">
        <w:t xml:space="preserve"> </w:t>
      </w:r>
      <w:r w:rsidR="00796CD8" w:rsidRPr="00034C8B">
        <w:rPr>
          <w:spacing w:val="-1"/>
        </w:rPr>
        <w:t>and</w:t>
      </w:r>
      <w:r w:rsidR="00796CD8" w:rsidRPr="00034C8B">
        <w:t xml:space="preserve"> psychological </w:t>
      </w:r>
      <w:r w:rsidR="00796CD8" w:rsidRPr="00034C8B">
        <w:rPr>
          <w:spacing w:val="-1"/>
        </w:rPr>
        <w:t>fitness</w:t>
      </w:r>
      <w:r w:rsidR="00796CD8" w:rsidRPr="00034C8B">
        <w:rPr>
          <w:spacing w:val="2"/>
        </w:rPr>
        <w:t xml:space="preserve"> </w:t>
      </w:r>
      <w:r w:rsidR="00796CD8" w:rsidRPr="00034C8B">
        <w:rPr>
          <w:spacing w:val="-1"/>
        </w:rPr>
        <w:t>for</w:t>
      </w:r>
      <w:r>
        <w:rPr>
          <w:spacing w:val="-1"/>
        </w:rPr>
        <w:t xml:space="preserve"> </w:t>
      </w:r>
      <w:r w:rsidR="00796CD8" w:rsidRPr="00034C8B">
        <w:t>this public</w:t>
      </w:r>
      <w:r w:rsidR="00796CD8" w:rsidRPr="00034C8B">
        <w:rPr>
          <w:spacing w:val="-1"/>
        </w:rPr>
        <w:t xml:space="preserve"> safety</w:t>
      </w:r>
      <w:r w:rsidR="00796CD8">
        <w:rPr>
          <w:spacing w:val="-1"/>
        </w:rPr>
        <w:t xml:space="preserve"> law </w:t>
      </w:r>
      <w:r>
        <w:rPr>
          <w:spacing w:val="-1"/>
        </w:rPr>
        <w:t xml:space="preserve">enforcement </w:t>
      </w:r>
      <w:r w:rsidRPr="00034C8B">
        <w:rPr>
          <w:spacing w:val="-5"/>
        </w:rPr>
        <w:t>position</w:t>
      </w:r>
      <w:r w:rsidR="00796CD8" w:rsidRPr="00034C8B">
        <w:t xml:space="preserve"> </w:t>
      </w:r>
      <w:r w:rsidR="00796CD8" w:rsidRPr="00034C8B">
        <w:rPr>
          <w:spacing w:val="-1"/>
        </w:rPr>
        <w:t>which</w:t>
      </w:r>
      <w:r w:rsidR="00796CD8" w:rsidRPr="00034C8B">
        <w:t xml:space="preserve"> </w:t>
      </w:r>
      <w:r w:rsidR="00796CD8" w:rsidRPr="00034C8B">
        <w:rPr>
          <w:spacing w:val="-1"/>
        </w:rPr>
        <w:t>requires</w:t>
      </w:r>
      <w:r w:rsidR="00796CD8" w:rsidRPr="00034C8B">
        <w:t xml:space="preserve"> a</w:t>
      </w:r>
      <w:r w:rsidR="00796CD8" w:rsidRPr="00034C8B">
        <w:rPr>
          <w:spacing w:val="-1"/>
        </w:rPr>
        <w:t xml:space="preserve"> high</w:t>
      </w:r>
      <w:r w:rsidR="00796CD8" w:rsidRPr="00034C8B">
        <w:t xml:space="preserve"> </w:t>
      </w:r>
      <w:r w:rsidR="00796CD8" w:rsidRPr="00034C8B">
        <w:rPr>
          <w:spacing w:val="-1"/>
        </w:rPr>
        <w:t xml:space="preserve">degree </w:t>
      </w:r>
      <w:r w:rsidR="00796CD8" w:rsidRPr="00034C8B">
        <w:rPr>
          <w:spacing w:val="1"/>
        </w:rPr>
        <w:t>of</w:t>
      </w:r>
      <w:r w:rsidR="00796CD8" w:rsidRPr="00034C8B">
        <w:rPr>
          <w:spacing w:val="-1"/>
        </w:rPr>
        <w:t xml:space="preserve"> responsibility. Medical</w:t>
      </w:r>
      <w:r w:rsidR="00796CD8" w:rsidRPr="00034C8B">
        <w:rPr>
          <w:spacing w:val="2"/>
        </w:rPr>
        <w:t xml:space="preserve"> </w:t>
      </w:r>
      <w:r w:rsidR="00796CD8" w:rsidRPr="00034C8B">
        <w:rPr>
          <w:spacing w:val="-1"/>
        </w:rPr>
        <w:t>guidelines</w:t>
      </w:r>
      <w:r w:rsidR="00796CD8" w:rsidRPr="00034C8B">
        <w:t xml:space="preserve"> are</w:t>
      </w:r>
      <w:r w:rsidR="00796CD8" w:rsidRPr="00034C8B">
        <w:rPr>
          <w:spacing w:val="-1"/>
        </w:rPr>
        <w:t xml:space="preserve"> </w:t>
      </w:r>
      <w:r w:rsidR="00796CD8" w:rsidRPr="00034C8B">
        <w:t xml:space="preserve">based on </w:t>
      </w:r>
      <w:r w:rsidR="00796CD8" w:rsidRPr="00034C8B">
        <w:rPr>
          <w:spacing w:val="-1"/>
        </w:rPr>
        <w:t>cognitive,</w:t>
      </w:r>
      <w:r w:rsidR="00796CD8" w:rsidRPr="00034C8B">
        <w:t xml:space="preserve"> </w:t>
      </w:r>
      <w:r w:rsidR="00796CD8" w:rsidRPr="00034C8B">
        <w:rPr>
          <w:spacing w:val="-1"/>
        </w:rPr>
        <w:t>physical,</w:t>
      </w:r>
      <w:r w:rsidR="00796CD8" w:rsidRPr="00034C8B">
        <w:rPr>
          <w:spacing w:val="49"/>
        </w:rPr>
        <w:t xml:space="preserve"> </w:t>
      </w:r>
      <w:r w:rsidR="00796CD8" w:rsidRPr="00034C8B">
        <w:rPr>
          <w:spacing w:val="-1"/>
        </w:rPr>
        <w:t>psychomotor,</w:t>
      </w:r>
      <w:r w:rsidR="00796CD8" w:rsidRPr="00034C8B">
        <w:rPr>
          <w:spacing w:val="2"/>
        </w:rPr>
        <w:t xml:space="preserve"> </w:t>
      </w:r>
      <w:r w:rsidR="00796CD8" w:rsidRPr="00034C8B">
        <w:rPr>
          <w:spacing w:val="-1"/>
        </w:rPr>
        <w:t>and</w:t>
      </w:r>
      <w:r w:rsidR="00796CD8" w:rsidRPr="00034C8B">
        <w:t xml:space="preserve"> </w:t>
      </w:r>
      <w:r w:rsidR="00796CD8" w:rsidRPr="00034C8B">
        <w:rPr>
          <w:spacing w:val="-1"/>
        </w:rPr>
        <w:t>psychological</w:t>
      </w:r>
      <w:r w:rsidR="00796CD8" w:rsidRPr="00034C8B">
        <w:rPr>
          <w:spacing w:val="2"/>
        </w:rPr>
        <w:t xml:space="preserve"> </w:t>
      </w:r>
      <w:r w:rsidR="00796CD8" w:rsidRPr="00034C8B">
        <w:rPr>
          <w:spacing w:val="-1"/>
        </w:rPr>
        <w:t>abilities</w:t>
      </w:r>
      <w:r w:rsidR="00796CD8" w:rsidRPr="00034C8B">
        <w:t xml:space="preserve"> </w:t>
      </w:r>
      <w:r w:rsidR="00796CD8" w:rsidRPr="00034C8B">
        <w:rPr>
          <w:spacing w:val="-1"/>
        </w:rPr>
        <w:t>related</w:t>
      </w:r>
      <w:r w:rsidR="00796CD8" w:rsidRPr="00034C8B">
        <w:t xml:space="preserve"> </w:t>
      </w:r>
      <w:r w:rsidR="00796CD8" w:rsidRPr="00034C8B">
        <w:rPr>
          <w:spacing w:val="1"/>
        </w:rPr>
        <w:t>to</w:t>
      </w:r>
      <w:r w:rsidR="00796CD8" w:rsidRPr="00034C8B">
        <w:t xml:space="preserve"> the</w:t>
      </w:r>
      <w:r w:rsidR="00796CD8" w:rsidRPr="00034C8B">
        <w:rPr>
          <w:spacing w:val="-1"/>
        </w:rPr>
        <w:t xml:space="preserve"> essential</w:t>
      </w:r>
      <w:r w:rsidR="00796CD8" w:rsidRPr="00034C8B">
        <w:t xml:space="preserve"> job functions of</w:t>
      </w:r>
      <w:r w:rsidR="00796CD8" w:rsidRPr="00034C8B">
        <w:rPr>
          <w:spacing w:val="-1"/>
        </w:rPr>
        <w:t xml:space="preserve"> </w:t>
      </w:r>
      <w:r w:rsidR="00796CD8" w:rsidRPr="00034C8B">
        <w:t>a</w:t>
      </w:r>
      <w:r w:rsidR="00796CD8" w:rsidRPr="00034C8B">
        <w:rPr>
          <w:spacing w:val="69"/>
        </w:rPr>
        <w:t xml:space="preserve"> </w:t>
      </w:r>
      <w:r w:rsidR="00796CD8" w:rsidRPr="00034C8B">
        <w:rPr>
          <w:spacing w:val="-1"/>
        </w:rPr>
        <w:t>FAM.</w:t>
      </w:r>
      <w:r w:rsidR="00796CD8" w:rsidRPr="00034C8B">
        <w:t xml:space="preserve">  </w:t>
      </w:r>
      <w:r w:rsidR="00796CD8" w:rsidRPr="00034C8B">
        <w:rPr>
          <w:spacing w:val="-1"/>
        </w:rPr>
        <w:t>Medical</w:t>
      </w:r>
      <w:r w:rsidR="00796CD8" w:rsidRPr="00034C8B">
        <w:t xml:space="preserve"> </w:t>
      </w:r>
      <w:r w:rsidR="00796CD8" w:rsidRPr="00034C8B">
        <w:rPr>
          <w:spacing w:val="-1"/>
        </w:rPr>
        <w:t>examinations</w:t>
      </w:r>
      <w:r w:rsidR="00796CD8" w:rsidRPr="00034C8B">
        <w:t xml:space="preserve"> </w:t>
      </w:r>
      <w:r w:rsidR="00796CD8" w:rsidRPr="00034C8B">
        <w:rPr>
          <w:spacing w:val="-1"/>
        </w:rPr>
        <w:t>include,</w:t>
      </w:r>
      <w:r w:rsidR="00796CD8" w:rsidRPr="00034C8B">
        <w:t xml:space="preserve"> but </w:t>
      </w:r>
      <w:r w:rsidR="00796CD8" w:rsidRPr="00034C8B">
        <w:rPr>
          <w:spacing w:val="-1"/>
        </w:rPr>
        <w:t xml:space="preserve">are </w:t>
      </w:r>
      <w:r w:rsidR="00796CD8" w:rsidRPr="00034C8B">
        <w:t xml:space="preserve">not limited to, </w:t>
      </w:r>
      <w:r w:rsidR="00796CD8" w:rsidRPr="00034C8B">
        <w:rPr>
          <w:spacing w:val="-1"/>
        </w:rPr>
        <w:t>cardiac,</w:t>
      </w:r>
      <w:r w:rsidR="00796CD8" w:rsidRPr="00034C8B">
        <w:t xml:space="preserve"> pulmonary,</w:t>
      </w:r>
      <w:r w:rsidR="00796CD8" w:rsidRPr="00034C8B">
        <w:rPr>
          <w:spacing w:val="59"/>
        </w:rPr>
        <w:t xml:space="preserve"> </w:t>
      </w:r>
      <w:r w:rsidR="00796CD8" w:rsidRPr="00034C8B">
        <w:rPr>
          <w:spacing w:val="-1"/>
        </w:rPr>
        <w:t>audiometric,</w:t>
      </w:r>
      <w:r w:rsidR="00796CD8" w:rsidRPr="00034C8B">
        <w:t xml:space="preserve"> </w:t>
      </w:r>
      <w:r w:rsidR="00796CD8" w:rsidRPr="00034C8B">
        <w:rPr>
          <w:spacing w:val="-1"/>
        </w:rPr>
        <w:t>and</w:t>
      </w:r>
      <w:r w:rsidR="00796CD8" w:rsidRPr="00034C8B">
        <w:t xml:space="preserve"> </w:t>
      </w:r>
      <w:r w:rsidR="00796CD8" w:rsidRPr="00034C8B">
        <w:rPr>
          <w:spacing w:val="-1"/>
        </w:rPr>
        <w:t>visual</w:t>
      </w:r>
      <w:r w:rsidR="00796CD8" w:rsidRPr="00034C8B">
        <w:t xml:space="preserve"> acuity</w:t>
      </w:r>
      <w:r w:rsidR="00796CD8" w:rsidRPr="00034C8B">
        <w:rPr>
          <w:spacing w:val="-5"/>
        </w:rPr>
        <w:t xml:space="preserve"> </w:t>
      </w:r>
      <w:r w:rsidR="00796CD8" w:rsidRPr="00034C8B">
        <w:rPr>
          <w:spacing w:val="-1"/>
        </w:rPr>
        <w:t xml:space="preserve">testing. </w:t>
      </w:r>
      <w:r w:rsidR="005C1B0D">
        <w:rPr>
          <w:spacing w:val="-1"/>
        </w:rPr>
        <w:t xml:space="preserve"> </w:t>
      </w:r>
      <w:r w:rsidR="00796CD8" w:rsidRPr="00034C8B">
        <w:rPr>
          <w:spacing w:val="-1"/>
        </w:rPr>
        <w:t>Incumbent FAMs u</w:t>
      </w:r>
      <w:r w:rsidR="00796CD8" w:rsidRPr="00034C8B">
        <w:t xml:space="preserve">ndergo medical examinations every other year until the age of 45 and annually thereafter while in a FAM position. </w:t>
      </w:r>
      <w:r w:rsidR="00072585">
        <w:t xml:space="preserve"> </w:t>
      </w:r>
      <w:r w:rsidR="00796CD8" w:rsidRPr="00034C8B">
        <w:t>Based on conditions identified during the pre-employment or recurrent periodic examination</w:t>
      </w:r>
      <w:r>
        <w:t>,</w:t>
      </w:r>
      <w:r w:rsidR="00796CD8" w:rsidRPr="00034C8B">
        <w:t xml:space="preserve"> the applicant </w:t>
      </w:r>
      <w:r w:rsidR="00072585">
        <w:t>or</w:t>
      </w:r>
      <w:r w:rsidR="00B30AB7">
        <w:t xml:space="preserve"> incumbent </w:t>
      </w:r>
      <w:r w:rsidR="000B65B4" w:rsidRPr="00686DCD">
        <w:t xml:space="preserve">FAM </w:t>
      </w:r>
      <w:r w:rsidR="00796CD8" w:rsidRPr="00034C8B">
        <w:t xml:space="preserve">may be required to provide a completed </w:t>
      </w:r>
      <w:r w:rsidR="00083FC9">
        <w:t>PEPR</w:t>
      </w:r>
      <w:r w:rsidR="00796CD8" w:rsidRPr="00034C8B">
        <w:t xml:space="preserve"> form, or </w:t>
      </w:r>
      <w:r w:rsidR="00682447">
        <w:t>T</w:t>
      </w:r>
      <w:r w:rsidR="00083FC9">
        <w:t xml:space="preserve">PSR </w:t>
      </w:r>
      <w:r w:rsidR="00796CD8" w:rsidRPr="00034C8B">
        <w:t xml:space="preserve">form, signed by his/her </w:t>
      </w:r>
      <w:r w:rsidR="00442E4F">
        <w:t xml:space="preserve">healthcare provider </w:t>
      </w:r>
      <w:r w:rsidR="00796CD8" w:rsidRPr="00034C8B">
        <w:t xml:space="preserve">in order to determine if the FAM is medically qualified. </w:t>
      </w:r>
      <w:r w:rsidR="005C1B0D">
        <w:t xml:space="preserve"> </w:t>
      </w:r>
      <w:r w:rsidR="008A570B">
        <w:t>Applicants are not asked any medical questions until after they have received a conditional offer of employment.</w:t>
      </w:r>
    </w:p>
    <w:p w14:paraId="19578355" w14:textId="77777777" w:rsidR="00034C8B" w:rsidRPr="00034C8B" w:rsidRDefault="00034C8B" w:rsidP="00FA7337">
      <w:pPr>
        <w:ind w:left="360"/>
        <w:rPr>
          <w:szCs w:val="24"/>
        </w:rPr>
      </w:pPr>
    </w:p>
    <w:p w14:paraId="7D9E31E7" w14:textId="77777777" w:rsidR="00865C1D" w:rsidRDefault="00865C1D" w:rsidP="00FA7337">
      <w:pPr>
        <w:pStyle w:val="IndexHeading"/>
        <w:keepNext w:val="0"/>
        <w:tabs>
          <w:tab w:val="left" w:pos="360"/>
        </w:tabs>
        <w:spacing w:line="240" w:lineRule="auto"/>
        <w:ind w:left="360"/>
        <w:rPr>
          <w:rFonts w:ascii="Times New Roman" w:hAnsi="Times New Roman"/>
          <w:spacing w:val="0"/>
        </w:rPr>
      </w:pPr>
    </w:p>
    <w:p w14:paraId="38ED7756" w14:textId="77777777" w:rsidR="00865C1D" w:rsidRDefault="00865C1D" w:rsidP="00FA7337">
      <w:pPr>
        <w:keepNext/>
        <w:numPr>
          <w:ilvl w:val="0"/>
          <w:numId w:val="1"/>
        </w:numPr>
        <w:tabs>
          <w:tab w:val="left" w:pos="360"/>
        </w:tabs>
        <w:rPr>
          <w:b/>
          <w:i/>
        </w:rPr>
      </w:pPr>
      <w:r>
        <w:rPr>
          <w:b/>
          <w:i/>
        </w:rPr>
        <w:t>Indicate how, by whom, and for what purpose the information is to be used.  Except for a new collection, indicate the actual use the agency has made of the information received from the current collection.</w:t>
      </w:r>
    </w:p>
    <w:p w14:paraId="0907E102" w14:textId="77777777" w:rsidR="00865C1D" w:rsidRDefault="00865C1D" w:rsidP="00FA7337">
      <w:pPr>
        <w:keepNext/>
        <w:numPr>
          <w:ilvl w:val="12"/>
          <w:numId w:val="0"/>
        </w:numPr>
        <w:ind w:left="360"/>
      </w:pPr>
    </w:p>
    <w:p w14:paraId="77D61953" w14:textId="4E4BCBD1" w:rsidR="00AB076A" w:rsidRDefault="00AB076A" w:rsidP="00AB076A">
      <w:pPr>
        <w:ind w:left="360"/>
        <w:rPr>
          <w:szCs w:val="24"/>
        </w:rPr>
      </w:pPr>
      <w:r w:rsidRPr="00034C8B">
        <w:rPr>
          <w:szCs w:val="24"/>
        </w:rPr>
        <w:t>TSA utilizes a M</w:t>
      </w:r>
      <w:r>
        <w:rPr>
          <w:szCs w:val="24"/>
        </w:rPr>
        <w:t>ental Health Certification form (TSA Form 1164)</w:t>
      </w:r>
      <w:r w:rsidRPr="00083FC9">
        <w:rPr>
          <w:szCs w:val="24"/>
        </w:rPr>
        <w:t xml:space="preserve"> </w:t>
      </w:r>
      <w:r w:rsidRPr="00034C8B">
        <w:rPr>
          <w:szCs w:val="24"/>
        </w:rPr>
        <w:t xml:space="preserve">to </w:t>
      </w:r>
      <w:r>
        <w:rPr>
          <w:szCs w:val="24"/>
        </w:rPr>
        <w:t>facilitate the determination of applicants’</w:t>
      </w:r>
      <w:r w:rsidRPr="00034C8B">
        <w:rPr>
          <w:szCs w:val="24"/>
        </w:rPr>
        <w:t xml:space="preserve"> and </w:t>
      </w:r>
      <w:r>
        <w:rPr>
          <w:szCs w:val="24"/>
        </w:rPr>
        <w:t>incumbent FAMs’ ability to meet established medical standards and safely and effectively perform the essential functions of the public safety law enforcement position.  TSA is revising the collection to include additional forms to assist in the determination</w:t>
      </w:r>
      <w:r w:rsidR="00246B9C">
        <w:rPr>
          <w:szCs w:val="24"/>
        </w:rPr>
        <w:t xml:space="preserve"> of fitness of duty</w:t>
      </w:r>
      <w:r>
        <w:rPr>
          <w:szCs w:val="24"/>
        </w:rPr>
        <w:t>.  These forms include</w:t>
      </w:r>
      <w:r w:rsidRPr="00034C8B">
        <w:rPr>
          <w:szCs w:val="24"/>
        </w:rPr>
        <w:t xml:space="preserve"> a Practical Exercise Performance Requirements</w:t>
      </w:r>
      <w:r>
        <w:rPr>
          <w:szCs w:val="24"/>
        </w:rPr>
        <w:t xml:space="preserve"> (PEPR)</w:t>
      </w:r>
      <w:r w:rsidRPr="00034C8B">
        <w:rPr>
          <w:szCs w:val="24"/>
        </w:rPr>
        <w:t xml:space="preserve"> form</w:t>
      </w:r>
      <w:r>
        <w:rPr>
          <w:szCs w:val="24"/>
        </w:rPr>
        <w:t xml:space="preserve"> (TSA Form 1133-3)</w:t>
      </w:r>
      <w:r w:rsidRPr="00034C8B">
        <w:rPr>
          <w:szCs w:val="24"/>
        </w:rPr>
        <w:t xml:space="preserve">, and a </w:t>
      </w:r>
      <w:r>
        <w:rPr>
          <w:szCs w:val="24"/>
        </w:rPr>
        <w:t>Treating Physician Status Report</w:t>
      </w:r>
      <w:r w:rsidRPr="00034C8B">
        <w:rPr>
          <w:szCs w:val="24"/>
        </w:rPr>
        <w:t xml:space="preserve"> </w:t>
      </w:r>
      <w:r>
        <w:rPr>
          <w:szCs w:val="24"/>
        </w:rPr>
        <w:t xml:space="preserve">(TPSR) </w:t>
      </w:r>
      <w:r w:rsidRPr="00034C8B">
        <w:rPr>
          <w:szCs w:val="24"/>
        </w:rPr>
        <w:t>form</w:t>
      </w:r>
      <w:r>
        <w:rPr>
          <w:szCs w:val="24"/>
        </w:rPr>
        <w:t xml:space="preserve"> (TSA Form 1163), </w:t>
      </w:r>
      <w:r w:rsidRPr="00034C8B">
        <w:rPr>
          <w:szCs w:val="24"/>
        </w:rPr>
        <w:t>in conjunction with further evaluation requests as needed</w:t>
      </w:r>
      <w:r>
        <w:rPr>
          <w:szCs w:val="24"/>
        </w:rPr>
        <w:t>.</w:t>
      </w:r>
      <w:r w:rsidRPr="00034C8B">
        <w:rPr>
          <w:szCs w:val="24"/>
        </w:rPr>
        <w:t xml:space="preserve"> </w:t>
      </w:r>
      <w:r w:rsidRPr="00A750B8">
        <w:rPr>
          <w:szCs w:val="24"/>
        </w:rPr>
        <w:lastRenderedPageBreak/>
        <w:t xml:space="preserve">TSA is also revising the name of the collection from “Office of Law Enforcement/Federal Air Marshal Service Mental Health Certification” to “Law Enforcement/Federal Air Marshal Service </w:t>
      </w:r>
      <w:r>
        <w:rPr>
          <w:szCs w:val="24"/>
        </w:rPr>
        <w:t xml:space="preserve">Physical and </w:t>
      </w:r>
      <w:r w:rsidRPr="00A750B8">
        <w:rPr>
          <w:szCs w:val="24"/>
        </w:rPr>
        <w:t>Mental Health Certification.”</w:t>
      </w:r>
      <w:r>
        <w:rPr>
          <w:szCs w:val="24"/>
        </w:rPr>
        <w:t xml:space="preserve">  </w:t>
      </w:r>
      <w:r w:rsidRPr="00686DCD">
        <w:rPr>
          <w:szCs w:val="24"/>
        </w:rPr>
        <w:t xml:space="preserve">In addition, </w:t>
      </w:r>
      <w:r w:rsidRPr="00686DCD">
        <w:t xml:space="preserve">TSA is also revising the collection process to allow other authorized healthcare providers to certify the </w:t>
      </w:r>
      <w:r>
        <w:t xml:space="preserve">FAM </w:t>
      </w:r>
      <w:r w:rsidRPr="00686DCD">
        <w:t>applicant’s medical status, when applicable.</w:t>
      </w:r>
      <w:r w:rsidRPr="00AB076A">
        <w:rPr>
          <w:szCs w:val="24"/>
        </w:rPr>
        <w:t xml:space="preserve"> </w:t>
      </w:r>
    </w:p>
    <w:p w14:paraId="56113453" w14:textId="77777777" w:rsidR="00AB076A" w:rsidRDefault="00AB076A" w:rsidP="00AB076A">
      <w:pPr>
        <w:ind w:left="360"/>
        <w:rPr>
          <w:szCs w:val="24"/>
        </w:rPr>
      </w:pPr>
    </w:p>
    <w:p w14:paraId="5EFEA3B2" w14:textId="23D5A46A" w:rsidR="00AB076A" w:rsidRPr="003147A6" w:rsidRDefault="00AB076A" w:rsidP="00AB076A">
      <w:pPr>
        <w:ind w:left="360"/>
      </w:pPr>
      <w:r w:rsidRPr="00034C8B">
        <w:rPr>
          <w:szCs w:val="24"/>
        </w:rPr>
        <w:t xml:space="preserve">As part of the psychological assessment, applicants are required to complete a </w:t>
      </w:r>
      <w:r>
        <w:t xml:space="preserve">TSA Form 1164, </w:t>
      </w:r>
      <w:r w:rsidRPr="00034C8B">
        <w:rPr>
          <w:szCs w:val="24"/>
        </w:rPr>
        <w:t>Mental Health Certification</w:t>
      </w:r>
      <w:r>
        <w:rPr>
          <w:szCs w:val="24"/>
        </w:rPr>
        <w:t>,</w:t>
      </w:r>
      <w:r w:rsidRPr="00034C8B">
        <w:rPr>
          <w:szCs w:val="24"/>
        </w:rPr>
        <w:t xml:space="preserve"> related to their mental health history.  Applicants are asked question</w:t>
      </w:r>
      <w:r>
        <w:rPr>
          <w:szCs w:val="24"/>
        </w:rPr>
        <w:t>s</w:t>
      </w:r>
      <w:r w:rsidRPr="00034C8B">
        <w:rPr>
          <w:szCs w:val="24"/>
        </w:rPr>
        <w:t xml:space="preserve"> that may be indicative </w:t>
      </w:r>
      <w:r>
        <w:rPr>
          <w:szCs w:val="24"/>
        </w:rPr>
        <w:t xml:space="preserve">of </w:t>
      </w:r>
      <w:r w:rsidRPr="00034C8B">
        <w:rPr>
          <w:szCs w:val="24"/>
        </w:rPr>
        <w:t>mental health</w:t>
      </w:r>
      <w:r>
        <w:rPr>
          <w:szCs w:val="24"/>
        </w:rPr>
        <w:t xml:space="preserve"> c</w:t>
      </w:r>
      <w:r w:rsidRPr="00034C8B">
        <w:rPr>
          <w:szCs w:val="24"/>
        </w:rPr>
        <w:t>onditions</w:t>
      </w:r>
      <w:r>
        <w:rPr>
          <w:szCs w:val="24"/>
        </w:rPr>
        <w:t xml:space="preserve"> that may impact the ability to safely and effectively perform the essential functions of the position.</w:t>
      </w:r>
      <w:r w:rsidRPr="00034C8B">
        <w:rPr>
          <w:szCs w:val="24"/>
        </w:rPr>
        <w:t xml:space="preserve">  </w:t>
      </w:r>
      <w:r>
        <w:rPr>
          <w:szCs w:val="24"/>
        </w:rPr>
        <w:t xml:space="preserve">All forms submitted by applicants and FAM incumbents are sent directly </w:t>
      </w:r>
      <w:r w:rsidRPr="00034C8B">
        <w:rPr>
          <w:szCs w:val="24"/>
        </w:rPr>
        <w:t>to the FAMS Medical Programs Section for initial screening via fax, mail, or in person.  Individual responses may require further medical evaluation.</w:t>
      </w:r>
    </w:p>
    <w:p w14:paraId="475BD2B6" w14:textId="77777777" w:rsidR="00AB076A" w:rsidRDefault="00AB076A" w:rsidP="00AB076A">
      <w:pPr>
        <w:ind w:left="360"/>
        <w:rPr>
          <w:szCs w:val="24"/>
        </w:rPr>
      </w:pPr>
    </w:p>
    <w:p w14:paraId="0AB37B77" w14:textId="155C1236" w:rsidR="002C5E4E" w:rsidRDefault="002C5E4E" w:rsidP="00FA7337">
      <w:pPr>
        <w:ind w:left="360"/>
        <w:rPr>
          <w:rFonts w:cs="Calibri"/>
          <w:color w:val="auto"/>
          <w:sz w:val="22"/>
        </w:rPr>
      </w:pPr>
      <w:r>
        <w:t xml:space="preserve">The information collected on the Mental Health Certification form is used by TSA medical clinicians to determine if an applicant for a FAM position meets medical requirements. The information collected on the </w:t>
      </w:r>
      <w:r w:rsidR="00E25E78">
        <w:t>PEPR</w:t>
      </w:r>
      <w:r>
        <w:t xml:space="preserve"> form and the </w:t>
      </w:r>
      <w:r w:rsidR="00E25E78">
        <w:t>TPSR</w:t>
      </w:r>
      <w:r>
        <w:t xml:space="preserve"> form is used by TSA medical clinicians to determine if an applicant for a FAM position or incumbent FAM meets/continues to meet medical requirements.</w:t>
      </w:r>
    </w:p>
    <w:p w14:paraId="3AA3FD8F" w14:textId="77777777" w:rsidR="00865C1D" w:rsidRDefault="00865C1D" w:rsidP="00FA7337">
      <w:pPr>
        <w:numPr>
          <w:ilvl w:val="12"/>
          <w:numId w:val="0"/>
        </w:numPr>
        <w:ind w:left="360"/>
      </w:pPr>
    </w:p>
    <w:p w14:paraId="40432D31" w14:textId="77777777" w:rsidR="00865C1D" w:rsidRDefault="00865C1D" w:rsidP="00FA7337">
      <w:pPr>
        <w:keepNext/>
        <w:numPr>
          <w:ilvl w:val="0"/>
          <w:numId w:val="1"/>
        </w:numPr>
        <w:tabs>
          <w:tab w:val="left" w:pos="360"/>
        </w:tabs>
        <w:rPr>
          <w:b/>
          <w:i/>
        </w:rPr>
      </w:pPr>
      <w:r>
        <w:rPr>
          <w:b/>
          <w:i/>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Pr>
          <w:rFonts w:ascii="Courier New" w:hAnsi="Courier New"/>
          <w:snapToGrid w:val="0"/>
        </w:rPr>
        <w:t xml:space="preserve">  </w:t>
      </w:r>
      <w:r>
        <w:rPr>
          <w:b/>
          <w:i/>
          <w:snapToGrid w:val="0"/>
        </w:rPr>
        <w:t xml:space="preserve">[Effective 03/22/01, your response must SPECIFICALLY reference the Government Paperwork Elimination Act (GPEA), which addresses electronic filing and recordkeeping, and what you are doing to adhere to it.  </w:t>
      </w:r>
      <w:r w:rsidRPr="000541C0">
        <w:rPr>
          <w:b/>
          <w:i/>
          <w:snapToGrid w:val="0"/>
        </w:rPr>
        <w:t>You must explain how you will provide a fully electronic reporting option by October 2003, or an explanation of why this is not practicable.</w:t>
      </w:r>
      <w:r>
        <w:rPr>
          <w:b/>
          <w:i/>
          <w:snapToGrid w:val="0"/>
        </w:rPr>
        <w:t>]</w:t>
      </w:r>
    </w:p>
    <w:p w14:paraId="6C298D43" w14:textId="77777777" w:rsidR="00865C1D" w:rsidRDefault="00865C1D" w:rsidP="00FA7337">
      <w:pPr>
        <w:keepNext/>
        <w:numPr>
          <w:ilvl w:val="12"/>
          <w:numId w:val="0"/>
        </w:numPr>
        <w:ind w:left="360"/>
      </w:pPr>
    </w:p>
    <w:p w14:paraId="111D22BA" w14:textId="4538449C" w:rsidR="00034C8B" w:rsidRPr="00034C8B" w:rsidRDefault="00034C8B" w:rsidP="00FA7337">
      <w:pPr>
        <w:numPr>
          <w:ilvl w:val="12"/>
          <w:numId w:val="0"/>
        </w:numPr>
        <w:ind w:left="360"/>
        <w:rPr>
          <w:rFonts w:cs="Times New Roman"/>
          <w:color w:val="auto"/>
          <w:szCs w:val="24"/>
        </w:rPr>
      </w:pPr>
      <w:r w:rsidRPr="00034C8B">
        <w:rPr>
          <w:rFonts w:cs="Times New Roman"/>
          <w:color w:val="auto"/>
          <w:szCs w:val="24"/>
        </w:rPr>
        <w:t>TSA transmits requests for additional medical information to LE/FAMS applicants</w:t>
      </w:r>
      <w:r w:rsidR="00072585">
        <w:rPr>
          <w:rFonts w:cs="Times New Roman"/>
          <w:color w:val="auto"/>
          <w:szCs w:val="24"/>
        </w:rPr>
        <w:t xml:space="preserve"> and FAM incumbents</w:t>
      </w:r>
      <w:r w:rsidRPr="00034C8B">
        <w:rPr>
          <w:rFonts w:cs="Times New Roman"/>
          <w:color w:val="auto"/>
          <w:szCs w:val="24"/>
        </w:rPr>
        <w:t xml:space="preserve"> via email, fax, and U.S. Postal Service.  Applicants are required to provide their </w:t>
      </w:r>
      <w:r w:rsidR="00682447">
        <w:rPr>
          <w:rFonts w:cs="Times New Roman"/>
          <w:color w:val="auto"/>
          <w:szCs w:val="24"/>
        </w:rPr>
        <w:t>signature on</w:t>
      </w:r>
      <w:r w:rsidRPr="00034C8B">
        <w:rPr>
          <w:rFonts w:cs="Times New Roman"/>
          <w:color w:val="auto"/>
          <w:szCs w:val="24"/>
        </w:rPr>
        <w:t xml:space="preserve"> the Mental Health Certification form.</w:t>
      </w:r>
      <w:r w:rsidR="00072585">
        <w:rPr>
          <w:rFonts w:cs="Times New Roman"/>
          <w:color w:val="auto"/>
          <w:szCs w:val="24"/>
        </w:rPr>
        <w:t xml:space="preserve"> </w:t>
      </w:r>
      <w:r w:rsidRPr="00034C8B">
        <w:rPr>
          <w:rFonts w:cs="Times New Roman"/>
          <w:color w:val="auto"/>
          <w:szCs w:val="24"/>
        </w:rPr>
        <w:t xml:space="preserve"> </w:t>
      </w:r>
      <w:r w:rsidR="006D45D5">
        <w:rPr>
          <w:rFonts w:cs="Times New Roman"/>
          <w:color w:val="auto"/>
          <w:szCs w:val="24"/>
        </w:rPr>
        <w:t xml:space="preserve">Healthcare </w:t>
      </w:r>
      <w:r w:rsidR="00072585">
        <w:rPr>
          <w:rFonts w:cs="Times New Roman"/>
          <w:color w:val="auto"/>
          <w:szCs w:val="24"/>
        </w:rPr>
        <w:t>p</w:t>
      </w:r>
      <w:r w:rsidR="006D45D5">
        <w:rPr>
          <w:rFonts w:cs="Times New Roman"/>
          <w:color w:val="auto"/>
          <w:szCs w:val="24"/>
        </w:rPr>
        <w:t>rovider’s</w:t>
      </w:r>
      <w:r w:rsidR="006D45D5" w:rsidRPr="00034C8B">
        <w:rPr>
          <w:rFonts w:cs="Times New Roman"/>
          <w:color w:val="auto"/>
          <w:szCs w:val="24"/>
        </w:rPr>
        <w:t xml:space="preserve"> </w:t>
      </w:r>
      <w:r w:rsidR="00F8525F">
        <w:rPr>
          <w:rFonts w:cs="Times New Roman"/>
          <w:color w:val="auto"/>
          <w:szCs w:val="24"/>
        </w:rPr>
        <w:t>s</w:t>
      </w:r>
      <w:r w:rsidR="00F8525F" w:rsidRPr="00034C8B">
        <w:rPr>
          <w:rFonts w:cs="Times New Roman"/>
          <w:color w:val="auto"/>
          <w:szCs w:val="24"/>
        </w:rPr>
        <w:t xml:space="preserve">ignatures </w:t>
      </w:r>
      <w:r w:rsidRPr="00034C8B">
        <w:rPr>
          <w:rFonts w:cs="Times New Roman"/>
          <w:color w:val="auto"/>
          <w:szCs w:val="24"/>
        </w:rPr>
        <w:t xml:space="preserve">are required on the </w:t>
      </w:r>
      <w:r w:rsidR="00E25E78">
        <w:rPr>
          <w:rFonts w:cs="Times New Roman"/>
          <w:color w:val="auto"/>
          <w:szCs w:val="24"/>
        </w:rPr>
        <w:t>PEPR</w:t>
      </w:r>
      <w:r w:rsidRPr="00034C8B">
        <w:rPr>
          <w:rFonts w:cs="Times New Roman"/>
          <w:color w:val="auto"/>
          <w:szCs w:val="24"/>
        </w:rPr>
        <w:t xml:space="preserve"> and </w:t>
      </w:r>
      <w:r w:rsidR="00E25E78">
        <w:rPr>
          <w:szCs w:val="24"/>
        </w:rPr>
        <w:t>TPSR</w:t>
      </w:r>
      <w:r w:rsidR="00682447" w:rsidRPr="00034C8B">
        <w:rPr>
          <w:szCs w:val="24"/>
        </w:rPr>
        <w:t xml:space="preserve"> </w:t>
      </w:r>
      <w:r w:rsidRPr="00034C8B">
        <w:rPr>
          <w:rFonts w:cs="Times New Roman"/>
          <w:color w:val="auto"/>
          <w:szCs w:val="24"/>
        </w:rPr>
        <w:t>forms.  Forms may be returned to the FAM Medical Programs Section via fax, email, or in person.</w:t>
      </w:r>
    </w:p>
    <w:p w14:paraId="25C9F5E4" w14:textId="77777777" w:rsidR="00034C8B" w:rsidRPr="00034C8B" w:rsidRDefault="00034C8B" w:rsidP="00FA7337">
      <w:pPr>
        <w:numPr>
          <w:ilvl w:val="12"/>
          <w:numId w:val="0"/>
        </w:numPr>
        <w:ind w:left="360"/>
        <w:rPr>
          <w:rFonts w:cs="Times New Roman"/>
          <w:color w:val="auto"/>
          <w:szCs w:val="24"/>
        </w:rPr>
      </w:pPr>
    </w:p>
    <w:p w14:paraId="4A6134C3" w14:textId="77777777" w:rsidR="00865C1D" w:rsidRDefault="00865C1D" w:rsidP="00FA7337">
      <w:pPr>
        <w:numPr>
          <w:ilvl w:val="12"/>
          <w:numId w:val="0"/>
        </w:numPr>
        <w:ind w:left="360"/>
      </w:pPr>
    </w:p>
    <w:p w14:paraId="0E31EF0B" w14:textId="77777777" w:rsidR="00865C1D" w:rsidRDefault="00865C1D">
      <w:pPr>
        <w:keepNext/>
        <w:numPr>
          <w:ilvl w:val="0"/>
          <w:numId w:val="1"/>
        </w:numPr>
        <w:tabs>
          <w:tab w:val="left" w:pos="360"/>
        </w:tabs>
        <w:rPr>
          <w:b/>
          <w:i/>
        </w:rPr>
      </w:pPr>
      <w:r>
        <w:rPr>
          <w:b/>
          <w:i/>
        </w:rPr>
        <w:t>Describe efforts to identify duplication.  Show specifically why any similar information already available cannot be used or modified for use for the purpose(s) described in Item 2 above.</w:t>
      </w:r>
    </w:p>
    <w:p w14:paraId="2CAC2714" w14:textId="77777777" w:rsidR="00865C1D" w:rsidRDefault="00865C1D" w:rsidP="00FA7337">
      <w:pPr>
        <w:keepNext/>
        <w:numPr>
          <w:ilvl w:val="12"/>
          <w:numId w:val="0"/>
        </w:numPr>
        <w:ind w:left="360"/>
      </w:pPr>
    </w:p>
    <w:p w14:paraId="6363F8F0" w14:textId="77777777" w:rsidR="00865C1D" w:rsidRDefault="00865C1D" w:rsidP="00FA7337">
      <w:pPr>
        <w:numPr>
          <w:ilvl w:val="12"/>
          <w:numId w:val="0"/>
        </w:numPr>
        <w:ind w:left="360"/>
        <w:rPr>
          <w:rFonts w:cs="Times New Roman"/>
          <w:color w:val="auto"/>
          <w:szCs w:val="24"/>
        </w:rPr>
      </w:pPr>
      <w:r>
        <w:rPr>
          <w:rFonts w:cs="Times New Roman"/>
          <w:color w:val="auto"/>
          <w:szCs w:val="24"/>
        </w:rPr>
        <w:t>There is no similar information already available that TSA can use for the purpose described in Item 2 above.</w:t>
      </w:r>
    </w:p>
    <w:p w14:paraId="0D5204C1" w14:textId="77777777" w:rsidR="00865C1D" w:rsidRDefault="00865C1D" w:rsidP="00FA7337">
      <w:pPr>
        <w:numPr>
          <w:ilvl w:val="12"/>
          <w:numId w:val="0"/>
        </w:numPr>
        <w:ind w:left="360"/>
      </w:pPr>
    </w:p>
    <w:p w14:paraId="1E8D135E" w14:textId="77777777" w:rsidR="00865C1D" w:rsidRDefault="00865C1D">
      <w:pPr>
        <w:keepNext/>
        <w:numPr>
          <w:ilvl w:val="0"/>
          <w:numId w:val="1"/>
        </w:numPr>
        <w:tabs>
          <w:tab w:val="left" w:pos="360"/>
        </w:tabs>
        <w:rPr>
          <w:b/>
          <w:i/>
        </w:rPr>
      </w:pPr>
      <w:r>
        <w:rPr>
          <w:b/>
          <w:i/>
        </w:rPr>
        <w:lastRenderedPageBreak/>
        <w:t>If the collection of information has a significant impact on a substantial number of small businesses or other small entities (Item 5 of the Paperwork Reduction Act submission form), describe the methods used to minimize burden.</w:t>
      </w:r>
    </w:p>
    <w:p w14:paraId="252CB9EB" w14:textId="77777777" w:rsidR="00865C1D" w:rsidRDefault="00865C1D">
      <w:pPr>
        <w:keepNext/>
        <w:numPr>
          <w:ilvl w:val="12"/>
          <w:numId w:val="0"/>
        </w:numPr>
        <w:ind w:left="360"/>
      </w:pPr>
    </w:p>
    <w:p w14:paraId="3FE52BC3" w14:textId="77777777" w:rsidR="00865C1D" w:rsidRDefault="00865C1D">
      <w:pPr>
        <w:numPr>
          <w:ilvl w:val="12"/>
          <w:numId w:val="0"/>
        </w:numPr>
        <w:ind w:left="360"/>
        <w:rPr>
          <w:color w:val="auto"/>
          <w:szCs w:val="24"/>
        </w:rPr>
      </w:pPr>
      <w:r>
        <w:rPr>
          <w:color w:val="auto"/>
          <w:szCs w:val="24"/>
        </w:rPr>
        <w:t>This collection does not have a significant impact on a substantial number of small businesses.</w:t>
      </w:r>
    </w:p>
    <w:p w14:paraId="55CCA4F1" w14:textId="77777777" w:rsidR="00865C1D" w:rsidRDefault="00865C1D">
      <w:pPr>
        <w:numPr>
          <w:ilvl w:val="12"/>
          <w:numId w:val="0"/>
        </w:numPr>
      </w:pPr>
    </w:p>
    <w:p w14:paraId="26E087DF" w14:textId="77777777" w:rsidR="00865C1D" w:rsidRDefault="00865C1D">
      <w:pPr>
        <w:keepNext/>
        <w:numPr>
          <w:ilvl w:val="0"/>
          <w:numId w:val="1"/>
        </w:numPr>
        <w:tabs>
          <w:tab w:val="left" w:pos="360"/>
        </w:tabs>
        <w:rPr>
          <w:b/>
          <w:i/>
        </w:rPr>
      </w:pPr>
      <w:r>
        <w:rPr>
          <w:b/>
          <w:i/>
        </w:rPr>
        <w:t>Describe the consequence to Federal program or policy activities if the collection is not conducted or is conducted less frequently, as well as any technical or legal obstacles to reducing burden.</w:t>
      </w:r>
    </w:p>
    <w:p w14:paraId="0EC93315" w14:textId="77777777" w:rsidR="00865C1D" w:rsidRDefault="00865C1D" w:rsidP="00FA7337">
      <w:pPr>
        <w:keepNext/>
        <w:numPr>
          <w:ilvl w:val="12"/>
          <w:numId w:val="0"/>
        </w:numPr>
        <w:ind w:left="360"/>
      </w:pPr>
    </w:p>
    <w:p w14:paraId="57B96187" w14:textId="77777777" w:rsidR="00865C1D" w:rsidRPr="00A84016" w:rsidRDefault="00865C1D" w:rsidP="00FA7337">
      <w:pPr>
        <w:autoSpaceDE w:val="0"/>
        <w:autoSpaceDN w:val="0"/>
        <w:adjustRightInd w:val="0"/>
        <w:ind w:left="360"/>
        <w:rPr>
          <w:rFonts w:ascii="Georgia" w:hAnsi="Georgia" w:cs="Georgia"/>
          <w:b/>
          <w:bCs/>
          <w:color w:val="auto"/>
          <w:sz w:val="20"/>
        </w:rPr>
      </w:pPr>
      <w:r>
        <w:rPr>
          <w:rFonts w:cs="Times New Roman"/>
          <w:bCs/>
          <w:color w:val="auto"/>
          <w:szCs w:val="24"/>
        </w:rPr>
        <w:t xml:space="preserve">If </w:t>
      </w:r>
      <w:r w:rsidR="0074737A">
        <w:rPr>
          <w:szCs w:val="24"/>
        </w:rPr>
        <w:t xml:space="preserve">health-related information </w:t>
      </w:r>
      <w:r>
        <w:rPr>
          <w:rFonts w:cs="Times New Roman"/>
          <w:bCs/>
          <w:color w:val="auto"/>
          <w:szCs w:val="24"/>
        </w:rPr>
        <w:t>is not co</w:t>
      </w:r>
      <w:r w:rsidR="00E36879">
        <w:rPr>
          <w:rFonts w:cs="Times New Roman"/>
          <w:bCs/>
          <w:color w:val="auto"/>
          <w:szCs w:val="24"/>
        </w:rPr>
        <w:t>llect</w:t>
      </w:r>
      <w:r>
        <w:rPr>
          <w:rFonts w:cs="Times New Roman"/>
          <w:bCs/>
          <w:color w:val="auto"/>
          <w:szCs w:val="24"/>
        </w:rPr>
        <w:t xml:space="preserve">ed, TSA will be prevented from adequately assessing the </w:t>
      </w:r>
      <w:r w:rsidR="00313D32">
        <w:rPr>
          <w:rFonts w:cs="Times New Roman"/>
          <w:bCs/>
          <w:color w:val="auto"/>
          <w:szCs w:val="24"/>
        </w:rPr>
        <w:t xml:space="preserve">eligibility </w:t>
      </w:r>
      <w:r>
        <w:rPr>
          <w:rFonts w:cs="Times New Roman"/>
          <w:bCs/>
          <w:color w:val="auto"/>
          <w:szCs w:val="24"/>
        </w:rPr>
        <w:t>of applicants</w:t>
      </w:r>
      <w:r w:rsidR="00313D32">
        <w:rPr>
          <w:rFonts w:cs="Times New Roman"/>
          <w:bCs/>
          <w:color w:val="auto"/>
          <w:szCs w:val="24"/>
        </w:rPr>
        <w:t xml:space="preserve"> and incumbents</w:t>
      </w:r>
      <w:r>
        <w:rPr>
          <w:rFonts w:cs="Times New Roman"/>
          <w:bCs/>
          <w:color w:val="auto"/>
          <w:szCs w:val="24"/>
        </w:rPr>
        <w:t xml:space="preserve"> for FAM</w:t>
      </w:r>
      <w:r w:rsidR="00BB0637">
        <w:rPr>
          <w:rFonts w:cs="Times New Roman"/>
          <w:bCs/>
          <w:color w:val="auto"/>
          <w:szCs w:val="24"/>
        </w:rPr>
        <w:t xml:space="preserve"> positions.</w:t>
      </w:r>
    </w:p>
    <w:p w14:paraId="7DDF5B05" w14:textId="77777777" w:rsidR="00865C1D" w:rsidRDefault="00865C1D" w:rsidP="00FA7337">
      <w:pPr>
        <w:numPr>
          <w:ilvl w:val="12"/>
          <w:numId w:val="0"/>
        </w:numPr>
        <w:ind w:left="360"/>
      </w:pPr>
    </w:p>
    <w:p w14:paraId="7CB3CCFE" w14:textId="77777777" w:rsidR="00865C1D" w:rsidRDefault="00865C1D">
      <w:pPr>
        <w:keepNext/>
        <w:numPr>
          <w:ilvl w:val="0"/>
          <w:numId w:val="1"/>
        </w:numPr>
        <w:tabs>
          <w:tab w:val="left" w:pos="360"/>
        </w:tabs>
        <w:rPr>
          <w:b/>
          <w:i/>
        </w:rPr>
      </w:pPr>
      <w:r>
        <w:rPr>
          <w:b/>
          <w:i/>
        </w:rPr>
        <w:t>Explain any special circumstances that require the collection to be conducted in a manner inconsistent with the general information collection guidelines in 5 CFR 1320.5(d)(2).</w:t>
      </w:r>
    </w:p>
    <w:p w14:paraId="18CC27FC" w14:textId="1822F4CD" w:rsidR="00865C1D" w:rsidRDefault="00865C1D" w:rsidP="00FA7337">
      <w:pPr>
        <w:keepNext/>
        <w:numPr>
          <w:ilvl w:val="12"/>
          <w:numId w:val="0"/>
        </w:numPr>
        <w:ind w:left="360"/>
        <w:rPr>
          <w:rFonts w:cs="Times New Roman"/>
          <w:color w:val="auto"/>
          <w:szCs w:val="24"/>
        </w:rPr>
      </w:pPr>
    </w:p>
    <w:p w14:paraId="6B269DD3" w14:textId="0C74DC37" w:rsidR="00865C1D" w:rsidRDefault="00865C1D" w:rsidP="00FA7337">
      <w:pPr>
        <w:tabs>
          <w:tab w:val="left" w:pos="-1440"/>
        </w:tabs>
        <w:ind w:left="360"/>
        <w:rPr>
          <w:rFonts w:cs="Times New Roman"/>
          <w:color w:val="auto"/>
          <w:szCs w:val="24"/>
        </w:rPr>
      </w:pPr>
      <w:r>
        <w:rPr>
          <w:rFonts w:cs="Times New Roman"/>
          <w:color w:val="auto"/>
          <w:szCs w:val="24"/>
        </w:rPr>
        <w:t xml:space="preserve">Collecting </w:t>
      </w:r>
      <w:r w:rsidR="00E36879">
        <w:rPr>
          <w:rFonts w:cs="Times New Roman"/>
          <w:color w:val="auto"/>
          <w:szCs w:val="24"/>
        </w:rPr>
        <w:t xml:space="preserve">FAM applicants’ </w:t>
      </w:r>
      <w:r w:rsidR="007233AE">
        <w:rPr>
          <w:rFonts w:cs="Times New Roman"/>
          <w:color w:val="auto"/>
          <w:szCs w:val="24"/>
        </w:rPr>
        <w:t xml:space="preserve">response to the Mental Health </w:t>
      </w:r>
      <w:r w:rsidR="00F565E4">
        <w:rPr>
          <w:rFonts w:cs="Times New Roman"/>
          <w:color w:val="auto"/>
          <w:szCs w:val="24"/>
        </w:rPr>
        <w:t xml:space="preserve">Certification form </w:t>
      </w:r>
      <w:r w:rsidR="00E36879">
        <w:rPr>
          <w:rFonts w:cs="Times New Roman"/>
          <w:color w:val="auto"/>
          <w:szCs w:val="24"/>
        </w:rPr>
        <w:t>within 10 days of receipt</w:t>
      </w:r>
      <w:r w:rsidR="007233AE">
        <w:rPr>
          <w:rFonts w:cs="Times New Roman"/>
          <w:color w:val="auto"/>
          <w:szCs w:val="24"/>
        </w:rPr>
        <w:t xml:space="preserve"> </w:t>
      </w:r>
      <w:r w:rsidR="00DA4E18">
        <w:rPr>
          <w:rFonts w:cs="Times New Roman"/>
          <w:color w:val="auto"/>
          <w:szCs w:val="24"/>
        </w:rPr>
        <w:t>enables t</w:t>
      </w:r>
      <w:r>
        <w:rPr>
          <w:rFonts w:cs="Times New Roman"/>
          <w:color w:val="auto"/>
          <w:szCs w:val="24"/>
        </w:rPr>
        <w:t xml:space="preserve">he LE/FAMS </w:t>
      </w:r>
      <w:r w:rsidR="00522EB1">
        <w:rPr>
          <w:rFonts w:cs="Times New Roman"/>
          <w:color w:val="auto"/>
          <w:szCs w:val="24"/>
        </w:rPr>
        <w:t xml:space="preserve">Medical Programs Section </w:t>
      </w:r>
      <w:r>
        <w:rPr>
          <w:rFonts w:cs="Times New Roman"/>
          <w:color w:val="auto"/>
          <w:szCs w:val="24"/>
        </w:rPr>
        <w:t>to review, respond or request additional information if necessary in a timely manner.  Applicants can then move on to the next phase of the hiring process without having to experience prolonged waiting periods.</w:t>
      </w:r>
    </w:p>
    <w:p w14:paraId="43819918" w14:textId="77777777" w:rsidR="00865C1D" w:rsidRDefault="00865C1D" w:rsidP="00FA7337">
      <w:pPr>
        <w:numPr>
          <w:ilvl w:val="12"/>
          <w:numId w:val="0"/>
        </w:numPr>
        <w:ind w:left="360"/>
      </w:pPr>
    </w:p>
    <w:p w14:paraId="5DDB07DB" w14:textId="77777777" w:rsidR="00865C1D" w:rsidRDefault="00865C1D">
      <w:pPr>
        <w:keepNext/>
        <w:numPr>
          <w:ilvl w:val="0"/>
          <w:numId w:val="1"/>
        </w:numPr>
        <w:tabs>
          <w:tab w:val="left" w:pos="360"/>
        </w:tabs>
        <w:rPr>
          <w:b/>
          <w:i/>
        </w:rPr>
      </w:pPr>
      <w:r>
        <w:rPr>
          <w:b/>
          <w:i/>
        </w:rPr>
        <w:t xml:space="preserve">Describe efforts to consult persons outside the agency to obtain their views on the availability of data, frequency of collection, the clarity of instructions and recordkeeping, disclosure, or reporting format (if any), and on the data elements to be recorded, disclosed, or reported.  If applicable, provide a copy and identify the date and page number of publication in the </w:t>
      </w:r>
      <w:r>
        <w:rPr>
          <w:b/>
          <w:i/>
          <w:u w:val="single"/>
        </w:rPr>
        <w:t>Federal Register</w:t>
      </w:r>
      <w:r>
        <w:rPr>
          <w:b/>
          <w:i/>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36C94A1B" w14:textId="77777777" w:rsidR="00865C1D" w:rsidRDefault="00865C1D" w:rsidP="00FA7337">
      <w:pPr>
        <w:keepNext/>
        <w:numPr>
          <w:ilvl w:val="12"/>
          <w:numId w:val="0"/>
        </w:numPr>
        <w:ind w:left="360"/>
      </w:pPr>
    </w:p>
    <w:p w14:paraId="31BDB565" w14:textId="65EA2FCE" w:rsidR="005D6C29" w:rsidRDefault="00865C1D" w:rsidP="00FA7337">
      <w:pPr>
        <w:ind w:left="360"/>
      </w:pPr>
      <w:r>
        <w:rPr>
          <w:szCs w:val="24"/>
        </w:rPr>
        <w:t xml:space="preserve">TSA published a </w:t>
      </w:r>
      <w:r w:rsidR="00AD6000">
        <w:rPr>
          <w:szCs w:val="24"/>
        </w:rPr>
        <w:t xml:space="preserve">60-day </w:t>
      </w:r>
      <w:r>
        <w:rPr>
          <w:szCs w:val="24"/>
        </w:rPr>
        <w:t xml:space="preserve">notice in the </w:t>
      </w:r>
      <w:r w:rsidRPr="00646BFB">
        <w:rPr>
          <w:i/>
          <w:szCs w:val="24"/>
        </w:rPr>
        <w:t>Federal</w:t>
      </w:r>
      <w:r w:rsidR="00B460EC" w:rsidRPr="00646BFB">
        <w:rPr>
          <w:i/>
          <w:szCs w:val="24"/>
        </w:rPr>
        <w:t xml:space="preserve"> </w:t>
      </w:r>
      <w:r w:rsidRPr="00646BFB">
        <w:rPr>
          <w:i/>
          <w:szCs w:val="24"/>
        </w:rPr>
        <w:t>Register</w:t>
      </w:r>
      <w:r>
        <w:rPr>
          <w:szCs w:val="24"/>
        </w:rPr>
        <w:t xml:space="preserve"> </w:t>
      </w:r>
      <w:r w:rsidRPr="009F3962">
        <w:rPr>
          <w:szCs w:val="24"/>
        </w:rPr>
        <w:t xml:space="preserve">announcing TSA’s intent to </w:t>
      </w:r>
      <w:r w:rsidR="005C015E" w:rsidRPr="009F3962">
        <w:rPr>
          <w:szCs w:val="24"/>
        </w:rPr>
        <w:t>renew this information</w:t>
      </w:r>
      <w:r w:rsidR="000541C0" w:rsidRPr="009F3962">
        <w:rPr>
          <w:szCs w:val="24"/>
        </w:rPr>
        <w:t xml:space="preserve"> collection request</w:t>
      </w:r>
      <w:r w:rsidR="00AD6000">
        <w:rPr>
          <w:szCs w:val="24"/>
        </w:rPr>
        <w:t>.</w:t>
      </w:r>
      <w:r w:rsidR="005D6C29">
        <w:rPr>
          <w:szCs w:val="24"/>
        </w:rPr>
        <w:t xml:space="preserve"> </w:t>
      </w:r>
      <w:r w:rsidR="00AD6000">
        <w:rPr>
          <w:szCs w:val="24"/>
        </w:rPr>
        <w:t xml:space="preserve"> </w:t>
      </w:r>
      <w:r w:rsidR="00AD6000" w:rsidRPr="00AD6000">
        <w:rPr>
          <w:i/>
          <w:szCs w:val="24"/>
        </w:rPr>
        <w:t>See</w:t>
      </w:r>
      <w:r w:rsidR="000541C0" w:rsidRPr="005C015E">
        <w:rPr>
          <w:color w:val="FF0000"/>
          <w:szCs w:val="24"/>
        </w:rPr>
        <w:t xml:space="preserve"> </w:t>
      </w:r>
      <w:r w:rsidR="00083FC9" w:rsidRPr="003A5DDF">
        <w:rPr>
          <w:szCs w:val="24"/>
        </w:rPr>
        <w:t xml:space="preserve">83 </w:t>
      </w:r>
      <w:r w:rsidR="000541C0" w:rsidRPr="003A5DDF">
        <w:rPr>
          <w:szCs w:val="24"/>
        </w:rPr>
        <w:t xml:space="preserve">FR </w:t>
      </w:r>
      <w:r w:rsidR="003A5DDF" w:rsidRPr="003A5DDF">
        <w:rPr>
          <w:szCs w:val="24"/>
        </w:rPr>
        <w:t>62878 (December 6</w:t>
      </w:r>
      <w:r w:rsidR="00646BFB" w:rsidRPr="003A5DDF">
        <w:rPr>
          <w:szCs w:val="24"/>
        </w:rPr>
        <w:t>, 2018)</w:t>
      </w:r>
      <w:r w:rsidRPr="003A5DDF">
        <w:rPr>
          <w:szCs w:val="24"/>
        </w:rPr>
        <w:t>.</w:t>
      </w:r>
      <w:r w:rsidRPr="005D7706">
        <w:rPr>
          <w:szCs w:val="24"/>
        </w:rPr>
        <w:t xml:space="preserve">  </w:t>
      </w:r>
      <w:r w:rsidR="00AD6000" w:rsidRPr="005511E2">
        <w:t>TSA also pub</w:t>
      </w:r>
      <w:r w:rsidR="00AD6000">
        <w:t>lished a 30-day notice for the</w:t>
      </w:r>
      <w:r w:rsidR="00AD6000" w:rsidRPr="005511E2">
        <w:t xml:space="preserve"> information collection.</w:t>
      </w:r>
      <w:r w:rsidR="005D6C29">
        <w:t xml:space="preserve"> </w:t>
      </w:r>
      <w:r w:rsidR="00AD6000" w:rsidRPr="005511E2">
        <w:t xml:space="preserve"> </w:t>
      </w:r>
      <w:r w:rsidR="00AD6000" w:rsidRPr="00AD6000">
        <w:rPr>
          <w:i/>
        </w:rPr>
        <w:t xml:space="preserve">See </w:t>
      </w:r>
      <w:r w:rsidR="00AD6000" w:rsidRPr="00E06165">
        <w:t>8</w:t>
      </w:r>
      <w:r w:rsidR="00646BFB" w:rsidRPr="00E06165">
        <w:t>4</w:t>
      </w:r>
      <w:r w:rsidR="00AD6000" w:rsidRPr="00E06165">
        <w:t xml:space="preserve"> FR </w:t>
      </w:r>
      <w:r w:rsidR="004B0D60">
        <w:t>23062</w:t>
      </w:r>
      <w:r w:rsidR="004B0D60" w:rsidRPr="00E06165">
        <w:t xml:space="preserve"> </w:t>
      </w:r>
      <w:r w:rsidR="00AD6000" w:rsidRPr="00E06165">
        <w:t>(</w:t>
      </w:r>
      <w:r w:rsidR="004B0D60" w:rsidRPr="00E06165">
        <w:t>M</w:t>
      </w:r>
      <w:r w:rsidR="004B0D60">
        <w:t>ay 21</w:t>
      </w:r>
      <w:r w:rsidR="00646BFB" w:rsidRPr="00E06165">
        <w:t xml:space="preserve">, </w:t>
      </w:r>
      <w:r w:rsidR="00AD6000" w:rsidRPr="00E06165">
        <w:t>201</w:t>
      </w:r>
      <w:r w:rsidR="00646BFB" w:rsidRPr="00E06165">
        <w:t>9</w:t>
      </w:r>
      <w:r w:rsidR="00AD6000" w:rsidRPr="00E06165">
        <w:t>).</w:t>
      </w:r>
      <w:r w:rsidR="00AD6000">
        <w:t xml:space="preserve">  </w:t>
      </w:r>
      <w:r w:rsidR="00646BFB" w:rsidRPr="00646BFB">
        <w:t>Consistent with the requirements of Executive Order (EO) 13771, Reducing Regulation and Controlling Regulatory Costs, and EO 13777, Enforcing the Regulatory Reform Agenda, the notices included a specific request for comments on the extent to which this request for information could be modified to reduce the burden on respondents.</w:t>
      </w:r>
    </w:p>
    <w:p w14:paraId="67BD5E7C" w14:textId="77777777" w:rsidR="005D6C29" w:rsidRDefault="005D6C29" w:rsidP="00FA7337">
      <w:pPr>
        <w:ind w:left="360"/>
      </w:pPr>
    </w:p>
    <w:p w14:paraId="2C137932" w14:textId="324B901B" w:rsidR="00802F7F" w:rsidRDefault="00AD6000" w:rsidP="00FA7337">
      <w:pPr>
        <w:ind w:left="360"/>
        <w:rPr>
          <w:rFonts w:cs="Calibri"/>
          <w:color w:val="1F497D"/>
          <w:sz w:val="22"/>
        </w:rPr>
      </w:pPr>
      <w:r w:rsidRPr="00686DCD">
        <w:t xml:space="preserve">TSA received </w:t>
      </w:r>
      <w:r w:rsidR="003A5DDF" w:rsidRPr="00686DCD">
        <w:t xml:space="preserve">a comment in response to the 60-day notice </w:t>
      </w:r>
      <w:r w:rsidR="00802F7F" w:rsidRPr="00686DCD">
        <w:t xml:space="preserve">from the American Association of Nurse Practitioners regarding the utility of advanced practice registered nurses (APRNs) in certifying their patients’ medical status.  TSA acknowledges the training and qualifications of APRNs and in many cases accepts paperwork signed by an APRN.  </w:t>
      </w:r>
      <w:r w:rsidR="007233AE">
        <w:t>In</w:t>
      </w:r>
      <w:r w:rsidR="00802F7F" w:rsidRPr="00686DCD">
        <w:t xml:space="preserve"> complex cases the </w:t>
      </w:r>
      <w:r w:rsidR="00072585" w:rsidRPr="00686DCD">
        <w:t>LE/</w:t>
      </w:r>
      <w:r w:rsidR="00802F7F" w:rsidRPr="00686DCD">
        <w:t>FAMS Medical Director may require a provider with a higher level of training to complete the required paperwork</w:t>
      </w:r>
      <w:r w:rsidR="009144E2" w:rsidRPr="00686DCD">
        <w:t>; t</w:t>
      </w:r>
      <w:r w:rsidR="00802F7F" w:rsidRPr="00686DCD">
        <w:t>his determination is made on a case-by-case basis and communicated to the applicant/employee.</w:t>
      </w:r>
      <w:r w:rsidR="00CB59F5">
        <w:t xml:space="preserve"> </w:t>
      </w:r>
      <w:r w:rsidR="005D6C29">
        <w:t xml:space="preserve"> </w:t>
      </w:r>
      <w:r w:rsidR="009144E2">
        <w:t xml:space="preserve">In response to the comment received, </w:t>
      </w:r>
      <w:r w:rsidR="007233AE">
        <w:t xml:space="preserve">and consistent with current practices, </w:t>
      </w:r>
      <w:r w:rsidR="00CB59F5">
        <w:t xml:space="preserve">TSA modified the </w:t>
      </w:r>
      <w:r w:rsidR="009144E2" w:rsidRPr="00034C8B">
        <w:rPr>
          <w:color w:val="auto"/>
          <w:szCs w:val="24"/>
        </w:rPr>
        <w:t>Prac</w:t>
      </w:r>
      <w:r w:rsidR="009144E2">
        <w:rPr>
          <w:color w:val="auto"/>
          <w:szCs w:val="24"/>
        </w:rPr>
        <w:t>tical Exercise Performance form</w:t>
      </w:r>
      <w:r w:rsidR="009144E2" w:rsidRPr="00034C8B">
        <w:rPr>
          <w:color w:val="auto"/>
          <w:szCs w:val="24"/>
        </w:rPr>
        <w:t xml:space="preserve"> and the </w:t>
      </w:r>
      <w:r w:rsidR="009144E2">
        <w:rPr>
          <w:szCs w:val="24"/>
        </w:rPr>
        <w:t>Treating Physician Status Report</w:t>
      </w:r>
      <w:r w:rsidR="009144E2" w:rsidRPr="00034C8B">
        <w:rPr>
          <w:color w:val="auto"/>
          <w:szCs w:val="24"/>
        </w:rPr>
        <w:t xml:space="preserve"> </w:t>
      </w:r>
      <w:r w:rsidR="00CB59F5">
        <w:t xml:space="preserve">form </w:t>
      </w:r>
      <w:r w:rsidR="009144E2">
        <w:t>accordingly</w:t>
      </w:r>
      <w:r w:rsidR="00CB59F5">
        <w:t>.</w:t>
      </w:r>
    </w:p>
    <w:p w14:paraId="1C1360EC" w14:textId="77777777" w:rsidR="00865C1D" w:rsidRDefault="00865C1D" w:rsidP="00E06165">
      <w:pPr>
        <w:pStyle w:val="Index1"/>
        <w:ind w:left="0" w:firstLine="0"/>
      </w:pPr>
    </w:p>
    <w:p w14:paraId="2E7A0405" w14:textId="77777777" w:rsidR="00865C1D" w:rsidRDefault="00865C1D">
      <w:pPr>
        <w:keepNext/>
        <w:numPr>
          <w:ilvl w:val="0"/>
          <w:numId w:val="1"/>
        </w:numPr>
        <w:tabs>
          <w:tab w:val="left" w:pos="360"/>
        </w:tabs>
        <w:rPr>
          <w:b/>
          <w:i/>
        </w:rPr>
      </w:pPr>
      <w:r>
        <w:rPr>
          <w:b/>
          <w:i/>
        </w:rPr>
        <w:t>Explain any decision to provide any payment or gift to respondents, other than remuneration of contractors or grantees.</w:t>
      </w:r>
    </w:p>
    <w:p w14:paraId="19F8F5D5" w14:textId="77777777" w:rsidR="00865C1D" w:rsidRDefault="00865C1D" w:rsidP="00FA7337">
      <w:pPr>
        <w:keepNext/>
        <w:numPr>
          <w:ilvl w:val="12"/>
          <w:numId w:val="0"/>
        </w:numPr>
        <w:ind w:left="360"/>
      </w:pPr>
    </w:p>
    <w:p w14:paraId="7EFBA0D3" w14:textId="77777777" w:rsidR="00865C1D" w:rsidRPr="00A84016" w:rsidRDefault="00865C1D" w:rsidP="00FA7337">
      <w:pPr>
        <w:numPr>
          <w:ilvl w:val="12"/>
          <w:numId w:val="0"/>
        </w:numPr>
        <w:ind w:left="360"/>
        <w:rPr>
          <w:rFonts w:ascii="Georgia" w:hAnsi="Georgia"/>
          <w:b/>
          <w:color w:val="auto"/>
          <w:sz w:val="20"/>
        </w:rPr>
      </w:pPr>
      <w:r>
        <w:rPr>
          <w:color w:val="auto"/>
          <w:szCs w:val="24"/>
        </w:rPr>
        <w:t xml:space="preserve">TSA </w:t>
      </w:r>
      <w:r w:rsidR="00A1205A">
        <w:rPr>
          <w:color w:val="auto"/>
          <w:szCs w:val="24"/>
        </w:rPr>
        <w:t>does</w:t>
      </w:r>
      <w:r>
        <w:rPr>
          <w:color w:val="auto"/>
          <w:szCs w:val="24"/>
        </w:rPr>
        <w:t xml:space="preserve"> not provide any payment or gift to respondents.</w:t>
      </w:r>
    </w:p>
    <w:p w14:paraId="1655C48D" w14:textId="77777777" w:rsidR="00865C1D" w:rsidRDefault="00865C1D" w:rsidP="00FA7337">
      <w:pPr>
        <w:numPr>
          <w:ilvl w:val="12"/>
          <w:numId w:val="0"/>
        </w:numPr>
        <w:ind w:left="360"/>
      </w:pPr>
    </w:p>
    <w:p w14:paraId="73621F79" w14:textId="77777777" w:rsidR="00865C1D" w:rsidRDefault="00865C1D">
      <w:pPr>
        <w:keepNext/>
        <w:numPr>
          <w:ilvl w:val="0"/>
          <w:numId w:val="1"/>
        </w:numPr>
        <w:tabs>
          <w:tab w:val="left" w:pos="360"/>
        </w:tabs>
        <w:rPr>
          <w:b/>
          <w:i/>
        </w:rPr>
      </w:pPr>
      <w:r>
        <w:rPr>
          <w:b/>
          <w:i/>
        </w:rPr>
        <w:t>Describe any assurance of confidentiality provided to respondents and the basis for the assurance in statute, regulation, or agency policy.</w:t>
      </w:r>
    </w:p>
    <w:p w14:paraId="165E6563" w14:textId="77777777" w:rsidR="00865C1D" w:rsidRDefault="00865C1D" w:rsidP="00FA7337">
      <w:pPr>
        <w:keepNext/>
        <w:numPr>
          <w:ilvl w:val="12"/>
          <w:numId w:val="0"/>
        </w:numPr>
        <w:ind w:left="360"/>
      </w:pPr>
    </w:p>
    <w:p w14:paraId="28113C7B" w14:textId="4C215C06" w:rsidR="00741427" w:rsidRDefault="005F3391" w:rsidP="00FB181F">
      <w:pPr>
        <w:tabs>
          <w:tab w:val="left" w:pos="360"/>
        </w:tabs>
        <w:ind w:left="360"/>
      </w:pPr>
      <w:r>
        <w:rPr>
          <w:szCs w:val="24"/>
        </w:rPr>
        <w:t xml:space="preserve">TSA does not provide any assurance of confidentiality to the respondents; however, </w:t>
      </w:r>
      <w:r w:rsidR="00741427" w:rsidRPr="0084759D">
        <w:rPr>
          <w:rFonts w:cs="Times New Roman"/>
          <w:szCs w:val="24"/>
        </w:rPr>
        <w:t>information will be maintained in accordance with the Privacy Act of 1974</w:t>
      </w:r>
      <w:r w:rsidR="000541C0">
        <w:rPr>
          <w:rFonts w:cs="Times New Roman"/>
          <w:szCs w:val="24"/>
        </w:rPr>
        <w:t>,</w:t>
      </w:r>
      <w:r w:rsidR="00741427" w:rsidRPr="0084759D">
        <w:rPr>
          <w:rFonts w:cs="Times New Roman"/>
          <w:szCs w:val="24"/>
        </w:rPr>
        <w:t xml:space="preserve"> 5 U.S.C. 552a</w:t>
      </w:r>
      <w:r w:rsidR="000541C0">
        <w:rPr>
          <w:rFonts w:cs="Times New Roman"/>
          <w:szCs w:val="24"/>
        </w:rPr>
        <w:t>.</w:t>
      </w:r>
      <w:r w:rsidR="00741427" w:rsidRPr="0084759D">
        <w:rPr>
          <w:rFonts w:cs="Times New Roman"/>
          <w:szCs w:val="24"/>
        </w:rPr>
        <w:t xml:space="preserve"> </w:t>
      </w:r>
      <w:r w:rsidR="00D07392">
        <w:rPr>
          <w:rFonts w:cs="Times New Roman"/>
          <w:szCs w:val="24"/>
        </w:rPr>
        <w:t xml:space="preserve"> The form</w:t>
      </w:r>
      <w:r w:rsidR="00EC5196">
        <w:rPr>
          <w:rFonts w:cs="Times New Roman"/>
          <w:szCs w:val="24"/>
        </w:rPr>
        <w:t>s</w:t>
      </w:r>
      <w:r w:rsidR="00D07392">
        <w:rPr>
          <w:rFonts w:cs="Times New Roman"/>
          <w:szCs w:val="24"/>
        </w:rPr>
        <w:t xml:space="preserve"> include a Privacy Act Statement citing 49 U.S.C. </w:t>
      </w:r>
      <w:r w:rsidR="00D07392" w:rsidRPr="00077BA3">
        <w:t xml:space="preserve">114(n), 14 CFR </w:t>
      </w:r>
      <w:r w:rsidR="005D6C29">
        <w:t>p</w:t>
      </w:r>
      <w:r w:rsidR="00D07392" w:rsidRPr="00077BA3">
        <w:t>art 67, E.O. 9397 (S</w:t>
      </w:r>
      <w:r w:rsidR="00D07392">
        <w:t xml:space="preserve">ocial </w:t>
      </w:r>
      <w:r w:rsidR="00D07392" w:rsidRPr="00077BA3">
        <w:t>S</w:t>
      </w:r>
      <w:r w:rsidR="00D07392">
        <w:t xml:space="preserve">ecurity </w:t>
      </w:r>
      <w:r w:rsidR="00D07392" w:rsidRPr="00077BA3">
        <w:t>N</w:t>
      </w:r>
      <w:r w:rsidR="00D07392">
        <w:t>umber</w:t>
      </w:r>
      <w:r w:rsidR="00D07392" w:rsidRPr="00077BA3">
        <w:t>)</w:t>
      </w:r>
      <w:r w:rsidR="00D07392">
        <w:t>.</w:t>
      </w:r>
      <w:r w:rsidR="00C70427">
        <w:t xml:space="preserve"> </w:t>
      </w:r>
      <w:r w:rsidR="005D6C29">
        <w:t xml:space="preserve"> </w:t>
      </w:r>
      <w:r w:rsidR="00C70427">
        <w:t xml:space="preserve">The applicable System of Records Notices are </w:t>
      </w:r>
      <w:r w:rsidR="00A37E2C">
        <w:t>OPM/GOVT-10 System, Employee Medical File of Records of TSO</w:t>
      </w:r>
      <w:r w:rsidR="006076E6">
        <w:t>,</w:t>
      </w:r>
      <w:r w:rsidR="00A37E2C">
        <w:t xml:space="preserve"> </w:t>
      </w:r>
      <w:r w:rsidR="006076E6">
        <w:t xml:space="preserve">OPM/GOVT-5 Recruiting, Examining, and Placement Records </w:t>
      </w:r>
      <w:r w:rsidR="00C70427">
        <w:t>and DHS/TSA</w:t>
      </w:r>
      <w:r w:rsidR="005D6C29">
        <w:t>-</w:t>
      </w:r>
      <w:r w:rsidR="00C70427">
        <w:t xml:space="preserve">001, Transportation Security Enforcement Record System.  </w:t>
      </w:r>
      <w:r w:rsidR="00C70427" w:rsidRPr="00C70427">
        <w:rPr>
          <w:i/>
        </w:rPr>
        <w:t>See</w:t>
      </w:r>
      <w:r w:rsidR="00CD06F2">
        <w:t xml:space="preserve"> 71 FR 35360 (June 19, 2006)</w:t>
      </w:r>
      <w:r w:rsidR="006076E6">
        <w:t>,</w:t>
      </w:r>
      <w:r w:rsidR="00EF1591" w:rsidRPr="00EF1591">
        <w:t xml:space="preserve"> 71 FR 35351</w:t>
      </w:r>
      <w:r w:rsidR="006076E6">
        <w:t xml:space="preserve"> (</w:t>
      </w:r>
      <w:r w:rsidR="00EF1591">
        <w:t>June 19, 2006</w:t>
      </w:r>
      <w:r w:rsidR="00C70427">
        <w:t xml:space="preserve"> and 75 FR 28042 (May 19, 2010) respectively.</w:t>
      </w:r>
      <w:r w:rsidR="00FB181F">
        <w:t xml:space="preserve"> TSA will update the applicable Privacy Impact Assessment (PIA) to include the </w:t>
      </w:r>
      <w:r w:rsidR="00FB181F">
        <w:rPr>
          <w:rFonts w:cs="Times New Roman"/>
          <w:color w:val="auto"/>
          <w:szCs w:val="24"/>
        </w:rPr>
        <w:t>LE/FAMS</w:t>
      </w:r>
      <w:r w:rsidR="00FB181F" w:rsidRPr="00FB181F">
        <w:t xml:space="preserve"> </w:t>
      </w:r>
      <w:r w:rsidR="00FB181F" w:rsidRPr="00FB181F">
        <w:rPr>
          <w:rFonts w:cs="Times New Roman"/>
          <w:color w:val="auto"/>
          <w:szCs w:val="24"/>
        </w:rPr>
        <w:t>Mental Health Certification and associated forms</w:t>
      </w:r>
      <w:r w:rsidR="00FB181F" w:rsidRPr="00EF1591">
        <w:rPr>
          <w:rFonts w:cs="Times New Roman"/>
          <w:i/>
          <w:color w:val="auto"/>
          <w:szCs w:val="24"/>
        </w:rPr>
        <w:t>.</w:t>
      </w:r>
      <w:r w:rsidR="00EF1591" w:rsidRPr="00EF1591">
        <w:rPr>
          <w:rFonts w:cs="Times New Roman"/>
          <w:i/>
          <w:color w:val="auto"/>
          <w:szCs w:val="24"/>
        </w:rPr>
        <w:t xml:space="preserve">  See</w:t>
      </w:r>
      <w:r w:rsidR="00EF1591">
        <w:t xml:space="preserve"> DHS/ALL/PIA-043 DHS Hiring and Onboarding Process (April 22, 2013).</w:t>
      </w:r>
    </w:p>
    <w:p w14:paraId="62B4D761" w14:textId="4C8EE75B" w:rsidR="00F81B7E" w:rsidRDefault="00F81B7E" w:rsidP="00FA7337">
      <w:pPr>
        <w:tabs>
          <w:tab w:val="left" w:pos="360"/>
        </w:tabs>
        <w:ind w:left="360"/>
      </w:pPr>
    </w:p>
    <w:p w14:paraId="384A01CB" w14:textId="77777777" w:rsidR="00741427" w:rsidRPr="00F565E4" w:rsidRDefault="00741427" w:rsidP="00FA7337">
      <w:pPr>
        <w:tabs>
          <w:tab w:val="left" w:pos="360"/>
        </w:tabs>
        <w:ind w:left="360"/>
        <w:rPr>
          <w:i/>
        </w:rPr>
      </w:pPr>
    </w:p>
    <w:p w14:paraId="0A338AB0" w14:textId="77777777" w:rsidR="00865C1D" w:rsidRDefault="00865C1D">
      <w:pPr>
        <w:keepNext/>
        <w:numPr>
          <w:ilvl w:val="0"/>
          <w:numId w:val="1"/>
        </w:numPr>
        <w:tabs>
          <w:tab w:val="left" w:pos="360"/>
        </w:tabs>
        <w:rPr>
          <w:b/>
          <w:i/>
        </w:rPr>
      </w:pPr>
      <w:r>
        <w:rPr>
          <w:b/>
          <w:i/>
        </w:rPr>
        <w:t>Provide additional justification for any questions of sensitive nature, such as sexual behavior and attitudes, religious beliefs, and other matters that are commonly considered private.</w:t>
      </w:r>
    </w:p>
    <w:p w14:paraId="765C2F6A" w14:textId="77777777" w:rsidR="00865C1D" w:rsidRDefault="00865C1D" w:rsidP="00FA7337">
      <w:pPr>
        <w:numPr>
          <w:ilvl w:val="12"/>
          <w:numId w:val="0"/>
        </w:numPr>
        <w:ind w:left="360"/>
      </w:pPr>
    </w:p>
    <w:p w14:paraId="7F3C57A5" w14:textId="1BD22EA7" w:rsidR="00694E9F" w:rsidRPr="00763E85" w:rsidRDefault="00694E9F" w:rsidP="00694E9F">
      <w:pPr>
        <w:autoSpaceDE w:val="0"/>
        <w:autoSpaceDN w:val="0"/>
        <w:adjustRightInd w:val="0"/>
        <w:ind w:left="360"/>
        <w:rPr>
          <w:rFonts w:cs="Times New Roman"/>
          <w:bCs/>
          <w:color w:val="auto"/>
          <w:szCs w:val="24"/>
        </w:rPr>
      </w:pPr>
      <w:r w:rsidRPr="00763E85">
        <w:rPr>
          <w:rFonts w:cs="Times New Roman"/>
          <w:bCs/>
          <w:color w:val="auto"/>
          <w:szCs w:val="24"/>
        </w:rPr>
        <w:t xml:space="preserve">While some of the questions </w:t>
      </w:r>
      <w:r>
        <w:rPr>
          <w:rFonts w:cs="Times New Roman"/>
          <w:bCs/>
          <w:color w:val="auto"/>
          <w:szCs w:val="24"/>
        </w:rPr>
        <w:t xml:space="preserve">in the Mental Health Certification form </w:t>
      </w:r>
      <w:r w:rsidRPr="00763E85">
        <w:rPr>
          <w:rFonts w:cs="Times New Roman"/>
          <w:bCs/>
          <w:color w:val="auto"/>
          <w:szCs w:val="24"/>
        </w:rPr>
        <w:t xml:space="preserve">could be considered to be of a sensitive nature, TSA deems this collection necessary to evaluate a </w:t>
      </w:r>
      <w:r>
        <w:rPr>
          <w:rFonts w:cs="Times New Roman"/>
          <w:bCs/>
          <w:color w:val="auto"/>
          <w:szCs w:val="24"/>
        </w:rPr>
        <w:t xml:space="preserve">FAM applicants’ </w:t>
      </w:r>
      <w:r w:rsidRPr="00763E85">
        <w:rPr>
          <w:rFonts w:cs="Times New Roman"/>
          <w:bCs/>
          <w:color w:val="auto"/>
          <w:szCs w:val="24"/>
        </w:rPr>
        <w:t>medical suitability</w:t>
      </w:r>
      <w:r>
        <w:rPr>
          <w:rFonts w:cs="Times New Roman"/>
          <w:bCs/>
          <w:color w:val="auto"/>
          <w:szCs w:val="24"/>
        </w:rPr>
        <w:t xml:space="preserve">.  </w:t>
      </w:r>
      <w:r w:rsidRPr="00763E85">
        <w:rPr>
          <w:rFonts w:cs="Times New Roman"/>
          <w:bCs/>
          <w:color w:val="auto"/>
          <w:szCs w:val="24"/>
        </w:rPr>
        <w:t>While some of this information is commonly considered private, the collection is essential to ensure that the individuals performing TSA’s security mission are able to perform their duties and in a manner that does not compromise security.  As noted above, TSA will follow appropriate procedures to protect this information from unauthorized disclosure.</w:t>
      </w:r>
      <w:r w:rsidRPr="00694E9F">
        <w:rPr>
          <w:rFonts w:cs="Times New Roman"/>
          <w:bCs/>
          <w:color w:val="auto"/>
          <w:szCs w:val="24"/>
        </w:rPr>
        <w:t xml:space="preserve"> </w:t>
      </w:r>
      <w:r>
        <w:rPr>
          <w:rFonts w:cs="Times New Roman"/>
          <w:bCs/>
          <w:color w:val="auto"/>
          <w:szCs w:val="24"/>
        </w:rPr>
        <w:t>The questions have been tailored specifically for the FAM position, in keeping with the public safety role of this job.</w:t>
      </w:r>
    </w:p>
    <w:p w14:paraId="48FB5B83" w14:textId="77777777" w:rsidR="00694E9F" w:rsidRDefault="00694E9F" w:rsidP="00694E9F">
      <w:pPr>
        <w:autoSpaceDE w:val="0"/>
        <w:autoSpaceDN w:val="0"/>
        <w:adjustRightInd w:val="0"/>
        <w:ind w:left="360"/>
        <w:rPr>
          <w:rFonts w:cs="Times New Roman"/>
          <w:bCs/>
          <w:color w:val="auto"/>
          <w:szCs w:val="24"/>
        </w:rPr>
      </w:pPr>
      <w:r w:rsidRPr="00763E85">
        <w:rPr>
          <w:rFonts w:cs="Times New Roman"/>
          <w:bCs/>
          <w:color w:val="auto"/>
          <w:szCs w:val="24"/>
        </w:rPr>
        <w:tab/>
      </w:r>
    </w:p>
    <w:p w14:paraId="263FC631" w14:textId="77777777" w:rsidR="00865C1D" w:rsidRDefault="00865C1D">
      <w:pPr>
        <w:keepNext/>
        <w:numPr>
          <w:ilvl w:val="0"/>
          <w:numId w:val="1"/>
        </w:numPr>
        <w:tabs>
          <w:tab w:val="left" w:pos="360"/>
        </w:tabs>
        <w:rPr>
          <w:b/>
          <w:i/>
        </w:rPr>
      </w:pPr>
      <w:r>
        <w:rPr>
          <w:b/>
          <w:i/>
        </w:rPr>
        <w:t>Provide estimates of hour</w:t>
      </w:r>
      <w:r w:rsidR="00FC15A9">
        <w:rPr>
          <w:b/>
          <w:i/>
        </w:rPr>
        <w:t xml:space="preserve"> and cost</w:t>
      </w:r>
      <w:r>
        <w:rPr>
          <w:b/>
          <w:i/>
        </w:rPr>
        <w:t xml:space="preserve"> burden of the collection of information.</w:t>
      </w:r>
    </w:p>
    <w:p w14:paraId="77A3167F" w14:textId="77777777" w:rsidR="00865C1D" w:rsidRDefault="00865C1D">
      <w:pPr>
        <w:keepNext/>
        <w:numPr>
          <w:ilvl w:val="12"/>
          <w:numId w:val="0"/>
        </w:numPr>
        <w:ind w:left="360"/>
      </w:pPr>
    </w:p>
    <w:p w14:paraId="5DDC62A7" w14:textId="59F78B34" w:rsidR="008E0344" w:rsidRDefault="00865C1D" w:rsidP="0002680D">
      <w:pPr>
        <w:numPr>
          <w:ilvl w:val="12"/>
          <w:numId w:val="0"/>
        </w:numPr>
        <w:ind w:left="360"/>
        <w:rPr>
          <w:color w:val="auto"/>
          <w:szCs w:val="24"/>
        </w:rPr>
      </w:pPr>
      <w:r>
        <w:rPr>
          <w:color w:val="auto"/>
          <w:szCs w:val="24"/>
        </w:rPr>
        <w:t xml:space="preserve">TSA estimates the total annual hour burden for this collection </w:t>
      </w:r>
      <w:r w:rsidR="00A1205A">
        <w:rPr>
          <w:color w:val="auto"/>
          <w:szCs w:val="24"/>
        </w:rPr>
        <w:t>is</w:t>
      </w:r>
      <w:r>
        <w:rPr>
          <w:color w:val="auto"/>
          <w:szCs w:val="24"/>
        </w:rPr>
        <w:t xml:space="preserve"> approximately </w:t>
      </w:r>
      <w:r w:rsidR="00EF1E5E">
        <w:rPr>
          <w:color w:val="auto"/>
          <w:szCs w:val="24"/>
        </w:rPr>
        <w:t>9</w:t>
      </w:r>
      <w:r w:rsidR="00672D10">
        <w:rPr>
          <w:color w:val="auto"/>
          <w:szCs w:val="24"/>
        </w:rPr>
        <w:t>00</w:t>
      </w:r>
      <w:r w:rsidR="00347F7B">
        <w:rPr>
          <w:color w:val="auto"/>
          <w:szCs w:val="24"/>
        </w:rPr>
        <w:t xml:space="preserve"> </w:t>
      </w:r>
      <w:r>
        <w:rPr>
          <w:color w:val="auto"/>
          <w:szCs w:val="24"/>
        </w:rPr>
        <w:t>hours</w:t>
      </w:r>
      <w:r w:rsidR="00F81B7E">
        <w:rPr>
          <w:color w:val="auto"/>
          <w:szCs w:val="24"/>
        </w:rPr>
        <w:t xml:space="preserve"> and annual burden cost of</w:t>
      </w:r>
      <w:r w:rsidR="00F75359">
        <w:rPr>
          <w:color w:val="auto"/>
          <w:szCs w:val="24"/>
        </w:rPr>
        <w:t xml:space="preserve"> $56,148</w:t>
      </w:r>
      <w:r w:rsidR="00F81B7E">
        <w:rPr>
          <w:color w:val="auto"/>
          <w:szCs w:val="24"/>
        </w:rPr>
        <w:t>, based on Table 3</w:t>
      </w:r>
      <w:r w:rsidR="00A745C5">
        <w:rPr>
          <w:color w:val="auto"/>
          <w:szCs w:val="24"/>
        </w:rPr>
        <w:t>.</w:t>
      </w:r>
      <w:r>
        <w:rPr>
          <w:color w:val="auto"/>
          <w:szCs w:val="24"/>
        </w:rPr>
        <w:t xml:space="preserve">  The hour burden is based on an estimate of approximately </w:t>
      </w:r>
      <w:r w:rsidR="00672D10">
        <w:rPr>
          <w:color w:val="auto"/>
          <w:szCs w:val="24"/>
        </w:rPr>
        <w:t>600</w:t>
      </w:r>
      <w:r>
        <w:rPr>
          <w:color w:val="auto"/>
          <w:szCs w:val="24"/>
        </w:rPr>
        <w:t xml:space="preserve"> respondents annually.  </w:t>
      </w:r>
      <w:r w:rsidR="00EF1E5E">
        <w:rPr>
          <w:color w:val="auto"/>
          <w:szCs w:val="24"/>
        </w:rPr>
        <w:t xml:space="preserve">TSA applicants must self-certify certain information regarding their mental health, using the Mental Health Certification </w:t>
      </w:r>
      <w:r w:rsidR="00F75359">
        <w:rPr>
          <w:color w:val="auto"/>
          <w:szCs w:val="24"/>
        </w:rPr>
        <w:t xml:space="preserve">(MHC) </w:t>
      </w:r>
      <w:r w:rsidR="00EF1E5E">
        <w:rPr>
          <w:color w:val="auto"/>
          <w:szCs w:val="24"/>
        </w:rPr>
        <w:t>form.</w:t>
      </w:r>
      <w:r w:rsidR="005D6C29">
        <w:rPr>
          <w:color w:val="auto"/>
          <w:szCs w:val="24"/>
        </w:rPr>
        <w:t xml:space="preserve"> </w:t>
      </w:r>
      <w:r w:rsidR="00EF1E5E">
        <w:rPr>
          <w:color w:val="auto"/>
          <w:szCs w:val="24"/>
        </w:rPr>
        <w:t xml:space="preserve"> TSA estimates it will take </w:t>
      </w:r>
      <w:r w:rsidR="008E0344">
        <w:rPr>
          <w:color w:val="auto"/>
          <w:szCs w:val="24"/>
        </w:rPr>
        <w:t>one hour to complete this form, for an annual hour burden of 600 hours.</w:t>
      </w:r>
      <w:r w:rsidR="005D6C29">
        <w:rPr>
          <w:color w:val="auto"/>
          <w:szCs w:val="24"/>
        </w:rPr>
        <w:t xml:space="preserve"> </w:t>
      </w:r>
      <w:r w:rsidR="008E0344">
        <w:rPr>
          <w:color w:val="auto"/>
          <w:szCs w:val="24"/>
        </w:rPr>
        <w:t xml:space="preserve"> Applicants can be any member of the public, therefore TSA estimates a fully-loaded</w:t>
      </w:r>
      <w:r w:rsidR="008E0344">
        <w:rPr>
          <w:rStyle w:val="FootnoteReference"/>
          <w:color w:val="auto"/>
          <w:szCs w:val="24"/>
        </w:rPr>
        <w:footnoteReference w:id="2"/>
      </w:r>
      <w:r w:rsidR="008E0344">
        <w:rPr>
          <w:color w:val="auto"/>
          <w:szCs w:val="24"/>
        </w:rPr>
        <w:t xml:space="preserve"> hourly wage rate of $36.22.</w:t>
      </w:r>
      <w:r w:rsidR="008E0344">
        <w:rPr>
          <w:rStyle w:val="FootnoteReference"/>
          <w:color w:val="auto"/>
          <w:szCs w:val="24"/>
        </w:rPr>
        <w:footnoteReference w:id="3"/>
      </w:r>
      <w:r w:rsidR="008E0344">
        <w:rPr>
          <w:color w:val="auto"/>
          <w:szCs w:val="24"/>
        </w:rPr>
        <w:t xml:space="preserve"> TSA estimates an annual hour burden cost of $21,732. </w:t>
      </w:r>
      <w:r w:rsidR="005D6C29">
        <w:rPr>
          <w:color w:val="auto"/>
          <w:szCs w:val="24"/>
        </w:rPr>
        <w:t xml:space="preserve"> </w:t>
      </w:r>
      <w:r w:rsidR="008E0344">
        <w:rPr>
          <w:color w:val="auto"/>
          <w:szCs w:val="24"/>
        </w:rPr>
        <w:t>Table 1 summarizes these calculations.</w:t>
      </w:r>
    </w:p>
    <w:p w14:paraId="337698FE" w14:textId="77777777" w:rsidR="008E0344" w:rsidRDefault="008E0344" w:rsidP="00F75359">
      <w:pPr>
        <w:rPr>
          <w:color w:val="auto"/>
          <w:szCs w:val="24"/>
        </w:rPr>
      </w:pPr>
    </w:p>
    <w:tbl>
      <w:tblPr>
        <w:tblW w:w="5000" w:type="pct"/>
        <w:tblLook w:val="04A0" w:firstRow="1" w:lastRow="0" w:firstColumn="1" w:lastColumn="0" w:noHBand="0" w:noVBand="1"/>
      </w:tblPr>
      <w:tblGrid>
        <w:gridCol w:w="2496"/>
        <w:gridCol w:w="2520"/>
        <w:gridCol w:w="2446"/>
        <w:gridCol w:w="2114"/>
      </w:tblGrid>
      <w:tr w:rsidR="008E0344" w:rsidRPr="005C1B0D" w14:paraId="4E4349A3" w14:textId="77777777" w:rsidTr="003A5DDF">
        <w:trPr>
          <w:trHeight w:val="315"/>
        </w:trPr>
        <w:tc>
          <w:tcPr>
            <w:tcW w:w="5000" w:type="pct"/>
            <w:gridSpan w:val="4"/>
            <w:tcBorders>
              <w:top w:val="nil"/>
              <w:left w:val="nil"/>
              <w:bottom w:val="nil"/>
              <w:right w:val="nil"/>
            </w:tcBorders>
            <w:shd w:val="clear" w:color="auto" w:fill="auto"/>
            <w:noWrap/>
            <w:vAlign w:val="bottom"/>
            <w:hideMark/>
          </w:tcPr>
          <w:p w14:paraId="6D9A29D2" w14:textId="2633FC18" w:rsidR="008E0344" w:rsidRPr="005D6C29" w:rsidRDefault="008E0344" w:rsidP="00F75359">
            <w:pPr>
              <w:rPr>
                <w:rFonts w:cs="Times New Roman"/>
                <w:b/>
                <w:bCs/>
                <w:szCs w:val="22"/>
              </w:rPr>
            </w:pPr>
            <w:r w:rsidRPr="00F565E4">
              <w:rPr>
                <w:rFonts w:cs="Times New Roman"/>
                <w:b/>
                <w:bCs/>
                <w:szCs w:val="22"/>
              </w:rPr>
              <w:t>Table 1.</w:t>
            </w:r>
            <w:r w:rsidR="005D6C29">
              <w:rPr>
                <w:rFonts w:cs="Times New Roman"/>
                <w:b/>
                <w:bCs/>
                <w:szCs w:val="22"/>
              </w:rPr>
              <w:t xml:space="preserve"> </w:t>
            </w:r>
            <w:r w:rsidRPr="005D6C29">
              <w:rPr>
                <w:rFonts w:cs="Times New Roman"/>
                <w:b/>
                <w:bCs/>
                <w:szCs w:val="22"/>
              </w:rPr>
              <w:t xml:space="preserve"> Hour Burden and Costs for FAMS Applicant </w:t>
            </w:r>
            <w:r w:rsidR="00F75359">
              <w:rPr>
                <w:rFonts w:cs="Times New Roman"/>
                <w:b/>
                <w:bCs/>
                <w:szCs w:val="22"/>
              </w:rPr>
              <w:t>MHC</w:t>
            </w:r>
            <w:r w:rsidR="00F81B7E">
              <w:rPr>
                <w:rFonts w:cs="Times New Roman"/>
                <w:b/>
                <w:bCs/>
                <w:szCs w:val="22"/>
              </w:rPr>
              <w:t xml:space="preserve"> (TSA Form 1164)</w:t>
            </w:r>
          </w:p>
        </w:tc>
      </w:tr>
      <w:tr w:rsidR="008E0344" w:rsidRPr="005C1B0D" w14:paraId="6F6C772F" w14:textId="77777777" w:rsidTr="003A5DDF">
        <w:trPr>
          <w:trHeight w:val="600"/>
        </w:trPr>
        <w:tc>
          <w:tcPr>
            <w:tcW w:w="1303" w:type="pct"/>
            <w:tcBorders>
              <w:top w:val="single" w:sz="8" w:space="0" w:color="auto"/>
              <w:left w:val="single" w:sz="8" w:space="0" w:color="auto"/>
              <w:bottom w:val="single" w:sz="4" w:space="0" w:color="auto"/>
              <w:right w:val="single" w:sz="4" w:space="0" w:color="auto"/>
            </w:tcBorders>
            <w:shd w:val="clear" w:color="auto" w:fill="auto"/>
            <w:vAlign w:val="bottom"/>
            <w:hideMark/>
          </w:tcPr>
          <w:p w14:paraId="066CBEDF" w14:textId="77777777" w:rsidR="008E0344" w:rsidRPr="005D6C29" w:rsidRDefault="008E0344" w:rsidP="008E0344">
            <w:pPr>
              <w:rPr>
                <w:rFonts w:cs="Times New Roman"/>
                <w:b/>
                <w:bCs/>
                <w:szCs w:val="22"/>
              </w:rPr>
            </w:pPr>
            <w:r w:rsidRPr="005D6C29">
              <w:rPr>
                <w:rFonts w:cs="Times New Roman"/>
                <w:b/>
                <w:bCs/>
                <w:szCs w:val="22"/>
              </w:rPr>
              <w:t>Number of Respondents</w:t>
            </w:r>
          </w:p>
        </w:tc>
        <w:tc>
          <w:tcPr>
            <w:tcW w:w="1316" w:type="pct"/>
            <w:tcBorders>
              <w:top w:val="single" w:sz="8" w:space="0" w:color="auto"/>
              <w:left w:val="nil"/>
              <w:bottom w:val="single" w:sz="4" w:space="0" w:color="auto"/>
              <w:right w:val="single" w:sz="4" w:space="0" w:color="auto"/>
            </w:tcBorders>
            <w:shd w:val="clear" w:color="auto" w:fill="auto"/>
            <w:vAlign w:val="bottom"/>
            <w:hideMark/>
          </w:tcPr>
          <w:p w14:paraId="14E31D86" w14:textId="77777777" w:rsidR="008E0344" w:rsidRPr="005D6C29" w:rsidRDefault="008E0344" w:rsidP="008E0344">
            <w:pPr>
              <w:rPr>
                <w:rFonts w:cs="Times New Roman"/>
                <w:b/>
                <w:bCs/>
                <w:szCs w:val="22"/>
              </w:rPr>
            </w:pPr>
            <w:r w:rsidRPr="005D6C29">
              <w:rPr>
                <w:rFonts w:cs="Times New Roman"/>
                <w:b/>
                <w:bCs/>
                <w:szCs w:val="22"/>
              </w:rPr>
              <w:t>Hour Burden per Respondent</w:t>
            </w:r>
          </w:p>
        </w:tc>
        <w:tc>
          <w:tcPr>
            <w:tcW w:w="1277" w:type="pct"/>
            <w:tcBorders>
              <w:top w:val="single" w:sz="8" w:space="0" w:color="auto"/>
              <w:left w:val="nil"/>
              <w:bottom w:val="single" w:sz="4" w:space="0" w:color="auto"/>
              <w:right w:val="single" w:sz="4" w:space="0" w:color="auto"/>
            </w:tcBorders>
            <w:shd w:val="clear" w:color="auto" w:fill="auto"/>
            <w:vAlign w:val="bottom"/>
            <w:hideMark/>
          </w:tcPr>
          <w:p w14:paraId="67F04D1B" w14:textId="77777777" w:rsidR="008E0344" w:rsidRPr="005D6C29" w:rsidRDefault="008E0344" w:rsidP="008E0344">
            <w:pPr>
              <w:rPr>
                <w:rFonts w:cs="Times New Roman"/>
                <w:b/>
                <w:bCs/>
                <w:szCs w:val="22"/>
              </w:rPr>
            </w:pPr>
            <w:r w:rsidRPr="005D6C29">
              <w:rPr>
                <w:rFonts w:cs="Times New Roman"/>
                <w:b/>
                <w:bCs/>
                <w:szCs w:val="22"/>
              </w:rPr>
              <w:t>Annual Hour Burden</w:t>
            </w:r>
          </w:p>
        </w:tc>
        <w:tc>
          <w:tcPr>
            <w:tcW w:w="1104" w:type="pct"/>
            <w:tcBorders>
              <w:top w:val="single" w:sz="8" w:space="0" w:color="auto"/>
              <w:left w:val="nil"/>
              <w:bottom w:val="single" w:sz="4" w:space="0" w:color="auto"/>
              <w:right w:val="single" w:sz="8" w:space="0" w:color="auto"/>
            </w:tcBorders>
            <w:shd w:val="clear" w:color="auto" w:fill="auto"/>
            <w:vAlign w:val="bottom"/>
            <w:hideMark/>
          </w:tcPr>
          <w:p w14:paraId="08CB0431" w14:textId="77777777" w:rsidR="008E0344" w:rsidRPr="005D6C29" w:rsidRDefault="008E0344" w:rsidP="008E0344">
            <w:pPr>
              <w:rPr>
                <w:rFonts w:cs="Times New Roman"/>
                <w:b/>
                <w:bCs/>
                <w:szCs w:val="22"/>
              </w:rPr>
            </w:pPr>
            <w:r w:rsidRPr="005D6C29">
              <w:rPr>
                <w:rFonts w:cs="Times New Roman"/>
                <w:b/>
                <w:bCs/>
                <w:szCs w:val="22"/>
              </w:rPr>
              <w:t>Annual Hour Burden Cost</w:t>
            </w:r>
          </w:p>
        </w:tc>
      </w:tr>
      <w:tr w:rsidR="008E0344" w:rsidRPr="005C1B0D" w14:paraId="36FC543F" w14:textId="77777777" w:rsidTr="003A5DDF">
        <w:trPr>
          <w:trHeight w:val="315"/>
        </w:trPr>
        <w:tc>
          <w:tcPr>
            <w:tcW w:w="1303" w:type="pct"/>
            <w:tcBorders>
              <w:top w:val="nil"/>
              <w:left w:val="single" w:sz="8" w:space="0" w:color="auto"/>
              <w:bottom w:val="single" w:sz="8" w:space="0" w:color="auto"/>
              <w:right w:val="single" w:sz="4" w:space="0" w:color="auto"/>
            </w:tcBorders>
            <w:shd w:val="clear" w:color="auto" w:fill="auto"/>
            <w:noWrap/>
            <w:vAlign w:val="bottom"/>
            <w:hideMark/>
          </w:tcPr>
          <w:p w14:paraId="2F25266F" w14:textId="77777777" w:rsidR="008E0344" w:rsidRPr="005D6C29" w:rsidRDefault="008E0344" w:rsidP="008E0344">
            <w:pPr>
              <w:jc w:val="center"/>
              <w:rPr>
                <w:rFonts w:cs="Times New Roman"/>
                <w:b/>
                <w:bCs/>
                <w:szCs w:val="22"/>
              </w:rPr>
            </w:pPr>
            <w:r w:rsidRPr="005D6C29">
              <w:rPr>
                <w:rFonts w:cs="Times New Roman"/>
                <w:b/>
                <w:bCs/>
                <w:szCs w:val="22"/>
              </w:rPr>
              <w:t>A</w:t>
            </w:r>
          </w:p>
        </w:tc>
        <w:tc>
          <w:tcPr>
            <w:tcW w:w="1316" w:type="pct"/>
            <w:tcBorders>
              <w:top w:val="nil"/>
              <w:left w:val="nil"/>
              <w:bottom w:val="single" w:sz="8" w:space="0" w:color="auto"/>
              <w:right w:val="single" w:sz="4" w:space="0" w:color="auto"/>
            </w:tcBorders>
            <w:shd w:val="clear" w:color="auto" w:fill="auto"/>
            <w:vAlign w:val="bottom"/>
            <w:hideMark/>
          </w:tcPr>
          <w:p w14:paraId="3F403A94" w14:textId="77777777" w:rsidR="008E0344" w:rsidRPr="005D6C29" w:rsidRDefault="008E0344" w:rsidP="008E0344">
            <w:pPr>
              <w:jc w:val="center"/>
              <w:rPr>
                <w:rFonts w:cs="Times New Roman"/>
                <w:b/>
                <w:bCs/>
                <w:szCs w:val="22"/>
              </w:rPr>
            </w:pPr>
            <w:r w:rsidRPr="005D6C29">
              <w:rPr>
                <w:rFonts w:cs="Times New Roman"/>
                <w:b/>
                <w:bCs/>
                <w:szCs w:val="22"/>
              </w:rPr>
              <w:t>B</w:t>
            </w:r>
          </w:p>
        </w:tc>
        <w:tc>
          <w:tcPr>
            <w:tcW w:w="1277" w:type="pct"/>
            <w:tcBorders>
              <w:top w:val="nil"/>
              <w:left w:val="nil"/>
              <w:bottom w:val="single" w:sz="8" w:space="0" w:color="auto"/>
              <w:right w:val="single" w:sz="4" w:space="0" w:color="auto"/>
            </w:tcBorders>
            <w:shd w:val="clear" w:color="auto" w:fill="auto"/>
            <w:noWrap/>
            <w:vAlign w:val="bottom"/>
            <w:hideMark/>
          </w:tcPr>
          <w:p w14:paraId="1E1419D5" w14:textId="77777777" w:rsidR="008E0344" w:rsidRPr="005D6C29" w:rsidRDefault="008E0344" w:rsidP="008E0344">
            <w:pPr>
              <w:jc w:val="center"/>
              <w:rPr>
                <w:rFonts w:cs="Times New Roman"/>
                <w:b/>
                <w:bCs/>
                <w:szCs w:val="22"/>
              </w:rPr>
            </w:pPr>
            <w:r w:rsidRPr="005D6C29">
              <w:rPr>
                <w:rFonts w:cs="Times New Roman"/>
                <w:b/>
                <w:bCs/>
                <w:szCs w:val="22"/>
              </w:rPr>
              <w:t>C = A x B</w:t>
            </w:r>
          </w:p>
        </w:tc>
        <w:tc>
          <w:tcPr>
            <w:tcW w:w="1104" w:type="pct"/>
            <w:tcBorders>
              <w:top w:val="nil"/>
              <w:left w:val="nil"/>
              <w:bottom w:val="single" w:sz="8" w:space="0" w:color="auto"/>
              <w:right w:val="single" w:sz="8" w:space="0" w:color="auto"/>
            </w:tcBorders>
            <w:shd w:val="clear" w:color="auto" w:fill="auto"/>
            <w:noWrap/>
            <w:vAlign w:val="bottom"/>
            <w:hideMark/>
          </w:tcPr>
          <w:p w14:paraId="042FC099" w14:textId="77777777" w:rsidR="008E0344" w:rsidRPr="005D6C29" w:rsidRDefault="008E0344" w:rsidP="008E0344">
            <w:pPr>
              <w:rPr>
                <w:rFonts w:cs="Times New Roman"/>
                <w:b/>
                <w:bCs/>
                <w:szCs w:val="22"/>
              </w:rPr>
            </w:pPr>
            <w:r w:rsidRPr="005D6C29">
              <w:rPr>
                <w:rFonts w:cs="Times New Roman"/>
                <w:b/>
                <w:bCs/>
                <w:szCs w:val="22"/>
              </w:rPr>
              <w:t>D = C x $36.22</w:t>
            </w:r>
          </w:p>
        </w:tc>
      </w:tr>
      <w:tr w:rsidR="008E0344" w:rsidRPr="005C1B0D" w14:paraId="072C22E5" w14:textId="77777777" w:rsidTr="003A5DDF">
        <w:trPr>
          <w:trHeight w:val="300"/>
        </w:trPr>
        <w:tc>
          <w:tcPr>
            <w:tcW w:w="1303" w:type="pct"/>
            <w:tcBorders>
              <w:top w:val="nil"/>
              <w:left w:val="single" w:sz="4" w:space="0" w:color="auto"/>
              <w:bottom w:val="single" w:sz="4" w:space="0" w:color="auto"/>
              <w:right w:val="single" w:sz="4" w:space="0" w:color="auto"/>
            </w:tcBorders>
            <w:shd w:val="clear" w:color="auto" w:fill="auto"/>
            <w:noWrap/>
            <w:vAlign w:val="bottom"/>
            <w:hideMark/>
          </w:tcPr>
          <w:p w14:paraId="0938C43D" w14:textId="77777777" w:rsidR="008E0344" w:rsidRPr="005D6C29" w:rsidRDefault="008E0344" w:rsidP="008E0344">
            <w:pPr>
              <w:jc w:val="right"/>
              <w:rPr>
                <w:rFonts w:cs="Times New Roman"/>
                <w:szCs w:val="22"/>
              </w:rPr>
            </w:pPr>
            <w:r w:rsidRPr="005D6C29">
              <w:rPr>
                <w:rFonts w:cs="Times New Roman"/>
                <w:szCs w:val="22"/>
              </w:rPr>
              <w:t>600</w:t>
            </w:r>
          </w:p>
        </w:tc>
        <w:tc>
          <w:tcPr>
            <w:tcW w:w="1316" w:type="pct"/>
            <w:tcBorders>
              <w:top w:val="nil"/>
              <w:left w:val="nil"/>
              <w:bottom w:val="single" w:sz="4" w:space="0" w:color="auto"/>
              <w:right w:val="single" w:sz="4" w:space="0" w:color="auto"/>
            </w:tcBorders>
            <w:shd w:val="clear" w:color="auto" w:fill="auto"/>
            <w:vAlign w:val="bottom"/>
            <w:hideMark/>
          </w:tcPr>
          <w:p w14:paraId="61CD1959" w14:textId="77777777" w:rsidR="008E0344" w:rsidRPr="005D6C29" w:rsidRDefault="008E0344" w:rsidP="008E0344">
            <w:pPr>
              <w:jc w:val="right"/>
              <w:rPr>
                <w:rFonts w:cs="Times New Roman"/>
                <w:szCs w:val="22"/>
              </w:rPr>
            </w:pPr>
            <w:r w:rsidRPr="005D6C29">
              <w:rPr>
                <w:rFonts w:cs="Times New Roman"/>
                <w:szCs w:val="22"/>
              </w:rPr>
              <w:t>1</w:t>
            </w:r>
          </w:p>
        </w:tc>
        <w:tc>
          <w:tcPr>
            <w:tcW w:w="1277" w:type="pct"/>
            <w:tcBorders>
              <w:top w:val="nil"/>
              <w:left w:val="nil"/>
              <w:bottom w:val="single" w:sz="4" w:space="0" w:color="auto"/>
              <w:right w:val="single" w:sz="4" w:space="0" w:color="auto"/>
            </w:tcBorders>
            <w:shd w:val="clear" w:color="auto" w:fill="auto"/>
            <w:noWrap/>
            <w:vAlign w:val="bottom"/>
            <w:hideMark/>
          </w:tcPr>
          <w:p w14:paraId="14524639" w14:textId="77777777" w:rsidR="008E0344" w:rsidRPr="005D6C29" w:rsidRDefault="008E0344" w:rsidP="008E0344">
            <w:pPr>
              <w:jc w:val="right"/>
              <w:rPr>
                <w:rFonts w:cs="Times New Roman"/>
                <w:szCs w:val="22"/>
              </w:rPr>
            </w:pPr>
            <w:r w:rsidRPr="005D6C29">
              <w:rPr>
                <w:rFonts w:cs="Times New Roman"/>
                <w:szCs w:val="22"/>
              </w:rPr>
              <w:t>600</w:t>
            </w:r>
          </w:p>
        </w:tc>
        <w:tc>
          <w:tcPr>
            <w:tcW w:w="1104" w:type="pct"/>
            <w:tcBorders>
              <w:top w:val="nil"/>
              <w:left w:val="nil"/>
              <w:bottom w:val="single" w:sz="4" w:space="0" w:color="auto"/>
              <w:right w:val="single" w:sz="4" w:space="0" w:color="auto"/>
            </w:tcBorders>
            <w:shd w:val="clear" w:color="auto" w:fill="auto"/>
            <w:noWrap/>
            <w:vAlign w:val="bottom"/>
            <w:hideMark/>
          </w:tcPr>
          <w:p w14:paraId="335CB8D9" w14:textId="77777777" w:rsidR="008E0344" w:rsidRPr="005D6C29" w:rsidRDefault="008E0344" w:rsidP="008E0344">
            <w:pPr>
              <w:jc w:val="right"/>
              <w:rPr>
                <w:rFonts w:cs="Times New Roman"/>
                <w:szCs w:val="22"/>
              </w:rPr>
            </w:pPr>
            <w:r w:rsidRPr="005D6C29">
              <w:rPr>
                <w:rFonts w:cs="Times New Roman"/>
                <w:szCs w:val="22"/>
              </w:rPr>
              <w:t>$21,732</w:t>
            </w:r>
          </w:p>
        </w:tc>
      </w:tr>
    </w:tbl>
    <w:p w14:paraId="7861934E" w14:textId="77777777" w:rsidR="005D6C29" w:rsidRDefault="005D6C29" w:rsidP="00F565E4">
      <w:pPr>
        <w:numPr>
          <w:ilvl w:val="12"/>
          <w:numId w:val="0"/>
        </w:numPr>
        <w:ind w:left="360"/>
        <w:rPr>
          <w:rFonts w:cs="Times New Roman"/>
          <w:color w:val="auto"/>
          <w:szCs w:val="24"/>
        </w:rPr>
      </w:pPr>
    </w:p>
    <w:p w14:paraId="2A32E0A3" w14:textId="0D8B222D" w:rsidR="00432A18" w:rsidRDefault="008E0344" w:rsidP="00F565E4">
      <w:pPr>
        <w:numPr>
          <w:ilvl w:val="12"/>
          <w:numId w:val="0"/>
        </w:numPr>
        <w:ind w:left="360"/>
        <w:rPr>
          <w:rFonts w:cs="Times New Roman"/>
          <w:color w:val="auto"/>
          <w:szCs w:val="24"/>
        </w:rPr>
      </w:pPr>
      <w:r>
        <w:rPr>
          <w:rFonts w:cs="Times New Roman"/>
          <w:color w:val="auto"/>
          <w:szCs w:val="24"/>
        </w:rPr>
        <w:t>In addition, each applicant must have a</w:t>
      </w:r>
      <w:r w:rsidR="00686DCD">
        <w:rPr>
          <w:rFonts w:cs="Times New Roman"/>
          <w:color w:val="auto"/>
          <w:szCs w:val="24"/>
        </w:rPr>
        <w:t xml:space="preserve"> healthcare provider</w:t>
      </w:r>
      <w:r>
        <w:rPr>
          <w:rFonts w:cs="Times New Roman"/>
          <w:color w:val="auto"/>
          <w:szCs w:val="24"/>
        </w:rPr>
        <w:t xml:space="preserve"> complete two additional forms: </w:t>
      </w:r>
      <w:r w:rsidR="007050A7">
        <w:rPr>
          <w:rFonts w:cs="Times New Roman"/>
          <w:color w:val="auto"/>
          <w:szCs w:val="24"/>
        </w:rPr>
        <w:t>T</w:t>
      </w:r>
      <w:r>
        <w:rPr>
          <w:rFonts w:cs="Times New Roman"/>
          <w:color w:val="auto"/>
          <w:szCs w:val="24"/>
        </w:rPr>
        <w:t xml:space="preserve">he </w:t>
      </w:r>
      <w:r w:rsidR="005D6C29">
        <w:rPr>
          <w:rFonts w:cs="Times New Roman"/>
          <w:color w:val="auto"/>
          <w:szCs w:val="24"/>
        </w:rPr>
        <w:t>PEPR</w:t>
      </w:r>
      <w:r>
        <w:rPr>
          <w:rFonts w:cs="Times New Roman"/>
          <w:color w:val="auto"/>
          <w:szCs w:val="24"/>
        </w:rPr>
        <w:t xml:space="preserve"> and the </w:t>
      </w:r>
      <w:r w:rsidR="005D6C29">
        <w:rPr>
          <w:rFonts w:cs="Times New Roman"/>
          <w:color w:val="auto"/>
          <w:szCs w:val="24"/>
        </w:rPr>
        <w:t>TPSR</w:t>
      </w:r>
      <w:r>
        <w:rPr>
          <w:rFonts w:cs="Times New Roman"/>
          <w:color w:val="auto"/>
          <w:szCs w:val="24"/>
        </w:rPr>
        <w:t xml:space="preserve">. </w:t>
      </w:r>
      <w:r w:rsidR="005D6C29">
        <w:rPr>
          <w:rFonts w:cs="Times New Roman"/>
          <w:color w:val="auto"/>
          <w:szCs w:val="24"/>
        </w:rPr>
        <w:t xml:space="preserve"> </w:t>
      </w:r>
      <w:r>
        <w:rPr>
          <w:rFonts w:cs="Times New Roman"/>
          <w:color w:val="auto"/>
          <w:szCs w:val="24"/>
        </w:rPr>
        <w:t>TSA estimates both form</w:t>
      </w:r>
      <w:r w:rsidR="00171EFF">
        <w:rPr>
          <w:rFonts w:cs="Times New Roman"/>
          <w:color w:val="auto"/>
          <w:szCs w:val="24"/>
        </w:rPr>
        <w:t>s</w:t>
      </w:r>
      <w:r>
        <w:rPr>
          <w:rFonts w:cs="Times New Roman"/>
          <w:color w:val="auto"/>
          <w:szCs w:val="24"/>
        </w:rPr>
        <w:t xml:space="preserve"> take approximately 15 minutes (0.25 hours) to complete. </w:t>
      </w:r>
      <w:r w:rsidR="00171EFF">
        <w:rPr>
          <w:rFonts w:cs="Times New Roman"/>
          <w:color w:val="auto"/>
          <w:szCs w:val="24"/>
        </w:rPr>
        <w:t xml:space="preserve"> </w:t>
      </w:r>
      <w:r>
        <w:rPr>
          <w:rFonts w:cs="Times New Roman"/>
          <w:color w:val="auto"/>
          <w:szCs w:val="24"/>
        </w:rPr>
        <w:t xml:space="preserve">TSA estimates an annual hour burden to applicants’ </w:t>
      </w:r>
      <w:r w:rsidR="00686DCD">
        <w:rPr>
          <w:rFonts w:cs="Times New Roman"/>
          <w:color w:val="auto"/>
          <w:szCs w:val="24"/>
        </w:rPr>
        <w:t xml:space="preserve">healthcare provider </w:t>
      </w:r>
      <w:r>
        <w:rPr>
          <w:rFonts w:cs="Times New Roman"/>
          <w:color w:val="auto"/>
          <w:szCs w:val="24"/>
        </w:rPr>
        <w:t xml:space="preserve">of 300 hours. </w:t>
      </w:r>
      <w:r w:rsidR="00171EFF">
        <w:rPr>
          <w:rFonts w:cs="Times New Roman"/>
          <w:color w:val="auto"/>
          <w:szCs w:val="24"/>
        </w:rPr>
        <w:t xml:space="preserve"> </w:t>
      </w:r>
      <w:r>
        <w:rPr>
          <w:rFonts w:cs="Times New Roman"/>
          <w:color w:val="auto"/>
          <w:szCs w:val="24"/>
        </w:rPr>
        <w:t>TSA uses an average hourly wage rate of $1</w:t>
      </w:r>
      <w:r w:rsidR="00D26A0F">
        <w:rPr>
          <w:rFonts w:cs="Times New Roman"/>
          <w:color w:val="auto"/>
          <w:szCs w:val="24"/>
        </w:rPr>
        <w:t>14</w:t>
      </w:r>
      <w:r>
        <w:rPr>
          <w:rFonts w:cs="Times New Roman"/>
          <w:color w:val="auto"/>
          <w:szCs w:val="24"/>
        </w:rPr>
        <w:t>.7</w:t>
      </w:r>
      <w:r w:rsidR="00D26A0F">
        <w:rPr>
          <w:rFonts w:cs="Times New Roman"/>
          <w:color w:val="auto"/>
          <w:szCs w:val="24"/>
        </w:rPr>
        <w:t>2</w:t>
      </w:r>
      <w:r>
        <w:rPr>
          <w:rFonts w:cs="Times New Roman"/>
          <w:color w:val="auto"/>
          <w:szCs w:val="24"/>
        </w:rPr>
        <w:t xml:space="preserve"> for </w:t>
      </w:r>
      <w:r w:rsidR="00686DCD">
        <w:rPr>
          <w:rFonts w:cs="Times New Roman"/>
          <w:color w:val="auto"/>
          <w:szCs w:val="24"/>
        </w:rPr>
        <w:t>healthcare provider</w:t>
      </w:r>
      <w:r>
        <w:rPr>
          <w:rFonts w:cs="Times New Roman"/>
          <w:color w:val="auto"/>
          <w:szCs w:val="24"/>
        </w:rPr>
        <w:t>.</w:t>
      </w:r>
      <w:r>
        <w:rPr>
          <w:rStyle w:val="FootnoteReference"/>
          <w:rFonts w:cs="Times New Roman"/>
          <w:color w:val="auto"/>
          <w:szCs w:val="24"/>
        </w:rPr>
        <w:footnoteReference w:id="4"/>
      </w:r>
      <w:r>
        <w:rPr>
          <w:rFonts w:cs="Times New Roman"/>
          <w:color w:val="auto"/>
          <w:szCs w:val="24"/>
        </w:rPr>
        <w:t xml:space="preserve"> </w:t>
      </w:r>
      <w:r w:rsidR="00171EFF">
        <w:rPr>
          <w:rFonts w:cs="Times New Roman"/>
          <w:color w:val="auto"/>
          <w:szCs w:val="24"/>
        </w:rPr>
        <w:t xml:space="preserve"> </w:t>
      </w:r>
      <w:r>
        <w:rPr>
          <w:rFonts w:cs="Times New Roman"/>
          <w:color w:val="auto"/>
          <w:szCs w:val="24"/>
        </w:rPr>
        <w:t xml:space="preserve">TSA estimates an annual hour burden cost for </w:t>
      </w:r>
      <w:r w:rsidR="000C4D4C">
        <w:rPr>
          <w:rFonts w:cs="Times New Roman"/>
          <w:color w:val="auto"/>
          <w:szCs w:val="24"/>
        </w:rPr>
        <w:t xml:space="preserve">healthcare providers </w:t>
      </w:r>
      <w:r>
        <w:rPr>
          <w:rFonts w:cs="Times New Roman"/>
          <w:color w:val="auto"/>
          <w:szCs w:val="24"/>
        </w:rPr>
        <w:t>of $</w:t>
      </w:r>
      <w:r w:rsidR="00D26A0F">
        <w:rPr>
          <w:rFonts w:cs="Times New Roman"/>
          <w:color w:val="auto"/>
          <w:szCs w:val="24"/>
        </w:rPr>
        <w:t>34,416</w:t>
      </w:r>
      <w:r>
        <w:rPr>
          <w:rFonts w:cs="Times New Roman"/>
          <w:color w:val="auto"/>
          <w:szCs w:val="24"/>
        </w:rPr>
        <w:t xml:space="preserve">. </w:t>
      </w:r>
      <w:r w:rsidR="00171EFF">
        <w:rPr>
          <w:rFonts w:cs="Times New Roman"/>
          <w:color w:val="auto"/>
          <w:szCs w:val="24"/>
        </w:rPr>
        <w:t xml:space="preserve"> </w:t>
      </w:r>
      <w:r>
        <w:rPr>
          <w:rFonts w:cs="Times New Roman"/>
          <w:color w:val="auto"/>
          <w:szCs w:val="24"/>
        </w:rPr>
        <w:t>Table 2 summarizes these calculations.</w:t>
      </w:r>
    </w:p>
    <w:p w14:paraId="788C2B8E" w14:textId="2BB892EE" w:rsidR="008E0344" w:rsidRDefault="008E0344" w:rsidP="00F565E4">
      <w:pPr>
        <w:numPr>
          <w:ilvl w:val="12"/>
          <w:numId w:val="0"/>
        </w:numPr>
        <w:ind w:left="360"/>
        <w:rPr>
          <w:rFonts w:cs="Times New Roman"/>
          <w:color w:val="auto"/>
          <w:szCs w:val="24"/>
        </w:rPr>
      </w:pPr>
    </w:p>
    <w:tbl>
      <w:tblPr>
        <w:tblW w:w="5000" w:type="pct"/>
        <w:tblLook w:val="04A0" w:firstRow="1" w:lastRow="0" w:firstColumn="1" w:lastColumn="0" w:noHBand="0" w:noVBand="1"/>
      </w:tblPr>
      <w:tblGrid>
        <w:gridCol w:w="2063"/>
        <w:gridCol w:w="2083"/>
        <w:gridCol w:w="2021"/>
        <w:gridCol w:w="1757"/>
        <w:gridCol w:w="1652"/>
      </w:tblGrid>
      <w:tr w:rsidR="00FA7337" w:rsidRPr="005C1B0D" w14:paraId="529F8E53" w14:textId="77777777" w:rsidTr="00FA7337">
        <w:trPr>
          <w:trHeight w:val="315"/>
        </w:trPr>
        <w:tc>
          <w:tcPr>
            <w:tcW w:w="5000" w:type="pct"/>
            <w:gridSpan w:val="5"/>
            <w:tcBorders>
              <w:top w:val="nil"/>
              <w:left w:val="nil"/>
              <w:bottom w:val="nil"/>
              <w:right w:val="nil"/>
            </w:tcBorders>
            <w:shd w:val="clear" w:color="auto" w:fill="auto"/>
            <w:noWrap/>
            <w:vAlign w:val="bottom"/>
            <w:hideMark/>
          </w:tcPr>
          <w:p w14:paraId="4904A7A0" w14:textId="678664B9" w:rsidR="00FA7337" w:rsidRPr="00F565E4" w:rsidRDefault="00FA7337" w:rsidP="008E0344">
            <w:pPr>
              <w:rPr>
                <w:rFonts w:cs="Times New Roman"/>
                <w:b/>
                <w:bCs/>
                <w:szCs w:val="24"/>
              </w:rPr>
            </w:pPr>
            <w:r w:rsidRPr="00F565E4">
              <w:rPr>
                <w:rFonts w:cs="Times New Roman"/>
                <w:b/>
                <w:bCs/>
                <w:szCs w:val="24"/>
              </w:rPr>
              <w:t>Table 2.</w:t>
            </w:r>
            <w:r w:rsidR="00171EFF">
              <w:rPr>
                <w:rFonts w:cs="Times New Roman"/>
                <w:b/>
                <w:bCs/>
                <w:szCs w:val="24"/>
              </w:rPr>
              <w:t xml:space="preserve"> </w:t>
            </w:r>
            <w:r w:rsidRPr="00F565E4">
              <w:rPr>
                <w:rFonts w:cs="Times New Roman"/>
                <w:b/>
                <w:bCs/>
                <w:szCs w:val="24"/>
              </w:rPr>
              <w:t xml:space="preserve"> Annual Hour Burden and Costs for FAMS Applicants PEPR</w:t>
            </w:r>
            <w:r w:rsidR="00F81B7E">
              <w:rPr>
                <w:rFonts w:cs="Times New Roman"/>
                <w:b/>
                <w:bCs/>
                <w:szCs w:val="24"/>
              </w:rPr>
              <w:t xml:space="preserve"> (TSA Form 1133-3)</w:t>
            </w:r>
            <w:r w:rsidRPr="00F565E4">
              <w:rPr>
                <w:rFonts w:cs="Times New Roman"/>
                <w:b/>
                <w:bCs/>
                <w:szCs w:val="24"/>
              </w:rPr>
              <w:t xml:space="preserve"> and TPSR</w:t>
            </w:r>
            <w:r w:rsidR="00F81B7E">
              <w:rPr>
                <w:rFonts w:cs="Times New Roman"/>
                <w:b/>
                <w:bCs/>
                <w:szCs w:val="24"/>
              </w:rPr>
              <w:t xml:space="preserve"> (TSA Form 1163)</w:t>
            </w:r>
          </w:p>
        </w:tc>
      </w:tr>
      <w:tr w:rsidR="00F81B7E" w:rsidRPr="005C1B0D" w14:paraId="2E7FFE08" w14:textId="77777777" w:rsidTr="00FA7337">
        <w:trPr>
          <w:trHeight w:val="600"/>
        </w:trPr>
        <w:tc>
          <w:tcPr>
            <w:tcW w:w="1079" w:type="pct"/>
            <w:vMerge w:val="restart"/>
            <w:tcBorders>
              <w:top w:val="single" w:sz="8" w:space="0" w:color="auto"/>
              <w:left w:val="single" w:sz="8" w:space="0" w:color="auto"/>
              <w:bottom w:val="single" w:sz="8" w:space="0" w:color="000000"/>
              <w:right w:val="single" w:sz="4" w:space="0" w:color="auto"/>
            </w:tcBorders>
            <w:shd w:val="clear" w:color="auto" w:fill="auto"/>
            <w:noWrap/>
            <w:vAlign w:val="bottom"/>
            <w:hideMark/>
          </w:tcPr>
          <w:p w14:paraId="4E23E0E4" w14:textId="77777777" w:rsidR="008E0344" w:rsidRPr="005D6C29" w:rsidRDefault="008E0344" w:rsidP="008E0344">
            <w:pPr>
              <w:jc w:val="center"/>
              <w:rPr>
                <w:rFonts w:cs="Times New Roman"/>
                <w:b/>
                <w:bCs/>
                <w:szCs w:val="24"/>
              </w:rPr>
            </w:pPr>
            <w:r w:rsidRPr="005D6C29">
              <w:rPr>
                <w:rFonts w:cs="Times New Roman"/>
                <w:b/>
                <w:bCs/>
                <w:szCs w:val="24"/>
              </w:rPr>
              <w:t>Form</w:t>
            </w:r>
          </w:p>
        </w:tc>
        <w:tc>
          <w:tcPr>
            <w:tcW w:w="1090" w:type="pct"/>
            <w:tcBorders>
              <w:top w:val="single" w:sz="8" w:space="0" w:color="auto"/>
              <w:left w:val="nil"/>
              <w:bottom w:val="single" w:sz="4" w:space="0" w:color="auto"/>
              <w:right w:val="single" w:sz="4" w:space="0" w:color="auto"/>
            </w:tcBorders>
            <w:shd w:val="clear" w:color="auto" w:fill="auto"/>
            <w:vAlign w:val="bottom"/>
            <w:hideMark/>
          </w:tcPr>
          <w:p w14:paraId="51776365" w14:textId="77777777" w:rsidR="008E0344" w:rsidRPr="005D6C29" w:rsidRDefault="008E0344" w:rsidP="008E0344">
            <w:pPr>
              <w:rPr>
                <w:rFonts w:cs="Times New Roman"/>
                <w:b/>
                <w:bCs/>
                <w:szCs w:val="24"/>
              </w:rPr>
            </w:pPr>
            <w:r w:rsidRPr="005D6C29">
              <w:rPr>
                <w:rFonts w:cs="Times New Roman"/>
                <w:b/>
                <w:bCs/>
                <w:szCs w:val="24"/>
              </w:rPr>
              <w:t>Number of Respondents</w:t>
            </w:r>
          </w:p>
        </w:tc>
        <w:tc>
          <w:tcPr>
            <w:tcW w:w="1057" w:type="pct"/>
            <w:tcBorders>
              <w:top w:val="single" w:sz="8" w:space="0" w:color="auto"/>
              <w:left w:val="nil"/>
              <w:bottom w:val="single" w:sz="4" w:space="0" w:color="auto"/>
              <w:right w:val="single" w:sz="4" w:space="0" w:color="auto"/>
            </w:tcBorders>
            <w:shd w:val="clear" w:color="auto" w:fill="auto"/>
            <w:vAlign w:val="bottom"/>
            <w:hideMark/>
          </w:tcPr>
          <w:p w14:paraId="6C2CE7FD" w14:textId="77777777" w:rsidR="008E0344" w:rsidRPr="005D6C29" w:rsidRDefault="008E0344" w:rsidP="008E0344">
            <w:pPr>
              <w:rPr>
                <w:rFonts w:cs="Times New Roman"/>
                <w:b/>
                <w:bCs/>
                <w:szCs w:val="24"/>
              </w:rPr>
            </w:pPr>
            <w:r w:rsidRPr="005D6C29">
              <w:rPr>
                <w:rFonts w:cs="Times New Roman"/>
                <w:b/>
                <w:bCs/>
                <w:szCs w:val="24"/>
              </w:rPr>
              <w:t>Hour Burden per Respondent</w:t>
            </w:r>
          </w:p>
        </w:tc>
        <w:tc>
          <w:tcPr>
            <w:tcW w:w="915" w:type="pct"/>
            <w:tcBorders>
              <w:top w:val="single" w:sz="8" w:space="0" w:color="auto"/>
              <w:left w:val="nil"/>
              <w:bottom w:val="single" w:sz="4" w:space="0" w:color="auto"/>
              <w:right w:val="single" w:sz="4" w:space="0" w:color="auto"/>
            </w:tcBorders>
            <w:shd w:val="clear" w:color="auto" w:fill="auto"/>
            <w:vAlign w:val="bottom"/>
            <w:hideMark/>
          </w:tcPr>
          <w:p w14:paraId="11CCCDFF" w14:textId="77777777" w:rsidR="008E0344" w:rsidRPr="005D6C29" w:rsidRDefault="008E0344" w:rsidP="008E0344">
            <w:pPr>
              <w:rPr>
                <w:rFonts w:cs="Times New Roman"/>
                <w:b/>
                <w:bCs/>
                <w:szCs w:val="24"/>
              </w:rPr>
            </w:pPr>
            <w:r w:rsidRPr="005D6C29">
              <w:rPr>
                <w:rFonts w:cs="Times New Roman"/>
                <w:b/>
                <w:bCs/>
                <w:szCs w:val="24"/>
              </w:rPr>
              <w:t>Annual Hour Burden</w:t>
            </w:r>
          </w:p>
        </w:tc>
        <w:tc>
          <w:tcPr>
            <w:tcW w:w="860" w:type="pct"/>
            <w:tcBorders>
              <w:top w:val="single" w:sz="8" w:space="0" w:color="auto"/>
              <w:left w:val="nil"/>
              <w:bottom w:val="single" w:sz="4" w:space="0" w:color="auto"/>
              <w:right w:val="single" w:sz="8" w:space="0" w:color="auto"/>
            </w:tcBorders>
            <w:shd w:val="clear" w:color="auto" w:fill="auto"/>
            <w:vAlign w:val="bottom"/>
            <w:hideMark/>
          </w:tcPr>
          <w:p w14:paraId="7907777D" w14:textId="77777777" w:rsidR="008E0344" w:rsidRPr="005D6C29" w:rsidRDefault="008E0344" w:rsidP="008E0344">
            <w:pPr>
              <w:rPr>
                <w:rFonts w:cs="Times New Roman"/>
                <w:b/>
                <w:bCs/>
                <w:szCs w:val="24"/>
              </w:rPr>
            </w:pPr>
            <w:r w:rsidRPr="005D6C29">
              <w:rPr>
                <w:rFonts w:cs="Times New Roman"/>
                <w:b/>
                <w:bCs/>
                <w:szCs w:val="24"/>
              </w:rPr>
              <w:t>Annual Hour Burden Cost</w:t>
            </w:r>
          </w:p>
        </w:tc>
      </w:tr>
      <w:tr w:rsidR="00F81B7E" w:rsidRPr="005C1B0D" w14:paraId="1AB3E2D5" w14:textId="77777777" w:rsidTr="00FA7337">
        <w:trPr>
          <w:trHeight w:val="315"/>
        </w:trPr>
        <w:tc>
          <w:tcPr>
            <w:tcW w:w="1079" w:type="pct"/>
            <w:vMerge/>
            <w:tcBorders>
              <w:top w:val="single" w:sz="8" w:space="0" w:color="auto"/>
              <w:left w:val="single" w:sz="8" w:space="0" w:color="auto"/>
              <w:bottom w:val="single" w:sz="8" w:space="0" w:color="000000"/>
              <w:right w:val="single" w:sz="4" w:space="0" w:color="auto"/>
            </w:tcBorders>
            <w:vAlign w:val="center"/>
            <w:hideMark/>
          </w:tcPr>
          <w:p w14:paraId="7F414A0D" w14:textId="77777777" w:rsidR="008E0344" w:rsidRPr="00F565E4" w:rsidRDefault="008E0344" w:rsidP="008E0344">
            <w:pPr>
              <w:rPr>
                <w:rFonts w:cs="Times New Roman"/>
                <w:b/>
                <w:bCs/>
                <w:szCs w:val="24"/>
              </w:rPr>
            </w:pPr>
          </w:p>
        </w:tc>
        <w:tc>
          <w:tcPr>
            <w:tcW w:w="1090" w:type="pct"/>
            <w:tcBorders>
              <w:top w:val="nil"/>
              <w:left w:val="nil"/>
              <w:bottom w:val="single" w:sz="8" w:space="0" w:color="auto"/>
              <w:right w:val="single" w:sz="4" w:space="0" w:color="auto"/>
            </w:tcBorders>
            <w:shd w:val="clear" w:color="auto" w:fill="auto"/>
            <w:noWrap/>
            <w:vAlign w:val="bottom"/>
            <w:hideMark/>
          </w:tcPr>
          <w:p w14:paraId="06C2CA10" w14:textId="77777777" w:rsidR="008E0344" w:rsidRPr="00F565E4" w:rsidRDefault="008E0344" w:rsidP="008E0344">
            <w:pPr>
              <w:jc w:val="center"/>
              <w:rPr>
                <w:rFonts w:cs="Times New Roman"/>
                <w:b/>
                <w:bCs/>
                <w:szCs w:val="24"/>
              </w:rPr>
            </w:pPr>
            <w:r w:rsidRPr="00F565E4">
              <w:rPr>
                <w:rFonts w:cs="Times New Roman"/>
                <w:b/>
                <w:bCs/>
                <w:szCs w:val="24"/>
              </w:rPr>
              <w:t>A</w:t>
            </w:r>
          </w:p>
        </w:tc>
        <w:tc>
          <w:tcPr>
            <w:tcW w:w="1057" w:type="pct"/>
            <w:tcBorders>
              <w:top w:val="nil"/>
              <w:left w:val="nil"/>
              <w:bottom w:val="single" w:sz="8" w:space="0" w:color="auto"/>
              <w:right w:val="single" w:sz="4" w:space="0" w:color="auto"/>
            </w:tcBorders>
            <w:shd w:val="clear" w:color="auto" w:fill="auto"/>
            <w:vAlign w:val="bottom"/>
            <w:hideMark/>
          </w:tcPr>
          <w:p w14:paraId="79CE8CAB" w14:textId="77777777" w:rsidR="008E0344" w:rsidRPr="00F565E4" w:rsidRDefault="008E0344" w:rsidP="008E0344">
            <w:pPr>
              <w:jc w:val="center"/>
              <w:rPr>
                <w:rFonts w:cs="Times New Roman"/>
                <w:b/>
                <w:bCs/>
                <w:szCs w:val="24"/>
              </w:rPr>
            </w:pPr>
            <w:r w:rsidRPr="00F565E4">
              <w:rPr>
                <w:rFonts w:cs="Times New Roman"/>
                <w:b/>
                <w:bCs/>
                <w:szCs w:val="24"/>
              </w:rPr>
              <w:t>B</w:t>
            </w:r>
          </w:p>
        </w:tc>
        <w:tc>
          <w:tcPr>
            <w:tcW w:w="915" w:type="pct"/>
            <w:tcBorders>
              <w:top w:val="nil"/>
              <w:left w:val="nil"/>
              <w:bottom w:val="single" w:sz="8" w:space="0" w:color="auto"/>
              <w:right w:val="single" w:sz="4" w:space="0" w:color="auto"/>
            </w:tcBorders>
            <w:shd w:val="clear" w:color="auto" w:fill="auto"/>
            <w:noWrap/>
            <w:vAlign w:val="bottom"/>
            <w:hideMark/>
          </w:tcPr>
          <w:p w14:paraId="03F7798E" w14:textId="77777777" w:rsidR="008E0344" w:rsidRPr="00F565E4" w:rsidRDefault="008E0344" w:rsidP="008E0344">
            <w:pPr>
              <w:jc w:val="center"/>
              <w:rPr>
                <w:rFonts w:cs="Times New Roman"/>
                <w:b/>
                <w:bCs/>
                <w:szCs w:val="24"/>
              </w:rPr>
            </w:pPr>
            <w:r w:rsidRPr="00F565E4">
              <w:rPr>
                <w:rFonts w:cs="Times New Roman"/>
                <w:b/>
                <w:bCs/>
                <w:szCs w:val="24"/>
              </w:rPr>
              <w:t>C = A x B</w:t>
            </w:r>
          </w:p>
        </w:tc>
        <w:tc>
          <w:tcPr>
            <w:tcW w:w="860" w:type="pct"/>
            <w:tcBorders>
              <w:top w:val="nil"/>
              <w:left w:val="nil"/>
              <w:bottom w:val="single" w:sz="8" w:space="0" w:color="auto"/>
              <w:right w:val="single" w:sz="8" w:space="0" w:color="auto"/>
            </w:tcBorders>
            <w:shd w:val="clear" w:color="auto" w:fill="auto"/>
            <w:noWrap/>
            <w:vAlign w:val="bottom"/>
            <w:hideMark/>
          </w:tcPr>
          <w:p w14:paraId="47FEF2C2" w14:textId="7183822C" w:rsidR="008E0344" w:rsidRPr="00F565E4" w:rsidRDefault="008E0344" w:rsidP="00D26A0F">
            <w:pPr>
              <w:rPr>
                <w:rFonts w:cs="Times New Roman"/>
                <w:b/>
                <w:bCs/>
                <w:szCs w:val="24"/>
              </w:rPr>
            </w:pPr>
            <w:r w:rsidRPr="00F565E4">
              <w:rPr>
                <w:rFonts w:cs="Times New Roman"/>
                <w:b/>
                <w:bCs/>
                <w:szCs w:val="24"/>
              </w:rPr>
              <w:t>D = C x $1</w:t>
            </w:r>
            <w:r w:rsidR="00D26A0F">
              <w:rPr>
                <w:rFonts w:cs="Times New Roman"/>
                <w:b/>
                <w:bCs/>
                <w:szCs w:val="24"/>
              </w:rPr>
              <w:t>14</w:t>
            </w:r>
            <w:r w:rsidRPr="00F565E4">
              <w:rPr>
                <w:rFonts w:cs="Times New Roman"/>
                <w:b/>
                <w:bCs/>
                <w:szCs w:val="24"/>
              </w:rPr>
              <w:t>.7</w:t>
            </w:r>
            <w:r w:rsidR="00D26A0F">
              <w:rPr>
                <w:rFonts w:cs="Times New Roman"/>
                <w:b/>
                <w:bCs/>
                <w:szCs w:val="24"/>
              </w:rPr>
              <w:t>2</w:t>
            </w:r>
          </w:p>
        </w:tc>
      </w:tr>
      <w:tr w:rsidR="00F81B7E" w:rsidRPr="005C1B0D" w14:paraId="5296FC41" w14:textId="77777777" w:rsidTr="00FA7337">
        <w:trPr>
          <w:trHeight w:val="900"/>
        </w:trPr>
        <w:tc>
          <w:tcPr>
            <w:tcW w:w="1079" w:type="pct"/>
            <w:tcBorders>
              <w:top w:val="nil"/>
              <w:left w:val="single" w:sz="4" w:space="0" w:color="auto"/>
              <w:bottom w:val="single" w:sz="4" w:space="0" w:color="auto"/>
              <w:right w:val="single" w:sz="4" w:space="0" w:color="auto"/>
            </w:tcBorders>
            <w:shd w:val="clear" w:color="auto" w:fill="auto"/>
            <w:vAlign w:val="bottom"/>
            <w:hideMark/>
          </w:tcPr>
          <w:p w14:paraId="0211BD81" w14:textId="71007A8E" w:rsidR="008E0344" w:rsidRPr="005D6C29" w:rsidRDefault="00F565E4" w:rsidP="008E0344">
            <w:pPr>
              <w:rPr>
                <w:rFonts w:cs="Times New Roman"/>
                <w:szCs w:val="24"/>
              </w:rPr>
            </w:pPr>
            <w:r>
              <w:rPr>
                <w:rFonts w:cs="Times New Roman"/>
                <w:szCs w:val="24"/>
              </w:rPr>
              <w:t>PEPR</w:t>
            </w:r>
          </w:p>
        </w:tc>
        <w:tc>
          <w:tcPr>
            <w:tcW w:w="1090"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7D9FB335" w14:textId="77777777" w:rsidR="008E0344" w:rsidRPr="005D6C29" w:rsidRDefault="008E0344" w:rsidP="008E0344">
            <w:pPr>
              <w:jc w:val="center"/>
              <w:rPr>
                <w:rFonts w:cs="Times New Roman"/>
                <w:szCs w:val="24"/>
              </w:rPr>
            </w:pPr>
            <w:r w:rsidRPr="005D6C29">
              <w:rPr>
                <w:rFonts w:cs="Times New Roman"/>
                <w:szCs w:val="24"/>
              </w:rPr>
              <w:t>600</w:t>
            </w:r>
          </w:p>
        </w:tc>
        <w:tc>
          <w:tcPr>
            <w:tcW w:w="1057" w:type="pct"/>
            <w:tcBorders>
              <w:top w:val="nil"/>
              <w:left w:val="nil"/>
              <w:bottom w:val="single" w:sz="4" w:space="0" w:color="auto"/>
              <w:right w:val="single" w:sz="4" w:space="0" w:color="auto"/>
            </w:tcBorders>
            <w:shd w:val="clear" w:color="auto" w:fill="auto"/>
            <w:vAlign w:val="bottom"/>
            <w:hideMark/>
          </w:tcPr>
          <w:p w14:paraId="72AB050B" w14:textId="77777777" w:rsidR="008E0344" w:rsidRPr="005D6C29" w:rsidRDefault="008E0344" w:rsidP="008E0344">
            <w:pPr>
              <w:jc w:val="right"/>
              <w:rPr>
                <w:rFonts w:cs="Times New Roman"/>
                <w:szCs w:val="24"/>
              </w:rPr>
            </w:pPr>
            <w:r w:rsidRPr="005D6C29">
              <w:rPr>
                <w:rFonts w:cs="Times New Roman"/>
                <w:szCs w:val="24"/>
              </w:rPr>
              <w:t>0.25</w:t>
            </w:r>
          </w:p>
        </w:tc>
        <w:tc>
          <w:tcPr>
            <w:tcW w:w="915" w:type="pct"/>
            <w:tcBorders>
              <w:top w:val="nil"/>
              <w:left w:val="nil"/>
              <w:bottom w:val="single" w:sz="4" w:space="0" w:color="auto"/>
              <w:right w:val="single" w:sz="4" w:space="0" w:color="auto"/>
            </w:tcBorders>
            <w:shd w:val="clear" w:color="auto" w:fill="auto"/>
            <w:noWrap/>
            <w:vAlign w:val="bottom"/>
            <w:hideMark/>
          </w:tcPr>
          <w:p w14:paraId="25ED7374" w14:textId="77777777" w:rsidR="008E0344" w:rsidRPr="005D6C29" w:rsidRDefault="008E0344" w:rsidP="008E0344">
            <w:pPr>
              <w:jc w:val="right"/>
              <w:rPr>
                <w:rFonts w:cs="Times New Roman"/>
                <w:szCs w:val="24"/>
              </w:rPr>
            </w:pPr>
            <w:r w:rsidRPr="005D6C29">
              <w:rPr>
                <w:rFonts w:cs="Times New Roman"/>
                <w:szCs w:val="24"/>
              </w:rPr>
              <w:t>150</w:t>
            </w:r>
          </w:p>
        </w:tc>
        <w:tc>
          <w:tcPr>
            <w:tcW w:w="860" w:type="pct"/>
            <w:tcBorders>
              <w:top w:val="nil"/>
              <w:left w:val="nil"/>
              <w:bottom w:val="single" w:sz="4" w:space="0" w:color="auto"/>
              <w:right w:val="single" w:sz="4" w:space="0" w:color="auto"/>
            </w:tcBorders>
            <w:shd w:val="clear" w:color="auto" w:fill="auto"/>
            <w:noWrap/>
            <w:vAlign w:val="bottom"/>
            <w:hideMark/>
          </w:tcPr>
          <w:p w14:paraId="2172F7BE" w14:textId="074C05AC" w:rsidR="008E0344" w:rsidRPr="005D6C29" w:rsidRDefault="008E0344" w:rsidP="00D26A0F">
            <w:pPr>
              <w:jc w:val="right"/>
              <w:rPr>
                <w:rFonts w:cs="Times New Roman"/>
                <w:szCs w:val="24"/>
              </w:rPr>
            </w:pPr>
            <w:r w:rsidRPr="005D6C29">
              <w:rPr>
                <w:rFonts w:cs="Times New Roman"/>
                <w:szCs w:val="24"/>
              </w:rPr>
              <w:t>$</w:t>
            </w:r>
            <w:r w:rsidR="00D26A0F">
              <w:rPr>
                <w:rFonts w:cs="Times New Roman"/>
                <w:szCs w:val="24"/>
              </w:rPr>
              <w:t>17,208</w:t>
            </w:r>
          </w:p>
        </w:tc>
      </w:tr>
      <w:tr w:rsidR="00F81B7E" w:rsidRPr="005C1B0D" w14:paraId="4B9B8E88" w14:textId="77777777" w:rsidTr="00FA7337">
        <w:trPr>
          <w:trHeight w:val="615"/>
        </w:trPr>
        <w:tc>
          <w:tcPr>
            <w:tcW w:w="1079" w:type="pct"/>
            <w:tcBorders>
              <w:top w:val="nil"/>
              <w:left w:val="single" w:sz="4" w:space="0" w:color="auto"/>
              <w:bottom w:val="nil"/>
              <w:right w:val="single" w:sz="4" w:space="0" w:color="auto"/>
            </w:tcBorders>
            <w:shd w:val="clear" w:color="auto" w:fill="auto"/>
            <w:vAlign w:val="bottom"/>
            <w:hideMark/>
          </w:tcPr>
          <w:p w14:paraId="0558275A" w14:textId="2C31BE1A" w:rsidR="008E0344" w:rsidRPr="005D6C29" w:rsidRDefault="00F565E4" w:rsidP="008E0344">
            <w:pPr>
              <w:rPr>
                <w:rFonts w:cs="Times New Roman"/>
                <w:szCs w:val="24"/>
              </w:rPr>
            </w:pPr>
            <w:r>
              <w:rPr>
                <w:rFonts w:cs="Times New Roman"/>
                <w:szCs w:val="24"/>
              </w:rPr>
              <w:t>TPSR</w:t>
            </w:r>
          </w:p>
        </w:tc>
        <w:tc>
          <w:tcPr>
            <w:tcW w:w="1090" w:type="pct"/>
            <w:vMerge/>
            <w:tcBorders>
              <w:top w:val="nil"/>
              <w:left w:val="single" w:sz="4" w:space="0" w:color="auto"/>
              <w:bottom w:val="single" w:sz="4" w:space="0" w:color="auto"/>
              <w:right w:val="single" w:sz="4" w:space="0" w:color="auto"/>
            </w:tcBorders>
            <w:vAlign w:val="center"/>
            <w:hideMark/>
          </w:tcPr>
          <w:p w14:paraId="21EA6417" w14:textId="77777777" w:rsidR="008E0344" w:rsidRPr="005D6C29" w:rsidRDefault="008E0344" w:rsidP="008E0344">
            <w:pPr>
              <w:rPr>
                <w:rFonts w:cs="Times New Roman"/>
                <w:szCs w:val="24"/>
              </w:rPr>
            </w:pPr>
          </w:p>
        </w:tc>
        <w:tc>
          <w:tcPr>
            <w:tcW w:w="1057" w:type="pct"/>
            <w:tcBorders>
              <w:top w:val="nil"/>
              <w:left w:val="nil"/>
              <w:bottom w:val="nil"/>
              <w:right w:val="single" w:sz="4" w:space="0" w:color="auto"/>
            </w:tcBorders>
            <w:shd w:val="clear" w:color="auto" w:fill="auto"/>
            <w:vAlign w:val="bottom"/>
            <w:hideMark/>
          </w:tcPr>
          <w:p w14:paraId="380E8944" w14:textId="77777777" w:rsidR="008E0344" w:rsidRPr="005D6C29" w:rsidRDefault="008E0344" w:rsidP="008E0344">
            <w:pPr>
              <w:jc w:val="right"/>
              <w:rPr>
                <w:rFonts w:cs="Times New Roman"/>
                <w:szCs w:val="24"/>
              </w:rPr>
            </w:pPr>
            <w:r w:rsidRPr="005D6C29">
              <w:rPr>
                <w:rFonts w:cs="Times New Roman"/>
                <w:szCs w:val="24"/>
              </w:rPr>
              <w:t>0.25</w:t>
            </w:r>
          </w:p>
        </w:tc>
        <w:tc>
          <w:tcPr>
            <w:tcW w:w="915" w:type="pct"/>
            <w:tcBorders>
              <w:top w:val="nil"/>
              <w:left w:val="nil"/>
              <w:bottom w:val="nil"/>
              <w:right w:val="single" w:sz="4" w:space="0" w:color="auto"/>
            </w:tcBorders>
            <w:shd w:val="clear" w:color="auto" w:fill="auto"/>
            <w:noWrap/>
            <w:vAlign w:val="bottom"/>
            <w:hideMark/>
          </w:tcPr>
          <w:p w14:paraId="20B4D769" w14:textId="77777777" w:rsidR="008E0344" w:rsidRPr="005D6C29" w:rsidRDefault="008E0344" w:rsidP="008E0344">
            <w:pPr>
              <w:jc w:val="right"/>
              <w:rPr>
                <w:rFonts w:cs="Times New Roman"/>
                <w:szCs w:val="24"/>
              </w:rPr>
            </w:pPr>
            <w:r w:rsidRPr="005D6C29">
              <w:rPr>
                <w:rFonts w:cs="Times New Roman"/>
                <w:szCs w:val="24"/>
              </w:rPr>
              <w:t>150</w:t>
            </w:r>
          </w:p>
        </w:tc>
        <w:tc>
          <w:tcPr>
            <w:tcW w:w="860" w:type="pct"/>
            <w:tcBorders>
              <w:top w:val="nil"/>
              <w:left w:val="nil"/>
              <w:bottom w:val="nil"/>
              <w:right w:val="single" w:sz="4" w:space="0" w:color="auto"/>
            </w:tcBorders>
            <w:shd w:val="clear" w:color="auto" w:fill="auto"/>
            <w:noWrap/>
            <w:vAlign w:val="bottom"/>
            <w:hideMark/>
          </w:tcPr>
          <w:p w14:paraId="54B8AB96" w14:textId="12EAD29A" w:rsidR="008E0344" w:rsidRPr="005D6C29" w:rsidRDefault="008E0344" w:rsidP="00D26A0F">
            <w:pPr>
              <w:jc w:val="right"/>
              <w:rPr>
                <w:rFonts w:cs="Times New Roman"/>
                <w:szCs w:val="24"/>
              </w:rPr>
            </w:pPr>
            <w:r w:rsidRPr="005D6C29">
              <w:rPr>
                <w:rFonts w:cs="Times New Roman"/>
                <w:szCs w:val="24"/>
              </w:rPr>
              <w:t>$</w:t>
            </w:r>
            <w:r w:rsidR="00D26A0F">
              <w:rPr>
                <w:rFonts w:cs="Times New Roman"/>
                <w:szCs w:val="24"/>
              </w:rPr>
              <w:t>17,208</w:t>
            </w:r>
          </w:p>
        </w:tc>
      </w:tr>
      <w:tr w:rsidR="00F81B7E" w:rsidRPr="005C1B0D" w14:paraId="0951935C" w14:textId="77777777" w:rsidTr="00FA7337">
        <w:trPr>
          <w:trHeight w:val="315"/>
        </w:trPr>
        <w:tc>
          <w:tcPr>
            <w:tcW w:w="1079" w:type="pct"/>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29B7C69B" w14:textId="77777777" w:rsidR="008E0344" w:rsidRPr="00F565E4" w:rsidRDefault="008E0344" w:rsidP="008E0344">
            <w:pPr>
              <w:rPr>
                <w:rFonts w:cs="Times New Roman"/>
                <w:b/>
                <w:bCs/>
                <w:szCs w:val="24"/>
              </w:rPr>
            </w:pPr>
            <w:r w:rsidRPr="00F565E4">
              <w:rPr>
                <w:rFonts w:cs="Times New Roman"/>
                <w:b/>
                <w:bCs/>
                <w:szCs w:val="24"/>
              </w:rPr>
              <w:t>Total</w:t>
            </w:r>
          </w:p>
        </w:tc>
        <w:tc>
          <w:tcPr>
            <w:tcW w:w="1090" w:type="pct"/>
            <w:tcBorders>
              <w:top w:val="single" w:sz="8" w:space="0" w:color="auto"/>
              <w:left w:val="nil"/>
              <w:bottom w:val="single" w:sz="8" w:space="0" w:color="auto"/>
              <w:right w:val="single" w:sz="4" w:space="0" w:color="auto"/>
            </w:tcBorders>
            <w:shd w:val="clear" w:color="auto" w:fill="auto"/>
            <w:noWrap/>
            <w:vAlign w:val="bottom"/>
            <w:hideMark/>
          </w:tcPr>
          <w:p w14:paraId="0A4B01ED" w14:textId="77777777" w:rsidR="008E0344" w:rsidRPr="00F565E4" w:rsidRDefault="008E0344" w:rsidP="008E0344">
            <w:pPr>
              <w:jc w:val="right"/>
              <w:rPr>
                <w:rFonts w:cs="Times New Roman"/>
                <w:b/>
                <w:bCs/>
                <w:szCs w:val="24"/>
              </w:rPr>
            </w:pPr>
            <w:r w:rsidRPr="00F565E4">
              <w:rPr>
                <w:rFonts w:cs="Times New Roman"/>
                <w:b/>
                <w:bCs/>
                <w:szCs w:val="24"/>
              </w:rPr>
              <w:t>600</w:t>
            </w:r>
          </w:p>
        </w:tc>
        <w:tc>
          <w:tcPr>
            <w:tcW w:w="1057" w:type="pct"/>
            <w:tcBorders>
              <w:top w:val="single" w:sz="8" w:space="0" w:color="auto"/>
              <w:left w:val="nil"/>
              <w:bottom w:val="single" w:sz="8" w:space="0" w:color="auto"/>
              <w:right w:val="single" w:sz="4" w:space="0" w:color="auto"/>
            </w:tcBorders>
            <w:shd w:val="clear" w:color="000000" w:fill="A5A5A5"/>
            <w:vAlign w:val="bottom"/>
            <w:hideMark/>
          </w:tcPr>
          <w:p w14:paraId="7A959DDC" w14:textId="77777777" w:rsidR="008E0344" w:rsidRPr="00F565E4" w:rsidRDefault="008E0344" w:rsidP="008E0344">
            <w:pPr>
              <w:rPr>
                <w:rFonts w:cs="Times New Roman"/>
                <w:b/>
                <w:bCs/>
                <w:szCs w:val="24"/>
              </w:rPr>
            </w:pPr>
            <w:r w:rsidRPr="00F565E4">
              <w:rPr>
                <w:rFonts w:cs="Times New Roman"/>
                <w:b/>
                <w:bCs/>
                <w:szCs w:val="24"/>
              </w:rPr>
              <w:t> </w:t>
            </w:r>
          </w:p>
        </w:tc>
        <w:tc>
          <w:tcPr>
            <w:tcW w:w="915" w:type="pct"/>
            <w:tcBorders>
              <w:top w:val="single" w:sz="8" w:space="0" w:color="auto"/>
              <w:left w:val="nil"/>
              <w:bottom w:val="single" w:sz="8" w:space="0" w:color="auto"/>
              <w:right w:val="single" w:sz="4" w:space="0" w:color="auto"/>
            </w:tcBorders>
            <w:shd w:val="clear" w:color="auto" w:fill="auto"/>
            <w:noWrap/>
            <w:vAlign w:val="bottom"/>
            <w:hideMark/>
          </w:tcPr>
          <w:p w14:paraId="58D60D09" w14:textId="77777777" w:rsidR="008E0344" w:rsidRPr="00F565E4" w:rsidRDefault="008E0344" w:rsidP="008E0344">
            <w:pPr>
              <w:jc w:val="right"/>
              <w:rPr>
                <w:rFonts w:cs="Times New Roman"/>
                <w:b/>
                <w:bCs/>
                <w:szCs w:val="24"/>
              </w:rPr>
            </w:pPr>
            <w:r w:rsidRPr="00F565E4">
              <w:rPr>
                <w:rFonts w:cs="Times New Roman"/>
                <w:b/>
                <w:bCs/>
                <w:szCs w:val="24"/>
              </w:rPr>
              <w:t>300</w:t>
            </w:r>
          </w:p>
        </w:tc>
        <w:tc>
          <w:tcPr>
            <w:tcW w:w="860" w:type="pct"/>
            <w:tcBorders>
              <w:top w:val="single" w:sz="8" w:space="0" w:color="auto"/>
              <w:left w:val="nil"/>
              <w:bottom w:val="single" w:sz="8" w:space="0" w:color="auto"/>
              <w:right w:val="single" w:sz="8" w:space="0" w:color="auto"/>
            </w:tcBorders>
            <w:shd w:val="clear" w:color="auto" w:fill="auto"/>
            <w:noWrap/>
            <w:vAlign w:val="bottom"/>
            <w:hideMark/>
          </w:tcPr>
          <w:p w14:paraId="26BF05E3" w14:textId="72D40A31" w:rsidR="008E0344" w:rsidRPr="00F565E4" w:rsidRDefault="008E0344" w:rsidP="00D26A0F">
            <w:pPr>
              <w:jc w:val="right"/>
              <w:rPr>
                <w:rFonts w:cs="Times New Roman"/>
                <w:b/>
                <w:bCs/>
                <w:szCs w:val="24"/>
              </w:rPr>
            </w:pPr>
            <w:r w:rsidRPr="00F565E4">
              <w:rPr>
                <w:rFonts w:cs="Times New Roman"/>
                <w:b/>
                <w:bCs/>
                <w:szCs w:val="24"/>
              </w:rPr>
              <w:t>$</w:t>
            </w:r>
            <w:r w:rsidR="00D26A0F">
              <w:rPr>
                <w:rFonts w:cs="Times New Roman"/>
                <w:b/>
                <w:bCs/>
                <w:szCs w:val="24"/>
              </w:rPr>
              <w:t>34</w:t>
            </w:r>
            <w:r w:rsidRPr="00F565E4">
              <w:rPr>
                <w:rFonts w:cs="Times New Roman"/>
                <w:b/>
                <w:bCs/>
                <w:szCs w:val="24"/>
              </w:rPr>
              <w:t>,</w:t>
            </w:r>
            <w:r w:rsidR="00D26A0F">
              <w:rPr>
                <w:rFonts w:cs="Times New Roman"/>
                <w:b/>
                <w:bCs/>
                <w:szCs w:val="24"/>
              </w:rPr>
              <w:t>416</w:t>
            </w:r>
          </w:p>
        </w:tc>
      </w:tr>
    </w:tbl>
    <w:p w14:paraId="2C98D59F" w14:textId="27AF16B2" w:rsidR="00F81B7E" w:rsidRDefault="00F81B7E" w:rsidP="00FA7337">
      <w:pPr>
        <w:numPr>
          <w:ilvl w:val="12"/>
          <w:numId w:val="0"/>
        </w:numPr>
        <w:ind w:left="360"/>
      </w:pPr>
    </w:p>
    <w:p w14:paraId="57841538" w14:textId="4EF5C9C1" w:rsidR="00F75359" w:rsidRDefault="00F75359">
      <w:r>
        <w:br w:type="page"/>
      </w:r>
    </w:p>
    <w:tbl>
      <w:tblPr>
        <w:tblW w:w="5000" w:type="pct"/>
        <w:tblLook w:val="04A0" w:firstRow="1" w:lastRow="0" w:firstColumn="1" w:lastColumn="0" w:noHBand="0" w:noVBand="1"/>
      </w:tblPr>
      <w:tblGrid>
        <w:gridCol w:w="2060"/>
        <w:gridCol w:w="2080"/>
        <w:gridCol w:w="2019"/>
        <w:gridCol w:w="1760"/>
        <w:gridCol w:w="1657"/>
      </w:tblGrid>
      <w:tr w:rsidR="00A745C5" w:rsidRPr="005C1B0D" w14:paraId="1CBC57A6" w14:textId="77777777" w:rsidTr="00BC413F">
        <w:trPr>
          <w:trHeight w:val="315"/>
        </w:trPr>
        <w:tc>
          <w:tcPr>
            <w:tcW w:w="5000" w:type="pct"/>
            <w:gridSpan w:val="5"/>
            <w:tcBorders>
              <w:top w:val="nil"/>
              <w:left w:val="nil"/>
              <w:bottom w:val="nil"/>
              <w:right w:val="nil"/>
            </w:tcBorders>
            <w:shd w:val="clear" w:color="auto" w:fill="auto"/>
            <w:noWrap/>
            <w:vAlign w:val="bottom"/>
            <w:hideMark/>
          </w:tcPr>
          <w:p w14:paraId="069EFF7F" w14:textId="15DC874A" w:rsidR="00A745C5" w:rsidRPr="00F565E4" w:rsidRDefault="00A745C5" w:rsidP="00F75359">
            <w:pPr>
              <w:rPr>
                <w:rFonts w:cs="Times New Roman"/>
                <w:b/>
                <w:bCs/>
                <w:szCs w:val="24"/>
              </w:rPr>
            </w:pPr>
            <w:r w:rsidRPr="00F565E4">
              <w:rPr>
                <w:rFonts w:cs="Times New Roman"/>
                <w:b/>
                <w:bCs/>
                <w:szCs w:val="24"/>
              </w:rPr>
              <w:t xml:space="preserve">Table </w:t>
            </w:r>
            <w:r w:rsidR="00F75359">
              <w:rPr>
                <w:rFonts w:cs="Times New Roman"/>
                <w:b/>
                <w:bCs/>
                <w:szCs w:val="24"/>
              </w:rPr>
              <w:t>3</w:t>
            </w:r>
            <w:r w:rsidRPr="00F565E4">
              <w:rPr>
                <w:rFonts w:cs="Times New Roman"/>
                <w:b/>
                <w:bCs/>
                <w:szCs w:val="24"/>
              </w:rPr>
              <w:t>.</w:t>
            </w:r>
            <w:r>
              <w:rPr>
                <w:rFonts w:cs="Times New Roman"/>
                <w:b/>
                <w:bCs/>
                <w:szCs w:val="24"/>
              </w:rPr>
              <w:t xml:space="preserve"> </w:t>
            </w:r>
            <w:r w:rsidRPr="00F565E4">
              <w:rPr>
                <w:rFonts w:cs="Times New Roman"/>
                <w:b/>
                <w:bCs/>
                <w:szCs w:val="24"/>
              </w:rPr>
              <w:t xml:space="preserve"> </w:t>
            </w:r>
            <w:r w:rsidR="00F75359">
              <w:rPr>
                <w:rFonts w:cs="Times New Roman"/>
                <w:b/>
                <w:bCs/>
                <w:szCs w:val="24"/>
              </w:rPr>
              <w:t xml:space="preserve">Total </w:t>
            </w:r>
            <w:r w:rsidRPr="00F565E4">
              <w:rPr>
                <w:rFonts w:cs="Times New Roman"/>
                <w:b/>
                <w:bCs/>
                <w:szCs w:val="24"/>
              </w:rPr>
              <w:t xml:space="preserve">Annual Hour Burden and Costs for FAMS Applicants </w:t>
            </w:r>
            <w:r w:rsidR="00F75359" w:rsidRPr="005D6C29">
              <w:rPr>
                <w:rFonts w:cs="Times New Roman"/>
                <w:b/>
                <w:bCs/>
                <w:szCs w:val="22"/>
              </w:rPr>
              <w:t>M</w:t>
            </w:r>
            <w:r w:rsidR="00F75359">
              <w:rPr>
                <w:rFonts w:cs="Times New Roman"/>
                <w:b/>
                <w:bCs/>
                <w:szCs w:val="22"/>
              </w:rPr>
              <w:t xml:space="preserve">HC (TSA Form 1164), </w:t>
            </w:r>
            <w:r w:rsidRPr="00F565E4">
              <w:rPr>
                <w:rFonts w:cs="Times New Roman"/>
                <w:b/>
                <w:bCs/>
                <w:szCs w:val="24"/>
              </w:rPr>
              <w:t>PEPR</w:t>
            </w:r>
            <w:r>
              <w:rPr>
                <w:rFonts w:cs="Times New Roman"/>
                <w:b/>
                <w:bCs/>
                <w:szCs w:val="24"/>
              </w:rPr>
              <w:t xml:space="preserve"> (TSA Form 1133-3)</w:t>
            </w:r>
            <w:r w:rsidRPr="00F565E4">
              <w:rPr>
                <w:rFonts w:cs="Times New Roman"/>
                <w:b/>
                <w:bCs/>
                <w:szCs w:val="24"/>
              </w:rPr>
              <w:t xml:space="preserve"> and TPSR</w:t>
            </w:r>
            <w:r>
              <w:rPr>
                <w:rFonts w:cs="Times New Roman"/>
                <w:b/>
                <w:bCs/>
                <w:szCs w:val="24"/>
              </w:rPr>
              <w:t xml:space="preserve"> (TSA Form 1163)</w:t>
            </w:r>
          </w:p>
        </w:tc>
      </w:tr>
      <w:tr w:rsidR="00F75359" w:rsidRPr="005C1B0D" w14:paraId="33578578" w14:textId="77777777" w:rsidTr="00BC413F">
        <w:trPr>
          <w:trHeight w:val="600"/>
        </w:trPr>
        <w:tc>
          <w:tcPr>
            <w:tcW w:w="1079" w:type="pct"/>
            <w:vMerge w:val="restart"/>
            <w:tcBorders>
              <w:top w:val="single" w:sz="8" w:space="0" w:color="auto"/>
              <w:left w:val="single" w:sz="8" w:space="0" w:color="auto"/>
              <w:bottom w:val="single" w:sz="8" w:space="0" w:color="000000"/>
              <w:right w:val="single" w:sz="4" w:space="0" w:color="auto"/>
            </w:tcBorders>
            <w:shd w:val="clear" w:color="auto" w:fill="auto"/>
            <w:noWrap/>
            <w:vAlign w:val="bottom"/>
            <w:hideMark/>
          </w:tcPr>
          <w:p w14:paraId="007B2ABD" w14:textId="77777777" w:rsidR="00A745C5" w:rsidRPr="005D6C29" w:rsidRDefault="00A745C5" w:rsidP="00BC413F">
            <w:pPr>
              <w:jc w:val="center"/>
              <w:rPr>
                <w:rFonts w:cs="Times New Roman"/>
                <w:b/>
                <w:bCs/>
                <w:szCs w:val="24"/>
              </w:rPr>
            </w:pPr>
            <w:r w:rsidRPr="005D6C29">
              <w:rPr>
                <w:rFonts w:cs="Times New Roman"/>
                <w:b/>
                <w:bCs/>
                <w:szCs w:val="24"/>
              </w:rPr>
              <w:t>Form</w:t>
            </w:r>
          </w:p>
        </w:tc>
        <w:tc>
          <w:tcPr>
            <w:tcW w:w="1090" w:type="pct"/>
            <w:tcBorders>
              <w:top w:val="single" w:sz="8" w:space="0" w:color="auto"/>
              <w:left w:val="nil"/>
              <w:bottom w:val="single" w:sz="4" w:space="0" w:color="auto"/>
              <w:right w:val="single" w:sz="4" w:space="0" w:color="auto"/>
            </w:tcBorders>
            <w:shd w:val="clear" w:color="auto" w:fill="auto"/>
            <w:vAlign w:val="bottom"/>
            <w:hideMark/>
          </w:tcPr>
          <w:p w14:paraId="10234751" w14:textId="77777777" w:rsidR="00A745C5" w:rsidRPr="005D6C29" w:rsidRDefault="00A745C5" w:rsidP="00BC413F">
            <w:pPr>
              <w:rPr>
                <w:rFonts w:cs="Times New Roman"/>
                <w:b/>
                <w:bCs/>
                <w:szCs w:val="24"/>
              </w:rPr>
            </w:pPr>
            <w:r w:rsidRPr="005D6C29">
              <w:rPr>
                <w:rFonts w:cs="Times New Roman"/>
                <w:b/>
                <w:bCs/>
                <w:szCs w:val="24"/>
              </w:rPr>
              <w:t>Number of Respondents</w:t>
            </w:r>
          </w:p>
        </w:tc>
        <w:tc>
          <w:tcPr>
            <w:tcW w:w="1057" w:type="pct"/>
            <w:tcBorders>
              <w:top w:val="single" w:sz="8" w:space="0" w:color="auto"/>
              <w:left w:val="nil"/>
              <w:bottom w:val="single" w:sz="4" w:space="0" w:color="auto"/>
              <w:right w:val="single" w:sz="4" w:space="0" w:color="auto"/>
            </w:tcBorders>
            <w:shd w:val="clear" w:color="auto" w:fill="auto"/>
            <w:vAlign w:val="bottom"/>
            <w:hideMark/>
          </w:tcPr>
          <w:p w14:paraId="347399D0" w14:textId="77777777" w:rsidR="00A745C5" w:rsidRPr="005D6C29" w:rsidRDefault="00A745C5" w:rsidP="00BC413F">
            <w:pPr>
              <w:rPr>
                <w:rFonts w:cs="Times New Roman"/>
                <w:b/>
                <w:bCs/>
                <w:szCs w:val="24"/>
              </w:rPr>
            </w:pPr>
            <w:r w:rsidRPr="005D6C29">
              <w:rPr>
                <w:rFonts w:cs="Times New Roman"/>
                <w:b/>
                <w:bCs/>
                <w:szCs w:val="24"/>
              </w:rPr>
              <w:t>Hour Burden per Respondent</w:t>
            </w:r>
          </w:p>
        </w:tc>
        <w:tc>
          <w:tcPr>
            <w:tcW w:w="915" w:type="pct"/>
            <w:tcBorders>
              <w:top w:val="single" w:sz="8" w:space="0" w:color="auto"/>
              <w:left w:val="nil"/>
              <w:bottom w:val="single" w:sz="4" w:space="0" w:color="auto"/>
              <w:right w:val="single" w:sz="4" w:space="0" w:color="auto"/>
            </w:tcBorders>
            <w:shd w:val="clear" w:color="auto" w:fill="auto"/>
            <w:vAlign w:val="bottom"/>
            <w:hideMark/>
          </w:tcPr>
          <w:p w14:paraId="51E0860F" w14:textId="77777777" w:rsidR="00A745C5" w:rsidRPr="005D6C29" w:rsidRDefault="00A745C5" w:rsidP="00BC413F">
            <w:pPr>
              <w:rPr>
                <w:rFonts w:cs="Times New Roman"/>
                <w:b/>
                <w:bCs/>
                <w:szCs w:val="24"/>
              </w:rPr>
            </w:pPr>
            <w:r w:rsidRPr="005D6C29">
              <w:rPr>
                <w:rFonts w:cs="Times New Roman"/>
                <w:b/>
                <w:bCs/>
                <w:szCs w:val="24"/>
              </w:rPr>
              <w:t>Annual Hour Burden</w:t>
            </w:r>
          </w:p>
        </w:tc>
        <w:tc>
          <w:tcPr>
            <w:tcW w:w="860" w:type="pct"/>
            <w:tcBorders>
              <w:top w:val="single" w:sz="8" w:space="0" w:color="auto"/>
              <w:left w:val="nil"/>
              <w:bottom w:val="single" w:sz="4" w:space="0" w:color="auto"/>
              <w:right w:val="single" w:sz="8" w:space="0" w:color="auto"/>
            </w:tcBorders>
            <w:shd w:val="clear" w:color="auto" w:fill="auto"/>
            <w:vAlign w:val="bottom"/>
            <w:hideMark/>
          </w:tcPr>
          <w:p w14:paraId="2D83C634" w14:textId="77777777" w:rsidR="00A745C5" w:rsidRPr="005D6C29" w:rsidRDefault="00A745C5" w:rsidP="00BC413F">
            <w:pPr>
              <w:rPr>
                <w:rFonts w:cs="Times New Roman"/>
                <w:b/>
                <w:bCs/>
                <w:szCs w:val="24"/>
              </w:rPr>
            </w:pPr>
            <w:r w:rsidRPr="005D6C29">
              <w:rPr>
                <w:rFonts w:cs="Times New Roman"/>
                <w:b/>
                <w:bCs/>
                <w:szCs w:val="24"/>
              </w:rPr>
              <w:t>Annual Hour Burden Cost</w:t>
            </w:r>
          </w:p>
        </w:tc>
      </w:tr>
      <w:tr w:rsidR="00F75359" w:rsidRPr="005C1B0D" w14:paraId="7C66713D" w14:textId="77777777" w:rsidTr="00BC413F">
        <w:trPr>
          <w:trHeight w:val="315"/>
        </w:trPr>
        <w:tc>
          <w:tcPr>
            <w:tcW w:w="1079" w:type="pct"/>
            <w:vMerge/>
            <w:tcBorders>
              <w:top w:val="single" w:sz="8" w:space="0" w:color="auto"/>
              <w:left w:val="single" w:sz="8" w:space="0" w:color="auto"/>
              <w:bottom w:val="single" w:sz="8" w:space="0" w:color="000000"/>
              <w:right w:val="single" w:sz="4" w:space="0" w:color="auto"/>
            </w:tcBorders>
            <w:vAlign w:val="center"/>
            <w:hideMark/>
          </w:tcPr>
          <w:p w14:paraId="3FA8187F" w14:textId="77777777" w:rsidR="00A745C5" w:rsidRPr="00F565E4" w:rsidRDefault="00A745C5" w:rsidP="00BC413F">
            <w:pPr>
              <w:rPr>
                <w:rFonts w:cs="Times New Roman"/>
                <w:b/>
                <w:bCs/>
                <w:szCs w:val="24"/>
              </w:rPr>
            </w:pPr>
          </w:p>
        </w:tc>
        <w:tc>
          <w:tcPr>
            <w:tcW w:w="1090" w:type="pct"/>
            <w:tcBorders>
              <w:top w:val="nil"/>
              <w:left w:val="nil"/>
              <w:bottom w:val="single" w:sz="8" w:space="0" w:color="auto"/>
              <w:right w:val="single" w:sz="4" w:space="0" w:color="auto"/>
            </w:tcBorders>
            <w:shd w:val="clear" w:color="auto" w:fill="auto"/>
            <w:noWrap/>
            <w:vAlign w:val="bottom"/>
            <w:hideMark/>
          </w:tcPr>
          <w:p w14:paraId="2EC09A0D" w14:textId="77777777" w:rsidR="00A745C5" w:rsidRPr="00F565E4" w:rsidRDefault="00A745C5" w:rsidP="00BC413F">
            <w:pPr>
              <w:jc w:val="center"/>
              <w:rPr>
                <w:rFonts w:cs="Times New Roman"/>
                <w:b/>
                <w:bCs/>
                <w:szCs w:val="24"/>
              </w:rPr>
            </w:pPr>
            <w:r w:rsidRPr="00F565E4">
              <w:rPr>
                <w:rFonts w:cs="Times New Roman"/>
                <w:b/>
                <w:bCs/>
                <w:szCs w:val="24"/>
              </w:rPr>
              <w:t>A</w:t>
            </w:r>
          </w:p>
        </w:tc>
        <w:tc>
          <w:tcPr>
            <w:tcW w:w="1057" w:type="pct"/>
            <w:tcBorders>
              <w:top w:val="nil"/>
              <w:left w:val="nil"/>
              <w:bottom w:val="single" w:sz="8" w:space="0" w:color="auto"/>
              <w:right w:val="single" w:sz="4" w:space="0" w:color="auto"/>
            </w:tcBorders>
            <w:shd w:val="clear" w:color="auto" w:fill="auto"/>
            <w:vAlign w:val="bottom"/>
            <w:hideMark/>
          </w:tcPr>
          <w:p w14:paraId="2DE2BD5D" w14:textId="77777777" w:rsidR="00A745C5" w:rsidRPr="00F565E4" w:rsidRDefault="00A745C5" w:rsidP="00BC413F">
            <w:pPr>
              <w:jc w:val="center"/>
              <w:rPr>
                <w:rFonts w:cs="Times New Roman"/>
                <w:b/>
                <w:bCs/>
                <w:szCs w:val="24"/>
              </w:rPr>
            </w:pPr>
            <w:r w:rsidRPr="00F565E4">
              <w:rPr>
                <w:rFonts w:cs="Times New Roman"/>
                <w:b/>
                <w:bCs/>
                <w:szCs w:val="24"/>
              </w:rPr>
              <w:t>B</w:t>
            </w:r>
          </w:p>
        </w:tc>
        <w:tc>
          <w:tcPr>
            <w:tcW w:w="915" w:type="pct"/>
            <w:tcBorders>
              <w:top w:val="nil"/>
              <w:left w:val="nil"/>
              <w:bottom w:val="single" w:sz="8" w:space="0" w:color="auto"/>
              <w:right w:val="single" w:sz="4" w:space="0" w:color="auto"/>
            </w:tcBorders>
            <w:shd w:val="clear" w:color="auto" w:fill="auto"/>
            <w:noWrap/>
            <w:vAlign w:val="bottom"/>
            <w:hideMark/>
          </w:tcPr>
          <w:p w14:paraId="6E876E0D" w14:textId="77777777" w:rsidR="00A745C5" w:rsidRPr="00F565E4" w:rsidRDefault="00A745C5" w:rsidP="00BC413F">
            <w:pPr>
              <w:jc w:val="center"/>
              <w:rPr>
                <w:rFonts w:cs="Times New Roman"/>
                <w:b/>
                <w:bCs/>
                <w:szCs w:val="24"/>
              </w:rPr>
            </w:pPr>
            <w:r w:rsidRPr="00F565E4">
              <w:rPr>
                <w:rFonts w:cs="Times New Roman"/>
                <w:b/>
                <w:bCs/>
                <w:szCs w:val="24"/>
              </w:rPr>
              <w:t>C = A x B</w:t>
            </w:r>
          </w:p>
        </w:tc>
        <w:tc>
          <w:tcPr>
            <w:tcW w:w="860" w:type="pct"/>
            <w:tcBorders>
              <w:top w:val="nil"/>
              <w:left w:val="nil"/>
              <w:bottom w:val="single" w:sz="8" w:space="0" w:color="auto"/>
              <w:right w:val="single" w:sz="8" w:space="0" w:color="auto"/>
            </w:tcBorders>
            <w:shd w:val="clear" w:color="auto" w:fill="auto"/>
            <w:noWrap/>
            <w:vAlign w:val="bottom"/>
            <w:hideMark/>
          </w:tcPr>
          <w:p w14:paraId="5C95DDAF" w14:textId="77777777" w:rsidR="00A745C5" w:rsidRPr="00F565E4" w:rsidRDefault="00A745C5" w:rsidP="00BC413F">
            <w:pPr>
              <w:rPr>
                <w:rFonts w:cs="Times New Roman"/>
                <w:b/>
                <w:bCs/>
                <w:szCs w:val="24"/>
              </w:rPr>
            </w:pPr>
            <w:r w:rsidRPr="00F565E4">
              <w:rPr>
                <w:rFonts w:cs="Times New Roman"/>
                <w:b/>
                <w:bCs/>
                <w:szCs w:val="24"/>
              </w:rPr>
              <w:t>D = C x $1</w:t>
            </w:r>
            <w:r>
              <w:rPr>
                <w:rFonts w:cs="Times New Roman"/>
                <w:b/>
                <w:bCs/>
                <w:szCs w:val="24"/>
              </w:rPr>
              <w:t>14</w:t>
            </w:r>
            <w:r w:rsidRPr="00F565E4">
              <w:rPr>
                <w:rFonts w:cs="Times New Roman"/>
                <w:b/>
                <w:bCs/>
                <w:szCs w:val="24"/>
              </w:rPr>
              <w:t>.7</w:t>
            </w:r>
            <w:r>
              <w:rPr>
                <w:rFonts w:cs="Times New Roman"/>
                <w:b/>
                <w:bCs/>
                <w:szCs w:val="24"/>
              </w:rPr>
              <w:t>2</w:t>
            </w:r>
          </w:p>
        </w:tc>
      </w:tr>
      <w:tr w:rsidR="00F75359" w:rsidRPr="005C1B0D" w14:paraId="089DE28D" w14:textId="77777777" w:rsidTr="00BC413F">
        <w:trPr>
          <w:trHeight w:val="900"/>
        </w:trPr>
        <w:tc>
          <w:tcPr>
            <w:tcW w:w="1079" w:type="pct"/>
            <w:tcBorders>
              <w:top w:val="nil"/>
              <w:left w:val="single" w:sz="4" w:space="0" w:color="auto"/>
              <w:bottom w:val="single" w:sz="4" w:space="0" w:color="auto"/>
              <w:right w:val="single" w:sz="4" w:space="0" w:color="auto"/>
            </w:tcBorders>
            <w:shd w:val="clear" w:color="auto" w:fill="auto"/>
            <w:vAlign w:val="bottom"/>
            <w:hideMark/>
          </w:tcPr>
          <w:p w14:paraId="01133C3B" w14:textId="0A479249" w:rsidR="00A745C5" w:rsidRPr="005D6C29" w:rsidRDefault="00A745C5" w:rsidP="00BC413F">
            <w:pPr>
              <w:rPr>
                <w:rFonts w:cs="Times New Roman"/>
                <w:szCs w:val="24"/>
              </w:rPr>
            </w:pPr>
            <w:r>
              <w:rPr>
                <w:rFonts w:cs="Times New Roman"/>
                <w:szCs w:val="24"/>
              </w:rPr>
              <w:t>MHC</w:t>
            </w:r>
          </w:p>
        </w:tc>
        <w:tc>
          <w:tcPr>
            <w:tcW w:w="1090"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59FA5BB4" w14:textId="77777777" w:rsidR="00A745C5" w:rsidRPr="005D6C29" w:rsidRDefault="00A745C5" w:rsidP="00BC413F">
            <w:pPr>
              <w:jc w:val="center"/>
              <w:rPr>
                <w:rFonts w:cs="Times New Roman"/>
                <w:szCs w:val="24"/>
              </w:rPr>
            </w:pPr>
            <w:r w:rsidRPr="005D6C29">
              <w:rPr>
                <w:rFonts w:cs="Times New Roman"/>
                <w:szCs w:val="24"/>
              </w:rPr>
              <w:t>600</w:t>
            </w:r>
          </w:p>
        </w:tc>
        <w:tc>
          <w:tcPr>
            <w:tcW w:w="1057" w:type="pct"/>
            <w:tcBorders>
              <w:top w:val="nil"/>
              <w:left w:val="nil"/>
              <w:bottom w:val="single" w:sz="4" w:space="0" w:color="auto"/>
              <w:right w:val="single" w:sz="4" w:space="0" w:color="auto"/>
            </w:tcBorders>
            <w:shd w:val="clear" w:color="auto" w:fill="auto"/>
            <w:vAlign w:val="bottom"/>
            <w:hideMark/>
          </w:tcPr>
          <w:p w14:paraId="749CF20A" w14:textId="25376B1C" w:rsidR="00A745C5" w:rsidRPr="005D6C29" w:rsidRDefault="00A745C5" w:rsidP="00A745C5">
            <w:pPr>
              <w:jc w:val="right"/>
              <w:rPr>
                <w:rFonts w:cs="Times New Roman"/>
                <w:szCs w:val="24"/>
              </w:rPr>
            </w:pPr>
            <w:r>
              <w:rPr>
                <w:rFonts w:cs="Times New Roman"/>
                <w:szCs w:val="24"/>
              </w:rPr>
              <w:t>1</w:t>
            </w:r>
            <w:r w:rsidRPr="005D6C29">
              <w:rPr>
                <w:rFonts w:cs="Times New Roman"/>
                <w:szCs w:val="24"/>
              </w:rPr>
              <w:t>.</w:t>
            </w:r>
            <w:r>
              <w:rPr>
                <w:rFonts w:cs="Times New Roman"/>
                <w:szCs w:val="24"/>
              </w:rPr>
              <w:t>00</w:t>
            </w:r>
          </w:p>
        </w:tc>
        <w:tc>
          <w:tcPr>
            <w:tcW w:w="915" w:type="pct"/>
            <w:tcBorders>
              <w:top w:val="nil"/>
              <w:left w:val="nil"/>
              <w:bottom w:val="single" w:sz="4" w:space="0" w:color="auto"/>
              <w:right w:val="single" w:sz="4" w:space="0" w:color="auto"/>
            </w:tcBorders>
            <w:shd w:val="clear" w:color="auto" w:fill="auto"/>
            <w:noWrap/>
            <w:vAlign w:val="bottom"/>
            <w:hideMark/>
          </w:tcPr>
          <w:p w14:paraId="43FE5348" w14:textId="0ACBB728" w:rsidR="00A745C5" w:rsidRPr="005D6C29" w:rsidRDefault="00A745C5" w:rsidP="00A745C5">
            <w:pPr>
              <w:jc w:val="right"/>
              <w:rPr>
                <w:rFonts w:cs="Times New Roman"/>
                <w:szCs w:val="24"/>
              </w:rPr>
            </w:pPr>
            <w:r>
              <w:rPr>
                <w:rFonts w:cs="Times New Roman"/>
                <w:szCs w:val="24"/>
              </w:rPr>
              <w:t>600</w:t>
            </w:r>
          </w:p>
        </w:tc>
        <w:tc>
          <w:tcPr>
            <w:tcW w:w="860" w:type="pct"/>
            <w:tcBorders>
              <w:top w:val="nil"/>
              <w:left w:val="nil"/>
              <w:bottom w:val="single" w:sz="4" w:space="0" w:color="auto"/>
              <w:right w:val="single" w:sz="4" w:space="0" w:color="auto"/>
            </w:tcBorders>
            <w:shd w:val="clear" w:color="auto" w:fill="auto"/>
            <w:noWrap/>
            <w:vAlign w:val="bottom"/>
            <w:hideMark/>
          </w:tcPr>
          <w:p w14:paraId="0ECDCF7F" w14:textId="442CED1E" w:rsidR="00A745C5" w:rsidRPr="005D6C29" w:rsidRDefault="00A745C5" w:rsidP="00BC413F">
            <w:pPr>
              <w:jc w:val="right"/>
              <w:rPr>
                <w:rFonts w:cs="Times New Roman"/>
                <w:szCs w:val="24"/>
              </w:rPr>
            </w:pPr>
            <w:r w:rsidRPr="005D6C29">
              <w:rPr>
                <w:rFonts w:cs="Times New Roman"/>
                <w:szCs w:val="22"/>
              </w:rPr>
              <w:t>$21,732</w:t>
            </w:r>
          </w:p>
        </w:tc>
      </w:tr>
      <w:tr w:rsidR="00A745C5" w:rsidRPr="005C1B0D" w14:paraId="504EFEF3" w14:textId="77777777" w:rsidTr="00A745C5">
        <w:trPr>
          <w:trHeight w:val="615"/>
        </w:trPr>
        <w:tc>
          <w:tcPr>
            <w:tcW w:w="1079" w:type="pct"/>
            <w:tcBorders>
              <w:top w:val="nil"/>
              <w:left w:val="single" w:sz="4" w:space="0" w:color="auto"/>
              <w:bottom w:val="single" w:sz="4" w:space="0" w:color="auto"/>
              <w:right w:val="single" w:sz="4" w:space="0" w:color="auto"/>
            </w:tcBorders>
            <w:shd w:val="clear" w:color="auto" w:fill="auto"/>
            <w:vAlign w:val="bottom"/>
          </w:tcPr>
          <w:p w14:paraId="3E815460" w14:textId="7919ED0C" w:rsidR="00A745C5" w:rsidRDefault="00A745C5" w:rsidP="00BC413F">
            <w:pPr>
              <w:rPr>
                <w:rFonts w:cs="Times New Roman"/>
                <w:szCs w:val="24"/>
              </w:rPr>
            </w:pPr>
            <w:r>
              <w:rPr>
                <w:rFonts w:cs="Times New Roman"/>
                <w:szCs w:val="24"/>
              </w:rPr>
              <w:t>PEPR</w:t>
            </w:r>
          </w:p>
        </w:tc>
        <w:tc>
          <w:tcPr>
            <w:tcW w:w="1090" w:type="pct"/>
            <w:vMerge/>
            <w:tcBorders>
              <w:top w:val="nil"/>
              <w:left w:val="single" w:sz="4" w:space="0" w:color="auto"/>
              <w:bottom w:val="single" w:sz="4" w:space="0" w:color="auto"/>
              <w:right w:val="single" w:sz="4" w:space="0" w:color="auto"/>
            </w:tcBorders>
            <w:vAlign w:val="center"/>
          </w:tcPr>
          <w:p w14:paraId="028ECAFC" w14:textId="77777777" w:rsidR="00A745C5" w:rsidRPr="005D6C29" w:rsidRDefault="00A745C5" w:rsidP="00BC413F">
            <w:pPr>
              <w:rPr>
                <w:rFonts w:cs="Times New Roman"/>
                <w:szCs w:val="24"/>
              </w:rPr>
            </w:pPr>
          </w:p>
        </w:tc>
        <w:tc>
          <w:tcPr>
            <w:tcW w:w="1057" w:type="pct"/>
            <w:tcBorders>
              <w:top w:val="nil"/>
              <w:left w:val="nil"/>
              <w:bottom w:val="single" w:sz="4" w:space="0" w:color="auto"/>
              <w:right w:val="single" w:sz="4" w:space="0" w:color="auto"/>
            </w:tcBorders>
            <w:shd w:val="clear" w:color="auto" w:fill="auto"/>
            <w:vAlign w:val="bottom"/>
          </w:tcPr>
          <w:p w14:paraId="3B0DCC6F" w14:textId="10F631DF" w:rsidR="00A745C5" w:rsidRPr="005D6C29" w:rsidRDefault="00A745C5" w:rsidP="00BC413F">
            <w:pPr>
              <w:jc w:val="right"/>
              <w:rPr>
                <w:rFonts w:cs="Times New Roman"/>
                <w:szCs w:val="24"/>
              </w:rPr>
            </w:pPr>
            <w:r>
              <w:rPr>
                <w:rFonts w:cs="Times New Roman"/>
                <w:szCs w:val="24"/>
              </w:rPr>
              <w:t>0.25</w:t>
            </w:r>
          </w:p>
        </w:tc>
        <w:tc>
          <w:tcPr>
            <w:tcW w:w="915" w:type="pct"/>
            <w:tcBorders>
              <w:top w:val="nil"/>
              <w:left w:val="nil"/>
              <w:bottom w:val="single" w:sz="4" w:space="0" w:color="auto"/>
              <w:right w:val="single" w:sz="4" w:space="0" w:color="auto"/>
            </w:tcBorders>
            <w:shd w:val="clear" w:color="auto" w:fill="auto"/>
            <w:noWrap/>
            <w:vAlign w:val="bottom"/>
          </w:tcPr>
          <w:p w14:paraId="1B68A295" w14:textId="12220E5B" w:rsidR="00A745C5" w:rsidRPr="005D6C29" w:rsidRDefault="00A745C5" w:rsidP="00BC413F">
            <w:pPr>
              <w:jc w:val="right"/>
              <w:rPr>
                <w:rFonts w:cs="Times New Roman"/>
                <w:szCs w:val="24"/>
              </w:rPr>
            </w:pPr>
            <w:r>
              <w:rPr>
                <w:rFonts w:cs="Times New Roman"/>
                <w:szCs w:val="24"/>
              </w:rPr>
              <w:t>150</w:t>
            </w:r>
          </w:p>
        </w:tc>
        <w:tc>
          <w:tcPr>
            <w:tcW w:w="860" w:type="pct"/>
            <w:tcBorders>
              <w:top w:val="nil"/>
              <w:left w:val="nil"/>
              <w:bottom w:val="single" w:sz="4" w:space="0" w:color="auto"/>
              <w:right w:val="single" w:sz="4" w:space="0" w:color="auto"/>
            </w:tcBorders>
            <w:shd w:val="clear" w:color="auto" w:fill="auto"/>
            <w:noWrap/>
            <w:vAlign w:val="bottom"/>
          </w:tcPr>
          <w:p w14:paraId="1831F9F6" w14:textId="783DF53E" w:rsidR="00A745C5" w:rsidRPr="005D6C29" w:rsidRDefault="00A745C5" w:rsidP="00BC413F">
            <w:pPr>
              <w:jc w:val="right"/>
              <w:rPr>
                <w:rFonts w:cs="Times New Roman"/>
                <w:szCs w:val="24"/>
              </w:rPr>
            </w:pPr>
            <w:r>
              <w:rPr>
                <w:rFonts w:cs="Times New Roman"/>
                <w:szCs w:val="24"/>
              </w:rPr>
              <w:t>$17,208</w:t>
            </w:r>
          </w:p>
        </w:tc>
      </w:tr>
      <w:tr w:rsidR="00F75359" w:rsidRPr="005C1B0D" w14:paraId="6EE97699" w14:textId="77777777" w:rsidTr="00A745C5">
        <w:trPr>
          <w:trHeight w:val="615"/>
        </w:trPr>
        <w:tc>
          <w:tcPr>
            <w:tcW w:w="1079" w:type="pct"/>
            <w:tcBorders>
              <w:top w:val="single" w:sz="4" w:space="0" w:color="auto"/>
              <w:left w:val="single" w:sz="4" w:space="0" w:color="auto"/>
              <w:bottom w:val="nil"/>
              <w:right w:val="single" w:sz="4" w:space="0" w:color="auto"/>
            </w:tcBorders>
            <w:shd w:val="clear" w:color="auto" w:fill="auto"/>
            <w:vAlign w:val="bottom"/>
            <w:hideMark/>
          </w:tcPr>
          <w:p w14:paraId="2C090388" w14:textId="77777777" w:rsidR="00A745C5" w:rsidRPr="005D6C29" w:rsidRDefault="00A745C5" w:rsidP="00BC413F">
            <w:pPr>
              <w:rPr>
                <w:rFonts w:cs="Times New Roman"/>
                <w:szCs w:val="24"/>
              </w:rPr>
            </w:pPr>
            <w:r>
              <w:rPr>
                <w:rFonts w:cs="Times New Roman"/>
                <w:szCs w:val="24"/>
              </w:rPr>
              <w:t>TPSR</w:t>
            </w:r>
          </w:p>
        </w:tc>
        <w:tc>
          <w:tcPr>
            <w:tcW w:w="1090" w:type="pct"/>
            <w:vMerge/>
            <w:tcBorders>
              <w:top w:val="nil"/>
              <w:left w:val="single" w:sz="4" w:space="0" w:color="auto"/>
              <w:bottom w:val="single" w:sz="4" w:space="0" w:color="auto"/>
              <w:right w:val="single" w:sz="4" w:space="0" w:color="auto"/>
            </w:tcBorders>
            <w:vAlign w:val="center"/>
            <w:hideMark/>
          </w:tcPr>
          <w:p w14:paraId="70D936BE" w14:textId="77777777" w:rsidR="00A745C5" w:rsidRPr="005D6C29" w:rsidRDefault="00A745C5" w:rsidP="00BC413F">
            <w:pPr>
              <w:rPr>
                <w:rFonts w:cs="Times New Roman"/>
                <w:szCs w:val="24"/>
              </w:rPr>
            </w:pPr>
          </w:p>
        </w:tc>
        <w:tc>
          <w:tcPr>
            <w:tcW w:w="1057" w:type="pct"/>
            <w:tcBorders>
              <w:top w:val="single" w:sz="4" w:space="0" w:color="auto"/>
              <w:left w:val="nil"/>
              <w:bottom w:val="nil"/>
              <w:right w:val="single" w:sz="4" w:space="0" w:color="auto"/>
            </w:tcBorders>
            <w:shd w:val="clear" w:color="auto" w:fill="auto"/>
            <w:vAlign w:val="bottom"/>
            <w:hideMark/>
          </w:tcPr>
          <w:p w14:paraId="58161C05" w14:textId="77777777" w:rsidR="00A745C5" w:rsidRPr="005D6C29" w:rsidRDefault="00A745C5" w:rsidP="00BC413F">
            <w:pPr>
              <w:jc w:val="right"/>
              <w:rPr>
                <w:rFonts w:cs="Times New Roman"/>
                <w:szCs w:val="24"/>
              </w:rPr>
            </w:pPr>
            <w:r w:rsidRPr="005D6C29">
              <w:rPr>
                <w:rFonts w:cs="Times New Roman"/>
                <w:szCs w:val="24"/>
              </w:rPr>
              <w:t>0.25</w:t>
            </w:r>
          </w:p>
        </w:tc>
        <w:tc>
          <w:tcPr>
            <w:tcW w:w="915" w:type="pct"/>
            <w:tcBorders>
              <w:top w:val="single" w:sz="4" w:space="0" w:color="auto"/>
              <w:left w:val="nil"/>
              <w:bottom w:val="nil"/>
              <w:right w:val="single" w:sz="4" w:space="0" w:color="auto"/>
            </w:tcBorders>
            <w:shd w:val="clear" w:color="auto" w:fill="auto"/>
            <w:noWrap/>
            <w:vAlign w:val="bottom"/>
            <w:hideMark/>
          </w:tcPr>
          <w:p w14:paraId="633DD58A" w14:textId="77777777" w:rsidR="00A745C5" w:rsidRPr="005D6C29" w:rsidRDefault="00A745C5" w:rsidP="00BC413F">
            <w:pPr>
              <w:jc w:val="right"/>
              <w:rPr>
                <w:rFonts w:cs="Times New Roman"/>
                <w:szCs w:val="24"/>
              </w:rPr>
            </w:pPr>
            <w:r w:rsidRPr="005D6C29">
              <w:rPr>
                <w:rFonts w:cs="Times New Roman"/>
                <w:szCs w:val="24"/>
              </w:rPr>
              <w:t>150</w:t>
            </w:r>
          </w:p>
        </w:tc>
        <w:tc>
          <w:tcPr>
            <w:tcW w:w="860" w:type="pct"/>
            <w:tcBorders>
              <w:top w:val="single" w:sz="4" w:space="0" w:color="auto"/>
              <w:left w:val="nil"/>
              <w:bottom w:val="nil"/>
              <w:right w:val="single" w:sz="4" w:space="0" w:color="auto"/>
            </w:tcBorders>
            <w:shd w:val="clear" w:color="auto" w:fill="auto"/>
            <w:noWrap/>
            <w:vAlign w:val="bottom"/>
            <w:hideMark/>
          </w:tcPr>
          <w:p w14:paraId="5635F449" w14:textId="77777777" w:rsidR="00A745C5" w:rsidRPr="005D6C29" w:rsidRDefault="00A745C5" w:rsidP="00BC413F">
            <w:pPr>
              <w:jc w:val="right"/>
              <w:rPr>
                <w:rFonts w:cs="Times New Roman"/>
                <w:szCs w:val="24"/>
              </w:rPr>
            </w:pPr>
            <w:r w:rsidRPr="005D6C29">
              <w:rPr>
                <w:rFonts w:cs="Times New Roman"/>
                <w:szCs w:val="24"/>
              </w:rPr>
              <w:t>$</w:t>
            </w:r>
            <w:r>
              <w:rPr>
                <w:rFonts w:cs="Times New Roman"/>
                <w:szCs w:val="24"/>
              </w:rPr>
              <w:t>17,208</w:t>
            </w:r>
          </w:p>
        </w:tc>
      </w:tr>
      <w:tr w:rsidR="00F75359" w:rsidRPr="005C1B0D" w14:paraId="33002039" w14:textId="77777777" w:rsidTr="00BC413F">
        <w:trPr>
          <w:trHeight w:val="315"/>
        </w:trPr>
        <w:tc>
          <w:tcPr>
            <w:tcW w:w="1079" w:type="pct"/>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0D77C2DF" w14:textId="77777777" w:rsidR="00A745C5" w:rsidRPr="00F565E4" w:rsidRDefault="00A745C5" w:rsidP="00BC413F">
            <w:pPr>
              <w:rPr>
                <w:rFonts w:cs="Times New Roman"/>
                <w:b/>
                <w:bCs/>
                <w:szCs w:val="24"/>
              </w:rPr>
            </w:pPr>
            <w:r w:rsidRPr="00F565E4">
              <w:rPr>
                <w:rFonts w:cs="Times New Roman"/>
                <w:b/>
                <w:bCs/>
                <w:szCs w:val="24"/>
              </w:rPr>
              <w:t>Total</w:t>
            </w:r>
          </w:p>
        </w:tc>
        <w:tc>
          <w:tcPr>
            <w:tcW w:w="1090" w:type="pct"/>
            <w:tcBorders>
              <w:top w:val="single" w:sz="8" w:space="0" w:color="auto"/>
              <w:left w:val="nil"/>
              <w:bottom w:val="single" w:sz="8" w:space="0" w:color="auto"/>
              <w:right w:val="single" w:sz="4" w:space="0" w:color="auto"/>
            </w:tcBorders>
            <w:shd w:val="clear" w:color="auto" w:fill="auto"/>
            <w:noWrap/>
            <w:vAlign w:val="bottom"/>
            <w:hideMark/>
          </w:tcPr>
          <w:p w14:paraId="467B9F15" w14:textId="77777777" w:rsidR="00A745C5" w:rsidRPr="00F565E4" w:rsidRDefault="00A745C5" w:rsidP="00BC413F">
            <w:pPr>
              <w:jc w:val="right"/>
              <w:rPr>
                <w:rFonts w:cs="Times New Roman"/>
                <w:b/>
                <w:bCs/>
                <w:szCs w:val="24"/>
              </w:rPr>
            </w:pPr>
            <w:r w:rsidRPr="00F565E4">
              <w:rPr>
                <w:rFonts w:cs="Times New Roman"/>
                <w:b/>
                <w:bCs/>
                <w:szCs w:val="24"/>
              </w:rPr>
              <w:t>600</w:t>
            </w:r>
          </w:p>
        </w:tc>
        <w:tc>
          <w:tcPr>
            <w:tcW w:w="1057" w:type="pct"/>
            <w:tcBorders>
              <w:top w:val="single" w:sz="8" w:space="0" w:color="auto"/>
              <w:left w:val="nil"/>
              <w:bottom w:val="single" w:sz="8" w:space="0" w:color="auto"/>
              <w:right w:val="single" w:sz="4" w:space="0" w:color="auto"/>
            </w:tcBorders>
            <w:shd w:val="clear" w:color="000000" w:fill="A5A5A5"/>
            <w:vAlign w:val="bottom"/>
            <w:hideMark/>
          </w:tcPr>
          <w:p w14:paraId="0F92B9B4" w14:textId="77777777" w:rsidR="00A745C5" w:rsidRPr="00F565E4" w:rsidRDefault="00A745C5" w:rsidP="00BC413F">
            <w:pPr>
              <w:rPr>
                <w:rFonts w:cs="Times New Roman"/>
                <w:b/>
                <w:bCs/>
                <w:szCs w:val="24"/>
              </w:rPr>
            </w:pPr>
            <w:r w:rsidRPr="00F565E4">
              <w:rPr>
                <w:rFonts w:cs="Times New Roman"/>
                <w:b/>
                <w:bCs/>
                <w:szCs w:val="24"/>
              </w:rPr>
              <w:t> </w:t>
            </w:r>
          </w:p>
        </w:tc>
        <w:tc>
          <w:tcPr>
            <w:tcW w:w="915" w:type="pct"/>
            <w:tcBorders>
              <w:top w:val="single" w:sz="8" w:space="0" w:color="auto"/>
              <w:left w:val="nil"/>
              <w:bottom w:val="single" w:sz="8" w:space="0" w:color="auto"/>
              <w:right w:val="single" w:sz="4" w:space="0" w:color="auto"/>
            </w:tcBorders>
            <w:shd w:val="clear" w:color="auto" w:fill="auto"/>
            <w:noWrap/>
            <w:vAlign w:val="bottom"/>
            <w:hideMark/>
          </w:tcPr>
          <w:p w14:paraId="0AEAF666" w14:textId="7B15B5E1" w:rsidR="00A745C5" w:rsidRPr="00F565E4" w:rsidRDefault="00A745C5" w:rsidP="00A745C5">
            <w:pPr>
              <w:jc w:val="right"/>
              <w:rPr>
                <w:rFonts w:cs="Times New Roman"/>
                <w:b/>
                <w:bCs/>
                <w:szCs w:val="24"/>
              </w:rPr>
            </w:pPr>
            <w:r>
              <w:rPr>
                <w:rFonts w:cs="Times New Roman"/>
                <w:b/>
                <w:bCs/>
                <w:szCs w:val="24"/>
              </w:rPr>
              <w:t>900</w:t>
            </w:r>
          </w:p>
        </w:tc>
        <w:tc>
          <w:tcPr>
            <w:tcW w:w="860" w:type="pct"/>
            <w:tcBorders>
              <w:top w:val="single" w:sz="8" w:space="0" w:color="auto"/>
              <w:left w:val="nil"/>
              <w:bottom w:val="single" w:sz="8" w:space="0" w:color="auto"/>
              <w:right w:val="single" w:sz="8" w:space="0" w:color="auto"/>
            </w:tcBorders>
            <w:shd w:val="clear" w:color="auto" w:fill="auto"/>
            <w:noWrap/>
            <w:vAlign w:val="bottom"/>
            <w:hideMark/>
          </w:tcPr>
          <w:p w14:paraId="72FB6FE2" w14:textId="2E351428" w:rsidR="00A745C5" w:rsidRPr="00F565E4" w:rsidRDefault="00A745C5" w:rsidP="00A745C5">
            <w:pPr>
              <w:jc w:val="right"/>
              <w:rPr>
                <w:rFonts w:cs="Times New Roman"/>
                <w:b/>
                <w:bCs/>
                <w:szCs w:val="24"/>
              </w:rPr>
            </w:pPr>
            <w:r w:rsidRPr="00F565E4">
              <w:rPr>
                <w:rFonts w:cs="Times New Roman"/>
                <w:b/>
                <w:bCs/>
                <w:szCs w:val="24"/>
              </w:rPr>
              <w:t>$</w:t>
            </w:r>
            <w:r>
              <w:rPr>
                <w:rFonts w:cs="Times New Roman"/>
                <w:b/>
                <w:bCs/>
                <w:szCs w:val="24"/>
              </w:rPr>
              <w:t>56,148</w:t>
            </w:r>
          </w:p>
        </w:tc>
      </w:tr>
    </w:tbl>
    <w:p w14:paraId="68F60875" w14:textId="77777777" w:rsidR="00A745C5" w:rsidRDefault="00A745C5" w:rsidP="00FA7337">
      <w:pPr>
        <w:numPr>
          <w:ilvl w:val="12"/>
          <w:numId w:val="0"/>
        </w:numPr>
        <w:ind w:left="360"/>
      </w:pPr>
    </w:p>
    <w:p w14:paraId="2B62EC50" w14:textId="77777777" w:rsidR="00F81B7E" w:rsidRDefault="00F81B7E" w:rsidP="00FA7337">
      <w:pPr>
        <w:numPr>
          <w:ilvl w:val="12"/>
          <w:numId w:val="0"/>
        </w:numPr>
        <w:ind w:left="360"/>
      </w:pPr>
    </w:p>
    <w:p w14:paraId="4ED21426" w14:textId="77777777" w:rsidR="00865C1D" w:rsidRDefault="00865C1D">
      <w:pPr>
        <w:keepNext/>
        <w:numPr>
          <w:ilvl w:val="0"/>
          <w:numId w:val="1"/>
        </w:numPr>
        <w:tabs>
          <w:tab w:val="left" w:pos="360"/>
        </w:tabs>
        <w:rPr>
          <w:b/>
          <w:i/>
        </w:rPr>
      </w:pPr>
      <w:r>
        <w:rPr>
          <w:b/>
          <w:i/>
        </w:rPr>
        <w:t xml:space="preserve">Provide an estimate of </w:t>
      </w:r>
      <w:r w:rsidR="00FC15A9">
        <w:rPr>
          <w:b/>
          <w:i/>
        </w:rPr>
        <w:t>annualized capital and start-up costs</w:t>
      </w:r>
      <w:r>
        <w:rPr>
          <w:b/>
          <w:i/>
        </w:rPr>
        <w:t>.</w:t>
      </w:r>
    </w:p>
    <w:p w14:paraId="6C5BD8A2" w14:textId="77777777" w:rsidR="006E57F7" w:rsidRDefault="006E57F7" w:rsidP="00A96116">
      <w:pPr>
        <w:numPr>
          <w:ilvl w:val="12"/>
          <w:numId w:val="0"/>
        </w:numPr>
        <w:ind w:left="360"/>
        <w:rPr>
          <w:rFonts w:cs="Times New Roman"/>
          <w:color w:val="auto"/>
          <w:szCs w:val="24"/>
        </w:rPr>
      </w:pPr>
    </w:p>
    <w:p w14:paraId="08540975" w14:textId="6D514EB6" w:rsidR="009A59AF" w:rsidRDefault="00763A3A" w:rsidP="00A96116">
      <w:pPr>
        <w:numPr>
          <w:ilvl w:val="12"/>
          <w:numId w:val="0"/>
        </w:numPr>
        <w:ind w:left="360"/>
        <w:rPr>
          <w:rFonts w:cs="Times New Roman"/>
          <w:color w:val="auto"/>
          <w:szCs w:val="24"/>
        </w:rPr>
      </w:pPr>
      <w:r>
        <w:rPr>
          <w:rFonts w:cs="Times New Roman"/>
          <w:color w:val="auto"/>
          <w:szCs w:val="24"/>
        </w:rPr>
        <w:t xml:space="preserve">Based on past experience with </w:t>
      </w:r>
      <w:r w:rsidR="00097942">
        <w:rPr>
          <w:rFonts w:cs="Times New Roman"/>
          <w:color w:val="auto"/>
          <w:szCs w:val="24"/>
        </w:rPr>
        <w:t xml:space="preserve">FAM </w:t>
      </w:r>
      <w:r>
        <w:rPr>
          <w:rFonts w:cs="Times New Roman"/>
          <w:color w:val="auto"/>
          <w:szCs w:val="24"/>
        </w:rPr>
        <w:t xml:space="preserve">applicant submissions, TSA </w:t>
      </w:r>
      <w:r w:rsidR="001F2682">
        <w:rPr>
          <w:rFonts w:cs="Times New Roman"/>
          <w:color w:val="auto"/>
          <w:szCs w:val="24"/>
        </w:rPr>
        <w:t>assume</w:t>
      </w:r>
      <w:r>
        <w:rPr>
          <w:rFonts w:cs="Times New Roman"/>
          <w:color w:val="auto"/>
          <w:szCs w:val="24"/>
        </w:rPr>
        <w:t>s that the forms will be submitted</w:t>
      </w:r>
      <w:r w:rsidR="009C1D30">
        <w:rPr>
          <w:rFonts w:cs="Times New Roman"/>
          <w:color w:val="auto"/>
          <w:szCs w:val="24"/>
        </w:rPr>
        <w:t xml:space="preserve"> either</w:t>
      </w:r>
      <w:r>
        <w:rPr>
          <w:rFonts w:cs="Times New Roman"/>
          <w:color w:val="auto"/>
          <w:szCs w:val="24"/>
        </w:rPr>
        <w:t xml:space="preserve"> electronically or </w:t>
      </w:r>
      <w:r w:rsidR="0023132E">
        <w:rPr>
          <w:rFonts w:cs="Times New Roman"/>
          <w:color w:val="auto"/>
          <w:szCs w:val="24"/>
        </w:rPr>
        <w:t>in-person</w:t>
      </w:r>
      <w:r>
        <w:rPr>
          <w:rFonts w:cs="Times New Roman"/>
          <w:color w:val="auto"/>
          <w:szCs w:val="24"/>
        </w:rPr>
        <w:t xml:space="preserve"> during the time of the applicant’s medical screening appointment.</w:t>
      </w:r>
      <w:r w:rsidR="00097942">
        <w:rPr>
          <w:rFonts w:cs="Times New Roman"/>
          <w:color w:val="auto"/>
          <w:szCs w:val="24"/>
        </w:rPr>
        <w:t xml:space="preserve"> </w:t>
      </w:r>
      <w:r w:rsidR="00171EFF">
        <w:rPr>
          <w:rFonts w:cs="Times New Roman"/>
          <w:color w:val="auto"/>
          <w:szCs w:val="24"/>
        </w:rPr>
        <w:t xml:space="preserve"> </w:t>
      </w:r>
      <w:r w:rsidR="00097942">
        <w:rPr>
          <w:rFonts w:cs="Times New Roman"/>
          <w:color w:val="auto"/>
          <w:szCs w:val="24"/>
        </w:rPr>
        <w:t>Therefore, TSA does not estimate annualized capital and start-up costs</w:t>
      </w:r>
      <w:r w:rsidR="001F2682">
        <w:rPr>
          <w:rFonts w:cs="Times New Roman"/>
          <w:color w:val="auto"/>
          <w:szCs w:val="24"/>
        </w:rPr>
        <w:t>, such as postage costs</w:t>
      </w:r>
      <w:r w:rsidR="00097942">
        <w:rPr>
          <w:rFonts w:cs="Times New Roman"/>
          <w:color w:val="auto"/>
          <w:szCs w:val="24"/>
        </w:rPr>
        <w:t>.</w:t>
      </w:r>
    </w:p>
    <w:p w14:paraId="1AFB89E6" w14:textId="77777777" w:rsidR="00865C1D" w:rsidRDefault="00865C1D">
      <w:pPr>
        <w:pStyle w:val="IndexHeading"/>
        <w:keepNext w:val="0"/>
        <w:numPr>
          <w:ilvl w:val="12"/>
          <w:numId w:val="0"/>
        </w:numPr>
        <w:spacing w:line="240" w:lineRule="auto"/>
        <w:rPr>
          <w:rFonts w:ascii="Times New Roman" w:hAnsi="Times New Roman"/>
          <w:spacing w:val="0"/>
        </w:rPr>
      </w:pPr>
    </w:p>
    <w:p w14:paraId="3EE5FF77" w14:textId="77777777" w:rsidR="00865C1D" w:rsidRDefault="00865C1D">
      <w:pPr>
        <w:keepNext/>
        <w:numPr>
          <w:ilvl w:val="0"/>
          <w:numId w:val="1"/>
        </w:numPr>
        <w:tabs>
          <w:tab w:val="left" w:pos="360"/>
        </w:tabs>
        <w:rPr>
          <w:b/>
          <w:i/>
        </w:rPr>
      </w:pPr>
      <w:r>
        <w:rPr>
          <w:b/>
          <w:i/>
        </w:rPr>
        <w:t>Provide estimates of annualized cost to the Federal Government.  Also, provide a description of the method used to estimate cost, and other expenses that would not have been incurred without this collection of information.</w:t>
      </w:r>
    </w:p>
    <w:p w14:paraId="188659F1" w14:textId="77777777" w:rsidR="00865C1D" w:rsidRDefault="00865C1D">
      <w:pPr>
        <w:keepNext/>
        <w:numPr>
          <w:ilvl w:val="12"/>
          <w:numId w:val="0"/>
        </w:numPr>
        <w:ind w:left="360"/>
      </w:pPr>
    </w:p>
    <w:p w14:paraId="753520A1" w14:textId="63B66E36" w:rsidR="00A96116" w:rsidRDefault="00A96116" w:rsidP="00A96116">
      <w:pPr>
        <w:ind w:left="360"/>
      </w:pPr>
      <w:r>
        <w:t xml:space="preserve">The costs to TSA as a result of this collection of information include the hourly </w:t>
      </w:r>
      <w:r w:rsidRPr="00AB0BD4">
        <w:t xml:space="preserve">cost of </w:t>
      </w:r>
      <w:r w:rsidR="008939E3">
        <w:t>an</w:t>
      </w:r>
      <w:r>
        <w:t xml:space="preserve"> LE/FAMS </w:t>
      </w:r>
      <w:r w:rsidR="00DB1566">
        <w:t xml:space="preserve">certified occupational health </w:t>
      </w:r>
      <w:r>
        <w:t xml:space="preserve">nurse to review the forms and request follow up information from those who are unable to certify </w:t>
      </w:r>
      <w:r w:rsidR="00F91BFF">
        <w:t xml:space="preserve">one or more </w:t>
      </w:r>
      <w:r>
        <w:t xml:space="preserve">questions on the form. </w:t>
      </w:r>
      <w:r w:rsidR="00DB1566">
        <w:t xml:space="preserve"> Reviewing each form </w:t>
      </w:r>
      <w:r>
        <w:t>takes approximately 5 minutes</w:t>
      </w:r>
      <w:r w:rsidR="00080AA5">
        <w:t xml:space="preserve"> (0.0833 hours)</w:t>
      </w:r>
      <w:r>
        <w:t>.</w:t>
      </w:r>
      <w:r w:rsidR="00362506">
        <w:rPr>
          <w:rStyle w:val="FootnoteReference"/>
        </w:rPr>
        <w:footnoteReference w:id="5"/>
      </w:r>
      <w:r>
        <w:t xml:space="preserve">  </w:t>
      </w:r>
      <w:r w:rsidR="00AC69E5">
        <w:t xml:space="preserve">To estimate the hourly </w:t>
      </w:r>
      <w:r w:rsidR="001F2682">
        <w:t xml:space="preserve">opportunity </w:t>
      </w:r>
      <w:r w:rsidR="00AC69E5">
        <w:t xml:space="preserve">cost </w:t>
      </w:r>
      <w:r w:rsidR="001D4D4E">
        <w:t>for TSA review</w:t>
      </w:r>
      <w:r w:rsidR="00AC69E5">
        <w:t>, TSA uses the fully loaded hourly wage rate</w:t>
      </w:r>
      <w:r w:rsidR="00E274A5">
        <w:t>, $63.50</w:t>
      </w:r>
      <w:r w:rsidR="00E274A5">
        <w:rPr>
          <w:rStyle w:val="FootnoteReference"/>
        </w:rPr>
        <w:footnoteReference w:id="6"/>
      </w:r>
      <w:r w:rsidR="00AC69E5">
        <w:t xml:space="preserve">. </w:t>
      </w:r>
      <w:r w:rsidR="00171EFF">
        <w:t xml:space="preserve"> </w:t>
      </w:r>
      <w:r w:rsidR="00097942">
        <w:t>B</w:t>
      </w:r>
      <w:r>
        <w:t xml:space="preserve">ased upon fiscal year </w:t>
      </w:r>
      <w:r w:rsidR="00DB1566">
        <w:t>2014</w:t>
      </w:r>
      <w:r>
        <w:t xml:space="preserve">, TSA projects 600 forms will be reviewed.  </w:t>
      </w:r>
      <w:r w:rsidR="001D4D4E">
        <w:t>TSA assumes</w:t>
      </w:r>
      <w:r>
        <w:t>,</w:t>
      </w:r>
      <w:r w:rsidR="001D4D4E">
        <w:t xml:space="preserve"> </w:t>
      </w:r>
      <w:r w:rsidR="00EF4FD8">
        <w:t>that the</w:t>
      </w:r>
      <w:r>
        <w:t xml:space="preserve"> total cost to TSA as a result of this collection is approximately $</w:t>
      </w:r>
      <w:r w:rsidR="00097942">
        <w:t xml:space="preserve">3,175 </w:t>
      </w:r>
      <w:r>
        <w:t>annually.</w:t>
      </w:r>
    </w:p>
    <w:p w14:paraId="1231B588" w14:textId="33D1F223" w:rsidR="00F75359" w:rsidRDefault="00F75359">
      <w:r>
        <w:br w:type="page"/>
      </w:r>
    </w:p>
    <w:p w14:paraId="184306E7" w14:textId="77777777" w:rsidR="000611FE" w:rsidRDefault="000611FE" w:rsidP="00A96116">
      <w:pPr>
        <w:ind w:left="360"/>
      </w:pPr>
    </w:p>
    <w:p w14:paraId="180DCB65" w14:textId="4FE99678" w:rsidR="000611FE" w:rsidRDefault="000611FE" w:rsidP="00EF4FD8">
      <w:pPr>
        <w:keepNext/>
        <w:keepLines/>
        <w:numPr>
          <w:ilvl w:val="12"/>
          <w:numId w:val="0"/>
        </w:numPr>
        <w:ind w:left="360"/>
        <w:jc w:val="center"/>
      </w:pPr>
    </w:p>
    <w:tbl>
      <w:tblPr>
        <w:tblW w:w="0" w:type="auto"/>
        <w:jc w:val="center"/>
        <w:tblLook w:val="04A0" w:firstRow="1" w:lastRow="0" w:firstColumn="1" w:lastColumn="0" w:noHBand="0" w:noVBand="1"/>
      </w:tblPr>
      <w:tblGrid>
        <w:gridCol w:w="1647"/>
        <w:gridCol w:w="1821"/>
        <w:gridCol w:w="1692"/>
        <w:gridCol w:w="1354"/>
        <w:gridCol w:w="1373"/>
        <w:gridCol w:w="1689"/>
      </w:tblGrid>
      <w:tr w:rsidR="005C1B0D" w:rsidRPr="000611FE" w14:paraId="058F7689" w14:textId="77777777" w:rsidTr="00F565E4">
        <w:trPr>
          <w:cantSplit/>
          <w:jc w:val="center"/>
        </w:trPr>
        <w:tc>
          <w:tcPr>
            <w:tcW w:w="0" w:type="auto"/>
            <w:gridSpan w:val="6"/>
            <w:tcBorders>
              <w:top w:val="single" w:sz="8" w:space="0" w:color="000000"/>
              <w:left w:val="single" w:sz="8" w:space="0" w:color="000000"/>
              <w:bottom w:val="single" w:sz="8" w:space="0" w:color="000000"/>
              <w:right w:val="single" w:sz="8" w:space="0" w:color="000000"/>
            </w:tcBorders>
            <w:shd w:val="clear" w:color="auto" w:fill="auto"/>
            <w:vAlign w:val="center"/>
          </w:tcPr>
          <w:p w14:paraId="24810AFE" w14:textId="4DD44BBB" w:rsidR="005C1B0D" w:rsidRPr="000611FE" w:rsidRDefault="005C1B0D" w:rsidP="005C1B0D">
            <w:pPr>
              <w:rPr>
                <w:rFonts w:cs="Times New Roman"/>
                <w:szCs w:val="24"/>
              </w:rPr>
            </w:pPr>
            <w:r>
              <w:rPr>
                <w:rFonts w:cs="Times New Roman"/>
                <w:color w:val="auto"/>
                <w:szCs w:val="24"/>
              </w:rPr>
              <w:t>Table 2:  Annual Cost of Time Burden for Applicants (Respondents)</w:t>
            </w:r>
          </w:p>
        </w:tc>
      </w:tr>
      <w:tr w:rsidR="000611FE" w:rsidRPr="000611FE" w14:paraId="2E80E5C9" w14:textId="77777777" w:rsidTr="00F565E4">
        <w:trPr>
          <w:cantSplit/>
          <w:jc w:val="center"/>
        </w:trPr>
        <w:tc>
          <w:tcPr>
            <w:tcW w:w="0" w:type="auto"/>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440A2E1" w14:textId="77777777" w:rsidR="000611FE" w:rsidRPr="000611FE" w:rsidRDefault="000611FE" w:rsidP="00F565E4">
            <w:pPr>
              <w:rPr>
                <w:rFonts w:cs="Times New Roman"/>
                <w:szCs w:val="24"/>
              </w:rPr>
            </w:pPr>
            <w:r w:rsidRPr="000611FE">
              <w:rPr>
                <w:rFonts w:cs="Times New Roman"/>
                <w:szCs w:val="24"/>
              </w:rPr>
              <w:t>Number of Respondents</w:t>
            </w:r>
          </w:p>
        </w:tc>
        <w:tc>
          <w:tcPr>
            <w:tcW w:w="0" w:type="auto"/>
            <w:tcBorders>
              <w:top w:val="single" w:sz="8" w:space="0" w:color="000000"/>
              <w:left w:val="nil"/>
              <w:bottom w:val="single" w:sz="8" w:space="0" w:color="000000"/>
              <w:right w:val="single" w:sz="8" w:space="0" w:color="000000"/>
            </w:tcBorders>
            <w:shd w:val="clear" w:color="auto" w:fill="auto"/>
            <w:vAlign w:val="center"/>
            <w:hideMark/>
          </w:tcPr>
          <w:p w14:paraId="1EB56CA1" w14:textId="77777777" w:rsidR="000611FE" w:rsidRPr="000611FE" w:rsidRDefault="000611FE" w:rsidP="00F565E4">
            <w:pPr>
              <w:rPr>
                <w:rFonts w:cs="Times New Roman"/>
                <w:szCs w:val="24"/>
              </w:rPr>
            </w:pPr>
            <w:r w:rsidRPr="000611FE">
              <w:rPr>
                <w:rFonts w:cs="Times New Roman"/>
                <w:szCs w:val="24"/>
              </w:rPr>
              <w:t>Number of Responses per Respondent</w:t>
            </w:r>
          </w:p>
        </w:tc>
        <w:tc>
          <w:tcPr>
            <w:tcW w:w="0" w:type="auto"/>
            <w:tcBorders>
              <w:top w:val="single" w:sz="8" w:space="0" w:color="000000"/>
              <w:left w:val="nil"/>
              <w:bottom w:val="single" w:sz="8" w:space="0" w:color="000000"/>
              <w:right w:val="single" w:sz="8" w:space="0" w:color="000000"/>
            </w:tcBorders>
            <w:shd w:val="clear" w:color="auto" w:fill="auto"/>
            <w:vAlign w:val="center"/>
            <w:hideMark/>
          </w:tcPr>
          <w:p w14:paraId="31151CA1" w14:textId="77777777" w:rsidR="000611FE" w:rsidRPr="000611FE" w:rsidRDefault="000611FE" w:rsidP="00F565E4">
            <w:pPr>
              <w:rPr>
                <w:rFonts w:cs="Times New Roman"/>
                <w:szCs w:val="24"/>
              </w:rPr>
            </w:pPr>
            <w:r w:rsidRPr="000611FE">
              <w:rPr>
                <w:rFonts w:cs="Times New Roman"/>
                <w:szCs w:val="24"/>
              </w:rPr>
              <w:t>Average Burden per Response (in hours)</w:t>
            </w:r>
          </w:p>
        </w:tc>
        <w:tc>
          <w:tcPr>
            <w:tcW w:w="0" w:type="auto"/>
            <w:tcBorders>
              <w:top w:val="single" w:sz="8" w:space="0" w:color="000000"/>
              <w:left w:val="nil"/>
              <w:bottom w:val="single" w:sz="8" w:space="0" w:color="000000"/>
              <w:right w:val="single" w:sz="8" w:space="0" w:color="000000"/>
            </w:tcBorders>
            <w:shd w:val="clear" w:color="auto" w:fill="auto"/>
            <w:vAlign w:val="center"/>
            <w:hideMark/>
          </w:tcPr>
          <w:p w14:paraId="11F8128D" w14:textId="77777777" w:rsidR="000611FE" w:rsidRPr="000611FE" w:rsidRDefault="000611FE" w:rsidP="00F565E4">
            <w:pPr>
              <w:rPr>
                <w:rFonts w:cs="Times New Roman"/>
                <w:szCs w:val="24"/>
              </w:rPr>
            </w:pPr>
            <w:r w:rsidRPr="000611FE">
              <w:rPr>
                <w:rFonts w:cs="Times New Roman"/>
                <w:szCs w:val="24"/>
              </w:rPr>
              <w:t>Total Annual Burden (in hours)</w:t>
            </w:r>
          </w:p>
        </w:tc>
        <w:tc>
          <w:tcPr>
            <w:tcW w:w="0" w:type="auto"/>
            <w:tcBorders>
              <w:top w:val="single" w:sz="8" w:space="0" w:color="000000"/>
              <w:left w:val="nil"/>
              <w:bottom w:val="single" w:sz="8" w:space="0" w:color="000000"/>
              <w:right w:val="single" w:sz="8" w:space="0" w:color="000000"/>
            </w:tcBorders>
            <w:shd w:val="clear" w:color="auto" w:fill="auto"/>
            <w:vAlign w:val="center"/>
            <w:hideMark/>
          </w:tcPr>
          <w:p w14:paraId="74EC5854" w14:textId="77777777" w:rsidR="000611FE" w:rsidRPr="000611FE" w:rsidRDefault="000611FE" w:rsidP="00F565E4">
            <w:pPr>
              <w:rPr>
                <w:rFonts w:cs="Times New Roman"/>
                <w:szCs w:val="24"/>
              </w:rPr>
            </w:pPr>
            <w:r w:rsidRPr="000611FE">
              <w:rPr>
                <w:rFonts w:cs="Times New Roman"/>
                <w:szCs w:val="24"/>
              </w:rPr>
              <w:t>Average Hourly Wage Rate</w:t>
            </w:r>
          </w:p>
        </w:tc>
        <w:tc>
          <w:tcPr>
            <w:tcW w:w="0" w:type="auto"/>
            <w:tcBorders>
              <w:top w:val="single" w:sz="8" w:space="0" w:color="000000"/>
              <w:left w:val="nil"/>
              <w:bottom w:val="single" w:sz="8" w:space="0" w:color="000000"/>
              <w:right w:val="single" w:sz="8" w:space="0" w:color="000000"/>
            </w:tcBorders>
            <w:shd w:val="clear" w:color="auto" w:fill="auto"/>
            <w:vAlign w:val="center"/>
            <w:hideMark/>
          </w:tcPr>
          <w:p w14:paraId="2A0575B2" w14:textId="77777777" w:rsidR="000611FE" w:rsidRPr="000611FE" w:rsidRDefault="000611FE" w:rsidP="00F565E4">
            <w:pPr>
              <w:rPr>
                <w:rFonts w:cs="Times New Roman"/>
                <w:szCs w:val="24"/>
              </w:rPr>
            </w:pPr>
            <w:r w:rsidRPr="000611FE">
              <w:rPr>
                <w:rFonts w:cs="Times New Roman"/>
                <w:szCs w:val="24"/>
              </w:rPr>
              <w:t>Total Annual Respondent Cost</w:t>
            </w:r>
          </w:p>
        </w:tc>
      </w:tr>
      <w:tr w:rsidR="000611FE" w:rsidRPr="000611FE" w14:paraId="620F0C7B" w14:textId="77777777" w:rsidTr="00F565E4">
        <w:trPr>
          <w:cantSplit/>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21FC2BBC" w14:textId="77777777" w:rsidR="000611FE" w:rsidRPr="000611FE" w:rsidRDefault="000611FE" w:rsidP="00F565E4">
            <w:pPr>
              <w:jc w:val="right"/>
              <w:rPr>
                <w:rFonts w:cs="Times New Roman"/>
                <w:szCs w:val="24"/>
              </w:rPr>
            </w:pPr>
            <w:r w:rsidRPr="000611FE">
              <w:rPr>
                <w:rFonts w:cs="Times New Roman"/>
                <w:szCs w:val="24"/>
              </w:rPr>
              <w:t>600</w:t>
            </w:r>
          </w:p>
        </w:tc>
        <w:tc>
          <w:tcPr>
            <w:tcW w:w="0" w:type="auto"/>
            <w:tcBorders>
              <w:top w:val="nil"/>
              <w:left w:val="nil"/>
              <w:bottom w:val="single" w:sz="8" w:space="0" w:color="000000"/>
              <w:right w:val="single" w:sz="8" w:space="0" w:color="000000"/>
            </w:tcBorders>
            <w:shd w:val="clear" w:color="auto" w:fill="auto"/>
            <w:vAlign w:val="center"/>
            <w:hideMark/>
          </w:tcPr>
          <w:p w14:paraId="62268B5C" w14:textId="77777777" w:rsidR="000611FE" w:rsidRPr="000611FE" w:rsidRDefault="000611FE" w:rsidP="00F565E4">
            <w:pPr>
              <w:jc w:val="right"/>
              <w:rPr>
                <w:rFonts w:cs="Times New Roman"/>
                <w:szCs w:val="24"/>
              </w:rPr>
            </w:pPr>
            <w:r w:rsidRPr="000611FE">
              <w:rPr>
                <w:rFonts w:cs="Times New Roman"/>
                <w:szCs w:val="24"/>
              </w:rPr>
              <w:t>1</w:t>
            </w:r>
          </w:p>
        </w:tc>
        <w:tc>
          <w:tcPr>
            <w:tcW w:w="0" w:type="auto"/>
            <w:tcBorders>
              <w:top w:val="nil"/>
              <w:left w:val="nil"/>
              <w:bottom w:val="single" w:sz="8" w:space="0" w:color="000000"/>
              <w:right w:val="single" w:sz="8" w:space="0" w:color="000000"/>
            </w:tcBorders>
            <w:shd w:val="clear" w:color="auto" w:fill="auto"/>
            <w:vAlign w:val="center"/>
            <w:hideMark/>
          </w:tcPr>
          <w:p w14:paraId="7BBD2DDF" w14:textId="77777777" w:rsidR="000611FE" w:rsidRPr="000611FE" w:rsidRDefault="000611FE" w:rsidP="00F565E4">
            <w:pPr>
              <w:jc w:val="right"/>
              <w:rPr>
                <w:rFonts w:cs="Times New Roman"/>
                <w:szCs w:val="24"/>
              </w:rPr>
            </w:pPr>
            <w:r w:rsidRPr="000611FE">
              <w:rPr>
                <w:rFonts w:cs="Times New Roman"/>
                <w:szCs w:val="24"/>
              </w:rPr>
              <w:t>0.0833</w:t>
            </w:r>
          </w:p>
        </w:tc>
        <w:tc>
          <w:tcPr>
            <w:tcW w:w="0" w:type="auto"/>
            <w:tcBorders>
              <w:top w:val="nil"/>
              <w:left w:val="nil"/>
              <w:bottom w:val="single" w:sz="8" w:space="0" w:color="000000"/>
              <w:right w:val="single" w:sz="8" w:space="0" w:color="000000"/>
            </w:tcBorders>
            <w:shd w:val="clear" w:color="auto" w:fill="auto"/>
            <w:vAlign w:val="center"/>
            <w:hideMark/>
          </w:tcPr>
          <w:p w14:paraId="2395C1F8" w14:textId="77777777" w:rsidR="000611FE" w:rsidRPr="000611FE" w:rsidRDefault="000611FE" w:rsidP="00F565E4">
            <w:pPr>
              <w:jc w:val="right"/>
              <w:rPr>
                <w:rFonts w:cs="Times New Roman"/>
                <w:szCs w:val="24"/>
              </w:rPr>
            </w:pPr>
            <w:r w:rsidRPr="000611FE">
              <w:rPr>
                <w:rFonts w:cs="Times New Roman"/>
                <w:szCs w:val="24"/>
              </w:rPr>
              <w:t>600</w:t>
            </w:r>
          </w:p>
        </w:tc>
        <w:tc>
          <w:tcPr>
            <w:tcW w:w="0" w:type="auto"/>
            <w:tcBorders>
              <w:top w:val="nil"/>
              <w:left w:val="nil"/>
              <w:bottom w:val="single" w:sz="8" w:space="0" w:color="000000"/>
              <w:right w:val="single" w:sz="8" w:space="0" w:color="000000"/>
            </w:tcBorders>
            <w:shd w:val="clear" w:color="auto" w:fill="auto"/>
            <w:vAlign w:val="center"/>
            <w:hideMark/>
          </w:tcPr>
          <w:p w14:paraId="433F079B" w14:textId="5B2B3FB3" w:rsidR="000611FE" w:rsidRPr="000611FE" w:rsidRDefault="000611FE" w:rsidP="00F565E4">
            <w:pPr>
              <w:jc w:val="right"/>
              <w:rPr>
                <w:rFonts w:cs="Times New Roman"/>
                <w:szCs w:val="24"/>
              </w:rPr>
            </w:pPr>
            <w:r w:rsidRPr="000611FE">
              <w:rPr>
                <w:rFonts w:cs="Times New Roman"/>
                <w:szCs w:val="24"/>
              </w:rPr>
              <w:t>$63.50</w:t>
            </w:r>
          </w:p>
        </w:tc>
        <w:tc>
          <w:tcPr>
            <w:tcW w:w="0" w:type="auto"/>
            <w:tcBorders>
              <w:top w:val="nil"/>
              <w:left w:val="nil"/>
              <w:bottom w:val="single" w:sz="8" w:space="0" w:color="000000"/>
              <w:right w:val="single" w:sz="8" w:space="0" w:color="000000"/>
            </w:tcBorders>
            <w:shd w:val="clear" w:color="auto" w:fill="auto"/>
            <w:vAlign w:val="center"/>
            <w:hideMark/>
          </w:tcPr>
          <w:p w14:paraId="6413AE35" w14:textId="06CDCBD0" w:rsidR="000611FE" w:rsidRPr="000611FE" w:rsidRDefault="000611FE" w:rsidP="00F565E4">
            <w:pPr>
              <w:jc w:val="right"/>
              <w:rPr>
                <w:rFonts w:cs="Times New Roman"/>
                <w:szCs w:val="24"/>
              </w:rPr>
            </w:pPr>
            <w:r w:rsidRPr="000611FE">
              <w:rPr>
                <w:rFonts w:cs="Times New Roman"/>
                <w:szCs w:val="24"/>
              </w:rPr>
              <w:t>$3,175</w:t>
            </w:r>
          </w:p>
        </w:tc>
      </w:tr>
    </w:tbl>
    <w:p w14:paraId="2A22001A" w14:textId="77777777" w:rsidR="00AB0BD4" w:rsidRPr="00AB0BD4" w:rsidRDefault="00AB0BD4" w:rsidP="00AB0BD4">
      <w:pPr>
        <w:pStyle w:val="Index1"/>
      </w:pPr>
    </w:p>
    <w:p w14:paraId="756A9FF6" w14:textId="77777777" w:rsidR="00865C1D" w:rsidRDefault="00865C1D">
      <w:pPr>
        <w:keepNext/>
        <w:numPr>
          <w:ilvl w:val="0"/>
          <w:numId w:val="1"/>
        </w:numPr>
        <w:tabs>
          <w:tab w:val="left" w:pos="360"/>
        </w:tabs>
        <w:rPr>
          <w:b/>
          <w:i/>
        </w:rPr>
      </w:pPr>
      <w:r>
        <w:rPr>
          <w:b/>
          <w:i/>
        </w:rPr>
        <w:t>Explain the reasons for any program changes or adjustments reported in Items 1</w:t>
      </w:r>
      <w:r w:rsidR="001D4D4E">
        <w:rPr>
          <w:b/>
          <w:i/>
        </w:rPr>
        <w:t>2, 13</w:t>
      </w:r>
      <w:r>
        <w:rPr>
          <w:b/>
          <w:i/>
        </w:rPr>
        <w:t xml:space="preserve"> or 14 of the OMB Form 83-I.</w:t>
      </w:r>
    </w:p>
    <w:p w14:paraId="16879B41" w14:textId="77777777" w:rsidR="00865C1D" w:rsidRDefault="00865C1D">
      <w:pPr>
        <w:keepNext/>
        <w:numPr>
          <w:ilvl w:val="12"/>
          <w:numId w:val="0"/>
        </w:numPr>
        <w:ind w:left="360"/>
      </w:pPr>
    </w:p>
    <w:p w14:paraId="472E600B" w14:textId="1AA5EDEB" w:rsidR="00E37CC0" w:rsidRDefault="00A546ED" w:rsidP="00A546ED">
      <w:pPr>
        <w:ind w:left="360"/>
        <w:rPr>
          <w:rFonts w:cs="Times New Roman"/>
          <w:color w:val="auto"/>
          <w:szCs w:val="24"/>
        </w:rPr>
      </w:pPr>
      <w:r>
        <w:rPr>
          <w:rFonts w:cs="Times New Roman"/>
          <w:color w:val="auto"/>
          <w:szCs w:val="24"/>
        </w:rPr>
        <w:t>Although t</w:t>
      </w:r>
      <w:r w:rsidR="00B357A2">
        <w:rPr>
          <w:rFonts w:cs="Times New Roman"/>
          <w:color w:val="auto"/>
          <w:szCs w:val="24"/>
        </w:rPr>
        <w:t>here are no changes to the information being collected</w:t>
      </w:r>
      <w:r>
        <w:rPr>
          <w:rFonts w:cs="Times New Roman"/>
          <w:color w:val="auto"/>
          <w:szCs w:val="24"/>
        </w:rPr>
        <w:t>,</w:t>
      </w:r>
      <w:r w:rsidR="00E37CC0">
        <w:rPr>
          <w:rFonts w:cs="Times New Roman"/>
          <w:color w:val="auto"/>
          <w:szCs w:val="24"/>
        </w:rPr>
        <w:t xml:space="preserve"> as noted in the response to Item 2, the collection is </w:t>
      </w:r>
      <w:r w:rsidR="00E37CC0" w:rsidRPr="00E37CC0">
        <w:rPr>
          <w:rFonts w:cs="Times New Roman"/>
          <w:color w:val="auto"/>
          <w:szCs w:val="24"/>
        </w:rPr>
        <w:t>being revised to include the following additional forms: (1) TSA Form 1163, Treating Physician Status Report (TPSR), and (2) TSA Form 1133-1, Practical Exercise Performance Requirements (PEPR), to assist in the determination and in conjunction with further evaluation requests as needed for applicants of a FAMs position or incumbent FAMs.  Additionally, TSA is revising the name of the collection from “Office of Law Enforcement/Federal Air Marshal Service Mental Health Certification” to “Law Enforcement/Federal Air Marshal Service Physical and Mental Health Certification.”  Finally, TSA is also revising the collection process to allow other authorized healthcare providers to certify the applicant’s or incumbent FAM’s medical status, when applicable.</w:t>
      </w:r>
      <w:r w:rsidR="00E37CC0">
        <w:rPr>
          <w:rFonts w:cs="Times New Roman"/>
          <w:color w:val="auto"/>
          <w:szCs w:val="24"/>
        </w:rPr>
        <w:t xml:space="preserve"> </w:t>
      </w:r>
    </w:p>
    <w:p w14:paraId="22325CA6" w14:textId="23A32077" w:rsidR="00057231" w:rsidRDefault="00A546ED" w:rsidP="00A546ED">
      <w:pPr>
        <w:ind w:left="360"/>
        <w:rPr>
          <w:rFonts w:cs="Times New Roman"/>
          <w:color w:val="auto"/>
          <w:szCs w:val="24"/>
        </w:rPr>
      </w:pPr>
      <w:r>
        <w:rPr>
          <w:rFonts w:cs="Times New Roman"/>
          <w:color w:val="auto"/>
          <w:szCs w:val="24"/>
        </w:rPr>
        <w:t xml:space="preserve">TSA </w:t>
      </w:r>
      <w:r w:rsidR="00057231">
        <w:rPr>
          <w:rFonts w:cs="Times New Roman"/>
          <w:color w:val="auto"/>
          <w:szCs w:val="24"/>
        </w:rPr>
        <w:t xml:space="preserve">has </w:t>
      </w:r>
      <w:r>
        <w:rPr>
          <w:rFonts w:cs="Times New Roman"/>
          <w:color w:val="auto"/>
          <w:szCs w:val="24"/>
        </w:rPr>
        <w:t xml:space="preserve">modified the </w:t>
      </w:r>
      <w:r w:rsidRPr="00A546ED">
        <w:rPr>
          <w:rFonts w:cs="Times New Roman"/>
          <w:color w:val="auto"/>
          <w:szCs w:val="24"/>
        </w:rPr>
        <w:t>P</w:t>
      </w:r>
      <w:r w:rsidR="00E37CC0">
        <w:rPr>
          <w:rFonts w:cs="Times New Roman"/>
          <w:color w:val="auto"/>
          <w:szCs w:val="24"/>
        </w:rPr>
        <w:t>EPR</w:t>
      </w:r>
      <w:r w:rsidRPr="00A546ED">
        <w:rPr>
          <w:rFonts w:cs="Times New Roman"/>
          <w:color w:val="auto"/>
          <w:szCs w:val="24"/>
        </w:rPr>
        <w:t xml:space="preserve"> form and the T</w:t>
      </w:r>
      <w:r w:rsidR="00E37CC0">
        <w:rPr>
          <w:rFonts w:cs="Times New Roman"/>
          <w:color w:val="auto"/>
          <w:szCs w:val="24"/>
        </w:rPr>
        <w:t>PSR</w:t>
      </w:r>
      <w:r w:rsidRPr="00A546ED">
        <w:rPr>
          <w:rFonts w:cs="Times New Roman"/>
          <w:color w:val="auto"/>
          <w:szCs w:val="24"/>
        </w:rPr>
        <w:t xml:space="preserve"> form</w:t>
      </w:r>
      <w:r w:rsidR="0061511A">
        <w:rPr>
          <w:rFonts w:cs="Times New Roman"/>
          <w:color w:val="auto"/>
          <w:szCs w:val="24"/>
        </w:rPr>
        <w:t xml:space="preserve"> to </w:t>
      </w:r>
      <w:r>
        <w:rPr>
          <w:rFonts w:cs="Times New Roman"/>
          <w:color w:val="auto"/>
          <w:szCs w:val="24"/>
        </w:rPr>
        <w:t xml:space="preserve">accept </w:t>
      </w:r>
      <w:r w:rsidRPr="00A546ED">
        <w:rPr>
          <w:rFonts w:cs="Times New Roman"/>
          <w:color w:val="auto"/>
          <w:szCs w:val="24"/>
        </w:rPr>
        <w:t>paperwork signed by an APRN</w:t>
      </w:r>
      <w:r w:rsidR="00057231">
        <w:rPr>
          <w:rFonts w:cs="Times New Roman"/>
          <w:color w:val="auto"/>
          <w:szCs w:val="24"/>
        </w:rPr>
        <w:t xml:space="preserve"> i</w:t>
      </w:r>
      <w:r w:rsidRPr="00A546ED">
        <w:rPr>
          <w:rFonts w:cs="Times New Roman"/>
          <w:color w:val="auto"/>
          <w:szCs w:val="24"/>
        </w:rPr>
        <w:t xml:space="preserve">n </w:t>
      </w:r>
      <w:r w:rsidR="00057231">
        <w:rPr>
          <w:rFonts w:cs="Times New Roman"/>
          <w:color w:val="auto"/>
          <w:szCs w:val="24"/>
        </w:rPr>
        <w:t>non-</w:t>
      </w:r>
      <w:r w:rsidRPr="00A546ED">
        <w:rPr>
          <w:rFonts w:cs="Times New Roman"/>
          <w:color w:val="auto"/>
          <w:szCs w:val="24"/>
        </w:rPr>
        <w:t>complex cases</w:t>
      </w:r>
      <w:r w:rsidR="00C7225D">
        <w:rPr>
          <w:rFonts w:cs="Times New Roman"/>
          <w:color w:val="auto"/>
          <w:szCs w:val="24"/>
        </w:rPr>
        <w:t xml:space="preserve">.  </w:t>
      </w:r>
      <w:r w:rsidR="00AD509B">
        <w:rPr>
          <w:rFonts w:cs="Times New Roman"/>
          <w:color w:val="auto"/>
          <w:szCs w:val="24"/>
        </w:rPr>
        <w:t>TSA</w:t>
      </w:r>
      <w:r w:rsidR="00057231">
        <w:rPr>
          <w:rFonts w:cs="Times New Roman"/>
          <w:color w:val="auto"/>
          <w:szCs w:val="24"/>
        </w:rPr>
        <w:t xml:space="preserve"> expects the modification of the forms will ease the burden of compliance by expanding the field of individuals</w:t>
      </w:r>
      <w:r w:rsidR="0061511A">
        <w:rPr>
          <w:rFonts w:cs="Times New Roman"/>
          <w:color w:val="auto"/>
          <w:szCs w:val="24"/>
        </w:rPr>
        <w:t>, physician or APRN,</w:t>
      </w:r>
      <w:r w:rsidR="00057231">
        <w:rPr>
          <w:rFonts w:cs="Times New Roman"/>
          <w:color w:val="auto"/>
          <w:szCs w:val="24"/>
        </w:rPr>
        <w:t xml:space="preserve"> who can be consulted to comply with the regulatory requirements.  TSA will submit this collection as a Deregulatory Action.  </w:t>
      </w:r>
      <w:r w:rsidRPr="00A546ED">
        <w:rPr>
          <w:rFonts w:cs="Times New Roman"/>
          <w:color w:val="auto"/>
          <w:szCs w:val="24"/>
        </w:rPr>
        <w:t xml:space="preserve"> </w:t>
      </w:r>
    </w:p>
    <w:p w14:paraId="77E28583" w14:textId="77777777" w:rsidR="00057231" w:rsidRDefault="00057231" w:rsidP="00A546ED">
      <w:pPr>
        <w:ind w:left="360"/>
        <w:rPr>
          <w:rFonts w:cs="Times New Roman"/>
          <w:color w:val="auto"/>
          <w:szCs w:val="24"/>
        </w:rPr>
      </w:pPr>
    </w:p>
    <w:p w14:paraId="7067084C" w14:textId="53389614" w:rsidR="00A546ED" w:rsidRDefault="00AD509B" w:rsidP="00A546ED">
      <w:pPr>
        <w:ind w:left="360"/>
        <w:rPr>
          <w:rFonts w:cs="Times New Roman"/>
          <w:color w:val="auto"/>
          <w:szCs w:val="24"/>
        </w:rPr>
      </w:pPr>
      <w:r>
        <w:rPr>
          <w:rFonts w:cs="Times New Roman"/>
          <w:color w:val="auto"/>
          <w:szCs w:val="24"/>
        </w:rPr>
        <w:t>In Item 13, t</w:t>
      </w:r>
      <w:r w:rsidR="00B357A2">
        <w:rPr>
          <w:rFonts w:cs="Times New Roman"/>
          <w:color w:val="auto"/>
          <w:szCs w:val="24"/>
        </w:rPr>
        <w:t xml:space="preserve">he change noted </w:t>
      </w:r>
      <w:r w:rsidR="00D07392">
        <w:rPr>
          <w:rFonts w:cs="Times New Roman"/>
          <w:color w:val="auto"/>
          <w:szCs w:val="24"/>
        </w:rPr>
        <w:t>includes the</w:t>
      </w:r>
      <w:r w:rsidR="00A96116">
        <w:rPr>
          <w:rFonts w:cs="Times New Roman"/>
          <w:color w:val="auto"/>
          <w:szCs w:val="24"/>
        </w:rPr>
        <w:t xml:space="preserve"> </w:t>
      </w:r>
      <w:r w:rsidR="006035A5">
        <w:rPr>
          <w:rFonts w:cs="Times New Roman"/>
          <w:color w:val="auto"/>
          <w:szCs w:val="24"/>
        </w:rPr>
        <w:t>remov</w:t>
      </w:r>
      <w:r w:rsidR="00D07392">
        <w:rPr>
          <w:rFonts w:cs="Times New Roman"/>
          <w:color w:val="auto"/>
          <w:szCs w:val="24"/>
        </w:rPr>
        <w:t>al</w:t>
      </w:r>
      <w:r w:rsidR="006035A5">
        <w:rPr>
          <w:rFonts w:cs="Times New Roman"/>
          <w:color w:val="auto"/>
          <w:szCs w:val="24"/>
        </w:rPr>
        <w:t xml:space="preserve"> </w:t>
      </w:r>
      <w:r w:rsidR="00D07392">
        <w:rPr>
          <w:rFonts w:cs="Times New Roman"/>
          <w:color w:val="auto"/>
          <w:szCs w:val="24"/>
        </w:rPr>
        <w:t xml:space="preserve">of </w:t>
      </w:r>
      <w:r w:rsidR="00A96116">
        <w:rPr>
          <w:rFonts w:cs="Times New Roman"/>
          <w:color w:val="auto"/>
          <w:szCs w:val="24"/>
        </w:rPr>
        <w:t>cost</w:t>
      </w:r>
      <w:r w:rsidR="00D07392">
        <w:rPr>
          <w:rFonts w:cs="Times New Roman"/>
          <w:color w:val="auto"/>
          <w:szCs w:val="24"/>
        </w:rPr>
        <w:t>s associated with</w:t>
      </w:r>
      <w:r w:rsidR="00AC69E5">
        <w:rPr>
          <w:rFonts w:cs="Times New Roman"/>
          <w:color w:val="auto"/>
          <w:szCs w:val="24"/>
        </w:rPr>
        <w:t xml:space="preserve"> mailing</w:t>
      </w:r>
      <w:r w:rsidR="000D07C4">
        <w:rPr>
          <w:rFonts w:cs="Times New Roman"/>
          <w:color w:val="auto"/>
          <w:szCs w:val="24"/>
        </w:rPr>
        <w:t xml:space="preserve"> the</w:t>
      </w:r>
      <w:r w:rsidR="00AC69E5">
        <w:rPr>
          <w:rFonts w:cs="Times New Roman"/>
          <w:color w:val="auto"/>
          <w:szCs w:val="24"/>
        </w:rPr>
        <w:t xml:space="preserve"> document</w:t>
      </w:r>
      <w:r>
        <w:rPr>
          <w:rFonts w:cs="Times New Roman"/>
          <w:color w:val="auto"/>
          <w:szCs w:val="24"/>
        </w:rPr>
        <w:t>s</w:t>
      </w:r>
      <w:r w:rsidR="00A96116">
        <w:rPr>
          <w:rFonts w:cs="Times New Roman"/>
          <w:color w:val="auto"/>
          <w:szCs w:val="24"/>
        </w:rPr>
        <w:t xml:space="preserve">.  </w:t>
      </w:r>
      <w:r w:rsidR="006035A5">
        <w:rPr>
          <w:rFonts w:cs="Times New Roman"/>
          <w:color w:val="auto"/>
          <w:szCs w:val="24"/>
        </w:rPr>
        <w:t>TSA revised the</w:t>
      </w:r>
      <w:r w:rsidR="001D4D4E">
        <w:rPr>
          <w:rFonts w:cs="Times New Roman"/>
          <w:color w:val="auto"/>
          <w:szCs w:val="24"/>
        </w:rPr>
        <w:t xml:space="preserve"> estimated cos</w:t>
      </w:r>
      <w:r w:rsidR="000733A7">
        <w:rPr>
          <w:rFonts w:cs="Times New Roman"/>
          <w:color w:val="auto"/>
          <w:szCs w:val="24"/>
        </w:rPr>
        <w:t xml:space="preserve">t to the </w:t>
      </w:r>
      <w:r w:rsidR="005C1B0D">
        <w:rPr>
          <w:rFonts w:cs="Times New Roman"/>
          <w:color w:val="auto"/>
          <w:szCs w:val="24"/>
        </w:rPr>
        <w:t>F</w:t>
      </w:r>
      <w:r w:rsidR="000733A7">
        <w:rPr>
          <w:rFonts w:cs="Times New Roman"/>
          <w:color w:val="auto"/>
          <w:szCs w:val="24"/>
        </w:rPr>
        <w:t xml:space="preserve">ederal </w:t>
      </w:r>
      <w:r w:rsidR="005C1B0D">
        <w:rPr>
          <w:rFonts w:cs="Times New Roman"/>
          <w:color w:val="auto"/>
          <w:szCs w:val="24"/>
        </w:rPr>
        <w:t>G</w:t>
      </w:r>
      <w:r w:rsidR="000733A7">
        <w:rPr>
          <w:rFonts w:cs="Times New Roman"/>
          <w:color w:val="auto"/>
          <w:szCs w:val="24"/>
        </w:rPr>
        <w:t xml:space="preserve">overnment </w:t>
      </w:r>
      <w:r w:rsidR="003C63AB">
        <w:rPr>
          <w:rFonts w:cs="Times New Roman"/>
          <w:color w:val="auto"/>
          <w:szCs w:val="24"/>
        </w:rPr>
        <w:t xml:space="preserve">reported in Item 14 </w:t>
      </w:r>
      <w:r w:rsidR="006035A5">
        <w:rPr>
          <w:rFonts w:cs="Times New Roman"/>
          <w:color w:val="auto"/>
          <w:szCs w:val="24"/>
        </w:rPr>
        <w:t>based on an</w:t>
      </w:r>
      <w:r w:rsidR="00FD44DC">
        <w:rPr>
          <w:rFonts w:cs="Times New Roman"/>
          <w:color w:val="auto"/>
          <w:szCs w:val="24"/>
        </w:rPr>
        <w:t xml:space="preserve"> update </w:t>
      </w:r>
      <w:r w:rsidR="006035A5">
        <w:rPr>
          <w:rFonts w:cs="Times New Roman"/>
          <w:color w:val="auto"/>
          <w:szCs w:val="24"/>
        </w:rPr>
        <w:t xml:space="preserve">to </w:t>
      </w:r>
      <w:r w:rsidR="00FD44DC">
        <w:rPr>
          <w:rFonts w:cs="Times New Roman"/>
          <w:color w:val="auto"/>
          <w:szCs w:val="24"/>
        </w:rPr>
        <w:t>the TSA wage rate</w:t>
      </w:r>
      <w:r w:rsidR="001D4D4E">
        <w:rPr>
          <w:rFonts w:cs="Times New Roman"/>
          <w:color w:val="auto"/>
          <w:szCs w:val="24"/>
        </w:rPr>
        <w:t xml:space="preserve"> and the number of respondents.</w:t>
      </w:r>
      <w:r w:rsidR="00A546ED">
        <w:rPr>
          <w:rFonts w:cs="Times New Roman"/>
          <w:color w:val="auto"/>
          <w:szCs w:val="24"/>
        </w:rPr>
        <w:t xml:space="preserve"> </w:t>
      </w:r>
    </w:p>
    <w:p w14:paraId="6B5BBBE4" w14:textId="0925DCAC" w:rsidR="00A96116" w:rsidRDefault="00A96116" w:rsidP="00A96116">
      <w:pPr>
        <w:numPr>
          <w:ilvl w:val="12"/>
          <w:numId w:val="0"/>
        </w:numPr>
        <w:ind w:left="360"/>
        <w:rPr>
          <w:rFonts w:cs="Times New Roman"/>
          <w:color w:val="auto"/>
          <w:szCs w:val="24"/>
        </w:rPr>
      </w:pPr>
    </w:p>
    <w:p w14:paraId="39440B45" w14:textId="77777777" w:rsidR="00865C1D" w:rsidRDefault="00865C1D">
      <w:pPr>
        <w:pStyle w:val="IndexHeading"/>
        <w:keepNext w:val="0"/>
        <w:numPr>
          <w:ilvl w:val="12"/>
          <w:numId w:val="0"/>
        </w:numPr>
        <w:spacing w:line="240" w:lineRule="auto"/>
        <w:rPr>
          <w:rFonts w:ascii="Times New Roman" w:hAnsi="Times New Roman"/>
          <w:spacing w:val="0"/>
        </w:rPr>
      </w:pPr>
    </w:p>
    <w:p w14:paraId="02713036" w14:textId="77777777" w:rsidR="00865C1D" w:rsidRDefault="00865C1D">
      <w:pPr>
        <w:keepNext/>
        <w:numPr>
          <w:ilvl w:val="0"/>
          <w:numId w:val="1"/>
        </w:numPr>
        <w:tabs>
          <w:tab w:val="left" w:pos="360"/>
        </w:tabs>
        <w:rPr>
          <w:b/>
          <w:i/>
        </w:rPr>
      </w:pPr>
      <w:r>
        <w:rPr>
          <w:b/>
          <w:i/>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4B53286F" w14:textId="77777777" w:rsidR="00865C1D" w:rsidRDefault="00865C1D">
      <w:pPr>
        <w:keepNext/>
        <w:numPr>
          <w:ilvl w:val="12"/>
          <w:numId w:val="0"/>
        </w:numPr>
        <w:ind w:left="360"/>
      </w:pPr>
    </w:p>
    <w:p w14:paraId="50431998" w14:textId="77777777" w:rsidR="00865C1D" w:rsidRDefault="00865C1D">
      <w:pPr>
        <w:numPr>
          <w:ilvl w:val="12"/>
          <w:numId w:val="0"/>
        </w:numPr>
        <w:ind w:left="360"/>
        <w:rPr>
          <w:color w:val="auto"/>
          <w:szCs w:val="24"/>
        </w:rPr>
      </w:pPr>
      <w:r>
        <w:rPr>
          <w:color w:val="auto"/>
          <w:szCs w:val="24"/>
        </w:rPr>
        <w:t>TSA will not publish the results of this collection.</w:t>
      </w:r>
    </w:p>
    <w:p w14:paraId="3939C2F2" w14:textId="77777777" w:rsidR="00865C1D" w:rsidRDefault="00865C1D">
      <w:pPr>
        <w:pStyle w:val="IndexHeading"/>
        <w:keepNext w:val="0"/>
        <w:numPr>
          <w:ilvl w:val="12"/>
          <w:numId w:val="0"/>
        </w:numPr>
        <w:spacing w:line="240" w:lineRule="auto"/>
        <w:rPr>
          <w:rFonts w:ascii="Times New Roman" w:hAnsi="Times New Roman"/>
          <w:spacing w:val="0"/>
        </w:rPr>
      </w:pPr>
    </w:p>
    <w:p w14:paraId="77F898E0" w14:textId="77777777" w:rsidR="00865C1D" w:rsidRDefault="00865C1D">
      <w:pPr>
        <w:keepNext/>
        <w:numPr>
          <w:ilvl w:val="0"/>
          <w:numId w:val="1"/>
        </w:numPr>
        <w:tabs>
          <w:tab w:val="left" w:pos="360"/>
        </w:tabs>
        <w:rPr>
          <w:b/>
          <w:i/>
        </w:rPr>
      </w:pPr>
      <w:r>
        <w:rPr>
          <w:b/>
          <w:i/>
        </w:rPr>
        <w:t>If seeking approval to not display the expiration date for OMB approval of the information collection, explain the reasons that display would be inappropriate.</w:t>
      </w:r>
    </w:p>
    <w:p w14:paraId="170DB6D9" w14:textId="77777777" w:rsidR="00865C1D" w:rsidRDefault="00865C1D" w:rsidP="00FA7337">
      <w:pPr>
        <w:keepNext/>
        <w:numPr>
          <w:ilvl w:val="12"/>
          <w:numId w:val="0"/>
        </w:numPr>
        <w:ind w:left="360"/>
      </w:pPr>
    </w:p>
    <w:p w14:paraId="042C64D9" w14:textId="0A547283" w:rsidR="00865C1D" w:rsidRPr="00A84016" w:rsidRDefault="00865C1D" w:rsidP="00FA7337">
      <w:pPr>
        <w:numPr>
          <w:ilvl w:val="12"/>
          <w:numId w:val="0"/>
        </w:numPr>
        <w:ind w:left="360"/>
        <w:rPr>
          <w:rFonts w:ascii="Georgia" w:hAnsi="Georgia"/>
          <w:b/>
          <w:color w:val="auto"/>
          <w:sz w:val="20"/>
        </w:rPr>
      </w:pPr>
      <w:r>
        <w:rPr>
          <w:color w:val="auto"/>
          <w:szCs w:val="24"/>
        </w:rPr>
        <w:t>TSA will display the expiration date.</w:t>
      </w:r>
    </w:p>
    <w:p w14:paraId="36258D48" w14:textId="77777777" w:rsidR="00865C1D" w:rsidRDefault="00865C1D" w:rsidP="00FA7337">
      <w:pPr>
        <w:numPr>
          <w:ilvl w:val="12"/>
          <w:numId w:val="0"/>
        </w:numPr>
        <w:tabs>
          <w:tab w:val="left" w:pos="360"/>
        </w:tabs>
        <w:ind w:left="360"/>
      </w:pPr>
    </w:p>
    <w:p w14:paraId="59A9E2B0" w14:textId="77777777" w:rsidR="00865C1D" w:rsidRDefault="00865C1D">
      <w:pPr>
        <w:keepNext/>
        <w:numPr>
          <w:ilvl w:val="0"/>
          <w:numId w:val="1"/>
        </w:numPr>
        <w:tabs>
          <w:tab w:val="left" w:pos="360"/>
        </w:tabs>
        <w:rPr>
          <w:b/>
          <w:i/>
        </w:rPr>
      </w:pPr>
      <w:r>
        <w:rPr>
          <w:b/>
          <w:i/>
        </w:rPr>
        <w:t>Explain each exception to the certification statement identified in Item 19, “Certification for Paperwork Reduction Act Submissions,” of OMB Form 83-I.</w:t>
      </w:r>
    </w:p>
    <w:p w14:paraId="656A6A7A" w14:textId="77777777" w:rsidR="00865C1D" w:rsidRPr="00F565E4" w:rsidRDefault="00865C1D" w:rsidP="00FA7337">
      <w:pPr>
        <w:keepNext/>
        <w:tabs>
          <w:tab w:val="left" w:pos="360"/>
        </w:tabs>
        <w:ind w:left="360"/>
      </w:pPr>
    </w:p>
    <w:p w14:paraId="3E83C3C8" w14:textId="0FC88900" w:rsidR="00865C1D" w:rsidRDefault="00865C1D" w:rsidP="00FA7337">
      <w:pPr>
        <w:tabs>
          <w:tab w:val="left" w:pos="360"/>
        </w:tabs>
        <w:ind w:left="360"/>
      </w:pPr>
      <w:r>
        <w:t>TSA is not seeking any such exception.</w:t>
      </w:r>
    </w:p>
    <w:sectPr w:rsidR="00865C1D">
      <w:headerReference w:type="default" r:id="rId14"/>
      <w:headerReference w:type="first" r:id="rId15"/>
      <w:footerReference w:type="first" r:id="rId16"/>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F2D3A4" w14:textId="77777777" w:rsidR="003A0264" w:rsidRDefault="003A0264">
      <w:r>
        <w:separator/>
      </w:r>
    </w:p>
  </w:endnote>
  <w:endnote w:type="continuationSeparator" w:id="0">
    <w:p w14:paraId="27D706A3" w14:textId="77777777" w:rsidR="003A0264" w:rsidRDefault="003A0264">
      <w:r>
        <w:continuationSeparator/>
      </w:r>
    </w:p>
  </w:endnote>
  <w:endnote w:type="continuationNotice" w:id="1">
    <w:p w14:paraId="7D4F1AD4" w14:textId="77777777" w:rsidR="003A0264" w:rsidRDefault="003A02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1004E4" w14:textId="77777777" w:rsidR="00EE7CF3" w:rsidRDefault="00EE7CF3">
    <w:pPr>
      <w:tabs>
        <w:tab w:val="left" w:pos="0"/>
        <w:tab w:val="right" w:pos="6984"/>
        <w:tab w:val="left" w:pos="7034"/>
      </w:tabs>
      <w:rPr>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B26DD8" w14:textId="77777777" w:rsidR="003A0264" w:rsidRDefault="003A0264">
      <w:r>
        <w:separator/>
      </w:r>
    </w:p>
  </w:footnote>
  <w:footnote w:type="continuationSeparator" w:id="0">
    <w:p w14:paraId="4EB448E2" w14:textId="77777777" w:rsidR="003A0264" w:rsidRDefault="003A0264">
      <w:r>
        <w:continuationSeparator/>
      </w:r>
    </w:p>
  </w:footnote>
  <w:footnote w:type="continuationNotice" w:id="1">
    <w:p w14:paraId="062D7C0E" w14:textId="77777777" w:rsidR="003A0264" w:rsidRDefault="003A0264"/>
  </w:footnote>
  <w:footnote w:id="2">
    <w:p w14:paraId="55AD398C" w14:textId="0424DFC9" w:rsidR="008E0344" w:rsidRDefault="008E0344">
      <w:pPr>
        <w:pStyle w:val="FootnoteText"/>
      </w:pPr>
      <w:r>
        <w:rPr>
          <w:rStyle w:val="FootnoteReference"/>
        </w:rPr>
        <w:footnoteRef/>
      </w:r>
      <w:r>
        <w:t xml:space="preserve"> Fully-loaded wage rates include non-wage costs of employee compensation, such as health and retirement benefits.</w:t>
      </w:r>
    </w:p>
  </w:footnote>
  <w:footnote w:id="3">
    <w:p w14:paraId="0A72C6FF" w14:textId="5966D085" w:rsidR="008E0344" w:rsidRPr="0023581B" w:rsidRDefault="008E0344" w:rsidP="003A5DDF">
      <w:pPr>
        <w:rPr>
          <w:rFonts w:cs="Times New Roman"/>
        </w:rPr>
      </w:pPr>
      <w:r w:rsidRPr="008E0344">
        <w:rPr>
          <w:rStyle w:val="FootnoteReference"/>
          <w:rFonts w:cs="Times New Roman"/>
          <w:sz w:val="20"/>
        </w:rPr>
        <w:footnoteRef/>
      </w:r>
      <w:r w:rsidRPr="003A5DDF">
        <w:rPr>
          <w:rFonts w:cs="Times New Roman"/>
          <w:sz w:val="20"/>
        </w:rPr>
        <w:t xml:space="preserve"> BLS. </w:t>
      </w:r>
      <w:r w:rsidR="005D6C29">
        <w:rPr>
          <w:rFonts w:cs="Times New Roman"/>
          <w:sz w:val="20"/>
        </w:rPr>
        <w:t xml:space="preserve"> </w:t>
      </w:r>
      <w:r w:rsidRPr="003A5DDF">
        <w:rPr>
          <w:rFonts w:cs="Times New Roman"/>
          <w:sz w:val="20"/>
        </w:rPr>
        <w:t xml:space="preserve">Employer Costs for Employee Compensation - June 2018. </w:t>
      </w:r>
      <w:r w:rsidR="005D6C29">
        <w:rPr>
          <w:rFonts w:cs="Times New Roman"/>
          <w:sz w:val="20"/>
        </w:rPr>
        <w:t xml:space="preserve"> </w:t>
      </w:r>
      <w:r w:rsidRPr="003A5DDF">
        <w:rPr>
          <w:rFonts w:cs="Times New Roman"/>
          <w:sz w:val="20"/>
        </w:rPr>
        <w:t xml:space="preserve">Table 1. </w:t>
      </w:r>
      <w:r w:rsidR="005D6C29">
        <w:rPr>
          <w:rFonts w:cs="Times New Roman"/>
          <w:sz w:val="20"/>
        </w:rPr>
        <w:t xml:space="preserve"> </w:t>
      </w:r>
      <w:r w:rsidRPr="003A5DDF">
        <w:rPr>
          <w:rFonts w:cs="Times New Roman"/>
          <w:sz w:val="20"/>
        </w:rPr>
        <w:t xml:space="preserve">Employer costs per hour worked for employee compensation and costs as a percent of total compensation: civilian workers. </w:t>
      </w:r>
      <w:r w:rsidR="005D6C29">
        <w:rPr>
          <w:rFonts w:cs="Times New Roman"/>
          <w:sz w:val="20"/>
        </w:rPr>
        <w:t xml:space="preserve"> </w:t>
      </w:r>
      <w:r w:rsidRPr="003A5DDF">
        <w:rPr>
          <w:rFonts w:cs="Times New Roman"/>
          <w:sz w:val="20"/>
        </w:rPr>
        <w:t>All Workers.</w:t>
      </w:r>
      <w:r w:rsidR="005D6C29">
        <w:rPr>
          <w:rFonts w:cs="Times New Roman"/>
          <w:sz w:val="20"/>
        </w:rPr>
        <w:t xml:space="preserve"> </w:t>
      </w:r>
      <w:r w:rsidRPr="003A5DDF">
        <w:rPr>
          <w:rFonts w:cs="Times New Roman"/>
          <w:sz w:val="20"/>
        </w:rPr>
        <w:t xml:space="preserve"> Last modified September 18, 2018 (accessed October 5, 2018)</w:t>
      </w:r>
      <w:r w:rsidR="005D6C29">
        <w:rPr>
          <w:rFonts w:cs="Times New Roman"/>
          <w:sz w:val="20"/>
        </w:rPr>
        <w:t>,</w:t>
      </w:r>
      <w:r w:rsidRPr="003A5DDF">
        <w:rPr>
          <w:rFonts w:cs="Times New Roman"/>
          <w:sz w:val="20"/>
        </w:rPr>
        <w:t xml:space="preserve"> https://www.bls.gov/news.release/archives/ecec_09182018.htm</w:t>
      </w:r>
      <w:r w:rsidR="005D6C29">
        <w:rPr>
          <w:rFonts w:cs="Times New Roman"/>
          <w:sz w:val="20"/>
        </w:rPr>
        <w:t>.</w:t>
      </w:r>
    </w:p>
  </w:footnote>
  <w:footnote w:id="4">
    <w:p w14:paraId="4AC9658F" w14:textId="0616A9A7" w:rsidR="00D26A0F" w:rsidRDefault="008E0344" w:rsidP="00D26A0F">
      <w:pPr>
        <w:pStyle w:val="FootnoteText"/>
        <w:rPr>
          <w:rFonts w:cs="Times New Roman"/>
          <w:color w:val="auto"/>
        </w:rPr>
      </w:pPr>
      <w:r>
        <w:rPr>
          <w:rStyle w:val="FootnoteReference"/>
        </w:rPr>
        <w:footnoteRef/>
      </w:r>
      <w:r>
        <w:t xml:space="preserve"> </w:t>
      </w:r>
      <w:r w:rsidR="00D26A0F" w:rsidRPr="00B47F27">
        <w:rPr>
          <w:rFonts w:cs="Times New Roman"/>
          <w:color w:val="auto"/>
        </w:rPr>
        <w:t xml:space="preserve">This is a weighted average (by employment) of a fully-loaded wage rate among </w:t>
      </w:r>
      <w:r w:rsidR="00D26A0F">
        <w:rPr>
          <w:rFonts w:cs="Times New Roman"/>
          <w:color w:val="auto"/>
        </w:rPr>
        <w:t xml:space="preserve">Physicians and Nurse Practitioners. </w:t>
      </w:r>
      <w:r w:rsidR="00D26A0F" w:rsidRPr="00B47F27">
        <w:rPr>
          <w:rFonts w:cs="Times New Roman"/>
          <w:color w:val="auto"/>
        </w:rPr>
        <w:t xml:space="preserve">As calculated above, the </w:t>
      </w:r>
      <w:r w:rsidR="00D26A0F">
        <w:rPr>
          <w:rFonts w:cs="Times New Roman"/>
          <w:color w:val="auto"/>
        </w:rPr>
        <w:t xml:space="preserve">wage </w:t>
      </w:r>
      <w:r w:rsidR="00D26A0F" w:rsidRPr="00B47F27">
        <w:rPr>
          <w:rFonts w:cs="Times New Roman"/>
          <w:color w:val="auto"/>
        </w:rPr>
        <w:t xml:space="preserve">rate for </w:t>
      </w:r>
      <w:r w:rsidR="00D26A0F">
        <w:rPr>
          <w:rFonts w:cs="Times New Roman"/>
          <w:color w:val="auto"/>
        </w:rPr>
        <w:t>Physicians</w:t>
      </w:r>
      <w:r w:rsidR="00D26A0F" w:rsidRPr="00B47F27">
        <w:rPr>
          <w:rFonts w:cs="Times New Roman"/>
          <w:color w:val="auto"/>
        </w:rPr>
        <w:t xml:space="preserve"> is $</w:t>
      </w:r>
      <w:r w:rsidR="00D26A0F">
        <w:rPr>
          <w:rFonts w:cs="Times New Roman"/>
          <w:color w:val="auto"/>
        </w:rPr>
        <w:t xml:space="preserve">102.73 </w:t>
      </w:r>
      <w:r w:rsidR="00D26A0F" w:rsidRPr="00B47F27">
        <w:rPr>
          <w:rFonts w:cs="Times New Roman"/>
          <w:color w:val="auto"/>
        </w:rPr>
        <w:t>(employment of</w:t>
      </w:r>
      <w:r w:rsidR="00D26A0F">
        <w:rPr>
          <w:rFonts w:cs="Times New Roman"/>
          <w:color w:val="auto"/>
        </w:rPr>
        <w:t xml:space="preserve"> 83,320</w:t>
      </w:r>
      <w:r w:rsidR="00D26A0F" w:rsidRPr="00B47F27">
        <w:rPr>
          <w:rFonts w:cs="Times New Roman"/>
          <w:color w:val="auto"/>
        </w:rPr>
        <w:t>).</w:t>
      </w:r>
      <w:r w:rsidR="00D26A0F">
        <w:rPr>
          <w:rFonts w:cs="Times New Roman"/>
          <w:color w:val="auto"/>
        </w:rPr>
        <w:t xml:space="preserve"> The wage rate for Nurse Practitioners is</w:t>
      </w:r>
      <w:r w:rsidR="00D26A0F" w:rsidRPr="00B47F27">
        <w:rPr>
          <w:rFonts w:cs="Times New Roman"/>
          <w:color w:val="auto"/>
        </w:rPr>
        <w:t xml:space="preserve"> </w:t>
      </w:r>
      <w:r w:rsidR="00D26A0F">
        <w:rPr>
          <w:rFonts w:cs="Times New Roman"/>
          <w:color w:val="auto"/>
        </w:rPr>
        <w:t xml:space="preserve">$50.83 (employment 77,840). </w:t>
      </w:r>
    </w:p>
    <w:p w14:paraId="2B4A0A66" w14:textId="455F0799" w:rsidR="00D26A0F" w:rsidRPr="00106DC4" w:rsidRDefault="00D26A0F" w:rsidP="00D26A0F">
      <w:pPr>
        <w:pStyle w:val="FootnoteText"/>
        <w:rPr>
          <w:rFonts w:cs="Times New Roman"/>
          <w:color w:val="auto"/>
          <w:u w:val="single"/>
        </w:rPr>
      </w:pPr>
      <w:r w:rsidRPr="00B47F27">
        <w:rPr>
          <w:rFonts w:cs="Times New Roman"/>
          <w:color w:val="auto"/>
        </w:rPr>
        <w:t xml:space="preserve">BLS. May 2017 National Industry-Specific Occupational Employment and Wage Estimates. NAICS </w:t>
      </w:r>
      <w:r>
        <w:rPr>
          <w:rFonts w:cs="Times New Roman"/>
          <w:color w:val="auto"/>
        </w:rPr>
        <w:t>621100 Offices of Physicians. OCC 29-1062 Family and General Practitioners and OCC29-1171 Nurse Practitioners.  Last modified March 30, 2018 (accessed October 5,2018).</w:t>
      </w:r>
      <w:r w:rsidRPr="00106DC4">
        <w:t xml:space="preserve"> </w:t>
      </w:r>
      <w:r w:rsidRPr="00106DC4">
        <w:rPr>
          <w:rFonts w:cs="Times New Roman"/>
          <w:color w:val="4472C4" w:themeColor="accent5"/>
          <w:u w:val="single"/>
        </w:rPr>
        <w:t>https://www.bls.gov/oes/2017/May/naics4_621100.htm</w:t>
      </w:r>
    </w:p>
    <w:p w14:paraId="527DB0AA" w14:textId="77777777" w:rsidR="00D26A0F" w:rsidRDefault="00D26A0F" w:rsidP="00D26A0F">
      <w:pPr>
        <w:pStyle w:val="FootnoteText"/>
      </w:pPr>
      <w:r>
        <w:t>TSA calculates a blended weighted wage rate by employment. $77.66 = [($102.73 x 83,320) + (50.83 x 77,840)] ÷ (83,320 + 77,840).</w:t>
      </w:r>
    </w:p>
    <w:p w14:paraId="3AEF39C8" w14:textId="77777777" w:rsidR="00D26A0F" w:rsidRDefault="00D26A0F" w:rsidP="00D26A0F">
      <w:pPr>
        <w:pStyle w:val="FootnoteText"/>
      </w:pPr>
      <w:r>
        <w:t xml:space="preserve">The fully-loaded wage rate is obtained by multiplying the blended weighted wage rate by a compensation factor </w:t>
      </w:r>
    </w:p>
    <w:p w14:paraId="06888733" w14:textId="77777777" w:rsidR="00D26A0F" w:rsidRPr="006457E4" w:rsidRDefault="00D26A0F" w:rsidP="00D26A0F">
      <w:pPr>
        <w:rPr>
          <w:rFonts w:cs="Times New Roman"/>
          <w:color w:val="000000" w:themeColor="text1"/>
          <w:sz w:val="20"/>
        </w:rPr>
      </w:pPr>
      <w:r w:rsidRPr="006457E4">
        <w:rPr>
          <w:rFonts w:cs="Times New Roman"/>
          <w:color w:val="000000" w:themeColor="text1"/>
          <w:sz w:val="20"/>
        </w:rPr>
        <w:t>($114.72 = $77.66 x 1.477167</w:t>
      </w:r>
      <w:r>
        <w:rPr>
          <w:rFonts w:cs="Times New Roman"/>
          <w:color w:val="000000" w:themeColor="text1"/>
          <w:sz w:val="20"/>
        </w:rPr>
        <w:t xml:space="preserve">). </w:t>
      </w:r>
    </w:p>
    <w:p w14:paraId="59BFED68" w14:textId="4C062E21" w:rsidR="008E0344" w:rsidRDefault="008E0344">
      <w:pPr>
        <w:pStyle w:val="FootnoteText"/>
      </w:pPr>
    </w:p>
  </w:footnote>
  <w:footnote w:id="5">
    <w:p w14:paraId="3130B77C" w14:textId="77777777" w:rsidR="00362506" w:rsidRDefault="00362506">
      <w:pPr>
        <w:pStyle w:val="FootnoteText"/>
      </w:pPr>
      <w:r>
        <w:rPr>
          <w:rStyle w:val="FootnoteReference"/>
        </w:rPr>
        <w:footnoteRef/>
      </w:r>
      <w:r>
        <w:t xml:space="preserve"> Some reviews may require a follow-up, which would increase the time burden.  TSA does not have an estimate for the number of reviews that would require a follow-up, but it is estimated to be less than 1 percent of all reviews.</w:t>
      </w:r>
    </w:p>
  </w:footnote>
  <w:footnote w:id="6">
    <w:p w14:paraId="34FBEB16" w14:textId="0DFAFB16" w:rsidR="00E274A5" w:rsidRDefault="00E274A5">
      <w:pPr>
        <w:pStyle w:val="FootnoteText"/>
      </w:pPr>
      <w:r>
        <w:rPr>
          <w:rStyle w:val="FootnoteReference"/>
        </w:rPr>
        <w:footnoteRef/>
      </w:r>
      <w:r w:rsidR="00FA7337">
        <w:t xml:space="preserve"> </w:t>
      </w:r>
      <w:r w:rsidR="001F2682">
        <w:t xml:space="preserve">To estimate I-band hourly wages, TSA </w:t>
      </w:r>
      <w:r w:rsidR="00EF4FD8">
        <w:t>divides</w:t>
      </w:r>
      <w:r w:rsidR="001F2682">
        <w:t xml:space="preserve"> the loaded annual I-band wage rate of $127,506, including compensation and benefits, by 2,080 hours to obtain an hourly I-band wage of $61.30. </w:t>
      </w:r>
      <w:r w:rsidR="00171EFF">
        <w:t xml:space="preserve"> </w:t>
      </w:r>
      <w:r w:rsidR="001F2682">
        <w:t xml:space="preserve">To estimate </w:t>
      </w:r>
      <w:r w:rsidR="00EF4FD8">
        <w:t>I-band hourly wages, TSA divides</w:t>
      </w:r>
      <w:r w:rsidR="001F2682">
        <w:t xml:space="preserve"> the loaded annual J-band wage rate of $150,370, including compensation and benefits, by 2,080 hours to obtain an hourly I-band wage of $72.29.</w:t>
      </w:r>
      <w:r w:rsidR="009506C0">
        <w:t xml:space="preserve"> </w:t>
      </w:r>
      <w:r w:rsidR="0007702F">
        <w:t xml:space="preserve"> </w:t>
      </w:r>
      <w:r w:rsidR="00EF4FD8">
        <w:t>TSA estimates</w:t>
      </w:r>
      <w:r w:rsidR="009506C0" w:rsidRPr="001F2682">
        <w:t xml:space="preserve"> the loaded hourly wage rate based on the weighted average hourly</w:t>
      </w:r>
      <w:r w:rsidR="009506C0">
        <w:t xml:space="preserve"> wage of four I-band nurses and one J-band nurse, of $63.50.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B0A038" w14:textId="4A0423C6" w:rsidR="00EE7CF3" w:rsidRDefault="00EE7CF3">
    <w:pPr>
      <w:pStyle w:val="Header"/>
      <w:framePr w:wrap="around" w:vAnchor="text" w:hAnchor="margin" w:xAlign="right" w:y="1"/>
      <w:rPr>
        <w:rStyle w:val="PageNumber"/>
        <w:rFonts w:ascii="Times New Roman" w:hAnsi="Times New Roman"/>
        <w:sz w:val="24"/>
      </w:rPr>
    </w:pPr>
    <w:r>
      <w:rPr>
        <w:rStyle w:val="PageNumber"/>
        <w:rFonts w:ascii="Times New Roman" w:hAnsi="Times New Roman"/>
        <w:sz w:val="24"/>
      </w:rPr>
      <w:fldChar w:fldCharType="begin"/>
    </w:r>
    <w:r>
      <w:rPr>
        <w:rStyle w:val="PageNumber"/>
        <w:rFonts w:ascii="Times New Roman" w:hAnsi="Times New Roman"/>
        <w:sz w:val="24"/>
      </w:rPr>
      <w:instrText xml:space="preserve">PAGE  </w:instrText>
    </w:r>
    <w:r>
      <w:rPr>
        <w:rStyle w:val="PageNumber"/>
        <w:rFonts w:ascii="Times New Roman" w:hAnsi="Times New Roman"/>
        <w:sz w:val="24"/>
      </w:rPr>
      <w:fldChar w:fldCharType="separate"/>
    </w:r>
    <w:r w:rsidR="00124032">
      <w:rPr>
        <w:rStyle w:val="PageNumber"/>
        <w:rFonts w:ascii="Times New Roman" w:hAnsi="Times New Roman"/>
        <w:noProof/>
        <w:sz w:val="24"/>
      </w:rPr>
      <w:t>2</w:t>
    </w:r>
    <w:r>
      <w:rPr>
        <w:rStyle w:val="PageNumber"/>
        <w:rFonts w:ascii="Times New Roman" w:hAnsi="Times New Roman"/>
        <w:sz w:val="24"/>
      </w:rPr>
      <w:fldChar w:fldCharType="end"/>
    </w:r>
  </w:p>
  <w:p w14:paraId="79FF42E8" w14:textId="77777777" w:rsidR="00EE7CF3" w:rsidRDefault="00EE7CF3">
    <w:pPr>
      <w:pStyle w:val="Header"/>
      <w:keepLines w:val="0"/>
      <w:spacing w:line="240" w:lineRule="auto"/>
      <w:ind w:left="0"/>
      <w:rPr>
        <w:rFonts w:ascii="Times New Roman" w:hAnsi="Times New Roman"/>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BA1BD8" w14:textId="77777777" w:rsidR="00023C70" w:rsidRPr="00F565E4" w:rsidRDefault="00023C70" w:rsidP="00F565E4">
    <w:pPr>
      <w:pStyle w:val="Title"/>
      <w:keepNext w:val="0"/>
      <w:keepLines w:val="0"/>
      <w:pBdr>
        <w:top w:val="none" w:sz="0" w:space="0" w:color="auto"/>
      </w:pBdr>
      <w:tabs>
        <w:tab w:val="left" w:pos="12240"/>
      </w:tabs>
      <w:jc w:val="center"/>
      <w:rPr>
        <w:rFonts w:ascii="Times New Roman" w:hAnsi="Times New Roman"/>
        <w:b/>
        <w:i/>
        <w:sz w:val="24"/>
        <w:szCs w:val="24"/>
      </w:rPr>
    </w:pPr>
    <w:r w:rsidRPr="00FA7337">
      <w:rPr>
        <w:rFonts w:ascii="Times New Roman" w:hAnsi="Times New Roman"/>
        <w:b/>
        <w:i/>
        <w:spacing w:val="0"/>
        <w:sz w:val="24"/>
        <w:szCs w:val="24"/>
      </w:rPr>
      <w:t>INFORMATION COLLECTION SUPPORTING STATEMENT</w:t>
    </w:r>
  </w:p>
  <w:p w14:paraId="70CAE0F1" w14:textId="77777777" w:rsidR="00023C70" w:rsidRPr="00FA7337" w:rsidRDefault="00023C70" w:rsidP="00023C70">
    <w:pPr>
      <w:jc w:val="center"/>
      <w:rPr>
        <w:rFonts w:cs="Times New Roman"/>
        <w:b/>
        <w:szCs w:val="24"/>
      </w:rPr>
    </w:pPr>
  </w:p>
  <w:p w14:paraId="32247596" w14:textId="77777777" w:rsidR="00023C70" w:rsidRPr="00FA7337" w:rsidRDefault="00023C70" w:rsidP="00023C70">
    <w:pPr>
      <w:jc w:val="center"/>
      <w:rPr>
        <w:rFonts w:cs="Times New Roman"/>
        <w:b/>
        <w:szCs w:val="24"/>
      </w:rPr>
    </w:pPr>
    <w:r w:rsidRPr="00FA7337">
      <w:rPr>
        <w:rFonts w:cs="Times New Roman"/>
        <w:b/>
        <w:szCs w:val="24"/>
      </w:rPr>
      <w:t>Law Enforcement/Federal Air Marshal Service Physical and Mental Health Certification</w:t>
    </w:r>
  </w:p>
  <w:p w14:paraId="3BBFD508" w14:textId="77777777" w:rsidR="00023C70" w:rsidRPr="00FA7337" w:rsidRDefault="00023C70" w:rsidP="00FA7337">
    <w:pPr>
      <w:jc w:val="center"/>
      <w:rPr>
        <w:rFonts w:cs="Times New Roman"/>
        <w:b/>
        <w:szCs w:val="24"/>
      </w:rPr>
    </w:pPr>
    <w:r w:rsidRPr="00FA7337">
      <w:rPr>
        <w:rFonts w:cs="Times New Roman"/>
        <w:b/>
        <w:szCs w:val="24"/>
      </w:rPr>
      <w:t>OMB Control Number 1652-0043</w:t>
    </w:r>
  </w:p>
  <w:p w14:paraId="247579CD" w14:textId="29E7F462" w:rsidR="00023C70" w:rsidRPr="00FA7337" w:rsidRDefault="00023C70" w:rsidP="00F565E4">
    <w:pPr>
      <w:pStyle w:val="Header"/>
      <w:keepLines w:val="0"/>
      <w:ind w:left="0"/>
      <w:jc w:val="center"/>
      <w:rPr>
        <w:rFonts w:ascii="Times New Roman" w:hAnsi="Times New Roman"/>
        <w:sz w:val="24"/>
      </w:rPr>
    </w:pPr>
    <w:r w:rsidRPr="00FA7337">
      <w:rPr>
        <w:rFonts w:ascii="Times New Roman" w:hAnsi="Times New Roman"/>
        <w:b/>
        <w:caps w:val="0"/>
        <w:color w:val="000000"/>
        <w:spacing w:val="0"/>
        <w:sz w:val="24"/>
        <w:szCs w:val="24"/>
      </w:rPr>
      <w:t>Expiration:  7/31/2019</w:t>
    </w:r>
  </w:p>
  <w:p w14:paraId="1F98E1ED" w14:textId="42D94694" w:rsidR="00EE7CF3" w:rsidRPr="00FA7337" w:rsidRDefault="00EE7CF3" w:rsidP="00F565E4">
    <w:pPr>
      <w:pStyle w:val="Header"/>
      <w:keepLines w:val="0"/>
      <w:ind w:left="0"/>
      <w:jc w:val="center"/>
      <w:rPr>
        <w:rFonts w:ascii="Times New Roman" w:hAnsi="Times New Roman"/>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5F0DC4"/>
    <w:multiLevelType w:val="singleLevel"/>
    <w:tmpl w:val="768E828A"/>
    <w:lvl w:ilvl="0">
      <w:start w:val="1"/>
      <w:numFmt w:val="decimal"/>
      <w:lvlText w:val="%1."/>
      <w:legacy w:legacy="1" w:legacySpace="0" w:legacyIndent="360"/>
      <w:lvlJc w:val="left"/>
      <w:pPr>
        <w:ind w:left="360" w:hanging="360"/>
      </w:pPr>
    </w:lvl>
  </w:abstractNum>
  <w:abstractNum w:abstractNumId="1">
    <w:nsid w:val="4959177C"/>
    <w:multiLevelType w:val="hybridMultilevel"/>
    <w:tmpl w:val="D90405AC"/>
    <w:lvl w:ilvl="0" w:tplc="87624656">
      <w:start w:val="2"/>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rawingGridVerticalSpacing w:val="163"/>
  <w:displayHorizontalDrawingGridEvery w:val="2"/>
  <w:displayVerticalDrawingGridEvery w:val="2"/>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63D3"/>
    <w:rsid w:val="00000618"/>
    <w:rsid w:val="00005C8E"/>
    <w:rsid w:val="00007402"/>
    <w:rsid w:val="00021FA4"/>
    <w:rsid w:val="000225FD"/>
    <w:rsid w:val="00023C70"/>
    <w:rsid w:val="0002680D"/>
    <w:rsid w:val="00034C8B"/>
    <w:rsid w:val="00037BA7"/>
    <w:rsid w:val="000541C0"/>
    <w:rsid w:val="0005555E"/>
    <w:rsid w:val="00057231"/>
    <w:rsid w:val="000611FE"/>
    <w:rsid w:val="000718E9"/>
    <w:rsid w:val="00072585"/>
    <w:rsid w:val="000733A7"/>
    <w:rsid w:val="0007702F"/>
    <w:rsid w:val="0008022F"/>
    <w:rsid w:val="00080AA5"/>
    <w:rsid w:val="00082CD3"/>
    <w:rsid w:val="00083FC9"/>
    <w:rsid w:val="00086F7A"/>
    <w:rsid w:val="0008723A"/>
    <w:rsid w:val="00097942"/>
    <w:rsid w:val="000B0244"/>
    <w:rsid w:val="000B2F89"/>
    <w:rsid w:val="000B65B4"/>
    <w:rsid w:val="000C4D4C"/>
    <w:rsid w:val="000C7BFE"/>
    <w:rsid w:val="000D00BD"/>
    <w:rsid w:val="000D07C4"/>
    <w:rsid w:val="000D174C"/>
    <w:rsid w:val="000E0EA3"/>
    <w:rsid w:val="000E25B0"/>
    <w:rsid w:val="001110CE"/>
    <w:rsid w:val="00113986"/>
    <w:rsid w:val="00124032"/>
    <w:rsid w:val="0012484B"/>
    <w:rsid w:val="001276E2"/>
    <w:rsid w:val="00147D61"/>
    <w:rsid w:val="001565CE"/>
    <w:rsid w:val="00167F07"/>
    <w:rsid w:val="0017039E"/>
    <w:rsid w:val="00171EFF"/>
    <w:rsid w:val="00172F29"/>
    <w:rsid w:val="00174AE0"/>
    <w:rsid w:val="00182D7C"/>
    <w:rsid w:val="001879FB"/>
    <w:rsid w:val="00194949"/>
    <w:rsid w:val="001A1517"/>
    <w:rsid w:val="001B41DB"/>
    <w:rsid w:val="001B78E5"/>
    <w:rsid w:val="001C5DCA"/>
    <w:rsid w:val="001D1562"/>
    <w:rsid w:val="001D4D4E"/>
    <w:rsid w:val="001E6510"/>
    <w:rsid w:val="001F22E0"/>
    <w:rsid w:val="001F2682"/>
    <w:rsid w:val="001F5135"/>
    <w:rsid w:val="00206713"/>
    <w:rsid w:val="0022362B"/>
    <w:rsid w:val="002258EE"/>
    <w:rsid w:val="0023132E"/>
    <w:rsid w:val="00232B07"/>
    <w:rsid w:val="0023581B"/>
    <w:rsid w:val="00235A4E"/>
    <w:rsid w:val="0024426D"/>
    <w:rsid w:val="00246B9C"/>
    <w:rsid w:val="00255B35"/>
    <w:rsid w:val="00255BC8"/>
    <w:rsid w:val="00271AAD"/>
    <w:rsid w:val="002A32A0"/>
    <w:rsid w:val="002A3DAD"/>
    <w:rsid w:val="002C1B29"/>
    <w:rsid w:val="002C377E"/>
    <w:rsid w:val="002C3A2B"/>
    <w:rsid w:val="002C5E4E"/>
    <w:rsid w:val="002E0709"/>
    <w:rsid w:val="002E1A69"/>
    <w:rsid w:val="00307128"/>
    <w:rsid w:val="00312223"/>
    <w:rsid w:val="00313D32"/>
    <w:rsid w:val="003147A6"/>
    <w:rsid w:val="00327C24"/>
    <w:rsid w:val="003472C7"/>
    <w:rsid w:val="00347F7B"/>
    <w:rsid w:val="00355464"/>
    <w:rsid w:val="00356B77"/>
    <w:rsid w:val="00362506"/>
    <w:rsid w:val="00370852"/>
    <w:rsid w:val="00372E1D"/>
    <w:rsid w:val="00374A78"/>
    <w:rsid w:val="00375E6A"/>
    <w:rsid w:val="00380C07"/>
    <w:rsid w:val="0038668D"/>
    <w:rsid w:val="00386967"/>
    <w:rsid w:val="00391D41"/>
    <w:rsid w:val="003963D3"/>
    <w:rsid w:val="003978DA"/>
    <w:rsid w:val="003A0264"/>
    <w:rsid w:val="003A1B4D"/>
    <w:rsid w:val="003A5DDF"/>
    <w:rsid w:val="003C0903"/>
    <w:rsid w:val="003C1BEB"/>
    <w:rsid w:val="003C3515"/>
    <w:rsid w:val="003C3F18"/>
    <w:rsid w:val="003C63AB"/>
    <w:rsid w:val="003D2EFA"/>
    <w:rsid w:val="003D65FE"/>
    <w:rsid w:val="003E2BFC"/>
    <w:rsid w:val="003E73F1"/>
    <w:rsid w:val="00405B63"/>
    <w:rsid w:val="004135CC"/>
    <w:rsid w:val="00432A18"/>
    <w:rsid w:val="0043471E"/>
    <w:rsid w:val="00436098"/>
    <w:rsid w:val="0043618D"/>
    <w:rsid w:val="00442E4F"/>
    <w:rsid w:val="004513B4"/>
    <w:rsid w:val="004614CE"/>
    <w:rsid w:val="00474F82"/>
    <w:rsid w:val="00477417"/>
    <w:rsid w:val="00485C6C"/>
    <w:rsid w:val="004A3171"/>
    <w:rsid w:val="004A6C7F"/>
    <w:rsid w:val="004B0D60"/>
    <w:rsid w:val="004B0F01"/>
    <w:rsid w:val="004B3B36"/>
    <w:rsid w:val="004B3F14"/>
    <w:rsid w:val="004E2FEB"/>
    <w:rsid w:val="004E6040"/>
    <w:rsid w:val="004F3C09"/>
    <w:rsid w:val="00501BC7"/>
    <w:rsid w:val="00522EB1"/>
    <w:rsid w:val="005263B5"/>
    <w:rsid w:val="00544918"/>
    <w:rsid w:val="00550F27"/>
    <w:rsid w:val="00557012"/>
    <w:rsid w:val="00564975"/>
    <w:rsid w:val="00571234"/>
    <w:rsid w:val="00574825"/>
    <w:rsid w:val="0057524A"/>
    <w:rsid w:val="005766D8"/>
    <w:rsid w:val="00577F8D"/>
    <w:rsid w:val="005859D5"/>
    <w:rsid w:val="00593251"/>
    <w:rsid w:val="00597503"/>
    <w:rsid w:val="005A0DD1"/>
    <w:rsid w:val="005B2C6E"/>
    <w:rsid w:val="005C015E"/>
    <w:rsid w:val="005C1B0D"/>
    <w:rsid w:val="005C3A09"/>
    <w:rsid w:val="005D22FE"/>
    <w:rsid w:val="005D438D"/>
    <w:rsid w:val="005D5C13"/>
    <w:rsid w:val="005D6C29"/>
    <w:rsid w:val="005D7706"/>
    <w:rsid w:val="005F1C3B"/>
    <w:rsid w:val="005F2B5B"/>
    <w:rsid w:val="005F3391"/>
    <w:rsid w:val="005F426F"/>
    <w:rsid w:val="006035A5"/>
    <w:rsid w:val="006076E6"/>
    <w:rsid w:val="0061511A"/>
    <w:rsid w:val="006218FF"/>
    <w:rsid w:val="00646BFB"/>
    <w:rsid w:val="00664265"/>
    <w:rsid w:val="00664DF1"/>
    <w:rsid w:val="00672D10"/>
    <w:rsid w:val="00682447"/>
    <w:rsid w:val="00686DCD"/>
    <w:rsid w:val="00694E9F"/>
    <w:rsid w:val="006979C9"/>
    <w:rsid w:val="006A0F0C"/>
    <w:rsid w:val="006A2BFB"/>
    <w:rsid w:val="006A4D83"/>
    <w:rsid w:val="006B78B9"/>
    <w:rsid w:val="006D45D5"/>
    <w:rsid w:val="006D5F51"/>
    <w:rsid w:val="006E57F7"/>
    <w:rsid w:val="006E5DD9"/>
    <w:rsid w:val="006F42BB"/>
    <w:rsid w:val="006F55BE"/>
    <w:rsid w:val="007026FC"/>
    <w:rsid w:val="007050A7"/>
    <w:rsid w:val="00707FAC"/>
    <w:rsid w:val="00711E8C"/>
    <w:rsid w:val="00712AD4"/>
    <w:rsid w:val="007233AE"/>
    <w:rsid w:val="00733B17"/>
    <w:rsid w:val="00734E3B"/>
    <w:rsid w:val="0073732E"/>
    <w:rsid w:val="00741427"/>
    <w:rsid w:val="0074737A"/>
    <w:rsid w:val="00750701"/>
    <w:rsid w:val="00753D2A"/>
    <w:rsid w:val="00760A7B"/>
    <w:rsid w:val="00763A3A"/>
    <w:rsid w:val="00763E85"/>
    <w:rsid w:val="00764651"/>
    <w:rsid w:val="007727F4"/>
    <w:rsid w:val="0078045D"/>
    <w:rsid w:val="00796CD8"/>
    <w:rsid w:val="007975F1"/>
    <w:rsid w:val="007A3995"/>
    <w:rsid w:val="007A4FBC"/>
    <w:rsid w:val="007B6ECE"/>
    <w:rsid w:val="007B7705"/>
    <w:rsid w:val="007C37B5"/>
    <w:rsid w:val="007C3E57"/>
    <w:rsid w:val="007D34CA"/>
    <w:rsid w:val="007D6021"/>
    <w:rsid w:val="007E2759"/>
    <w:rsid w:val="00802F7F"/>
    <w:rsid w:val="00806355"/>
    <w:rsid w:val="008120AD"/>
    <w:rsid w:val="00820019"/>
    <w:rsid w:val="008303AF"/>
    <w:rsid w:val="00836BFE"/>
    <w:rsid w:val="00841E19"/>
    <w:rsid w:val="00846132"/>
    <w:rsid w:val="0084759D"/>
    <w:rsid w:val="00851BFE"/>
    <w:rsid w:val="00855E43"/>
    <w:rsid w:val="00865C1D"/>
    <w:rsid w:val="00867A78"/>
    <w:rsid w:val="0087119A"/>
    <w:rsid w:val="00876509"/>
    <w:rsid w:val="00881986"/>
    <w:rsid w:val="00882CA9"/>
    <w:rsid w:val="0088791E"/>
    <w:rsid w:val="0089096F"/>
    <w:rsid w:val="008939E3"/>
    <w:rsid w:val="00893B66"/>
    <w:rsid w:val="008A570B"/>
    <w:rsid w:val="008C1CFF"/>
    <w:rsid w:val="008E0344"/>
    <w:rsid w:val="008E67E0"/>
    <w:rsid w:val="008F309E"/>
    <w:rsid w:val="008F429E"/>
    <w:rsid w:val="00905BC5"/>
    <w:rsid w:val="009144E2"/>
    <w:rsid w:val="00925281"/>
    <w:rsid w:val="0093187D"/>
    <w:rsid w:val="0093636C"/>
    <w:rsid w:val="009446A9"/>
    <w:rsid w:val="0094514B"/>
    <w:rsid w:val="009506C0"/>
    <w:rsid w:val="0095717B"/>
    <w:rsid w:val="00961A20"/>
    <w:rsid w:val="0096414F"/>
    <w:rsid w:val="00966B92"/>
    <w:rsid w:val="00972461"/>
    <w:rsid w:val="00973681"/>
    <w:rsid w:val="009736A0"/>
    <w:rsid w:val="009A17A1"/>
    <w:rsid w:val="009A59AF"/>
    <w:rsid w:val="009B15AB"/>
    <w:rsid w:val="009C1D30"/>
    <w:rsid w:val="009D080D"/>
    <w:rsid w:val="009D3A0F"/>
    <w:rsid w:val="009D4F8A"/>
    <w:rsid w:val="009E1F52"/>
    <w:rsid w:val="009F1434"/>
    <w:rsid w:val="009F3962"/>
    <w:rsid w:val="009F6885"/>
    <w:rsid w:val="00A06859"/>
    <w:rsid w:val="00A1205A"/>
    <w:rsid w:val="00A238EF"/>
    <w:rsid w:val="00A27A54"/>
    <w:rsid w:val="00A30A09"/>
    <w:rsid w:val="00A32298"/>
    <w:rsid w:val="00A37E2C"/>
    <w:rsid w:val="00A4054A"/>
    <w:rsid w:val="00A4675A"/>
    <w:rsid w:val="00A507F7"/>
    <w:rsid w:val="00A546ED"/>
    <w:rsid w:val="00A555B7"/>
    <w:rsid w:val="00A57E71"/>
    <w:rsid w:val="00A6400A"/>
    <w:rsid w:val="00A745C5"/>
    <w:rsid w:val="00A74E9C"/>
    <w:rsid w:val="00A750B8"/>
    <w:rsid w:val="00A762CF"/>
    <w:rsid w:val="00A84016"/>
    <w:rsid w:val="00A85137"/>
    <w:rsid w:val="00A923B7"/>
    <w:rsid w:val="00A96116"/>
    <w:rsid w:val="00A96DC4"/>
    <w:rsid w:val="00AB076A"/>
    <w:rsid w:val="00AB0BD4"/>
    <w:rsid w:val="00AC69E5"/>
    <w:rsid w:val="00AD434D"/>
    <w:rsid w:val="00AD509B"/>
    <w:rsid w:val="00AD6000"/>
    <w:rsid w:val="00B1213C"/>
    <w:rsid w:val="00B160E5"/>
    <w:rsid w:val="00B165B7"/>
    <w:rsid w:val="00B16F35"/>
    <w:rsid w:val="00B30AB7"/>
    <w:rsid w:val="00B30B2D"/>
    <w:rsid w:val="00B357A2"/>
    <w:rsid w:val="00B460EC"/>
    <w:rsid w:val="00B57EC9"/>
    <w:rsid w:val="00B605F5"/>
    <w:rsid w:val="00B7175A"/>
    <w:rsid w:val="00B83230"/>
    <w:rsid w:val="00B85F4E"/>
    <w:rsid w:val="00B93BF9"/>
    <w:rsid w:val="00B97940"/>
    <w:rsid w:val="00BA050F"/>
    <w:rsid w:val="00BA5ED8"/>
    <w:rsid w:val="00BA6156"/>
    <w:rsid w:val="00BB0637"/>
    <w:rsid w:val="00BB7AB3"/>
    <w:rsid w:val="00BC34C8"/>
    <w:rsid w:val="00BD184F"/>
    <w:rsid w:val="00BD1D14"/>
    <w:rsid w:val="00BD4598"/>
    <w:rsid w:val="00BD45C3"/>
    <w:rsid w:val="00BD6615"/>
    <w:rsid w:val="00BD693A"/>
    <w:rsid w:val="00BE3501"/>
    <w:rsid w:val="00BE5351"/>
    <w:rsid w:val="00BF3187"/>
    <w:rsid w:val="00C0559F"/>
    <w:rsid w:val="00C07BFD"/>
    <w:rsid w:val="00C11EC5"/>
    <w:rsid w:val="00C146E1"/>
    <w:rsid w:val="00C3788D"/>
    <w:rsid w:val="00C41960"/>
    <w:rsid w:val="00C6546B"/>
    <w:rsid w:val="00C70427"/>
    <w:rsid w:val="00C711FC"/>
    <w:rsid w:val="00C71E50"/>
    <w:rsid w:val="00C7208B"/>
    <w:rsid w:val="00C7225D"/>
    <w:rsid w:val="00C773A3"/>
    <w:rsid w:val="00C82A75"/>
    <w:rsid w:val="00C865FD"/>
    <w:rsid w:val="00C86FA4"/>
    <w:rsid w:val="00C93D7A"/>
    <w:rsid w:val="00CA37A6"/>
    <w:rsid w:val="00CB1071"/>
    <w:rsid w:val="00CB1898"/>
    <w:rsid w:val="00CB59F5"/>
    <w:rsid w:val="00CC67EC"/>
    <w:rsid w:val="00CD06F2"/>
    <w:rsid w:val="00CD0825"/>
    <w:rsid w:val="00CE41B6"/>
    <w:rsid w:val="00D00B93"/>
    <w:rsid w:val="00D07392"/>
    <w:rsid w:val="00D10C2F"/>
    <w:rsid w:val="00D138BF"/>
    <w:rsid w:val="00D14BE0"/>
    <w:rsid w:val="00D26A0F"/>
    <w:rsid w:val="00D321CA"/>
    <w:rsid w:val="00D41172"/>
    <w:rsid w:val="00D465E2"/>
    <w:rsid w:val="00D56C8F"/>
    <w:rsid w:val="00D66572"/>
    <w:rsid w:val="00D8362A"/>
    <w:rsid w:val="00D83FF4"/>
    <w:rsid w:val="00D90194"/>
    <w:rsid w:val="00DA4E18"/>
    <w:rsid w:val="00DB0535"/>
    <w:rsid w:val="00DB0888"/>
    <w:rsid w:val="00DB1566"/>
    <w:rsid w:val="00DB297F"/>
    <w:rsid w:val="00DB780B"/>
    <w:rsid w:val="00DE3892"/>
    <w:rsid w:val="00DF11D6"/>
    <w:rsid w:val="00DF65B5"/>
    <w:rsid w:val="00E0402B"/>
    <w:rsid w:val="00E06165"/>
    <w:rsid w:val="00E1290B"/>
    <w:rsid w:val="00E168E9"/>
    <w:rsid w:val="00E1742B"/>
    <w:rsid w:val="00E25E78"/>
    <w:rsid w:val="00E274A5"/>
    <w:rsid w:val="00E3132C"/>
    <w:rsid w:val="00E36879"/>
    <w:rsid w:val="00E37CC0"/>
    <w:rsid w:val="00E4143B"/>
    <w:rsid w:val="00E424F2"/>
    <w:rsid w:val="00E54812"/>
    <w:rsid w:val="00E5719F"/>
    <w:rsid w:val="00EA157E"/>
    <w:rsid w:val="00EB414E"/>
    <w:rsid w:val="00EC09F1"/>
    <w:rsid w:val="00EC5196"/>
    <w:rsid w:val="00ED102C"/>
    <w:rsid w:val="00ED1B8F"/>
    <w:rsid w:val="00EE299D"/>
    <w:rsid w:val="00EE482F"/>
    <w:rsid w:val="00EE7CF3"/>
    <w:rsid w:val="00EF0FFB"/>
    <w:rsid w:val="00EF1591"/>
    <w:rsid w:val="00EF1E5E"/>
    <w:rsid w:val="00EF21FF"/>
    <w:rsid w:val="00EF4AEC"/>
    <w:rsid w:val="00EF4FD8"/>
    <w:rsid w:val="00F038C8"/>
    <w:rsid w:val="00F041A6"/>
    <w:rsid w:val="00F06314"/>
    <w:rsid w:val="00F15998"/>
    <w:rsid w:val="00F23FBE"/>
    <w:rsid w:val="00F565E4"/>
    <w:rsid w:val="00F75359"/>
    <w:rsid w:val="00F81B7E"/>
    <w:rsid w:val="00F83AB2"/>
    <w:rsid w:val="00F8525F"/>
    <w:rsid w:val="00F87818"/>
    <w:rsid w:val="00F91BFF"/>
    <w:rsid w:val="00FA7337"/>
    <w:rsid w:val="00FB181F"/>
    <w:rsid w:val="00FB3FEE"/>
    <w:rsid w:val="00FB5CEC"/>
    <w:rsid w:val="00FC15A9"/>
    <w:rsid w:val="00FD44DC"/>
    <w:rsid w:val="00FD4DBD"/>
    <w:rsid w:val="00FF4324"/>
    <w:rsid w:val="00FF72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63AA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D6000"/>
    <w:rPr>
      <w:rFonts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Title">
    <w:name w:val="Title"/>
    <w:basedOn w:val="Normal"/>
    <w:next w:val="Subtitle"/>
    <w:link w:val="TitleChar"/>
    <w:qFormat/>
    <w:pPr>
      <w:keepNext/>
      <w:keepLines/>
      <w:pBdr>
        <w:top w:val="single" w:sz="6" w:space="16" w:color="auto"/>
      </w:pBdr>
      <w:spacing w:before="220" w:after="60" w:line="320" w:lineRule="atLeast"/>
    </w:pPr>
    <w:rPr>
      <w:rFonts w:ascii="Arial Black" w:hAnsi="Arial Black" w:cs="Times New Roman"/>
      <w:color w:val="auto"/>
      <w:spacing w:val="-30"/>
      <w:kern w:val="28"/>
      <w:sz w:val="40"/>
    </w:rPr>
  </w:style>
  <w:style w:type="paragraph" w:styleId="Index1">
    <w:name w:val="index 1"/>
    <w:basedOn w:val="Normal"/>
    <w:next w:val="Normal"/>
    <w:autoRedefine/>
    <w:semiHidden/>
    <w:pPr>
      <w:ind w:left="240" w:hanging="240"/>
    </w:pPr>
  </w:style>
  <w:style w:type="paragraph" w:styleId="IndexHeading">
    <w:name w:val="index heading"/>
    <w:basedOn w:val="Normal"/>
    <w:next w:val="Index1"/>
    <w:semiHidden/>
    <w:pPr>
      <w:keepNext/>
      <w:spacing w:line="480" w:lineRule="atLeast"/>
    </w:pPr>
    <w:rPr>
      <w:rFonts w:ascii="Arial Black" w:hAnsi="Arial Black" w:cs="Times New Roman"/>
      <w:color w:val="auto"/>
      <w:spacing w:val="-5"/>
    </w:rPr>
  </w:style>
  <w:style w:type="character" w:styleId="PageNumber">
    <w:name w:val="page number"/>
    <w:rPr>
      <w:rFonts w:ascii="Arial Black" w:hAnsi="Arial Black"/>
      <w:spacing w:val="-10"/>
      <w:sz w:val="18"/>
    </w:rPr>
  </w:style>
  <w:style w:type="paragraph" w:styleId="Header">
    <w:name w:val="header"/>
    <w:basedOn w:val="Normal"/>
    <w:link w:val="HeaderChar"/>
    <w:uiPriority w:val="99"/>
    <w:pPr>
      <w:keepLines/>
      <w:tabs>
        <w:tab w:val="center" w:pos="4320"/>
        <w:tab w:val="right" w:pos="8640"/>
      </w:tabs>
      <w:spacing w:line="190" w:lineRule="atLeast"/>
      <w:ind w:left="1080"/>
    </w:pPr>
    <w:rPr>
      <w:rFonts w:ascii="Arial" w:hAnsi="Arial" w:cs="Times New Roman"/>
      <w:caps/>
      <w:color w:val="auto"/>
      <w:spacing w:val="-5"/>
      <w:sz w:val="15"/>
    </w:rPr>
  </w:style>
  <w:style w:type="paragraph" w:styleId="Subtitle">
    <w:name w:val="Subtitle"/>
    <w:basedOn w:val="Normal"/>
    <w:qFormat/>
    <w:pPr>
      <w:spacing w:after="60"/>
      <w:jc w:val="center"/>
      <w:outlineLvl w:val="1"/>
    </w:pPr>
    <w:rPr>
      <w:rFonts w:ascii="Arial" w:hAnsi="Arial"/>
      <w:szCs w:val="24"/>
    </w:rPr>
  </w:style>
  <w:style w:type="character" w:styleId="Hyperlink">
    <w:name w:val="Hyperlink"/>
    <w:rPr>
      <w:color w:val="0000FF"/>
      <w:u w:val="single"/>
    </w:rPr>
  </w:style>
  <w:style w:type="character" w:styleId="Strong">
    <w:name w:val="Strong"/>
    <w:qFormat/>
    <w:rPr>
      <w:b/>
      <w:bCs/>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table" w:styleId="TableGrid">
    <w:name w:val="Table Grid"/>
    <w:basedOn w:val="TableNormal"/>
    <w:rsid w:val="007A4FB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erChar">
    <w:name w:val="Header Char"/>
    <w:link w:val="Header"/>
    <w:uiPriority w:val="99"/>
    <w:rsid w:val="00A06859"/>
    <w:rPr>
      <w:rFonts w:ascii="Arial" w:hAnsi="Arial"/>
      <w:caps/>
      <w:spacing w:val="-5"/>
      <w:sz w:val="15"/>
    </w:rPr>
  </w:style>
  <w:style w:type="character" w:customStyle="1" w:styleId="TitleChar">
    <w:name w:val="Title Char"/>
    <w:link w:val="Title"/>
    <w:rsid w:val="00A06859"/>
    <w:rPr>
      <w:rFonts w:ascii="Arial Black" w:hAnsi="Arial Black"/>
      <w:spacing w:val="-30"/>
      <w:kern w:val="28"/>
      <w:sz w:val="40"/>
    </w:rPr>
  </w:style>
  <w:style w:type="paragraph" w:styleId="FootnoteText">
    <w:name w:val="footnote text"/>
    <w:basedOn w:val="Normal"/>
    <w:link w:val="FootnoteTextChar"/>
    <w:rsid w:val="006E57F7"/>
    <w:rPr>
      <w:sz w:val="20"/>
    </w:rPr>
  </w:style>
  <w:style w:type="character" w:customStyle="1" w:styleId="FootnoteTextChar">
    <w:name w:val="Footnote Text Char"/>
    <w:link w:val="FootnoteText"/>
    <w:rsid w:val="006E57F7"/>
    <w:rPr>
      <w:rFonts w:cs="Arial"/>
      <w:color w:val="000000"/>
    </w:rPr>
  </w:style>
  <w:style w:type="character" w:styleId="FootnoteReference">
    <w:name w:val="footnote reference"/>
    <w:rsid w:val="006E57F7"/>
    <w:rPr>
      <w:vertAlign w:val="superscript"/>
    </w:rPr>
  </w:style>
  <w:style w:type="paragraph" w:styleId="Revision">
    <w:name w:val="Revision"/>
    <w:hidden/>
    <w:uiPriority w:val="99"/>
    <w:semiHidden/>
    <w:rsid w:val="00577F8D"/>
    <w:rPr>
      <w:rFonts w:cs="Arial"/>
      <w:color w:val="000000"/>
      <w:sz w:val="24"/>
    </w:rPr>
  </w:style>
  <w:style w:type="paragraph" w:styleId="ListParagraph">
    <w:name w:val="List Paragraph"/>
    <w:basedOn w:val="Normal"/>
    <w:uiPriority w:val="34"/>
    <w:qFormat/>
    <w:rsid w:val="00B357A2"/>
    <w:pPr>
      <w:ind w:left="720"/>
    </w:pPr>
    <w:rPr>
      <w:rFonts w:ascii="Calibri" w:eastAsia="Calibri" w:hAnsi="Calibri" w:cs="Calibri"/>
      <w:color w:val="auto"/>
      <w:sz w:val="22"/>
      <w:szCs w:val="22"/>
    </w:rPr>
  </w:style>
  <w:style w:type="paragraph" w:styleId="BodyText">
    <w:name w:val="Body Text"/>
    <w:basedOn w:val="Normal"/>
    <w:link w:val="BodyTextChar"/>
    <w:uiPriority w:val="1"/>
    <w:unhideWhenUsed/>
    <w:qFormat/>
    <w:rsid w:val="00034C8B"/>
    <w:pPr>
      <w:widowControl w:val="0"/>
      <w:ind w:left="820" w:hanging="360"/>
    </w:pPr>
    <w:rPr>
      <w:rFonts w:cs="Times New Roman"/>
      <w:color w:val="auto"/>
      <w:szCs w:val="24"/>
    </w:rPr>
  </w:style>
  <w:style w:type="character" w:customStyle="1" w:styleId="BodyTextChar">
    <w:name w:val="Body Text Char"/>
    <w:link w:val="BodyText"/>
    <w:uiPriority w:val="1"/>
    <w:rsid w:val="00034C8B"/>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D6000"/>
    <w:rPr>
      <w:rFonts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Title">
    <w:name w:val="Title"/>
    <w:basedOn w:val="Normal"/>
    <w:next w:val="Subtitle"/>
    <w:link w:val="TitleChar"/>
    <w:qFormat/>
    <w:pPr>
      <w:keepNext/>
      <w:keepLines/>
      <w:pBdr>
        <w:top w:val="single" w:sz="6" w:space="16" w:color="auto"/>
      </w:pBdr>
      <w:spacing w:before="220" w:after="60" w:line="320" w:lineRule="atLeast"/>
    </w:pPr>
    <w:rPr>
      <w:rFonts w:ascii="Arial Black" w:hAnsi="Arial Black" w:cs="Times New Roman"/>
      <w:color w:val="auto"/>
      <w:spacing w:val="-30"/>
      <w:kern w:val="28"/>
      <w:sz w:val="40"/>
    </w:rPr>
  </w:style>
  <w:style w:type="paragraph" w:styleId="Index1">
    <w:name w:val="index 1"/>
    <w:basedOn w:val="Normal"/>
    <w:next w:val="Normal"/>
    <w:autoRedefine/>
    <w:semiHidden/>
    <w:pPr>
      <w:ind w:left="240" w:hanging="240"/>
    </w:pPr>
  </w:style>
  <w:style w:type="paragraph" w:styleId="IndexHeading">
    <w:name w:val="index heading"/>
    <w:basedOn w:val="Normal"/>
    <w:next w:val="Index1"/>
    <w:semiHidden/>
    <w:pPr>
      <w:keepNext/>
      <w:spacing w:line="480" w:lineRule="atLeast"/>
    </w:pPr>
    <w:rPr>
      <w:rFonts w:ascii="Arial Black" w:hAnsi="Arial Black" w:cs="Times New Roman"/>
      <w:color w:val="auto"/>
      <w:spacing w:val="-5"/>
    </w:rPr>
  </w:style>
  <w:style w:type="character" w:styleId="PageNumber">
    <w:name w:val="page number"/>
    <w:rPr>
      <w:rFonts w:ascii="Arial Black" w:hAnsi="Arial Black"/>
      <w:spacing w:val="-10"/>
      <w:sz w:val="18"/>
    </w:rPr>
  </w:style>
  <w:style w:type="paragraph" w:styleId="Header">
    <w:name w:val="header"/>
    <w:basedOn w:val="Normal"/>
    <w:link w:val="HeaderChar"/>
    <w:uiPriority w:val="99"/>
    <w:pPr>
      <w:keepLines/>
      <w:tabs>
        <w:tab w:val="center" w:pos="4320"/>
        <w:tab w:val="right" w:pos="8640"/>
      </w:tabs>
      <w:spacing w:line="190" w:lineRule="atLeast"/>
      <w:ind w:left="1080"/>
    </w:pPr>
    <w:rPr>
      <w:rFonts w:ascii="Arial" w:hAnsi="Arial" w:cs="Times New Roman"/>
      <w:caps/>
      <w:color w:val="auto"/>
      <w:spacing w:val="-5"/>
      <w:sz w:val="15"/>
    </w:rPr>
  </w:style>
  <w:style w:type="paragraph" w:styleId="Subtitle">
    <w:name w:val="Subtitle"/>
    <w:basedOn w:val="Normal"/>
    <w:qFormat/>
    <w:pPr>
      <w:spacing w:after="60"/>
      <w:jc w:val="center"/>
      <w:outlineLvl w:val="1"/>
    </w:pPr>
    <w:rPr>
      <w:rFonts w:ascii="Arial" w:hAnsi="Arial"/>
      <w:szCs w:val="24"/>
    </w:rPr>
  </w:style>
  <w:style w:type="character" w:styleId="Hyperlink">
    <w:name w:val="Hyperlink"/>
    <w:rPr>
      <w:color w:val="0000FF"/>
      <w:u w:val="single"/>
    </w:rPr>
  </w:style>
  <w:style w:type="character" w:styleId="Strong">
    <w:name w:val="Strong"/>
    <w:qFormat/>
    <w:rPr>
      <w:b/>
      <w:bCs/>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table" w:styleId="TableGrid">
    <w:name w:val="Table Grid"/>
    <w:basedOn w:val="TableNormal"/>
    <w:rsid w:val="007A4FB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erChar">
    <w:name w:val="Header Char"/>
    <w:link w:val="Header"/>
    <w:uiPriority w:val="99"/>
    <w:rsid w:val="00A06859"/>
    <w:rPr>
      <w:rFonts w:ascii="Arial" w:hAnsi="Arial"/>
      <w:caps/>
      <w:spacing w:val="-5"/>
      <w:sz w:val="15"/>
    </w:rPr>
  </w:style>
  <w:style w:type="character" w:customStyle="1" w:styleId="TitleChar">
    <w:name w:val="Title Char"/>
    <w:link w:val="Title"/>
    <w:rsid w:val="00A06859"/>
    <w:rPr>
      <w:rFonts w:ascii="Arial Black" w:hAnsi="Arial Black"/>
      <w:spacing w:val="-30"/>
      <w:kern w:val="28"/>
      <w:sz w:val="40"/>
    </w:rPr>
  </w:style>
  <w:style w:type="paragraph" w:styleId="FootnoteText">
    <w:name w:val="footnote text"/>
    <w:basedOn w:val="Normal"/>
    <w:link w:val="FootnoteTextChar"/>
    <w:rsid w:val="006E57F7"/>
    <w:rPr>
      <w:sz w:val="20"/>
    </w:rPr>
  </w:style>
  <w:style w:type="character" w:customStyle="1" w:styleId="FootnoteTextChar">
    <w:name w:val="Footnote Text Char"/>
    <w:link w:val="FootnoteText"/>
    <w:rsid w:val="006E57F7"/>
    <w:rPr>
      <w:rFonts w:cs="Arial"/>
      <w:color w:val="000000"/>
    </w:rPr>
  </w:style>
  <w:style w:type="character" w:styleId="FootnoteReference">
    <w:name w:val="footnote reference"/>
    <w:rsid w:val="006E57F7"/>
    <w:rPr>
      <w:vertAlign w:val="superscript"/>
    </w:rPr>
  </w:style>
  <w:style w:type="paragraph" w:styleId="Revision">
    <w:name w:val="Revision"/>
    <w:hidden/>
    <w:uiPriority w:val="99"/>
    <w:semiHidden/>
    <w:rsid w:val="00577F8D"/>
    <w:rPr>
      <w:rFonts w:cs="Arial"/>
      <w:color w:val="000000"/>
      <w:sz w:val="24"/>
    </w:rPr>
  </w:style>
  <w:style w:type="paragraph" w:styleId="ListParagraph">
    <w:name w:val="List Paragraph"/>
    <w:basedOn w:val="Normal"/>
    <w:uiPriority w:val="34"/>
    <w:qFormat/>
    <w:rsid w:val="00B357A2"/>
    <w:pPr>
      <w:ind w:left="720"/>
    </w:pPr>
    <w:rPr>
      <w:rFonts w:ascii="Calibri" w:eastAsia="Calibri" w:hAnsi="Calibri" w:cs="Calibri"/>
      <w:color w:val="auto"/>
      <w:sz w:val="22"/>
      <w:szCs w:val="22"/>
    </w:rPr>
  </w:style>
  <w:style w:type="paragraph" w:styleId="BodyText">
    <w:name w:val="Body Text"/>
    <w:basedOn w:val="Normal"/>
    <w:link w:val="BodyTextChar"/>
    <w:uiPriority w:val="1"/>
    <w:unhideWhenUsed/>
    <w:qFormat/>
    <w:rsid w:val="00034C8B"/>
    <w:pPr>
      <w:widowControl w:val="0"/>
      <w:ind w:left="820" w:hanging="360"/>
    </w:pPr>
    <w:rPr>
      <w:rFonts w:cs="Times New Roman"/>
      <w:color w:val="auto"/>
      <w:szCs w:val="24"/>
    </w:rPr>
  </w:style>
  <w:style w:type="character" w:customStyle="1" w:styleId="BodyTextChar">
    <w:name w:val="Body Text Char"/>
    <w:link w:val="BodyText"/>
    <w:uiPriority w:val="1"/>
    <w:rsid w:val="00034C8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508364">
      <w:bodyDiv w:val="1"/>
      <w:marLeft w:val="0"/>
      <w:marRight w:val="0"/>
      <w:marTop w:val="0"/>
      <w:marBottom w:val="0"/>
      <w:divBdr>
        <w:top w:val="none" w:sz="0" w:space="0" w:color="auto"/>
        <w:left w:val="none" w:sz="0" w:space="0" w:color="auto"/>
        <w:bottom w:val="none" w:sz="0" w:space="0" w:color="auto"/>
        <w:right w:val="none" w:sz="0" w:space="0" w:color="auto"/>
      </w:divBdr>
    </w:div>
    <w:div w:id="69426818">
      <w:bodyDiv w:val="1"/>
      <w:marLeft w:val="0"/>
      <w:marRight w:val="0"/>
      <w:marTop w:val="0"/>
      <w:marBottom w:val="0"/>
      <w:divBdr>
        <w:top w:val="none" w:sz="0" w:space="0" w:color="auto"/>
        <w:left w:val="none" w:sz="0" w:space="0" w:color="auto"/>
        <w:bottom w:val="none" w:sz="0" w:space="0" w:color="auto"/>
        <w:right w:val="none" w:sz="0" w:space="0" w:color="auto"/>
      </w:divBdr>
    </w:div>
    <w:div w:id="175777574">
      <w:bodyDiv w:val="1"/>
      <w:marLeft w:val="0"/>
      <w:marRight w:val="0"/>
      <w:marTop w:val="0"/>
      <w:marBottom w:val="0"/>
      <w:divBdr>
        <w:top w:val="none" w:sz="0" w:space="0" w:color="auto"/>
        <w:left w:val="none" w:sz="0" w:space="0" w:color="auto"/>
        <w:bottom w:val="none" w:sz="0" w:space="0" w:color="auto"/>
        <w:right w:val="none" w:sz="0" w:space="0" w:color="auto"/>
      </w:divBdr>
    </w:div>
    <w:div w:id="184291227">
      <w:bodyDiv w:val="1"/>
      <w:marLeft w:val="0"/>
      <w:marRight w:val="0"/>
      <w:marTop w:val="0"/>
      <w:marBottom w:val="0"/>
      <w:divBdr>
        <w:top w:val="none" w:sz="0" w:space="0" w:color="auto"/>
        <w:left w:val="none" w:sz="0" w:space="0" w:color="auto"/>
        <w:bottom w:val="none" w:sz="0" w:space="0" w:color="auto"/>
        <w:right w:val="none" w:sz="0" w:space="0" w:color="auto"/>
      </w:divBdr>
    </w:div>
    <w:div w:id="249628856">
      <w:bodyDiv w:val="1"/>
      <w:marLeft w:val="0"/>
      <w:marRight w:val="0"/>
      <w:marTop w:val="0"/>
      <w:marBottom w:val="0"/>
      <w:divBdr>
        <w:top w:val="none" w:sz="0" w:space="0" w:color="auto"/>
        <w:left w:val="none" w:sz="0" w:space="0" w:color="auto"/>
        <w:bottom w:val="none" w:sz="0" w:space="0" w:color="auto"/>
        <w:right w:val="none" w:sz="0" w:space="0" w:color="auto"/>
      </w:divBdr>
    </w:div>
    <w:div w:id="341050413">
      <w:bodyDiv w:val="1"/>
      <w:marLeft w:val="0"/>
      <w:marRight w:val="0"/>
      <w:marTop w:val="0"/>
      <w:marBottom w:val="0"/>
      <w:divBdr>
        <w:top w:val="none" w:sz="0" w:space="0" w:color="auto"/>
        <w:left w:val="none" w:sz="0" w:space="0" w:color="auto"/>
        <w:bottom w:val="none" w:sz="0" w:space="0" w:color="auto"/>
        <w:right w:val="none" w:sz="0" w:space="0" w:color="auto"/>
      </w:divBdr>
    </w:div>
    <w:div w:id="878276195">
      <w:bodyDiv w:val="1"/>
      <w:marLeft w:val="0"/>
      <w:marRight w:val="0"/>
      <w:marTop w:val="0"/>
      <w:marBottom w:val="0"/>
      <w:divBdr>
        <w:top w:val="none" w:sz="0" w:space="0" w:color="auto"/>
        <w:left w:val="none" w:sz="0" w:space="0" w:color="auto"/>
        <w:bottom w:val="none" w:sz="0" w:space="0" w:color="auto"/>
        <w:right w:val="none" w:sz="0" w:space="0" w:color="auto"/>
      </w:divBdr>
    </w:div>
    <w:div w:id="941034766">
      <w:bodyDiv w:val="1"/>
      <w:marLeft w:val="0"/>
      <w:marRight w:val="0"/>
      <w:marTop w:val="0"/>
      <w:marBottom w:val="0"/>
      <w:divBdr>
        <w:top w:val="none" w:sz="0" w:space="0" w:color="auto"/>
        <w:left w:val="none" w:sz="0" w:space="0" w:color="auto"/>
        <w:bottom w:val="none" w:sz="0" w:space="0" w:color="auto"/>
        <w:right w:val="none" w:sz="0" w:space="0" w:color="auto"/>
      </w:divBdr>
    </w:div>
    <w:div w:id="1525172979">
      <w:bodyDiv w:val="1"/>
      <w:marLeft w:val="0"/>
      <w:marRight w:val="0"/>
      <w:marTop w:val="0"/>
      <w:marBottom w:val="0"/>
      <w:divBdr>
        <w:top w:val="none" w:sz="0" w:space="0" w:color="auto"/>
        <w:left w:val="none" w:sz="0" w:space="0" w:color="auto"/>
        <w:bottom w:val="none" w:sz="0" w:space="0" w:color="auto"/>
        <w:right w:val="none" w:sz="0" w:space="0" w:color="auto"/>
      </w:divBdr>
    </w:div>
    <w:div w:id="1912544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7514090916F9E74382DCB387F2133766" ma:contentTypeVersion="6" ma:contentTypeDescription="Create a new document." ma:contentTypeScope="" ma:versionID="492e57a1cfd08d2e59ed8dff0e0e529b">
  <xsd:schema xmlns:xsd="http://www.w3.org/2001/XMLSchema" xmlns:xs="http://www.w3.org/2001/XMLSchema" xmlns:p="http://schemas.microsoft.com/office/2006/metadata/properties" xmlns:ns2="dcc26ded-df53-40e4-b0ec-50f0378640d6" xmlns:ns3="b4b07245-ae5e-4f46-8beb-6f9ce3b587d9" targetNamespace="http://schemas.microsoft.com/office/2006/metadata/properties" ma:root="true" ma:fieldsID="f828c77768b5390c48505a6bc6fb9167" ns2:_="" ns3:_="">
    <xsd:import namespace="dcc26ded-df53-40e4-b0ec-50f0378640d6"/>
    <xsd:import namespace="b4b07245-ae5e-4f46-8beb-6f9ce3b587d9"/>
    <xsd:element name="properties">
      <xsd:complexType>
        <xsd:sequence>
          <xsd:element name="documentManagement">
            <xsd:complexType>
              <xsd:all>
                <xsd:element ref="ns2:_dlc_DocId" minOccurs="0"/>
                <xsd:element ref="ns2:_dlc_DocIdUrl" minOccurs="0"/>
                <xsd:element ref="ns2:_dlc_DocIdPersistId" minOccurs="0"/>
                <xsd:element ref="ns3:Col_x002e__x0020_Yr_x002e_" minOccurs="0"/>
                <xsd:element ref="ns3:Type_x0020_of_x0020_Request"/>
                <xsd:element ref="ns3:Doc_x002e__x0020_Type" minOccurs="0"/>
                <xsd:element ref="ns3:Reviewer_x0020_Cmt_x0028_s_x0029_" minOccurs="0"/>
                <xsd:element ref="ns3:Prog_x002e__x0020_Office" minOccurs="0"/>
                <xsd:element ref="ns3:Other_x0020_Act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c26ded-df53-40e4-b0ec-50f0378640d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4b07245-ae5e-4f46-8beb-6f9ce3b587d9" elementFormDefault="qualified">
    <xsd:import namespace="http://schemas.microsoft.com/office/2006/documentManagement/types"/>
    <xsd:import namespace="http://schemas.microsoft.com/office/infopath/2007/PartnerControls"/>
    <xsd:element name="Col_x002e__x0020_Yr_x002e_" ma:index="11" nillable="true" ma:displayName="Col. Yr." ma:default="FY18" ma:format="Dropdown" ma:internalName="Col_x002e__x0020_Yr_x002e_">
      <xsd:simpleType>
        <xsd:union memberTypes="dms:Text">
          <xsd:simpleType>
            <xsd:restriction base="dms:Choice">
              <xsd:enumeration value="FY18"/>
              <xsd:enumeration value="FY19"/>
              <xsd:enumeration value="FY20"/>
              <xsd:enumeration value="FY21"/>
            </xsd:restriction>
          </xsd:simpleType>
        </xsd:union>
      </xsd:simpleType>
    </xsd:element>
    <xsd:element name="Type_x0020_of_x0020_Request" ma:index="12" ma:displayName="Request Type" ma:default="EXT" ma:format="Dropdown" ma:internalName="Type_x0020_of_x0020_Request">
      <xsd:simpleType>
        <xsd:union memberTypes="dms:Text">
          <xsd:simpleType>
            <xsd:restriction base="dms:Choice">
              <xsd:enumeration value="EXT"/>
              <xsd:enumeration value="REV"/>
              <xsd:enumeration value="Gen. IC"/>
              <xsd:enumeration value="83C"/>
            </xsd:restriction>
          </xsd:simpleType>
        </xsd:union>
      </xsd:simpleType>
    </xsd:element>
    <xsd:element name="Doc_x002e__x0020_Type" ma:index="13" nillable="true" ma:displayName="Doc. Type" ma:default="N/A" ma:format="Dropdown" ma:internalName="Doc_x002e__x0020_Type">
      <xsd:simpleType>
        <xsd:union memberTypes="dms:Text">
          <xsd:simpleType>
            <xsd:restriction base="dms:Choice">
              <xsd:enumeration value="60DN"/>
              <xsd:enumeration value="30DN"/>
              <xsd:enumeration value="SS Pt. A"/>
              <xsd:enumeration value="SS Pt. B"/>
              <xsd:enumeration value="FR Pub."/>
              <xsd:enumeration value="N/A"/>
              <xsd:enumeration value="Instrument"/>
              <xsd:enumeration value="Screenshot(s)"/>
              <xsd:enumeration value="Instruction"/>
              <xsd:enumeration value="Gen. Appl."/>
              <xsd:enumeration value="PTA"/>
              <xsd:enumeration value="OMB NOA"/>
              <xsd:enumeration value="Auth."/>
              <xsd:enumeration value="SORN"/>
              <xsd:enumeration value="PIA"/>
            </xsd:restriction>
          </xsd:simpleType>
        </xsd:union>
      </xsd:simpleType>
    </xsd:element>
    <xsd:element name="Reviewer_x0020_Cmt_x0028_s_x0029_" ma:index="14" nillable="true" ma:displayName="Reviewer Cmt(s)" ma:internalName="Reviewer_x0020_Cmt_x0028_s_x0029_">
      <xsd:simpleType>
        <xsd:restriction base="dms:Text">
          <xsd:maxLength value="255"/>
        </xsd:restriction>
      </xsd:simpleType>
    </xsd:element>
    <xsd:element name="Prog_x002e__x0020_Office" ma:index="15" nillable="true" ma:displayName="Prog. Office" ma:default="N/A" ma:format="Dropdown" ma:internalName="Prog_x002e__x0020_Office">
      <xsd:simpleType>
        <xsd:union memberTypes="dms:Text">
          <xsd:simpleType>
            <xsd:restriction base="dms:Choice">
              <xsd:enumeration value="SPIE"/>
              <xsd:enumeration value="LE/FAMS"/>
              <xsd:enumeration value="I&amp;A"/>
              <xsd:enumeration value="T&amp;D"/>
              <xsd:enumeration value="CFO"/>
              <xsd:enumeration value="HC"/>
              <xsd:enumeration value="IT"/>
              <xsd:enumeration value="CRL/OTE"/>
              <xsd:enumeration value="RCA"/>
              <xsd:enumeration value="SEC. OPs."/>
              <xsd:enumeration value="N/A"/>
            </xsd:restriction>
          </xsd:simpleType>
        </xsd:union>
      </xsd:simpleType>
    </xsd:element>
    <xsd:element name="Other_x0020_Actions" ma:index="16" nillable="true" ma:displayName="Other Actions" ma:default="Legacy" ma:format="Dropdown" ma:internalName="Other_x0020_Actions">
      <xsd:simpleType>
        <xsd:restriction base="dms:Choice">
          <xsd:enumeration value="PO Review"/>
          <xsd:enumeration value="EAB Review"/>
          <xsd:enumeration value="OCC Review"/>
          <xsd:enumeration value="DocTracker"/>
          <xsd:enumeration value="OCC Admin"/>
          <xsd:enumeration value="Legacy"/>
          <xsd:enumeration value="ROCIS"/>
          <xsd:enumeration value="DHS Privacy"/>
          <xsd:enumeration value="TSA Privacy"/>
          <xsd:enumeration value="Fed. Reg."/>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Project"/>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dcc26ded-df53-40e4-b0ec-50f0378640d6">2MNXFYDWMX7Y-1127488870-1595</_dlc_DocId>
    <_dlc_DocIdUrl xmlns="dcc26ded-df53-40e4-b0ec-50f0378640d6">
      <Url>https://office.ishare.tsa.dhs.gov/sites/oit/bmo/pra/_layouts/15/DocIdRedir.aspx?ID=2MNXFYDWMX7Y-1127488870-1595</Url>
      <Description>2MNXFYDWMX7Y-1127488870-1595</Description>
    </_dlc_DocIdUrl>
    <Prog_x002e__x0020_Office xmlns="b4b07245-ae5e-4f46-8beb-6f9ce3b587d9">LE/FAMS</Prog_x002e__x0020_Office>
    <Type_x0020_of_x0020_Request xmlns="b4b07245-ae5e-4f46-8beb-6f9ce3b587d9">REV</Type_x0020_of_x0020_Request>
    <Col_x002e__x0020_Yr_x002e_ xmlns="b4b07245-ae5e-4f46-8beb-6f9ce3b587d9">FY19</Col_x002e__x0020_Yr_x002e_>
    <Reviewer_x0020_Cmt_x0028_s_x0029_ xmlns="b4b07245-ae5e-4f46-8beb-6f9ce3b587d9">Update Qs 8 &amp; 10</Reviewer_x0020_Cmt_x0028_s_x0029_>
    <Doc_x002e__x0020_Type xmlns="b4b07245-ae5e-4f46-8beb-6f9ce3b587d9">SS Pt. A</Doc_x002e__x0020_Type>
    <Other_x0020_Actions xmlns="b4b07245-ae5e-4f46-8beb-6f9ce3b587d9">ROCIS</Other_x0020_Actions>
  </documentManagement>
</p:properties>
</file>

<file path=customXml/item5.xml><?xml version="1.0" encoding="utf-8"?>
<LongProperties xmlns="http://schemas.microsoft.com/office/2006/metadata/long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3CB35E-C71A-44EC-B23C-94A3FD8C482B}">
  <ds:schemaRefs>
    <ds:schemaRef ds:uri="http://schemas.microsoft.com/sharepoint/v3/contenttype/forms"/>
  </ds:schemaRefs>
</ds:datastoreItem>
</file>

<file path=customXml/itemProps2.xml><?xml version="1.0" encoding="utf-8"?>
<ds:datastoreItem xmlns:ds="http://schemas.openxmlformats.org/officeDocument/2006/customXml" ds:itemID="{0A98CA93-AB86-4EA0-B171-E37FA579888B}">
  <ds:schemaRefs>
    <ds:schemaRef ds:uri="http://schemas.microsoft.com/sharepoint/events"/>
  </ds:schemaRefs>
</ds:datastoreItem>
</file>

<file path=customXml/itemProps3.xml><?xml version="1.0" encoding="utf-8"?>
<ds:datastoreItem xmlns:ds="http://schemas.openxmlformats.org/officeDocument/2006/customXml" ds:itemID="{550EEE03-5F91-4FD4-9C99-ABDDE98E86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c26ded-df53-40e4-b0ec-50f0378640d6"/>
    <ds:schemaRef ds:uri="b4b07245-ae5e-4f46-8beb-6f9ce3b587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9C1F26C-9729-4F6F-93BC-65C19016FCAA}">
  <ds:schemaRefs>
    <ds:schemaRef ds:uri="http://schemas.microsoft.com/office/2006/metadata/properties"/>
    <ds:schemaRef ds:uri="http://schemas.microsoft.com/office/infopath/2007/PartnerControls"/>
    <ds:schemaRef ds:uri="dcc26ded-df53-40e4-b0ec-50f0378640d6"/>
    <ds:schemaRef ds:uri="b4b07245-ae5e-4f46-8beb-6f9ce3b587d9"/>
  </ds:schemaRefs>
</ds:datastoreItem>
</file>

<file path=customXml/itemProps5.xml><?xml version="1.0" encoding="utf-8"?>
<ds:datastoreItem xmlns:ds="http://schemas.openxmlformats.org/officeDocument/2006/customXml" ds:itemID="{D5A8B04A-9989-4B2C-8E8C-7C751512488D}">
  <ds:schemaRefs>
    <ds:schemaRef ds:uri="http://schemas.microsoft.com/office/2006/metadata/longProperties"/>
  </ds:schemaRefs>
</ds:datastoreItem>
</file>

<file path=customXml/itemProps6.xml><?xml version="1.0" encoding="utf-8"?>
<ds:datastoreItem xmlns:ds="http://schemas.openxmlformats.org/officeDocument/2006/customXml" ds:itemID="{C6289D5A-07FD-47BF-96FE-FB71B828FD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2579</Words>
  <Characters>14701</Characters>
  <Application>Microsoft Office Word</Application>
  <DocSecurity>0</DocSecurity>
  <Lines>122</Lines>
  <Paragraphs>34</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OCC Comments on 83i Supplemental Supporting Stmt</vt:lpstr>
      <vt:lpstr>    </vt:lpstr>
    </vt:vector>
  </TitlesOfParts>
  <Company>Transportation Security Administration</Company>
  <LinksUpToDate>false</LinksUpToDate>
  <CharactersWithSpaces>17246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OCC Comments on 83i Supplemental Supporting Stmt</dc:title>
  <dc:subject/>
  <dc:creator>Marisa Mullen</dc:creator>
  <cp:keywords>5000.22</cp:keywords>
  <cp:lastModifiedBy>SYSTEM</cp:lastModifiedBy>
  <cp:revision>2</cp:revision>
  <cp:lastPrinted>2019-05-06T15:20:00Z</cp:lastPrinted>
  <dcterms:created xsi:type="dcterms:W3CDTF">2019-06-04T13:49:00Z</dcterms:created>
  <dcterms:modified xsi:type="dcterms:W3CDTF">2019-06-04T13:49:00Z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-1732911162</vt:i4>
  </property>
  <property fmtid="{D5CDD505-2E9C-101B-9397-08002B2CF9AE}" pid="3" name="_NewReviewCycle">
    <vt:lpwstr/>
  </property>
  <property fmtid="{D5CDD505-2E9C-101B-9397-08002B2CF9AE}" pid="4" name="_ReviewCycleID">
    <vt:i4>-1732911162</vt:i4>
  </property>
  <property fmtid="{D5CDD505-2E9C-101B-9397-08002B2CF9AE}" pid="5" name="_EmailEntryID">
    <vt:lpwstr>000000007889D1FBF114BF42934D91D8B9EDEB5307006D07F7191524264DA896C7FCDB20DDB9006EA3952C97000088B796DEB4CF3C4F94E262BC0A9577AF0000B63958240000</vt:lpwstr>
  </property>
  <property fmtid="{D5CDD505-2E9C-101B-9397-08002B2CF9AE}" pid="6" name="Links">
    <vt:lpwstr/>
  </property>
  <property fmtid="{D5CDD505-2E9C-101B-9397-08002B2CF9AE}" pid="7" name="Status">
    <vt:lpwstr>Draft</vt:lpwstr>
  </property>
  <property fmtid="{D5CDD505-2E9C-101B-9397-08002B2CF9AE}" pid="8" name="_EmailStoreID0">
    <vt:lpwstr>0000000038A1BB1005E5101AA1BB08002B2A56C20000454D534D44422E444C4C00000000000000001B55FA20AA6611CD9BC800AA002FC45A0C000000436F7572746E65792E48617362726F75636B31407473612E6468732E676F76002F6F3D7473616F72672F6F753D45786368616E67652041646D696E69737472617469766</vt:lpwstr>
  </property>
  <property fmtid="{D5CDD505-2E9C-101B-9397-08002B2CF9AE}" pid="9" name="_EmailStoreID1">
    <vt:lpwstr>52047726F7570202846594449424F484632335350444C54292F636E3D526563697069656E74732F636E3D436F7572746E65792E4C2E48617362726F75636B00E94632F452000000020000001000000043006F007500720074006E00650079002E00480061007300620072006F00750063006B00310040007400730061002E00</vt:lpwstr>
  </property>
  <property fmtid="{D5CDD505-2E9C-101B-9397-08002B2CF9AE}" pid="10" name="ContentType">
    <vt:lpwstr>WorkFolderDocumentBase</vt:lpwstr>
  </property>
  <property fmtid="{D5CDD505-2E9C-101B-9397-08002B2CF9AE}" pid="11" name="Owner">
    <vt:lpwstr/>
  </property>
  <property fmtid="{D5CDD505-2E9C-101B-9397-08002B2CF9AE}" pid="12" name="_dlc_DocId">
    <vt:lpwstr>2MNXFYDWMX7Y-461-2950</vt:lpwstr>
  </property>
  <property fmtid="{D5CDD505-2E9C-101B-9397-08002B2CF9AE}" pid="13" name="_dlc_DocIdItemGuid">
    <vt:lpwstr>42d0b2b0-4889-4617-99a5-bd60280a18cc</vt:lpwstr>
  </property>
  <property fmtid="{D5CDD505-2E9C-101B-9397-08002B2CF9AE}" pid="14" name="_dlc_DocIdUrl">
    <vt:lpwstr>https://office.ishare.tsa.dhs.gov/sites/oit/bmo/pra/_layouts/15/DocIdRedir.aspx?ID=2MNXFYDWMX7Y-461-2950, 2MNXFYDWMX7Y-461-2950</vt:lpwstr>
  </property>
  <property fmtid="{D5CDD505-2E9C-101B-9397-08002B2CF9AE}" pid="15" name="Day Notice">
    <vt:lpwstr>N/A</vt:lpwstr>
  </property>
  <property fmtid="{D5CDD505-2E9C-101B-9397-08002B2CF9AE}" pid="16" name="Type of Request">
    <vt:lpwstr>Extension</vt:lpwstr>
  </property>
  <property fmtid="{D5CDD505-2E9C-101B-9397-08002B2CF9AE}" pid="17" name="Reviewer comment">
    <vt:lpwstr/>
  </property>
  <property fmtid="{D5CDD505-2E9C-101B-9397-08002B2CF9AE}" pid="18" name="Supplementary Document">
    <vt:lpwstr>Supporting Statement</vt:lpwstr>
  </property>
  <property fmtid="{D5CDD505-2E9C-101B-9397-08002B2CF9AE}" pid="19" name="Renewal Year">
    <vt:lpwstr>FY16</vt:lpwstr>
  </property>
  <property fmtid="{D5CDD505-2E9C-101B-9397-08002B2CF9AE}" pid="20" name="Legacy">
    <vt:lpwstr>ROCIS</vt:lpwstr>
  </property>
  <property fmtid="{D5CDD505-2E9C-101B-9397-08002B2CF9AE}" pid="21" name="WorkFolderID">
    <vt:lpwstr>17683</vt:lpwstr>
  </property>
  <property fmtid="{D5CDD505-2E9C-101B-9397-08002B2CF9AE}" pid="22" name="TSAControlNumber">
    <vt:lpwstr>OIT-151207-010</vt:lpwstr>
  </property>
  <property fmtid="{D5CDD505-2E9C-101B-9397-08002B2CF9AE}" pid="23" name="WorkFolderDocumentType">
    <vt:lpwstr>Attachments</vt:lpwstr>
  </property>
  <property fmtid="{D5CDD505-2E9C-101B-9397-08002B2CF9AE}" pid="24" name="ContentTypeId">
    <vt:lpwstr>0x0101007514090916F9E74382DCB387F2133766</vt:lpwstr>
  </property>
  <property fmtid="{D5CDD505-2E9C-101B-9397-08002B2CF9AE}" pid="25" name="Order">
    <vt:lpwstr>295000.000000000</vt:lpwstr>
  </property>
  <property fmtid="{D5CDD505-2E9C-101B-9397-08002B2CF9AE}" pid="26" name="display_urn:schemas-microsoft-com:office:office#Editor">
    <vt:lpwstr>Walsh, Christina</vt:lpwstr>
  </property>
  <property fmtid="{D5CDD505-2E9C-101B-9397-08002B2CF9AE}" pid="27" name="display_urn:schemas-microsoft-com:office:office#Author">
    <vt:lpwstr>Walsh, Christina</vt:lpwstr>
  </property>
  <property fmtid="{D5CDD505-2E9C-101B-9397-08002B2CF9AE}" pid="28" name="Program Office">
    <vt:lpwstr/>
  </property>
  <property fmtid="{D5CDD505-2E9C-101B-9397-08002B2CF9AE}" pid="29" name="_EmailStoreID2">
    <vt:lpwstr>6400680073002E0067006F00760000000000</vt:lpwstr>
  </property>
  <property fmtid="{D5CDD505-2E9C-101B-9397-08002B2CF9AE}" pid="30" name="_ReviewingToolsShownOnce">
    <vt:lpwstr/>
  </property>
</Properties>
</file>