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77B1F" w14:textId="77777777" w:rsidR="00FA111D" w:rsidRPr="00741820" w:rsidRDefault="00FA111D" w:rsidP="00EA44B1">
      <w:pPr>
        <w:keepNext/>
        <w:numPr>
          <w:ilvl w:val="0"/>
          <w:numId w:val="11"/>
        </w:numPr>
        <w:tabs>
          <w:tab w:val="left" w:pos="360"/>
        </w:tabs>
        <w:rPr>
          <w:b/>
          <w:i/>
        </w:rPr>
      </w:pPr>
      <w:bookmarkStart w:id="0" w:name="_GoBack"/>
      <w:bookmarkEnd w:id="0"/>
      <w:r w:rsidRPr="00741820">
        <w:rPr>
          <w:b/>
          <w:i/>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w:t>
      </w:r>
      <w:r w:rsidR="00EA44B1" w:rsidRPr="00741820">
        <w:rPr>
          <w:b/>
          <w:i/>
        </w:rPr>
        <w:t>Code of Federal Regulations (</w:t>
      </w:r>
      <w:r w:rsidRPr="00741820">
        <w:rPr>
          <w:b/>
          <w:i/>
        </w:rPr>
        <w:t>CFR</w:t>
      </w:r>
      <w:r w:rsidR="00EA44B1" w:rsidRPr="00741820">
        <w:rPr>
          <w:b/>
          <w:i/>
        </w:rPr>
        <w:t>)</w:t>
      </w:r>
      <w:r w:rsidRPr="00741820">
        <w:rPr>
          <w:b/>
          <w:i/>
        </w:rPr>
        <w:t xml:space="preserve"> parts/sections affected</w:t>
      </w:r>
      <w:r w:rsidR="00EA6F8F" w:rsidRPr="00741820">
        <w:rPr>
          <w:b/>
          <w:i/>
        </w:rPr>
        <w:t>.</w:t>
      </w:r>
      <w:r w:rsidRPr="00741820">
        <w:rPr>
          <w:b/>
          <w:i/>
        </w:rPr>
        <w:t>)</w:t>
      </w:r>
    </w:p>
    <w:p w14:paraId="449B52D1" w14:textId="77777777" w:rsidR="00FA111D" w:rsidRPr="00741820" w:rsidRDefault="00FA111D">
      <w:pPr>
        <w:numPr>
          <w:ilvl w:val="12"/>
          <w:numId w:val="0"/>
        </w:numPr>
        <w:ind w:left="360"/>
      </w:pPr>
    </w:p>
    <w:p w14:paraId="15C4EDD3" w14:textId="475FB4A3" w:rsidR="00FA111D" w:rsidRPr="00741820" w:rsidRDefault="0064791B">
      <w:pPr>
        <w:ind w:left="360"/>
      </w:pPr>
      <w:r w:rsidRPr="00741820">
        <w:t xml:space="preserve">The </w:t>
      </w:r>
      <w:r w:rsidR="006C2D28" w:rsidRPr="00741820">
        <w:t>Transportation Security Administration (TSA)</w:t>
      </w:r>
      <w:r w:rsidR="00FA111D" w:rsidRPr="00741820">
        <w:t xml:space="preserve"> </w:t>
      </w:r>
      <w:r w:rsidR="00D20F29" w:rsidRPr="00741820">
        <w:t>established</w:t>
      </w:r>
      <w:r w:rsidR="00FA111D" w:rsidRPr="00741820">
        <w:t xml:space="preserve"> this information collection in accordance with Sec. 4012(a) of the Intelligence Reform and Terrorism Prevention Act of 2004 (Pub. L. 108-458, 118 Stat. 3638, Dec. 17, 2004), which requires the Department of Homeland Security (DHS) and TSA to assum</w:t>
      </w:r>
      <w:r w:rsidR="00FD3322" w:rsidRPr="00741820">
        <w:t>e (</w:t>
      </w:r>
      <w:r w:rsidR="00FA111D" w:rsidRPr="00741820">
        <w:t>from aircraft operators</w:t>
      </w:r>
      <w:r w:rsidR="00FD3322" w:rsidRPr="00741820">
        <w:t>)</w:t>
      </w:r>
      <w:r w:rsidR="00FA111D" w:rsidRPr="00741820">
        <w:t xml:space="preserve"> the function of conducting pre-flight comparisons of airline passenger information to the Federal Government</w:t>
      </w:r>
      <w:r w:rsidR="00E60E11" w:rsidRPr="00741820">
        <w:t>’s</w:t>
      </w:r>
      <w:r w:rsidR="00FA111D" w:rsidRPr="00741820">
        <w:t xml:space="preserve"> </w:t>
      </w:r>
      <w:r w:rsidR="00BD33B9" w:rsidRPr="00741820">
        <w:t>watch lists</w:t>
      </w:r>
      <w:r w:rsidR="00FA111D" w:rsidRPr="00741820">
        <w:t xml:space="preserve">.  TSA </w:t>
      </w:r>
      <w:r w:rsidR="0052087C" w:rsidRPr="00741820">
        <w:t>developed</w:t>
      </w:r>
      <w:r w:rsidR="00FA111D" w:rsidRPr="00741820">
        <w:t xml:space="preserve"> the Secure Flight program</w:t>
      </w:r>
      <w:r w:rsidR="006B6DD6">
        <w:t>, codified at 49 CFR part 1560,</w:t>
      </w:r>
      <w:r w:rsidR="006B6DD6" w:rsidRPr="00741820">
        <w:t xml:space="preserve"> </w:t>
      </w:r>
      <w:r w:rsidR="00FA111D" w:rsidRPr="00741820">
        <w:t xml:space="preserve"> to implement this Congressional mandate. </w:t>
      </w:r>
    </w:p>
    <w:p w14:paraId="3EE47F95" w14:textId="77777777" w:rsidR="00FA111D" w:rsidRPr="00741820" w:rsidRDefault="00FA111D">
      <w:pPr>
        <w:ind w:left="360"/>
      </w:pPr>
    </w:p>
    <w:p w14:paraId="5EFF5F5A" w14:textId="7C6ECEFF" w:rsidR="00FA111D" w:rsidRPr="006B6DD6" w:rsidRDefault="00FA111D">
      <w:pPr>
        <w:pStyle w:val="BodyText"/>
        <w:spacing w:after="0" w:line="240" w:lineRule="auto"/>
        <w:ind w:left="360"/>
        <w:jc w:val="left"/>
        <w:rPr>
          <w:rFonts w:ascii="Times New Roman" w:hAnsi="Times New Roman"/>
          <w:snapToGrid w:val="0"/>
          <w:spacing w:val="0"/>
          <w:sz w:val="24"/>
          <w:szCs w:val="24"/>
        </w:rPr>
      </w:pPr>
      <w:r w:rsidRPr="008F0861">
        <w:rPr>
          <w:rFonts w:ascii="Times New Roman" w:hAnsi="Times New Roman"/>
          <w:snapToGrid w:val="0"/>
          <w:spacing w:val="0"/>
          <w:sz w:val="24"/>
          <w:szCs w:val="24"/>
        </w:rPr>
        <w:t xml:space="preserve">Under the Secure Flight program, </w:t>
      </w:r>
      <w:r w:rsidR="006B6DD6" w:rsidRPr="008F0861">
        <w:rPr>
          <w:rFonts w:ascii="Times New Roman" w:hAnsi="Times New Roman"/>
          <w:snapToGrid w:val="0"/>
          <w:spacing w:val="0"/>
          <w:sz w:val="24"/>
          <w:szCs w:val="24"/>
        </w:rPr>
        <w:t>certain U.S. aircraft operators and foreign air carriers (collectively, “covered aircraft operators”) must provide to</w:t>
      </w:r>
      <w:r w:rsidR="00BD33B9">
        <w:rPr>
          <w:rFonts w:ascii="Times New Roman" w:hAnsi="Times New Roman"/>
          <w:snapToGrid w:val="0"/>
          <w:spacing w:val="0"/>
          <w:sz w:val="24"/>
          <w:szCs w:val="24"/>
        </w:rPr>
        <w:t xml:space="preserve"> </w:t>
      </w:r>
      <w:r w:rsidRPr="008F0861">
        <w:rPr>
          <w:rFonts w:ascii="Times New Roman" w:hAnsi="Times New Roman"/>
          <w:snapToGrid w:val="0"/>
          <w:spacing w:val="0"/>
          <w:sz w:val="24"/>
          <w:szCs w:val="24"/>
        </w:rPr>
        <w:t xml:space="preserve">TSA </w:t>
      </w:r>
      <w:r w:rsidR="006B6DD6" w:rsidRPr="008F0861">
        <w:rPr>
          <w:rFonts w:ascii="Times New Roman" w:hAnsi="Times New Roman"/>
          <w:snapToGrid w:val="0"/>
          <w:spacing w:val="0"/>
          <w:sz w:val="24"/>
          <w:szCs w:val="24"/>
        </w:rPr>
        <w:t xml:space="preserve">Secure Flight Passenger Data (SFPD) for each </w:t>
      </w:r>
      <w:r w:rsidRPr="008F0861">
        <w:rPr>
          <w:rFonts w:ascii="Times New Roman" w:hAnsi="Times New Roman"/>
          <w:snapToGrid w:val="0"/>
          <w:spacing w:val="0"/>
          <w:sz w:val="24"/>
          <w:szCs w:val="24"/>
        </w:rPr>
        <w:t>passenger and non-traveler information for covered flights</w:t>
      </w:r>
      <w:r w:rsidRPr="001652E6">
        <w:rPr>
          <w:szCs w:val="24"/>
        </w:rPr>
        <w:t>.</w:t>
      </w:r>
      <w:r w:rsidRPr="00AE18CC">
        <w:rPr>
          <w:szCs w:val="24"/>
          <w:vertAlign w:val="superscript"/>
        </w:rPr>
        <w:footnoteReference w:id="2"/>
      </w:r>
      <w:r w:rsidRPr="00AE18CC">
        <w:rPr>
          <w:szCs w:val="24"/>
          <w:vertAlign w:val="superscript"/>
        </w:rPr>
        <w:t xml:space="preserve"> </w:t>
      </w:r>
      <w:r w:rsidRPr="00AE18CC">
        <w:rPr>
          <w:szCs w:val="24"/>
        </w:rPr>
        <w:t xml:space="preserve"> </w:t>
      </w:r>
      <w:r w:rsidR="006B6DD6" w:rsidRPr="00AE18CC">
        <w:rPr>
          <w:szCs w:val="24"/>
        </w:rPr>
        <w:t xml:space="preserve"> </w:t>
      </w:r>
      <w:r w:rsidR="006B6DD6" w:rsidRPr="006B6DD6">
        <w:rPr>
          <w:rFonts w:ascii="Times New Roman" w:hAnsi="Times New Roman"/>
          <w:snapToGrid w:val="0"/>
          <w:spacing w:val="0"/>
          <w:sz w:val="24"/>
          <w:szCs w:val="24"/>
        </w:rPr>
        <w:t xml:space="preserve">The </w:t>
      </w:r>
      <w:r w:rsidR="006B6DD6">
        <w:rPr>
          <w:rFonts w:ascii="Times New Roman" w:hAnsi="Times New Roman"/>
          <w:snapToGrid w:val="0"/>
          <w:spacing w:val="0"/>
          <w:sz w:val="24"/>
          <w:szCs w:val="24"/>
        </w:rPr>
        <w:t xml:space="preserve">SFPD includes </w:t>
      </w:r>
      <w:r w:rsidRPr="006B6DD6">
        <w:rPr>
          <w:rFonts w:ascii="Times New Roman" w:hAnsi="Times New Roman"/>
          <w:snapToGrid w:val="0"/>
          <w:spacing w:val="0"/>
          <w:sz w:val="24"/>
          <w:szCs w:val="24"/>
        </w:rPr>
        <w:t>the passenger’s full name, date of birth, gender</w:t>
      </w:r>
      <w:r w:rsidR="00C454D6" w:rsidRPr="006B6DD6">
        <w:rPr>
          <w:rFonts w:ascii="Times New Roman" w:hAnsi="Times New Roman"/>
          <w:snapToGrid w:val="0"/>
          <w:spacing w:val="0"/>
          <w:sz w:val="24"/>
          <w:szCs w:val="24"/>
        </w:rPr>
        <w:t>,</w:t>
      </w:r>
      <w:r w:rsidRPr="006B6DD6">
        <w:rPr>
          <w:rFonts w:ascii="Times New Roman" w:hAnsi="Times New Roman"/>
          <w:snapToGrid w:val="0"/>
          <w:spacing w:val="0"/>
          <w:sz w:val="24"/>
          <w:szCs w:val="24"/>
        </w:rPr>
        <w:t xml:space="preserve"> and, to the extent available, Redress Number or </w:t>
      </w:r>
      <w:r w:rsidR="006B6DD6">
        <w:rPr>
          <w:rFonts w:ascii="Times New Roman" w:hAnsi="Times New Roman"/>
          <w:snapToGrid w:val="0"/>
          <w:spacing w:val="0"/>
          <w:sz w:val="24"/>
          <w:szCs w:val="24"/>
        </w:rPr>
        <w:t>K</w:t>
      </w:r>
      <w:r w:rsidRPr="006B6DD6">
        <w:rPr>
          <w:rFonts w:ascii="Times New Roman" w:hAnsi="Times New Roman"/>
          <w:snapToGrid w:val="0"/>
          <w:spacing w:val="0"/>
          <w:sz w:val="24"/>
          <w:szCs w:val="24"/>
        </w:rPr>
        <w:t xml:space="preserve">nown </w:t>
      </w:r>
      <w:r w:rsidR="006B6DD6">
        <w:rPr>
          <w:rFonts w:ascii="Times New Roman" w:hAnsi="Times New Roman"/>
          <w:snapToGrid w:val="0"/>
          <w:spacing w:val="0"/>
          <w:sz w:val="24"/>
          <w:szCs w:val="24"/>
        </w:rPr>
        <w:t>T</w:t>
      </w:r>
      <w:r w:rsidRPr="006B6DD6">
        <w:rPr>
          <w:rFonts w:ascii="Times New Roman" w:hAnsi="Times New Roman"/>
          <w:snapToGrid w:val="0"/>
          <w:spacing w:val="0"/>
          <w:sz w:val="24"/>
          <w:szCs w:val="24"/>
        </w:rPr>
        <w:t xml:space="preserve">raveler </w:t>
      </w:r>
      <w:r w:rsidR="006B6DD6">
        <w:rPr>
          <w:rFonts w:ascii="Times New Roman" w:hAnsi="Times New Roman"/>
          <w:snapToGrid w:val="0"/>
          <w:spacing w:val="0"/>
          <w:sz w:val="24"/>
          <w:szCs w:val="24"/>
        </w:rPr>
        <w:t>Nu</w:t>
      </w:r>
      <w:r w:rsidRPr="006B6DD6">
        <w:rPr>
          <w:rFonts w:ascii="Times New Roman" w:hAnsi="Times New Roman"/>
          <w:snapToGrid w:val="0"/>
          <w:spacing w:val="0"/>
          <w:sz w:val="24"/>
          <w:szCs w:val="24"/>
        </w:rPr>
        <w:t>mber</w:t>
      </w:r>
      <w:r w:rsidR="006B6DD6">
        <w:rPr>
          <w:rFonts w:ascii="Times New Roman" w:hAnsi="Times New Roman"/>
          <w:snapToGrid w:val="0"/>
          <w:spacing w:val="0"/>
          <w:sz w:val="24"/>
          <w:szCs w:val="24"/>
        </w:rPr>
        <w:t xml:space="preserve"> (KTN)</w:t>
      </w:r>
      <w:r w:rsidRPr="006B6DD6">
        <w:rPr>
          <w:rFonts w:ascii="Times New Roman" w:hAnsi="Times New Roman"/>
          <w:snapToGrid w:val="0"/>
          <w:spacing w:val="0"/>
          <w:sz w:val="24"/>
          <w:szCs w:val="24"/>
        </w:rPr>
        <w:t xml:space="preserve">, information from the passenger’s passport (full name, passport number, country of issuance, and expiration date), as well as certain non-personally identifiable information used to manage messages, including itinerary information.  The non-personally identifiable information is necessary to allow TSA to </w:t>
      </w:r>
      <w:r w:rsidRPr="006B6DD6">
        <w:rPr>
          <w:rFonts w:ascii="Times New Roman" w:hAnsi="Times New Roman"/>
          <w:spacing w:val="0"/>
          <w:sz w:val="24"/>
          <w:szCs w:val="24"/>
        </w:rPr>
        <w:t>effectively prioritize watchlist</w:t>
      </w:r>
      <w:r w:rsidR="00B92C8A" w:rsidRPr="006B6DD6">
        <w:rPr>
          <w:rFonts w:ascii="Times New Roman" w:hAnsi="Times New Roman"/>
          <w:spacing w:val="0"/>
          <w:sz w:val="24"/>
          <w:szCs w:val="24"/>
        </w:rPr>
        <w:t>-</w:t>
      </w:r>
      <w:r w:rsidRPr="006B6DD6">
        <w:rPr>
          <w:rFonts w:ascii="Times New Roman" w:hAnsi="Times New Roman"/>
          <w:spacing w:val="0"/>
          <w:sz w:val="24"/>
          <w:szCs w:val="24"/>
        </w:rPr>
        <w:t>matching efforts and communicate with the covered aircraft operator.</w:t>
      </w:r>
    </w:p>
    <w:p w14:paraId="05F9F2F0" w14:textId="77777777" w:rsidR="00FA111D" w:rsidRPr="006B6DD6" w:rsidRDefault="00FA111D" w:rsidP="001652E6">
      <w:pPr>
        <w:pStyle w:val="BodyText"/>
        <w:spacing w:after="0" w:line="240" w:lineRule="auto"/>
        <w:ind w:left="720"/>
        <w:jc w:val="left"/>
        <w:rPr>
          <w:rFonts w:ascii="Times New Roman" w:hAnsi="Times New Roman"/>
          <w:spacing w:val="0"/>
          <w:sz w:val="24"/>
          <w:szCs w:val="24"/>
        </w:rPr>
      </w:pPr>
    </w:p>
    <w:p w14:paraId="60E9A299" w14:textId="77777777" w:rsidR="00FA111D" w:rsidRDefault="00FA111D">
      <w:pPr>
        <w:ind w:left="360"/>
        <w:rPr>
          <w:snapToGrid w:val="0"/>
        </w:rPr>
      </w:pPr>
      <w:r w:rsidRPr="00741820">
        <w:rPr>
          <w:snapToGrid w:val="0"/>
        </w:rPr>
        <w:t xml:space="preserve">In the vast majority of cases, this information </w:t>
      </w:r>
      <w:r w:rsidR="0052087C" w:rsidRPr="00741820">
        <w:rPr>
          <w:snapToGrid w:val="0"/>
        </w:rPr>
        <w:t>is</w:t>
      </w:r>
      <w:r w:rsidRPr="00741820">
        <w:rPr>
          <w:snapToGrid w:val="0"/>
        </w:rPr>
        <w:t xml:space="preserve"> sufficient to eliminate the possibility that the passenger is a person on </w:t>
      </w:r>
      <w:r w:rsidR="00013932" w:rsidRPr="00741820">
        <w:t xml:space="preserve">a </w:t>
      </w:r>
      <w:r w:rsidRPr="00741820">
        <w:t>Federal Government watchlist</w:t>
      </w:r>
      <w:r w:rsidRPr="00741820">
        <w:rPr>
          <w:snapToGrid w:val="0"/>
        </w:rPr>
        <w:t xml:space="preserve">.  In the event </w:t>
      </w:r>
      <w:r w:rsidR="00C454D6" w:rsidRPr="00741820">
        <w:rPr>
          <w:snapToGrid w:val="0"/>
        </w:rPr>
        <w:t xml:space="preserve">that </w:t>
      </w:r>
      <w:r w:rsidRPr="00741820">
        <w:rPr>
          <w:snapToGrid w:val="0"/>
        </w:rPr>
        <w:t xml:space="preserve">TSA is unable to distinguish the passenger from an individual on </w:t>
      </w:r>
      <w:r w:rsidR="00013932" w:rsidRPr="00741820">
        <w:rPr>
          <w:snapToGrid w:val="0"/>
        </w:rPr>
        <w:t xml:space="preserve">a </w:t>
      </w:r>
      <w:r w:rsidR="002B355F" w:rsidRPr="00741820">
        <w:rPr>
          <w:snapToGrid w:val="0"/>
        </w:rPr>
        <w:t>watch</w:t>
      </w:r>
      <w:r w:rsidRPr="00741820">
        <w:rPr>
          <w:snapToGrid w:val="0"/>
        </w:rPr>
        <w:t>list with the information initially transmitted, TSA request</w:t>
      </w:r>
      <w:r w:rsidR="00E04FAA" w:rsidRPr="00741820">
        <w:rPr>
          <w:snapToGrid w:val="0"/>
        </w:rPr>
        <w:t>s</w:t>
      </w:r>
      <w:r w:rsidRPr="00741820">
        <w:rPr>
          <w:snapToGrid w:val="0"/>
        </w:rPr>
        <w:t xml:space="preserve"> that the covered aircraft operator provide additional information, such as </w:t>
      </w:r>
      <w:r w:rsidR="0026566A">
        <w:rPr>
          <w:snapToGrid w:val="0"/>
        </w:rPr>
        <w:t>identification presented or other identifying information</w:t>
      </w:r>
      <w:r w:rsidRPr="00741820">
        <w:rPr>
          <w:snapToGrid w:val="0"/>
        </w:rPr>
        <w:t xml:space="preserve">, to continue the watchlist screening process.  </w:t>
      </w:r>
    </w:p>
    <w:p w14:paraId="7E0FB75F" w14:textId="77777777" w:rsidR="006B6DD6" w:rsidRDefault="006B6DD6">
      <w:pPr>
        <w:ind w:left="360"/>
        <w:rPr>
          <w:snapToGrid w:val="0"/>
        </w:rPr>
      </w:pPr>
    </w:p>
    <w:p w14:paraId="3BFAB804" w14:textId="77777777" w:rsidR="006B6DD6" w:rsidRPr="00741820" w:rsidRDefault="006B6DD6" w:rsidP="006B6DD6">
      <w:pPr>
        <w:ind w:left="360"/>
      </w:pPr>
      <w:r w:rsidRPr="00741820">
        <w:t>After receiving the information, TSA conducts passenger prescreening, including watchlist-matching.  TSA matches identifying information of aviation passengers and certain non-travelers against the watchlist maintained by the Federal Government and low-risk lists/known traveler lists in a consistent and accurate manner, while minimizing false matches and protecting personally identifiable information.  TSA also requires covered aircraft operators and U.S. airport operators to transmit information on non-traveling individuals seeking authorization to enter a U.S. airport sterile area for watchlist-matching purposes.</w:t>
      </w:r>
      <w:r>
        <w:t xml:space="preserve">  P</w:t>
      </w:r>
      <w:r w:rsidRPr="00741820">
        <w:rPr>
          <w:szCs w:val="24"/>
        </w:rPr>
        <w:t xml:space="preserve">assengers who are a match to a watchlist receive appropriate enhanced screening.  </w:t>
      </w:r>
    </w:p>
    <w:p w14:paraId="1C7238B6" w14:textId="77777777" w:rsidR="006B6DD6" w:rsidRPr="00741820" w:rsidRDefault="006B6DD6" w:rsidP="006B6DD6">
      <w:pPr>
        <w:ind w:left="360"/>
        <w:rPr>
          <w:iCs/>
        </w:rPr>
      </w:pPr>
    </w:p>
    <w:p w14:paraId="64F66DFD" w14:textId="0672CDBE" w:rsidR="006B6DD6" w:rsidRPr="00741820" w:rsidRDefault="006B6DD6" w:rsidP="006B6DD6">
      <w:pPr>
        <w:ind w:left="360"/>
      </w:pPr>
      <w:r>
        <w:rPr>
          <w:szCs w:val="24"/>
        </w:rPr>
        <w:t>T</w:t>
      </w:r>
      <w:r w:rsidRPr="00741820">
        <w:rPr>
          <w:szCs w:val="24"/>
        </w:rPr>
        <w:t xml:space="preserve">he Secure Flight passenger prescreening computer system </w:t>
      </w:r>
      <w:r>
        <w:rPr>
          <w:szCs w:val="24"/>
        </w:rPr>
        <w:t xml:space="preserve">also </w:t>
      </w:r>
      <w:r w:rsidRPr="00741820">
        <w:rPr>
          <w:szCs w:val="24"/>
        </w:rPr>
        <w:t>conduct</w:t>
      </w:r>
      <w:r>
        <w:rPr>
          <w:szCs w:val="24"/>
        </w:rPr>
        <w:t>s a</w:t>
      </w:r>
      <w:r w:rsidRPr="00741820">
        <w:rPr>
          <w:szCs w:val="24"/>
        </w:rPr>
        <w:t xml:space="preserve"> risk-based analysis of passenger data using: 1) the SFPD, including KTNs that TSA receives from aircraft operators</w:t>
      </w:r>
      <w:r w:rsidR="00AA0645">
        <w:rPr>
          <w:szCs w:val="24"/>
        </w:rPr>
        <w:t xml:space="preserve">, if </w:t>
      </w:r>
      <w:r w:rsidR="00BD33B9">
        <w:rPr>
          <w:szCs w:val="24"/>
        </w:rPr>
        <w:t xml:space="preserve">available, </w:t>
      </w:r>
      <w:r w:rsidR="00BD33B9" w:rsidRPr="00741820">
        <w:rPr>
          <w:szCs w:val="24"/>
        </w:rPr>
        <w:t>pursuant</w:t>
      </w:r>
      <w:r w:rsidRPr="00741820">
        <w:rPr>
          <w:szCs w:val="24"/>
        </w:rPr>
        <w:t xml:space="preserve"> to Secure Flight regulations; 2) lists of low-risk passengers provided by both federal and non-federal entities who are eligible for expedited screening; and 3) other prescreening data available to TSA</w:t>
      </w:r>
      <w:r w:rsidRPr="00E15CAA">
        <w:rPr>
          <w:szCs w:val="24"/>
        </w:rPr>
        <w:t xml:space="preserve">.  The Secure Flight risk-based analysis will determine whether passengers will receive </w:t>
      </w:r>
      <w:r w:rsidR="00744D90" w:rsidRPr="00E15CAA">
        <w:rPr>
          <w:szCs w:val="24"/>
        </w:rPr>
        <w:t xml:space="preserve">modified expedited screening via the TSA </w:t>
      </w:r>
      <w:r w:rsidR="00AA0645" w:rsidRPr="00E15CAA">
        <w:rPr>
          <w:szCs w:val="24"/>
        </w:rPr>
        <w:t>Future Lane Experience (</w:t>
      </w:r>
      <w:r w:rsidR="00744D90" w:rsidRPr="00E15CAA">
        <w:rPr>
          <w:szCs w:val="24"/>
        </w:rPr>
        <w:t>FLEx</w:t>
      </w:r>
      <w:r w:rsidR="00AA0645" w:rsidRPr="00E15CAA">
        <w:rPr>
          <w:szCs w:val="24"/>
        </w:rPr>
        <w:t>)</w:t>
      </w:r>
      <w:r w:rsidR="00744D90" w:rsidRPr="00E15CAA">
        <w:rPr>
          <w:szCs w:val="24"/>
        </w:rPr>
        <w:t xml:space="preserve"> greens</w:t>
      </w:r>
      <w:r w:rsidR="00AA0645" w:rsidRPr="00E15CAA">
        <w:rPr>
          <w:szCs w:val="24"/>
        </w:rPr>
        <w:t xml:space="preserve"> </w:t>
      </w:r>
      <w:r w:rsidR="00744D90" w:rsidRPr="00E15CAA">
        <w:rPr>
          <w:szCs w:val="24"/>
        </w:rPr>
        <w:t>lanes</w:t>
      </w:r>
      <w:r w:rsidR="00D50DE3" w:rsidRPr="00E15CAA">
        <w:rPr>
          <w:szCs w:val="24"/>
        </w:rPr>
        <w:t>,</w:t>
      </w:r>
      <w:r w:rsidR="00AA0645" w:rsidRPr="00E15CAA">
        <w:rPr>
          <w:szCs w:val="24"/>
        </w:rPr>
        <w:t xml:space="preserve"> </w:t>
      </w:r>
      <w:r w:rsidRPr="00E15CAA">
        <w:rPr>
          <w:szCs w:val="24"/>
        </w:rPr>
        <w:t xml:space="preserve">expedited, standard, or enhanced screening, and the results will be indicated on the passenger’s boarding pass. </w:t>
      </w:r>
    </w:p>
    <w:p w14:paraId="5CE674E0" w14:textId="77777777" w:rsidR="006B6DD6" w:rsidRPr="00741820" w:rsidRDefault="006B6DD6">
      <w:pPr>
        <w:ind w:left="360"/>
        <w:rPr>
          <w:snapToGrid w:val="0"/>
        </w:rPr>
      </w:pPr>
    </w:p>
    <w:p w14:paraId="101E99C8" w14:textId="77777777" w:rsidR="00FA111D" w:rsidRPr="00741820" w:rsidRDefault="000D28D2" w:rsidP="0099458A">
      <w:pPr>
        <w:pStyle w:val="BodyText"/>
        <w:spacing w:after="0" w:line="240" w:lineRule="auto"/>
        <w:ind w:left="360"/>
        <w:jc w:val="left"/>
        <w:rPr>
          <w:rFonts w:ascii="Times New Roman" w:hAnsi="Times New Roman"/>
          <w:spacing w:val="0"/>
          <w:sz w:val="24"/>
        </w:rPr>
      </w:pPr>
      <w:r w:rsidRPr="00741820">
        <w:rPr>
          <w:rFonts w:ascii="Times New Roman" w:hAnsi="Times New Roman"/>
          <w:spacing w:val="0"/>
          <w:sz w:val="24"/>
        </w:rPr>
        <w:t>F</w:t>
      </w:r>
      <w:r w:rsidR="00FA111D" w:rsidRPr="00741820">
        <w:rPr>
          <w:rFonts w:ascii="Times New Roman" w:hAnsi="Times New Roman"/>
          <w:spacing w:val="0"/>
          <w:sz w:val="24"/>
        </w:rPr>
        <w:t>or non-traveling individuals that an airport operator</w:t>
      </w:r>
      <w:r w:rsidRPr="00741820">
        <w:rPr>
          <w:rFonts w:ascii="Times New Roman" w:hAnsi="Times New Roman"/>
          <w:spacing w:val="0"/>
          <w:sz w:val="24"/>
        </w:rPr>
        <w:t xml:space="preserve"> or aircraft operator</w:t>
      </w:r>
      <w:r w:rsidR="00FA111D" w:rsidRPr="00741820">
        <w:rPr>
          <w:rFonts w:ascii="Times New Roman" w:hAnsi="Times New Roman"/>
          <w:spacing w:val="0"/>
          <w:sz w:val="24"/>
        </w:rPr>
        <w:t xml:space="preserve"> seeks to authorize to enter a sterile area for a </w:t>
      </w:r>
      <w:r w:rsidR="000D5782" w:rsidRPr="00741820">
        <w:rPr>
          <w:rFonts w:ascii="Times New Roman" w:hAnsi="Times New Roman"/>
          <w:spacing w:val="0"/>
          <w:sz w:val="24"/>
        </w:rPr>
        <w:t xml:space="preserve">TSA-approved </w:t>
      </w:r>
      <w:r w:rsidR="00FA111D" w:rsidRPr="00741820">
        <w:rPr>
          <w:rFonts w:ascii="Times New Roman" w:hAnsi="Times New Roman"/>
          <w:spacing w:val="0"/>
          <w:sz w:val="24"/>
        </w:rPr>
        <w:t>purpose</w:t>
      </w:r>
      <w:r w:rsidRPr="00741820">
        <w:rPr>
          <w:rFonts w:ascii="Times New Roman" w:hAnsi="Times New Roman"/>
          <w:spacing w:val="0"/>
          <w:sz w:val="24"/>
        </w:rPr>
        <w:t>, the airport or aircraft operator must transmit the full name, date of birth, gender, and TSA Redress Number or known traveler number</w:t>
      </w:r>
      <w:r w:rsidR="005A0CF6" w:rsidRPr="00741820">
        <w:rPr>
          <w:rFonts w:ascii="Times New Roman" w:hAnsi="Times New Roman"/>
          <w:spacing w:val="0"/>
          <w:sz w:val="24"/>
        </w:rPr>
        <w:t xml:space="preserve"> (</w:t>
      </w:r>
      <w:r w:rsidRPr="00741820">
        <w:rPr>
          <w:rFonts w:ascii="Times New Roman" w:hAnsi="Times New Roman"/>
          <w:spacing w:val="0"/>
          <w:sz w:val="24"/>
        </w:rPr>
        <w:t>if available</w:t>
      </w:r>
      <w:r w:rsidR="005A0CF6" w:rsidRPr="00741820">
        <w:rPr>
          <w:rFonts w:ascii="Times New Roman" w:hAnsi="Times New Roman"/>
          <w:spacing w:val="0"/>
          <w:sz w:val="24"/>
        </w:rPr>
        <w:t>)</w:t>
      </w:r>
      <w:r w:rsidRPr="00741820">
        <w:rPr>
          <w:rFonts w:ascii="Times New Roman" w:hAnsi="Times New Roman"/>
          <w:spacing w:val="0"/>
          <w:sz w:val="24"/>
        </w:rPr>
        <w:t xml:space="preserve"> as well as the airport code for the airport sterile area the non-traveling individual seeks to enter</w:t>
      </w:r>
      <w:r w:rsidR="00FA111D" w:rsidRPr="00741820">
        <w:rPr>
          <w:rFonts w:ascii="Times New Roman" w:hAnsi="Times New Roman"/>
          <w:spacing w:val="0"/>
          <w:sz w:val="24"/>
        </w:rPr>
        <w:t>.</w:t>
      </w:r>
      <w:r w:rsidR="00FA111D" w:rsidRPr="00741820">
        <w:rPr>
          <w:rFonts w:ascii="Times New Roman" w:hAnsi="Times New Roman" w:cs="Arial"/>
          <w:color w:val="000000"/>
          <w:spacing w:val="0"/>
          <w:sz w:val="24"/>
        </w:rPr>
        <w:t xml:space="preserve">  </w:t>
      </w:r>
    </w:p>
    <w:p w14:paraId="00FE506C" w14:textId="77777777" w:rsidR="00A81136" w:rsidRPr="00741820" w:rsidRDefault="00185291" w:rsidP="00A81136">
      <w:pPr>
        <w:keepNext/>
        <w:tabs>
          <w:tab w:val="left" w:pos="360"/>
        </w:tabs>
        <w:spacing w:before="240"/>
        <w:ind w:left="360"/>
        <w:rPr>
          <w:color w:val="auto"/>
        </w:rPr>
      </w:pPr>
      <w:r w:rsidRPr="00741820">
        <w:rPr>
          <w:szCs w:val="24"/>
        </w:rPr>
        <w:t>Section 4012(a) of t</w:t>
      </w:r>
      <w:r w:rsidR="00AC6510" w:rsidRPr="00741820">
        <w:rPr>
          <w:szCs w:val="24"/>
        </w:rPr>
        <w:t xml:space="preserve">he Intelligence Reform and Terrorism Prevention Act of 2004 also requires </w:t>
      </w:r>
      <w:r w:rsidRPr="00741820">
        <w:rPr>
          <w:szCs w:val="24"/>
        </w:rPr>
        <w:t xml:space="preserve">TSA to establish a process by which operators of private charters over 12,500 </w:t>
      </w:r>
      <w:r w:rsidR="00C454D6" w:rsidRPr="00741820">
        <w:rPr>
          <w:szCs w:val="24"/>
        </w:rPr>
        <w:t>pounds</w:t>
      </w:r>
      <w:r w:rsidR="00EE1083" w:rsidRPr="00741820">
        <w:rPr>
          <w:szCs w:val="24"/>
        </w:rPr>
        <w:t>,</w:t>
      </w:r>
      <w:r w:rsidRPr="00741820">
        <w:rPr>
          <w:szCs w:val="24"/>
        </w:rPr>
        <w:t xml:space="preserve"> </w:t>
      </w:r>
      <w:r w:rsidR="00AC6510" w:rsidRPr="00741820">
        <w:rPr>
          <w:szCs w:val="24"/>
        </w:rPr>
        <w:t>or lessors of those aircraft</w:t>
      </w:r>
      <w:r w:rsidR="00EE1083" w:rsidRPr="00741820">
        <w:rPr>
          <w:szCs w:val="24"/>
        </w:rPr>
        <w:t>,</w:t>
      </w:r>
      <w:r w:rsidRPr="00741820">
        <w:rPr>
          <w:szCs w:val="24"/>
        </w:rPr>
        <w:t xml:space="preserve"> may request use of TSA’s advanced passenger prescreening system to conduct watchlist</w:t>
      </w:r>
      <w:r w:rsidR="00DD55AA" w:rsidRPr="00741820">
        <w:rPr>
          <w:szCs w:val="24"/>
        </w:rPr>
        <w:t>-</w:t>
      </w:r>
      <w:r w:rsidRPr="00741820">
        <w:rPr>
          <w:szCs w:val="24"/>
        </w:rPr>
        <w:t>matching of passengers and lessors</w:t>
      </w:r>
      <w:r w:rsidR="00AC6510" w:rsidRPr="00741820">
        <w:rPr>
          <w:szCs w:val="24"/>
        </w:rPr>
        <w:t xml:space="preserve">.  </w:t>
      </w:r>
      <w:r w:rsidR="00EE1083" w:rsidRPr="00741820">
        <w:rPr>
          <w:szCs w:val="24"/>
        </w:rPr>
        <w:t>To meet that requirement</w:t>
      </w:r>
      <w:r w:rsidR="00AC6510" w:rsidRPr="00741820">
        <w:rPr>
          <w:szCs w:val="24"/>
        </w:rPr>
        <w:t xml:space="preserve">, </w:t>
      </w:r>
      <w:r w:rsidR="004954E1" w:rsidRPr="00741820">
        <w:rPr>
          <w:szCs w:val="24"/>
        </w:rPr>
        <w:t>TSA</w:t>
      </w:r>
      <w:r w:rsidR="00A205EA" w:rsidRPr="00741820">
        <w:rPr>
          <w:szCs w:val="24"/>
        </w:rPr>
        <w:t xml:space="preserve"> added</w:t>
      </w:r>
      <w:r w:rsidR="009D0F0C" w:rsidRPr="00741820">
        <w:rPr>
          <w:szCs w:val="24"/>
        </w:rPr>
        <w:t xml:space="preserve"> operators</w:t>
      </w:r>
      <w:r w:rsidR="004954E1" w:rsidRPr="00741820">
        <w:rPr>
          <w:szCs w:val="24"/>
        </w:rPr>
        <w:t xml:space="preserve"> of private charters over 12,500 </w:t>
      </w:r>
      <w:r w:rsidR="00C454D6" w:rsidRPr="00741820">
        <w:rPr>
          <w:szCs w:val="24"/>
        </w:rPr>
        <w:t>pounds</w:t>
      </w:r>
      <w:r w:rsidR="004954E1" w:rsidRPr="00741820">
        <w:rPr>
          <w:szCs w:val="24"/>
        </w:rPr>
        <w:t xml:space="preserve"> in</w:t>
      </w:r>
      <w:r w:rsidR="00C454D6" w:rsidRPr="00741820">
        <w:rPr>
          <w:szCs w:val="24"/>
        </w:rPr>
        <w:t>to</w:t>
      </w:r>
      <w:r w:rsidR="004954E1" w:rsidRPr="00741820">
        <w:rPr>
          <w:szCs w:val="24"/>
        </w:rPr>
        <w:t xml:space="preserve"> a pilot program (Twelve-Five and Private Charter Pilot Program)</w:t>
      </w:r>
      <w:r w:rsidR="00EE1083" w:rsidRPr="00741820">
        <w:rPr>
          <w:szCs w:val="24"/>
        </w:rPr>
        <w:t>, which include</w:t>
      </w:r>
      <w:r w:rsidR="008665C6" w:rsidRPr="00741820">
        <w:rPr>
          <w:szCs w:val="24"/>
        </w:rPr>
        <w:t>d</w:t>
      </w:r>
      <w:r w:rsidR="00EE1083" w:rsidRPr="00741820">
        <w:rPr>
          <w:szCs w:val="24"/>
        </w:rPr>
        <w:t xml:space="preserve"> the</w:t>
      </w:r>
      <w:r w:rsidR="008665C6" w:rsidRPr="00741820">
        <w:rPr>
          <w:szCs w:val="24"/>
        </w:rPr>
        <w:t>se operators</w:t>
      </w:r>
      <w:r w:rsidR="00EE1083" w:rsidRPr="00741820">
        <w:rPr>
          <w:szCs w:val="24"/>
        </w:rPr>
        <w:t xml:space="preserve"> in</w:t>
      </w:r>
      <w:r w:rsidR="004954E1" w:rsidRPr="00741820">
        <w:rPr>
          <w:szCs w:val="24"/>
        </w:rPr>
        <w:t xml:space="preserve"> the population of carriers from whom TSA collect</w:t>
      </w:r>
      <w:r w:rsidR="008665C6" w:rsidRPr="00741820">
        <w:rPr>
          <w:szCs w:val="24"/>
        </w:rPr>
        <w:t>s</w:t>
      </w:r>
      <w:r w:rsidR="004954E1" w:rsidRPr="00741820">
        <w:rPr>
          <w:szCs w:val="24"/>
        </w:rPr>
        <w:t xml:space="preserve"> passenger reservation data similar to what has been described above. </w:t>
      </w:r>
      <w:r w:rsidR="00AC6510" w:rsidRPr="00741820">
        <w:rPr>
          <w:szCs w:val="24"/>
        </w:rPr>
        <w:t xml:space="preserve"> </w:t>
      </w:r>
      <w:r w:rsidR="004954E1" w:rsidRPr="00741820">
        <w:rPr>
          <w:szCs w:val="24"/>
        </w:rPr>
        <w:t xml:space="preserve">The </w:t>
      </w:r>
      <w:r w:rsidR="00A205EA" w:rsidRPr="00741820">
        <w:rPr>
          <w:szCs w:val="24"/>
        </w:rPr>
        <w:t>pilot</w:t>
      </w:r>
      <w:r w:rsidR="00AB183E" w:rsidRPr="00741820">
        <w:rPr>
          <w:szCs w:val="24"/>
        </w:rPr>
        <w:t>, which</w:t>
      </w:r>
      <w:r w:rsidR="00A205EA" w:rsidRPr="00741820">
        <w:rPr>
          <w:szCs w:val="24"/>
        </w:rPr>
        <w:t xml:space="preserve"> included</w:t>
      </w:r>
      <w:r w:rsidR="003C1C79" w:rsidRPr="00741820">
        <w:rPr>
          <w:szCs w:val="24"/>
        </w:rPr>
        <w:t xml:space="preserve"> </w:t>
      </w:r>
      <w:r w:rsidR="00A205EA" w:rsidRPr="00741820">
        <w:rPr>
          <w:szCs w:val="24"/>
        </w:rPr>
        <w:t>six Twelve</w:t>
      </w:r>
      <w:r w:rsidR="004954E1" w:rsidRPr="00741820">
        <w:rPr>
          <w:szCs w:val="24"/>
        </w:rPr>
        <w:t>-Five and Private Charter participants</w:t>
      </w:r>
      <w:r w:rsidR="00AB183E" w:rsidRPr="00741820">
        <w:rPr>
          <w:szCs w:val="24"/>
        </w:rPr>
        <w:t>, concluded</w:t>
      </w:r>
      <w:r w:rsidR="004C30FE" w:rsidRPr="00741820">
        <w:rPr>
          <w:szCs w:val="24"/>
        </w:rPr>
        <w:t>.</w:t>
      </w:r>
      <w:r w:rsidR="00103FC5" w:rsidRPr="00741820">
        <w:rPr>
          <w:szCs w:val="24"/>
        </w:rPr>
        <w:t xml:space="preserve">  </w:t>
      </w:r>
      <w:r w:rsidR="00D044AD" w:rsidRPr="00741820">
        <w:rPr>
          <w:szCs w:val="24"/>
        </w:rPr>
        <w:t xml:space="preserve">Currently, </w:t>
      </w:r>
      <w:r w:rsidR="007B5E38" w:rsidRPr="00741820">
        <w:rPr>
          <w:szCs w:val="24"/>
        </w:rPr>
        <w:t xml:space="preserve">one </w:t>
      </w:r>
      <w:r w:rsidR="00520F38" w:rsidRPr="00741820">
        <w:rPr>
          <w:szCs w:val="24"/>
        </w:rPr>
        <w:t>Twelve</w:t>
      </w:r>
      <w:r w:rsidR="0042725A" w:rsidRPr="00741820">
        <w:rPr>
          <w:szCs w:val="24"/>
        </w:rPr>
        <w:t>-</w:t>
      </w:r>
      <w:r w:rsidR="00103FC5" w:rsidRPr="00741820">
        <w:rPr>
          <w:szCs w:val="24"/>
        </w:rPr>
        <w:t>Five and Private Charter operator</w:t>
      </w:r>
      <w:r w:rsidR="00D044AD" w:rsidRPr="00741820">
        <w:rPr>
          <w:szCs w:val="24"/>
        </w:rPr>
        <w:t xml:space="preserve"> </w:t>
      </w:r>
      <w:r w:rsidR="007B5E38" w:rsidRPr="00741820">
        <w:rPr>
          <w:szCs w:val="24"/>
        </w:rPr>
        <w:t xml:space="preserve">is </w:t>
      </w:r>
      <w:r w:rsidR="00D044AD" w:rsidRPr="00741820">
        <w:rPr>
          <w:szCs w:val="24"/>
        </w:rPr>
        <w:t xml:space="preserve">authorized to </w:t>
      </w:r>
      <w:r w:rsidR="006B11FB" w:rsidRPr="00741820">
        <w:rPr>
          <w:szCs w:val="24"/>
        </w:rPr>
        <w:t>participat</w:t>
      </w:r>
      <w:r w:rsidR="00F838F3" w:rsidRPr="00741820">
        <w:rPr>
          <w:szCs w:val="24"/>
        </w:rPr>
        <w:t>e</w:t>
      </w:r>
      <w:r w:rsidR="006B11FB" w:rsidRPr="00741820">
        <w:rPr>
          <w:szCs w:val="24"/>
        </w:rPr>
        <w:t xml:space="preserve"> in the Secure Flight program</w:t>
      </w:r>
      <w:r w:rsidR="00103FC5" w:rsidRPr="00741820">
        <w:rPr>
          <w:szCs w:val="24"/>
        </w:rPr>
        <w:t xml:space="preserve">.  </w:t>
      </w:r>
      <w:r w:rsidR="007B5E38" w:rsidRPr="00741820">
        <w:rPr>
          <w:szCs w:val="24"/>
        </w:rPr>
        <w:t xml:space="preserve">Growth within this </w:t>
      </w:r>
      <w:r w:rsidR="00320506" w:rsidRPr="00741820">
        <w:rPr>
          <w:szCs w:val="24"/>
        </w:rPr>
        <w:t xml:space="preserve">population </w:t>
      </w:r>
      <w:r w:rsidR="007B5E38" w:rsidRPr="00741820">
        <w:rPr>
          <w:szCs w:val="24"/>
        </w:rPr>
        <w:t>will remain very low unless there is a policy change or rule-making that directs these operators to submit passenger data for passenger prescreening by Secure Flight.</w:t>
      </w:r>
      <w:r w:rsidR="008E4530" w:rsidRPr="00741820">
        <w:rPr>
          <w:szCs w:val="24"/>
        </w:rPr>
        <w:t xml:space="preserve"> </w:t>
      </w:r>
      <w:r w:rsidR="00320506" w:rsidRPr="00741820">
        <w:rPr>
          <w:szCs w:val="24"/>
        </w:rPr>
        <w:t xml:space="preserve"> </w:t>
      </w:r>
      <w:r w:rsidR="006F21DD" w:rsidRPr="00741820">
        <w:rPr>
          <w:color w:val="auto"/>
        </w:rPr>
        <w:t xml:space="preserve">The Airport Sterile Area Access Pass Program (ASAAPP), implemented under the modified Airport Security Program, replaced the pilot program, the Airport Access Authorization to Commercial Establishments </w:t>
      </w:r>
      <w:r w:rsidR="009A0017" w:rsidRPr="00741820">
        <w:rPr>
          <w:color w:val="auto"/>
        </w:rPr>
        <w:t xml:space="preserve">(AAACE) </w:t>
      </w:r>
      <w:r w:rsidR="006F21DD" w:rsidRPr="00741820">
        <w:rPr>
          <w:color w:val="auto"/>
        </w:rPr>
        <w:t xml:space="preserve">Beyond the Screening Checkpoint Program.  In </w:t>
      </w:r>
      <w:r w:rsidR="008E4530" w:rsidRPr="00741820">
        <w:rPr>
          <w:color w:val="auto"/>
        </w:rPr>
        <w:t>2018, the</w:t>
      </w:r>
      <w:r w:rsidR="00BF1D02" w:rsidRPr="00741820">
        <w:rPr>
          <w:color w:val="auto"/>
        </w:rPr>
        <w:t xml:space="preserve"> ASAAPP </w:t>
      </w:r>
      <w:r w:rsidR="006F21DD" w:rsidRPr="00741820">
        <w:rPr>
          <w:color w:val="auto"/>
        </w:rPr>
        <w:t xml:space="preserve">ended with the </w:t>
      </w:r>
      <w:r w:rsidR="0059755D" w:rsidRPr="00741820">
        <w:rPr>
          <w:color w:val="auto"/>
        </w:rPr>
        <w:t xml:space="preserve">publication of NA-18-01.  </w:t>
      </w:r>
      <w:r w:rsidR="00682818" w:rsidRPr="00E15CAA">
        <w:t xml:space="preserve">Under this national amendment, most TSA-regulated airports on </w:t>
      </w:r>
      <w:r w:rsidR="00682818" w:rsidRPr="0087020C">
        <w:rPr>
          <w:color w:val="auto"/>
        </w:rPr>
        <w:t xml:space="preserve">boarded to Secure Flight by the end of FY18.  The national amendment included exceptions for airports unable to comply with NA-18-01.  Many of these excepted airports opted out or </w:t>
      </w:r>
      <w:r w:rsidR="00682818" w:rsidRPr="00E15CAA">
        <w:t>did not have the need to onboard (e.g., the airport did not have a sterile area or the airport did not issue gate passes).  TSA will leverage Secure Flight capabilities for prescreening of the various populations covered by NA-18-01.  The collection required under NA-18-01 is covered by the Information Collection Request (ICR) for Airport Security, 1652-0002, and is not part of the Secure Flight Collection.</w:t>
      </w:r>
    </w:p>
    <w:p w14:paraId="375FECA4" w14:textId="77777777" w:rsidR="00FA111D" w:rsidRPr="00741820" w:rsidRDefault="00FA111D" w:rsidP="00A81136">
      <w:pPr>
        <w:pStyle w:val="ListParagraph"/>
        <w:keepNext/>
        <w:numPr>
          <w:ilvl w:val="0"/>
          <w:numId w:val="37"/>
        </w:numPr>
        <w:tabs>
          <w:tab w:val="left" w:pos="360"/>
        </w:tabs>
        <w:spacing w:before="240"/>
        <w:rPr>
          <w:b/>
          <w:i/>
        </w:rPr>
      </w:pPr>
      <w:r w:rsidRPr="00741820">
        <w:rPr>
          <w:b/>
          <w:i/>
        </w:rPr>
        <w:t>Indicate how, by whom, and for what purpose the information is to be used.  Except for a new collection, indicate the actual use the agency has made of the information received from the current collection.</w:t>
      </w:r>
    </w:p>
    <w:p w14:paraId="76062C43" w14:textId="77777777" w:rsidR="00FA111D" w:rsidRPr="00741820" w:rsidRDefault="00FA111D">
      <w:pPr>
        <w:numPr>
          <w:ilvl w:val="12"/>
          <w:numId w:val="0"/>
        </w:numPr>
        <w:ind w:left="360"/>
      </w:pPr>
    </w:p>
    <w:p w14:paraId="65DD0617" w14:textId="77777777" w:rsidR="009323D1" w:rsidRPr="00741820" w:rsidRDefault="009323D1">
      <w:pPr>
        <w:ind w:left="360"/>
        <w:rPr>
          <w:color w:val="auto"/>
        </w:rPr>
      </w:pPr>
      <w:r w:rsidRPr="00741820">
        <w:rPr>
          <w:color w:val="auto"/>
        </w:rPr>
        <w:t xml:space="preserve">Secure Flight is currently designed to receive SFPD through either the DHS router or the </w:t>
      </w:r>
      <w:r w:rsidR="00DD3404" w:rsidRPr="00741820">
        <w:rPr>
          <w:color w:val="auto"/>
        </w:rPr>
        <w:t>e</w:t>
      </w:r>
      <w:r w:rsidR="004F69D5" w:rsidRPr="00741820">
        <w:rPr>
          <w:color w:val="auto"/>
        </w:rPr>
        <w:t xml:space="preserve">lectronic </w:t>
      </w:r>
      <w:r w:rsidRPr="00741820">
        <w:rPr>
          <w:color w:val="auto"/>
        </w:rPr>
        <w:t xml:space="preserve">Secure Flight </w:t>
      </w:r>
      <w:r w:rsidR="0029316A" w:rsidRPr="00741820">
        <w:rPr>
          <w:color w:val="auto"/>
        </w:rPr>
        <w:t xml:space="preserve">(eSF) </w:t>
      </w:r>
      <w:r w:rsidRPr="00741820">
        <w:rPr>
          <w:color w:val="auto"/>
        </w:rPr>
        <w:t>web application from covered aircraft operators and airport operator participants with compatible systems.</w:t>
      </w:r>
    </w:p>
    <w:p w14:paraId="6B3F9504" w14:textId="77777777" w:rsidR="009323D1" w:rsidRPr="00741820" w:rsidRDefault="009323D1">
      <w:pPr>
        <w:ind w:left="360"/>
      </w:pPr>
    </w:p>
    <w:p w14:paraId="0144B38B" w14:textId="671DBBDC" w:rsidR="00FA111D" w:rsidRPr="00741820" w:rsidRDefault="00FA111D">
      <w:pPr>
        <w:ind w:left="360"/>
      </w:pPr>
      <w:r w:rsidRPr="00741820">
        <w:t xml:space="preserve">TSA </w:t>
      </w:r>
      <w:r w:rsidR="00660583" w:rsidRPr="00741820">
        <w:t>uses</w:t>
      </w:r>
      <w:r w:rsidRPr="00741820">
        <w:t xml:space="preserve"> the information to enhance the security of air travel and support the Federal Government’s counterterrorism efforts by enabling TSA to conduct </w:t>
      </w:r>
      <w:r w:rsidR="002B355F" w:rsidRPr="00741820">
        <w:t>passenger prescreening</w:t>
      </w:r>
      <w:r w:rsidRPr="00741820">
        <w:t xml:space="preserve"> through the Secure Flight program</w:t>
      </w:r>
      <w:r w:rsidR="00794556" w:rsidRPr="00741820">
        <w:t>.</w:t>
      </w:r>
      <w:r w:rsidR="00336CF7" w:rsidRPr="00741820">
        <w:t xml:space="preserve">  </w:t>
      </w:r>
      <w:r w:rsidR="00794556" w:rsidRPr="00741820">
        <w:t xml:space="preserve">The Secure Flight program </w:t>
      </w:r>
      <w:r w:rsidRPr="00741820">
        <w:t>identif</w:t>
      </w:r>
      <w:r w:rsidR="00794556" w:rsidRPr="00741820">
        <w:t>ies</w:t>
      </w:r>
      <w:r w:rsidRPr="00741820">
        <w:t xml:space="preserve"> individuals who warrant further scrutiny prior to entering an airport sterile area or boarding an aircraft</w:t>
      </w:r>
      <w:r w:rsidR="00336CF7" w:rsidRPr="00741820">
        <w:t>;</w:t>
      </w:r>
      <w:r w:rsidRPr="00741820">
        <w:t xml:space="preserve"> who warrant denial of boarding or access to an airport sterile area on security grounds</w:t>
      </w:r>
      <w:r w:rsidR="00336CF7" w:rsidRPr="00741820">
        <w:t>;</w:t>
      </w:r>
      <w:r w:rsidR="00103FC5" w:rsidRPr="00741820">
        <w:t xml:space="preserve"> or</w:t>
      </w:r>
      <w:r w:rsidR="00336CF7" w:rsidRPr="00741820">
        <w:t>,</w:t>
      </w:r>
      <w:r w:rsidR="00103FC5" w:rsidRPr="00741820">
        <w:t xml:space="preserve"> who have been identified as eligible for expedited screening.</w:t>
      </w:r>
      <w:r w:rsidRPr="00741820">
        <w:t xml:space="preserve">  To identify those individuals, TSA compare</w:t>
      </w:r>
      <w:r w:rsidR="00660583" w:rsidRPr="00741820">
        <w:t>s</w:t>
      </w:r>
      <w:r w:rsidRPr="00741820">
        <w:t xml:space="preserve"> </w:t>
      </w:r>
      <w:r w:rsidR="0032720C" w:rsidRPr="00741820">
        <w:t>their</w:t>
      </w:r>
      <w:r w:rsidRPr="00741820">
        <w:t xml:space="preserve"> identifying data to information about individuals identified on </w:t>
      </w:r>
      <w:r w:rsidR="00D950B6" w:rsidRPr="00741820">
        <w:t>government</w:t>
      </w:r>
      <w:r w:rsidRPr="00741820">
        <w:t xml:space="preserve"> </w:t>
      </w:r>
      <w:r w:rsidR="00BD33B9" w:rsidRPr="00741820">
        <w:t>watch lists</w:t>
      </w:r>
      <w:r w:rsidR="00D950B6" w:rsidRPr="00741820">
        <w:t>, low</w:t>
      </w:r>
      <w:r w:rsidR="00336CF7" w:rsidRPr="00741820">
        <w:t xml:space="preserve"> </w:t>
      </w:r>
      <w:r w:rsidR="00D950B6" w:rsidRPr="00741820">
        <w:t>risk lists</w:t>
      </w:r>
      <w:r w:rsidR="0029316A" w:rsidRPr="00741820">
        <w:t>,</w:t>
      </w:r>
      <w:r w:rsidR="00103FC5" w:rsidRPr="00741820">
        <w:t xml:space="preserve"> and to intelligence-driven rules as part of risk</w:t>
      </w:r>
      <w:r w:rsidR="0032720C" w:rsidRPr="00741820">
        <w:t>-</w:t>
      </w:r>
      <w:r w:rsidR="00103FC5" w:rsidRPr="00741820">
        <w:t>based analysis.</w:t>
      </w:r>
    </w:p>
    <w:p w14:paraId="43A87CFD" w14:textId="77777777" w:rsidR="00FA111D" w:rsidRPr="00741820" w:rsidRDefault="00FA111D">
      <w:pPr>
        <w:ind w:left="360"/>
      </w:pPr>
    </w:p>
    <w:p w14:paraId="31CFD72B" w14:textId="77777777" w:rsidR="00FA111D" w:rsidRPr="00741820" w:rsidRDefault="00FA111D">
      <w:pPr>
        <w:ind w:left="360"/>
      </w:pPr>
      <w:r w:rsidRPr="00741820">
        <w:t xml:space="preserve">TSA </w:t>
      </w:r>
      <w:r w:rsidR="00660583" w:rsidRPr="00741820">
        <w:t>requires</w:t>
      </w:r>
      <w:r w:rsidRPr="00741820">
        <w:t xml:space="preserve"> individuals seeking a reservation on a covered flight or authorization to enter a U.S. airport’s sterile area to provide their full names as they appear on </w:t>
      </w:r>
      <w:r w:rsidR="0032720C" w:rsidRPr="00741820">
        <w:t>their</w:t>
      </w:r>
      <w:r w:rsidRPr="00741820">
        <w:t xml:space="preserve"> Verifying Identity </w:t>
      </w:r>
      <w:r w:rsidR="00105939" w:rsidRPr="00741820">
        <w:t>Document (</w:t>
      </w:r>
      <w:r w:rsidR="00040A2D" w:rsidRPr="00741820">
        <w:t>VID)</w:t>
      </w:r>
      <w:r w:rsidR="002B355F" w:rsidRPr="00741820">
        <w:t>,</w:t>
      </w:r>
      <w:r w:rsidR="00040A2D" w:rsidRPr="00741820">
        <w:rPr>
          <w:rStyle w:val="FootnoteReference"/>
        </w:rPr>
        <w:footnoteReference w:id="3"/>
      </w:r>
      <w:r w:rsidR="00040A2D" w:rsidRPr="00741820">
        <w:t xml:space="preserve"> t</w:t>
      </w:r>
      <w:r w:rsidRPr="00741820">
        <w:t xml:space="preserve">heir dates of birth, and their gender.  TSA </w:t>
      </w:r>
      <w:r w:rsidR="0031322F" w:rsidRPr="00741820">
        <w:t xml:space="preserve">prohibits </w:t>
      </w:r>
      <w:r w:rsidRPr="00741820">
        <w:t>covered aircraft operators from issuing</w:t>
      </w:r>
      <w:r w:rsidR="007B01F5" w:rsidRPr="00741820">
        <w:t xml:space="preserve"> </w:t>
      </w:r>
      <w:r w:rsidR="00EB2C91" w:rsidRPr="00741820">
        <w:t>either a</w:t>
      </w:r>
      <w:r w:rsidRPr="00741820">
        <w:t xml:space="preserve"> boarding pass to a passenger on a covered flight or </w:t>
      </w:r>
      <w:r w:rsidR="00785F4A" w:rsidRPr="00741820">
        <w:t xml:space="preserve">an </w:t>
      </w:r>
      <w:r w:rsidRPr="00741820">
        <w:t xml:space="preserve">authorization </w:t>
      </w:r>
      <w:r w:rsidR="007B01F5" w:rsidRPr="00741820">
        <w:t xml:space="preserve">form </w:t>
      </w:r>
      <w:r w:rsidRPr="00741820">
        <w:t>to enter a sterile area to a non-traveler who does not provide a full name, date of birth, and gender.</w:t>
      </w:r>
    </w:p>
    <w:p w14:paraId="0D7E6916" w14:textId="77777777" w:rsidR="00FA111D" w:rsidRPr="00741820" w:rsidRDefault="00FA111D">
      <w:pPr>
        <w:ind w:left="360"/>
      </w:pPr>
    </w:p>
    <w:p w14:paraId="45922A03" w14:textId="77777777" w:rsidR="00FA111D" w:rsidRPr="00741820" w:rsidRDefault="00FA111D">
      <w:pPr>
        <w:ind w:left="360"/>
      </w:pPr>
      <w:r w:rsidRPr="00741820">
        <w:t>Many names do not indicate gender, because they can be used by either gender</w:t>
      </w:r>
      <w:r w:rsidR="00CA1690" w:rsidRPr="00741820">
        <w:t xml:space="preserve">.  </w:t>
      </w:r>
      <w:r w:rsidRPr="00741820">
        <w:t>Additionally, names not derived from the Latin alphabet, when transliterated into English, often do not denote gender.  Providing information on gender reduce</w:t>
      </w:r>
      <w:r w:rsidR="009D7465" w:rsidRPr="00741820">
        <w:t>s</w:t>
      </w:r>
      <w:r w:rsidRPr="00741820">
        <w:t xml:space="preserve"> the number of false positive watchlist</w:t>
      </w:r>
      <w:r w:rsidR="00DD55AA" w:rsidRPr="00741820">
        <w:t>-</w:t>
      </w:r>
      <w:r w:rsidRPr="00741820">
        <w:t>matches</w:t>
      </w:r>
      <w:r w:rsidR="002B355F" w:rsidRPr="00741820">
        <w:t xml:space="preserve"> and otherwise improves passenger identification</w:t>
      </w:r>
      <w:r w:rsidRPr="00741820">
        <w:t xml:space="preserve"> because the information will distinguish persons who have the same or similar names</w:t>
      </w:r>
      <w:r w:rsidR="00336CF7" w:rsidRPr="00741820">
        <w:t>,</w:t>
      </w:r>
      <w:r w:rsidRPr="00741820">
        <w:t xml:space="preserve"> but who are of different gender.  Date of birth is also helpful in </w:t>
      </w:r>
      <w:r w:rsidR="002B355F" w:rsidRPr="00741820">
        <w:t>identity verification</w:t>
      </w:r>
      <w:r w:rsidR="00E354CC" w:rsidRPr="00741820">
        <w:t>.  It can distinguish</w:t>
      </w:r>
      <w:r w:rsidRPr="00741820">
        <w:t xml:space="preserve"> a passenger from an individual on the watchlist with the same or similar name, </w:t>
      </w:r>
      <w:r w:rsidR="00336CF7" w:rsidRPr="00741820">
        <w:t>thus</w:t>
      </w:r>
      <w:r w:rsidRPr="00741820">
        <w:t xml:space="preserve"> reducing the number of false positive watchlist</w:t>
      </w:r>
      <w:r w:rsidR="00DD55AA" w:rsidRPr="00741820">
        <w:t>-</w:t>
      </w:r>
      <w:r w:rsidRPr="00741820">
        <w:t>matches</w:t>
      </w:r>
      <w:r w:rsidR="002B355F" w:rsidRPr="00741820">
        <w:t xml:space="preserve">, or </w:t>
      </w:r>
      <w:r w:rsidR="00E354CC" w:rsidRPr="00741820">
        <w:t>it can identify</w:t>
      </w:r>
      <w:r w:rsidR="002B355F" w:rsidRPr="00741820">
        <w:t xml:space="preserve"> passengers with KTNs who have the same name as those without KTNs</w:t>
      </w:r>
      <w:r w:rsidRPr="00741820">
        <w:t xml:space="preserve">. </w:t>
      </w:r>
    </w:p>
    <w:p w14:paraId="136297B3" w14:textId="77777777" w:rsidR="00FA111D" w:rsidRPr="00741820" w:rsidRDefault="00FA111D"/>
    <w:p w14:paraId="48626300" w14:textId="77777777" w:rsidR="00FA111D" w:rsidRPr="00741820" w:rsidRDefault="0026566A">
      <w:pPr>
        <w:ind w:left="360"/>
      </w:pPr>
      <w:r>
        <w:t xml:space="preserve">Secure Flight uses additional SFPD elements to reduce the chance of misidentification.  </w:t>
      </w:r>
      <w:r w:rsidR="00FA111D" w:rsidRPr="00741820">
        <w:t xml:space="preserve">Individuals who have used the redress process provided by DHS </w:t>
      </w:r>
      <w:r w:rsidR="0038637C" w:rsidRPr="00741820">
        <w:t xml:space="preserve">are </w:t>
      </w:r>
      <w:r w:rsidR="00FA111D" w:rsidRPr="00741820">
        <w:t xml:space="preserve">assigned a unique Redress Number and may use it while making a reservation. </w:t>
      </w:r>
      <w:r w:rsidR="00103FC5" w:rsidRPr="00741820">
        <w:t xml:space="preserve"> Individuals who are a member of a known traveler </w:t>
      </w:r>
      <w:r w:rsidR="00A205EA" w:rsidRPr="00741820">
        <w:t>program are</w:t>
      </w:r>
      <w:r w:rsidR="00794556" w:rsidRPr="00741820">
        <w:t xml:space="preserve"> assigned a unique </w:t>
      </w:r>
      <w:r w:rsidR="00E354CC" w:rsidRPr="00741820">
        <w:t xml:space="preserve">KTN </w:t>
      </w:r>
      <w:r w:rsidR="00103FC5" w:rsidRPr="00741820">
        <w:t>by</w:t>
      </w:r>
      <w:r w:rsidR="00794556" w:rsidRPr="00741820">
        <w:t xml:space="preserve"> </w:t>
      </w:r>
      <w:r w:rsidR="00103FC5" w:rsidRPr="00741820">
        <w:t>the program provider and may use it while making reservations to identify them</w:t>
      </w:r>
      <w:r w:rsidR="00794556" w:rsidRPr="00741820">
        <w:t>selves</w:t>
      </w:r>
      <w:r w:rsidR="00103FC5" w:rsidRPr="00741820">
        <w:t xml:space="preserve"> as eligible for expedited screening.</w:t>
      </w:r>
      <w:r w:rsidR="00FA111D" w:rsidRPr="00741820">
        <w:t xml:space="preserve"> </w:t>
      </w:r>
      <w:r w:rsidR="00DD7443" w:rsidRPr="00741820">
        <w:t xml:space="preserve"> </w:t>
      </w:r>
      <w:r w:rsidR="00FA111D" w:rsidRPr="00741820">
        <w:t xml:space="preserve">Passport information also </w:t>
      </w:r>
      <w:r w:rsidR="00FA111D" w:rsidRPr="00741820">
        <w:rPr>
          <w:bCs/>
        </w:rPr>
        <w:t>assist</w:t>
      </w:r>
      <w:r w:rsidR="0038637C" w:rsidRPr="00741820">
        <w:rPr>
          <w:bCs/>
        </w:rPr>
        <w:t>s</w:t>
      </w:r>
      <w:r w:rsidR="00FA111D" w:rsidRPr="00741820">
        <w:rPr>
          <w:bCs/>
        </w:rPr>
        <w:t xml:space="preserve"> TSA analysts in resolving possible false positive matches and </w:t>
      </w:r>
      <w:r w:rsidR="007531F6" w:rsidRPr="00741820">
        <w:rPr>
          <w:bCs/>
        </w:rPr>
        <w:t>makes</w:t>
      </w:r>
      <w:r w:rsidR="00FA111D" w:rsidRPr="00741820">
        <w:rPr>
          <w:bCs/>
        </w:rPr>
        <w:t xml:space="preserve"> the </w:t>
      </w:r>
      <w:r w:rsidR="005504AD" w:rsidRPr="00741820">
        <w:rPr>
          <w:bCs/>
        </w:rPr>
        <w:t>passenger pre</w:t>
      </w:r>
      <w:r w:rsidR="00FA111D" w:rsidRPr="00741820">
        <w:rPr>
          <w:bCs/>
        </w:rPr>
        <w:t>screening process more accurate.  Covered aircraft operators are not required</w:t>
      </w:r>
      <w:r w:rsidR="009D7465" w:rsidRPr="00741820">
        <w:rPr>
          <w:bCs/>
        </w:rPr>
        <w:t xml:space="preserve"> by TSA</w:t>
      </w:r>
      <w:r w:rsidR="00FA111D" w:rsidRPr="00741820">
        <w:rPr>
          <w:bCs/>
        </w:rPr>
        <w:t xml:space="preserve"> to request passport information from passengers, and TSA recognizes that this information will not be available for all passengers.  However, covered aircraft operators must transmit this information to TSA if it was previously collected during the normal course of business and stored in a passenger profile.  </w:t>
      </w:r>
      <w:r w:rsidR="00FA111D" w:rsidRPr="00741820">
        <w:t xml:space="preserve">Finally, TSA </w:t>
      </w:r>
      <w:r w:rsidR="00E354CC" w:rsidRPr="00741820">
        <w:t xml:space="preserve">Secure Flight </w:t>
      </w:r>
      <w:r w:rsidR="00FA111D" w:rsidRPr="00741820">
        <w:t>also receive</w:t>
      </w:r>
      <w:r w:rsidR="0038637C" w:rsidRPr="00741820">
        <w:t>s</w:t>
      </w:r>
      <w:r w:rsidR="00FA111D" w:rsidRPr="00741820">
        <w:t xml:space="preserve"> certain non-personally identifiable information, including itinerary information, in order to effectively prioritize watchlist</w:t>
      </w:r>
      <w:r w:rsidR="00DD55AA" w:rsidRPr="00741820">
        <w:t>-</w:t>
      </w:r>
      <w:r w:rsidR="00FA111D" w:rsidRPr="00741820">
        <w:t xml:space="preserve">matching efforts, communicate with the covered aircraft operator, and facilitate an operational response, if necessary, to an individual who is on </w:t>
      </w:r>
      <w:r w:rsidR="00B47DCB" w:rsidRPr="00741820">
        <w:t xml:space="preserve">a </w:t>
      </w:r>
      <w:r w:rsidR="00FA111D" w:rsidRPr="00741820">
        <w:t>Federal Government watchlist.</w:t>
      </w:r>
    </w:p>
    <w:p w14:paraId="017CE0F4" w14:textId="77777777" w:rsidR="003E102D" w:rsidRPr="00741820" w:rsidRDefault="003E102D">
      <w:pPr>
        <w:ind w:left="360"/>
      </w:pPr>
    </w:p>
    <w:p w14:paraId="2ECE9DF9" w14:textId="77777777" w:rsidR="00B11F1D" w:rsidRPr="00741820" w:rsidRDefault="009E69A5" w:rsidP="000F6F13">
      <w:pPr>
        <w:ind w:left="360"/>
      </w:pPr>
      <w:r w:rsidRPr="00741820">
        <w:t xml:space="preserve">For the Twelve-Five and Private Charter </w:t>
      </w:r>
      <w:r w:rsidR="00B37BF3" w:rsidRPr="00741820">
        <w:t>participants</w:t>
      </w:r>
      <w:r w:rsidRPr="00741820">
        <w:t xml:space="preserve">, </w:t>
      </w:r>
      <w:r w:rsidR="00485F39" w:rsidRPr="00741820">
        <w:t>TSA collect</w:t>
      </w:r>
      <w:r w:rsidR="002062F3" w:rsidRPr="00741820">
        <w:t>s</w:t>
      </w:r>
      <w:r w:rsidR="00485F39" w:rsidRPr="00741820">
        <w:t xml:space="preserve"> the same info</w:t>
      </w:r>
      <w:r w:rsidR="00B37BF3" w:rsidRPr="00741820">
        <w:t xml:space="preserve">rmation for the same purposes as described above.  Twelve-Five and Private Charter operators who have the technical capability to submit SFPD through either the DHS router or </w:t>
      </w:r>
      <w:r w:rsidR="00E6235B" w:rsidRPr="00741820">
        <w:t xml:space="preserve">the </w:t>
      </w:r>
      <w:r w:rsidR="00B37BF3" w:rsidRPr="00741820">
        <w:t>e-Secure Flight</w:t>
      </w:r>
      <w:r w:rsidR="00D45CEB" w:rsidRPr="00741820">
        <w:t xml:space="preserve"> web </w:t>
      </w:r>
      <w:r w:rsidR="009F313A" w:rsidRPr="00741820">
        <w:t>application</w:t>
      </w:r>
      <w:r w:rsidR="002062F3" w:rsidRPr="00741820">
        <w:t xml:space="preserve"> participat</w:t>
      </w:r>
      <w:r w:rsidR="00DE2C0B" w:rsidRPr="00741820">
        <w:t>e</w:t>
      </w:r>
      <w:r w:rsidR="002062F3" w:rsidRPr="00741820">
        <w:t xml:space="preserve"> in the program</w:t>
      </w:r>
      <w:r w:rsidR="00CA1690" w:rsidRPr="00741820">
        <w:t xml:space="preserve">.  </w:t>
      </w:r>
      <w:r w:rsidR="00956D78" w:rsidRPr="00741820">
        <w:t xml:space="preserve">For covered airlines and </w:t>
      </w:r>
      <w:r w:rsidR="00AC5320" w:rsidRPr="00741820">
        <w:t xml:space="preserve">airport </w:t>
      </w:r>
      <w:r w:rsidR="00956D78" w:rsidRPr="00741820">
        <w:t xml:space="preserve">operators that grant access to the </w:t>
      </w:r>
      <w:r w:rsidR="00320506" w:rsidRPr="00741820">
        <w:t>sterile</w:t>
      </w:r>
      <w:r w:rsidR="00956D78" w:rsidRPr="00741820">
        <w:t xml:space="preserve"> area of the </w:t>
      </w:r>
      <w:r w:rsidR="00320506" w:rsidRPr="00741820">
        <w:t>airport</w:t>
      </w:r>
      <w:r w:rsidR="00956D78" w:rsidRPr="00741820">
        <w:t xml:space="preserve"> to non-traveling individuals who request access, TSA collects SFPD through the e-Secure Flight web application.</w:t>
      </w:r>
    </w:p>
    <w:p w14:paraId="478F2F2D" w14:textId="77777777" w:rsidR="00AC5320" w:rsidRPr="00741820" w:rsidRDefault="00AC5320" w:rsidP="000F6F13">
      <w:pPr>
        <w:ind w:left="360"/>
        <w:rPr>
          <w:color w:val="auto"/>
        </w:rPr>
      </w:pPr>
    </w:p>
    <w:p w14:paraId="5B11AEE5" w14:textId="77777777" w:rsidR="001F158F" w:rsidRPr="00741820" w:rsidRDefault="00C776B4" w:rsidP="00C110CA">
      <w:pPr>
        <w:ind w:left="360"/>
        <w:rPr>
          <w:color w:val="auto"/>
          <w:sz w:val="44"/>
          <w:szCs w:val="36"/>
        </w:rPr>
      </w:pPr>
      <w:r w:rsidRPr="00741820">
        <w:rPr>
          <w:color w:val="auto"/>
        </w:rPr>
        <w:t>With</w:t>
      </w:r>
      <w:r w:rsidR="00B11F1D" w:rsidRPr="00741820">
        <w:rPr>
          <w:color w:val="auto"/>
        </w:rPr>
        <w:t xml:space="preserve"> TSA </w:t>
      </w:r>
      <w:r w:rsidR="00B434C6" w:rsidRPr="00741820">
        <w:t>Pre</w:t>
      </w:r>
      <w:r w:rsidR="00B434C6" w:rsidRPr="00741820">
        <w:sym w:font="Wingdings" w:char="F0FC"/>
      </w:r>
      <w:r w:rsidR="00B434C6" w:rsidRPr="00741820">
        <w:rPr>
          <w:vertAlign w:val="superscript"/>
        </w:rPr>
        <w:t>®</w:t>
      </w:r>
      <w:r w:rsidR="00B11F1D" w:rsidRPr="00741820">
        <w:rPr>
          <w:color w:val="auto"/>
        </w:rPr>
        <w:t>, TSA implemented expedited screening of known or low</w:t>
      </w:r>
      <w:r w:rsidR="00901266" w:rsidRPr="00741820">
        <w:rPr>
          <w:color w:val="auto"/>
        </w:rPr>
        <w:t>-</w:t>
      </w:r>
      <w:r w:rsidR="00B11F1D" w:rsidRPr="00741820">
        <w:rPr>
          <w:color w:val="auto"/>
        </w:rPr>
        <w:t>risk travelers.  Federal and non-federal entities provide TSA with list</w:t>
      </w:r>
      <w:r w:rsidR="005504AD" w:rsidRPr="00741820">
        <w:rPr>
          <w:color w:val="auto"/>
        </w:rPr>
        <w:t>s</w:t>
      </w:r>
      <w:r w:rsidR="00B11F1D" w:rsidRPr="00741820">
        <w:rPr>
          <w:color w:val="auto"/>
        </w:rPr>
        <w:t xml:space="preserve"> of eligible low</w:t>
      </w:r>
      <w:r w:rsidR="00901266" w:rsidRPr="00741820">
        <w:rPr>
          <w:color w:val="auto"/>
        </w:rPr>
        <w:t>-</w:t>
      </w:r>
      <w:r w:rsidR="00B11F1D" w:rsidRPr="00741820">
        <w:rPr>
          <w:color w:val="auto"/>
        </w:rPr>
        <w:t>risk individuals.  Secure Flight identifies ind</w:t>
      </w:r>
      <w:r w:rsidR="00B667C1" w:rsidRPr="00741820">
        <w:rPr>
          <w:color w:val="auto"/>
        </w:rPr>
        <w:t>ividuals who should receive low-</w:t>
      </w:r>
      <w:r w:rsidR="00B11F1D" w:rsidRPr="00741820">
        <w:rPr>
          <w:color w:val="auto"/>
        </w:rPr>
        <w:t>risk screening and transmits the appropriate boarding pass printing result to the aircraft carriers.</w:t>
      </w:r>
      <w:r w:rsidR="00C110CA" w:rsidRPr="00741820">
        <w:rPr>
          <w:color w:val="auto"/>
          <w:szCs w:val="36"/>
        </w:rPr>
        <w:t xml:space="preserve">  </w:t>
      </w:r>
      <w:r w:rsidR="00B11F1D" w:rsidRPr="00741820">
        <w:rPr>
          <w:color w:val="auto"/>
          <w:szCs w:val="36"/>
        </w:rPr>
        <w:t>Use of the information is governed by stringent privacy protections, including data security mechanisms and limitations on use, strict firewalls, and data access limitations.</w:t>
      </w:r>
    </w:p>
    <w:p w14:paraId="506F6BBF" w14:textId="77777777" w:rsidR="00FA111D" w:rsidRPr="00741820" w:rsidRDefault="00FA111D" w:rsidP="008D0F7D">
      <w:pPr>
        <w:keepNext/>
        <w:numPr>
          <w:ilvl w:val="0"/>
          <w:numId w:val="38"/>
        </w:numPr>
        <w:tabs>
          <w:tab w:val="left" w:pos="360"/>
        </w:tabs>
        <w:spacing w:before="240"/>
        <w:rPr>
          <w:b/>
          <w:i/>
        </w:rPr>
      </w:pPr>
      <w:r w:rsidRPr="00741820">
        <w:rPr>
          <w:b/>
          <w:i/>
        </w:rPr>
        <w:t>Describe whether</w:t>
      </w:r>
      <w:r w:rsidR="00901266" w:rsidRPr="00741820">
        <w:rPr>
          <w:b/>
          <w:i/>
        </w:rPr>
        <w:t xml:space="preserve"> (</w:t>
      </w:r>
      <w:r w:rsidRPr="00741820">
        <w:rPr>
          <w:b/>
          <w:i/>
        </w:rPr>
        <w:t>and to what extent</w:t>
      </w:r>
      <w:r w:rsidR="00901266" w:rsidRPr="00741820">
        <w:rPr>
          <w:b/>
          <w:i/>
        </w:rPr>
        <w:t>)</w:t>
      </w:r>
      <w:r w:rsidRPr="00741820">
        <w:rPr>
          <w:b/>
          <w:i/>
        </w:rPr>
        <w:t xml:space="preserve"> the collection of information involves the use of automated, electronic, mechanical, other technological collection techniques or other forms of information technology</w:t>
      </w:r>
      <w:r w:rsidR="00901266" w:rsidRPr="00741820">
        <w:rPr>
          <w:b/>
          <w:i/>
        </w:rPr>
        <w:t xml:space="preserve"> (</w:t>
      </w:r>
      <w:r w:rsidRPr="00741820">
        <w:rPr>
          <w:b/>
          <w:i/>
        </w:rPr>
        <w:t>e.g., permitting electronic submission of responses</w:t>
      </w:r>
      <w:r w:rsidR="000D2D22" w:rsidRPr="00741820">
        <w:rPr>
          <w:b/>
          <w:i/>
        </w:rPr>
        <w:t>)</w:t>
      </w:r>
      <w:r w:rsidRPr="00741820">
        <w:rPr>
          <w:b/>
          <w:i/>
        </w:rPr>
        <w:t>, and the basis for the decision for adopting this means of collection</w:t>
      </w:r>
      <w:r w:rsidR="00901266" w:rsidRPr="00741820">
        <w:rPr>
          <w:b/>
          <w:i/>
        </w:rPr>
        <w:t>.</w:t>
      </w:r>
      <w:r w:rsidRPr="00741820">
        <w:rPr>
          <w:b/>
          <w:i/>
        </w:rPr>
        <w:t xml:space="preserve">  Also</w:t>
      </w:r>
      <w:r w:rsidR="00901266" w:rsidRPr="00741820">
        <w:rPr>
          <w:b/>
          <w:i/>
        </w:rPr>
        <w:t>,</w:t>
      </w:r>
      <w:r w:rsidRPr="00741820">
        <w:rPr>
          <w:b/>
          <w:i/>
        </w:rPr>
        <w:t xml:space="preserve"> describe any consideration of using information technology to reduce burden.</w:t>
      </w:r>
      <w:r w:rsidR="00B80F19" w:rsidRPr="00741820">
        <w:rPr>
          <w:b/>
          <w:i/>
        </w:rPr>
        <w:t xml:space="preserve"> </w:t>
      </w:r>
      <w:r w:rsidR="008E4530" w:rsidRPr="00741820">
        <w:rPr>
          <w:b/>
          <w:i/>
        </w:rPr>
        <w:t xml:space="preserve"> </w:t>
      </w:r>
      <w:r w:rsidRPr="00741820">
        <w:rPr>
          <w:b/>
          <w:i/>
        </w:rPr>
        <w:t>Effective 03/22/01, your response must SPECIFICALLY reference the Government Paperwork Elimination</w:t>
      </w:r>
      <w:r w:rsidRPr="00741820">
        <w:rPr>
          <w:b/>
          <w:i/>
          <w:snapToGrid w:val="0"/>
        </w:rPr>
        <w:t xml:space="preserve"> Act (GPEA), which addresses electronic filing and recordkeeping, and what you are doing to adhere to it.  You must explain how you will provide a fully electronic reporting option by October 2003, or an explanation of why this is not practicable.</w:t>
      </w:r>
    </w:p>
    <w:p w14:paraId="5D854F15" w14:textId="77777777" w:rsidR="00FA111D" w:rsidRPr="00741820" w:rsidRDefault="00FA111D">
      <w:pPr>
        <w:numPr>
          <w:ilvl w:val="12"/>
          <w:numId w:val="0"/>
        </w:numPr>
        <w:ind w:left="360"/>
      </w:pPr>
    </w:p>
    <w:p w14:paraId="5E37CA85" w14:textId="77777777" w:rsidR="006B43DA" w:rsidRPr="00741820" w:rsidRDefault="00FA111D">
      <w:pPr>
        <w:pStyle w:val="BodyTextIndent2"/>
        <w:rPr>
          <w:color w:val="993366"/>
          <w:szCs w:val="24"/>
        </w:rPr>
      </w:pPr>
      <w:r w:rsidRPr="00741820">
        <w:t xml:space="preserve">Consistent with the Government Paperwork Elimination Act, TSA </w:t>
      </w:r>
      <w:r w:rsidR="006D5A4D" w:rsidRPr="00741820">
        <w:t>is using</w:t>
      </w:r>
      <w:r w:rsidRPr="00741820">
        <w:t xml:space="preserve"> technology to reduce the burden of this collection.  </w:t>
      </w:r>
      <w:r w:rsidR="00AC6510" w:rsidRPr="00741820">
        <w:t>A</w:t>
      </w:r>
      <w:r w:rsidRPr="00741820">
        <w:t>ircraft operators</w:t>
      </w:r>
      <w:r w:rsidR="00F40B0F" w:rsidRPr="00741820">
        <w:t xml:space="preserve"> currently</w:t>
      </w:r>
      <w:r w:rsidR="00AC6510" w:rsidRPr="00741820">
        <w:t xml:space="preserve"> covered by a security program submitting information to Secure Flight</w:t>
      </w:r>
      <w:r w:rsidRPr="00741820">
        <w:t xml:space="preserve"> submit data required under this collection entirely through electronic means.  Covered aircraft operators submit passenger information to TSA electronically through the </w:t>
      </w:r>
      <w:r w:rsidR="00DC7189" w:rsidRPr="00741820">
        <w:t xml:space="preserve">DHS Router </w:t>
      </w:r>
      <w:r w:rsidRPr="00741820">
        <w:t xml:space="preserve">or through </w:t>
      </w:r>
      <w:r w:rsidR="00DC7189" w:rsidRPr="00741820">
        <w:t>the e-Secure Flight web application</w:t>
      </w:r>
      <w:r w:rsidRPr="00741820">
        <w:t xml:space="preserve">. </w:t>
      </w:r>
      <w:r w:rsidR="008E4530" w:rsidRPr="00741820">
        <w:t xml:space="preserve"> </w:t>
      </w:r>
      <w:r w:rsidRPr="00741820">
        <w:t xml:space="preserve">Covered aircraft operators </w:t>
      </w:r>
      <w:r w:rsidR="0039628B" w:rsidRPr="00741820">
        <w:t>also</w:t>
      </w:r>
      <w:r w:rsidR="00284EB4" w:rsidRPr="00741820">
        <w:t xml:space="preserve"> </w:t>
      </w:r>
      <w:r w:rsidRPr="00741820">
        <w:t xml:space="preserve">submit the </w:t>
      </w:r>
      <w:r w:rsidR="00C24E9C" w:rsidRPr="00741820">
        <w:t xml:space="preserve">registration </w:t>
      </w:r>
      <w:r w:rsidR="00ED68B3" w:rsidRPr="00741820">
        <w:t>information</w:t>
      </w:r>
      <w:r w:rsidRPr="00741820">
        <w:t xml:space="preserve"> </w:t>
      </w:r>
      <w:r w:rsidR="00C24E9C" w:rsidRPr="00741820">
        <w:t xml:space="preserve">via email.  </w:t>
      </w:r>
      <w:r w:rsidR="00D04073" w:rsidRPr="00741820">
        <w:t>There is no standard method in which TSA requires the information to be submitted.</w:t>
      </w:r>
    </w:p>
    <w:p w14:paraId="1D612DC1" w14:textId="77777777" w:rsidR="006B11FB" w:rsidRPr="00741820" w:rsidRDefault="00C24E9C" w:rsidP="00ED68B3">
      <w:pPr>
        <w:pStyle w:val="BodyTextIndent2"/>
      </w:pPr>
      <w:r w:rsidRPr="00741820">
        <w:tab/>
      </w:r>
    </w:p>
    <w:p w14:paraId="34250BFF" w14:textId="77777777" w:rsidR="00FA111D" w:rsidRPr="00741820" w:rsidRDefault="00E6235B" w:rsidP="0099458A">
      <w:pPr>
        <w:pStyle w:val="Address"/>
        <w:tabs>
          <w:tab w:val="clear" w:pos="2160"/>
          <w:tab w:val="left" w:pos="360"/>
        </w:tabs>
        <w:ind w:left="360"/>
      </w:pPr>
      <w:r w:rsidRPr="00741820">
        <w:t xml:space="preserve">The above </w:t>
      </w:r>
      <w:r w:rsidR="00136132" w:rsidRPr="00741820">
        <w:t xml:space="preserve">also </w:t>
      </w:r>
      <w:r w:rsidRPr="00741820">
        <w:t>applies to</w:t>
      </w:r>
      <w:r w:rsidR="007A0786" w:rsidRPr="00741820">
        <w:t xml:space="preserve"> the Twelve-Five and Private Charter population</w:t>
      </w:r>
      <w:r w:rsidR="00EB2C91" w:rsidRPr="00741820">
        <w:t xml:space="preserve"> </w:t>
      </w:r>
      <w:r w:rsidRPr="00741820">
        <w:t xml:space="preserve">and </w:t>
      </w:r>
      <w:r w:rsidR="00956D78" w:rsidRPr="00741820">
        <w:t xml:space="preserve">covered airlines and </w:t>
      </w:r>
      <w:r w:rsidR="00DE2C0B" w:rsidRPr="00741820">
        <w:t>a</w:t>
      </w:r>
      <w:r w:rsidR="00C9234F" w:rsidRPr="00741820">
        <w:t xml:space="preserve">irport operators that grant access to the </w:t>
      </w:r>
      <w:r w:rsidR="00320506" w:rsidRPr="00741820">
        <w:t>sterile</w:t>
      </w:r>
      <w:r w:rsidR="00C9234F" w:rsidRPr="00741820">
        <w:t xml:space="preserve"> area of the </w:t>
      </w:r>
      <w:r w:rsidR="00320506" w:rsidRPr="00741820">
        <w:t>airport</w:t>
      </w:r>
      <w:r w:rsidR="00C9234F" w:rsidRPr="00741820">
        <w:t xml:space="preserve"> to non-traveling individuals who request </w:t>
      </w:r>
      <w:r w:rsidR="00136132" w:rsidRPr="00741820">
        <w:t>it</w:t>
      </w:r>
      <w:r w:rsidR="00C9234F" w:rsidRPr="00741820">
        <w:t xml:space="preserve">. </w:t>
      </w:r>
    </w:p>
    <w:p w14:paraId="0C4A0909" w14:textId="77777777" w:rsidR="00FA111D" w:rsidRPr="00741820" w:rsidRDefault="00FA111D" w:rsidP="008D0F7D">
      <w:pPr>
        <w:keepNext/>
        <w:numPr>
          <w:ilvl w:val="0"/>
          <w:numId w:val="38"/>
        </w:numPr>
        <w:tabs>
          <w:tab w:val="left" w:pos="360"/>
        </w:tabs>
        <w:spacing w:before="240"/>
        <w:rPr>
          <w:b/>
          <w:i/>
        </w:rPr>
      </w:pPr>
      <w:r w:rsidRPr="00741820">
        <w:rPr>
          <w:b/>
          <w:i/>
        </w:rPr>
        <w:t>Describe efforts to identify duplication</w:t>
      </w:r>
      <w:r w:rsidR="00285FC5" w:rsidRPr="00741820">
        <w:rPr>
          <w:b/>
          <w:i/>
        </w:rPr>
        <w:t>.</w:t>
      </w:r>
      <w:r w:rsidR="00136132" w:rsidRPr="00741820">
        <w:rPr>
          <w:b/>
          <w:i/>
        </w:rPr>
        <w:t xml:space="preserve">  </w:t>
      </w:r>
      <w:r w:rsidRPr="00741820">
        <w:rPr>
          <w:b/>
          <w:i/>
        </w:rPr>
        <w:t xml:space="preserve">Show specifically why any similar information already available cannot be used or modified for use for the purpose(s) described in </w:t>
      </w:r>
      <w:r w:rsidR="000C7071" w:rsidRPr="00741820">
        <w:rPr>
          <w:b/>
          <w:i/>
        </w:rPr>
        <w:br/>
      </w:r>
      <w:r w:rsidRPr="00741820">
        <w:rPr>
          <w:b/>
          <w:i/>
        </w:rPr>
        <w:t>Item 2 above.</w:t>
      </w:r>
    </w:p>
    <w:p w14:paraId="0F49581E" w14:textId="77777777" w:rsidR="00FA111D" w:rsidRPr="00CF4F19" w:rsidRDefault="00FA111D">
      <w:pPr>
        <w:numPr>
          <w:ilvl w:val="12"/>
          <w:numId w:val="0"/>
        </w:numPr>
        <w:ind w:left="360"/>
      </w:pPr>
    </w:p>
    <w:p w14:paraId="0BC63312" w14:textId="0D518416" w:rsidR="00FA111D" w:rsidRPr="00741820" w:rsidRDefault="00FA111D">
      <w:pPr>
        <w:pStyle w:val="BodyTextIndent"/>
        <w:spacing w:line="240" w:lineRule="auto"/>
        <w:ind w:left="360" w:firstLine="0"/>
      </w:pPr>
      <w:r w:rsidRPr="00741820">
        <w:t xml:space="preserve">The information in passenger reservation data maintained by covered aircraft operators is the primary source of recorded information about the more than </w:t>
      </w:r>
      <w:r w:rsidR="0020059E" w:rsidRPr="00741820">
        <w:t xml:space="preserve">two </w:t>
      </w:r>
      <w:r w:rsidRPr="00741820">
        <w:t xml:space="preserve">million passenger enplanements on covered flights each day.  </w:t>
      </w:r>
      <w:r w:rsidR="00D34DEE" w:rsidRPr="00741820">
        <w:t>The</w:t>
      </w:r>
      <w:r w:rsidRPr="00741820">
        <w:t xml:space="preserve"> passenger reservation data </w:t>
      </w:r>
      <w:r w:rsidR="00DE2C0B" w:rsidRPr="00741820">
        <w:t xml:space="preserve">is </w:t>
      </w:r>
      <w:r w:rsidRPr="00741820">
        <w:t>a unique source of passenger and flight information and serve</w:t>
      </w:r>
      <w:r w:rsidR="00DE2C0B" w:rsidRPr="00741820">
        <w:t>s</w:t>
      </w:r>
      <w:r w:rsidRPr="00741820">
        <w:t xml:space="preserve"> as the best information source for use in screening airline passengers against Federal </w:t>
      </w:r>
      <w:r w:rsidR="00BD33B9" w:rsidRPr="00741820">
        <w:t>watch lists</w:t>
      </w:r>
      <w:r w:rsidR="0057619D" w:rsidRPr="00741820">
        <w:t xml:space="preserve"> and low-risk passenger lists</w:t>
      </w:r>
      <w:r w:rsidRPr="00741820">
        <w:t xml:space="preserve"> on an operational and real-time basis.  Consequently, there is no available substitute for passenger reservation data in carrying out the </w:t>
      </w:r>
      <w:r w:rsidR="0057619D" w:rsidRPr="00741820">
        <w:t>passenger</w:t>
      </w:r>
      <w:r w:rsidRPr="00741820">
        <w:t xml:space="preserve"> </w:t>
      </w:r>
      <w:r w:rsidR="0057619D" w:rsidRPr="00741820">
        <w:t>pre</w:t>
      </w:r>
      <w:r w:rsidRPr="00741820">
        <w:t>screening process</w:t>
      </w:r>
      <w:r w:rsidR="00285FC5" w:rsidRPr="00741820">
        <w:t xml:space="preserve">.  </w:t>
      </w:r>
    </w:p>
    <w:p w14:paraId="4DA1E78B" w14:textId="77777777" w:rsidR="00FA111D" w:rsidRPr="00741820" w:rsidRDefault="00FA111D">
      <w:pPr>
        <w:pStyle w:val="BodyTextIndent"/>
        <w:spacing w:line="240" w:lineRule="auto"/>
        <w:ind w:left="360" w:firstLine="0"/>
      </w:pPr>
    </w:p>
    <w:p w14:paraId="573CAD91" w14:textId="77777777" w:rsidR="00E15A05" w:rsidRPr="00741820" w:rsidRDefault="00FA111D" w:rsidP="0099458A">
      <w:pPr>
        <w:pStyle w:val="BodyTextIndent"/>
        <w:spacing w:line="240" w:lineRule="auto"/>
        <w:ind w:left="360" w:firstLine="0"/>
      </w:pPr>
      <w:r w:rsidRPr="00741820">
        <w:t xml:space="preserve">Similarly, information about non-traveling individuals that is collected by covered aircraft </w:t>
      </w:r>
      <w:r w:rsidR="00C9234F" w:rsidRPr="00741820">
        <w:t xml:space="preserve">and airport </w:t>
      </w:r>
      <w:r w:rsidRPr="00741820">
        <w:t>operators is a unique source of information about non-traveling individuals who seek authorization to enter a sterile area.</w:t>
      </w:r>
      <w:r w:rsidR="00C110CA" w:rsidRPr="00741820">
        <w:t xml:space="preserve">  </w:t>
      </w:r>
      <w:r w:rsidR="00F53F81" w:rsidRPr="00741820">
        <w:t>The same caveats apply to</w:t>
      </w:r>
      <w:r w:rsidR="00B2768F" w:rsidRPr="00741820">
        <w:t xml:space="preserve"> the Twelve-Five and Private Charter Program population</w:t>
      </w:r>
      <w:r w:rsidR="00EE445C" w:rsidRPr="00741820">
        <w:t xml:space="preserve"> covered airlines</w:t>
      </w:r>
      <w:r w:rsidR="002A2CD7" w:rsidRPr="00741820">
        <w:t>.</w:t>
      </w:r>
    </w:p>
    <w:p w14:paraId="4DDB66FF" w14:textId="77777777" w:rsidR="00FA111D" w:rsidRPr="003C11CB" w:rsidRDefault="00FA111D" w:rsidP="008D0F7D">
      <w:pPr>
        <w:numPr>
          <w:ilvl w:val="0"/>
          <w:numId w:val="38"/>
        </w:numPr>
        <w:spacing w:before="240"/>
        <w:rPr>
          <w:b/>
          <w:i/>
        </w:rPr>
      </w:pPr>
      <w:r w:rsidRPr="003C11CB">
        <w:rPr>
          <w:b/>
          <w:i/>
        </w:rPr>
        <w:t>If the collection of information has a significant impact on a substantial number of small businesses or other small entities (Item 5 of the Paperwork Reduction Act submission form), describe the methods used to minimize burden.</w:t>
      </w:r>
    </w:p>
    <w:p w14:paraId="750B1DE0" w14:textId="77777777" w:rsidR="0044666E" w:rsidRPr="0006218E" w:rsidRDefault="0044666E" w:rsidP="00CF4F19">
      <w:pPr>
        <w:pStyle w:val="ListParagraph"/>
        <w:numPr>
          <w:ilvl w:val="12"/>
          <w:numId w:val="38"/>
        </w:numPr>
      </w:pPr>
    </w:p>
    <w:p w14:paraId="46860107" w14:textId="77777777" w:rsidR="007531F6" w:rsidRPr="00741820" w:rsidRDefault="00FA111D" w:rsidP="00C110CA">
      <w:pPr>
        <w:pStyle w:val="CommentText"/>
        <w:ind w:left="360"/>
        <w:rPr>
          <w:sz w:val="24"/>
          <w:szCs w:val="24"/>
        </w:rPr>
      </w:pPr>
      <w:r w:rsidRPr="00741820">
        <w:rPr>
          <w:sz w:val="24"/>
          <w:szCs w:val="24"/>
        </w:rPr>
        <w:t xml:space="preserve">Domestic </w:t>
      </w:r>
      <w:r w:rsidR="00704EA6" w:rsidRPr="00741820">
        <w:rPr>
          <w:sz w:val="24"/>
          <w:szCs w:val="24"/>
        </w:rPr>
        <w:t xml:space="preserve">U.S. </w:t>
      </w:r>
      <w:r w:rsidRPr="00741820">
        <w:rPr>
          <w:sz w:val="24"/>
          <w:szCs w:val="24"/>
        </w:rPr>
        <w:t xml:space="preserve">airlines with fewer than 1,500 </w:t>
      </w:r>
      <w:r w:rsidR="00433469" w:rsidRPr="00741820">
        <w:rPr>
          <w:sz w:val="24"/>
          <w:szCs w:val="24"/>
        </w:rPr>
        <w:t xml:space="preserve">full-time </w:t>
      </w:r>
      <w:r w:rsidRPr="00741820">
        <w:rPr>
          <w:sz w:val="24"/>
          <w:szCs w:val="24"/>
        </w:rPr>
        <w:t xml:space="preserve">employees are defined as small businesses and </w:t>
      </w:r>
      <w:r w:rsidR="005A2A03" w:rsidRPr="00741820">
        <w:rPr>
          <w:sz w:val="24"/>
          <w:szCs w:val="24"/>
        </w:rPr>
        <w:t>33</w:t>
      </w:r>
      <w:r w:rsidR="005A2A03" w:rsidRPr="00741820">
        <w:rPr>
          <w:rStyle w:val="FootnoteReference"/>
          <w:sz w:val="24"/>
          <w:szCs w:val="24"/>
        </w:rPr>
        <w:footnoteReference w:id="4"/>
      </w:r>
      <w:r w:rsidRPr="00741820">
        <w:rPr>
          <w:sz w:val="24"/>
          <w:szCs w:val="24"/>
        </w:rPr>
        <w:t xml:space="preserve"> of the affected U.S. airlines meet this definition.  Those airlines may deem this impact to be significant for them.  However, TSA </w:t>
      </w:r>
      <w:r w:rsidR="00E15A05" w:rsidRPr="00741820">
        <w:rPr>
          <w:sz w:val="24"/>
          <w:szCs w:val="24"/>
        </w:rPr>
        <w:t>has reduced</w:t>
      </w:r>
      <w:r w:rsidRPr="00741820">
        <w:rPr>
          <w:sz w:val="24"/>
          <w:szCs w:val="24"/>
        </w:rPr>
        <w:t xml:space="preserve"> the impact to those airlines by </w:t>
      </w:r>
      <w:r w:rsidR="00E15A05" w:rsidRPr="00741820">
        <w:rPr>
          <w:sz w:val="24"/>
          <w:szCs w:val="24"/>
        </w:rPr>
        <w:t xml:space="preserve">providing </w:t>
      </w:r>
      <w:r w:rsidR="00B434C6" w:rsidRPr="00741820">
        <w:rPr>
          <w:sz w:val="24"/>
          <w:szCs w:val="24"/>
        </w:rPr>
        <w:t>eSF</w:t>
      </w:r>
      <w:r w:rsidR="00E15A05" w:rsidRPr="00741820">
        <w:rPr>
          <w:sz w:val="24"/>
          <w:szCs w:val="24"/>
        </w:rPr>
        <w:t xml:space="preserve">, </w:t>
      </w:r>
      <w:r w:rsidRPr="00741820">
        <w:rPr>
          <w:sz w:val="24"/>
          <w:szCs w:val="24"/>
        </w:rPr>
        <w:t>a web-based alternative data submission mechanism.</w:t>
      </w:r>
      <w:r w:rsidR="00C110CA" w:rsidRPr="00741820">
        <w:rPr>
          <w:sz w:val="24"/>
          <w:szCs w:val="24"/>
        </w:rPr>
        <w:t xml:space="preserve">  </w:t>
      </w:r>
      <w:r w:rsidR="0019527B" w:rsidRPr="00741820">
        <w:rPr>
          <w:sz w:val="24"/>
          <w:szCs w:val="24"/>
        </w:rPr>
        <w:t>The above applies also to the Twelve-Five and Private Charter population</w:t>
      </w:r>
      <w:r w:rsidR="001B2020">
        <w:rPr>
          <w:sz w:val="24"/>
          <w:szCs w:val="24"/>
        </w:rPr>
        <w:t>,</w:t>
      </w:r>
      <w:r w:rsidR="0019527B" w:rsidRPr="00741820">
        <w:rPr>
          <w:sz w:val="24"/>
          <w:szCs w:val="24"/>
        </w:rPr>
        <w:t xml:space="preserve"> and </w:t>
      </w:r>
      <w:r w:rsidR="001B2020">
        <w:rPr>
          <w:sz w:val="24"/>
          <w:szCs w:val="24"/>
        </w:rPr>
        <w:t xml:space="preserve">to </w:t>
      </w:r>
      <w:r w:rsidR="00C9234F" w:rsidRPr="00741820">
        <w:rPr>
          <w:sz w:val="24"/>
          <w:szCs w:val="24"/>
        </w:rPr>
        <w:t>airport operators</w:t>
      </w:r>
      <w:r w:rsidR="00285FC5" w:rsidRPr="00741820">
        <w:rPr>
          <w:sz w:val="24"/>
          <w:szCs w:val="24"/>
        </w:rPr>
        <w:t xml:space="preserve">.  </w:t>
      </w:r>
    </w:p>
    <w:p w14:paraId="1DE23DB1" w14:textId="77777777" w:rsidR="00FA111D" w:rsidRPr="00741820" w:rsidRDefault="00FA111D" w:rsidP="008D0F7D">
      <w:pPr>
        <w:keepNext/>
        <w:numPr>
          <w:ilvl w:val="0"/>
          <w:numId w:val="38"/>
        </w:numPr>
        <w:tabs>
          <w:tab w:val="left" w:pos="360"/>
        </w:tabs>
        <w:spacing w:before="240"/>
        <w:rPr>
          <w:b/>
          <w:i/>
        </w:rPr>
      </w:pPr>
      <w:r w:rsidRPr="00741820">
        <w:rPr>
          <w:b/>
          <w:i/>
        </w:rPr>
        <w:t>Describe the consequence to Federal program or policy activities if the collection is not conducted or is conducted less frequently, as well as any technical or legal obstacles to reducing burden.</w:t>
      </w:r>
    </w:p>
    <w:p w14:paraId="0B65621B" w14:textId="77777777" w:rsidR="0044666E" w:rsidRPr="00CF4F19" w:rsidRDefault="0044666E" w:rsidP="00CF4F19">
      <w:pPr>
        <w:pStyle w:val="ListParagraph"/>
        <w:numPr>
          <w:ilvl w:val="12"/>
          <w:numId w:val="38"/>
        </w:numPr>
        <w:rPr>
          <w:rFonts w:cs="Times New Roman"/>
          <w:color w:val="auto"/>
        </w:rPr>
      </w:pPr>
    </w:p>
    <w:p w14:paraId="4B715F21" w14:textId="50EDC951" w:rsidR="00FA111D" w:rsidRPr="00741820" w:rsidRDefault="00FA111D">
      <w:pPr>
        <w:pStyle w:val="BodyText"/>
        <w:ind w:left="360"/>
        <w:jc w:val="left"/>
        <w:rPr>
          <w:rFonts w:ascii="Times New Roman" w:hAnsi="Times New Roman"/>
          <w:spacing w:val="0"/>
          <w:sz w:val="24"/>
        </w:rPr>
      </w:pPr>
      <w:r w:rsidRPr="00741820">
        <w:rPr>
          <w:rFonts w:ascii="Times New Roman" w:hAnsi="Times New Roman"/>
          <w:spacing w:val="0"/>
          <w:sz w:val="24"/>
        </w:rPr>
        <w:t xml:space="preserve">TSA is collecting this information </w:t>
      </w:r>
      <w:r w:rsidR="0039628B" w:rsidRPr="00741820">
        <w:rPr>
          <w:rFonts w:ascii="Times New Roman" w:hAnsi="Times New Roman"/>
          <w:spacing w:val="0"/>
          <w:sz w:val="24"/>
        </w:rPr>
        <w:t xml:space="preserve">because TSA </w:t>
      </w:r>
      <w:r w:rsidR="00AC5320" w:rsidRPr="00741820">
        <w:rPr>
          <w:rFonts w:ascii="Times New Roman" w:hAnsi="Times New Roman"/>
          <w:spacing w:val="0"/>
          <w:sz w:val="24"/>
        </w:rPr>
        <w:t xml:space="preserve">has </w:t>
      </w:r>
      <w:r w:rsidR="0039628B" w:rsidRPr="00741820">
        <w:rPr>
          <w:rFonts w:ascii="Times New Roman" w:hAnsi="Times New Roman"/>
          <w:spacing w:val="0"/>
          <w:sz w:val="24"/>
        </w:rPr>
        <w:t>assume</w:t>
      </w:r>
      <w:r w:rsidR="00AC5320" w:rsidRPr="00741820">
        <w:rPr>
          <w:rFonts w:ascii="Times New Roman" w:hAnsi="Times New Roman"/>
          <w:spacing w:val="0"/>
          <w:sz w:val="24"/>
        </w:rPr>
        <w:t>d</w:t>
      </w:r>
      <w:r w:rsidR="0039628B" w:rsidRPr="00741820">
        <w:rPr>
          <w:rFonts w:ascii="Times New Roman" w:hAnsi="Times New Roman"/>
          <w:spacing w:val="0"/>
          <w:sz w:val="24"/>
        </w:rPr>
        <w:t xml:space="preserve"> </w:t>
      </w:r>
      <w:r w:rsidRPr="00741820">
        <w:rPr>
          <w:rFonts w:ascii="Times New Roman" w:hAnsi="Times New Roman"/>
          <w:spacing w:val="0"/>
          <w:sz w:val="24"/>
        </w:rPr>
        <w:t xml:space="preserve">responsibility </w:t>
      </w:r>
      <w:r w:rsidR="0019527B" w:rsidRPr="00741820">
        <w:rPr>
          <w:rFonts w:ascii="Times New Roman" w:hAnsi="Times New Roman"/>
          <w:spacing w:val="0"/>
          <w:sz w:val="24"/>
        </w:rPr>
        <w:t xml:space="preserve">from the private sector </w:t>
      </w:r>
      <w:r w:rsidRPr="00741820">
        <w:rPr>
          <w:rFonts w:ascii="Times New Roman" w:hAnsi="Times New Roman"/>
          <w:spacing w:val="0"/>
          <w:sz w:val="24"/>
        </w:rPr>
        <w:t xml:space="preserve">for pre-flight screening of passengers and certain non-traveling individuals against Federal Government </w:t>
      </w:r>
      <w:r w:rsidR="00BD33B9" w:rsidRPr="00741820">
        <w:rPr>
          <w:rFonts w:ascii="Times New Roman" w:hAnsi="Times New Roman"/>
          <w:spacing w:val="0"/>
          <w:sz w:val="24"/>
        </w:rPr>
        <w:t>watch lists</w:t>
      </w:r>
      <w:r w:rsidR="0019527B" w:rsidRPr="00741820">
        <w:rPr>
          <w:rFonts w:ascii="Times New Roman" w:hAnsi="Times New Roman"/>
          <w:spacing w:val="0"/>
          <w:sz w:val="24"/>
        </w:rPr>
        <w:t>,</w:t>
      </w:r>
      <w:r w:rsidRPr="00741820">
        <w:rPr>
          <w:rFonts w:ascii="Times New Roman" w:hAnsi="Times New Roman"/>
          <w:spacing w:val="0"/>
          <w:sz w:val="24"/>
        </w:rPr>
        <w:t xml:space="preserve"> as required by section 4012(a) of the Intelligence Reform and Terrorism Prevention Act</w:t>
      </w:r>
      <w:r w:rsidR="0019527B" w:rsidRPr="00741820">
        <w:rPr>
          <w:rFonts w:ascii="Times New Roman" w:hAnsi="Times New Roman"/>
          <w:spacing w:val="0"/>
          <w:sz w:val="24"/>
        </w:rPr>
        <w:t xml:space="preserve">.  </w:t>
      </w:r>
      <w:r w:rsidR="000D4320" w:rsidRPr="00741820">
        <w:rPr>
          <w:rFonts w:ascii="Times New Roman" w:hAnsi="Times New Roman"/>
          <w:spacing w:val="0"/>
          <w:sz w:val="24"/>
        </w:rPr>
        <w:t>Congress a</w:t>
      </w:r>
      <w:r w:rsidR="0019527B" w:rsidRPr="00741820">
        <w:rPr>
          <w:rFonts w:ascii="Times New Roman" w:hAnsi="Times New Roman"/>
          <w:spacing w:val="0"/>
          <w:sz w:val="24"/>
        </w:rPr>
        <w:t>lso required</w:t>
      </w:r>
      <w:r w:rsidR="000D4320" w:rsidRPr="00741820">
        <w:rPr>
          <w:rFonts w:ascii="Times New Roman" w:hAnsi="Times New Roman"/>
          <w:spacing w:val="0"/>
          <w:sz w:val="24"/>
        </w:rPr>
        <w:t xml:space="preserve"> the</w:t>
      </w:r>
      <w:r w:rsidRPr="00741820">
        <w:rPr>
          <w:rFonts w:ascii="Times New Roman" w:hAnsi="Times New Roman"/>
          <w:spacing w:val="0"/>
          <w:sz w:val="24"/>
        </w:rPr>
        <w:t xml:space="preserve"> consolidation of the aviation passenger watchlist</w:t>
      </w:r>
      <w:r w:rsidR="00DD55AA" w:rsidRPr="00741820">
        <w:rPr>
          <w:rFonts w:ascii="Times New Roman" w:hAnsi="Times New Roman"/>
          <w:spacing w:val="0"/>
          <w:sz w:val="24"/>
        </w:rPr>
        <w:t>-</w:t>
      </w:r>
      <w:r w:rsidRPr="00741820">
        <w:rPr>
          <w:rFonts w:ascii="Times New Roman" w:hAnsi="Times New Roman"/>
          <w:spacing w:val="0"/>
          <w:sz w:val="24"/>
        </w:rPr>
        <w:t xml:space="preserve">matching function within one agency of the Federal Government.  If TSA were not to conduct this information collection, it would not be </w:t>
      </w:r>
      <w:r w:rsidR="0039628B" w:rsidRPr="00741820">
        <w:rPr>
          <w:rFonts w:ascii="Times New Roman" w:hAnsi="Times New Roman"/>
          <w:spacing w:val="0"/>
          <w:sz w:val="24"/>
        </w:rPr>
        <w:t>compliant</w:t>
      </w:r>
      <w:r w:rsidRPr="00741820">
        <w:rPr>
          <w:rFonts w:ascii="Times New Roman" w:hAnsi="Times New Roman"/>
          <w:spacing w:val="0"/>
          <w:sz w:val="24"/>
        </w:rPr>
        <w:t xml:space="preserve"> with the Congressional mandate to assume operation of watchlist</w:t>
      </w:r>
      <w:r w:rsidR="00DD55AA" w:rsidRPr="00741820">
        <w:rPr>
          <w:rFonts w:ascii="Times New Roman" w:hAnsi="Times New Roman"/>
          <w:spacing w:val="0"/>
          <w:sz w:val="24"/>
        </w:rPr>
        <w:t>-</w:t>
      </w:r>
      <w:r w:rsidRPr="00741820">
        <w:rPr>
          <w:rFonts w:ascii="Times New Roman" w:hAnsi="Times New Roman"/>
          <w:spacing w:val="0"/>
          <w:sz w:val="24"/>
        </w:rPr>
        <w:t>matching from aircraft operators</w:t>
      </w:r>
      <w:r w:rsidR="00CA1690" w:rsidRPr="00741820">
        <w:rPr>
          <w:rFonts w:ascii="Times New Roman" w:hAnsi="Times New Roman"/>
          <w:spacing w:val="0"/>
          <w:sz w:val="24"/>
        </w:rPr>
        <w:t xml:space="preserve">.  </w:t>
      </w:r>
    </w:p>
    <w:p w14:paraId="575B4D1A" w14:textId="77777777" w:rsidR="00CC220F" w:rsidRPr="00741820" w:rsidRDefault="007871CC" w:rsidP="00CC220F">
      <w:pPr>
        <w:pStyle w:val="BodyTextIndent"/>
        <w:spacing w:line="240" w:lineRule="auto"/>
        <w:ind w:left="360" w:firstLine="0"/>
      </w:pPr>
      <w:r w:rsidRPr="00741820">
        <w:t xml:space="preserve">In section 136 of </w:t>
      </w:r>
      <w:r w:rsidR="00D6267D" w:rsidRPr="00741820">
        <w:t xml:space="preserve">the </w:t>
      </w:r>
      <w:r w:rsidR="00EA44B1" w:rsidRPr="00741820">
        <w:t>Aviation and Transportation Security Act (</w:t>
      </w:r>
      <w:r w:rsidRPr="00741820">
        <w:t>ATSA</w:t>
      </w:r>
      <w:r w:rsidR="00EA44B1" w:rsidRPr="00741820">
        <w:t>)</w:t>
      </w:r>
      <w:r w:rsidRPr="00741820">
        <w:t xml:space="preserve"> (codified at </w:t>
      </w:r>
      <w:hyperlink r:id="rId14" w:tgtFrame="_blank" w:history="1">
        <w:r w:rsidRPr="00741820">
          <w:rPr>
            <w:rStyle w:val="Hyperlink"/>
          </w:rPr>
          <w:t>49 U.S.C. 44903</w:t>
        </w:r>
      </w:hyperlink>
      <w:r w:rsidRPr="00741820">
        <w:t xml:space="preserve">(j)(2)(C)), Congress directed that aircraft operators use </w:t>
      </w:r>
      <w:r w:rsidR="00D6267D" w:rsidRPr="00741820">
        <w:t xml:space="preserve">the </w:t>
      </w:r>
      <w:r w:rsidR="00EA44B1" w:rsidRPr="00741820">
        <w:t>Computer Assisted Passenger Prescreening System (</w:t>
      </w:r>
      <w:r w:rsidRPr="00741820">
        <w:t>CAPPS</w:t>
      </w:r>
      <w:r w:rsidR="00EA44B1" w:rsidRPr="00741820">
        <w:t>)</w:t>
      </w:r>
      <w:r w:rsidRPr="00741820">
        <w:t xml:space="preserve"> or any successor system to screen </w:t>
      </w:r>
      <w:r w:rsidRPr="00741820">
        <w:rPr>
          <w:iCs/>
        </w:rPr>
        <w:t>all</w:t>
      </w:r>
      <w:r w:rsidRPr="00741820">
        <w:t xml:space="preserve"> aircraft passengers, not just those who are checking bags. </w:t>
      </w:r>
      <w:r w:rsidR="008E4530" w:rsidRPr="00741820">
        <w:t xml:space="preserve"> </w:t>
      </w:r>
      <w:r w:rsidRPr="00741820">
        <w:rPr>
          <w:i/>
          <w:iCs/>
        </w:rPr>
        <w:t>See also</w:t>
      </w:r>
      <w:r w:rsidRPr="00741820">
        <w:t xml:space="preserve"> </w:t>
      </w:r>
      <w:r w:rsidR="00365EA9" w:rsidRPr="00741820">
        <w:t>Security of Checked Baggage on Flights Within the United States; Certification of Screening Companies; Notice of Rulemaking Status</w:t>
      </w:r>
      <w:r w:rsidRPr="00741820">
        <w:t xml:space="preserve">, </w:t>
      </w:r>
      <w:hyperlink r:id="rId15" w:history="1">
        <w:r w:rsidRPr="00741820">
          <w:rPr>
            <w:rStyle w:val="Hyperlink"/>
          </w:rPr>
          <w:t>67 FR 67382</w:t>
        </w:r>
      </w:hyperlink>
      <w:r w:rsidRPr="00741820">
        <w:t xml:space="preserve">, 67383 (Nov. 5, 2002). </w:t>
      </w:r>
      <w:r w:rsidR="008E4530" w:rsidRPr="00741820">
        <w:t xml:space="preserve"> </w:t>
      </w:r>
      <w:r w:rsidRPr="00741820">
        <w:t xml:space="preserve">In addition, ATSA continued </w:t>
      </w:r>
      <w:r w:rsidR="00FE4282" w:rsidRPr="00741820">
        <w:t xml:space="preserve">to </w:t>
      </w:r>
      <w:r w:rsidR="00EE3E11" w:rsidRPr="00741820">
        <w:t>carry out</w:t>
      </w:r>
      <w:r w:rsidR="00EE3E11" w:rsidRPr="00741820" w:rsidDel="00EE3E11">
        <w:t xml:space="preserve"> </w:t>
      </w:r>
      <w:r w:rsidRPr="00741820">
        <w:t xml:space="preserve">all “orders, determinations, rules, [and] regulations” of the FAA “until modified, terminated, superseded, set aside, or revoked in accordance with law by the [TSA Administrator], any other authorized official, a court of competent jurisdiction, or operation of </w:t>
      </w:r>
      <w:r w:rsidR="001258B2" w:rsidRPr="00741820">
        <w:t>law.”</w:t>
      </w:r>
      <w:r w:rsidR="008E4530" w:rsidRPr="00741820">
        <w:t xml:space="preserve"> </w:t>
      </w:r>
      <w:r w:rsidR="001258B2" w:rsidRPr="00741820">
        <w:rPr>
          <w:i/>
          <w:iCs/>
        </w:rPr>
        <w:t xml:space="preserve"> See</w:t>
      </w:r>
      <w:r w:rsidRPr="00741820">
        <w:t xml:space="preserve"> ATSA, section 141(b).</w:t>
      </w:r>
      <w:r w:rsidR="00FE4282" w:rsidRPr="00741820">
        <w:t xml:space="preserve"> </w:t>
      </w:r>
      <w:r w:rsidRPr="00741820">
        <w:t xml:space="preserve"> ATSA also explicitly recognized the continuance of CAPPS when it exempted CAPPS from the requirement that the screening of passengers and property before boarding flights originating in the United States be carried out by a Federal Government employee. </w:t>
      </w:r>
      <w:r w:rsidR="008E4530" w:rsidRPr="00741820">
        <w:t xml:space="preserve"> </w:t>
      </w:r>
      <w:r w:rsidRPr="00741820">
        <w:rPr>
          <w:i/>
          <w:iCs/>
        </w:rPr>
        <w:t>See</w:t>
      </w:r>
      <w:r w:rsidRPr="00741820">
        <w:t xml:space="preserve"> </w:t>
      </w:r>
      <w:hyperlink r:id="rId16" w:tgtFrame="_blank" w:history="1">
        <w:r w:rsidRPr="00741820">
          <w:rPr>
            <w:rStyle w:val="Hyperlink"/>
          </w:rPr>
          <w:t>49 U.S.C. 44901</w:t>
        </w:r>
      </w:hyperlink>
      <w:r w:rsidRPr="00741820">
        <w:t xml:space="preserve">(a).  </w:t>
      </w:r>
    </w:p>
    <w:p w14:paraId="64A9CFA9" w14:textId="77777777" w:rsidR="00444A0A" w:rsidRPr="00741820" w:rsidRDefault="00444A0A" w:rsidP="0099458A">
      <w:pPr>
        <w:pStyle w:val="BodyTextIndent"/>
        <w:spacing w:line="240" w:lineRule="auto"/>
        <w:ind w:firstLine="0"/>
      </w:pPr>
    </w:p>
    <w:p w14:paraId="619071D7" w14:textId="77777777" w:rsidR="0001097B" w:rsidRPr="00741820" w:rsidRDefault="00FA111D" w:rsidP="002A59B8">
      <w:pPr>
        <w:pStyle w:val="BodyTextIndent"/>
        <w:spacing w:line="240" w:lineRule="auto"/>
        <w:ind w:left="360" w:firstLine="0"/>
      </w:pPr>
      <w:r w:rsidRPr="00741820">
        <w:t>With regard to technical and legal obstacles to reducing burden, TSA believes that because collection of information from covered aircraft operators calls for electronic transmission of information</w:t>
      </w:r>
      <w:r w:rsidR="000D4320" w:rsidRPr="00741820">
        <w:t xml:space="preserve"> from a source that is already collecting this information</w:t>
      </w:r>
      <w:r w:rsidRPr="00741820">
        <w:t>, the burden has been reduced as much as possible</w:t>
      </w:r>
      <w:r w:rsidR="00285FC5" w:rsidRPr="00741820">
        <w:t>.</w:t>
      </w:r>
      <w:r w:rsidR="00D6267D" w:rsidRPr="00741820">
        <w:t xml:space="preserve">  </w:t>
      </w:r>
      <w:r w:rsidRPr="00741820">
        <w:t xml:space="preserve">TSA has taken reasonable steps to ensure that </w:t>
      </w:r>
      <w:r w:rsidR="00A205EA" w:rsidRPr="00741820">
        <w:t>the collection</w:t>
      </w:r>
      <w:r w:rsidRPr="00741820">
        <w:t xml:space="preserve"> is the least burdensome necessary to achieve program objectives</w:t>
      </w:r>
      <w:r w:rsidR="00285FC5" w:rsidRPr="00741820">
        <w:t xml:space="preserve">.  </w:t>
      </w:r>
    </w:p>
    <w:p w14:paraId="7D6C3113" w14:textId="77777777" w:rsidR="0001097B" w:rsidRPr="00741820" w:rsidRDefault="0001097B" w:rsidP="002A59B8">
      <w:pPr>
        <w:pStyle w:val="BodyTextIndent"/>
        <w:spacing w:line="240" w:lineRule="auto"/>
        <w:ind w:left="360" w:firstLine="0"/>
        <w:rPr>
          <w:color w:val="7030A0"/>
          <w:szCs w:val="44"/>
        </w:rPr>
      </w:pPr>
    </w:p>
    <w:p w14:paraId="3AA39C4A" w14:textId="77777777" w:rsidR="00D825F9" w:rsidRPr="00741820" w:rsidRDefault="00D825F9" w:rsidP="008D0F7D">
      <w:pPr>
        <w:keepNext/>
        <w:numPr>
          <w:ilvl w:val="0"/>
          <w:numId w:val="38"/>
        </w:numPr>
        <w:tabs>
          <w:tab w:val="left" w:pos="360"/>
        </w:tabs>
        <w:rPr>
          <w:b/>
          <w:i/>
        </w:rPr>
      </w:pPr>
      <w:r w:rsidRPr="00741820">
        <w:rPr>
          <w:b/>
          <w:i/>
        </w:rPr>
        <w:t>Explain any special circumstances that require the collection to be conducted in a manner inconsistent with the general information collection guidelines in 5 CFR 1320.5(d)(2).</w:t>
      </w:r>
    </w:p>
    <w:p w14:paraId="31AF9C6C" w14:textId="77777777" w:rsidR="0006218E" w:rsidRDefault="0006218E">
      <w:pPr>
        <w:pStyle w:val="BodyTextIndent2"/>
      </w:pPr>
    </w:p>
    <w:p w14:paraId="3910B766" w14:textId="77777777" w:rsidR="00FA111D" w:rsidRPr="00741820" w:rsidRDefault="00FA111D">
      <w:pPr>
        <w:pStyle w:val="BodyTextIndent2"/>
      </w:pPr>
      <w:r w:rsidRPr="00741820">
        <w:t xml:space="preserve">Covered aircraft operators provide air transport to more than </w:t>
      </w:r>
      <w:r w:rsidR="00F42887" w:rsidRPr="00741820">
        <w:t xml:space="preserve">two </w:t>
      </w:r>
      <w:r w:rsidRPr="00741820">
        <w:t>million passenger enplanements per day</w:t>
      </w:r>
      <w:r w:rsidR="00C110CA" w:rsidRPr="00741820">
        <w:t>.  C</w:t>
      </w:r>
      <w:r w:rsidRPr="00741820">
        <w:t xml:space="preserve">overed aircraft operators accept reservations for transport on a continuous basis.  </w:t>
      </w:r>
      <w:r w:rsidR="00C110CA" w:rsidRPr="00741820">
        <w:t>I</w:t>
      </w:r>
      <w:r w:rsidRPr="00741820">
        <w:t>n order to be effective as a security measure, watchlist</w:t>
      </w:r>
      <w:r w:rsidR="00DD55AA" w:rsidRPr="00741820">
        <w:t>-</w:t>
      </w:r>
      <w:r w:rsidRPr="00741820">
        <w:t xml:space="preserve">matching of passengers </w:t>
      </w:r>
      <w:r w:rsidR="000D4320" w:rsidRPr="00741820">
        <w:t xml:space="preserve">and other risk assessments are </w:t>
      </w:r>
      <w:r w:rsidRPr="00741820">
        <w:t>carried out on a near real-time basis</w:t>
      </w:r>
      <w:r w:rsidR="00CA1690" w:rsidRPr="00741820">
        <w:t xml:space="preserve">.  </w:t>
      </w:r>
      <w:r w:rsidR="00EE3E11" w:rsidRPr="00741820">
        <w:t xml:space="preserve">If </w:t>
      </w:r>
      <w:r w:rsidR="00A205EA" w:rsidRPr="00741820">
        <w:t>passenger information from respondents</w:t>
      </w:r>
      <w:r w:rsidR="00EE3E11" w:rsidRPr="00741820">
        <w:t xml:space="preserve"> were collected</w:t>
      </w:r>
      <w:r w:rsidR="00A205EA" w:rsidRPr="00741820">
        <w:t xml:space="preserve"> less frequently than on a daily basis</w:t>
      </w:r>
      <w:r w:rsidR="00EE3E11" w:rsidRPr="00741820">
        <w:t>, it</w:t>
      </w:r>
      <w:r w:rsidR="004C30FE" w:rsidRPr="00741820">
        <w:t xml:space="preserve"> </w:t>
      </w:r>
      <w:r w:rsidR="00A205EA" w:rsidRPr="00741820">
        <w:t>would not allow TSA to complete watchlist</w:t>
      </w:r>
      <w:r w:rsidR="00DD55AA" w:rsidRPr="00741820">
        <w:t>-</w:t>
      </w:r>
      <w:r w:rsidR="00A205EA" w:rsidRPr="00741820">
        <w:t xml:space="preserve">matching </w:t>
      </w:r>
      <w:r w:rsidR="001D28F4" w:rsidRPr="00741820">
        <w:t>and other passenger prescreening</w:t>
      </w:r>
      <w:r w:rsidR="00A205EA" w:rsidRPr="00741820">
        <w:t xml:space="preserve"> prior to </w:t>
      </w:r>
      <w:r w:rsidR="001D28F4" w:rsidRPr="00741820">
        <w:t>a passenger’s</w:t>
      </w:r>
      <w:r w:rsidR="00A205EA" w:rsidRPr="00741820">
        <w:t xml:space="preserve"> arrival at an airport security checkpoint.  </w:t>
      </w:r>
      <w:r w:rsidRPr="00741820">
        <w:t xml:space="preserve">TSA </w:t>
      </w:r>
      <w:r w:rsidR="006469BE" w:rsidRPr="00741820">
        <w:t xml:space="preserve">collects </w:t>
      </w:r>
      <w:r w:rsidRPr="00741820">
        <w:t>information from respondents on at least a daily basis, if not more frequently, in order to take into account new or changed reservations for air travel</w:t>
      </w:r>
      <w:r w:rsidR="00285FC5" w:rsidRPr="00741820">
        <w:t>.</w:t>
      </w:r>
    </w:p>
    <w:p w14:paraId="51588790" w14:textId="77777777" w:rsidR="008F269F" w:rsidRPr="00741820" w:rsidRDefault="008F269F">
      <w:pPr>
        <w:pStyle w:val="BodyTextIndent2"/>
      </w:pPr>
    </w:p>
    <w:p w14:paraId="4C559267" w14:textId="77777777" w:rsidR="008B1A76" w:rsidRPr="00741820" w:rsidRDefault="008F269F" w:rsidP="00C110CA">
      <w:pPr>
        <w:pStyle w:val="BodyTextIndent2"/>
        <w:rPr>
          <w:szCs w:val="44"/>
        </w:rPr>
      </w:pPr>
      <w:r w:rsidRPr="00741820">
        <w:t>For the T</w:t>
      </w:r>
      <w:r w:rsidR="00745512" w:rsidRPr="00741820">
        <w:t>welve-Five</w:t>
      </w:r>
      <w:r w:rsidR="00D77367" w:rsidRPr="00741820">
        <w:t>,</w:t>
      </w:r>
      <w:r w:rsidR="00745512" w:rsidRPr="00741820">
        <w:t xml:space="preserve"> Private Charter Program</w:t>
      </w:r>
      <w:r w:rsidR="00D77367" w:rsidRPr="00741820">
        <w:t xml:space="preserve"> and</w:t>
      </w:r>
      <w:r w:rsidRPr="00741820">
        <w:t xml:space="preserve"> </w:t>
      </w:r>
      <w:r w:rsidR="00EE445C" w:rsidRPr="00741820">
        <w:t xml:space="preserve">covered airlines and </w:t>
      </w:r>
      <w:r w:rsidR="00FE4282" w:rsidRPr="00741820">
        <w:t>a</w:t>
      </w:r>
      <w:r w:rsidR="00EE445C" w:rsidRPr="00741820">
        <w:t xml:space="preserve">irport operators that grant </w:t>
      </w:r>
      <w:r w:rsidR="008E4530" w:rsidRPr="00741820">
        <w:t>access to</w:t>
      </w:r>
      <w:r w:rsidR="00EE445C" w:rsidRPr="00741820">
        <w:t xml:space="preserve"> the </w:t>
      </w:r>
      <w:r w:rsidR="00320506" w:rsidRPr="00741820">
        <w:t>sterile</w:t>
      </w:r>
      <w:r w:rsidR="00EE445C" w:rsidRPr="00741820">
        <w:t xml:space="preserve"> area of the </w:t>
      </w:r>
      <w:r w:rsidR="00320506" w:rsidRPr="00741820">
        <w:t>airport</w:t>
      </w:r>
      <w:r w:rsidR="00EE445C" w:rsidRPr="00741820">
        <w:t xml:space="preserve"> to non-traveling individuals who request access</w:t>
      </w:r>
      <w:r w:rsidRPr="00741820">
        <w:t xml:space="preserve">, it </w:t>
      </w:r>
      <w:r w:rsidR="00F508E2" w:rsidRPr="00741820">
        <w:t>is</w:t>
      </w:r>
      <w:r w:rsidR="000A1A53" w:rsidRPr="00741820">
        <w:t xml:space="preserve"> </w:t>
      </w:r>
      <w:r w:rsidRPr="00741820">
        <w:t xml:space="preserve">necessary to collect </w:t>
      </w:r>
      <w:r w:rsidR="005A188A" w:rsidRPr="00741820">
        <w:t xml:space="preserve">a </w:t>
      </w:r>
      <w:r w:rsidRPr="00741820">
        <w:t>passenger</w:t>
      </w:r>
      <w:r w:rsidR="005A188A" w:rsidRPr="00741820">
        <w:t>’s</w:t>
      </w:r>
      <w:r w:rsidR="00992E06" w:rsidRPr="00741820">
        <w:t xml:space="preserve"> and/or a non-travelling individual’s</w:t>
      </w:r>
      <w:r w:rsidRPr="00741820">
        <w:t xml:space="preserve"> information from respondents on a near real-time basis</w:t>
      </w:r>
      <w:r w:rsidR="00736BB1" w:rsidRPr="00741820">
        <w:t>.</w:t>
      </w:r>
      <w:r w:rsidRPr="00741820">
        <w:t xml:space="preserve"> </w:t>
      </w:r>
      <w:r w:rsidR="00736BB1" w:rsidRPr="00741820">
        <w:t xml:space="preserve"> This allows TSA </w:t>
      </w:r>
      <w:r w:rsidRPr="00741820">
        <w:t>to complete watchlist</w:t>
      </w:r>
      <w:r w:rsidR="00DD55AA" w:rsidRPr="00741820">
        <w:t>-</w:t>
      </w:r>
      <w:r w:rsidRPr="00741820">
        <w:t xml:space="preserve">matching </w:t>
      </w:r>
      <w:r w:rsidR="001D28F4" w:rsidRPr="00741820">
        <w:t xml:space="preserve">and other prescreening </w:t>
      </w:r>
      <w:r w:rsidRPr="00741820">
        <w:t>of every passenger</w:t>
      </w:r>
      <w:r w:rsidR="000E3B55" w:rsidRPr="00741820">
        <w:t xml:space="preserve"> or non-traveling individual</w:t>
      </w:r>
      <w:r w:rsidRPr="00741820">
        <w:t xml:space="preserve"> prior to </w:t>
      </w:r>
      <w:r w:rsidR="00D230AD" w:rsidRPr="00741820">
        <w:t>access to the aircraft</w:t>
      </w:r>
      <w:r w:rsidR="00285FC5" w:rsidRPr="00741820">
        <w:t>.</w:t>
      </w:r>
      <w:r w:rsidR="00C110CA" w:rsidRPr="00741820">
        <w:t xml:space="preserve">  </w:t>
      </w:r>
      <w:r w:rsidR="00976168" w:rsidRPr="00741820">
        <w:t xml:space="preserve">There are no other known special circumstances requiring </w:t>
      </w:r>
      <w:r w:rsidR="00736BB1" w:rsidRPr="00741820">
        <w:t xml:space="preserve">any of the </w:t>
      </w:r>
      <w:r w:rsidR="00976168" w:rsidRPr="00741820">
        <w:t>other collection requirements listed above that apply to the Secure Flight program.</w:t>
      </w:r>
    </w:p>
    <w:p w14:paraId="09DE5343" w14:textId="77777777" w:rsidR="00FA111D" w:rsidRPr="00741820" w:rsidRDefault="00FA111D" w:rsidP="008D0F7D">
      <w:pPr>
        <w:keepNext/>
        <w:numPr>
          <w:ilvl w:val="0"/>
          <w:numId w:val="38"/>
        </w:numPr>
        <w:tabs>
          <w:tab w:val="left" w:pos="360"/>
        </w:tabs>
        <w:spacing w:before="240"/>
        <w:rPr>
          <w:b/>
          <w:i/>
        </w:rPr>
      </w:pPr>
      <w:r w:rsidRPr="00741820">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741820">
        <w:rPr>
          <w:b/>
          <w:i/>
          <w:u w:val="single"/>
        </w:rPr>
        <w:t>Federal Register</w:t>
      </w:r>
      <w:r w:rsidRPr="00741820">
        <w:rPr>
          <w:b/>
          <w:i/>
        </w:rPr>
        <w:t xml:space="preserve"> of the agency</w:t>
      </w:r>
      <w:r w:rsidR="00CA1690" w:rsidRPr="00741820">
        <w:rPr>
          <w:b/>
          <w:i/>
        </w:rPr>
        <w:t>’</w:t>
      </w:r>
      <w:r w:rsidRPr="00741820">
        <w:rPr>
          <w:b/>
          <w:i/>
        </w:rPr>
        <w:t>s notice, required by 5 CFR 1320.8(d) soliciting comments on the information collection prior to submission to OMB</w:t>
      </w:r>
      <w:r w:rsidR="00CA1690" w:rsidRPr="00741820">
        <w:rPr>
          <w:b/>
          <w:i/>
        </w:rPr>
        <w:t xml:space="preserve">.  </w:t>
      </w:r>
      <w:r w:rsidRPr="00741820">
        <w:rPr>
          <w:b/>
          <w:i/>
        </w:rPr>
        <w:t>Summarize public comments received in response to that notice and describe actions taken by the agency in response to these comments.  Specifically address comments received on cost and hour burden.</w:t>
      </w:r>
    </w:p>
    <w:p w14:paraId="312CDCA6" w14:textId="77777777" w:rsidR="00FA111D" w:rsidRPr="00CF4F19" w:rsidRDefault="00FA111D" w:rsidP="009310A7"/>
    <w:p w14:paraId="2119A5B2" w14:textId="77777777" w:rsidR="00AF74D4" w:rsidRPr="00741820" w:rsidRDefault="00FA111D">
      <w:pPr>
        <w:numPr>
          <w:ilvl w:val="12"/>
          <w:numId w:val="0"/>
        </w:numPr>
        <w:ind w:left="360"/>
        <w:rPr>
          <w:szCs w:val="44"/>
        </w:rPr>
      </w:pPr>
      <w:r w:rsidRPr="00741820">
        <w:t xml:space="preserve">TSA </w:t>
      </w:r>
      <w:r w:rsidR="006C40A3" w:rsidRPr="00741820">
        <w:t xml:space="preserve">originally </w:t>
      </w:r>
      <w:r w:rsidRPr="00741820">
        <w:t xml:space="preserve">provided notice of this information collection in its Secure Flight </w:t>
      </w:r>
      <w:r w:rsidR="00F64372" w:rsidRPr="00741820">
        <w:t>Final Rule</w:t>
      </w:r>
      <w:r w:rsidRPr="00741820">
        <w:t xml:space="preserve">, published in the Federal Register on </w:t>
      </w:r>
      <w:r w:rsidR="00F64372" w:rsidRPr="00741820">
        <w:t>October 28</w:t>
      </w:r>
      <w:r w:rsidRPr="00741820">
        <w:t xml:space="preserve">, </w:t>
      </w:r>
      <w:r w:rsidR="00F64372" w:rsidRPr="00741820">
        <w:t xml:space="preserve">2008 </w:t>
      </w:r>
      <w:r w:rsidRPr="00741820">
        <w:t xml:space="preserve">(72 FR 48356).  </w:t>
      </w:r>
      <w:r w:rsidR="00727BE9" w:rsidRPr="00741820">
        <w:t xml:space="preserve">As required by 5 CFR 1320.8(d), </w:t>
      </w:r>
      <w:r w:rsidR="00F5725D" w:rsidRPr="00741820">
        <w:t xml:space="preserve">TSA published a 60-day notice to seek approval of </w:t>
      </w:r>
      <w:r w:rsidR="00D97DA4">
        <w:t>the</w:t>
      </w:r>
      <w:r w:rsidR="00F5725D" w:rsidRPr="00741820">
        <w:t xml:space="preserve"> information collection in the Federal Register</w:t>
      </w:r>
      <w:r w:rsidR="00F93FF7" w:rsidRPr="00741820">
        <w:t xml:space="preserve">.  </w:t>
      </w:r>
      <w:r w:rsidR="00F93FF7" w:rsidRPr="00741820">
        <w:rPr>
          <w:i/>
        </w:rPr>
        <w:t>See</w:t>
      </w:r>
      <w:r w:rsidR="00F93FF7" w:rsidRPr="00741820">
        <w:t xml:space="preserve"> 8</w:t>
      </w:r>
      <w:r w:rsidR="00D97DA4">
        <w:t>3</w:t>
      </w:r>
      <w:r w:rsidR="00F93FF7" w:rsidRPr="00741820">
        <w:t xml:space="preserve"> FR </w:t>
      </w:r>
      <w:r w:rsidR="00D97DA4" w:rsidRPr="00741820">
        <w:t>6</w:t>
      </w:r>
      <w:r w:rsidR="00D97DA4">
        <w:t>2880</w:t>
      </w:r>
      <w:r w:rsidR="00D97DA4" w:rsidRPr="00741820">
        <w:t xml:space="preserve"> </w:t>
      </w:r>
      <w:r w:rsidR="00F93FF7" w:rsidRPr="00741820">
        <w:t>(</w:t>
      </w:r>
      <w:r w:rsidR="00D97DA4">
        <w:t>December</w:t>
      </w:r>
      <w:r w:rsidR="00D97DA4" w:rsidRPr="00741820">
        <w:t xml:space="preserve"> </w:t>
      </w:r>
      <w:r w:rsidR="004D5513">
        <w:t>6</w:t>
      </w:r>
      <w:r w:rsidR="00F93FF7" w:rsidRPr="00741820">
        <w:t>, 201</w:t>
      </w:r>
      <w:r w:rsidR="00D97DA4">
        <w:t>8</w:t>
      </w:r>
      <w:r w:rsidR="00F93FF7" w:rsidRPr="00741820">
        <w:t xml:space="preserve">). </w:t>
      </w:r>
      <w:r w:rsidR="00F5725D" w:rsidRPr="00741820">
        <w:t xml:space="preserve"> </w:t>
      </w:r>
      <w:r w:rsidR="00F93FF7" w:rsidRPr="00741820">
        <w:t xml:space="preserve">Additionally, TSA published a 30-day notice in the Federal Register.  </w:t>
      </w:r>
      <w:r w:rsidR="00F93FF7" w:rsidRPr="0051205B">
        <w:rPr>
          <w:i/>
        </w:rPr>
        <w:t>See</w:t>
      </w:r>
      <w:r w:rsidR="00F93FF7" w:rsidRPr="0051205B">
        <w:t xml:space="preserve"> 8</w:t>
      </w:r>
      <w:r w:rsidR="00D97DA4" w:rsidRPr="0051205B">
        <w:t>4</w:t>
      </w:r>
      <w:r w:rsidR="00F93FF7" w:rsidRPr="0051205B">
        <w:t xml:space="preserve"> FR </w:t>
      </w:r>
      <w:r w:rsidR="0051205B" w:rsidRPr="0051205B">
        <w:t>23063</w:t>
      </w:r>
      <w:r w:rsidR="00F93FF7" w:rsidRPr="0051205B">
        <w:t xml:space="preserve"> (</w:t>
      </w:r>
      <w:r w:rsidR="00D97DA4" w:rsidRPr="0051205B">
        <w:t>M</w:t>
      </w:r>
      <w:r w:rsidR="0051205B" w:rsidRPr="0051205B">
        <w:t>ay 21</w:t>
      </w:r>
      <w:r w:rsidR="00F93FF7" w:rsidRPr="0051205B">
        <w:t>, 201</w:t>
      </w:r>
      <w:r w:rsidR="00D97DA4" w:rsidRPr="0051205B">
        <w:t>9</w:t>
      </w:r>
      <w:r w:rsidR="00F93FF7" w:rsidRPr="0051205B">
        <w:t>).</w:t>
      </w:r>
      <w:r w:rsidR="00F93FF7" w:rsidRPr="00741820">
        <w:t xml:space="preserve">  </w:t>
      </w:r>
      <w:r w:rsidR="00D97DA4" w:rsidRPr="000F7F38">
        <w:t>Consistent with the requirements of Executive Order (EO) 13771, Reducing Regulation and Controlling Regulatory Costs, and EO 13777, Enforcing the Regulatory Reform Agenda, the notices included a specific request for comments on the extent to which this request for information could be modified to reduce the burden on respondents</w:t>
      </w:r>
      <w:r w:rsidR="00D97DA4" w:rsidRPr="00E53815">
        <w:t>.</w:t>
      </w:r>
      <w:r w:rsidR="00D97DA4">
        <w:t xml:space="preserve"> </w:t>
      </w:r>
      <w:r w:rsidR="00F5725D" w:rsidRPr="00741820">
        <w:t>TSA received no comments in respons</w:t>
      </w:r>
      <w:r w:rsidR="00F5725D" w:rsidRPr="00741820">
        <w:rPr>
          <w:color w:val="auto"/>
        </w:rPr>
        <w:t xml:space="preserve">e to this </w:t>
      </w:r>
      <w:r w:rsidR="00F5725D" w:rsidRPr="00741820">
        <w:t>notice</w:t>
      </w:r>
      <w:r w:rsidR="00285FC5" w:rsidRPr="00741820">
        <w:t xml:space="preserve">.  </w:t>
      </w:r>
    </w:p>
    <w:p w14:paraId="6FF66BE3" w14:textId="77777777" w:rsidR="00FA111D" w:rsidRPr="00741820" w:rsidRDefault="00FA111D" w:rsidP="008D0F7D">
      <w:pPr>
        <w:keepNext/>
        <w:numPr>
          <w:ilvl w:val="0"/>
          <w:numId w:val="38"/>
        </w:numPr>
        <w:tabs>
          <w:tab w:val="left" w:pos="360"/>
        </w:tabs>
        <w:spacing w:before="240"/>
        <w:rPr>
          <w:b/>
          <w:i/>
        </w:rPr>
      </w:pPr>
      <w:r w:rsidRPr="00741820">
        <w:rPr>
          <w:b/>
          <w:i/>
        </w:rPr>
        <w:t>Explain any decision to provide any payment or gift to respondents, other than remuneration of contractors or grantees.</w:t>
      </w:r>
    </w:p>
    <w:p w14:paraId="5B95D594" w14:textId="77777777" w:rsidR="00FA111D" w:rsidRPr="00CF4F19" w:rsidRDefault="00FA111D">
      <w:pPr>
        <w:numPr>
          <w:ilvl w:val="12"/>
          <w:numId w:val="0"/>
        </w:numPr>
        <w:ind w:left="360"/>
        <w:rPr>
          <w:sz w:val="22"/>
        </w:rPr>
      </w:pPr>
    </w:p>
    <w:p w14:paraId="1E2F812F" w14:textId="77777777" w:rsidR="00FA111D" w:rsidRPr="00741820" w:rsidRDefault="00FA111D" w:rsidP="0099458A">
      <w:pPr>
        <w:ind w:left="360"/>
        <w:outlineLvl w:val="0"/>
        <w:rPr>
          <w:szCs w:val="44"/>
        </w:rPr>
      </w:pPr>
      <w:r w:rsidRPr="00741820">
        <w:t xml:space="preserve">No payment or gift </w:t>
      </w:r>
      <w:r w:rsidR="003E5227" w:rsidRPr="00741820">
        <w:t xml:space="preserve">is </w:t>
      </w:r>
      <w:r w:rsidRPr="00741820">
        <w:t>provided to respondents.</w:t>
      </w:r>
    </w:p>
    <w:p w14:paraId="1F7BA990" w14:textId="77777777" w:rsidR="00FA111D" w:rsidRPr="00741820" w:rsidRDefault="00FA111D" w:rsidP="008D0F7D">
      <w:pPr>
        <w:keepNext/>
        <w:numPr>
          <w:ilvl w:val="0"/>
          <w:numId w:val="38"/>
        </w:numPr>
        <w:tabs>
          <w:tab w:val="left" w:pos="360"/>
        </w:tabs>
        <w:spacing w:before="240"/>
        <w:rPr>
          <w:b/>
          <w:i/>
        </w:rPr>
      </w:pPr>
      <w:r w:rsidRPr="00741820">
        <w:rPr>
          <w:b/>
          <w:i/>
        </w:rPr>
        <w:t>Describe any assurance of confidentiality provided to respondents and the basis for the assurance in statute, regulation, or agency policy.</w:t>
      </w:r>
    </w:p>
    <w:p w14:paraId="6624C9B5" w14:textId="77777777" w:rsidR="00FA111D" w:rsidRPr="00CF4F19" w:rsidRDefault="00FA111D">
      <w:pPr>
        <w:numPr>
          <w:ilvl w:val="12"/>
          <w:numId w:val="0"/>
        </w:numPr>
        <w:ind w:left="360"/>
      </w:pPr>
    </w:p>
    <w:p w14:paraId="2C5B2123" w14:textId="344C2A8B" w:rsidR="00FA111D" w:rsidRPr="00741820" w:rsidRDefault="00A3264C" w:rsidP="0099458A">
      <w:pPr>
        <w:numPr>
          <w:ilvl w:val="12"/>
          <w:numId w:val="0"/>
        </w:numPr>
        <w:ind w:left="360"/>
      </w:pPr>
      <w:r w:rsidRPr="006A4CDF">
        <w:rPr>
          <w:color w:val="auto"/>
        </w:rPr>
        <w:t>TSA does not provide any assurance of confidentiality to the respondents; however, information will be maintained in accordance with the Privacy Act of 1974, 5 U.S.C. 552a.</w:t>
      </w:r>
      <w:r w:rsidR="00D50DE3" w:rsidRPr="006A4CDF">
        <w:rPr>
          <w:color w:val="auto"/>
        </w:rPr>
        <w:t>,</w:t>
      </w:r>
      <w:r w:rsidRPr="006A4CDF">
        <w:rPr>
          <w:color w:val="auto"/>
        </w:rPr>
        <w:t xml:space="preserve"> </w:t>
      </w:r>
      <w:r w:rsidR="00FA111D" w:rsidRPr="00E15CAA">
        <w:t>the Freedom of Information Act</w:t>
      </w:r>
      <w:r w:rsidR="00736BB1" w:rsidRPr="00E15CAA">
        <w:t>; and</w:t>
      </w:r>
      <w:r w:rsidR="00FA111D" w:rsidRPr="00E15CAA">
        <w:t xml:space="preserve"> 49 U.S.C. 114(</w:t>
      </w:r>
      <w:r w:rsidR="00727BE9" w:rsidRPr="00E15CAA">
        <w:t>r</w:t>
      </w:r>
      <w:r w:rsidR="00FA111D" w:rsidRPr="00E15CAA">
        <w:t xml:space="preserve">) as implemented by 49 CFR part 1520, which limits the disclosure of Sensitive Security Information.  </w:t>
      </w:r>
      <w:r w:rsidR="00FA111D" w:rsidRPr="00741820">
        <w:t xml:space="preserve">Data </w:t>
      </w:r>
      <w:r w:rsidR="00FE4282" w:rsidRPr="00741820">
        <w:t xml:space="preserve">is </w:t>
      </w:r>
      <w:r w:rsidR="00FA111D" w:rsidRPr="00741820">
        <w:t xml:space="preserve">collected and transmitted in accordance with the Privacy Act System of Records </w:t>
      </w:r>
      <w:r w:rsidR="00EB32F6" w:rsidRPr="00741820">
        <w:t>N</w:t>
      </w:r>
      <w:r w:rsidR="00FA111D" w:rsidRPr="00741820">
        <w:t>otice published for the Secure Flight program: Secure Flight Records DHS/TSA019</w:t>
      </w:r>
      <w:r w:rsidR="00CE2516">
        <w:t xml:space="preserve"> and </w:t>
      </w:r>
      <w:r w:rsidR="00CE2516" w:rsidRPr="00CE2516">
        <w:t>DHS/TSA-011 Transportation</w:t>
      </w:r>
      <w:r w:rsidR="00CA1690" w:rsidRPr="00741820">
        <w:t xml:space="preserve"> </w:t>
      </w:r>
      <w:r w:rsidR="00CE2516" w:rsidRPr="00CE2516">
        <w:t>Security Intelligence Service Files</w:t>
      </w:r>
      <w:r w:rsidR="00CE2516">
        <w:t xml:space="preserve">.  </w:t>
      </w:r>
      <w:r w:rsidR="00724521" w:rsidRPr="00741820">
        <w:rPr>
          <w:i/>
        </w:rPr>
        <w:t>See</w:t>
      </w:r>
      <w:r w:rsidR="00724521" w:rsidRPr="00741820">
        <w:t xml:space="preserve"> 80 FR 233 (January 5, 2015)</w:t>
      </w:r>
      <w:r w:rsidR="00CE2516">
        <w:t xml:space="preserve"> and </w:t>
      </w:r>
      <w:r w:rsidR="00D945D4">
        <w:t>75</w:t>
      </w:r>
      <w:r w:rsidR="00CE2516">
        <w:t xml:space="preserve"> FR</w:t>
      </w:r>
      <w:r w:rsidR="00D945D4">
        <w:t xml:space="preserve"> 18867 (April 13, 2010</w:t>
      </w:r>
      <w:r w:rsidR="00E15CAA">
        <w:t>),</w:t>
      </w:r>
      <w:r w:rsidR="00E15CAA" w:rsidRPr="00E15CAA">
        <w:t xml:space="preserve"> </w:t>
      </w:r>
      <w:r w:rsidR="00E15CAA">
        <w:t>respectively</w:t>
      </w:r>
      <w:r w:rsidR="00724521" w:rsidRPr="00741820">
        <w:t>.</w:t>
      </w:r>
      <w:r w:rsidR="00CE2516">
        <w:t xml:space="preserve">  The applicable Privacy Impact Assessment (PIA) for the </w:t>
      </w:r>
      <w:r w:rsidR="00BD33B9">
        <w:t>collection is</w:t>
      </w:r>
      <w:r w:rsidR="00D945D4">
        <w:t xml:space="preserve"> </w:t>
      </w:r>
      <w:r w:rsidR="00D945D4" w:rsidRPr="00D945D4">
        <w:t xml:space="preserve">DHS/TSA/PIA-18 </w:t>
      </w:r>
      <w:r w:rsidR="00D945D4">
        <w:t xml:space="preserve">TSA </w:t>
      </w:r>
      <w:r w:rsidR="00D945D4" w:rsidRPr="00D945D4">
        <w:t>Secure Flight</w:t>
      </w:r>
      <w:r w:rsidR="00D945D4">
        <w:t xml:space="preserve"> Program (</w:t>
      </w:r>
      <w:r w:rsidR="00EA0BC6">
        <w:t>August 9</w:t>
      </w:r>
      <w:r w:rsidR="00D945D4">
        <w:t>, 2007).</w:t>
      </w:r>
      <w:r w:rsidR="00CE2516">
        <w:t xml:space="preserve"> </w:t>
      </w:r>
    </w:p>
    <w:p w14:paraId="3F130346" w14:textId="77777777" w:rsidR="00FA111D" w:rsidRPr="00741820" w:rsidRDefault="00FA111D" w:rsidP="008D0F7D">
      <w:pPr>
        <w:keepNext/>
        <w:numPr>
          <w:ilvl w:val="0"/>
          <w:numId w:val="38"/>
        </w:numPr>
        <w:tabs>
          <w:tab w:val="left" w:pos="360"/>
        </w:tabs>
        <w:spacing w:before="240"/>
        <w:rPr>
          <w:b/>
          <w:i/>
        </w:rPr>
      </w:pPr>
      <w:r w:rsidRPr="00741820">
        <w:rPr>
          <w:b/>
          <w:i/>
        </w:rPr>
        <w:t xml:space="preserve">Provide additional justification for any questions of sensitive nature, such as sexual behavior and attitudes, religious beliefs, and other matters that are commonly </w:t>
      </w:r>
      <w:r w:rsidR="00736BB1" w:rsidRPr="00741820">
        <w:rPr>
          <w:b/>
          <w:i/>
        </w:rPr>
        <w:br/>
      </w:r>
      <w:r w:rsidRPr="00741820">
        <w:rPr>
          <w:b/>
          <w:i/>
        </w:rPr>
        <w:t>considered private.</w:t>
      </w:r>
    </w:p>
    <w:p w14:paraId="577159D0" w14:textId="77777777" w:rsidR="00FA111D" w:rsidRPr="00CF4F19" w:rsidRDefault="00FA111D">
      <w:pPr>
        <w:numPr>
          <w:ilvl w:val="12"/>
          <w:numId w:val="0"/>
        </w:numPr>
      </w:pPr>
    </w:p>
    <w:p w14:paraId="328F620C" w14:textId="77777777" w:rsidR="00B2768F" w:rsidRPr="00741820" w:rsidRDefault="00FA111D" w:rsidP="00C110CA">
      <w:pPr>
        <w:ind w:left="360"/>
        <w:outlineLvl w:val="0"/>
      </w:pPr>
      <w:r w:rsidRPr="00741820">
        <w:t xml:space="preserve">The collection </w:t>
      </w:r>
      <w:r w:rsidR="003E5227" w:rsidRPr="00741820">
        <w:t>does not</w:t>
      </w:r>
      <w:r w:rsidRPr="00741820">
        <w:t xml:space="preserve"> include any questions of a sensitive nature.</w:t>
      </w:r>
    </w:p>
    <w:p w14:paraId="41B125E6" w14:textId="77777777" w:rsidR="00FA111D" w:rsidRPr="003C11CB" w:rsidRDefault="00FA111D" w:rsidP="008D0F7D">
      <w:pPr>
        <w:keepNext/>
        <w:numPr>
          <w:ilvl w:val="0"/>
          <w:numId w:val="38"/>
        </w:numPr>
        <w:tabs>
          <w:tab w:val="left" w:pos="360"/>
        </w:tabs>
        <w:spacing w:before="240"/>
        <w:rPr>
          <w:b/>
          <w:i/>
        </w:rPr>
      </w:pPr>
      <w:r w:rsidRPr="003C11CB">
        <w:rPr>
          <w:b/>
          <w:i/>
        </w:rPr>
        <w:t>Provide estimates of hour burden of the collection of information.</w:t>
      </w:r>
    </w:p>
    <w:p w14:paraId="4407C398" w14:textId="77777777" w:rsidR="0006218E" w:rsidRPr="003C11CB" w:rsidRDefault="0006218E" w:rsidP="0006218E">
      <w:pPr>
        <w:pStyle w:val="ListParagraph"/>
        <w:numPr>
          <w:ilvl w:val="12"/>
          <w:numId w:val="38"/>
        </w:numPr>
      </w:pPr>
    </w:p>
    <w:p w14:paraId="78E76C4A" w14:textId="7C670524" w:rsidR="0066378F" w:rsidRDefault="00E214C6" w:rsidP="00E214C6">
      <w:pPr>
        <w:ind w:left="360"/>
        <w:rPr>
          <w:spacing w:val="-5"/>
          <w:szCs w:val="52"/>
        </w:rPr>
      </w:pPr>
      <w:r w:rsidRPr="00741820">
        <w:rPr>
          <w:spacing w:val="-5"/>
          <w:szCs w:val="52"/>
        </w:rPr>
        <w:t xml:space="preserve">Aircraft Operators covered under this program must submit information </w:t>
      </w:r>
      <w:r w:rsidR="00E138A1">
        <w:rPr>
          <w:spacing w:val="-5"/>
          <w:szCs w:val="52"/>
        </w:rPr>
        <w:t xml:space="preserve">for </w:t>
      </w:r>
      <w:r w:rsidR="003C11CB">
        <w:rPr>
          <w:spacing w:val="-5"/>
          <w:szCs w:val="52"/>
        </w:rPr>
        <w:t xml:space="preserve">all passengers to Secure Flight in the form of Secure Flight Passenger Data (SFPD).  The vast </w:t>
      </w:r>
      <w:r w:rsidR="00EA0BC6">
        <w:rPr>
          <w:spacing w:val="-5"/>
          <w:szCs w:val="52"/>
        </w:rPr>
        <w:t>majority</w:t>
      </w:r>
      <w:r w:rsidR="003C11CB">
        <w:rPr>
          <w:spacing w:val="-5"/>
          <w:szCs w:val="52"/>
        </w:rPr>
        <w:t xml:space="preserve"> of SFPD messages submitted by the Aircraft Operators are identified as a low or neutral risk by the Secure Fight automated engine.  Those records identified </w:t>
      </w:r>
      <w:r w:rsidR="005C4FD6">
        <w:rPr>
          <w:spacing w:val="-5"/>
          <w:szCs w:val="52"/>
        </w:rPr>
        <w:t xml:space="preserve">as requiring </w:t>
      </w:r>
      <w:r w:rsidR="003C11CB">
        <w:rPr>
          <w:spacing w:val="-5"/>
          <w:szCs w:val="52"/>
        </w:rPr>
        <w:t xml:space="preserve">additional review are inhibited by the Secure Flight </w:t>
      </w:r>
      <w:r w:rsidR="00D97DA4">
        <w:rPr>
          <w:spacing w:val="-5"/>
          <w:szCs w:val="52"/>
        </w:rPr>
        <w:t>engine, and</w:t>
      </w:r>
      <w:r w:rsidR="00E138A1">
        <w:rPr>
          <w:spacing w:val="-5"/>
          <w:szCs w:val="52"/>
        </w:rPr>
        <w:t xml:space="preserve"> </w:t>
      </w:r>
      <w:r w:rsidR="005C4FD6">
        <w:rPr>
          <w:spacing w:val="-5"/>
          <w:szCs w:val="52"/>
        </w:rPr>
        <w:t xml:space="preserve">the </w:t>
      </w:r>
      <w:r w:rsidR="00D97DA4">
        <w:rPr>
          <w:spacing w:val="-5"/>
          <w:szCs w:val="52"/>
        </w:rPr>
        <w:t>passengers with</w:t>
      </w:r>
      <w:r w:rsidR="005C4FD6">
        <w:rPr>
          <w:spacing w:val="-5"/>
          <w:szCs w:val="52"/>
        </w:rPr>
        <w:t xml:space="preserve"> inhibited boarding pass must go the Aircraft Operator ticket counter for additional </w:t>
      </w:r>
      <w:r w:rsidR="00D97DA4">
        <w:rPr>
          <w:spacing w:val="-5"/>
          <w:szCs w:val="52"/>
        </w:rPr>
        <w:t>assistance</w:t>
      </w:r>
      <w:r w:rsidR="003C11CB">
        <w:rPr>
          <w:spacing w:val="-5"/>
          <w:szCs w:val="52"/>
        </w:rPr>
        <w:t xml:space="preserve">.  Aircraft Operators must submit additional information </w:t>
      </w:r>
      <w:r w:rsidRPr="00741820">
        <w:rPr>
          <w:spacing w:val="-5"/>
          <w:szCs w:val="52"/>
        </w:rPr>
        <w:t>on inhibited passengers to TSA.</w:t>
      </w:r>
      <w:r w:rsidR="00D9758A">
        <w:rPr>
          <w:spacing w:val="-5"/>
          <w:szCs w:val="52"/>
        </w:rPr>
        <w:t xml:space="preserve"> </w:t>
      </w:r>
      <w:r w:rsidRPr="00741820">
        <w:rPr>
          <w:spacing w:val="-5"/>
          <w:szCs w:val="52"/>
        </w:rPr>
        <w:t xml:space="preserve"> Generally, this information i</w:t>
      </w:r>
      <w:r w:rsidR="00E138A1">
        <w:rPr>
          <w:spacing w:val="-5"/>
          <w:szCs w:val="52"/>
        </w:rPr>
        <w:t xml:space="preserve">s </w:t>
      </w:r>
      <w:r w:rsidR="005C4FD6">
        <w:rPr>
          <w:spacing w:val="-5"/>
          <w:szCs w:val="52"/>
        </w:rPr>
        <w:t>gathered from the passenger’s verifying identity document (VID) and submitted electronically to TSA (</w:t>
      </w:r>
      <w:r w:rsidRPr="00741820">
        <w:rPr>
          <w:spacing w:val="-5"/>
          <w:szCs w:val="52"/>
        </w:rPr>
        <w:t>a VID submission).</w:t>
      </w:r>
      <w:r w:rsidR="00D9758A">
        <w:rPr>
          <w:spacing w:val="-5"/>
          <w:szCs w:val="52"/>
        </w:rPr>
        <w:t xml:space="preserve"> </w:t>
      </w:r>
      <w:r w:rsidRPr="00741820">
        <w:rPr>
          <w:spacing w:val="-5"/>
          <w:szCs w:val="52"/>
        </w:rPr>
        <w:t xml:space="preserve"> There are 323 Aircraft Operators covered by this collection.</w:t>
      </w:r>
      <w:r w:rsidR="00D9758A">
        <w:rPr>
          <w:spacing w:val="-5"/>
          <w:szCs w:val="52"/>
        </w:rPr>
        <w:t xml:space="preserve"> </w:t>
      </w:r>
      <w:r w:rsidRPr="00741820">
        <w:rPr>
          <w:spacing w:val="-5"/>
          <w:szCs w:val="52"/>
        </w:rPr>
        <w:t xml:space="preserve"> TSA estimates 951 annual VID submissions per covered Aircraft Operator, for a total of 307,173 VID </w:t>
      </w:r>
      <w:r w:rsidR="00D9758A">
        <w:rPr>
          <w:spacing w:val="-5"/>
          <w:szCs w:val="52"/>
        </w:rPr>
        <w:t>s</w:t>
      </w:r>
      <w:r w:rsidR="00D9758A" w:rsidRPr="00741820">
        <w:rPr>
          <w:spacing w:val="-5"/>
          <w:szCs w:val="52"/>
        </w:rPr>
        <w:t>ubmission</w:t>
      </w:r>
      <w:r w:rsidR="00D9758A">
        <w:rPr>
          <w:spacing w:val="-5"/>
          <w:szCs w:val="52"/>
        </w:rPr>
        <w:t>s</w:t>
      </w:r>
      <w:r w:rsidRPr="00741820">
        <w:rPr>
          <w:spacing w:val="-5"/>
          <w:szCs w:val="52"/>
        </w:rPr>
        <w:t xml:space="preserve">. </w:t>
      </w:r>
      <w:r w:rsidR="00D9758A">
        <w:rPr>
          <w:spacing w:val="-5"/>
          <w:szCs w:val="52"/>
        </w:rPr>
        <w:t xml:space="preserve"> </w:t>
      </w:r>
      <w:r w:rsidRPr="00741820">
        <w:rPr>
          <w:spacing w:val="-5"/>
          <w:szCs w:val="52"/>
        </w:rPr>
        <w:t>TSA estimates 130 seconds (0.0361 hours) per response, for an annual hour burden of 11,091</w:t>
      </w:r>
      <w:r w:rsidR="00D9758A">
        <w:rPr>
          <w:spacing w:val="-5"/>
          <w:szCs w:val="52"/>
        </w:rPr>
        <w:t xml:space="preserve"> hours</w:t>
      </w:r>
      <w:r w:rsidRPr="00741820">
        <w:rPr>
          <w:spacing w:val="-5"/>
          <w:szCs w:val="52"/>
        </w:rPr>
        <w:t xml:space="preserve">. </w:t>
      </w:r>
      <w:r w:rsidR="00D9758A">
        <w:rPr>
          <w:spacing w:val="-5"/>
          <w:szCs w:val="52"/>
        </w:rPr>
        <w:t xml:space="preserve"> </w:t>
      </w:r>
      <w:r w:rsidRPr="00741820">
        <w:rPr>
          <w:spacing w:val="-5"/>
          <w:szCs w:val="52"/>
        </w:rPr>
        <w:t xml:space="preserve">Certain submissions may require a Resolution Call to </w:t>
      </w:r>
      <w:r w:rsidR="005C4FD6">
        <w:rPr>
          <w:spacing w:val="-5"/>
          <w:szCs w:val="52"/>
        </w:rPr>
        <w:t>TSA to provide additional information</w:t>
      </w:r>
      <w:r w:rsidRPr="00741820">
        <w:rPr>
          <w:spacing w:val="-5"/>
          <w:szCs w:val="52"/>
        </w:rPr>
        <w:t xml:space="preserve">. </w:t>
      </w:r>
      <w:r w:rsidR="00D9758A">
        <w:rPr>
          <w:spacing w:val="-5"/>
          <w:szCs w:val="52"/>
        </w:rPr>
        <w:t xml:space="preserve"> </w:t>
      </w:r>
      <w:r w:rsidRPr="00741820">
        <w:rPr>
          <w:spacing w:val="-5"/>
          <w:szCs w:val="52"/>
        </w:rPr>
        <w:t xml:space="preserve">TSA estimates that each carrier will be required to make an average of 230 calls per year, for a total of 74,290 </w:t>
      </w:r>
      <w:r w:rsidR="00D9758A">
        <w:rPr>
          <w:spacing w:val="-5"/>
          <w:szCs w:val="52"/>
        </w:rPr>
        <w:t xml:space="preserve">calls </w:t>
      </w:r>
      <w:r w:rsidRPr="00741820">
        <w:rPr>
          <w:spacing w:val="-5"/>
          <w:szCs w:val="52"/>
        </w:rPr>
        <w:t>per year. TSA estimates a Resolution Call will require 12 minutes (0.2 hours), for an annual hour burden of 14,</w:t>
      </w:r>
      <w:r w:rsidR="00524E04" w:rsidRPr="00741820">
        <w:rPr>
          <w:spacing w:val="-5"/>
          <w:szCs w:val="52"/>
        </w:rPr>
        <w:t>8</w:t>
      </w:r>
      <w:r w:rsidR="00524E04">
        <w:rPr>
          <w:spacing w:val="-5"/>
          <w:szCs w:val="52"/>
        </w:rPr>
        <w:t xml:space="preserve">58 </w:t>
      </w:r>
      <w:r w:rsidR="00D9758A">
        <w:rPr>
          <w:spacing w:val="-5"/>
          <w:szCs w:val="52"/>
        </w:rPr>
        <w:t>hours</w:t>
      </w:r>
      <w:r w:rsidRPr="00741820">
        <w:rPr>
          <w:spacing w:val="-5"/>
          <w:szCs w:val="52"/>
        </w:rPr>
        <w:t xml:space="preserve">. </w:t>
      </w:r>
      <w:r w:rsidR="00D9758A">
        <w:rPr>
          <w:spacing w:val="-5"/>
          <w:szCs w:val="52"/>
        </w:rPr>
        <w:t xml:space="preserve"> </w:t>
      </w:r>
      <w:r w:rsidRPr="00741820">
        <w:rPr>
          <w:spacing w:val="-5"/>
          <w:szCs w:val="52"/>
        </w:rPr>
        <w:t>The total annual hour burden for covered Aircraft Operators is 25,971</w:t>
      </w:r>
      <w:r w:rsidR="00D9758A">
        <w:rPr>
          <w:spacing w:val="-5"/>
          <w:szCs w:val="52"/>
        </w:rPr>
        <w:t xml:space="preserve"> hours</w:t>
      </w:r>
      <w:r w:rsidRPr="00741820">
        <w:rPr>
          <w:spacing w:val="-5"/>
          <w:szCs w:val="52"/>
        </w:rPr>
        <w:t xml:space="preserve">. </w:t>
      </w:r>
      <w:r w:rsidR="00D9758A">
        <w:rPr>
          <w:spacing w:val="-5"/>
          <w:szCs w:val="52"/>
        </w:rPr>
        <w:t xml:space="preserve"> </w:t>
      </w:r>
      <w:r w:rsidRPr="00741820">
        <w:rPr>
          <w:spacing w:val="-5"/>
          <w:szCs w:val="52"/>
        </w:rPr>
        <w:t>Table 1 summarizes these estimates.</w:t>
      </w:r>
    </w:p>
    <w:p w14:paraId="328641B9" w14:textId="77777777" w:rsidR="0066378F" w:rsidRDefault="0066378F">
      <w:pPr>
        <w:rPr>
          <w:spacing w:val="-5"/>
          <w:szCs w:val="52"/>
        </w:rPr>
      </w:pPr>
      <w:r>
        <w:rPr>
          <w:spacing w:val="-5"/>
          <w:szCs w:val="52"/>
        </w:rPr>
        <w:br w:type="page"/>
      </w:r>
    </w:p>
    <w:p w14:paraId="6436F2E4" w14:textId="77777777" w:rsidR="009436B1" w:rsidRPr="00741820" w:rsidRDefault="009436B1" w:rsidP="002A05F3">
      <w:pPr>
        <w:ind w:left="360"/>
        <w:rPr>
          <w:spacing w:val="-5"/>
          <w:szCs w:val="52"/>
        </w:rPr>
      </w:pPr>
      <w:r w:rsidRPr="00741820">
        <w:rPr>
          <w:rFonts w:ascii="Calibri" w:hAnsi="Calibri" w:cs="Calibri"/>
          <w:b/>
          <w:bCs/>
          <w:sz w:val="22"/>
          <w:szCs w:val="22"/>
        </w:rPr>
        <w:t>Table 1. Public Hour Burden for Commercial Aircraft Operators</w:t>
      </w:r>
    </w:p>
    <w:p w14:paraId="2B10FBEE" w14:textId="77777777" w:rsidR="00E214C6" w:rsidRPr="00CF4F19" w:rsidRDefault="00E214C6" w:rsidP="00E214C6">
      <w:pPr>
        <w:ind w:left="360"/>
        <w:rPr>
          <w:spacing w:val="-5"/>
          <w:sz w:val="12"/>
          <w:szCs w:val="52"/>
        </w:rPr>
      </w:pPr>
    </w:p>
    <w:tbl>
      <w:tblPr>
        <w:tblW w:w="9340" w:type="dxa"/>
        <w:tblInd w:w="602" w:type="dxa"/>
        <w:tblLook w:val="04A0" w:firstRow="1" w:lastRow="0" w:firstColumn="1" w:lastColumn="0" w:noHBand="0" w:noVBand="1"/>
      </w:tblPr>
      <w:tblGrid>
        <w:gridCol w:w="1610"/>
        <w:gridCol w:w="1868"/>
        <w:gridCol w:w="2392"/>
        <w:gridCol w:w="1797"/>
        <w:gridCol w:w="1673"/>
      </w:tblGrid>
      <w:tr w:rsidR="00E214C6" w:rsidRPr="00741820" w14:paraId="3A5115D3" w14:textId="77777777" w:rsidTr="002A05F3">
        <w:trPr>
          <w:trHeight w:val="600"/>
        </w:trPr>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59DB0E7" w14:textId="77777777" w:rsidR="00E73B89" w:rsidRDefault="00E73B89" w:rsidP="00CF4F19">
            <w:pPr>
              <w:rPr>
                <w:rFonts w:ascii="Calibri" w:hAnsi="Calibri" w:cs="Calibri"/>
                <w:b/>
                <w:bCs/>
                <w:sz w:val="22"/>
                <w:szCs w:val="22"/>
              </w:rPr>
            </w:pPr>
            <w:r>
              <w:rPr>
                <w:rFonts w:ascii="Calibri" w:hAnsi="Calibri" w:cs="Calibri"/>
                <w:b/>
                <w:bCs/>
                <w:sz w:val="22"/>
                <w:szCs w:val="22"/>
              </w:rPr>
              <w:t xml:space="preserve">Information </w:t>
            </w:r>
          </w:p>
          <w:p w14:paraId="4D9866C8" w14:textId="77777777" w:rsidR="00E214C6" w:rsidRPr="00741820" w:rsidRDefault="00E214C6" w:rsidP="00CF4F19">
            <w:pPr>
              <w:rPr>
                <w:rFonts w:ascii="Calibri" w:hAnsi="Calibri" w:cs="Calibri"/>
                <w:b/>
                <w:bCs/>
                <w:sz w:val="22"/>
                <w:szCs w:val="22"/>
              </w:rPr>
            </w:pPr>
            <w:r w:rsidRPr="00741820">
              <w:rPr>
                <w:rFonts w:ascii="Calibri" w:hAnsi="Calibri" w:cs="Calibri"/>
                <w:b/>
                <w:bCs/>
                <w:sz w:val="22"/>
                <w:szCs w:val="22"/>
              </w:rPr>
              <w:t xml:space="preserve">Collection </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6AABF0D4" w14:textId="77777777" w:rsidR="00E214C6" w:rsidRPr="00741820" w:rsidRDefault="00E214C6" w:rsidP="00AE6834">
            <w:pPr>
              <w:rPr>
                <w:rFonts w:ascii="Calibri" w:hAnsi="Calibri" w:cs="Calibri"/>
                <w:b/>
                <w:bCs/>
                <w:sz w:val="22"/>
                <w:szCs w:val="22"/>
              </w:rPr>
            </w:pPr>
            <w:r w:rsidRPr="00741820">
              <w:rPr>
                <w:rFonts w:ascii="Calibri" w:hAnsi="Calibri" w:cs="Calibri"/>
                <w:b/>
                <w:bCs/>
                <w:sz w:val="22"/>
                <w:szCs w:val="22"/>
              </w:rPr>
              <w:t>Number of Respondents</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6142DD9D" w14:textId="77777777" w:rsidR="00E214C6" w:rsidRPr="00741820" w:rsidRDefault="00E214C6" w:rsidP="00E724C9">
            <w:pPr>
              <w:rPr>
                <w:rFonts w:ascii="Calibri" w:hAnsi="Calibri" w:cs="Calibri"/>
                <w:b/>
                <w:bCs/>
                <w:sz w:val="22"/>
                <w:szCs w:val="22"/>
              </w:rPr>
            </w:pPr>
            <w:r w:rsidRPr="00741820">
              <w:rPr>
                <w:rFonts w:ascii="Calibri" w:hAnsi="Calibri" w:cs="Calibri"/>
                <w:b/>
                <w:bCs/>
                <w:sz w:val="22"/>
                <w:szCs w:val="22"/>
              </w:rPr>
              <w:t>Number of Responses per Respondent</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5D3CBFC0" w14:textId="77777777" w:rsidR="00E214C6" w:rsidRPr="00741820" w:rsidRDefault="00E214C6">
            <w:pPr>
              <w:rPr>
                <w:rFonts w:ascii="Calibri" w:hAnsi="Calibri" w:cs="Calibri"/>
                <w:b/>
                <w:bCs/>
                <w:sz w:val="22"/>
                <w:szCs w:val="22"/>
              </w:rPr>
            </w:pPr>
            <w:r w:rsidRPr="00741820">
              <w:rPr>
                <w:rFonts w:ascii="Calibri" w:hAnsi="Calibri" w:cs="Calibri"/>
                <w:b/>
                <w:bCs/>
                <w:sz w:val="22"/>
                <w:szCs w:val="22"/>
              </w:rPr>
              <w:t>Hour Burden per Response</w:t>
            </w:r>
          </w:p>
        </w:tc>
        <w:tc>
          <w:tcPr>
            <w:tcW w:w="0" w:type="auto"/>
            <w:tcBorders>
              <w:top w:val="single" w:sz="8" w:space="0" w:color="auto"/>
              <w:left w:val="nil"/>
              <w:bottom w:val="single" w:sz="4" w:space="0" w:color="auto"/>
              <w:right w:val="single" w:sz="8" w:space="0" w:color="auto"/>
            </w:tcBorders>
            <w:shd w:val="clear" w:color="auto" w:fill="auto"/>
            <w:vAlign w:val="bottom"/>
            <w:hideMark/>
          </w:tcPr>
          <w:p w14:paraId="7E952248" w14:textId="77777777" w:rsidR="00E214C6" w:rsidRPr="00741820" w:rsidRDefault="00E214C6">
            <w:pPr>
              <w:rPr>
                <w:rFonts w:ascii="Calibri" w:hAnsi="Calibri" w:cs="Calibri"/>
                <w:b/>
                <w:bCs/>
                <w:sz w:val="22"/>
                <w:szCs w:val="22"/>
              </w:rPr>
            </w:pPr>
            <w:r w:rsidRPr="00741820">
              <w:rPr>
                <w:rFonts w:ascii="Calibri" w:hAnsi="Calibri" w:cs="Calibri"/>
                <w:b/>
                <w:bCs/>
                <w:sz w:val="22"/>
                <w:szCs w:val="22"/>
              </w:rPr>
              <w:t>Annual Hour Burden</w:t>
            </w:r>
          </w:p>
        </w:tc>
      </w:tr>
      <w:tr w:rsidR="00E214C6" w:rsidRPr="00741820" w14:paraId="01C2FA2D" w14:textId="77777777" w:rsidTr="002A05F3">
        <w:trPr>
          <w:trHeight w:val="31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3BF0842" w14:textId="77777777" w:rsidR="00E214C6" w:rsidRPr="00741820" w:rsidRDefault="00E214C6">
            <w:pPr>
              <w:rPr>
                <w:rFonts w:ascii="Calibri" w:hAnsi="Calibri" w:cs="Calibri"/>
                <w:b/>
                <w:bCs/>
                <w:sz w:val="22"/>
                <w:szCs w:val="22"/>
              </w:rPr>
            </w:pPr>
          </w:p>
        </w:tc>
        <w:tc>
          <w:tcPr>
            <w:tcW w:w="0" w:type="auto"/>
            <w:tcBorders>
              <w:top w:val="nil"/>
              <w:left w:val="nil"/>
              <w:bottom w:val="single" w:sz="8" w:space="0" w:color="auto"/>
              <w:right w:val="single" w:sz="4" w:space="0" w:color="auto"/>
            </w:tcBorders>
            <w:shd w:val="clear" w:color="auto" w:fill="auto"/>
            <w:noWrap/>
            <w:vAlign w:val="center"/>
            <w:hideMark/>
          </w:tcPr>
          <w:p w14:paraId="62ACA630" w14:textId="77777777" w:rsidR="00E214C6" w:rsidRPr="00741820" w:rsidRDefault="00E214C6" w:rsidP="002A05F3">
            <w:pPr>
              <w:jc w:val="center"/>
              <w:rPr>
                <w:rFonts w:ascii="Calibri" w:hAnsi="Calibri" w:cs="Calibri"/>
                <w:b/>
                <w:bCs/>
                <w:sz w:val="22"/>
                <w:szCs w:val="22"/>
              </w:rPr>
            </w:pPr>
            <w:r w:rsidRPr="00741820">
              <w:rPr>
                <w:rFonts w:ascii="Calibri" w:hAnsi="Calibri" w:cs="Calibri"/>
                <w:b/>
                <w:bCs/>
                <w:sz w:val="22"/>
                <w:szCs w:val="22"/>
              </w:rPr>
              <w:t>A</w:t>
            </w:r>
          </w:p>
        </w:tc>
        <w:tc>
          <w:tcPr>
            <w:tcW w:w="0" w:type="auto"/>
            <w:tcBorders>
              <w:top w:val="nil"/>
              <w:left w:val="nil"/>
              <w:bottom w:val="single" w:sz="8" w:space="0" w:color="auto"/>
              <w:right w:val="single" w:sz="4" w:space="0" w:color="auto"/>
            </w:tcBorders>
            <w:shd w:val="clear" w:color="auto" w:fill="auto"/>
            <w:noWrap/>
            <w:vAlign w:val="center"/>
            <w:hideMark/>
          </w:tcPr>
          <w:p w14:paraId="147073F4" w14:textId="77777777" w:rsidR="00E214C6" w:rsidRPr="00741820" w:rsidRDefault="00E214C6" w:rsidP="002A05F3">
            <w:pPr>
              <w:jc w:val="center"/>
              <w:rPr>
                <w:rFonts w:ascii="Calibri" w:hAnsi="Calibri" w:cs="Calibri"/>
                <w:b/>
                <w:bCs/>
                <w:sz w:val="22"/>
                <w:szCs w:val="22"/>
              </w:rPr>
            </w:pPr>
            <w:r w:rsidRPr="00741820">
              <w:rPr>
                <w:rFonts w:ascii="Calibri" w:hAnsi="Calibri" w:cs="Calibri"/>
                <w:b/>
                <w:bCs/>
                <w:sz w:val="22"/>
                <w:szCs w:val="22"/>
              </w:rPr>
              <w:t>B</w:t>
            </w:r>
          </w:p>
        </w:tc>
        <w:tc>
          <w:tcPr>
            <w:tcW w:w="0" w:type="auto"/>
            <w:tcBorders>
              <w:top w:val="nil"/>
              <w:left w:val="nil"/>
              <w:bottom w:val="single" w:sz="8" w:space="0" w:color="auto"/>
              <w:right w:val="single" w:sz="4" w:space="0" w:color="auto"/>
            </w:tcBorders>
            <w:shd w:val="clear" w:color="auto" w:fill="auto"/>
            <w:noWrap/>
            <w:vAlign w:val="center"/>
            <w:hideMark/>
          </w:tcPr>
          <w:p w14:paraId="391D1C6D" w14:textId="77777777" w:rsidR="00E214C6" w:rsidRPr="00741820" w:rsidRDefault="00E214C6" w:rsidP="002A05F3">
            <w:pPr>
              <w:jc w:val="center"/>
              <w:rPr>
                <w:rFonts w:ascii="Calibri" w:hAnsi="Calibri" w:cs="Calibri"/>
                <w:b/>
                <w:bCs/>
                <w:sz w:val="22"/>
                <w:szCs w:val="22"/>
              </w:rPr>
            </w:pPr>
            <w:r w:rsidRPr="00741820">
              <w:rPr>
                <w:rFonts w:ascii="Calibri" w:hAnsi="Calibri" w:cs="Calibri"/>
                <w:b/>
                <w:bCs/>
                <w:sz w:val="22"/>
                <w:szCs w:val="22"/>
              </w:rPr>
              <w:t>C</w:t>
            </w:r>
          </w:p>
        </w:tc>
        <w:tc>
          <w:tcPr>
            <w:tcW w:w="0" w:type="auto"/>
            <w:tcBorders>
              <w:top w:val="nil"/>
              <w:left w:val="nil"/>
              <w:bottom w:val="single" w:sz="8" w:space="0" w:color="auto"/>
              <w:right w:val="single" w:sz="8" w:space="0" w:color="auto"/>
            </w:tcBorders>
            <w:shd w:val="clear" w:color="auto" w:fill="auto"/>
            <w:noWrap/>
            <w:vAlign w:val="center"/>
            <w:hideMark/>
          </w:tcPr>
          <w:p w14:paraId="2CD851B3" w14:textId="77777777" w:rsidR="00E214C6" w:rsidRPr="00741820" w:rsidRDefault="00E214C6" w:rsidP="002A05F3">
            <w:pPr>
              <w:jc w:val="center"/>
              <w:rPr>
                <w:rFonts w:ascii="Calibri" w:hAnsi="Calibri" w:cs="Calibri"/>
                <w:b/>
                <w:bCs/>
                <w:sz w:val="22"/>
                <w:szCs w:val="22"/>
              </w:rPr>
            </w:pPr>
            <w:r w:rsidRPr="00741820">
              <w:rPr>
                <w:rFonts w:ascii="Calibri" w:hAnsi="Calibri" w:cs="Calibri"/>
                <w:b/>
                <w:bCs/>
                <w:sz w:val="22"/>
                <w:szCs w:val="22"/>
              </w:rPr>
              <w:t>D = A x B x C</w:t>
            </w:r>
          </w:p>
        </w:tc>
      </w:tr>
      <w:tr w:rsidR="00E214C6" w:rsidRPr="00741820" w14:paraId="4A759BD7" w14:textId="77777777" w:rsidTr="002A05F3">
        <w:trPr>
          <w:trHeight w:val="529"/>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0044207" w14:textId="77777777" w:rsidR="00E214C6" w:rsidRPr="00741820" w:rsidRDefault="00E214C6" w:rsidP="00B02BCC">
            <w:pPr>
              <w:jc w:val="center"/>
              <w:rPr>
                <w:rFonts w:ascii="Calibri" w:hAnsi="Calibri" w:cs="Calibri"/>
                <w:sz w:val="22"/>
                <w:szCs w:val="22"/>
              </w:rPr>
            </w:pPr>
            <w:r w:rsidRPr="00741820">
              <w:rPr>
                <w:rFonts w:ascii="Calibri" w:hAnsi="Calibri" w:cs="Calibri"/>
                <w:sz w:val="22"/>
                <w:szCs w:val="22"/>
              </w:rPr>
              <w:t>VID Submission</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bottom"/>
            <w:hideMark/>
          </w:tcPr>
          <w:p w14:paraId="2E65CA6F" w14:textId="77777777" w:rsidR="00E214C6" w:rsidRPr="00741820" w:rsidRDefault="00E214C6" w:rsidP="00B02BCC">
            <w:pPr>
              <w:jc w:val="center"/>
              <w:rPr>
                <w:rFonts w:ascii="Calibri" w:hAnsi="Calibri" w:cs="Calibri"/>
                <w:sz w:val="22"/>
                <w:szCs w:val="22"/>
              </w:rPr>
            </w:pPr>
            <w:r w:rsidRPr="00741820">
              <w:rPr>
                <w:rFonts w:ascii="Calibri" w:hAnsi="Calibri" w:cs="Calibri"/>
                <w:sz w:val="22"/>
                <w:szCs w:val="22"/>
              </w:rPr>
              <w:t>323</w:t>
            </w:r>
          </w:p>
        </w:tc>
        <w:tc>
          <w:tcPr>
            <w:tcW w:w="0" w:type="auto"/>
            <w:tcBorders>
              <w:top w:val="nil"/>
              <w:left w:val="nil"/>
              <w:bottom w:val="single" w:sz="4" w:space="0" w:color="auto"/>
              <w:right w:val="single" w:sz="4" w:space="0" w:color="auto"/>
            </w:tcBorders>
            <w:shd w:val="clear" w:color="auto" w:fill="auto"/>
            <w:noWrap/>
            <w:vAlign w:val="bottom"/>
            <w:hideMark/>
          </w:tcPr>
          <w:p w14:paraId="1213BE2C" w14:textId="77777777" w:rsidR="00E214C6" w:rsidRPr="00741820" w:rsidRDefault="00E214C6" w:rsidP="00B02BCC">
            <w:pPr>
              <w:jc w:val="center"/>
              <w:rPr>
                <w:rFonts w:ascii="Calibri" w:hAnsi="Calibri" w:cs="Calibri"/>
                <w:sz w:val="22"/>
                <w:szCs w:val="22"/>
              </w:rPr>
            </w:pPr>
            <w:r w:rsidRPr="00741820">
              <w:rPr>
                <w:rFonts w:ascii="Calibri" w:hAnsi="Calibri" w:cs="Calibri"/>
                <w:sz w:val="22"/>
                <w:szCs w:val="22"/>
              </w:rPr>
              <w:t>951</w:t>
            </w:r>
          </w:p>
        </w:tc>
        <w:tc>
          <w:tcPr>
            <w:tcW w:w="0" w:type="auto"/>
            <w:tcBorders>
              <w:top w:val="nil"/>
              <w:left w:val="nil"/>
              <w:bottom w:val="single" w:sz="4" w:space="0" w:color="auto"/>
              <w:right w:val="single" w:sz="4" w:space="0" w:color="auto"/>
            </w:tcBorders>
            <w:shd w:val="clear" w:color="auto" w:fill="auto"/>
            <w:noWrap/>
            <w:vAlign w:val="bottom"/>
            <w:hideMark/>
          </w:tcPr>
          <w:p w14:paraId="1A735A28" w14:textId="77777777" w:rsidR="00E214C6" w:rsidRPr="00741820" w:rsidRDefault="00E214C6" w:rsidP="00B02BCC">
            <w:pPr>
              <w:jc w:val="center"/>
              <w:rPr>
                <w:rFonts w:ascii="Calibri" w:hAnsi="Calibri" w:cs="Calibri"/>
                <w:sz w:val="22"/>
                <w:szCs w:val="22"/>
              </w:rPr>
            </w:pPr>
            <w:r w:rsidRPr="00741820">
              <w:rPr>
                <w:rFonts w:ascii="Calibri" w:hAnsi="Calibri" w:cs="Calibri"/>
                <w:sz w:val="22"/>
                <w:szCs w:val="22"/>
              </w:rPr>
              <w:t>0.0361</w:t>
            </w:r>
          </w:p>
        </w:tc>
        <w:tc>
          <w:tcPr>
            <w:tcW w:w="0" w:type="auto"/>
            <w:tcBorders>
              <w:top w:val="nil"/>
              <w:left w:val="nil"/>
              <w:bottom w:val="single" w:sz="4" w:space="0" w:color="auto"/>
              <w:right w:val="single" w:sz="8" w:space="0" w:color="auto"/>
            </w:tcBorders>
            <w:shd w:val="clear" w:color="auto" w:fill="auto"/>
            <w:noWrap/>
            <w:vAlign w:val="bottom"/>
            <w:hideMark/>
          </w:tcPr>
          <w:p w14:paraId="56565E89" w14:textId="77777777" w:rsidR="00E214C6" w:rsidRPr="00741820" w:rsidRDefault="00E214C6" w:rsidP="00B02BCC">
            <w:pPr>
              <w:jc w:val="center"/>
              <w:rPr>
                <w:rFonts w:ascii="Calibri" w:hAnsi="Calibri" w:cs="Calibri"/>
                <w:sz w:val="22"/>
                <w:szCs w:val="22"/>
              </w:rPr>
            </w:pPr>
            <w:r w:rsidRPr="00741820">
              <w:rPr>
                <w:rFonts w:ascii="Calibri" w:hAnsi="Calibri" w:cs="Calibri"/>
                <w:sz w:val="22"/>
                <w:szCs w:val="22"/>
              </w:rPr>
              <w:t>11,091</w:t>
            </w:r>
          </w:p>
        </w:tc>
      </w:tr>
      <w:tr w:rsidR="00E214C6" w:rsidRPr="00741820" w14:paraId="036AB030" w14:textId="77777777" w:rsidTr="002A05F3">
        <w:trPr>
          <w:trHeight w:val="315"/>
        </w:trPr>
        <w:tc>
          <w:tcPr>
            <w:tcW w:w="0" w:type="auto"/>
            <w:tcBorders>
              <w:top w:val="nil"/>
              <w:left w:val="single" w:sz="8" w:space="0" w:color="auto"/>
              <w:bottom w:val="nil"/>
              <w:right w:val="single" w:sz="4" w:space="0" w:color="auto"/>
            </w:tcBorders>
            <w:shd w:val="clear" w:color="auto" w:fill="auto"/>
            <w:vAlign w:val="bottom"/>
            <w:hideMark/>
          </w:tcPr>
          <w:p w14:paraId="1CE85A6E" w14:textId="77777777" w:rsidR="00E214C6" w:rsidRPr="00741820" w:rsidRDefault="00E214C6" w:rsidP="00B02BCC">
            <w:pPr>
              <w:jc w:val="center"/>
              <w:rPr>
                <w:rFonts w:ascii="Calibri" w:hAnsi="Calibri" w:cs="Calibri"/>
                <w:sz w:val="22"/>
                <w:szCs w:val="22"/>
              </w:rPr>
            </w:pPr>
            <w:r w:rsidRPr="00741820">
              <w:rPr>
                <w:rFonts w:ascii="Calibri" w:hAnsi="Calibri" w:cs="Calibri"/>
                <w:sz w:val="22"/>
                <w:szCs w:val="22"/>
              </w:rPr>
              <w:t>Resolution Calls</w:t>
            </w:r>
          </w:p>
        </w:tc>
        <w:tc>
          <w:tcPr>
            <w:tcW w:w="0" w:type="auto"/>
            <w:vMerge/>
            <w:tcBorders>
              <w:top w:val="nil"/>
              <w:left w:val="single" w:sz="4" w:space="0" w:color="auto"/>
              <w:bottom w:val="single" w:sz="8" w:space="0" w:color="000000"/>
              <w:right w:val="single" w:sz="4" w:space="0" w:color="auto"/>
            </w:tcBorders>
            <w:vAlign w:val="bottom"/>
            <w:hideMark/>
          </w:tcPr>
          <w:p w14:paraId="18E1E0D7" w14:textId="77777777" w:rsidR="00E214C6" w:rsidRPr="00741820" w:rsidRDefault="00E214C6" w:rsidP="00B02BCC">
            <w:pPr>
              <w:jc w:val="center"/>
              <w:rPr>
                <w:rFonts w:ascii="Calibri" w:hAnsi="Calibri" w:cs="Calibri"/>
                <w:sz w:val="22"/>
                <w:szCs w:val="22"/>
              </w:rPr>
            </w:pPr>
          </w:p>
        </w:tc>
        <w:tc>
          <w:tcPr>
            <w:tcW w:w="0" w:type="auto"/>
            <w:tcBorders>
              <w:top w:val="nil"/>
              <w:left w:val="nil"/>
              <w:bottom w:val="nil"/>
              <w:right w:val="single" w:sz="4" w:space="0" w:color="auto"/>
            </w:tcBorders>
            <w:shd w:val="clear" w:color="auto" w:fill="auto"/>
            <w:noWrap/>
            <w:vAlign w:val="bottom"/>
            <w:hideMark/>
          </w:tcPr>
          <w:p w14:paraId="2C7B5865" w14:textId="77777777" w:rsidR="00E214C6" w:rsidRPr="00741820" w:rsidRDefault="00E214C6" w:rsidP="00B02BCC">
            <w:pPr>
              <w:jc w:val="center"/>
              <w:rPr>
                <w:rFonts w:ascii="Calibri" w:hAnsi="Calibri" w:cs="Calibri"/>
                <w:sz w:val="22"/>
                <w:szCs w:val="22"/>
              </w:rPr>
            </w:pPr>
            <w:r w:rsidRPr="00741820">
              <w:rPr>
                <w:rFonts w:ascii="Calibri" w:hAnsi="Calibri" w:cs="Calibri"/>
                <w:sz w:val="22"/>
                <w:szCs w:val="22"/>
              </w:rPr>
              <w:t>230</w:t>
            </w:r>
          </w:p>
        </w:tc>
        <w:tc>
          <w:tcPr>
            <w:tcW w:w="0" w:type="auto"/>
            <w:tcBorders>
              <w:top w:val="nil"/>
              <w:left w:val="nil"/>
              <w:bottom w:val="nil"/>
              <w:right w:val="single" w:sz="4" w:space="0" w:color="auto"/>
            </w:tcBorders>
            <w:shd w:val="clear" w:color="auto" w:fill="auto"/>
            <w:noWrap/>
            <w:vAlign w:val="bottom"/>
            <w:hideMark/>
          </w:tcPr>
          <w:p w14:paraId="12FAEEB0" w14:textId="77777777" w:rsidR="00E214C6" w:rsidRPr="00741820" w:rsidRDefault="00E214C6" w:rsidP="00B02BCC">
            <w:pPr>
              <w:jc w:val="center"/>
              <w:rPr>
                <w:rFonts w:ascii="Calibri" w:hAnsi="Calibri" w:cs="Calibri"/>
                <w:sz w:val="22"/>
                <w:szCs w:val="22"/>
              </w:rPr>
            </w:pPr>
            <w:r w:rsidRPr="00741820">
              <w:rPr>
                <w:rFonts w:ascii="Calibri" w:hAnsi="Calibri" w:cs="Calibri"/>
                <w:sz w:val="22"/>
                <w:szCs w:val="22"/>
              </w:rPr>
              <w:t>0.2000</w:t>
            </w:r>
          </w:p>
        </w:tc>
        <w:tc>
          <w:tcPr>
            <w:tcW w:w="0" w:type="auto"/>
            <w:tcBorders>
              <w:top w:val="nil"/>
              <w:left w:val="nil"/>
              <w:bottom w:val="single" w:sz="4" w:space="0" w:color="auto"/>
              <w:right w:val="single" w:sz="8" w:space="0" w:color="auto"/>
            </w:tcBorders>
            <w:shd w:val="clear" w:color="auto" w:fill="auto"/>
            <w:noWrap/>
            <w:vAlign w:val="bottom"/>
            <w:hideMark/>
          </w:tcPr>
          <w:p w14:paraId="3FA3A12A" w14:textId="77777777" w:rsidR="00E214C6" w:rsidRPr="00741820" w:rsidRDefault="00E214C6" w:rsidP="00524E04">
            <w:pPr>
              <w:jc w:val="center"/>
              <w:rPr>
                <w:rFonts w:ascii="Calibri" w:hAnsi="Calibri" w:cs="Calibri"/>
                <w:sz w:val="22"/>
                <w:szCs w:val="22"/>
              </w:rPr>
            </w:pPr>
            <w:r w:rsidRPr="00741820">
              <w:rPr>
                <w:rFonts w:ascii="Calibri" w:hAnsi="Calibri" w:cs="Calibri"/>
                <w:sz w:val="22"/>
                <w:szCs w:val="22"/>
              </w:rPr>
              <w:t>14,</w:t>
            </w:r>
            <w:r w:rsidR="00524E04" w:rsidRPr="00741820">
              <w:rPr>
                <w:rFonts w:ascii="Calibri" w:hAnsi="Calibri" w:cs="Calibri"/>
                <w:sz w:val="22"/>
                <w:szCs w:val="22"/>
              </w:rPr>
              <w:t>8</w:t>
            </w:r>
            <w:r w:rsidR="00524E04">
              <w:rPr>
                <w:rFonts w:ascii="Calibri" w:hAnsi="Calibri" w:cs="Calibri"/>
                <w:sz w:val="22"/>
                <w:szCs w:val="22"/>
              </w:rPr>
              <w:t>58</w:t>
            </w:r>
          </w:p>
        </w:tc>
      </w:tr>
      <w:tr w:rsidR="00E214C6" w:rsidRPr="00741820" w14:paraId="2B2B49BA" w14:textId="77777777" w:rsidTr="002A05F3">
        <w:trPr>
          <w:trHeight w:val="502"/>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EF5D271" w14:textId="77777777" w:rsidR="00E214C6" w:rsidRPr="00741820" w:rsidRDefault="00E214C6" w:rsidP="00B02BCC">
            <w:pPr>
              <w:jc w:val="center"/>
              <w:rPr>
                <w:rFonts w:ascii="Calibri" w:hAnsi="Calibri" w:cs="Calibri"/>
                <w:b/>
                <w:bCs/>
                <w:sz w:val="22"/>
                <w:szCs w:val="22"/>
              </w:rPr>
            </w:pPr>
            <w:r w:rsidRPr="00741820">
              <w:rPr>
                <w:rFonts w:ascii="Calibri" w:hAnsi="Calibri" w:cs="Calibri"/>
                <w:b/>
                <w:bCs/>
                <w:sz w:val="22"/>
                <w:szCs w:val="22"/>
              </w:rPr>
              <w:t>Total</w:t>
            </w:r>
          </w:p>
        </w:tc>
        <w:tc>
          <w:tcPr>
            <w:tcW w:w="0" w:type="auto"/>
            <w:tcBorders>
              <w:top w:val="nil"/>
              <w:left w:val="nil"/>
              <w:bottom w:val="single" w:sz="8" w:space="0" w:color="auto"/>
              <w:right w:val="single" w:sz="4" w:space="0" w:color="auto"/>
            </w:tcBorders>
            <w:shd w:val="clear" w:color="auto" w:fill="auto"/>
            <w:noWrap/>
            <w:vAlign w:val="bottom"/>
            <w:hideMark/>
          </w:tcPr>
          <w:p w14:paraId="27970AF3" w14:textId="77777777" w:rsidR="00E214C6" w:rsidRPr="00741820" w:rsidRDefault="00E214C6" w:rsidP="00B02BCC">
            <w:pPr>
              <w:jc w:val="center"/>
              <w:rPr>
                <w:rFonts w:ascii="Calibri" w:hAnsi="Calibri" w:cs="Calibri"/>
                <w:b/>
                <w:bCs/>
                <w:sz w:val="22"/>
                <w:szCs w:val="22"/>
              </w:rPr>
            </w:pPr>
            <w:r w:rsidRPr="00741820">
              <w:rPr>
                <w:rFonts w:ascii="Calibri" w:hAnsi="Calibri" w:cs="Calibri"/>
                <w:b/>
                <w:bCs/>
                <w:sz w:val="22"/>
                <w:szCs w:val="22"/>
              </w:rPr>
              <w:t>323</w:t>
            </w:r>
          </w:p>
        </w:tc>
        <w:tc>
          <w:tcPr>
            <w:tcW w:w="0" w:type="auto"/>
            <w:tcBorders>
              <w:top w:val="single" w:sz="8" w:space="0" w:color="auto"/>
              <w:left w:val="nil"/>
              <w:bottom w:val="single" w:sz="8" w:space="0" w:color="auto"/>
              <w:right w:val="single" w:sz="4" w:space="0" w:color="auto"/>
            </w:tcBorders>
            <w:shd w:val="clear" w:color="000000" w:fill="A5A5A5"/>
            <w:noWrap/>
            <w:vAlign w:val="bottom"/>
            <w:hideMark/>
          </w:tcPr>
          <w:p w14:paraId="688BD435" w14:textId="77777777" w:rsidR="00E214C6" w:rsidRPr="00741820" w:rsidRDefault="00E214C6" w:rsidP="00B02BCC">
            <w:pPr>
              <w:jc w:val="center"/>
              <w:rPr>
                <w:rFonts w:ascii="Calibri" w:hAnsi="Calibri" w:cs="Calibri"/>
                <w:b/>
                <w:bCs/>
                <w:sz w:val="22"/>
                <w:szCs w:val="22"/>
              </w:rPr>
            </w:pPr>
          </w:p>
        </w:tc>
        <w:tc>
          <w:tcPr>
            <w:tcW w:w="0" w:type="auto"/>
            <w:tcBorders>
              <w:top w:val="single" w:sz="8" w:space="0" w:color="auto"/>
              <w:left w:val="nil"/>
              <w:bottom w:val="single" w:sz="8" w:space="0" w:color="auto"/>
              <w:right w:val="single" w:sz="4" w:space="0" w:color="auto"/>
            </w:tcBorders>
            <w:shd w:val="clear" w:color="000000" w:fill="A5A5A5"/>
            <w:noWrap/>
            <w:vAlign w:val="bottom"/>
            <w:hideMark/>
          </w:tcPr>
          <w:p w14:paraId="5758DD7A" w14:textId="77777777" w:rsidR="00E214C6" w:rsidRPr="00741820" w:rsidRDefault="00E214C6" w:rsidP="00B02BCC">
            <w:pPr>
              <w:jc w:val="center"/>
              <w:rPr>
                <w:rFonts w:ascii="Calibri" w:hAnsi="Calibri" w:cs="Calibri"/>
                <w:b/>
                <w:bCs/>
                <w:sz w:val="22"/>
                <w:szCs w:val="22"/>
              </w:rPr>
            </w:pP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07358490" w14:textId="77777777" w:rsidR="00E214C6" w:rsidRPr="00741820" w:rsidRDefault="00E214C6" w:rsidP="00B02BCC">
            <w:pPr>
              <w:jc w:val="center"/>
              <w:rPr>
                <w:rFonts w:ascii="Calibri" w:hAnsi="Calibri" w:cs="Calibri"/>
                <w:b/>
                <w:bCs/>
                <w:sz w:val="22"/>
                <w:szCs w:val="22"/>
              </w:rPr>
            </w:pPr>
            <w:r w:rsidRPr="00741820">
              <w:rPr>
                <w:rFonts w:ascii="Calibri" w:hAnsi="Calibri" w:cs="Calibri"/>
                <w:b/>
                <w:bCs/>
                <w:sz w:val="22"/>
                <w:szCs w:val="22"/>
              </w:rPr>
              <w:t>25,971</w:t>
            </w:r>
          </w:p>
        </w:tc>
      </w:tr>
    </w:tbl>
    <w:p w14:paraId="36B82E00" w14:textId="77777777" w:rsidR="00E214C6" w:rsidRPr="00741820" w:rsidRDefault="00E214C6" w:rsidP="00E214C6">
      <w:pPr>
        <w:ind w:left="360"/>
        <w:rPr>
          <w:spacing w:val="-5"/>
          <w:szCs w:val="52"/>
        </w:rPr>
      </w:pPr>
    </w:p>
    <w:p w14:paraId="52C99023" w14:textId="7DDAF6A3" w:rsidR="00E214C6" w:rsidRDefault="00E214C6" w:rsidP="00E214C6">
      <w:pPr>
        <w:ind w:left="360"/>
      </w:pPr>
      <w:r w:rsidRPr="00741820">
        <w:t xml:space="preserve">Similarly, Aircraft Operators under the Twelve-Five and Private Charter Program participate in this collection. </w:t>
      </w:r>
      <w:r w:rsidR="004742DD">
        <w:t xml:space="preserve"> </w:t>
      </w:r>
      <w:r w:rsidRPr="00741820">
        <w:t>There are 10 covered Aircraft Operators under these programs with 17,540 average annual responses per carrier</w:t>
      </w:r>
      <w:r w:rsidR="00BD33B9">
        <w:t>,</w:t>
      </w:r>
      <w:r w:rsidR="008151A6">
        <w:t xml:space="preserve"> for a total of 175,400 per year</w:t>
      </w:r>
      <w:r w:rsidRPr="00741820">
        <w:t xml:space="preserve">. </w:t>
      </w:r>
      <w:r w:rsidR="004742DD">
        <w:t xml:space="preserve"> </w:t>
      </w:r>
      <w:r w:rsidRPr="00741820">
        <w:t xml:space="preserve">TSA estimates each response will require </w:t>
      </w:r>
      <w:r w:rsidR="00E724C9">
        <w:t>three</w:t>
      </w:r>
      <w:r w:rsidR="00E724C9" w:rsidRPr="00741820">
        <w:t xml:space="preserve"> </w:t>
      </w:r>
      <w:r w:rsidRPr="00741820">
        <w:t>minutes (0.05 hours), for an annual hour burden of 8,770</w:t>
      </w:r>
      <w:r w:rsidR="00E724C9">
        <w:t xml:space="preserve"> hours</w:t>
      </w:r>
      <w:r w:rsidRPr="00741820">
        <w:t>.</w:t>
      </w:r>
      <w:r w:rsidR="004742DD">
        <w:t xml:space="preserve"> </w:t>
      </w:r>
      <w:r w:rsidRPr="00741820">
        <w:t xml:space="preserve"> Table 2 summarizes </w:t>
      </w:r>
      <w:r w:rsidR="00E724C9">
        <w:br/>
      </w:r>
      <w:r w:rsidRPr="00741820">
        <w:t>these estimates.</w:t>
      </w:r>
      <w:r w:rsidR="009436B1">
        <w:t xml:space="preserve"> </w:t>
      </w:r>
    </w:p>
    <w:p w14:paraId="19AB7C43" w14:textId="77777777" w:rsidR="009436B1" w:rsidRDefault="009436B1" w:rsidP="00E214C6">
      <w:pPr>
        <w:ind w:left="360"/>
      </w:pPr>
    </w:p>
    <w:p w14:paraId="62CADF3E" w14:textId="77777777" w:rsidR="009436B1" w:rsidRPr="00741820" w:rsidRDefault="009436B1" w:rsidP="002A05F3">
      <w:pPr>
        <w:ind w:left="360"/>
      </w:pPr>
      <w:r w:rsidRPr="00741820">
        <w:rPr>
          <w:rFonts w:ascii="Calibri" w:hAnsi="Calibri" w:cs="Calibri"/>
          <w:b/>
          <w:bCs/>
          <w:sz w:val="22"/>
          <w:szCs w:val="22"/>
        </w:rPr>
        <w:t>Table 2. Public Hour Burden for Twelve-Five/Private Charter Aircraft Operators</w:t>
      </w:r>
    </w:p>
    <w:p w14:paraId="1BE3439D" w14:textId="77777777" w:rsidR="00E214C6" w:rsidRPr="00CF4F19" w:rsidRDefault="00E214C6" w:rsidP="00E214C6">
      <w:pPr>
        <w:ind w:left="360"/>
        <w:rPr>
          <w:sz w:val="12"/>
          <w:szCs w:val="16"/>
        </w:rPr>
      </w:pPr>
    </w:p>
    <w:tbl>
      <w:tblPr>
        <w:tblW w:w="5000" w:type="pct"/>
        <w:tblInd w:w="602" w:type="dxa"/>
        <w:tblLayout w:type="fixed"/>
        <w:tblLook w:val="04A0" w:firstRow="1" w:lastRow="0" w:firstColumn="1" w:lastColumn="0" w:noHBand="0" w:noVBand="1"/>
      </w:tblPr>
      <w:tblGrid>
        <w:gridCol w:w="2394"/>
        <w:gridCol w:w="2394"/>
        <w:gridCol w:w="2394"/>
        <w:gridCol w:w="2394"/>
      </w:tblGrid>
      <w:tr w:rsidR="00AE6834" w:rsidRPr="00741820" w14:paraId="58EB0D9D" w14:textId="77777777" w:rsidTr="002A05F3">
        <w:trPr>
          <w:trHeight w:val="315"/>
        </w:trPr>
        <w:tc>
          <w:tcPr>
            <w:tcW w:w="1250" w:type="pct"/>
            <w:tcBorders>
              <w:top w:val="single" w:sz="4" w:space="0" w:color="auto"/>
              <w:left w:val="single" w:sz="8" w:space="0" w:color="auto"/>
              <w:bottom w:val="single" w:sz="8" w:space="0" w:color="auto"/>
              <w:right w:val="single" w:sz="4" w:space="0" w:color="auto"/>
            </w:tcBorders>
            <w:shd w:val="clear" w:color="auto" w:fill="auto"/>
            <w:noWrap/>
            <w:vAlign w:val="bottom"/>
          </w:tcPr>
          <w:p w14:paraId="78A59BB3" w14:textId="77777777" w:rsidR="00AE6834" w:rsidRPr="00741820" w:rsidRDefault="00AE6834" w:rsidP="00E724C9">
            <w:pPr>
              <w:rPr>
                <w:rFonts w:ascii="Calibri" w:hAnsi="Calibri" w:cs="Calibri"/>
                <w:b/>
                <w:bCs/>
                <w:sz w:val="22"/>
                <w:szCs w:val="22"/>
              </w:rPr>
            </w:pPr>
            <w:r w:rsidRPr="00741820">
              <w:rPr>
                <w:rFonts w:ascii="Calibri" w:hAnsi="Calibri" w:cs="Calibri"/>
                <w:b/>
                <w:bCs/>
                <w:sz w:val="22"/>
                <w:szCs w:val="22"/>
              </w:rPr>
              <w:t>Number of Respondents</w:t>
            </w:r>
          </w:p>
        </w:tc>
        <w:tc>
          <w:tcPr>
            <w:tcW w:w="1250" w:type="pct"/>
            <w:tcBorders>
              <w:top w:val="single" w:sz="4" w:space="0" w:color="auto"/>
              <w:left w:val="nil"/>
              <w:bottom w:val="single" w:sz="8" w:space="0" w:color="auto"/>
              <w:right w:val="single" w:sz="4" w:space="0" w:color="auto"/>
            </w:tcBorders>
            <w:shd w:val="clear" w:color="auto" w:fill="auto"/>
            <w:noWrap/>
            <w:vAlign w:val="bottom"/>
          </w:tcPr>
          <w:p w14:paraId="04530EAD" w14:textId="77777777" w:rsidR="00AE6834" w:rsidRPr="00741820" w:rsidRDefault="00AE6834">
            <w:pPr>
              <w:rPr>
                <w:rFonts w:ascii="Calibri" w:hAnsi="Calibri" w:cs="Calibri"/>
                <w:b/>
                <w:bCs/>
                <w:sz w:val="22"/>
                <w:szCs w:val="22"/>
              </w:rPr>
            </w:pPr>
            <w:r w:rsidRPr="00741820">
              <w:rPr>
                <w:rFonts w:ascii="Calibri" w:hAnsi="Calibri" w:cs="Calibri"/>
                <w:b/>
                <w:bCs/>
                <w:sz w:val="22"/>
                <w:szCs w:val="22"/>
              </w:rPr>
              <w:t>Number of Responses per Respondent</w:t>
            </w:r>
          </w:p>
        </w:tc>
        <w:tc>
          <w:tcPr>
            <w:tcW w:w="1250" w:type="pct"/>
            <w:tcBorders>
              <w:top w:val="single" w:sz="4" w:space="0" w:color="auto"/>
              <w:left w:val="nil"/>
              <w:bottom w:val="single" w:sz="8" w:space="0" w:color="auto"/>
              <w:right w:val="single" w:sz="4" w:space="0" w:color="auto"/>
            </w:tcBorders>
            <w:shd w:val="clear" w:color="auto" w:fill="auto"/>
            <w:noWrap/>
            <w:vAlign w:val="bottom"/>
          </w:tcPr>
          <w:p w14:paraId="0166C503" w14:textId="77777777" w:rsidR="00AE6834" w:rsidRPr="00741820" w:rsidRDefault="00AE6834">
            <w:pPr>
              <w:rPr>
                <w:rFonts w:ascii="Calibri" w:hAnsi="Calibri" w:cs="Calibri"/>
                <w:b/>
                <w:bCs/>
                <w:sz w:val="22"/>
                <w:szCs w:val="22"/>
              </w:rPr>
            </w:pPr>
            <w:r w:rsidRPr="00741820">
              <w:rPr>
                <w:rFonts w:ascii="Calibri" w:hAnsi="Calibri" w:cs="Calibri"/>
                <w:b/>
                <w:bCs/>
                <w:sz w:val="22"/>
                <w:szCs w:val="22"/>
              </w:rPr>
              <w:t>Hour Burden per Response</w:t>
            </w:r>
          </w:p>
        </w:tc>
        <w:tc>
          <w:tcPr>
            <w:tcW w:w="1250" w:type="pct"/>
            <w:tcBorders>
              <w:top w:val="single" w:sz="4" w:space="0" w:color="auto"/>
              <w:left w:val="nil"/>
              <w:bottom w:val="single" w:sz="8" w:space="0" w:color="auto"/>
              <w:right w:val="single" w:sz="8" w:space="0" w:color="auto"/>
            </w:tcBorders>
            <w:shd w:val="clear" w:color="auto" w:fill="auto"/>
            <w:noWrap/>
            <w:vAlign w:val="bottom"/>
          </w:tcPr>
          <w:p w14:paraId="5EA0C67A" w14:textId="77777777" w:rsidR="00AE6834" w:rsidRPr="00741820" w:rsidRDefault="00AE6834">
            <w:pPr>
              <w:rPr>
                <w:rFonts w:ascii="Calibri" w:hAnsi="Calibri" w:cs="Calibri"/>
                <w:b/>
                <w:bCs/>
                <w:sz w:val="22"/>
                <w:szCs w:val="22"/>
              </w:rPr>
            </w:pPr>
            <w:r w:rsidRPr="00741820">
              <w:rPr>
                <w:rFonts w:ascii="Calibri" w:hAnsi="Calibri" w:cs="Calibri"/>
                <w:b/>
                <w:bCs/>
                <w:sz w:val="22"/>
                <w:szCs w:val="22"/>
              </w:rPr>
              <w:t>Annual Hour Burden</w:t>
            </w:r>
          </w:p>
        </w:tc>
      </w:tr>
      <w:tr w:rsidR="00E214C6" w:rsidRPr="00741820" w14:paraId="0C41DBC1" w14:textId="77777777" w:rsidTr="002A05F3">
        <w:trPr>
          <w:trHeight w:val="315"/>
        </w:trPr>
        <w:tc>
          <w:tcPr>
            <w:tcW w:w="1250" w:type="pct"/>
            <w:tcBorders>
              <w:top w:val="nil"/>
              <w:left w:val="single" w:sz="8" w:space="0" w:color="auto"/>
              <w:bottom w:val="single" w:sz="8" w:space="0" w:color="auto"/>
              <w:right w:val="single" w:sz="4" w:space="0" w:color="auto"/>
            </w:tcBorders>
            <w:shd w:val="clear" w:color="auto" w:fill="auto"/>
            <w:noWrap/>
            <w:vAlign w:val="center"/>
            <w:hideMark/>
          </w:tcPr>
          <w:p w14:paraId="4C76166D" w14:textId="77777777" w:rsidR="00E214C6" w:rsidRPr="00741820" w:rsidRDefault="00E214C6" w:rsidP="002A05F3">
            <w:pPr>
              <w:jc w:val="center"/>
              <w:rPr>
                <w:rFonts w:ascii="Calibri" w:hAnsi="Calibri" w:cs="Calibri"/>
                <w:b/>
                <w:bCs/>
                <w:sz w:val="22"/>
                <w:szCs w:val="22"/>
              </w:rPr>
            </w:pPr>
            <w:r w:rsidRPr="00741820">
              <w:rPr>
                <w:rFonts w:ascii="Calibri" w:hAnsi="Calibri" w:cs="Calibri"/>
                <w:b/>
                <w:bCs/>
                <w:sz w:val="22"/>
                <w:szCs w:val="22"/>
              </w:rPr>
              <w:t>A</w:t>
            </w:r>
          </w:p>
        </w:tc>
        <w:tc>
          <w:tcPr>
            <w:tcW w:w="1250" w:type="pct"/>
            <w:tcBorders>
              <w:top w:val="nil"/>
              <w:left w:val="nil"/>
              <w:bottom w:val="single" w:sz="8" w:space="0" w:color="auto"/>
              <w:right w:val="single" w:sz="4" w:space="0" w:color="auto"/>
            </w:tcBorders>
            <w:shd w:val="clear" w:color="auto" w:fill="auto"/>
            <w:noWrap/>
            <w:vAlign w:val="center"/>
            <w:hideMark/>
          </w:tcPr>
          <w:p w14:paraId="69473DFE" w14:textId="77777777" w:rsidR="00E214C6" w:rsidRPr="00741820" w:rsidRDefault="00E214C6" w:rsidP="002A05F3">
            <w:pPr>
              <w:jc w:val="center"/>
              <w:rPr>
                <w:rFonts w:ascii="Calibri" w:hAnsi="Calibri" w:cs="Calibri"/>
                <w:b/>
                <w:bCs/>
                <w:sz w:val="22"/>
                <w:szCs w:val="22"/>
              </w:rPr>
            </w:pPr>
            <w:r w:rsidRPr="00741820">
              <w:rPr>
                <w:rFonts w:ascii="Calibri" w:hAnsi="Calibri" w:cs="Calibri"/>
                <w:b/>
                <w:bCs/>
                <w:sz w:val="22"/>
                <w:szCs w:val="22"/>
              </w:rPr>
              <w:t>B</w:t>
            </w:r>
          </w:p>
        </w:tc>
        <w:tc>
          <w:tcPr>
            <w:tcW w:w="1250" w:type="pct"/>
            <w:tcBorders>
              <w:top w:val="nil"/>
              <w:left w:val="nil"/>
              <w:bottom w:val="single" w:sz="8" w:space="0" w:color="auto"/>
              <w:right w:val="single" w:sz="4" w:space="0" w:color="auto"/>
            </w:tcBorders>
            <w:shd w:val="clear" w:color="auto" w:fill="auto"/>
            <w:noWrap/>
            <w:vAlign w:val="center"/>
            <w:hideMark/>
          </w:tcPr>
          <w:p w14:paraId="6D2236C7" w14:textId="77777777" w:rsidR="00E214C6" w:rsidRPr="00741820" w:rsidRDefault="00E214C6" w:rsidP="002A05F3">
            <w:pPr>
              <w:jc w:val="center"/>
              <w:rPr>
                <w:rFonts w:ascii="Calibri" w:hAnsi="Calibri" w:cs="Calibri"/>
                <w:b/>
                <w:bCs/>
                <w:sz w:val="22"/>
                <w:szCs w:val="22"/>
              </w:rPr>
            </w:pPr>
            <w:r w:rsidRPr="00741820">
              <w:rPr>
                <w:rFonts w:ascii="Calibri" w:hAnsi="Calibri" w:cs="Calibri"/>
                <w:b/>
                <w:bCs/>
                <w:sz w:val="22"/>
                <w:szCs w:val="22"/>
              </w:rPr>
              <w:t>C</w:t>
            </w:r>
          </w:p>
        </w:tc>
        <w:tc>
          <w:tcPr>
            <w:tcW w:w="1250" w:type="pct"/>
            <w:tcBorders>
              <w:top w:val="nil"/>
              <w:left w:val="nil"/>
              <w:bottom w:val="single" w:sz="8" w:space="0" w:color="auto"/>
              <w:right w:val="single" w:sz="8" w:space="0" w:color="auto"/>
            </w:tcBorders>
            <w:shd w:val="clear" w:color="auto" w:fill="auto"/>
            <w:noWrap/>
            <w:vAlign w:val="center"/>
            <w:hideMark/>
          </w:tcPr>
          <w:p w14:paraId="549C53A6" w14:textId="77777777" w:rsidR="00E214C6" w:rsidRPr="00741820" w:rsidRDefault="00E214C6" w:rsidP="002A05F3">
            <w:pPr>
              <w:jc w:val="center"/>
              <w:rPr>
                <w:rFonts w:ascii="Calibri" w:hAnsi="Calibri" w:cs="Calibri"/>
                <w:b/>
                <w:bCs/>
                <w:sz w:val="22"/>
                <w:szCs w:val="22"/>
              </w:rPr>
            </w:pPr>
            <w:r w:rsidRPr="00741820">
              <w:rPr>
                <w:rFonts w:ascii="Calibri" w:hAnsi="Calibri" w:cs="Calibri"/>
                <w:b/>
                <w:bCs/>
                <w:sz w:val="22"/>
                <w:szCs w:val="22"/>
              </w:rPr>
              <w:t>D = A x B x C</w:t>
            </w:r>
          </w:p>
        </w:tc>
      </w:tr>
      <w:tr w:rsidR="004742DD" w:rsidRPr="00741820" w14:paraId="2713BF12" w14:textId="77777777" w:rsidTr="002A05F3">
        <w:trPr>
          <w:trHeight w:val="511"/>
        </w:trPr>
        <w:tc>
          <w:tcPr>
            <w:tcW w:w="1250" w:type="pct"/>
            <w:tcBorders>
              <w:top w:val="nil"/>
              <w:left w:val="single" w:sz="8" w:space="0" w:color="auto"/>
              <w:bottom w:val="single" w:sz="8" w:space="0" w:color="auto"/>
              <w:right w:val="single" w:sz="4" w:space="0" w:color="auto"/>
            </w:tcBorders>
            <w:shd w:val="clear" w:color="auto" w:fill="auto"/>
            <w:noWrap/>
            <w:vAlign w:val="center"/>
            <w:hideMark/>
          </w:tcPr>
          <w:p w14:paraId="5598236C" w14:textId="77777777" w:rsidR="00E214C6" w:rsidRPr="00741820" w:rsidRDefault="00E214C6" w:rsidP="00B02BCC">
            <w:pPr>
              <w:jc w:val="center"/>
              <w:rPr>
                <w:rFonts w:ascii="Calibri" w:hAnsi="Calibri" w:cs="Calibri"/>
                <w:sz w:val="22"/>
                <w:szCs w:val="22"/>
              </w:rPr>
            </w:pPr>
            <w:r w:rsidRPr="00741820">
              <w:rPr>
                <w:rFonts w:ascii="Calibri" w:hAnsi="Calibri" w:cs="Calibri"/>
                <w:sz w:val="22"/>
                <w:szCs w:val="22"/>
              </w:rPr>
              <w:t>10</w:t>
            </w:r>
          </w:p>
        </w:tc>
        <w:tc>
          <w:tcPr>
            <w:tcW w:w="1250" w:type="pct"/>
            <w:tcBorders>
              <w:top w:val="nil"/>
              <w:left w:val="nil"/>
              <w:bottom w:val="single" w:sz="8" w:space="0" w:color="auto"/>
              <w:right w:val="single" w:sz="4" w:space="0" w:color="auto"/>
            </w:tcBorders>
            <w:shd w:val="clear" w:color="auto" w:fill="auto"/>
            <w:noWrap/>
            <w:vAlign w:val="center"/>
            <w:hideMark/>
          </w:tcPr>
          <w:p w14:paraId="4893DBCC" w14:textId="77777777" w:rsidR="00E214C6" w:rsidRPr="00741820" w:rsidRDefault="00E214C6" w:rsidP="00B02BCC">
            <w:pPr>
              <w:jc w:val="center"/>
              <w:rPr>
                <w:rFonts w:ascii="Calibri" w:hAnsi="Calibri" w:cs="Calibri"/>
                <w:sz w:val="22"/>
                <w:szCs w:val="22"/>
              </w:rPr>
            </w:pPr>
            <w:r w:rsidRPr="00741820">
              <w:rPr>
                <w:rFonts w:ascii="Calibri" w:hAnsi="Calibri" w:cs="Calibri"/>
                <w:sz w:val="22"/>
                <w:szCs w:val="22"/>
              </w:rPr>
              <w:t>17,540</w:t>
            </w:r>
          </w:p>
        </w:tc>
        <w:tc>
          <w:tcPr>
            <w:tcW w:w="1250" w:type="pct"/>
            <w:tcBorders>
              <w:top w:val="nil"/>
              <w:left w:val="nil"/>
              <w:bottom w:val="single" w:sz="8" w:space="0" w:color="auto"/>
              <w:right w:val="single" w:sz="4" w:space="0" w:color="auto"/>
            </w:tcBorders>
            <w:shd w:val="clear" w:color="auto" w:fill="auto"/>
            <w:noWrap/>
            <w:vAlign w:val="center"/>
            <w:hideMark/>
          </w:tcPr>
          <w:p w14:paraId="6B63FAB9" w14:textId="77777777" w:rsidR="00E214C6" w:rsidRPr="00741820" w:rsidRDefault="00E214C6" w:rsidP="00B02BCC">
            <w:pPr>
              <w:jc w:val="center"/>
              <w:rPr>
                <w:rFonts w:ascii="Calibri" w:hAnsi="Calibri" w:cs="Calibri"/>
                <w:sz w:val="22"/>
                <w:szCs w:val="22"/>
              </w:rPr>
            </w:pPr>
            <w:r w:rsidRPr="00741820">
              <w:rPr>
                <w:rFonts w:ascii="Calibri" w:hAnsi="Calibri" w:cs="Calibri"/>
                <w:sz w:val="22"/>
                <w:szCs w:val="22"/>
              </w:rPr>
              <w:t>0.05</w:t>
            </w:r>
          </w:p>
        </w:tc>
        <w:tc>
          <w:tcPr>
            <w:tcW w:w="1250" w:type="pct"/>
            <w:tcBorders>
              <w:top w:val="nil"/>
              <w:left w:val="nil"/>
              <w:bottom w:val="single" w:sz="8" w:space="0" w:color="auto"/>
              <w:right w:val="single" w:sz="8" w:space="0" w:color="auto"/>
            </w:tcBorders>
            <w:shd w:val="clear" w:color="auto" w:fill="auto"/>
            <w:noWrap/>
            <w:vAlign w:val="center"/>
            <w:hideMark/>
          </w:tcPr>
          <w:p w14:paraId="75966E56" w14:textId="77777777" w:rsidR="00E214C6" w:rsidRPr="00741820" w:rsidRDefault="00E214C6" w:rsidP="00B02BCC">
            <w:pPr>
              <w:jc w:val="center"/>
              <w:rPr>
                <w:rFonts w:ascii="Calibri" w:hAnsi="Calibri" w:cs="Calibri"/>
                <w:sz w:val="22"/>
                <w:szCs w:val="22"/>
              </w:rPr>
            </w:pPr>
            <w:r w:rsidRPr="00741820">
              <w:rPr>
                <w:rFonts w:ascii="Calibri" w:hAnsi="Calibri" w:cs="Calibri"/>
                <w:sz w:val="22"/>
                <w:szCs w:val="22"/>
              </w:rPr>
              <w:t>8,770</w:t>
            </w:r>
          </w:p>
        </w:tc>
      </w:tr>
    </w:tbl>
    <w:p w14:paraId="3B95E9AF" w14:textId="77777777" w:rsidR="00E214C6" w:rsidRPr="00741820" w:rsidRDefault="00E214C6" w:rsidP="00E214C6">
      <w:pPr>
        <w:ind w:left="360"/>
      </w:pPr>
    </w:p>
    <w:p w14:paraId="0132B7BE" w14:textId="24E9BB9F" w:rsidR="00E214C6" w:rsidRDefault="00E214C6" w:rsidP="00E214C6">
      <w:pPr>
        <w:ind w:left="360"/>
      </w:pPr>
      <w:r w:rsidRPr="00741820">
        <w:t xml:space="preserve">Finally, </w:t>
      </w:r>
      <w:r w:rsidR="000F4CF6" w:rsidRPr="00741820">
        <w:t xml:space="preserve">Gate Passes </w:t>
      </w:r>
      <w:r w:rsidRPr="00741820">
        <w:t xml:space="preserve">and non-federal Low-Risk </w:t>
      </w:r>
      <w:r w:rsidR="00FF10E3" w:rsidRPr="00741820">
        <w:t>Traveler</w:t>
      </w:r>
      <w:r w:rsidRPr="00741820">
        <w:t xml:space="preserve"> list providers also submit information to TSA. </w:t>
      </w:r>
      <w:r w:rsidR="00E724C9">
        <w:t xml:space="preserve"> </w:t>
      </w:r>
      <w:r w:rsidR="00605883">
        <w:t>There are 68 Gate Pass providers</w:t>
      </w:r>
      <w:r w:rsidR="00BD33B9">
        <w:t xml:space="preserve"> with 68,529.42</w:t>
      </w:r>
      <w:r w:rsidR="00605883">
        <w:t xml:space="preserve"> </w:t>
      </w:r>
      <w:r w:rsidRPr="00741820">
        <w:t xml:space="preserve">average annual </w:t>
      </w:r>
      <w:r w:rsidR="005C4FD6">
        <w:t>gate pass</w:t>
      </w:r>
      <w:r w:rsidRPr="00741820">
        <w:t xml:space="preserve"> requests</w:t>
      </w:r>
      <w:r w:rsidR="00E724C9">
        <w:t xml:space="preserve"> </w:t>
      </w:r>
      <w:r w:rsidR="00D06D68">
        <w:t>per respondent</w:t>
      </w:r>
      <w:r w:rsidR="00BD33B9">
        <w:t>,</w:t>
      </w:r>
      <w:r w:rsidR="00605883">
        <w:t xml:space="preserve"> </w:t>
      </w:r>
      <w:r w:rsidR="00BD33B9">
        <w:t>for a total of</w:t>
      </w:r>
      <w:r w:rsidR="00605883">
        <w:t xml:space="preserve"> 4,660,000 responses</w:t>
      </w:r>
      <w:r w:rsidR="00BD33B9">
        <w:t xml:space="preserve"> per year.  TSA estimates</w:t>
      </w:r>
      <w:r w:rsidRPr="00741820">
        <w:t xml:space="preserve"> each </w:t>
      </w:r>
      <w:r w:rsidR="00BD33B9">
        <w:t>response r</w:t>
      </w:r>
      <w:r w:rsidR="00BD33B9" w:rsidRPr="00741820">
        <w:t>equir</w:t>
      </w:r>
      <w:r w:rsidR="00BD33B9">
        <w:t>es</w:t>
      </w:r>
      <w:r w:rsidR="00BD33B9" w:rsidRPr="00741820">
        <w:t xml:space="preserve"> </w:t>
      </w:r>
      <w:r w:rsidRPr="00741820">
        <w:t xml:space="preserve">25 seconds (0.006944 hours), for an annual hour burden of </w:t>
      </w:r>
      <w:r w:rsidRPr="00D06D68">
        <w:t>32,361</w:t>
      </w:r>
      <w:r w:rsidR="00E724C9">
        <w:t xml:space="preserve"> hours</w:t>
      </w:r>
      <w:r w:rsidRPr="00741820">
        <w:t xml:space="preserve">. </w:t>
      </w:r>
      <w:r w:rsidR="00605883">
        <w:t xml:space="preserve">There are 10 </w:t>
      </w:r>
      <w:r w:rsidR="00CC7449">
        <w:t xml:space="preserve">non-federal </w:t>
      </w:r>
      <w:r w:rsidR="00605883">
        <w:t>Low-Risk Traveler list providers</w:t>
      </w:r>
      <w:r w:rsidR="00BD33B9">
        <w:t xml:space="preserve"> with</w:t>
      </w:r>
      <w:r w:rsidRPr="00741820">
        <w:t xml:space="preserve"> 3 responses </w:t>
      </w:r>
      <w:r w:rsidR="00D06D68">
        <w:t xml:space="preserve">per </w:t>
      </w:r>
      <w:r w:rsidRPr="00741820">
        <w:t>prov</w:t>
      </w:r>
      <w:r w:rsidR="004E0373">
        <w:t>i</w:t>
      </w:r>
      <w:r w:rsidRPr="00741820">
        <w:t>ders</w:t>
      </w:r>
      <w:r w:rsidR="00BD33B9">
        <w:t xml:space="preserve">, for </w:t>
      </w:r>
      <w:r w:rsidR="00605883">
        <w:t>a total of 30 responses</w:t>
      </w:r>
      <w:r w:rsidR="00BD33B9">
        <w:t>.  TSA estimates</w:t>
      </w:r>
      <w:r w:rsidRPr="00741820">
        <w:t xml:space="preserve"> each </w:t>
      </w:r>
      <w:r w:rsidR="00BD33B9">
        <w:t xml:space="preserve">response </w:t>
      </w:r>
      <w:r w:rsidRPr="00741820">
        <w:t>requir</w:t>
      </w:r>
      <w:r w:rsidR="00BD33B9">
        <w:t>es</w:t>
      </w:r>
      <w:r w:rsidRPr="00741820">
        <w:t xml:space="preserve"> 1.5 hours, for an annual hour burden of 45</w:t>
      </w:r>
      <w:r w:rsidR="004E0373">
        <w:t xml:space="preserve"> hours</w:t>
      </w:r>
      <w:r w:rsidRPr="00741820">
        <w:t>. Table 3 summarizes these estimates.</w:t>
      </w:r>
      <w:r w:rsidR="009436B1">
        <w:t xml:space="preserve"> </w:t>
      </w:r>
    </w:p>
    <w:p w14:paraId="11BFAD59" w14:textId="77777777" w:rsidR="009436B1" w:rsidRDefault="009436B1" w:rsidP="00E214C6">
      <w:pPr>
        <w:ind w:left="360"/>
      </w:pPr>
    </w:p>
    <w:p w14:paraId="0169E117" w14:textId="77777777" w:rsidR="009436B1" w:rsidRPr="00741820" w:rsidRDefault="009436B1" w:rsidP="008F0861">
      <w:pPr>
        <w:ind w:left="360"/>
      </w:pPr>
      <w:r w:rsidRPr="00741820">
        <w:rPr>
          <w:rFonts w:ascii="Calibri" w:hAnsi="Calibri" w:cs="Calibri"/>
          <w:b/>
          <w:bCs/>
          <w:sz w:val="22"/>
          <w:szCs w:val="22"/>
        </w:rPr>
        <w:t xml:space="preserve">Table 3. Public Hour Burden and Costs for Airport Sterile Access Pass Program and non-Federal </w:t>
      </w:r>
      <w:r>
        <w:rPr>
          <w:rFonts w:ascii="Calibri" w:hAnsi="Calibri" w:cs="Calibri"/>
          <w:b/>
          <w:bCs/>
          <w:sz w:val="22"/>
          <w:szCs w:val="22"/>
        </w:rPr>
        <w:br/>
      </w:r>
      <w:r w:rsidRPr="00741820">
        <w:rPr>
          <w:rFonts w:ascii="Calibri" w:hAnsi="Calibri" w:cs="Calibri"/>
          <w:b/>
          <w:bCs/>
          <w:sz w:val="22"/>
          <w:szCs w:val="22"/>
        </w:rPr>
        <w:t>Low-Risk Passenger List Providers</w:t>
      </w:r>
    </w:p>
    <w:p w14:paraId="55ECDF59" w14:textId="77777777" w:rsidR="00E214C6" w:rsidRPr="00CF4F19" w:rsidRDefault="00E214C6" w:rsidP="00CF4F19">
      <w:pPr>
        <w:rPr>
          <w:sz w:val="12"/>
        </w:rPr>
      </w:pPr>
    </w:p>
    <w:tbl>
      <w:tblPr>
        <w:tblW w:w="5000" w:type="pct"/>
        <w:tblInd w:w="602" w:type="dxa"/>
        <w:tblLook w:val="04A0" w:firstRow="1" w:lastRow="0" w:firstColumn="1" w:lastColumn="0" w:noHBand="0" w:noVBand="1"/>
      </w:tblPr>
      <w:tblGrid>
        <w:gridCol w:w="2311"/>
        <w:gridCol w:w="1440"/>
        <w:gridCol w:w="2271"/>
        <w:gridCol w:w="1417"/>
        <w:gridCol w:w="2137"/>
      </w:tblGrid>
      <w:tr w:rsidR="00292496" w:rsidRPr="00741820" w14:paraId="5E879E7D" w14:textId="77777777" w:rsidTr="002A05F3">
        <w:trPr>
          <w:trHeight w:val="600"/>
        </w:trPr>
        <w:tc>
          <w:tcPr>
            <w:tcW w:w="1206"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B412D10" w14:textId="77777777" w:rsidR="00E73B89" w:rsidRDefault="00E73B89" w:rsidP="00CF4F19">
            <w:pPr>
              <w:rPr>
                <w:rFonts w:ascii="Calibri" w:hAnsi="Calibri" w:cs="Calibri"/>
                <w:b/>
                <w:bCs/>
                <w:sz w:val="22"/>
                <w:szCs w:val="22"/>
              </w:rPr>
            </w:pPr>
            <w:r>
              <w:rPr>
                <w:rFonts w:ascii="Calibri" w:hAnsi="Calibri" w:cs="Calibri"/>
                <w:b/>
                <w:bCs/>
                <w:sz w:val="22"/>
                <w:szCs w:val="22"/>
              </w:rPr>
              <w:t>Information</w:t>
            </w:r>
          </w:p>
          <w:p w14:paraId="0E6AB6B3" w14:textId="77777777" w:rsidR="00292496" w:rsidRPr="00741820" w:rsidRDefault="00292496" w:rsidP="00CF4F19">
            <w:pPr>
              <w:rPr>
                <w:rFonts w:ascii="Calibri" w:hAnsi="Calibri" w:cs="Calibri"/>
                <w:b/>
                <w:bCs/>
                <w:sz w:val="22"/>
                <w:szCs w:val="22"/>
              </w:rPr>
            </w:pPr>
            <w:r w:rsidRPr="00741820">
              <w:rPr>
                <w:rFonts w:ascii="Calibri" w:hAnsi="Calibri" w:cs="Calibri"/>
                <w:b/>
                <w:bCs/>
                <w:sz w:val="22"/>
                <w:szCs w:val="22"/>
              </w:rPr>
              <w:t>Collection</w:t>
            </w:r>
          </w:p>
        </w:tc>
        <w:tc>
          <w:tcPr>
            <w:tcW w:w="752" w:type="pct"/>
            <w:tcBorders>
              <w:top w:val="single" w:sz="8" w:space="0" w:color="auto"/>
              <w:left w:val="nil"/>
              <w:bottom w:val="single" w:sz="4" w:space="0" w:color="auto"/>
              <w:right w:val="single" w:sz="4" w:space="0" w:color="auto"/>
            </w:tcBorders>
            <w:vAlign w:val="bottom"/>
          </w:tcPr>
          <w:p w14:paraId="2EEFBC7B" w14:textId="77777777" w:rsidR="00292496" w:rsidRPr="00741820" w:rsidRDefault="00D74DF5" w:rsidP="00E724C9">
            <w:pPr>
              <w:rPr>
                <w:rFonts w:ascii="Calibri" w:hAnsi="Calibri" w:cs="Calibri"/>
                <w:b/>
                <w:bCs/>
                <w:sz w:val="22"/>
                <w:szCs w:val="22"/>
              </w:rPr>
            </w:pPr>
            <w:r>
              <w:rPr>
                <w:rFonts w:ascii="Calibri" w:hAnsi="Calibri" w:cs="Calibri"/>
                <w:b/>
                <w:bCs/>
                <w:sz w:val="22"/>
                <w:szCs w:val="22"/>
              </w:rPr>
              <w:t>Number of Respondents</w:t>
            </w:r>
          </w:p>
        </w:tc>
        <w:tc>
          <w:tcPr>
            <w:tcW w:w="1186"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E1E9127" w14:textId="77777777" w:rsidR="00292496" w:rsidRDefault="00292496" w:rsidP="00E724C9">
            <w:pPr>
              <w:rPr>
                <w:rFonts w:ascii="Calibri" w:hAnsi="Calibri" w:cs="Calibri"/>
                <w:b/>
                <w:bCs/>
                <w:sz w:val="22"/>
                <w:szCs w:val="22"/>
              </w:rPr>
            </w:pPr>
            <w:r w:rsidRPr="00741820">
              <w:rPr>
                <w:rFonts w:ascii="Calibri" w:hAnsi="Calibri" w:cs="Calibri"/>
                <w:b/>
                <w:bCs/>
                <w:sz w:val="22"/>
                <w:szCs w:val="22"/>
              </w:rPr>
              <w:t>Number of Responses</w:t>
            </w:r>
          </w:p>
          <w:p w14:paraId="35B3502C" w14:textId="77777777" w:rsidR="00A410C2" w:rsidRPr="00741820" w:rsidRDefault="00A410C2" w:rsidP="00E724C9">
            <w:pPr>
              <w:rPr>
                <w:rFonts w:ascii="Calibri" w:hAnsi="Calibri" w:cs="Calibri"/>
                <w:b/>
                <w:bCs/>
                <w:sz w:val="22"/>
                <w:szCs w:val="22"/>
              </w:rPr>
            </w:pPr>
            <w:r>
              <w:rPr>
                <w:rFonts w:ascii="Calibri" w:hAnsi="Calibri" w:cs="Calibri"/>
                <w:b/>
                <w:bCs/>
                <w:sz w:val="22"/>
                <w:szCs w:val="22"/>
              </w:rPr>
              <w:t>Per Respondent</w:t>
            </w:r>
          </w:p>
        </w:tc>
        <w:tc>
          <w:tcPr>
            <w:tcW w:w="740" w:type="pct"/>
            <w:tcBorders>
              <w:top w:val="single" w:sz="8" w:space="0" w:color="auto"/>
              <w:left w:val="nil"/>
              <w:bottom w:val="single" w:sz="4" w:space="0" w:color="auto"/>
              <w:right w:val="single" w:sz="4" w:space="0" w:color="auto"/>
            </w:tcBorders>
            <w:shd w:val="clear" w:color="auto" w:fill="auto"/>
            <w:vAlign w:val="bottom"/>
            <w:hideMark/>
          </w:tcPr>
          <w:p w14:paraId="3B177B01" w14:textId="77777777" w:rsidR="00292496" w:rsidRPr="00741820" w:rsidRDefault="00292496" w:rsidP="00CF4F19">
            <w:pPr>
              <w:rPr>
                <w:rFonts w:ascii="Calibri" w:hAnsi="Calibri" w:cs="Calibri"/>
                <w:b/>
                <w:bCs/>
                <w:sz w:val="22"/>
                <w:szCs w:val="22"/>
              </w:rPr>
            </w:pPr>
            <w:r w:rsidRPr="00741820">
              <w:rPr>
                <w:rFonts w:ascii="Calibri" w:hAnsi="Calibri" w:cs="Calibri"/>
                <w:b/>
                <w:bCs/>
                <w:sz w:val="22"/>
                <w:szCs w:val="22"/>
              </w:rPr>
              <w:t>Hour Burden per Response</w:t>
            </w:r>
          </w:p>
        </w:tc>
        <w:tc>
          <w:tcPr>
            <w:tcW w:w="1117" w:type="pct"/>
            <w:tcBorders>
              <w:top w:val="single" w:sz="8" w:space="0" w:color="auto"/>
              <w:left w:val="nil"/>
              <w:bottom w:val="single" w:sz="4" w:space="0" w:color="auto"/>
              <w:right w:val="single" w:sz="8" w:space="0" w:color="auto"/>
            </w:tcBorders>
            <w:shd w:val="clear" w:color="auto" w:fill="auto"/>
            <w:noWrap/>
            <w:vAlign w:val="bottom"/>
            <w:hideMark/>
          </w:tcPr>
          <w:p w14:paraId="0ED6B919" w14:textId="77777777" w:rsidR="00292496" w:rsidRPr="00741820" w:rsidRDefault="00292496" w:rsidP="00CF4F19">
            <w:pPr>
              <w:rPr>
                <w:rFonts w:ascii="Calibri" w:hAnsi="Calibri" w:cs="Calibri"/>
                <w:b/>
                <w:bCs/>
                <w:sz w:val="22"/>
                <w:szCs w:val="22"/>
              </w:rPr>
            </w:pPr>
            <w:r w:rsidRPr="00741820">
              <w:rPr>
                <w:rFonts w:ascii="Calibri" w:hAnsi="Calibri" w:cs="Calibri"/>
                <w:b/>
                <w:bCs/>
                <w:sz w:val="22"/>
                <w:szCs w:val="22"/>
              </w:rPr>
              <w:t>Annual Hour Burden</w:t>
            </w:r>
          </w:p>
        </w:tc>
      </w:tr>
      <w:tr w:rsidR="00292496" w:rsidRPr="00741820" w14:paraId="73B2C285" w14:textId="77777777" w:rsidTr="002A05F3">
        <w:trPr>
          <w:trHeight w:val="315"/>
        </w:trPr>
        <w:tc>
          <w:tcPr>
            <w:tcW w:w="1206" w:type="pct"/>
            <w:vMerge/>
            <w:tcBorders>
              <w:top w:val="single" w:sz="8" w:space="0" w:color="auto"/>
              <w:left w:val="single" w:sz="8" w:space="0" w:color="auto"/>
              <w:bottom w:val="single" w:sz="8" w:space="0" w:color="000000"/>
              <w:right w:val="single" w:sz="4" w:space="0" w:color="auto"/>
            </w:tcBorders>
            <w:vAlign w:val="center"/>
            <w:hideMark/>
          </w:tcPr>
          <w:p w14:paraId="13D81A46" w14:textId="77777777" w:rsidR="00292496" w:rsidRPr="00741820" w:rsidRDefault="00292496">
            <w:pPr>
              <w:rPr>
                <w:rFonts w:ascii="Calibri" w:hAnsi="Calibri" w:cs="Calibri"/>
                <w:b/>
                <w:bCs/>
                <w:sz w:val="22"/>
                <w:szCs w:val="22"/>
              </w:rPr>
            </w:pPr>
          </w:p>
        </w:tc>
        <w:tc>
          <w:tcPr>
            <w:tcW w:w="752" w:type="pct"/>
            <w:tcBorders>
              <w:top w:val="nil"/>
              <w:left w:val="nil"/>
              <w:bottom w:val="single" w:sz="8" w:space="0" w:color="auto"/>
              <w:right w:val="single" w:sz="4" w:space="0" w:color="auto"/>
            </w:tcBorders>
          </w:tcPr>
          <w:p w14:paraId="6474A261" w14:textId="26751667" w:rsidR="00292496" w:rsidRPr="00741820" w:rsidRDefault="00E15CAA" w:rsidP="00E15CAA">
            <w:pPr>
              <w:jc w:val="center"/>
              <w:rPr>
                <w:rFonts w:ascii="Calibri" w:hAnsi="Calibri" w:cs="Calibri"/>
                <w:b/>
                <w:bCs/>
                <w:sz w:val="22"/>
                <w:szCs w:val="22"/>
              </w:rPr>
            </w:pPr>
            <w:r>
              <w:rPr>
                <w:rFonts w:ascii="Calibri" w:hAnsi="Calibri" w:cs="Calibri"/>
                <w:b/>
                <w:bCs/>
                <w:sz w:val="22"/>
                <w:szCs w:val="22"/>
              </w:rPr>
              <w:t>A</w:t>
            </w:r>
          </w:p>
        </w:tc>
        <w:tc>
          <w:tcPr>
            <w:tcW w:w="1186" w:type="pct"/>
            <w:tcBorders>
              <w:top w:val="nil"/>
              <w:left w:val="single" w:sz="4" w:space="0" w:color="auto"/>
              <w:bottom w:val="single" w:sz="8" w:space="0" w:color="auto"/>
              <w:right w:val="single" w:sz="4" w:space="0" w:color="auto"/>
            </w:tcBorders>
            <w:shd w:val="clear" w:color="auto" w:fill="auto"/>
            <w:noWrap/>
            <w:vAlign w:val="center"/>
            <w:hideMark/>
          </w:tcPr>
          <w:p w14:paraId="698650DB" w14:textId="74E92683" w:rsidR="00292496" w:rsidRPr="00741820" w:rsidRDefault="00E15CAA" w:rsidP="00B02BCC">
            <w:pPr>
              <w:jc w:val="center"/>
              <w:rPr>
                <w:rFonts w:ascii="Calibri" w:hAnsi="Calibri" w:cs="Calibri"/>
                <w:b/>
                <w:bCs/>
                <w:sz w:val="22"/>
                <w:szCs w:val="22"/>
              </w:rPr>
            </w:pPr>
            <w:r>
              <w:rPr>
                <w:rFonts w:ascii="Calibri" w:hAnsi="Calibri" w:cs="Calibri"/>
                <w:b/>
                <w:bCs/>
                <w:sz w:val="22"/>
                <w:szCs w:val="22"/>
              </w:rPr>
              <w:t>B</w:t>
            </w:r>
          </w:p>
        </w:tc>
        <w:tc>
          <w:tcPr>
            <w:tcW w:w="740" w:type="pct"/>
            <w:tcBorders>
              <w:top w:val="nil"/>
              <w:left w:val="nil"/>
              <w:bottom w:val="single" w:sz="8" w:space="0" w:color="auto"/>
              <w:right w:val="single" w:sz="4" w:space="0" w:color="auto"/>
            </w:tcBorders>
            <w:shd w:val="clear" w:color="auto" w:fill="auto"/>
            <w:noWrap/>
            <w:vAlign w:val="center"/>
            <w:hideMark/>
          </w:tcPr>
          <w:p w14:paraId="60D8D7CB" w14:textId="2F77592A" w:rsidR="00292496" w:rsidRPr="00741820" w:rsidRDefault="00E15CAA" w:rsidP="00E15CAA">
            <w:pPr>
              <w:jc w:val="center"/>
              <w:rPr>
                <w:rFonts w:ascii="Calibri" w:hAnsi="Calibri" w:cs="Calibri"/>
                <w:b/>
                <w:bCs/>
                <w:sz w:val="22"/>
                <w:szCs w:val="22"/>
              </w:rPr>
            </w:pPr>
            <w:r>
              <w:rPr>
                <w:rFonts w:ascii="Calibri" w:hAnsi="Calibri" w:cs="Calibri"/>
                <w:b/>
                <w:bCs/>
                <w:sz w:val="22"/>
                <w:szCs w:val="22"/>
              </w:rPr>
              <w:t>C</w:t>
            </w:r>
          </w:p>
        </w:tc>
        <w:tc>
          <w:tcPr>
            <w:tcW w:w="1117" w:type="pct"/>
            <w:tcBorders>
              <w:top w:val="nil"/>
              <w:left w:val="nil"/>
              <w:bottom w:val="single" w:sz="8" w:space="0" w:color="auto"/>
              <w:right w:val="single" w:sz="8" w:space="0" w:color="auto"/>
            </w:tcBorders>
            <w:shd w:val="clear" w:color="auto" w:fill="auto"/>
            <w:noWrap/>
            <w:vAlign w:val="center"/>
            <w:hideMark/>
          </w:tcPr>
          <w:p w14:paraId="79DB78B5" w14:textId="0A7E2DF4" w:rsidR="00292496" w:rsidRPr="00741820" w:rsidRDefault="00E15CAA" w:rsidP="00B02BCC">
            <w:pPr>
              <w:jc w:val="center"/>
              <w:rPr>
                <w:rFonts w:ascii="Calibri" w:hAnsi="Calibri" w:cs="Calibri"/>
                <w:b/>
                <w:bCs/>
                <w:sz w:val="22"/>
                <w:szCs w:val="22"/>
              </w:rPr>
            </w:pPr>
            <w:r>
              <w:rPr>
                <w:rFonts w:ascii="Calibri" w:hAnsi="Calibri" w:cs="Calibri"/>
                <w:b/>
                <w:bCs/>
                <w:sz w:val="22"/>
                <w:szCs w:val="22"/>
              </w:rPr>
              <w:t>D</w:t>
            </w:r>
            <w:r w:rsidRPr="00741820">
              <w:rPr>
                <w:rFonts w:ascii="Calibri" w:hAnsi="Calibri" w:cs="Calibri"/>
                <w:b/>
                <w:bCs/>
                <w:sz w:val="22"/>
                <w:szCs w:val="22"/>
              </w:rPr>
              <w:t xml:space="preserve"> </w:t>
            </w:r>
            <w:r w:rsidR="00292496" w:rsidRPr="00741820">
              <w:rPr>
                <w:rFonts w:ascii="Calibri" w:hAnsi="Calibri" w:cs="Calibri"/>
                <w:b/>
                <w:bCs/>
                <w:sz w:val="22"/>
                <w:szCs w:val="22"/>
              </w:rPr>
              <w:t>= A x B</w:t>
            </w:r>
            <w:r>
              <w:rPr>
                <w:rFonts w:ascii="Calibri" w:hAnsi="Calibri" w:cs="Calibri"/>
                <w:b/>
                <w:bCs/>
                <w:sz w:val="22"/>
                <w:szCs w:val="22"/>
              </w:rPr>
              <w:t xml:space="preserve"> x C</w:t>
            </w:r>
          </w:p>
        </w:tc>
      </w:tr>
      <w:tr w:rsidR="00292496" w:rsidRPr="00741820" w14:paraId="4D15BC52" w14:textId="77777777" w:rsidTr="002A05F3">
        <w:trPr>
          <w:trHeight w:val="529"/>
        </w:trPr>
        <w:tc>
          <w:tcPr>
            <w:tcW w:w="1206" w:type="pct"/>
            <w:tcBorders>
              <w:top w:val="nil"/>
              <w:left w:val="single" w:sz="8" w:space="0" w:color="auto"/>
              <w:bottom w:val="single" w:sz="4" w:space="0" w:color="auto"/>
              <w:right w:val="single" w:sz="4" w:space="0" w:color="auto"/>
            </w:tcBorders>
            <w:shd w:val="clear" w:color="auto" w:fill="auto"/>
            <w:noWrap/>
            <w:vAlign w:val="center"/>
            <w:hideMark/>
          </w:tcPr>
          <w:p w14:paraId="2BDD5171" w14:textId="77777777" w:rsidR="00292496" w:rsidRPr="00741820" w:rsidRDefault="00292496" w:rsidP="00E724C9">
            <w:pPr>
              <w:rPr>
                <w:rFonts w:ascii="Calibri" w:hAnsi="Calibri" w:cs="Calibri"/>
                <w:sz w:val="22"/>
                <w:szCs w:val="22"/>
              </w:rPr>
            </w:pPr>
            <w:r w:rsidRPr="00741820">
              <w:rPr>
                <w:rFonts w:ascii="Calibri" w:hAnsi="Calibri" w:cs="Calibri"/>
                <w:sz w:val="22"/>
                <w:szCs w:val="22"/>
              </w:rPr>
              <w:t>Gate Passes</w:t>
            </w:r>
          </w:p>
        </w:tc>
        <w:tc>
          <w:tcPr>
            <w:tcW w:w="752" w:type="pct"/>
            <w:tcBorders>
              <w:top w:val="nil"/>
              <w:left w:val="nil"/>
              <w:bottom w:val="single" w:sz="4" w:space="0" w:color="auto"/>
              <w:right w:val="single" w:sz="4" w:space="0" w:color="auto"/>
            </w:tcBorders>
            <w:vAlign w:val="bottom"/>
          </w:tcPr>
          <w:p w14:paraId="648A2FE5" w14:textId="77777777" w:rsidR="00292496" w:rsidRPr="00741820" w:rsidRDefault="009D779E" w:rsidP="00B02BCC">
            <w:pPr>
              <w:jc w:val="center"/>
              <w:rPr>
                <w:rFonts w:ascii="Calibri" w:hAnsi="Calibri" w:cs="Calibri"/>
                <w:sz w:val="22"/>
                <w:szCs w:val="22"/>
              </w:rPr>
            </w:pPr>
            <w:r>
              <w:rPr>
                <w:rFonts w:ascii="Calibri" w:hAnsi="Calibri" w:cs="Calibri"/>
                <w:sz w:val="22"/>
                <w:szCs w:val="22"/>
              </w:rPr>
              <w:t>68</w:t>
            </w:r>
          </w:p>
        </w:tc>
        <w:tc>
          <w:tcPr>
            <w:tcW w:w="1186" w:type="pct"/>
            <w:tcBorders>
              <w:top w:val="nil"/>
              <w:left w:val="single" w:sz="4" w:space="0" w:color="auto"/>
              <w:bottom w:val="single" w:sz="4" w:space="0" w:color="auto"/>
              <w:right w:val="single" w:sz="4" w:space="0" w:color="auto"/>
            </w:tcBorders>
            <w:shd w:val="clear" w:color="auto" w:fill="auto"/>
            <w:noWrap/>
            <w:vAlign w:val="bottom"/>
            <w:hideMark/>
          </w:tcPr>
          <w:p w14:paraId="245C47D9" w14:textId="10A4778D" w:rsidR="00292496" w:rsidRPr="00741820" w:rsidRDefault="00A410C2" w:rsidP="006A4002">
            <w:pPr>
              <w:jc w:val="center"/>
              <w:rPr>
                <w:rFonts w:ascii="Calibri" w:hAnsi="Calibri" w:cs="Calibri"/>
                <w:sz w:val="22"/>
                <w:szCs w:val="22"/>
              </w:rPr>
            </w:pPr>
            <w:r>
              <w:rPr>
                <w:rFonts w:ascii="Calibri" w:hAnsi="Calibri" w:cs="Calibri"/>
                <w:sz w:val="22"/>
                <w:szCs w:val="22"/>
              </w:rPr>
              <w:t>68,529</w:t>
            </w:r>
            <w:r w:rsidR="00E15CAA">
              <w:rPr>
                <w:rFonts w:ascii="Calibri" w:hAnsi="Calibri" w:cs="Calibri"/>
                <w:sz w:val="22"/>
                <w:szCs w:val="22"/>
              </w:rPr>
              <w:t>.42</w:t>
            </w:r>
          </w:p>
        </w:tc>
        <w:tc>
          <w:tcPr>
            <w:tcW w:w="740" w:type="pct"/>
            <w:tcBorders>
              <w:top w:val="nil"/>
              <w:left w:val="nil"/>
              <w:bottom w:val="single" w:sz="4" w:space="0" w:color="auto"/>
              <w:right w:val="single" w:sz="4" w:space="0" w:color="auto"/>
            </w:tcBorders>
            <w:shd w:val="clear" w:color="auto" w:fill="auto"/>
            <w:noWrap/>
            <w:vAlign w:val="bottom"/>
            <w:hideMark/>
          </w:tcPr>
          <w:p w14:paraId="033D19A4" w14:textId="77777777" w:rsidR="00292496" w:rsidRPr="00741820" w:rsidRDefault="00292496" w:rsidP="00B02BCC">
            <w:pPr>
              <w:jc w:val="center"/>
              <w:rPr>
                <w:rFonts w:ascii="Calibri" w:hAnsi="Calibri" w:cs="Calibri"/>
                <w:sz w:val="22"/>
                <w:szCs w:val="22"/>
              </w:rPr>
            </w:pPr>
            <w:r w:rsidRPr="00741820">
              <w:rPr>
                <w:rFonts w:ascii="Calibri" w:hAnsi="Calibri" w:cs="Calibri"/>
                <w:sz w:val="22"/>
                <w:szCs w:val="22"/>
              </w:rPr>
              <w:t>0.006944</w:t>
            </w:r>
          </w:p>
        </w:tc>
        <w:tc>
          <w:tcPr>
            <w:tcW w:w="1117" w:type="pct"/>
            <w:tcBorders>
              <w:top w:val="nil"/>
              <w:left w:val="nil"/>
              <w:bottom w:val="single" w:sz="4" w:space="0" w:color="auto"/>
              <w:right w:val="single" w:sz="8" w:space="0" w:color="auto"/>
            </w:tcBorders>
            <w:shd w:val="clear" w:color="auto" w:fill="auto"/>
            <w:noWrap/>
            <w:vAlign w:val="bottom"/>
            <w:hideMark/>
          </w:tcPr>
          <w:p w14:paraId="5A0D58D5" w14:textId="77777777" w:rsidR="00292496" w:rsidRPr="00B02BCC" w:rsidRDefault="00292496" w:rsidP="00B02BCC">
            <w:pPr>
              <w:jc w:val="center"/>
              <w:rPr>
                <w:rFonts w:ascii="Calibri" w:hAnsi="Calibri" w:cs="Calibri"/>
                <w:sz w:val="22"/>
                <w:szCs w:val="22"/>
              </w:rPr>
            </w:pPr>
            <w:r w:rsidRPr="008756C0">
              <w:rPr>
                <w:rFonts w:ascii="Calibri" w:hAnsi="Calibri" w:cs="Calibri"/>
                <w:sz w:val="22"/>
                <w:szCs w:val="22"/>
              </w:rPr>
              <w:t>32,361</w:t>
            </w:r>
          </w:p>
        </w:tc>
      </w:tr>
      <w:tr w:rsidR="00292496" w:rsidRPr="00741820" w14:paraId="5876FCF4" w14:textId="77777777" w:rsidTr="002A05F3">
        <w:trPr>
          <w:trHeight w:val="485"/>
        </w:trPr>
        <w:tc>
          <w:tcPr>
            <w:tcW w:w="1206" w:type="pct"/>
            <w:tcBorders>
              <w:top w:val="nil"/>
              <w:left w:val="single" w:sz="8" w:space="0" w:color="auto"/>
              <w:bottom w:val="nil"/>
              <w:right w:val="single" w:sz="4" w:space="0" w:color="auto"/>
            </w:tcBorders>
            <w:shd w:val="clear" w:color="auto" w:fill="auto"/>
            <w:noWrap/>
            <w:vAlign w:val="center"/>
            <w:hideMark/>
          </w:tcPr>
          <w:p w14:paraId="55E67792" w14:textId="77777777" w:rsidR="00292496" w:rsidRPr="00741820" w:rsidRDefault="00292496" w:rsidP="00E724C9">
            <w:pPr>
              <w:rPr>
                <w:rFonts w:ascii="Calibri" w:hAnsi="Calibri" w:cs="Calibri"/>
                <w:sz w:val="22"/>
                <w:szCs w:val="22"/>
              </w:rPr>
            </w:pPr>
            <w:r w:rsidRPr="00741820">
              <w:rPr>
                <w:rFonts w:ascii="Calibri" w:hAnsi="Calibri" w:cs="Calibri"/>
                <w:sz w:val="22"/>
                <w:szCs w:val="22"/>
              </w:rPr>
              <w:t>Low-Risk List Providers</w:t>
            </w:r>
          </w:p>
        </w:tc>
        <w:tc>
          <w:tcPr>
            <w:tcW w:w="752" w:type="pct"/>
            <w:tcBorders>
              <w:top w:val="nil"/>
              <w:left w:val="nil"/>
              <w:bottom w:val="nil"/>
              <w:right w:val="single" w:sz="4" w:space="0" w:color="auto"/>
            </w:tcBorders>
            <w:vAlign w:val="bottom"/>
          </w:tcPr>
          <w:p w14:paraId="0585F775" w14:textId="77777777" w:rsidR="00292496" w:rsidRPr="00741820" w:rsidRDefault="00292496" w:rsidP="00B02BCC">
            <w:pPr>
              <w:jc w:val="center"/>
              <w:rPr>
                <w:rFonts w:ascii="Calibri" w:hAnsi="Calibri" w:cs="Calibri"/>
                <w:sz w:val="22"/>
                <w:szCs w:val="22"/>
              </w:rPr>
            </w:pPr>
            <w:r>
              <w:rPr>
                <w:rFonts w:ascii="Calibri" w:hAnsi="Calibri" w:cs="Calibri"/>
                <w:sz w:val="22"/>
                <w:szCs w:val="22"/>
              </w:rPr>
              <w:t>10</w:t>
            </w:r>
          </w:p>
        </w:tc>
        <w:tc>
          <w:tcPr>
            <w:tcW w:w="1186" w:type="pct"/>
            <w:tcBorders>
              <w:top w:val="nil"/>
              <w:left w:val="single" w:sz="4" w:space="0" w:color="auto"/>
              <w:bottom w:val="nil"/>
              <w:right w:val="single" w:sz="4" w:space="0" w:color="auto"/>
            </w:tcBorders>
            <w:shd w:val="clear" w:color="auto" w:fill="auto"/>
            <w:noWrap/>
            <w:vAlign w:val="bottom"/>
            <w:hideMark/>
          </w:tcPr>
          <w:p w14:paraId="7F72E7B1" w14:textId="77777777" w:rsidR="00292496" w:rsidRPr="00741820" w:rsidRDefault="00292496" w:rsidP="00E32AB2">
            <w:pPr>
              <w:jc w:val="center"/>
              <w:rPr>
                <w:rFonts w:ascii="Calibri" w:hAnsi="Calibri" w:cs="Calibri"/>
                <w:sz w:val="22"/>
                <w:szCs w:val="22"/>
              </w:rPr>
            </w:pPr>
            <w:r w:rsidRPr="00741820">
              <w:rPr>
                <w:rFonts w:ascii="Calibri" w:hAnsi="Calibri" w:cs="Calibri"/>
                <w:sz w:val="22"/>
                <w:szCs w:val="22"/>
              </w:rPr>
              <w:t>3</w:t>
            </w:r>
          </w:p>
        </w:tc>
        <w:tc>
          <w:tcPr>
            <w:tcW w:w="740" w:type="pct"/>
            <w:tcBorders>
              <w:top w:val="nil"/>
              <w:left w:val="nil"/>
              <w:bottom w:val="nil"/>
              <w:right w:val="single" w:sz="4" w:space="0" w:color="auto"/>
            </w:tcBorders>
            <w:shd w:val="clear" w:color="auto" w:fill="auto"/>
            <w:noWrap/>
            <w:vAlign w:val="bottom"/>
            <w:hideMark/>
          </w:tcPr>
          <w:p w14:paraId="762F673C" w14:textId="77777777" w:rsidR="00292496" w:rsidRPr="00741820" w:rsidRDefault="00292496" w:rsidP="00B02BCC">
            <w:pPr>
              <w:jc w:val="center"/>
              <w:rPr>
                <w:rFonts w:ascii="Calibri" w:hAnsi="Calibri" w:cs="Calibri"/>
                <w:sz w:val="22"/>
                <w:szCs w:val="22"/>
              </w:rPr>
            </w:pPr>
            <w:r w:rsidRPr="00741820">
              <w:rPr>
                <w:rFonts w:ascii="Calibri" w:hAnsi="Calibri" w:cs="Calibri"/>
                <w:sz w:val="22"/>
                <w:szCs w:val="22"/>
              </w:rPr>
              <w:t>1.5</w:t>
            </w:r>
          </w:p>
        </w:tc>
        <w:tc>
          <w:tcPr>
            <w:tcW w:w="1117" w:type="pct"/>
            <w:tcBorders>
              <w:top w:val="nil"/>
              <w:left w:val="nil"/>
              <w:bottom w:val="single" w:sz="4" w:space="0" w:color="auto"/>
              <w:right w:val="single" w:sz="8" w:space="0" w:color="auto"/>
            </w:tcBorders>
            <w:shd w:val="clear" w:color="auto" w:fill="auto"/>
            <w:noWrap/>
            <w:vAlign w:val="bottom"/>
            <w:hideMark/>
          </w:tcPr>
          <w:p w14:paraId="13986568" w14:textId="77777777" w:rsidR="00292496" w:rsidRPr="00B02BCC" w:rsidRDefault="00292496" w:rsidP="00B02BCC">
            <w:pPr>
              <w:jc w:val="center"/>
              <w:rPr>
                <w:rFonts w:ascii="Calibri" w:hAnsi="Calibri" w:cs="Calibri"/>
                <w:sz w:val="22"/>
                <w:szCs w:val="22"/>
              </w:rPr>
            </w:pPr>
            <w:r w:rsidRPr="00B02BCC">
              <w:rPr>
                <w:rFonts w:ascii="Calibri" w:hAnsi="Calibri" w:cs="Calibri"/>
                <w:sz w:val="22"/>
                <w:szCs w:val="22"/>
              </w:rPr>
              <w:t>45</w:t>
            </w:r>
          </w:p>
        </w:tc>
      </w:tr>
      <w:tr w:rsidR="00292496" w:rsidRPr="00741820" w14:paraId="65FC1E40" w14:textId="77777777" w:rsidTr="002A05F3">
        <w:trPr>
          <w:trHeight w:val="511"/>
        </w:trPr>
        <w:tc>
          <w:tcPr>
            <w:tcW w:w="1206"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7D302FE" w14:textId="77777777" w:rsidR="00292496" w:rsidRPr="00741820" w:rsidRDefault="00292496" w:rsidP="00E724C9">
            <w:pPr>
              <w:rPr>
                <w:rFonts w:ascii="Calibri" w:hAnsi="Calibri" w:cs="Calibri"/>
                <w:b/>
                <w:bCs/>
                <w:sz w:val="22"/>
                <w:szCs w:val="22"/>
              </w:rPr>
            </w:pPr>
            <w:r w:rsidRPr="00741820">
              <w:rPr>
                <w:rFonts w:ascii="Calibri" w:hAnsi="Calibri" w:cs="Calibri"/>
                <w:b/>
                <w:bCs/>
                <w:sz w:val="22"/>
                <w:szCs w:val="22"/>
              </w:rPr>
              <w:t>Total</w:t>
            </w:r>
          </w:p>
        </w:tc>
        <w:tc>
          <w:tcPr>
            <w:tcW w:w="752" w:type="pct"/>
            <w:tcBorders>
              <w:top w:val="single" w:sz="8" w:space="0" w:color="auto"/>
              <w:left w:val="nil"/>
              <w:bottom w:val="single" w:sz="8" w:space="0" w:color="auto"/>
              <w:right w:val="single" w:sz="4" w:space="0" w:color="auto"/>
            </w:tcBorders>
            <w:vAlign w:val="bottom"/>
          </w:tcPr>
          <w:p w14:paraId="2526A8C3" w14:textId="77777777" w:rsidR="00292496" w:rsidRPr="00741820" w:rsidRDefault="009D779E" w:rsidP="00B02BCC">
            <w:pPr>
              <w:jc w:val="center"/>
              <w:rPr>
                <w:rFonts w:ascii="Calibri" w:hAnsi="Calibri" w:cs="Calibri"/>
                <w:b/>
                <w:bCs/>
                <w:sz w:val="22"/>
                <w:szCs w:val="22"/>
              </w:rPr>
            </w:pPr>
            <w:r>
              <w:rPr>
                <w:rFonts w:ascii="Calibri" w:hAnsi="Calibri" w:cs="Calibri"/>
                <w:b/>
                <w:bCs/>
                <w:sz w:val="22"/>
                <w:szCs w:val="22"/>
              </w:rPr>
              <w:t>78</w:t>
            </w:r>
          </w:p>
        </w:tc>
        <w:tc>
          <w:tcPr>
            <w:tcW w:w="1186"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5724F630" w14:textId="7224C570" w:rsidR="00292496" w:rsidRPr="00741820" w:rsidRDefault="0066378F" w:rsidP="00825522">
            <w:pPr>
              <w:jc w:val="center"/>
              <w:rPr>
                <w:rFonts w:ascii="Calibri" w:hAnsi="Calibri" w:cs="Calibri"/>
                <w:b/>
                <w:bCs/>
                <w:sz w:val="22"/>
                <w:szCs w:val="22"/>
              </w:rPr>
            </w:pPr>
            <w:r>
              <w:rPr>
                <w:rFonts w:ascii="Calibri" w:hAnsi="Calibri" w:cs="Calibri"/>
                <w:b/>
                <w:bCs/>
                <w:sz w:val="22"/>
                <w:szCs w:val="22"/>
              </w:rPr>
              <w:t>68,532.42</w:t>
            </w:r>
          </w:p>
        </w:tc>
        <w:tc>
          <w:tcPr>
            <w:tcW w:w="740" w:type="pct"/>
            <w:tcBorders>
              <w:top w:val="single" w:sz="8" w:space="0" w:color="auto"/>
              <w:left w:val="nil"/>
              <w:bottom w:val="single" w:sz="8" w:space="0" w:color="auto"/>
              <w:right w:val="single" w:sz="4" w:space="0" w:color="auto"/>
            </w:tcBorders>
            <w:shd w:val="clear" w:color="000000" w:fill="A5A5A5"/>
            <w:noWrap/>
            <w:vAlign w:val="bottom"/>
            <w:hideMark/>
          </w:tcPr>
          <w:p w14:paraId="400575DD" w14:textId="77777777" w:rsidR="00292496" w:rsidRPr="00741820" w:rsidRDefault="00292496" w:rsidP="00B02BCC">
            <w:pPr>
              <w:jc w:val="center"/>
              <w:rPr>
                <w:rFonts w:ascii="Calibri" w:hAnsi="Calibri" w:cs="Calibri"/>
                <w:b/>
                <w:bCs/>
                <w:sz w:val="22"/>
                <w:szCs w:val="22"/>
              </w:rPr>
            </w:pPr>
          </w:p>
        </w:tc>
        <w:tc>
          <w:tcPr>
            <w:tcW w:w="1117" w:type="pct"/>
            <w:tcBorders>
              <w:top w:val="single" w:sz="8" w:space="0" w:color="auto"/>
              <w:left w:val="nil"/>
              <w:bottom w:val="single" w:sz="8" w:space="0" w:color="auto"/>
              <w:right w:val="single" w:sz="8" w:space="0" w:color="auto"/>
            </w:tcBorders>
            <w:shd w:val="clear" w:color="auto" w:fill="auto"/>
            <w:noWrap/>
            <w:vAlign w:val="bottom"/>
            <w:hideMark/>
          </w:tcPr>
          <w:p w14:paraId="2C8784BD" w14:textId="77777777" w:rsidR="00292496" w:rsidRPr="00741820" w:rsidRDefault="00292496" w:rsidP="00B02BCC">
            <w:pPr>
              <w:jc w:val="center"/>
              <w:rPr>
                <w:rFonts w:ascii="Calibri" w:hAnsi="Calibri" w:cs="Calibri"/>
                <w:b/>
                <w:bCs/>
                <w:sz w:val="22"/>
                <w:szCs w:val="22"/>
              </w:rPr>
            </w:pPr>
            <w:r w:rsidRPr="00741820">
              <w:rPr>
                <w:rFonts w:ascii="Calibri" w:hAnsi="Calibri" w:cs="Calibri"/>
                <w:b/>
                <w:bCs/>
                <w:sz w:val="22"/>
                <w:szCs w:val="22"/>
              </w:rPr>
              <w:t>32,406</w:t>
            </w:r>
          </w:p>
        </w:tc>
      </w:tr>
    </w:tbl>
    <w:p w14:paraId="1421640E" w14:textId="77777777" w:rsidR="00E138A1" w:rsidRDefault="00E138A1" w:rsidP="00E214C6">
      <w:pPr>
        <w:ind w:left="360"/>
      </w:pPr>
    </w:p>
    <w:p w14:paraId="600828A7" w14:textId="2A1681AB" w:rsidR="00D04217" w:rsidRDefault="00D04217" w:rsidP="00D04217">
      <w:pPr>
        <w:ind w:left="360"/>
      </w:pPr>
      <w:r>
        <w:t>TSA estimates a total average annual hour burden of 67,</w:t>
      </w:r>
      <w:r w:rsidR="008151A6">
        <w:t xml:space="preserve">125 </w:t>
      </w:r>
      <w:r>
        <w:t>hours (25,971 + 8770 + 32,406) for this information collection request.</w:t>
      </w:r>
    </w:p>
    <w:p w14:paraId="340C7805" w14:textId="77777777" w:rsidR="00D04217" w:rsidRDefault="00D04217" w:rsidP="00E214C6">
      <w:pPr>
        <w:ind w:left="360"/>
      </w:pPr>
    </w:p>
    <w:p w14:paraId="5D651A20" w14:textId="77777777" w:rsidR="00E214C6" w:rsidRPr="00741820" w:rsidRDefault="00E214C6" w:rsidP="00E214C6">
      <w:pPr>
        <w:ind w:left="360"/>
        <w:rPr>
          <w:b/>
          <w:spacing w:val="-5"/>
          <w:szCs w:val="52"/>
          <w:u w:val="single"/>
        </w:rPr>
      </w:pPr>
      <w:r w:rsidRPr="00741820">
        <w:t xml:space="preserve">The cost associated with submitting information to TSA </w:t>
      </w:r>
      <w:r w:rsidR="004E0373">
        <w:t>is</w:t>
      </w:r>
      <w:r w:rsidR="004E0373" w:rsidRPr="00741820">
        <w:t xml:space="preserve"> </w:t>
      </w:r>
      <w:r w:rsidRPr="00741820">
        <w:t xml:space="preserve">built into system costs and is covered under </w:t>
      </w:r>
      <w:r w:rsidR="004E0373">
        <w:t xml:space="preserve">the </w:t>
      </w:r>
      <w:r w:rsidRPr="00741820">
        <w:t>annual cost burden to the respondents as provided in the response to Q13.</w:t>
      </w:r>
      <w:r w:rsidR="000F2870">
        <w:t xml:space="preserve">  </w:t>
      </w:r>
      <w:r w:rsidRPr="00741820">
        <w:t xml:space="preserve">As such, there is no opportunity cost associated with the time burdens discussed above to the aircraft operators for the submission of passenger information to TSA for Covered Secure Flight Carriers, </w:t>
      </w:r>
      <w:r w:rsidR="003F1E85">
        <w:t xml:space="preserve">or </w:t>
      </w:r>
      <w:r w:rsidR="000F2870">
        <w:t xml:space="preserve">for </w:t>
      </w:r>
      <w:r w:rsidRPr="00741820">
        <w:t>Twelve-five and Private Charter carriers.</w:t>
      </w:r>
    </w:p>
    <w:p w14:paraId="0AA83451" w14:textId="77777777" w:rsidR="00E214C6" w:rsidRPr="00741820" w:rsidRDefault="00E214C6" w:rsidP="00E214C6">
      <w:pPr>
        <w:ind w:left="360"/>
        <w:rPr>
          <w:spacing w:val="-5"/>
          <w:szCs w:val="52"/>
        </w:rPr>
      </w:pPr>
    </w:p>
    <w:p w14:paraId="71EBB01C" w14:textId="77777777" w:rsidR="00E214C6" w:rsidRPr="00741820" w:rsidRDefault="00E214C6" w:rsidP="00E214C6">
      <w:pPr>
        <w:ind w:left="360"/>
        <w:rPr>
          <w:spacing w:val="-5"/>
          <w:szCs w:val="52"/>
        </w:rPr>
      </w:pPr>
      <w:r w:rsidRPr="00741820">
        <w:rPr>
          <w:spacing w:val="-5"/>
          <w:szCs w:val="52"/>
        </w:rPr>
        <w:t xml:space="preserve">Although most of the collections from aircraft operators and carriers are collected through an automated system, the responses provided from Non-Federal Low Risk </w:t>
      </w:r>
      <w:r w:rsidR="00D62A44">
        <w:rPr>
          <w:spacing w:val="-5"/>
          <w:szCs w:val="52"/>
        </w:rPr>
        <w:t>List</w:t>
      </w:r>
      <w:r w:rsidR="00D62A44" w:rsidRPr="00741820">
        <w:rPr>
          <w:spacing w:val="-5"/>
          <w:szCs w:val="52"/>
        </w:rPr>
        <w:t xml:space="preserve"> </w:t>
      </w:r>
      <w:r w:rsidRPr="00741820">
        <w:rPr>
          <w:spacing w:val="-5"/>
          <w:szCs w:val="52"/>
        </w:rPr>
        <w:t xml:space="preserve">Providers are not.  Thus, TSA estimates an estimated annual hour burden cost to respondents for purposes of </w:t>
      </w:r>
      <w:r w:rsidR="000F2870">
        <w:rPr>
          <w:spacing w:val="-5"/>
          <w:szCs w:val="52"/>
        </w:rPr>
        <w:br/>
      </w:r>
      <w:r w:rsidRPr="00741820">
        <w:rPr>
          <w:spacing w:val="-5"/>
          <w:szCs w:val="52"/>
        </w:rPr>
        <w:t xml:space="preserve">this ICR. </w:t>
      </w:r>
    </w:p>
    <w:p w14:paraId="79D01436" w14:textId="77777777" w:rsidR="00E214C6" w:rsidRPr="00741820" w:rsidRDefault="00E214C6" w:rsidP="00E214C6">
      <w:pPr>
        <w:ind w:left="360"/>
        <w:rPr>
          <w:spacing w:val="-5"/>
          <w:szCs w:val="52"/>
        </w:rPr>
      </w:pPr>
    </w:p>
    <w:p w14:paraId="3EA44724" w14:textId="77777777" w:rsidR="00E214C6" w:rsidRDefault="00E214C6" w:rsidP="00E214C6">
      <w:pPr>
        <w:ind w:left="360"/>
      </w:pPr>
      <w:r w:rsidRPr="00741820">
        <w:rPr>
          <w:spacing w:val="-5"/>
          <w:szCs w:val="52"/>
        </w:rPr>
        <w:t xml:space="preserve">TSA assumes that a Non-Federal Low-Risk </w:t>
      </w:r>
      <w:r w:rsidR="00D62A44">
        <w:rPr>
          <w:spacing w:val="-5"/>
          <w:szCs w:val="52"/>
        </w:rPr>
        <w:t>List</w:t>
      </w:r>
      <w:r w:rsidR="00D62A44" w:rsidRPr="00741820">
        <w:rPr>
          <w:spacing w:val="-5"/>
          <w:szCs w:val="52"/>
        </w:rPr>
        <w:t xml:space="preserve"> </w:t>
      </w:r>
      <w:r w:rsidRPr="00741820">
        <w:rPr>
          <w:spacing w:val="-5"/>
          <w:szCs w:val="52"/>
        </w:rPr>
        <w:t xml:space="preserve">Provider will spend about 1.5 hours per year per response.  Based on historical data, TSA assumes a total of three responses per respondent will occur annually, resulting in a total of 45 hours annually (10 respondents x 3 responses x 1.5 hours per response).  TSA calculates  </w:t>
      </w:r>
      <w:r w:rsidRPr="00741820">
        <w:t>the annual cost for non-federal low-</w:t>
      </w:r>
      <w:r w:rsidR="000F2870" w:rsidRPr="00741820">
        <w:t>risk</w:t>
      </w:r>
      <w:r w:rsidR="000F2870">
        <w:t>-</w:t>
      </w:r>
      <w:r w:rsidRPr="00741820">
        <w:t>list providers by multiplying this time burden by the list provider’s annual compensation rate of $78.65</w:t>
      </w:r>
      <w:r w:rsidRPr="00741820">
        <w:rPr>
          <w:rStyle w:val="FootnoteReference"/>
        </w:rPr>
        <w:footnoteReference w:id="5"/>
      </w:r>
      <w:r w:rsidRPr="00741820">
        <w:t>.  TSA then multiplies this times the total number of existing non-federal low-risk list providers to estimate an annual hour burden cost of $3,539.</w:t>
      </w:r>
    </w:p>
    <w:p w14:paraId="3F49FCBB" w14:textId="77777777" w:rsidR="00D74DF5" w:rsidRDefault="00D74DF5" w:rsidP="00E214C6">
      <w:pPr>
        <w:ind w:left="360"/>
      </w:pPr>
    </w:p>
    <w:p w14:paraId="147164CF" w14:textId="77777777" w:rsidR="00D876EC" w:rsidRDefault="00D876EC" w:rsidP="00E214C6">
      <w:pPr>
        <w:ind w:left="360"/>
      </w:pPr>
      <w:r w:rsidRPr="00741820">
        <w:rPr>
          <w:rFonts w:ascii="Calibri" w:hAnsi="Calibri" w:cs="Calibri"/>
          <w:b/>
          <w:bCs/>
          <w:sz w:val="22"/>
          <w:szCs w:val="22"/>
        </w:rPr>
        <w:t xml:space="preserve">Table </w:t>
      </w:r>
      <w:r>
        <w:rPr>
          <w:rFonts w:ascii="Calibri" w:hAnsi="Calibri" w:cs="Calibri"/>
          <w:b/>
          <w:bCs/>
          <w:sz w:val="22"/>
          <w:szCs w:val="22"/>
        </w:rPr>
        <w:t>4</w:t>
      </w:r>
      <w:r w:rsidRPr="00741820">
        <w:rPr>
          <w:rFonts w:ascii="Calibri" w:hAnsi="Calibri" w:cs="Calibri"/>
          <w:b/>
          <w:bCs/>
          <w:sz w:val="22"/>
          <w:szCs w:val="22"/>
        </w:rPr>
        <w:t xml:space="preserve">. </w:t>
      </w:r>
      <w:r w:rsidR="00E73B89">
        <w:rPr>
          <w:rFonts w:ascii="Calibri" w:hAnsi="Calibri" w:cs="Calibri"/>
          <w:b/>
          <w:bCs/>
          <w:sz w:val="22"/>
          <w:szCs w:val="22"/>
        </w:rPr>
        <w:t>Total Collection Numbers</w:t>
      </w: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2492"/>
        <w:gridCol w:w="2187"/>
        <w:gridCol w:w="1948"/>
      </w:tblGrid>
      <w:tr w:rsidR="008151A6" w:rsidRPr="00AD1CFE" w14:paraId="4EEFD502" w14:textId="77777777" w:rsidTr="00AA024A">
        <w:trPr>
          <w:trHeight w:val="486"/>
        </w:trPr>
        <w:tc>
          <w:tcPr>
            <w:tcW w:w="15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3508A1" w14:textId="77777777" w:rsidR="008151A6" w:rsidRPr="00B02BCC" w:rsidRDefault="008151A6" w:rsidP="00D74DF5">
            <w:pPr>
              <w:ind w:left="51"/>
              <w:jc w:val="center"/>
              <w:rPr>
                <w:rFonts w:cs="Times New Roman"/>
                <w:b/>
                <w:bCs/>
                <w:sz w:val="22"/>
                <w:szCs w:val="22"/>
              </w:rPr>
            </w:pPr>
            <w:r w:rsidRPr="00B02BCC">
              <w:rPr>
                <w:rFonts w:cs="Times New Roman"/>
                <w:b/>
                <w:bCs/>
                <w:sz w:val="22"/>
                <w:szCs w:val="22"/>
              </w:rPr>
              <w:t>Information Collection</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98E181" w14:textId="77777777" w:rsidR="008151A6" w:rsidRPr="00B02BCC" w:rsidRDefault="008151A6" w:rsidP="00D74DF5">
            <w:pPr>
              <w:ind w:left="51"/>
              <w:jc w:val="center"/>
              <w:rPr>
                <w:rFonts w:cs="Times New Roman"/>
                <w:b/>
                <w:bCs/>
                <w:sz w:val="22"/>
                <w:szCs w:val="22"/>
              </w:rPr>
            </w:pPr>
            <w:r w:rsidRPr="00B02BCC">
              <w:rPr>
                <w:rFonts w:cs="Times New Roman"/>
                <w:b/>
                <w:bCs/>
                <w:sz w:val="22"/>
                <w:szCs w:val="22"/>
              </w:rPr>
              <w:t>Average Annual Respondents</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FE39C" w14:textId="77777777" w:rsidR="008151A6" w:rsidRPr="00B02BCC" w:rsidRDefault="008151A6" w:rsidP="00D74DF5">
            <w:pPr>
              <w:ind w:left="51"/>
              <w:jc w:val="center"/>
              <w:rPr>
                <w:rFonts w:cs="Times New Roman"/>
                <w:b/>
                <w:bCs/>
                <w:sz w:val="22"/>
                <w:szCs w:val="22"/>
              </w:rPr>
            </w:pPr>
            <w:r w:rsidRPr="00B02BCC">
              <w:rPr>
                <w:rFonts w:cs="Times New Roman"/>
                <w:b/>
                <w:bCs/>
                <w:sz w:val="22"/>
                <w:szCs w:val="22"/>
              </w:rPr>
              <w:t>Average Annual Responses</w:t>
            </w:r>
          </w:p>
        </w:tc>
        <w:tc>
          <w:tcPr>
            <w:tcW w:w="10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BB807" w14:textId="77777777" w:rsidR="008151A6" w:rsidRPr="00B02BCC" w:rsidRDefault="008151A6" w:rsidP="00D74DF5">
            <w:pPr>
              <w:ind w:left="51"/>
              <w:jc w:val="center"/>
              <w:rPr>
                <w:rFonts w:cs="Times New Roman"/>
                <w:b/>
                <w:bCs/>
                <w:sz w:val="22"/>
                <w:szCs w:val="22"/>
              </w:rPr>
            </w:pPr>
            <w:r w:rsidRPr="00B02BCC">
              <w:rPr>
                <w:rFonts w:cs="Times New Roman"/>
                <w:b/>
                <w:bCs/>
                <w:sz w:val="22"/>
                <w:szCs w:val="22"/>
              </w:rPr>
              <w:t>Total Annual Hour Burden</w:t>
            </w:r>
          </w:p>
        </w:tc>
      </w:tr>
      <w:tr w:rsidR="008151A6" w:rsidRPr="00AD1CFE" w14:paraId="38FEF2D9" w14:textId="77777777" w:rsidTr="00AA024A">
        <w:trPr>
          <w:trHeight w:val="486"/>
        </w:trPr>
        <w:tc>
          <w:tcPr>
            <w:tcW w:w="15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CBA04A" w14:textId="77777777" w:rsidR="008151A6" w:rsidRPr="00B02BCC" w:rsidRDefault="008151A6" w:rsidP="00D74DF5">
            <w:pPr>
              <w:ind w:left="51"/>
              <w:jc w:val="center"/>
              <w:rPr>
                <w:rFonts w:cs="Times New Roman"/>
                <w:bCs/>
                <w:sz w:val="22"/>
                <w:szCs w:val="22"/>
              </w:rPr>
            </w:pPr>
            <w:r w:rsidRPr="00B02BCC">
              <w:rPr>
                <w:rFonts w:cs="Times New Roman"/>
                <w:bCs/>
                <w:sz w:val="22"/>
                <w:szCs w:val="22"/>
              </w:rPr>
              <w:t>VID Submission</w:t>
            </w:r>
          </w:p>
        </w:tc>
        <w:tc>
          <w:tcPr>
            <w:tcW w:w="1301" w:type="pct"/>
            <w:vMerge w:val="restart"/>
            <w:tcBorders>
              <w:top w:val="single" w:sz="4" w:space="0" w:color="auto"/>
              <w:left w:val="single" w:sz="4" w:space="0" w:color="auto"/>
              <w:right w:val="single" w:sz="4" w:space="0" w:color="auto"/>
            </w:tcBorders>
            <w:shd w:val="clear" w:color="auto" w:fill="auto"/>
            <w:vAlign w:val="center"/>
            <w:hideMark/>
          </w:tcPr>
          <w:p w14:paraId="5BD12CAB" w14:textId="77777777" w:rsidR="008151A6" w:rsidRPr="00B02BCC" w:rsidRDefault="008151A6" w:rsidP="00D74DF5">
            <w:pPr>
              <w:ind w:left="51"/>
              <w:jc w:val="center"/>
              <w:rPr>
                <w:rFonts w:cs="Times New Roman"/>
                <w:bCs/>
                <w:sz w:val="22"/>
                <w:szCs w:val="22"/>
              </w:rPr>
            </w:pPr>
            <w:r w:rsidRPr="00B02BCC">
              <w:rPr>
                <w:rFonts w:cs="Times New Roman"/>
                <w:bCs/>
                <w:sz w:val="22"/>
                <w:szCs w:val="22"/>
              </w:rPr>
              <w:t>323</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B8AA5" w14:textId="77777777" w:rsidR="008151A6" w:rsidRPr="00B02BCC" w:rsidRDefault="008151A6" w:rsidP="00D74DF5">
            <w:pPr>
              <w:ind w:left="51"/>
              <w:jc w:val="center"/>
              <w:rPr>
                <w:rFonts w:cs="Times New Roman"/>
                <w:bCs/>
                <w:sz w:val="22"/>
                <w:szCs w:val="22"/>
              </w:rPr>
            </w:pPr>
            <w:r>
              <w:rPr>
                <w:rFonts w:cs="Times New Roman"/>
                <w:bCs/>
                <w:sz w:val="22"/>
                <w:szCs w:val="22"/>
              </w:rPr>
              <w:t>307,173</w:t>
            </w:r>
          </w:p>
        </w:tc>
        <w:tc>
          <w:tcPr>
            <w:tcW w:w="10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28C59" w14:textId="77777777" w:rsidR="008151A6" w:rsidRPr="00B02BCC" w:rsidRDefault="008151A6" w:rsidP="00D74DF5">
            <w:pPr>
              <w:ind w:left="51"/>
              <w:jc w:val="center"/>
              <w:rPr>
                <w:rFonts w:cs="Times New Roman"/>
                <w:bCs/>
                <w:sz w:val="22"/>
                <w:szCs w:val="22"/>
              </w:rPr>
            </w:pPr>
            <w:r w:rsidRPr="00B02BCC">
              <w:rPr>
                <w:rFonts w:cs="Times New Roman"/>
                <w:bCs/>
                <w:sz w:val="22"/>
                <w:szCs w:val="22"/>
              </w:rPr>
              <w:t>11,091</w:t>
            </w:r>
          </w:p>
        </w:tc>
      </w:tr>
      <w:tr w:rsidR="008151A6" w:rsidRPr="00AD1CFE" w14:paraId="6A1FC0A5" w14:textId="77777777" w:rsidTr="00AA024A">
        <w:trPr>
          <w:trHeight w:val="486"/>
        </w:trPr>
        <w:tc>
          <w:tcPr>
            <w:tcW w:w="15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7485D" w14:textId="77777777" w:rsidR="008151A6" w:rsidRPr="00B02BCC" w:rsidRDefault="008151A6" w:rsidP="00D74DF5">
            <w:pPr>
              <w:ind w:left="51"/>
              <w:jc w:val="center"/>
              <w:rPr>
                <w:rFonts w:cs="Times New Roman"/>
                <w:bCs/>
                <w:sz w:val="22"/>
                <w:szCs w:val="22"/>
              </w:rPr>
            </w:pPr>
            <w:r w:rsidRPr="00B02BCC">
              <w:rPr>
                <w:rFonts w:cs="Times New Roman"/>
                <w:bCs/>
                <w:sz w:val="22"/>
                <w:szCs w:val="22"/>
              </w:rPr>
              <w:t>Resolution Calls</w:t>
            </w:r>
          </w:p>
        </w:tc>
        <w:tc>
          <w:tcPr>
            <w:tcW w:w="1301" w:type="pct"/>
            <w:vMerge/>
            <w:tcBorders>
              <w:left w:val="single" w:sz="4" w:space="0" w:color="auto"/>
              <w:bottom w:val="single" w:sz="4" w:space="0" w:color="auto"/>
              <w:right w:val="single" w:sz="4" w:space="0" w:color="auto"/>
            </w:tcBorders>
            <w:shd w:val="clear" w:color="auto" w:fill="auto"/>
            <w:vAlign w:val="center"/>
            <w:hideMark/>
          </w:tcPr>
          <w:p w14:paraId="3D5FE4A9" w14:textId="77777777" w:rsidR="008151A6" w:rsidRPr="00B02BCC" w:rsidRDefault="008151A6" w:rsidP="00D74DF5">
            <w:pPr>
              <w:ind w:left="51"/>
              <w:jc w:val="center"/>
              <w:rPr>
                <w:rFonts w:cs="Times New Roman"/>
                <w:bCs/>
                <w:sz w:val="22"/>
                <w:szCs w:val="22"/>
              </w:rPr>
            </w:pP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D40F2C" w14:textId="77777777" w:rsidR="008151A6" w:rsidRPr="00B02BCC" w:rsidRDefault="008151A6" w:rsidP="00D74DF5">
            <w:pPr>
              <w:ind w:left="51"/>
              <w:jc w:val="center"/>
              <w:rPr>
                <w:rFonts w:cs="Times New Roman"/>
                <w:bCs/>
                <w:sz w:val="22"/>
                <w:szCs w:val="22"/>
              </w:rPr>
            </w:pPr>
            <w:r>
              <w:rPr>
                <w:rFonts w:cs="Times New Roman"/>
                <w:bCs/>
                <w:sz w:val="22"/>
                <w:szCs w:val="22"/>
              </w:rPr>
              <w:t>74,290</w:t>
            </w:r>
          </w:p>
        </w:tc>
        <w:tc>
          <w:tcPr>
            <w:tcW w:w="10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56D46A" w14:textId="77777777" w:rsidR="008151A6" w:rsidRPr="00B02BCC" w:rsidRDefault="008151A6" w:rsidP="008756C0">
            <w:pPr>
              <w:ind w:left="51"/>
              <w:jc w:val="center"/>
              <w:rPr>
                <w:rFonts w:cs="Times New Roman"/>
                <w:bCs/>
                <w:sz w:val="22"/>
                <w:szCs w:val="22"/>
              </w:rPr>
            </w:pPr>
            <w:r w:rsidRPr="00B02BCC">
              <w:rPr>
                <w:rFonts w:cs="Times New Roman"/>
                <w:bCs/>
                <w:sz w:val="22"/>
                <w:szCs w:val="22"/>
              </w:rPr>
              <w:t>14,8</w:t>
            </w:r>
            <w:r>
              <w:rPr>
                <w:rFonts w:cs="Times New Roman"/>
                <w:bCs/>
                <w:sz w:val="22"/>
                <w:szCs w:val="22"/>
              </w:rPr>
              <w:t>58</w:t>
            </w:r>
          </w:p>
        </w:tc>
      </w:tr>
      <w:tr w:rsidR="008151A6" w:rsidRPr="00AD1CFE" w14:paraId="65196F19" w14:textId="77777777" w:rsidTr="00AA024A">
        <w:trPr>
          <w:trHeight w:val="486"/>
        </w:trPr>
        <w:tc>
          <w:tcPr>
            <w:tcW w:w="15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2E677C" w14:textId="77777777" w:rsidR="008151A6" w:rsidRPr="00B02BCC" w:rsidRDefault="008151A6" w:rsidP="00D74DF5">
            <w:pPr>
              <w:ind w:left="51"/>
              <w:jc w:val="center"/>
              <w:rPr>
                <w:rFonts w:cs="Times New Roman"/>
                <w:bCs/>
                <w:sz w:val="22"/>
                <w:szCs w:val="22"/>
              </w:rPr>
            </w:pPr>
            <w:r w:rsidRPr="00B02BCC">
              <w:rPr>
                <w:rFonts w:cs="Times New Roman"/>
                <w:bCs/>
                <w:sz w:val="22"/>
                <w:szCs w:val="22"/>
              </w:rPr>
              <w:t>Twelve-Five/Private Charter Aircraft Operators</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4EF52" w14:textId="77777777" w:rsidR="008151A6" w:rsidRPr="00B02BCC" w:rsidRDefault="008151A6" w:rsidP="00D74DF5">
            <w:pPr>
              <w:ind w:left="51"/>
              <w:jc w:val="center"/>
              <w:rPr>
                <w:rFonts w:cs="Times New Roman"/>
                <w:bCs/>
                <w:sz w:val="22"/>
                <w:szCs w:val="22"/>
              </w:rPr>
            </w:pPr>
            <w:r w:rsidRPr="00B02BCC">
              <w:rPr>
                <w:rFonts w:cs="Times New Roman"/>
                <w:bCs/>
                <w:sz w:val="22"/>
                <w:szCs w:val="22"/>
              </w:rPr>
              <w:t>10</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9DC625" w14:textId="77777777" w:rsidR="008151A6" w:rsidRPr="00B02BCC" w:rsidRDefault="008151A6" w:rsidP="00D74DF5">
            <w:pPr>
              <w:ind w:left="51"/>
              <w:jc w:val="center"/>
              <w:rPr>
                <w:rFonts w:cs="Times New Roman"/>
                <w:bCs/>
                <w:sz w:val="22"/>
                <w:szCs w:val="22"/>
              </w:rPr>
            </w:pPr>
            <w:r w:rsidRPr="00B02BCC">
              <w:rPr>
                <w:rFonts w:cs="Times New Roman"/>
                <w:bCs/>
                <w:sz w:val="22"/>
                <w:szCs w:val="22"/>
              </w:rPr>
              <w:t>175</w:t>
            </w:r>
            <w:r>
              <w:rPr>
                <w:rFonts w:cs="Times New Roman"/>
                <w:bCs/>
                <w:sz w:val="22"/>
                <w:szCs w:val="22"/>
              </w:rPr>
              <w:t>,</w:t>
            </w:r>
            <w:r w:rsidRPr="00B02BCC">
              <w:rPr>
                <w:rFonts w:cs="Times New Roman"/>
                <w:bCs/>
                <w:sz w:val="22"/>
                <w:szCs w:val="22"/>
              </w:rPr>
              <w:t>4</w:t>
            </w:r>
            <w:r>
              <w:rPr>
                <w:rFonts w:cs="Times New Roman"/>
                <w:bCs/>
                <w:sz w:val="22"/>
                <w:szCs w:val="22"/>
              </w:rPr>
              <w:t>0</w:t>
            </w:r>
            <w:r w:rsidRPr="00B02BCC">
              <w:rPr>
                <w:rFonts w:cs="Times New Roman"/>
                <w:bCs/>
                <w:sz w:val="22"/>
                <w:szCs w:val="22"/>
              </w:rPr>
              <w:t>0</w:t>
            </w:r>
          </w:p>
        </w:tc>
        <w:tc>
          <w:tcPr>
            <w:tcW w:w="10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783D6" w14:textId="77777777" w:rsidR="008151A6" w:rsidRPr="00B02BCC" w:rsidRDefault="008151A6" w:rsidP="00D74DF5">
            <w:pPr>
              <w:ind w:left="51"/>
              <w:jc w:val="center"/>
              <w:rPr>
                <w:rFonts w:cs="Times New Roman"/>
                <w:bCs/>
                <w:sz w:val="22"/>
                <w:szCs w:val="22"/>
              </w:rPr>
            </w:pPr>
            <w:r w:rsidRPr="00B02BCC">
              <w:rPr>
                <w:rFonts w:cs="Times New Roman"/>
                <w:bCs/>
                <w:sz w:val="22"/>
                <w:szCs w:val="22"/>
              </w:rPr>
              <w:t>8,770</w:t>
            </w:r>
          </w:p>
        </w:tc>
      </w:tr>
      <w:tr w:rsidR="008151A6" w:rsidRPr="00AD1CFE" w14:paraId="40495146" w14:textId="77777777" w:rsidTr="00AA024A">
        <w:trPr>
          <w:trHeight w:val="486"/>
        </w:trPr>
        <w:tc>
          <w:tcPr>
            <w:tcW w:w="1540" w:type="pct"/>
            <w:tcBorders>
              <w:top w:val="single" w:sz="4" w:space="0" w:color="auto"/>
              <w:left w:val="single" w:sz="4" w:space="0" w:color="auto"/>
              <w:bottom w:val="single" w:sz="4" w:space="0" w:color="auto"/>
              <w:right w:val="single" w:sz="4" w:space="0" w:color="auto"/>
            </w:tcBorders>
            <w:shd w:val="clear" w:color="auto" w:fill="auto"/>
            <w:vAlign w:val="center"/>
          </w:tcPr>
          <w:p w14:paraId="1BC8016E" w14:textId="77777777" w:rsidR="008151A6" w:rsidRPr="00B02BCC" w:rsidRDefault="008151A6" w:rsidP="00D74DF5">
            <w:pPr>
              <w:ind w:left="51"/>
              <w:jc w:val="center"/>
              <w:rPr>
                <w:rFonts w:cs="Times New Roman"/>
                <w:bCs/>
                <w:sz w:val="22"/>
                <w:szCs w:val="22"/>
              </w:rPr>
            </w:pPr>
            <w:r w:rsidRPr="00B02BCC">
              <w:rPr>
                <w:rFonts w:cs="Times New Roman"/>
                <w:bCs/>
                <w:sz w:val="22"/>
                <w:szCs w:val="22"/>
              </w:rPr>
              <w:t>Gate Passes</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62EB894A" w14:textId="77777777" w:rsidR="008151A6" w:rsidRPr="00B02BCC" w:rsidRDefault="008151A6" w:rsidP="00D74DF5">
            <w:pPr>
              <w:ind w:left="51"/>
              <w:jc w:val="center"/>
              <w:rPr>
                <w:rFonts w:cs="Times New Roman"/>
                <w:bCs/>
                <w:sz w:val="22"/>
                <w:szCs w:val="22"/>
              </w:rPr>
            </w:pPr>
            <w:r w:rsidRPr="00B02BCC">
              <w:rPr>
                <w:rFonts w:cs="Times New Roman"/>
                <w:bCs/>
                <w:sz w:val="22"/>
                <w:szCs w:val="22"/>
              </w:rPr>
              <w:t>68</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tcPr>
          <w:p w14:paraId="00FEBBCC" w14:textId="77777777" w:rsidR="008151A6" w:rsidRPr="00B02BCC" w:rsidRDefault="008151A6" w:rsidP="00D74DF5">
            <w:pPr>
              <w:ind w:left="51"/>
              <w:jc w:val="center"/>
              <w:rPr>
                <w:rFonts w:cs="Times New Roman"/>
                <w:bCs/>
                <w:sz w:val="22"/>
                <w:szCs w:val="22"/>
              </w:rPr>
            </w:pPr>
            <w:r w:rsidRPr="00B02BCC">
              <w:rPr>
                <w:rFonts w:cs="Times New Roman"/>
                <w:bCs/>
                <w:sz w:val="22"/>
                <w:szCs w:val="22"/>
              </w:rPr>
              <w:t>4,660,000</w:t>
            </w:r>
          </w:p>
        </w:tc>
        <w:tc>
          <w:tcPr>
            <w:tcW w:w="1018" w:type="pct"/>
            <w:tcBorders>
              <w:top w:val="single" w:sz="4" w:space="0" w:color="auto"/>
              <w:left w:val="single" w:sz="4" w:space="0" w:color="auto"/>
              <w:bottom w:val="single" w:sz="4" w:space="0" w:color="auto"/>
              <w:right w:val="single" w:sz="4" w:space="0" w:color="auto"/>
            </w:tcBorders>
            <w:shd w:val="clear" w:color="auto" w:fill="auto"/>
            <w:vAlign w:val="center"/>
          </w:tcPr>
          <w:p w14:paraId="47772167" w14:textId="77777777" w:rsidR="008151A6" w:rsidRPr="00B02BCC" w:rsidRDefault="008151A6" w:rsidP="00D74DF5">
            <w:pPr>
              <w:ind w:left="51"/>
              <w:jc w:val="center"/>
              <w:rPr>
                <w:rFonts w:cs="Times New Roman"/>
                <w:bCs/>
                <w:sz w:val="22"/>
                <w:szCs w:val="22"/>
              </w:rPr>
            </w:pPr>
            <w:r w:rsidRPr="00B02BCC">
              <w:rPr>
                <w:rFonts w:cs="Times New Roman"/>
                <w:bCs/>
                <w:sz w:val="22"/>
                <w:szCs w:val="22"/>
              </w:rPr>
              <w:t>32,361</w:t>
            </w:r>
          </w:p>
        </w:tc>
      </w:tr>
      <w:tr w:rsidR="008151A6" w:rsidRPr="00AD1CFE" w14:paraId="3C7F9ACF" w14:textId="77777777" w:rsidTr="00AA024A">
        <w:trPr>
          <w:trHeight w:val="486"/>
        </w:trPr>
        <w:tc>
          <w:tcPr>
            <w:tcW w:w="15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BFBC1A" w14:textId="77777777" w:rsidR="008151A6" w:rsidRPr="00B02BCC" w:rsidRDefault="008151A6" w:rsidP="00D74DF5">
            <w:pPr>
              <w:ind w:left="51"/>
              <w:jc w:val="center"/>
              <w:rPr>
                <w:rFonts w:cs="Times New Roman"/>
                <w:bCs/>
                <w:sz w:val="22"/>
                <w:szCs w:val="22"/>
              </w:rPr>
            </w:pPr>
            <w:r w:rsidRPr="00B02BCC">
              <w:rPr>
                <w:rFonts w:cs="Times New Roman"/>
                <w:bCs/>
                <w:sz w:val="22"/>
                <w:szCs w:val="22"/>
              </w:rPr>
              <w:t>Non-Federal Low Risk Traveler List Providers</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00AD5" w14:textId="77777777" w:rsidR="008151A6" w:rsidRPr="00B02BCC" w:rsidRDefault="008151A6" w:rsidP="00D74DF5">
            <w:pPr>
              <w:ind w:left="51"/>
              <w:jc w:val="center"/>
              <w:rPr>
                <w:rFonts w:cs="Times New Roman"/>
                <w:bCs/>
                <w:sz w:val="22"/>
                <w:szCs w:val="22"/>
              </w:rPr>
            </w:pPr>
            <w:r w:rsidRPr="00B02BCC">
              <w:rPr>
                <w:rFonts w:cs="Times New Roman"/>
                <w:bCs/>
                <w:sz w:val="22"/>
                <w:szCs w:val="22"/>
              </w:rPr>
              <w:t>10</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C81F8" w14:textId="77777777" w:rsidR="008151A6" w:rsidRPr="00B02BCC" w:rsidRDefault="008151A6" w:rsidP="008756C0">
            <w:pPr>
              <w:ind w:left="51"/>
              <w:jc w:val="center"/>
              <w:rPr>
                <w:rFonts w:cs="Times New Roman"/>
                <w:bCs/>
                <w:sz w:val="22"/>
                <w:szCs w:val="22"/>
              </w:rPr>
            </w:pPr>
            <w:r w:rsidRPr="00B02BCC">
              <w:rPr>
                <w:rFonts w:cs="Times New Roman"/>
                <w:bCs/>
                <w:sz w:val="22"/>
                <w:szCs w:val="22"/>
              </w:rPr>
              <w:t>3</w:t>
            </w:r>
            <w:r>
              <w:rPr>
                <w:rFonts w:cs="Times New Roman"/>
                <w:bCs/>
                <w:sz w:val="22"/>
                <w:szCs w:val="22"/>
              </w:rPr>
              <w:t>0</w:t>
            </w:r>
          </w:p>
        </w:tc>
        <w:tc>
          <w:tcPr>
            <w:tcW w:w="10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A2D2D8" w14:textId="77777777" w:rsidR="008151A6" w:rsidRPr="00B02BCC" w:rsidRDefault="008151A6" w:rsidP="00D74DF5">
            <w:pPr>
              <w:ind w:left="51"/>
              <w:jc w:val="center"/>
              <w:rPr>
                <w:rFonts w:cs="Times New Roman"/>
                <w:bCs/>
                <w:sz w:val="22"/>
                <w:szCs w:val="22"/>
              </w:rPr>
            </w:pPr>
            <w:r w:rsidRPr="00B02BCC">
              <w:rPr>
                <w:rFonts w:cs="Times New Roman"/>
                <w:bCs/>
                <w:sz w:val="22"/>
                <w:szCs w:val="22"/>
              </w:rPr>
              <w:t>45</w:t>
            </w:r>
          </w:p>
        </w:tc>
      </w:tr>
      <w:tr w:rsidR="008151A6" w:rsidRPr="00AD1CFE" w14:paraId="2BACC149" w14:textId="77777777" w:rsidTr="00AA024A">
        <w:trPr>
          <w:trHeight w:val="486"/>
        </w:trPr>
        <w:tc>
          <w:tcPr>
            <w:tcW w:w="15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2D83C" w14:textId="77777777" w:rsidR="008151A6" w:rsidRPr="00B02BCC" w:rsidRDefault="008151A6" w:rsidP="00D74DF5">
            <w:pPr>
              <w:ind w:left="51"/>
              <w:jc w:val="center"/>
              <w:rPr>
                <w:rFonts w:cs="Times New Roman"/>
                <w:b/>
                <w:bCs/>
                <w:sz w:val="22"/>
                <w:szCs w:val="22"/>
              </w:rPr>
            </w:pPr>
            <w:r w:rsidRPr="00B02BCC">
              <w:rPr>
                <w:rFonts w:cs="Times New Roman"/>
                <w:b/>
                <w:bCs/>
                <w:sz w:val="22"/>
                <w:szCs w:val="22"/>
              </w:rPr>
              <w:t>Total</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E31E4" w14:textId="77777777" w:rsidR="008151A6" w:rsidRPr="00B02BCC" w:rsidRDefault="008151A6" w:rsidP="00D74DF5">
            <w:pPr>
              <w:ind w:left="51"/>
              <w:jc w:val="center"/>
              <w:rPr>
                <w:rFonts w:cs="Times New Roman"/>
                <w:b/>
                <w:bCs/>
                <w:sz w:val="22"/>
                <w:szCs w:val="22"/>
              </w:rPr>
            </w:pPr>
            <w:r w:rsidRPr="00B02BCC">
              <w:rPr>
                <w:rFonts w:cs="Times New Roman"/>
                <w:b/>
                <w:bCs/>
                <w:sz w:val="22"/>
                <w:szCs w:val="22"/>
              </w:rPr>
              <w:t>411</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CC53A" w14:textId="77777777" w:rsidR="008151A6" w:rsidRPr="00B02BCC" w:rsidRDefault="008151A6" w:rsidP="008756C0">
            <w:pPr>
              <w:ind w:left="51"/>
              <w:jc w:val="center"/>
              <w:rPr>
                <w:rFonts w:cs="Times New Roman"/>
                <w:b/>
                <w:bCs/>
                <w:sz w:val="22"/>
                <w:szCs w:val="22"/>
              </w:rPr>
            </w:pPr>
            <w:r w:rsidRPr="008151A6">
              <w:rPr>
                <w:rFonts w:cs="Times New Roman"/>
                <w:b/>
                <w:bCs/>
                <w:sz w:val="22"/>
                <w:szCs w:val="22"/>
              </w:rPr>
              <w:t>5</w:t>
            </w:r>
            <w:r>
              <w:rPr>
                <w:rFonts w:cs="Times New Roman"/>
                <w:b/>
                <w:bCs/>
                <w:sz w:val="22"/>
                <w:szCs w:val="22"/>
              </w:rPr>
              <w:t>,</w:t>
            </w:r>
            <w:r w:rsidRPr="008151A6">
              <w:rPr>
                <w:rFonts w:cs="Times New Roman"/>
                <w:b/>
                <w:bCs/>
                <w:sz w:val="22"/>
                <w:szCs w:val="22"/>
              </w:rPr>
              <w:t>216</w:t>
            </w:r>
            <w:r>
              <w:rPr>
                <w:rFonts w:cs="Times New Roman"/>
                <w:b/>
                <w:bCs/>
                <w:sz w:val="22"/>
                <w:szCs w:val="22"/>
              </w:rPr>
              <w:t>,</w:t>
            </w:r>
            <w:r w:rsidRPr="008151A6">
              <w:rPr>
                <w:rFonts w:cs="Times New Roman"/>
                <w:b/>
                <w:bCs/>
                <w:sz w:val="22"/>
                <w:szCs w:val="22"/>
              </w:rPr>
              <w:t>893</w:t>
            </w:r>
          </w:p>
        </w:tc>
        <w:tc>
          <w:tcPr>
            <w:tcW w:w="10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73443" w14:textId="77777777" w:rsidR="008151A6" w:rsidRPr="00B02BCC" w:rsidRDefault="008151A6" w:rsidP="008756C0">
            <w:pPr>
              <w:ind w:left="51"/>
              <w:jc w:val="center"/>
              <w:rPr>
                <w:rFonts w:cs="Times New Roman"/>
                <w:b/>
                <w:bCs/>
                <w:sz w:val="22"/>
                <w:szCs w:val="22"/>
              </w:rPr>
            </w:pPr>
            <w:r w:rsidRPr="00B02BCC">
              <w:rPr>
                <w:rFonts w:cs="Times New Roman"/>
                <w:b/>
                <w:bCs/>
                <w:sz w:val="22"/>
                <w:szCs w:val="22"/>
              </w:rPr>
              <w:t>67,1</w:t>
            </w:r>
            <w:r>
              <w:rPr>
                <w:rFonts w:cs="Times New Roman"/>
                <w:b/>
                <w:bCs/>
                <w:sz w:val="22"/>
                <w:szCs w:val="22"/>
              </w:rPr>
              <w:t>25</w:t>
            </w:r>
          </w:p>
        </w:tc>
      </w:tr>
    </w:tbl>
    <w:p w14:paraId="1D7FEA48" w14:textId="77777777" w:rsidR="00D74DF5" w:rsidRPr="00741820" w:rsidRDefault="00D74DF5" w:rsidP="00E214C6">
      <w:pPr>
        <w:ind w:left="360"/>
      </w:pPr>
    </w:p>
    <w:p w14:paraId="4F4BA10D" w14:textId="77777777" w:rsidR="00741820" w:rsidRDefault="00741820" w:rsidP="008F0861">
      <w:pPr>
        <w:rPr>
          <w:spacing w:val="-5"/>
          <w:szCs w:val="52"/>
        </w:rPr>
      </w:pPr>
    </w:p>
    <w:p w14:paraId="236E41D9" w14:textId="77777777" w:rsidR="00B02BCC" w:rsidRDefault="00B02BCC" w:rsidP="008F0861">
      <w:pPr>
        <w:rPr>
          <w:spacing w:val="-5"/>
          <w:szCs w:val="52"/>
        </w:rPr>
      </w:pPr>
    </w:p>
    <w:p w14:paraId="57E0D84E" w14:textId="77777777" w:rsidR="00B02BCC" w:rsidRDefault="00B02BCC" w:rsidP="008F0861">
      <w:pPr>
        <w:rPr>
          <w:spacing w:val="-5"/>
          <w:szCs w:val="52"/>
        </w:rPr>
      </w:pPr>
    </w:p>
    <w:p w14:paraId="67D70432" w14:textId="77777777" w:rsidR="00AA024A" w:rsidRDefault="00AA024A">
      <w:pPr>
        <w:rPr>
          <w:spacing w:val="-5"/>
          <w:szCs w:val="52"/>
        </w:rPr>
      </w:pPr>
      <w:r>
        <w:rPr>
          <w:spacing w:val="-5"/>
          <w:szCs w:val="52"/>
        </w:rPr>
        <w:br w:type="page"/>
      </w:r>
    </w:p>
    <w:p w14:paraId="3EC8E687" w14:textId="77777777" w:rsidR="00AA024A" w:rsidRPr="00AA024A" w:rsidRDefault="00AA024A" w:rsidP="00AA024A">
      <w:pPr>
        <w:keepNext/>
        <w:tabs>
          <w:tab w:val="left" w:pos="360"/>
        </w:tabs>
        <w:rPr>
          <w:b/>
          <w:i/>
        </w:rPr>
      </w:pPr>
    </w:p>
    <w:p w14:paraId="3C40A641" w14:textId="77777777" w:rsidR="00E35F5F" w:rsidRPr="003C11CB" w:rsidRDefault="00E35F5F" w:rsidP="008D0F7D">
      <w:pPr>
        <w:keepNext/>
        <w:numPr>
          <w:ilvl w:val="0"/>
          <w:numId w:val="38"/>
        </w:numPr>
        <w:tabs>
          <w:tab w:val="left" w:pos="360"/>
        </w:tabs>
        <w:rPr>
          <w:b/>
          <w:i/>
        </w:rPr>
      </w:pPr>
      <w:r w:rsidRPr="003C11CB">
        <w:rPr>
          <w:b/>
          <w:i/>
        </w:rPr>
        <w:t>Provide an estimate of the total annual cost burden to respondents or recordkeepers resulting from the collection of information.</w:t>
      </w:r>
    </w:p>
    <w:p w14:paraId="1736E3F5" w14:textId="77777777" w:rsidR="0006218E" w:rsidRPr="00EE7C73" w:rsidRDefault="0006218E" w:rsidP="0006218E">
      <w:pPr>
        <w:pStyle w:val="ListParagraph"/>
        <w:numPr>
          <w:ilvl w:val="12"/>
          <w:numId w:val="38"/>
        </w:numPr>
      </w:pPr>
    </w:p>
    <w:p w14:paraId="2FD3E766" w14:textId="77777777" w:rsidR="00E214C6" w:rsidRDefault="00E214C6" w:rsidP="00E214C6">
      <w:pPr>
        <w:keepNext/>
        <w:tabs>
          <w:tab w:val="left" w:pos="360"/>
        </w:tabs>
        <w:ind w:left="360"/>
      </w:pPr>
      <w:r w:rsidRPr="00741820">
        <w:t>TSA estimates the total annual cost burden to respondents or record-keepers to be $6,818,957.</w:t>
      </w:r>
      <w:r w:rsidR="000F2870">
        <w:t xml:space="preserve"> </w:t>
      </w:r>
      <w:r w:rsidRPr="00741820">
        <w:t xml:space="preserve"> TSA uses government costs to estimate the record-keeping costs associated with this collection.</w:t>
      </w:r>
      <w:r w:rsidR="000F2870">
        <w:t xml:space="preserve"> </w:t>
      </w:r>
      <w:r w:rsidRPr="00741820">
        <w:t xml:space="preserve"> Table 4 summarizes these estimates.</w:t>
      </w:r>
      <w:r w:rsidR="000F2870">
        <w:t xml:space="preserve"> </w:t>
      </w:r>
    </w:p>
    <w:p w14:paraId="6F611323" w14:textId="77777777" w:rsidR="00E138A1" w:rsidRDefault="00E138A1">
      <w:pPr>
        <w:rPr>
          <w:rFonts w:ascii="Calibri" w:hAnsi="Calibri" w:cs="Calibri"/>
          <w:b/>
          <w:bCs/>
          <w:sz w:val="22"/>
          <w:szCs w:val="22"/>
        </w:rPr>
      </w:pPr>
    </w:p>
    <w:p w14:paraId="7A2812CF" w14:textId="77777777" w:rsidR="000F2870" w:rsidRDefault="000F2870" w:rsidP="00B02BCC">
      <w:pPr>
        <w:keepNext/>
        <w:tabs>
          <w:tab w:val="left" w:pos="360"/>
        </w:tabs>
        <w:ind w:left="360"/>
        <w:rPr>
          <w:rFonts w:ascii="Calibri" w:hAnsi="Calibri" w:cs="Calibri"/>
          <w:b/>
          <w:bCs/>
          <w:sz w:val="22"/>
          <w:szCs w:val="22"/>
        </w:rPr>
      </w:pPr>
      <w:r w:rsidRPr="00741820">
        <w:rPr>
          <w:rFonts w:ascii="Calibri" w:hAnsi="Calibri" w:cs="Calibri"/>
          <w:b/>
          <w:bCs/>
          <w:sz w:val="22"/>
          <w:szCs w:val="22"/>
        </w:rPr>
        <w:t xml:space="preserve">Table </w:t>
      </w:r>
      <w:r w:rsidR="00D876EC">
        <w:rPr>
          <w:rFonts w:ascii="Calibri" w:hAnsi="Calibri" w:cs="Calibri"/>
          <w:b/>
          <w:bCs/>
          <w:sz w:val="22"/>
          <w:szCs w:val="22"/>
        </w:rPr>
        <w:t>5</w:t>
      </w:r>
      <w:r w:rsidRPr="00741820">
        <w:rPr>
          <w:rFonts w:ascii="Calibri" w:hAnsi="Calibri" w:cs="Calibri"/>
          <w:b/>
          <w:bCs/>
          <w:sz w:val="22"/>
          <w:szCs w:val="22"/>
        </w:rPr>
        <w:t>. Capital Expenditures by Activity</w:t>
      </w:r>
    </w:p>
    <w:p w14:paraId="6E667B05" w14:textId="77777777" w:rsidR="00E214C6" w:rsidRPr="00CF4F19" w:rsidRDefault="00E214C6" w:rsidP="00E214C6">
      <w:pPr>
        <w:keepNext/>
        <w:tabs>
          <w:tab w:val="left" w:pos="360"/>
        </w:tabs>
        <w:ind w:left="360"/>
        <w:rPr>
          <w:sz w:val="12"/>
          <w:szCs w:val="16"/>
        </w:rPr>
      </w:pPr>
    </w:p>
    <w:tbl>
      <w:tblPr>
        <w:tblW w:w="5000" w:type="pct"/>
        <w:tblInd w:w="602" w:type="dxa"/>
        <w:tblLook w:val="04A0" w:firstRow="1" w:lastRow="0" w:firstColumn="1" w:lastColumn="0" w:noHBand="0" w:noVBand="1"/>
      </w:tblPr>
      <w:tblGrid>
        <w:gridCol w:w="3281"/>
        <w:gridCol w:w="2193"/>
        <w:gridCol w:w="2049"/>
        <w:gridCol w:w="2053"/>
      </w:tblGrid>
      <w:tr w:rsidR="00FB7069" w:rsidRPr="00741820" w14:paraId="0E2CD646" w14:textId="77777777" w:rsidTr="00B02BCC">
        <w:trPr>
          <w:trHeight w:val="576"/>
        </w:trPr>
        <w:tc>
          <w:tcPr>
            <w:tcW w:w="1713"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C8A5757" w14:textId="77777777" w:rsidR="00E214C6" w:rsidRPr="00B02BCC" w:rsidRDefault="00E214C6" w:rsidP="00181728">
            <w:pPr>
              <w:ind w:left="432" w:hanging="432"/>
              <w:rPr>
                <w:rFonts w:ascii="Calibri" w:hAnsi="Calibri" w:cs="Calibri"/>
                <w:b/>
                <w:bCs/>
                <w:sz w:val="22"/>
                <w:szCs w:val="22"/>
              </w:rPr>
            </w:pPr>
            <w:r w:rsidRPr="00B02BCC">
              <w:rPr>
                <w:rFonts w:ascii="Calibri" w:hAnsi="Calibri" w:cs="Calibri"/>
                <w:b/>
                <w:bCs/>
                <w:sz w:val="22"/>
                <w:szCs w:val="22"/>
              </w:rPr>
              <w:t> </w:t>
            </w:r>
          </w:p>
        </w:tc>
        <w:tc>
          <w:tcPr>
            <w:tcW w:w="1145" w:type="pct"/>
            <w:tcBorders>
              <w:top w:val="single" w:sz="8" w:space="0" w:color="auto"/>
              <w:left w:val="nil"/>
              <w:bottom w:val="single" w:sz="8" w:space="0" w:color="auto"/>
              <w:right w:val="single" w:sz="4" w:space="0" w:color="auto"/>
            </w:tcBorders>
            <w:shd w:val="clear" w:color="auto" w:fill="auto"/>
            <w:noWrap/>
            <w:vAlign w:val="bottom"/>
            <w:hideMark/>
          </w:tcPr>
          <w:p w14:paraId="12458D6F" w14:textId="77777777" w:rsidR="00E214C6" w:rsidRPr="00B02BCC" w:rsidRDefault="00E214C6" w:rsidP="00B02BCC">
            <w:pPr>
              <w:spacing w:line="240" w:lineRule="exact"/>
              <w:ind w:left="432" w:hanging="432"/>
              <w:jc w:val="center"/>
              <w:rPr>
                <w:rFonts w:ascii="Calibri" w:hAnsi="Calibri" w:cs="Calibri"/>
                <w:b/>
                <w:bCs/>
                <w:sz w:val="22"/>
                <w:szCs w:val="22"/>
              </w:rPr>
            </w:pPr>
            <w:r w:rsidRPr="00B02BCC">
              <w:rPr>
                <w:rFonts w:ascii="Calibri" w:hAnsi="Calibri" w:cs="Calibri"/>
                <w:b/>
                <w:bCs/>
                <w:sz w:val="22"/>
                <w:szCs w:val="22"/>
              </w:rPr>
              <w:t xml:space="preserve">Number of </w:t>
            </w:r>
            <w:r w:rsidR="00257F7B" w:rsidRPr="00B02BCC">
              <w:rPr>
                <w:rFonts w:ascii="Calibri" w:hAnsi="Calibri" w:cs="Calibri"/>
                <w:b/>
                <w:bCs/>
                <w:sz w:val="22"/>
                <w:szCs w:val="22"/>
              </w:rPr>
              <w:br/>
            </w:r>
            <w:r w:rsidRPr="00B02BCC">
              <w:rPr>
                <w:rFonts w:ascii="Calibri" w:hAnsi="Calibri" w:cs="Calibri"/>
                <w:b/>
                <w:bCs/>
                <w:sz w:val="22"/>
                <w:szCs w:val="22"/>
              </w:rPr>
              <w:t>Covered Entities</w:t>
            </w:r>
          </w:p>
        </w:tc>
        <w:tc>
          <w:tcPr>
            <w:tcW w:w="1070" w:type="pct"/>
            <w:tcBorders>
              <w:top w:val="single" w:sz="8" w:space="0" w:color="auto"/>
              <w:left w:val="nil"/>
              <w:bottom w:val="single" w:sz="8" w:space="0" w:color="auto"/>
              <w:right w:val="single" w:sz="4" w:space="0" w:color="auto"/>
            </w:tcBorders>
            <w:shd w:val="clear" w:color="auto" w:fill="auto"/>
            <w:noWrap/>
            <w:vAlign w:val="bottom"/>
            <w:hideMark/>
          </w:tcPr>
          <w:p w14:paraId="114F934D" w14:textId="77777777" w:rsidR="00E214C6" w:rsidRPr="00B02BCC" w:rsidRDefault="00E214C6" w:rsidP="00B02BCC">
            <w:pPr>
              <w:ind w:left="432" w:hanging="432"/>
              <w:jc w:val="center"/>
              <w:rPr>
                <w:rFonts w:ascii="Calibri" w:hAnsi="Calibri" w:cs="Calibri"/>
                <w:b/>
                <w:bCs/>
                <w:sz w:val="22"/>
                <w:szCs w:val="22"/>
              </w:rPr>
            </w:pPr>
            <w:r w:rsidRPr="00B02BCC">
              <w:rPr>
                <w:rFonts w:ascii="Calibri" w:hAnsi="Calibri" w:cs="Calibri"/>
                <w:b/>
                <w:bCs/>
                <w:sz w:val="22"/>
                <w:szCs w:val="22"/>
              </w:rPr>
              <w:t>Cost per Entity</w:t>
            </w:r>
          </w:p>
        </w:tc>
        <w:tc>
          <w:tcPr>
            <w:tcW w:w="1072" w:type="pct"/>
            <w:tcBorders>
              <w:top w:val="single" w:sz="8" w:space="0" w:color="auto"/>
              <w:left w:val="nil"/>
              <w:bottom w:val="single" w:sz="8" w:space="0" w:color="auto"/>
              <w:right w:val="single" w:sz="8" w:space="0" w:color="auto"/>
            </w:tcBorders>
            <w:shd w:val="clear" w:color="auto" w:fill="auto"/>
            <w:noWrap/>
            <w:vAlign w:val="bottom"/>
            <w:hideMark/>
          </w:tcPr>
          <w:p w14:paraId="34D29863" w14:textId="77777777" w:rsidR="00E214C6" w:rsidRPr="00B02BCC" w:rsidRDefault="00E214C6" w:rsidP="00B02BCC">
            <w:pPr>
              <w:ind w:left="432" w:hanging="432"/>
              <w:jc w:val="center"/>
              <w:rPr>
                <w:rFonts w:ascii="Calibri" w:hAnsi="Calibri" w:cs="Calibri"/>
                <w:b/>
                <w:bCs/>
                <w:sz w:val="22"/>
                <w:szCs w:val="22"/>
              </w:rPr>
            </w:pPr>
            <w:r w:rsidRPr="00B02BCC">
              <w:rPr>
                <w:rFonts w:ascii="Calibri" w:hAnsi="Calibri" w:cs="Calibri"/>
                <w:b/>
                <w:bCs/>
                <w:sz w:val="22"/>
                <w:szCs w:val="22"/>
              </w:rPr>
              <w:t>Total Cost</w:t>
            </w:r>
          </w:p>
        </w:tc>
      </w:tr>
      <w:tr w:rsidR="00FB7069" w:rsidRPr="00741820" w14:paraId="25B4AE9C" w14:textId="77777777" w:rsidTr="00B02BCC">
        <w:trPr>
          <w:trHeight w:val="648"/>
        </w:trPr>
        <w:tc>
          <w:tcPr>
            <w:tcW w:w="1713" w:type="pct"/>
            <w:tcBorders>
              <w:top w:val="nil"/>
              <w:left w:val="single" w:sz="8" w:space="0" w:color="auto"/>
              <w:bottom w:val="single" w:sz="4" w:space="0" w:color="auto"/>
              <w:right w:val="single" w:sz="4" w:space="0" w:color="auto"/>
            </w:tcBorders>
            <w:shd w:val="clear" w:color="auto" w:fill="auto"/>
            <w:noWrap/>
            <w:vAlign w:val="center"/>
            <w:hideMark/>
          </w:tcPr>
          <w:p w14:paraId="6924F9C5" w14:textId="77777777" w:rsidR="00E214C6" w:rsidRPr="00B02BCC" w:rsidRDefault="00E214C6" w:rsidP="00181728">
            <w:pPr>
              <w:ind w:left="432" w:hanging="432"/>
              <w:rPr>
                <w:rFonts w:ascii="Calibri" w:hAnsi="Calibri" w:cs="Calibri"/>
                <w:sz w:val="22"/>
                <w:szCs w:val="22"/>
              </w:rPr>
            </w:pPr>
            <w:r w:rsidRPr="00B02BCC">
              <w:rPr>
                <w:rFonts w:ascii="Calibri" w:hAnsi="Calibri" w:cs="Calibri"/>
                <w:sz w:val="22"/>
                <w:szCs w:val="22"/>
              </w:rPr>
              <w:t>New Carrier Costs</w:t>
            </w:r>
          </w:p>
        </w:tc>
        <w:tc>
          <w:tcPr>
            <w:tcW w:w="1145" w:type="pct"/>
            <w:tcBorders>
              <w:top w:val="nil"/>
              <w:left w:val="nil"/>
              <w:bottom w:val="single" w:sz="4" w:space="0" w:color="auto"/>
              <w:right w:val="single" w:sz="4" w:space="0" w:color="auto"/>
            </w:tcBorders>
            <w:shd w:val="clear" w:color="auto" w:fill="auto"/>
            <w:noWrap/>
            <w:vAlign w:val="bottom"/>
            <w:hideMark/>
          </w:tcPr>
          <w:p w14:paraId="4A8ED933" w14:textId="77777777" w:rsidR="00E214C6" w:rsidRPr="00B02BCC" w:rsidRDefault="00E214C6" w:rsidP="00B02BCC">
            <w:pPr>
              <w:ind w:left="432" w:hanging="432"/>
              <w:jc w:val="center"/>
              <w:rPr>
                <w:rFonts w:ascii="Calibri" w:hAnsi="Calibri" w:cs="Calibri"/>
                <w:sz w:val="22"/>
                <w:szCs w:val="22"/>
              </w:rPr>
            </w:pPr>
            <w:r w:rsidRPr="00B02BCC">
              <w:rPr>
                <w:rFonts w:ascii="Calibri" w:hAnsi="Calibri" w:cs="Calibri"/>
                <w:sz w:val="22"/>
                <w:szCs w:val="22"/>
              </w:rPr>
              <w:t>20</w:t>
            </w:r>
          </w:p>
        </w:tc>
        <w:tc>
          <w:tcPr>
            <w:tcW w:w="1070" w:type="pct"/>
            <w:tcBorders>
              <w:top w:val="nil"/>
              <w:left w:val="nil"/>
              <w:bottom w:val="single" w:sz="4" w:space="0" w:color="auto"/>
              <w:right w:val="single" w:sz="4" w:space="0" w:color="auto"/>
            </w:tcBorders>
            <w:shd w:val="clear" w:color="auto" w:fill="auto"/>
            <w:noWrap/>
            <w:vAlign w:val="bottom"/>
            <w:hideMark/>
          </w:tcPr>
          <w:p w14:paraId="652F632D" w14:textId="77777777" w:rsidR="00E214C6" w:rsidRPr="00B02BCC" w:rsidRDefault="00E214C6" w:rsidP="00B02BCC">
            <w:pPr>
              <w:ind w:left="432" w:hanging="432"/>
              <w:jc w:val="center"/>
              <w:rPr>
                <w:rFonts w:ascii="Calibri" w:hAnsi="Calibri" w:cs="Calibri"/>
                <w:sz w:val="22"/>
                <w:szCs w:val="22"/>
              </w:rPr>
            </w:pPr>
            <w:r w:rsidRPr="00B02BCC">
              <w:rPr>
                <w:rFonts w:ascii="Calibri" w:hAnsi="Calibri" w:cs="Calibri"/>
                <w:sz w:val="22"/>
                <w:szCs w:val="22"/>
              </w:rPr>
              <w:t>$2,889</w:t>
            </w:r>
          </w:p>
        </w:tc>
        <w:tc>
          <w:tcPr>
            <w:tcW w:w="1072" w:type="pct"/>
            <w:tcBorders>
              <w:top w:val="nil"/>
              <w:left w:val="nil"/>
              <w:bottom w:val="single" w:sz="4" w:space="0" w:color="auto"/>
              <w:right w:val="single" w:sz="8" w:space="0" w:color="auto"/>
            </w:tcBorders>
            <w:shd w:val="clear" w:color="auto" w:fill="auto"/>
            <w:noWrap/>
            <w:vAlign w:val="bottom"/>
            <w:hideMark/>
          </w:tcPr>
          <w:p w14:paraId="65FC9388" w14:textId="77777777" w:rsidR="00E214C6" w:rsidRPr="00B02BCC" w:rsidRDefault="00E214C6" w:rsidP="00B02BCC">
            <w:pPr>
              <w:ind w:left="432" w:hanging="432"/>
              <w:jc w:val="center"/>
              <w:rPr>
                <w:rFonts w:ascii="Calibri" w:hAnsi="Calibri" w:cs="Calibri"/>
                <w:sz w:val="22"/>
                <w:szCs w:val="22"/>
              </w:rPr>
            </w:pPr>
            <w:r w:rsidRPr="00B02BCC">
              <w:rPr>
                <w:rFonts w:ascii="Calibri" w:hAnsi="Calibri" w:cs="Calibri"/>
                <w:sz w:val="22"/>
                <w:szCs w:val="22"/>
              </w:rPr>
              <w:t>$57,772</w:t>
            </w:r>
          </w:p>
        </w:tc>
      </w:tr>
      <w:tr w:rsidR="00FB7069" w:rsidRPr="00741820" w14:paraId="5C778CE4" w14:textId="77777777" w:rsidTr="00B02BCC">
        <w:trPr>
          <w:trHeight w:val="648"/>
        </w:trPr>
        <w:tc>
          <w:tcPr>
            <w:tcW w:w="1713" w:type="pct"/>
            <w:tcBorders>
              <w:top w:val="nil"/>
              <w:left w:val="single" w:sz="8" w:space="0" w:color="auto"/>
              <w:bottom w:val="single" w:sz="4" w:space="0" w:color="auto"/>
              <w:right w:val="single" w:sz="4" w:space="0" w:color="auto"/>
            </w:tcBorders>
            <w:shd w:val="clear" w:color="auto" w:fill="auto"/>
            <w:vAlign w:val="center"/>
            <w:hideMark/>
          </w:tcPr>
          <w:p w14:paraId="1F9B6739" w14:textId="77777777" w:rsidR="00E214C6" w:rsidRPr="00B02BCC" w:rsidRDefault="00E214C6" w:rsidP="00181728">
            <w:pPr>
              <w:spacing w:line="240" w:lineRule="exact"/>
              <w:ind w:left="432" w:hanging="432"/>
              <w:rPr>
                <w:rFonts w:ascii="Calibri" w:hAnsi="Calibri" w:cs="Calibri"/>
                <w:sz w:val="22"/>
                <w:szCs w:val="22"/>
              </w:rPr>
            </w:pPr>
            <w:r w:rsidRPr="00B02BCC">
              <w:rPr>
                <w:rFonts w:ascii="Calibri" w:hAnsi="Calibri" w:cs="Calibri"/>
                <w:sz w:val="22"/>
                <w:szCs w:val="22"/>
              </w:rPr>
              <w:t xml:space="preserve">Secure Flight Carrier </w:t>
            </w:r>
            <w:r w:rsidR="00FF10E3" w:rsidRPr="00B02BCC">
              <w:rPr>
                <w:rFonts w:ascii="Calibri" w:hAnsi="Calibri" w:cs="Calibri"/>
                <w:sz w:val="22"/>
                <w:szCs w:val="22"/>
              </w:rPr>
              <w:t>Operations and Maintenance (</w:t>
            </w:r>
            <w:r w:rsidRPr="00B02BCC">
              <w:rPr>
                <w:rFonts w:ascii="Calibri" w:hAnsi="Calibri" w:cs="Calibri"/>
                <w:sz w:val="22"/>
                <w:szCs w:val="22"/>
              </w:rPr>
              <w:t>O&amp;M</w:t>
            </w:r>
            <w:r w:rsidR="00FF10E3" w:rsidRPr="00B02BCC">
              <w:rPr>
                <w:rFonts w:ascii="Calibri" w:hAnsi="Calibri" w:cs="Calibri"/>
                <w:sz w:val="22"/>
                <w:szCs w:val="22"/>
              </w:rPr>
              <w:t>)</w:t>
            </w:r>
          </w:p>
        </w:tc>
        <w:tc>
          <w:tcPr>
            <w:tcW w:w="1145" w:type="pct"/>
            <w:tcBorders>
              <w:top w:val="nil"/>
              <w:left w:val="nil"/>
              <w:bottom w:val="single" w:sz="4" w:space="0" w:color="auto"/>
              <w:right w:val="single" w:sz="4" w:space="0" w:color="auto"/>
            </w:tcBorders>
            <w:shd w:val="clear" w:color="auto" w:fill="auto"/>
            <w:noWrap/>
            <w:vAlign w:val="bottom"/>
            <w:hideMark/>
          </w:tcPr>
          <w:p w14:paraId="27D3B34D" w14:textId="77777777" w:rsidR="00E214C6" w:rsidRPr="00B02BCC" w:rsidRDefault="00E214C6" w:rsidP="00B02BCC">
            <w:pPr>
              <w:ind w:left="432" w:hanging="432"/>
              <w:jc w:val="center"/>
              <w:rPr>
                <w:rFonts w:ascii="Calibri" w:hAnsi="Calibri" w:cs="Calibri"/>
                <w:sz w:val="22"/>
                <w:szCs w:val="22"/>
              </w:rPr>
            </w:pPr>
            <w:r w:rsidRPr="00B02BCC">
              <w:rPr>
                <w:rFonts w:ascii="Calibri" w:hAnsi="Calibri" w:cs="Calibri"/>
                <w:sz w:val="22"/>
                <w:szCs w:val="22"/>
              </w:rPr>
              <w:t>323</w:t>
            </w:r>
          </w:p>
        </w:tc>
        <w:tc>
          <w:tcPr>
            <w:tcW w:w="1070" w:type="pct"/>
            <w:tcBorders>
              <w:top w:val="nil"/>
              <w:left w:val="nil"/>
              <w:bottom w:val="single" w:sz="4" w:space="0" w:color="auto"/>
              <w:right w:val="single" w:sz="4" w:space="0" w:color="auto"/>
            </w:tcBorders>
            <w:shd w:val="clear" w:color="auto" w:fill="auto"/>
            <w:noWrap/>
            <w:vAlign w:val="bottom"/>
            <w:hideMark/>
          </w:tcPr>
          <w:p w14:paraId="7F925049" w14:textId="77777777" w:rsidR="00E214C6" w:rsidRPr="00B02BCC" w:rsidRDefault="00E214C6" w:rsidP="00B02BCC">
            <w:pPr>
              <w:ind w:left="432" w:hanging="432"/>
              <w:jc w:val="center"/>
              <w:rPr>
                <w:rFonts w:ascii="Calibri" w:hAnsi="Calibri" w:cs="Calibri"/>
                <w:sz w:val="22"/>
                <w:szCs w:val="22"/>
              </w:rPr>
            </w:pPr>
            <w:r w:rsidRPr="00B02BCC">
              <w:rPr>
                <w:rFonts w:ascii="Calibri" w:hAnsi="Calibri" w:cs="Calibri"/>
                <w:sz w:val="22"/>
                <w:szCs w:val="22"/>
              </w:rPr>
              <w:t>$20,818</w:t>
            </w:r>
          </w:p>
        </w:tc>
        <w:tc>
          <w:tcPr>
            <w:tcW w:w="1072" w:type="pct"/>
            <w:tcBorders>
              <w:top w:val="nil"/>
              <w:left w:val="nil"/>
              <w:bottom w:val="single" w:sz="4" w:space="0" w:color="auto"/>
              <w:right w:val="single" w:sz="8" w:space="0" w:color="auto"/>
            </w:tcBorders>
            <w:shd w:val="clear" w:color="auto" w:fill="auto"/>
            <w:noWrap/>
            <w:vAlign w:val="bottom"/>
            <w:hideMark/>
          </w:tcPr>
          <w:p w14:paraId="2B1EED04" w14:textId="77777777" w:rsidR="00E214C6" w:rsidRPr="00B02BCC" w:rsidRDefault="00E214C6" w:rsidP="00B02BCC">
            <w:pPr>
              <w:ind w:left="432" w:hanging="432"/>
              <w:jc w:val="center"/>
              <w:rPr>
                <w:rFonts w:ascii="Calibri" w:hAnsi="Calibri" w:cs="Calibri"/>
                <w:sz w:val="22"/>
                <w:szCs w:val="22"/>
              </w:rPr>
            </w:pPr>
            <w:r w:rsidRPr="00B02BCC">
              <w:rPr>
                <w:rFonts w:ascii="Calibri" w:hAnsi="Calibri" w:cs="Calibri"/>
                <w:sz w:val="22"/>
                <w:szCs w:val="22"/>
              </w:rPr>
              <w:t>$6,724,375</w:t>
            </w:r>
          </w:p>
        </w:tc>
      </w:tr>
      <w:tr w:rsidR="005C4FD6" w:rsidRPr="00741820" w14:paraId="5A826B94" w14:textId="77777777" w:rsidTr="00B02BCC">
        <w:trPr>
          <w:trHeight w:val="648"/>
        </w:trPr>
        <w:tc>
          <w:tcPr>
            <w:tcW w:w="1713" w:type="pct"/>
            <w:tcBorders>
              <w:top w:val="nil"/>
              <w:left w:val="single" w:sz="8" w:space="0" w:color="auto"/>
              <w:bottom w:val="single" w:sz="4" w:space="0" w:color="auto"/>
              <w:right w:val="single" w:sz="4" w:space="0" w:color="auto"/>
            </w:tcBorders>
            <w:shd w:val="clear" w:color="auto" w:fill="auto"/>
            <w:vAlign w:val="center"/>
          </w:tcPr>
          <w:p w14:paraId="7164E9E1" w14:textId="77777777" w:rsidR="005C4FD6" w:rsidRPr="00B02BCC" w:rsidRDefault="005C4FD6" w:rsidP="00181728">
            <w:pPr>
              <w:spacing w:line="240" w:lineRule="exact"/>
              <w:ind w:left="432" w:hanging="432"/>
              <w:rPr>
                <w:rFonts w:ascii="Calibri" w:hAnsi="Calibri" w:cs="Calibri"/>
                <w:sz w:val="22"/>
                <w:szCs w:val="22"/>
              </w:rPr>
            </w:pPr>
          </w:p>
        </w:tc>
        <w:tc>
          <w:tcPr>
            <w:tcW w:w="1145" w:type="pct"/>
            <w:tcBorders>
              <w:top w:val="nil"/>
              <w:left w:val="nil"/>
              <w:bottom w:val="single" w:sz="4" w:space="0" w:color="auto"/>
              <w:right w:val="single" w:sz="4" w:space="0" w:color="auto"/>
            </w:tcBorders>
            <w:shd w:val="clear" w:color="auto" w:fill="auto"/>
            <w:noWrap/>
            <w:vAlign w:val="bottom"/>
          </w:tcPr>
          <w:p w14:paraId="476D61E3" w14:textId="77777777" w:rsidR="005C4FD6" w:rsidRPr="00B02BCC" w:rsidRDefault="005C4FD6" w:rsidP="00B02BCC">
            <w:pPr>
              <w:ind w:left="432" w:hanging="432"/>
              <w:jc w:val="center"/>
              <w:rPr>
                <w:rFonts w:ascii="Calibri" w:hAnsi="Calibri" w:cs="Calibri"/>
                <w:sz w:val="22"/>
                <w:szCs w:val="22"/>
              </w:rPr>
            </w:pPr>
          </w:p>
        </w:tc>
        <w:tc>
          <w:tcPr>
            <w:tcW w:w="1070" w:type="pct"/>
            <w:tcBorders>
              <w:top w:val="nil"/>
              <w:left w:val="nil"/>
              <w:bottom w:val="single" w:sz="4" w:space="0" w:color="auto"/>
              <w:right w:val="single" w:sz="4" w:space="0" w:color="auto"/>
            </w:tcBorders>
            <w:shd w:val="clear" w:color="auto" w:fill="auto"/>
            <w:noWrap/>
            <w:vAlign w:val="bottom"/>
          </w:tcPr>
          <w:p w14:paraId="4A5112C3" w14:textId="77777777" w:rsidR="005C4FD6" w:rsidRPr="00B02BCC" w:rsidRDefault="005C4FD6" w:rsidP="00B02BCC">
            <w:pPr>
              <w:ind w:left="432" w:hanging="432"/>
              <w:jc w:val="center"/>
              <w:rPr>
                <w:rFonts w:ascii="Calibri" w:hAnsi="Calibri" w:cs="Calibri"/>
                <w:sz w:val="22"/>
                <w:szCs w:val="22"/>
              </w:rPr>
            </w:pPr>
          </w:p>
        </w:tc>
        <w:tc>
          <w:tcPr>
            <w:tcW w:w="1072" w:type="pct"/>
            <w:tcBorders>
              <w:top w:val="nil"/>
              <w:left w:val="nil"/>
              <w:bottom w:val="single" w:sz="4" w:space="0" w:color="auto"/>
              <w:right w:val="single" w:sz="8" w:space="0" w:color="auto"/>
            </w:tcBorders>
            <w:shd w:val="clear" w:color="auto" w:fill="auto"/>
            <w:noWrap/>
            <w:vAlign w:val="bottom"/>
          </w:tcPr>
          <w:p w14:paraId="23499FC1" w14:textId="77777777" w:rsidR="005C4FD6" w:rsidRPr="00B02BCC" w:rsidRDefault="005C4FD6" w:rsidP="00B02BCC">
            <w:pPr>
              <w:ind w:left="432" w:hanging="432"/>
              <w:jc w:val="center"/>
              <w:rPr>
                <w:rFonts w:ascii="Calibri" w:hAnsi="Calibri" w:cs="Calibri"/>
                <w:sz w:val="22"/>
                <w:szCs w:val="22"/>
              </w:rPr>
            </w:pPr>
          </w:p>
        </w:tc>
      </w:tr>
      <w:tr w:rsidR="00FB7069" w:rsidRPr="00741820" w14:paraId="32097B92" w14:textId="77777777" w:rsidTr="00B02BCC">
        <w:trPr>
          <w:trHeight w:val="648"/>
        </w:trPr>
        <w:tc>
          <w:tcPr>
            <w:tcW w:w="1713" w:type="pct"/>
            <w:tcBorders>
              <w:top w:val="nil"/>
              <w:left w:val="single" w:sz="8" w:space="0" w:color="auto"/>
              <w:bottom w:val="single" w:sz="4" w:space="0" w:color="auto"/>
              <w:right w:val="single" w:sz="4" w:space="0" w:color="auto"/>
            </w:tcBorders>
            <w:shd w:val="clear" w:color="auto" w:fill="auto"/>
            <w:vAlign w:val="center"/>
            <w:hideMark/>
          </w:tcPr>
          <w:p w14:paraId="5865FD02" w14:textId="77777777" w:rsidR="00E214C6" w:rsidRPr="00B02BCC" w:rsidRDefault="00E214C6" w:rsidP="00181728">
            <w:pPr>
              <w:spacing w:line="240" w:lineRule="exact"/>
              <w:ind w:left="432" w:hanging="432"/>
              <w:rPr>
                <w:rFonts w:ascii="Calibri" w:hAnsi="Calibri" w:cs="Calibri"/>
                <w:sz w:val="22"/>
                <w:szCs w:val="22"/>
              </w:rPr>
            </w:pPr>
            <w:r w:rsidRPr="00B02BCC">
              <w:rPr>
                <w:rFonts w:ascii="Calibri" w:hAnsi="Calibri" w:cs="Calibri"/>
                <w:sz w:val="22"/>
                <w:szCs w:val="22"/>
              </w:rPr>
              <w:t xml:space="preserve">Twelve-Five and Private </w:t>
            </w:r>
            <w:r w:rsidR="000F2870" w:rsidRPr="00B02BCC">
              <w:rPr>
                <w:rFonts w:ascii="Calibri" w:hAnsi="Calibri" w:cs="Calibri"/>
                <w:sz w:val="22"/>
                <w:szCs w:val="22"/>
              </w:rPr>
              <w:br/>
            </w:r>
            <w:r w:rsidRPr="00B02BCC">
              <w:rPr>
                <w:rFonts w:ascii="Calibri" w:hAnsi="Calibri" w:cs="Calibri"/>
                <w:sz w:val="22"/>
                <w:szCs w:val="22"/>
              </w:rPr>
              <w:t>Charter O&amp;M</w:t>
            </w:r>
          </w:p>
        </w:tc>
        <w:tc>
          <w:tcPr>
            <w:tcW w:w="1145" w:type="pct"/>
            <w:tcBorders>
              <w:top w:val="nil"/>
              <w:left w:val="nil"/>
              <w:bottom w:val="single" w:sz="4" w:space="0" w:color="auto"/>
              <w:right w:val="single" w:sz="4" w:space="0" w:color="auto"/>
            </w:tcBorders>
            <w:shd w:val="clear" w:color="auto" w:fill="auto"/>
            <w:noWrap/>
            <w:vAlign w:val="bottom"/>
            <w:hideMark/>
          </w:tcPr>
          <w:p w14:paraId="5BA81350" w14:textId="77777777" w:rsidR="00E214C6" w:rsidRPr="00B02BCC" w:rsidRDefault="00E214C6" w:rsidP="00B02BCC">
            <w:pPr>
              <w:ind w:left="432" w:hanging="432"/>
              <w:jc w:val="center"/>
              <w:rPr>
                <w:rFonts w:ascii="Calibri" w:hAnsi="Calibri" w:cs="Calibri"/>
                <w:sz w:val="22"/>
                <w:szCs w:val="22"/>
              </w:rPr>
            </w:pPr>
            <w:r w:rsidRPr="00B02BCC">
              <w:rPr>
                <w:rFonts w:ascii="Calibri" w:hAnsi="Calibri" w:cs="Calibri"/>
                <w:sz w:val="22"/>
                <w:szCs w:val="22"/>
              </w:rPr>
              <w:t>10</w:t>
            </w:r>
          </w:p>
        </w:tc>
        <w:tc>
          <w:tcPr>
            <w:tcW w:w="1070" w:type="pct"/>
            <w:tcBorders>
              <w:top w:val="nil"/>
              <w:left w:val="nil"/>
              <w:bottom w:val="single" w:sz="4" w:space="0" w:color="auto"/>
              <w:right w:val="single" w:sz="4" w:space="0" w:color="auto"/>
            </w:tcBorders>
            <w:shd w:val="clear" w:color="auto" w:fill="auto"/>
            <w:noWrap/>
            <w:vAlign w:val="bottom"/>
            <w:hideMark/>
          </w:tcPr>
          <w:p w14:paraId="59F9B8E1" w14:textId="77777777" w:rsidR="00E214C6" w:rsidRPr="00B02BCC" w:rsidRDefault="00E214C6" w:rsidP="00B02BCC">
            <w:pPr>
              <w:ind w:left="432" w:hanging="432"/>
              <w:jc w:val="center"/>
              <w:rPr>
                <w:rFonts w:ascii="Calibri" w:hAnsi="Calibri" w:cs="Calibri"/>
                <w:sz w:val="22"/>
                <w:szCs w:val="22"/>
              </w:rPr>
            </w:pPr>
            <w:r w:rsidRPr="00B02BCC">
              <w:rPr>
                <w:rFonts w:ascii="Calibri" w:hAnsi="Calibri" w:cs="Calibri"/>
                <w:sz w:val="22"/>
                <w:szCs w:val="22"/>
              </w:rPr>
              <w:t>$2,775</w:t>
            </w:r>
          </w:p>
        </w:tc>
        <w:tc>
          <w:tcPr>
            <w:tcW w:w="1072" w:type="pct"/>
            <w:tcBorders>
              <w:top w:val="nil"/>
              <w:left w:val="nil"/>
              <w:bottom w:val="single" w:sz="4" w:space="0" w:color="auto"/>
              <w:right w:val="single" w:sz="8" w:space="0" w:color="auto"/>
            </w:tcBorders>
            <w:shd w:val="clear" w:color="auto" w:fill="auto"/>
            <w:noWrap/>
            <w:vAlign w:val="bottom"/>
            <w:hideMark/>
          </w:tcPr>
          <w:p w14:paraId="5C368141" w14:textId="77777777" w:rsidR="00E214C6" w:rsidRPr="00B02BCC" w:rsidRDefault="00E214C6" w:rsidP="00B02BCC">
            <w:pPr>
              <w:ind w:left="432" w:hanging="432"/>
              <w:jc w:val="center"/>
              <w:rPr>
                <w:rFonts w:ascii="Calibri" w:hAnsi="Calibri" w:cs="Calibri"/>
                <w:sz w:val="22"/>
                <w:szCs w:val="22"/>
              </w:rPr>
            </w:pPr>
            <w:r w:rsidRPr="00B02BCC">
              <w:rPr>
                <w:rFonts w:ascii="Calibri" w:hAnsi="Calibri" w:cs="Calibri"/>
                <w:sz w:val="22"/>
                <w:szCs w:val="22"/>
              </w:rPr>
              <w:t>$27,750</w:t>
            </w:r>
          </w:p>
        </w:tc>
      </w:tr>
      <w:tr w:rsidR="00FB7069" w:rsidRPr="00741820" w14:paraId="1A6CC882" w14:textId="77777777" w:rsidTr="00B02BCC">
        <w:trPr>
          <w:trHeight w:val="648"/>
        </w:trPr>
        <w:tc>
          <w:tcPr>
            <w:tcW w:w="1713" w:type="pct"/>
            <w:tcBorders>
              <w:top w:val="nil"/>
              <w:left w:val="single" w:sz="8" w:space="0" w:color="auto"/>
              <w:bottom w:val="nil"/>
              <w:right w:val="single" w:sz="4" w:space="0" w:color="auto"/>
            </w:tcBorders>
            <w:shd w:val="clear" w:color="auto" w:fill="auto"/>
            <w:noWrap/>
            <w:vAlign w:val="center"/>
            <w:hideMark/>
          </w:tcPr>
          <w:p w14:paraId="30D66B87" w14:textId="77777777" w:rsidR="00E214C6" w:rsidRPr="00B02BCC" w:rsidRDefault="003F1E85" w:rsidP="00181728">
            <w:pPr>
              <w:ind w:left="432" w:hanging="432"/>
              <w:rPr>
                <w:rFonts w:ascii="Calibri" w:hAnsi="Calibri" w:cs="Calibri"/>
                <w:sz w:val="22"/>
                <w:szCs w:val="22"/>
              </w:rPr>
            </w:pPr>
            <w:r w:rsidRPr="00B02BCC">
              <w:rPr>
                <w:rFonts w:ascii="Calibri" w:hAnsi="Calibri" w:cs="Calibri"/>
                <w:sz w:val="22"/>
                <w:szCs w:val="22"/>
              </w:rPr>
              <w:t>Gate Passes</w:t>
            </w:r>
          </w:p>
        </w:tc>
        <w:tc>
          <w:tcPr>
            <w:tcW w:w="1145" w:type="pct"/>
            <w:tcBorders>
              <w:top w:val="nil"/>
              <w:left w:val="nil"/>
              <w:bottom w:val="nil"/>
              <w:right w:val="single" w:sz="4" w:space="0" w:color="auto"/>
            </w:tcBorders>
            <w:shd w:val="clear" w:color="auto" w:fill="auto"/>
            <w:noWrap/>
            <w:vAlign w:val="bottom"/>
            <w:hideMark/>
          </w:tcPr>
          <w:p w14:paraId="2CE7EB91" w14:textId="77777777" w:rsidR="00E214C6" w:rsidRPr="00B02BCC" w:rsidRDefault="00E214C6" w:rsidP="00B02BCC">
            <w:pPr>
              <w:ind w:left="432" w:hanging="432"/>
              <w:jc w:val="center"/>
              <w:rPr>
                <w:rFonts w:ascii="Calibri" w:hAnsi="Calibri" w:cs="Calibri"/>
                <w:sz w:val="22"/>
                <w:szCs w:val="22"/>
              </w:rPr>
            </w:pPr>
            <w:r w:rsidRPr="00B02BCC">
              <w:rPr>
                <w:rFonts w:ascii="Calibri" w:hAnsi="Calibri" w:cs="Calibri"/>
                <w:sz w:val="22"/>
                <w:szCs w:val="22"/>
              </w:rPr>
              <w:t>95</w:t>
            </w:r>
          </w:p>
        </w:tc>
        <w:tc>
          <w:tcPr>
            <w:tcW w:w="1070" w:type="pct"/>
            <w:tcBorders>
              <w:top w:val="nil"/>
              <w:left w:val="nil"/>
              <w:bottom w:val="nil"/>
              <w:right w:val="single" w:sz="4" w:space="0" w:color="auto"/>
            </w:tcBorders>
            <w:shd w:val="clear" w:color="auto" w:fill="auto"/>
            <w:noWrap/>
            <w:vAlign w:val="bottom"/>
            <w:hideMark/>
          </w:tcPr>
          <w:p w14:paraId="5844E521" w14:textId="77777777" w:rsidR="00E214C6" w:rsidRPr="00B02BCC" w:rsidRDefault="00E214C6" w:rsidP="00B02BCC">
            <w:pPr>
              <w:ind w:left="432" w:hanging="432"/>
              <w:jc w:val="center"/>
              <w:rPr>
                <w:rFonts w:ascii="Calibri" w:hAnsi="Calibri" w:cs="Calibri"/>
                <w:sz w:val="22"/>
                <w:szCs w:val="22"/>
              </w:rPr>
            </w:pPr>
            <w:r w:rsidRPr="00B02BCC">
              <w:rPr>
                <w:rFonts w:ascii="Calibri" w:hAnsi="Calibri" w:cs="Calibri"/>
                <w:sz w:val="22"/>
                <w:szCs w:val="22"/>
              </w:rPr>
              <w:t>$95</w:t>
            </w:r>
          </w:p>
        </w:tc>
        <w:tc>
          <w:tcPr>
            <w:tcW w:w="1072" w:type="pct"/>
            <w:tcBorders>
              <w:top w:val="nil"/>
              <w:left w:val="nil"/>
              <w:bottom w:val="nil"/>
              <w:right w:val="single" w:sz="8" w:space="0" w:color="auto"/>
            </w:tcBorders>
            <w:shd w:val="clear" w:color="auto" w:fill="auto"/>
            <w:noWrap/>
            <w:vAlign w:val="bottom"/>
            <w:hideMark/>
          </w:tcPr>
          <w:p w14:paraId="6616F974" w14:textId="77777777" w:rsidR="00E214C6" w:rsidRPr="00B02BCC" w:rsidRDefault="00E214C6" w:rsidP="00B02BCC">
            <w:pPr>
              <w:ind w:left="432" w:hanging="432"/>
              <w:jc w:val="center"/>
              <w:rPr>
                <w:rFonts w:ascii="Calibri" w:hAnsi="Calibri" w:cs="Calibri"/>
                <w:sz w:val="22"/>
                <w:szCs w:val="22"/>
              </w:rPr>
            </w:pPr>
            <w:r w:rsidRPr="00B02BCC">
              <w:rPr>
                <w:rFonts w:ascii="Calibri" w:hAnsi="Calibri" w:cs="Calibri"/>
                <w:sz w:val="22"/>
                <w:szCs w:val="22"/>
              </w:rPr>
              <w:t>$9,060</w:t>
            </w:r>
          </w:p>
        </w:tc>
      </w:tr>
      <w:tr w:rsidR="00257F7B" w:rsidRPr="00741820" w14:paraId="78FC3212" w14:textId="77777777" w:rsidTr="00B02BCC">
        <w:trPr>
          <w:trHeight w:val="648"/>
        </w:trPr>
        <w:tc>
          <w:tcPr>
            <w:tcW w:w="1713"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A54F63F" w14:textId="77777777" w:rsidR="00E214C6" w:rsidRPr="00B02BCC" w:rsidRDefault="00E214C6" w:rsidP="00181728">
            <w:pPr>
              <w:ind w:left="432" w:hanging="432"/>
              <w:rPr>
                <w:rFonts w:ascii="Calibri" w:hAnsi="Calibri" w:cs="Calibri"/>
                <w:b/>
                <w:bCs/>
                <w:sz w:val="22"/>
                <w:szCs w:val="22"/>
              </w:rPr>
            </w:pPr>
            <w:r w:rsidRPr="00B02BCC">
              <w:rPr>
                <w:rFonts w:ascii="Calibri" w:hAnsi="Calibri" w:cs="Calibri"/>
                <w:b/>
                <w:bCs/>
                <w:sz w:val="22"/>
                <w:szCs w:val="22"/>
              </w:rPr>
              <w:t>Total</w:t>
            </w:r>
          </w:p>
        </w:tc>
        <w:tc>
          <w:tcPr>
            <w:tcW w:w="1145" w:type="pct"/>
            <w:tcBorders>
              <w:top w:val="single" w:sz="8" w:space="0" w:color="auto"/>
              <w:left w:val="nil"/>
              <w:bottom w:val="single" w:sz="8" w:space="0" w:color="auto"/>
              <w:right w:val="single" w:sz="4" w:space="0" w:color="auto"/>
            </w:tcBorders>
            <w:shd w:val="clear" w:color="000000" w:fill="A5A5A5"/>
            <w:noWrap/>
            <w:vAlign w:val="bottom"/>
            <w:hideMark/>
          </w:tcPr>
          <w:p w14:paraId="0877B29F" w14:textId="77777777" w:rsidR="00E214C6" w:rsidRPr="00B02BCC" w:rsidRDefault="00E214C6" w:rsidP="00B02BCC">
            <w:pPr>
              <w:ind w:left="432" w:hanging="432"/>
              <w:jc w:val="center"/>
              <w:rPr>
                <w:rFonts w:ascii="Calibri" w:hAnsi="Calibri" w:cs="Calibri"/>
                <w:b/>
                <w:bCs/>
                <w:sz w:val="22"/>
                <w:szCs w:val="22"/>
              </w:rPr>
            </w:pPr>
          </w:p>
        </w:tc>
        <w:tc>
          <w:tcPr>
            <w:tcW w:w="1070" w:type="pct"/>
            <w:tcBorders>
              <w:top w:val="single" w:sz="8" w:space="0" w:color="auto"/>
              <w:left w:val="nil"/>
              <w:bottom w:val="single" w:sz="8" w:space="0" w:color="auto"/>
              <w:right w:val="single" w:sz="4" w:space="0" w:color="auto"/>
            </w:tcBorders>
            <w:shd w:val="clear" w:color="000000" w:fill="A5A5A5"/>
            <w:noWrap/>
            <w:vAlign w:val="bottom"/>
            <w:hideMark/>
          </w:tcPr>
          <w:p w14:paraId="730C282B" w14:textId="77777777" w:rsidR="00E214C6" w:rsidRPr="00B02BCC" w:rsidRDefault="00E214C6" w:rsidP="00B02BCC">
            <w:pPr>
              <w:ind w:left="432" w:hanging="432"/>
              <w:jc w:val="center"/>
              <w:rPr>
                <w:rFonts w:ascii="Calibri" w:hAnsi="Calibri" w:cs="Calibri"/>
                <w:b/>
                <w:bCs/>
                <w:sz w:val="22"/>
                <w:szCs w:val="22"/>
              </w:rPr>
            </w:pPr>
          </w:p>
        </w:tc>
        <w:tc>
          <w:tcPr>
            <w:tcW w:w="1072" w:type="pct"/>
            <w:tcBorders>
              <w:top w:val="single" w:sz="8" w:space="0" w:color="auto"/>
              <w:left w:val="nil"/>
              <w:bottom w:val="single" w:sz="8" w:space="0" w:color="auto"/>
              <w:right w:val="single" w:sz="8" w:space="0" w:color="auto"/>
            </w:tcBorders>
            <w:shd w:val="clear" w:color="auto" w:fill="auto"/>
            <w:noWrap/>
            <w:vAlign w:val="bottom"/>
            <w:hideMark/>
          </w:tcPr>
          <w:p w14:paraId="346DF27B" w14:textId="77777777" w:rsidR="00E214C6" w:rsidRPr="00B02BCC" w:rsidRDefault="00E214C6" w:rsidP="00B02BCC">
            <w:pPr>
              <w:ind w:left="432" w:hanging="432"/>
              <w:jc w:val="center"/>
              <w:rPr>
                <w:rFonts w:ascii="Calibri" w:hAnsi="Calibri" w:cs="Calibri"/>
                <w:b/>
                <w:bCs/>
                <w:sz w:val="22"/>
                <w:szCs w:val="22"/>
              </w:rPr>
            </w:pPr>
            <w:r w:rsidRPr="00B02BCC">
              <w:rPr>
                <w:rFonts w:ascii="Calibri" w:hAnsi="Calibri" w:cs="Calibri"/>
                <w:b/>
                <w:bCs/>
                <w:sz w:val="22"/>
                <w:szCs w:val="22"/>
              </w:rPr>
              <w:t>$6,818,957</w:t>
            </w:r>
          </w:p>
        </w:tc>
      </w:tr>
    </w:tbl>
    <w:p w14:paraId="7E19D120" w14:textId="77777777" w:rsidR="00656513" w:rsidRDefault="00656513" w:rsidP="0073116C">
      <w:pPr>
        <w:ind w:left="720"/>
        <w:rPr>
          <w:szCs w:val="24"/>
        </w:rPr>
      </w:pPr>
    </w:p>
    <w:p w14:paraId="3F78AABE" w14:textId="77777777" w:rsidR="00656513" w:rsidRDefault="00656513">
      <w:pPr>
        <w:rPr>
          <w:szCs w:val="24"/>
        </w:rPr>
      </w:pPr>
      <w:r>
        <w:rPr>
          <w:szCs w:val="24"/>
        </w:rPr>
        <w:br w:type="page"/>
      </w:r>
    </w:p>
    <w:p w14:paraId="133B0714" w14:textId="77777777" w:rsidR="00353AAE" w:rsidRDefault="00353AAE" w:rsidP="0073116C">
      <w:pPr>
        <w:ind w:left="720"/>
        <w:rPr>
          <w:szCs w:val="24"/>
        </w:rPr>
      </w:pPr>
    </w:p>
    <w:p w14:paraId="5A8B4BC0" w14:textId="77777777" w:rsidR="00656513" w:rsidRPr="00741820" w:rsidRDefault="00656513" w:rsidP="0073116C">
      <w:pPr>
        <w:ind w:left="720"/>
        <w:rPr>
          <w:szCs w:val="24"/>
        </w:rPr>
      </w:pPr>
    </w:p>
    <w:p w14:paraId="2CE5FB83" w14:textId="77777777" w:rsidR="00FA111D" w:rsidRPr="003C11CB" w:rsidRDefault="00FA111D" w:rsidP="008D0F7D">
      <w:pPr>
        <w:keepNext/>
        <w:numPr>
          <w:ilvl w:val="0"/>
          <w:numId w:val="38"/>
        </w:numPr>
        <w:tabs>
          <w:tab w:val="left" w:pos="360"/>
        </w:tabs>
        <w:rPr>
          <w:b/>
          <w:bCs/>
          <w:i/>
          <w:iCs/>
        </w:rPr>
      </w:pPr>
      <w:r w:rsidRPr="003C11CB">
        <w:rPr>
          <w:b/>
          <w:bCs/>
          <w:i/>
          <w:iCs/>
        </w:rPr>
        <w:t>Provide estimates of annualized cost to the Federal Government.  Also, provide a description of the method used to estimate cost, and other expenses that would not have been incurred without this collection of information.</w:t>
      </w:r>
    </w:p>
    <w:p w14:paraId="0DEEA69C" w14:textId="77777777" w:rsidR="0006218E" w:rsidRPr="003C11CB" w:rsidRDefault="0006218E" w:rsidP="0006218E">
      <w:pPr>
        <w:pStyle w:val="ListParagraph"/>
        <w:numPr>
          <w:ilvl w:val="12"/>
          <w:numId w:val="38"/>
        </w:numPr>
      </w:pPr>
    </w:p>
    <w:p w14:paraId="177A763B" w14:textId="77777777" w:rsidR="00656513" w:rsidRDefault="00E214C6" w:rsidP="00033A47">
      <w:pPr>
        <w:ind w:left="360"/>
      </w:pPr>
      <w:r w:rsidRPr="00741820">
        <w:t xml:space="preserve">The </w:t>
      </w:r>
      <w:r w:rsidR="00227E0B">
        <w:t>annual</w:t>
      </w:r>
      <w:r w:rsidR="00F96AE6">
        <w:t>ized total</w:t>
      </w:r>
      <w:r w:rsidR="00227E0B">
        <w:t xml:space="preserve"> </w:t>
      </w:r>
      <w:r w:rsidRPr="00741820">
        <w:t>cost</w:t>
      </w:r>
      <w:r w:rsidR="00227E0B">
        <w:t xml:space="preserve"> </w:t>
      </w:r>
      <w:r w:rsidRPr="00741820">
        <w:t xml:space="preserve">to the Federal Government for the Secure Flight program </w:t>
      </w:r>
      <w:r w:rsidR="00227E0B">
        <w:t xml:space="preserve"> is $</w:t>
      </w:r>
      <w:r w:rsidR="00227E0B" w:rsidRPr="00227E0B">
        <w:t>110,219</w:t>
      </w:r>
      <w:r w:rsidR="00227E0B">
        <w:t>.57</w:t>
      </w:r>
      <w:r w:rsidR="00033A47">
        <w:rPr>
          <w:rStyle w:val="FootnoteReference"/>
        </w:rPr>
        <w:footnoteReference w:id="6"/>
      </w:r>
      <w:r w:rsidR="00656513">
        <w:t xml:space="preserve"> </w:t>
      </w:r>
      <w:r w:rsidR="00227E0B">
        <w:t xml:space="preserve">as </w:t>
      </w:r>
      <w:r w:rsidRPr="00741820">
        <w:t>described in the chart below</w:t>
      </w:r>
      <w:r w:rsidR="00033A47">
        <w:t>.</w:t>
      </w:r>
      <w:r w:rsidRPr="00741820">
        <w:t>  The cost estimation took into account the need to obtain, format, and compare passenger and non-traveler information against data maintained by the Terrorist Screening Center and against low-risk lists.</w:t>
      </w:r>
    </w:p>
    <w:p w14:paraId="50167AD1" w14:textId="77777777" w:rsidR="00656513" w:rsidRDefault="00656513" w:rsidP="00656513"/>
    <w:p w14:paraId="09728569" w14:textId="77777777" w:rsidR="00E138A1" w:rsidRPr="00B02BCC" w:rsidRDefault="00776E89" w:rsidP="00656513">
      <w:pPr>
        <w:ind w:firstLine="720"/>
        <w:rPr>
          <w:rFonts w:ascii="Calibri" w:hAnsi="Calibri" w:cs="Calibri"/>
          <w:b/>
          <w:bCs/>
          <w:sz w:val="22"/>
          <w:szCs w:val="22"/>
        </w:rPr>
      </w:pPr>
      <w:r>
        <w:t xml:space="preserve"> </w:t>
      </w:r>
      <w:r w:rsidR="00B02BCC" w:rsidRPr="00B02BCC">
        <w:rPr>
          <w:rFonts w:ascii="Calibri" w:hAnsi="Calibri" w:cs="Calibri"/>
          <w:b/>
          <w:bCs/>
          <w:sz w:val="22"/>
          <w:szCs w:val="22"/>
        </w:rPr>
        <w:t xml:space="preserve">Table 6. Federal Cost Estimates </w:t>
      </w:r>
      <w:r w:rsidR="00B02BCC" w:rsidRPr="00B02BCC">
        <w:rPr>
          <w:rFonts w:ascii="Calibri" w:hAnsi="Calibri" w:cs="Calibri"/>
          <w:sz w:val="22"/>
          <w:szCs w:val="22"/>
        </w:rPr>
        <w:t> </w:t>
      </w:r>
    </w:p>
    <w:tbl>
      <w:tblPr>
        <w:tblW w:w="5000" w:type="pct"/>
        <w:tblInd w:w="602" w:type="dxa"/>
        <w:tblLook w:val="04A0" w:firstRow="1" w:lastRow="0" w:firstColumn="1" w:lastColumn="0" w:noHBand="0" w:noVBand="1"/>
      </w:tblPr>
      <w:tblGrid>
        <w:gridCol w:w="3959"/>
        <w:gridCol w:w="1873"/>
        <w:gridCol w:w="1873"/>
        <w:gridCol w:w="1871"/>
      </w:tblGrid>
      <w:tr w:rsidR="00856364" w:rsidRPr="00B02BCC" w14:paraId="48ACFBEA" w14:textId="77777777" w:rsidTr="00B02BCC">
        <w:trPr>
          <w:trHeight w:val="576"/>
        </w:trPr>
        <w:tc>
          <w:tcPr>
            <w:tcW w:w="2067"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974CCB0" w14:textId="77777777" w:rsidR="00E214C6" w:rsidRPr="00B02BCC" w:rsidRDefault="00E214C6" w:rsidP="00F77FEF">
            <w:pPr>
              <w:rPr>
                <w:rFonts w:ascii="Calibri" w:hAnsi="Calibri" w:cs="Calibri"/>
                <w:sz w:val="22"/>
                <w:szCs w:val="22"/>
              </w:rPr>
            </w:pPr>
          </w:p>
        </w:tc>
        <w:tc>
          <w:tcPr>
            <w:tcW w:w="978" w:type="pct"/>
            <w:tcBorders>
              <w:top w:val="single" w:sz="8" w:space="0" w:color="auto"/>
              <w:left w:val="nil"/>
              <w:bottom w:val="single" w:sz="8" w:space="0" w:color="auto"/>
              <w:right w:val="single" w:sz="4" w:space="0" w:color="auto"/>
            </w:tcBorders>
            <w:shd w:val="clear" w:color="auto" w:fill="auto"/>
            <w:noWrap/>
            <w:vAlign w:val="bottom"/>
            <w:hideMark/>
          </w:tcPr>
          <w:p w14:paraId="60DD309C" w14:textId="77777777" w:rsidR="00E214C6" w:rsidRPr="00B02BCC" w:rsidRDefault="00E214C6" w:rsidP="00B02BCC">
            <w:pPr>
              <w:jc w:val="center"/>
              <w:rPr>
                <w:rFonts w:ascii="Calibri" w:hAnsi="Calibri" w:cs="Calibri"/>
                <w:b/>
                <w:bCs/>
                <w:sz w:val="22"/>
                <w:szCs w:val="22"/>
                <w:u w:val="single"/>
              </w:rPr>
            </w:pPr>
            <w:r w:rsidRPr="00B02BCC">
              <w:rPr>
                <w:rFonts w:ascii="Calibri" w:hAnsi="Calibri" w:cs="Calibri"/>
                <w:b/>
                <w:bCs/>
                <w:sz w:val="22"/>
                <w:szCs w:val="22"/>
                <w:u w:val="single"/>
              </w:rPr>
              <w:t>FY 2019</w:t>
            </w:r>
          </w:p>
        </w:tc>
        <w:tc>
          <w:tcPr>
            <w:tcW w:w="978" w:type="pct"/>
            <w:tcBorders>
              <w:top w:val="single" w:sz="8" w:space="0" w:color="auto"/>
              <w:left w:val="nil"/>
              <w:bottom w:val="single" w:sz="8" w:space="0" w:color="auto"/>
              <w:right w:val="single" w:sz="4" w:space="0" w:color="auto"/>
            </w:tcBorders>
            <w:shd w:val="clear" w:color="auto" w:fill="auto"/>
            <w:noWrap/>
            <w:vAlign w:val="bottom"/>
            <w:hideMark/>
          </w:tcPr>
          <w:p w14:paraId="209EC51D" w14:textId="77777777" w:rsidR="00E214C6" w:rsidRPr="00B02BCC" w:rsidRDefault="00E214C6" w:rsidP="00B02BCC">
            <w:pPr>
              <w:jc w:val="center"/>
              <w:rPr>
                <w:rFonts w:ascii="Calibri" w:hAnsi="Calibri" w:cs="Calibri"/>
                <w:b/>
                <w:bCs/>
                <w:sz w:val="22"/>
                <w:szCs w:val="22"/>
                <w:u w:val="single"/>
              </w:rPr>
            </w:pPr>
            <w:r w:rsidRPr="00B02BCC">
              <w:rPr>
                <w:rFonts w:ascii="Calibri" w:hAnsi="Calibri" w:cs="Calibri"/>
                <w:b/>
                <w:bCs/>
                <w:sz w:val="22"/>
                <w:szCs w:val="22"/>
                <w:u w:val="single"/>
              </w:rPr>
              <w:t>FY 2020</w:t>
            </w:r>
          </w:p>
        </w:tc>
        <w:tc>
          <w:tcPr>
            <w:tcW w:w="977" w:type="pct"/>
            <w:tcBorders>
              <w:top w:val="single" w:sz="8" w:space="0" w:color="auto"/>
              <w:left w:val="nil"/>
              <w:bottom w:val="single" w:sz="8" w:space="0" w:color="auto"/>
              <w:right w:val="single" w:sz="8" w:space="0" w:color="auto"/>
            </w:tcBorders>
            <w:shd w:val="clear" w:color="auto" w:fill="auto"/>
            <w:noWrap/>
            <w:vAlign w:val="bottom"/>
            <w:hideMark/>
          </w:tcPr>
          <w:p w14:paraId="05FCA75B" w14:textId="77777777" w:rsidR="00E214C6" w:rsidRPr="00B02BCC" w:rsidRDefault="00E214C6" w:rsidP="00B02BCC">
            <w:pPr>
              <w:jc w:val="center"/>
              <w:rPr>
                <w:rFonts w:ascii="Calibri" w:hAnsi="Calibri" w:cs="Calibri"/>
                <w:b/>
                <w:bCs/>
                <w:sz w:val="22"/>
                <w:szCs w:val="22"/>
                <w:u w:val="single"/>
              </w:rPr>
            </w:pPr>
            <w:r w:rsidRPr="00B02BCC">
              <w:rPr>
                <w:rFonts w:ascii="Calibri" w:hAnsi="Calibri" w:cs="Calibri"/>
                <w:b/>
                <w:bCs/>
                <w:sz w:val="22"/>
                <w:szCs w:val="22"/>
                <w:u w:val="single"/>
              </w:rPr>
              <w:t>FY 2021</w:t>
            </w:r>
          </w:p>
        </w:tc>
      </w:tr>
      <w:tr w:rsidR="00856364" w:rsidRPr="00B02BCC" w14:paraId="50CF62DA" w14:textId="77777777" w:rsidTr="00B02BCC">
        <w:trPr>
          <w:trHeight w:val="792"/>
        </w:trPr>
        <w:tc>
          <w:tcPr>
            <w:tcW w:w="2067" w:type="pct"/>
            <w:tcBorders>
              <w:top w:val="nil"/>
              <w:left w:val="single" w:sz="4" w:space="0" w:color="auto"/>
              <w:bottom w:val="single" w:sz="4" w:space="0" w:color="auto"/>
              <w:right w:val="single" w:sz="4" w:space="0" w:color="auto"/>
            </w:tcBorders>
            <w:shd w:val="clear" w:color="auto" w:fill="auto"/>
            <w:vAlign w:val="center"/>
            <w:hideMark/>
          </w:tcPr>
          <w:p w14:paraId="2F492024" w14:textId="77777777" w:rsidR="00E214C6" w:rsidRPr="00B02BCC" w:rsidRDefault="00856364" w:rsidP="00F77FEF">
            <w:pPr>
              <w:rPr>
                <w:rFonts w:ascii="Calibri" w:hAnsi="Calibri" w:cs="Calibri"/>
                <w:sz w:val="22"/>
                <w:szCs w:val="22"/>
              </w:rPr>
            </w:pPr>
            <w:r w:rsidRPr="00B02BCC">
              <w:rPr>
                <w:rFonts w:ascii="Calibri" w:hAnsi="Calibri" w:cs="Calibri"/>
                <w:sz w:val="22"/>
                <w:szCs w:val="22"/>
              </w:rPr>
              <w:t>Payroll Cost and Benefits (</w:t>
            </w:r>
            <w:r w:rsidR="00E214C6" w:rsidRPr="00B02BCC">
              <w:rPr>
                <w:rFonts w:ascii="Calibri" w:hAnsi="Calibri" w:cs="Calibri"/>
                <w:sz w:val="22"/>
                <w:szCs w:val="22"/>
              </w:rPr>
              <w:t>PC&amp;B</w:t>
            </w:r>
            <w:r w:rsidRPr="00B02BCC">
              <w:rPr>
                <w:rFonts w:ascii="Calibri" w:hAnsi="Calibri" w:cs="Calibri"/>
                <w:sz w:val="22"/>
                <w:szCs w:val="22"/>
              </w:rPr>
              <w:t>)</w:t>
            </w:r>
            <w:r w:rsidR="00E214C6" w:rsidRPr="00B02BCC">
              <w:rPr>
                <w:rFonts w:ascii="Calibri" w:hAnsi="Calibri" w:cs="Calibri"/>
                <w:sz w:val="22"/>
                <w:szCs w:val="22"/>
              </w:rPr>
              <w:t xml:space="preserve"> </w:t>
            </w:r>
            <w:r w:rsidRPr="00B02BCC">
              <w:rPr>
                <w:rFonts w:ascii="Calibri" w:hAnsi="Calibri" w:cs="Calibri"/>
                <w:sz w:val="22"/>
                <w:szCs w:val="22"/>
              </w:rPr>
              <w:br/>
            </w:r>
            <w:r w:rsidR="00E214C6" w:rsidRPr="00B02BCC">
              <w:rPr>
                <w:rFonts w:ascii="Calibri" w:hAnsi="Calibri" w:cs="Calibri"/>
                <w:sz w:val="22"/>
                <w:szCs w:val="22"/>
              </w:rPr>
              <w:t>(Federal Pay)</w:t>
            </w:r>
          </w:p>
        </w:tc>
        <w:tc>
          <w:tcPr>
            <w:tcW w:w="978" w:type="pct"/>
            <w:tcBorders>
              <w:top w:val="nil"/>
              <w:left w:val="nil"/>
              <w:bottom w:val="single" w:sz="4" w:space="0" w:color="auto"/>
              <w:right w:val="single" w:sz="4" w:space="0" w:color="auto"/>
            </w:tcBorders>
            <w:shd w:val="clear" w:color="auto" w:fill="auto"/>
            <w:noWrap/>
            <w:vAlign w:val="bottom"/>
            <w:hideMark/>
          </w:tcPr>
          <w:p w14:paraId="2362E0A4" w14:textId="77777777" w:rsidR="00E214C6" w:rsidRPr="00B02BCC" w:rsidRDefault="00E214C6" w:rsidP="00B02BCC">
            <w:pPr>
              <w:jc w:val="center"/>
              <w:rPr>
                <w:rFonts w:ascii="Calibri" w:hAnsi="Calibri" w:cs="Calibri"/>
                <w:sz w:val="22"/>
                <w:szCs w:val="22"/>
              </w:rPr>
            </w:pPr>
            <w:r w:rsidRPr="00B02BCC">
              <w:rPr>
                <w:rFonts w:ascii="Calibri" w:hAnsi="Calibri" w:cs="Calibri"/>
                <w:sz w:val="22"/>
                <w:szCs w:val="22"/>
              </w:rPr>
              <w:t>$33,746.00</w:t>
            </w:r>
          </w:p>
        </w:tc>
        <w:tc>
          <w:tcPr>
            <w:tcW w:w="978" w:type="pct"/>
            <w:tcBorders>
              <w:top w:val="nil"/>
              <w:left w:val="nil"/>
              <w:bottom w:val="single" w:sz="4" w:space="0" w:color="auto"/>
              <w:right w:val="single" w:sz="4" w:space="0" w:color="auto"/>
            </w:tcBorders>
            <w:shd w:val="clear" w:color="auto" w:fill="auto"/>
            <w:noWrap/>
            <w:vAlign w:val="bottom"/>
            <w:hideMark/>
          </w:tcPr>
          <w:p w14:paraId="2350CC12" w14:textId="77777777" w:rsidR="00E214C6" w:rsidRPr="00B02BCC" w:rsidRDefault="00E214C6" w:rsidP="00B02BCC">
            <w:pPr>
              <w:jc w:val="center"/>
              <w:rPr>
                <w:rFonts w:ascii="Calibri" w:hAnsi="Calibri" w:cs="Calibri"/>
                <w:sz w:val="22"/>
                <w:szCs w:val="22"/>
              </w:rPr>
            </w:pPr>
            <w:r w:rsidRPr="00B02BCC">
              <w:rPr>
                <w:rFonts w:ascii="Calibri" w:hAnsi="Calibri" w:cs="Calibri"/>
                <w:sz w:val="22"/>
                <w:szCs w:val="22"/>
              </w:rPr>
              <w:t>$33,145.00</w:t>
            </w:r>
          </w:p>
        </w:tc>
        <w:tc>
          <w:tcPr>
            <w:tcW w:w="977" w:type="pct"/>
            <w:tcBorders>
              <w:top w:val="nil"/>
              <w:left w:val="nil"/>
              <w:bottom w:val="single" w:sz="4" w:space="0" w:color="auto"/>
              <w:right w:val="single" w:sz="4" w:space="0" w:color="auto"/>
            </w:tcBorders>
            <w:shd w:val="clear" w:color="auto" w:fill="auto"/>
            <w:noWrap/>
            <w:vAlign w:val="bottom"/>
            <w:hideMark/>
          </w:tcPr>
          <w:p w14:paraId="6DB195DE" w14:textId="77777777" w:rsidR="00E214C6" w:rsidRPr="00B02BCC" w:rsidRDefault="00E214C6" w:rsidP="00B02BCC">
            <w:pPr>
              <w:jc w:val="center"/>
              <w:rPr>
                <w:rFonts w:ascii="Calibri" w:hAnsi="Calibri" w:cs="Calibri"/>
                <w:sz w:val="22"/>
                <w:szCs w:val="22"/>
              </w:rPr>
            </w:pPr>
            <w:r w:rsidRPr="00B02BCC">
              <w:rPr>
                <w:rFonts w:ascii="Calibri" w:hAnsi="Calibri" w:cs="Calibri"/>
                <w:sz w:val="22"/>
                <w:szCs w:val="22"/>
              </w:rPr>
              <w:t>$33,505.00</w:t>
            </w:r>
          </w:p>
        </w:tc>
      </w:tr>
      <w:tr w:rsidR="00856364" w:rsidRPr="00B02BCC" w14:paraId="46FE9ACF" w14:textId="77777777" w:rsidTr="00B02BCC">
        <w:trPr>
          <w:trHeight w:val="793"/>
        </w:trPr>
        <w:tc>
          <w:tcPr>
            <w:tcW w:w="2067" w:type="pct"/>
            <w:tcBorders>
              <w:top w:val="nil"/>
              <w:left w:val="single" w:sz="4" w:space="0" w:color="auto"/>
              <w:bottom w:val="single" w:sz="4" w:space="0" w:color="auto"/>
              <w:right w:val="single" w:sz="4" w:space="0" w:color="auto"/>
            </w:tcBorders>
            <w:shd w:val="clear" w:color="auto" w:fill="auto"/>
            <w:vAlign w:val="center"/>
            <w:hideMark/>
          </w:tcPr>
          <w:p w14:paraId="3F10331E" w14:textId="77777777" w:rsidR="00E214C6" w:rsidRPr="00B02BCC" w:rsidRDefault="000C3B28" w:rsidP="00F77FEF">
            <w:pPr>
              <w:rPr>
                <w:rFonts w:ascii="Calibri" w:hAnsi="Calibri" w:cs="Calibri"/>
                <w:sz w:val="22"/>
                <w:szCs w:val="22"/>
              </w:rPr>
            </w:pPr>
            <w:r w:rsidRPr="00B02BCC">
              <w:rPr>
                <w:rFonts w:ascii="Calibri" w:hAnsi="Calibri" w:cs="Calibri"/>
                <w:sz w:val="22"/>
                <w:szCs w:val="22"/>
              </w:rPr>
              <w:t xml:space="preserve">Secure Flight </w:t>
            </w:r>
            <w:r w:rsidR="00E214C6" w:rsidRPr="00B02BCC">
              <w:rPr>
                <w:rFonts w:ascii="Calibri" w:hAnsi="Calibri" w:cs="Calibri"/>
                <w:sz w:val="22"/>
                <w:szCs w:val="22"/>
              </w:rPr>
              <w:t>Management and Admin. Contracts (Non System Ops. &amp; SW/HW)</w:t>
            </w:r>
          </w:p>
        </w:tc>
        <w:tc>
          <w:tcPr>
            <w:tcW w:w="978" w:type="pct"/>
            <w:tcBorders>
              <w:top w:val="nil"/>
              <w:left w:val="nil"/>
              <w:bottom w:val="single" w:sz="4" w:space="0" w:color="auto"/>
              <w:right w:val="single" w:sz="4" w:space="0" w:color="auto"/>
            </w:tcBorders>
            <w:shd w:val="clear" w:color="auto" w:fill="auto"/>
            <w:noWrap/>
            <w:vAlign w:val="bottom"/>
            <w:hideMark/>
          </w:tcPr>
          <w:p w14:paraId="6B85CB48" w14:textId="77777777" w:rsidR="00E214C6" w:rsidRPr="00B02BCC" w:rsidRDefault="00E214C6" w:rsidP="00B02BCC">
            <w:pPr>
              <w:jc w:val="center"/>
              <w:rPr>
                <w:rFonts w:ascii="Calibri" w:hAnsi="Calibri" w:cs="Calibri"/>
                <w:sz w:val="22"/>
                <w:szCs w:val="22"/>
              </w:rPr>
            </w:pPr>
            <w:r w:rsidRPr="00B02BCC">
              <w:rPr>
                <w:rFonts w:ascii="Calibri" w:hAnsi="Calibri" w:cs="Calibri"/>
                <w:sz w:val="22"/>
                <w:szCs w:val="22"/>
              </w:rPr>
              <w:t>$9,319.10</w:t>
            </w:r>
          </w:p>
        </w:tc>
        <w:tc>
          <w:tcPr>
            <w:tcW w:w="978" w:type="pct"/>
            <w:tcBorders>
              <w:top w:val="nil"/>
              <w:left w:val="nil"/>
              <w:bottom w:val="single" w:sz="4" w:space="0" w:color="auto"/>
              <w:right w:val="single" w:sz="4" w:space="0" w:color="auto"/>
            </w:tcBorders>
            <w:shd w:val="clear" w:color="auto" w:fill="auto"/>
            <w:noWrap/>
            <w:vAlign w:val="bottom"/>
            <w:hideMark/>
          </w:tcPr>
          <w:p w14:paraId="06D46AA4" w14:textId="77777777" w:rsidR="00E214C6" w:rsidRPr="00B02BCC" w:rsidRDefault="00E214C6" w:rsidP="00B02BCC">
            <w:pPr>
              <w:jc w:val="center"/>
              <w:rPr>
                <w:rFonts w:ascii="Calibri" w:hAnsi="Calibri" w:cs="Calibri"/>
                <w:sz w:val="22"/>
                <w:szCs w:val="22"/>
              </w:rPr>
            </w:pPr>
            <w:r w:rsidRPr="00B02BCC">
              <w:rPr>
                <w:rFonts w:ascii="Calibri" w:hAnsi="Calibri" w:cs="Calibri"/>
                <w:sz w:val="22"/>
                <w:szCs w:val="22"/>
              </w:rPr>
              <w:t>$7,596.66</w:t>
            </w:r>
          </w:p>
        </w:tc>
        <w:tc>
          <w:tcPr>
            <w:tcW w:w="977" w:type="pct"/>
            <w:tcBorders>
              <w:top w:val="nil"/>
              <w:left w:val="nil"/>
              <w:bottom w:val="single" w:sz="4" w:space="0" w:color="auto"/>
              <w:right w:val="single" w:sz="4" w:space="0" w:color="auto"/>
            </w:tcBorders>
            <w:shd w:val="clear" w:color="auto" w:fill="auto"/>
            <w:noWrap/>
            <w:vAlign w:val="bottom"/>
            <w:hideMark/>
          </w:tcPr>
          <w:p w14:paraId="1E0BD532" w14:textId="77777777" w:rsidR="00E214C6" w:rsidRPr="00B02BCC" w:rsidRDefault="00E214C6" w:rsidP="00B02BCC">
            <w:pPr>
              <w:jc w:val="center"/>
              <w:rPr>
                <w:rFonts w:ascii="Calibri" w:hAnsi="Calibri" w:cs="Calibri"/>
                <w:sz w:val="22"/>
                <w:szCs w:val="22"/>
              </w:rPr>
            </w:pPr>
            <w:r w:rsidRPr="00B02BCC">
              <w:rPr>
                <w:rFonts w:ascii="Calibri" w:hAnsi="Calibri" w:cs="Calibri"/>
                <w:sz w:val="22"/>
                <w:szCs w:val="22"/>
              </w:rPr>
              <w:t>$2,912.69</w:t>
            </w:r>
          </w:p>
        </w:tc>
      </w:tr>
      <w:tr w:rsidR="00856364" w:rsidRPr="00B02BCC" w14:paraId="2DBCA3A3" w14:textId="77777777" w:rsidTr="00B02BCC">
        <w:trPr>
          <w:trHeight w:val="793"/>
        </w:trPr>
        <w:tc>
          <w:tcPr>
            <w:tcW w:w="2067" w:type="pct"/>
            <w:tcBorders>
              <w:top w:val="nil"/>
              <w:left w:val="single" w:sz="4" w:space="0" w:color="auto"/>
              <w:bottom w:val="single" w:sz="4" w:space="0" w:color="auto"/>
              <w:right w:val="single" w:sz="4" w:space="0" w:color="auto"/>
            </w:tcBorders>
            <w:shd w:val="clear" w:color="auto" w:fill="auto"/>
            <w:vAlign w:val="center"/>
            <w:hideMark/>
          </w:tcPr>
          <w:p w14:paraId="3085C128" w14:textId="77777777" w:rsidR="00E214C6" w:rsidRPr="00B02BCC" w:rsidRDefault="000C3B28" w:rsidP="00F77FEF">
            <w:pPr>
              <w:rPr>
                <w:rFonts w:ascii="Calibri" w:hAnsi="Calibri" w:cs="Calibri"/>
                <w:sz w:val="22"/>
                <w:szCs w:val="22"/>
              </w:rPr>
            </w:pPr>
            <w:r w:rsidRPr="00B02BCC">
              <w:rPr>
                <w:rFonts w:ascii="Calibri" w:hAnsi="Calibri" w:cs="Calibri"/>
                <w:sz w:val="22"/>
                <w:szCs w:val="22"/>
              </w:rPr>
              <w:t xml:space="preserve">Secure Flight </w:t>
            </w:r>
            <w:r w:rsidR="00E214C6" w:rsidRPr="00B02BCC">
              <w:rPr>
                <w:rFonts w:ascii="Calibri" w:hAnsi="Calibri" w:cs="Calibri"/>
                <w:sz w:val="22"/>
                <w:szCs w:val="22"/>
              </w:rPr>
              <w:t xml:space="preserve">System </w:t>
            </w:r>
            <w:r w:rsidRPr="00B02BCC">
              <w:rPr>
                <w:rFonts w:ascii="Calibri" w:hAnsi="Calibri" w:cs="Calibri"/>
                <w:sz w:val="22"/>
                <w:szCs w:val="22"/>
              </w:rPr>
              <w:br/>
            </w:r>
            <w:r w:rsidR="00E214C6" w:rsidRPr="00B02BCC">
              <w:rPr>
                <w:rFonts w:ascii="Calibri" w:hAnsi="Calibri" w:cs="Calibri"/>
                <w:sz w:val="22"/>
                <w:szCs w:val="22"/>
              </w:rPr>
              <w:t>Sustainment Contracts</w:t>
            </w:r>
          </w:p>
        </w:tc>
        <w:tc>
          <w:tcPr>
            <w:tcW w:w="978" w:type="pct"/>
            <w:tcBorders>
              <w:top w:val="nil"/>
              <w:left w:val="nil"/>
              <w:bottom w:val="single" w:sz="4" w:space="0" w:color="auto"/>
              <w:right w:val="single" w:sz="4" w:space="0" w:color="auto"/>
            </w:tcBorders>
            <w:shd w:val="clear" w:color="auto" w:fill="auto"/>
            <w:noWrap/>
            <w:vAlign w:val="bottom"/>
            <w:hideMark/>
          </w:tcPr>
          <w:p w14:paraId="164FD9B9" w14:textId="77777777" w:rsidR="00E214C6" w:rsidRPr="00B02BCC" w:rsidRDefault="00E214C6" w:rsidP="00B02BCC">
            <w:pPr>
              <w:jc w:val="center"/>
              <w:rPr>
                <w:rFonts w:ascii="Calibri" w:hAnsi="Calibri" w:cs="Calibri"/>
                <w:sz w:val="22"/>
                <w:szCs w:val="22"/>
              </w:rPr>
            </w:pPr>
            <w:r w:rsidRPr="00B02BCC">
              <w:rPr>
                <w:rFonts w:ascii="Calibri" w:hAnsi="Calibri" w:cs="Calibri"/>
                <w:sz w:val="22"/>
                <w:szCs w:val="22"/>
              </w:rPr>
              <w:t>$43,536.88</w:t>
            </w:r>
          </w:p>
        </w:tc>
        <w:tc>
          <w:tcPr>
            <w:tcW w:w="978" w:type="pct"/>
            <w:tcBorders>
              <w:top w:val="nil"/>
              <w:left w:val="nil"/>
              <w:bottom w:val="single" w:sz="4" w:space="0" w:color="auto"/>
              <w:right w:val="single" w:sz="4" w:space="0" w:color="auto"/>
            </w:tcBorders>
            <w:shd w:val="clear" w:color="auto" w:fill="auto"/>
            <w:noWrap/>
            <w:vAlign w:val="bottom"/>
            <w:hideMark/>
          </w:tcPr>
          <w:p w14:paraId="10605EE8" w14:textId="77777777" w:rsidR="00E214C6" w:rsidRPr="00B02BCC" w:rsidRDefault="00E214C6" w:rsidP="00B02BCC">
            <w:pPr>
              <w:jc w:val="center"/>
              <w:rPr>
                <w:rFonts w:ascii="Calibri" w:hAnsi="Calibri" w:cs="Calibri"/>
                <w:sz w:val="22"/>
                <w:szCs w:val="22"/>
              </w:rPr>
            </w:pPr>
            <w:r w:rsidRPr="00B02BCC">
              <w:rPr>
                <w:rFonts w:ascii="Calibri" w:hAnsi="Calibri" w:cs="Calibri"/>
                <w:sz w:val="22"/>
                <w:szCs w:val="22"/>
              </w:rPr>
              <w:t>$44,353.62</w:t>
            </w:r>
          </w:p>
        </w:tc>
        <w:tc>
          <w:tcPr>
            <w:tcW w:w="977" w:type="pct"/>
            <w:tcBorders>
              <w:top w:val="nil"/>
              <w:left w:val="nil"/>
              <w:bottom w:val="single" w:sz="4" w:space="0" w:color="auto"/>
              <w:right w:val="single" w:sz="4" w:space="0" w:color="auto"/>
            </w:tcBorders>
            <w:shd w:val="clear" w:color="auto" w:fill="auto"/>
            <w:noWrap/>
            <w:vAlign w:val="bottom"/>
            <w:hideMark/>
          </w:tcPr>
          <w:p w14:paraId="5C25B5CF" w14:textId="77777777" w:rsidR="00E214C6" w:rsidRPr="00B02BCC" w:rsidRDefault="00E214C6" w:rsidP="00B02BCC">
            <w:pPr>
              <w:jc w:val="center"/>
              <w:rPr>
                <w:rFonts w:ascii="Calibri" w:hAnsi="Calibri" w:cs="Calibri"/>
                <w:sz w:val="22"/>
                <w:szCs w:val="22"/>
              </w:rPr>
            </w:pPr>
            <w:r w:rsidRPr="00B02BCC">
              <w:rPr>
                <w:rFonts w:ascii="Calibri" w:hAnsi="Calibri" w:cs="Calibri"/>
                <w:sz w:val="22"/>
                <w:szCs w:val="22"/>
              </w:rPr>
              <w:t>$48,954.69</w:t>
            </w:r>
          </w:p>
        </w:tc>
      </w:tr>
      <w:tr w:rsidR="00856364" w:rsidRPr="00B02BCC" w14:paraId="1E7C01C6" w14:textId="77777777" w:rsidTr="00B02BCC">
        <w:trPr>
          <w:trHeight w:val="793"/>
        </w:trPr>
        <w:tc>
          <w:tcPr>
            <w:tcW w:w="2067" w:type="pct"/>
            <w:tcBorders>
              <w:top w:val="nil"/>
              <w:left w:val="single" w:sz="4" w:space="0" w:color="auto"/>
              <w:bottom w:val="single" w:sz="4" w:space="0" w:color="auto"/>
              <w:right w:val="single" w:sz="4" w:space="0" w:color="auto"/>
            </w:tcBorders>
            <w:shd w:val="clear" w:color="auto" w:fill="auto"/>
            <w:vAlign w:val="center"/>
            <w:hideMark/>
          </w:tcPr>
          <w:p w14:paraId="38DE6B19" w14:textId="77777777" w:rsidR="00E214C6" w:rsidRPr="00B02BCC" w:rsidRDefault="000C3B28" w:rsidP="00F77FEF">
            <w:pPr>
              <w:rPr>
                <w:rFonts w:ascii="Calibri" w:hAnsi="Calibri" w:cs="Calibri"/>
                <w:sz w:val="22"/>
                <w:szCs w:val="22"/>
              </w:rPr>
            </w:pPr>
            <w:r w:rsidRPr="00B02BCC">
              <w:rPr>
                <w:rFonts w:ascii="Calibri" w:hAnsi="Calibri" w:cs="Calibri"/>
                <w:sz w:val="22"/>
                <w:szCs w:val="22"/>
              </w:rPr>
              <w:t xml:space="preserve">Secure Flight </w:t>
            </w:r>
            <w:r w:rsidR="00E214C6" w:rsidRPr="00B02BCC">
              <w:rPr>
                <w:rFonts w:ascii="Calibri" w:hAnsi="Calibri" w:cs="Calibri"/>
                <w:sz w:val="22"/>
                <w:szCs w:val="22"/>
              </w:rPr>
              <w:t>IT Operations and Maintenance Support Contracts</w:t>
            </w:r>
          </w:p>
        </w:tc>
        <w:tc>
          <w:tcPr>
            <w:tcW w:w="978" w:type="pct"/>
            <w:tcBorders>
              <w:top w:val="nil"/>
              <w:left w:val="nil"/>
              <w:bottom w:val="single" w:sz="4" w:space="0" w:color="auto"/>
              <w:right w:val="single" w:sz="4" w:space="0" w:color="auto"/>
            </w:tcBorders>
            <w:shd w:val="clear" w:color="auto" w:fill="auto"/>
            <w:noWrap/>
            <w:vAlign w:val="bottom"/>
            <w:hideMark/>
          </w:tcPr>
          <w:p w14:paraId="47BF717A" w14:textId="77777777" w:rsidR="00E214C6" w:rsidRPr="00B02BCC" w:rsidRDefault="00E214C6" w:rsidP="00B02BCC">
            <w:pPr>
              <w:jc w:val="center"/>
              <w:rPr>
                <w:rFonts w:ascii="Calibri" w:hAnsi="Calibri" w:cs="Calibri"/>
                <w:sz w:val="22"/>
                <w:szCs w:val="22"/>
              </w:rPr>
            </w:pPr>
            <w:r w:rsidRPr="00B02BCC">
              <w:rPr>
                <w:rFonts w:ascii="Calibri" w:hAnsi="Calibri" w:cs="Calibri"/>
                <w:sz w:val="22"/>
                <w:szCs w:val="22"/>
              </w:rPr>
              <w:t>$8,962.85</w:t>
            </w:r>
          </w:p>
        </w:tc>
        <w:tc>
          <w:tcPr>
            <w:tcW w:w="978" w:type="pct"/>
            <w:tcBorders>
              <w:top w:val="nil"/>
              <w:left w:val="nil"/>
              <w:bottom w:val="single" w:sz="4" w:space="0" w:color="auto"/>
              <w:right w:val="single" w:sz="4" w:space="0" w:color="auto"/>
            </w:tcBorders>
            <w:shd w:val="clear" w:color="auto" w:fill="auto"/>
            <w:noWrap/>
            <w:vAlign w:val="bottom"/>
            <w:hideMark/>
          </w:tcPr>
          <w:p w14:paraId="16713588" w14:textId="77777777" w:rsidR="00E214C6" w:rsidRPr="00B02BCC" w:rsidRDefault="00E214C6" w:rsidP="00B02BCC">
            <w:pPr>
              <w:jc w:val="center"/>
              <w:rPr>
                <w:rFonts w:ascii="Calibri" w:hAnsi="Calibri" w:cs="Calibri"/>
                <w:sz w:val="22"/>
                <w:szCs w:val="22"/>
              </w:rPr>
            </w:pPr>
            <w:r w:rsidRPr="00B02BCC">
              <w:rPr>
                <w:rFonts w:ascii="Calibri" w:hAnsi="Calibri" w:cs="Calibri"/>
                <w:sz w:val="22"/>
                <w:szCs w:val="22"/>
              </w:rPr>
              <w:t>$9,142.11</w:t>
            </w:r>
          </w:p>
        </w:tc>
        <w:tc>
          <w:tcPr>
            <w:tcW w:w="977" w:type="pct"/>
            <w:tcBorders>
              <w:top w:val="nil"/>
              <w:left w:val="nil"/>
              <w:bottom w:val="single" w:sz="4" w:space="0" w:color="auto"/>
              <w:right w:val="single" w:sz="4" w:space="0" w:color="auto"/>
            </w:tcBorders>
            <w:shd w:val="clear" w:color="auto" w:fill="auto"/>
            <w:noWrap/>
            <w:vAlign w:val="bottom"/>
            <w:hideMark/>
          </w:tcPr>
          <w:p w14:paraId="101F5E94" w14:textId="77777777" w:rsidR="00E214C6" w:rsidRPr="00B02BCC" w:rsidRDefault="00E214C6" w:rsidP="00B02BCC">
            <w:pPr>
              <w:jc w:val="center"/>
              <w:rPr>
                <w:rFonts w:ascii="Calibri" w:hAnsi="Calibri" w:cs="Calibri"/>
                <w:sz w:val="22"/>
                <w:szCs w:val="22"/>
              </w:rPr>
            </w:pPr>
            <w:r w:rsidRPr="00B02BCC">
              <w:rPr>
                <w:rFonts w:ascii="Calibri" w:hAnsi="Calibri" w:cs="Calibri"/>
                <w:sz w:val="22"/>
                <w:szCs w:val="22"/>
              </w:rPr>
              <w:t>$9,324.95</w:t>
            </w:r>
          </w:p>
        </w:tc>
      </w:tr>
      <w:tr w:rsidR="00856364" w:rsidRPr="00B02BCC" w14:paraId="307B343D" w14:textId="77777777" w:rsidTr="00B02BCC">
        <w:trPr>
          <w:trHeight w:val="793"/>
        </w:trPr>
        <w:tc>
          <w:tcPr>
            <w:tcW w:w="2067" w:type="pct"/>
            <w:tcBorders>
              <w:top w:val="nil"/>
              <w:left w:val="single" w:sz="4" w:space="0" w:color="auto"/>
              <w:bottom w:val="nil"/>
              <w:right w:val="single" w:sz="4" w:space="0" w:color="auto"/>
            </w:tcBorders>
            <w:shd w:val="clear" w:color="auto" w:fill="auto"/>
            <w:vAlign w:val="center"/>
            <w:hideMark/>
          </w:tcPr>
          <w:p w14:paraId="165CD0A4" w14:textId="77777777" w:rsidR="00E214C6" w:rsidRPr="00B02BCC" w:rsidRDefault="00E214C6" w:rsidP="00F77FEF">
            <w:pPr>
              <w:rPr>
                <w:rFonts w:ascii="Calibri" w:hAnsi="Calibri" w:cs="Calibri"/>
                <w:sz w:val="22"/>
                <w:szCs w:val="22"/>
              </w:rPr>
            </w:pPr>
            <w:r w:rsidRPr="00B02BCC">
              <w:rPr>
                <w:rFonts w:ascii="Calibri" w:hAnsi="Calibri" w:cs="Calibri"/>
                <w:sz w:val="22"/>
                <w:szCs w:val="22"/>
              </w:rPr>
              <w:t>Information and Technology Infrastructure Contracts</w:t>
            </w:r>
          </w:p>
        </w:tc>
        <w:tc>
          <w:tcPr>
            <w:tcW w:w="978" w:type="pct"/>
            <w:tcBorders>
              <w:top w:val="nil"/>
              <w:left w:val="nil"/>
              <w:bottom w:val="nil"/>
              <w:right w:val="single" w:sz="4" w:space="0" w:color="auto"/>
            </w:tcBorders>
            <w:shd w:val="clear" w:color="auto" w:fill="auto"/>
            <w:noWrap/>
            <w:vAlign w:val="bottom"/>
            <w:hideMark/>
          </w:tcPr>
          <w:p w14:paraId="01BCD08A" w14:textId="77777777" w:rsidR="00E214C6" w:rsidRPr="00B02BCC" w:rsidRDefault="00E214C6" w:rsidP="00B02BCC">
            <w:pPr>
              <w:jc w:val="center"/>
              <w:rPr>
                <w:rFonts w:ascii="Calibri" w:hAnsi="Calibri" w:cs="Calibri"/>
                <w:sz w:val="22"/>
                <w:szCs w:val="22"/>
              </w:rPr>
            </w:pPr>
            <w:r w:rsidRPr="00B02BCC">
              <w:rPr>
                <w:rFonts w:ascii="Calibri" w:hAnsi="Calibri" w:cs="Calibri"/>
                <w:sz w:val="22"/>
                <w:szCs w:val="22"/>
              </w:rPr>
              <w:t>$14,248.08</w:t>
            </w:r>
          </w:p>
        </w:tc>
        <w:tc>
          <w:tcPr>
            <w:tcW w:w="978" w:type="pct"/>
            <w:tcBorders>
              <w:top w:val="nil"/>
              <w:left w:val="nil"/>
              <w:bottom w:val="nil"/>
              <w:right w:val="single" w:sz="4" w:space="0" w:color="auto"/>
            </w:tcBorders>
            <w:shd w:val="clear" w:color="auto" w:fill="auto"/>
            <w:noWrap/>
            <w:vAlign w:val="bottom"/>
            <w:hideMark/>
          </w:tcPr>
          <w:p w14:paraId="4398F102" w14:textId="77777777" w:rsidR="00E214C6" w:rsidRPr="00B02BCC" w:rsidRDefault="00E214C6" w:rsidP="00B02BCC">
            <w:pPr>
              <w:jc w:val="center"/>
              <w:rPr>
                <w:rFonts w:ascii="Calibri" w:hAnsi="Calibri" w:cs="Calibri"/>
                <w:sz w:val="22"/>
                <w:szCs w:val="22"/>
              </w:rPr>
            </w:pPr>
            <w:r w:rsidRPr="00B02BCC">
              <w:rPr>
                <w:rFonts w:ascii="Calibri" w:hAnsi="Calibri" w:cs="Calibri"/>
                <w:sz w:val="22"/>
                <w:szCs w:val="22"/>
              </w:rPr>
              <w:t>$16,010.91</w:t>
            </w:r>
          </w:p>
        </w:tc>
        <w:tc>
          <w:tcPr>
            <w:tcW w:w="977" w:type="pct"/>
            <w:tcBorders>
              <w:top w:val="nil"/>
              <w:left w:val="nil"/>
              <w:bottom w:val="nil"/>
              <w:right w:val="single" w:sz="4" w:space="0" w:color="auto"/>
            </w:tcBorders>
            <w:shd w:val="clear" w:color="auto" w:fill="auto"/>
            <w:noWrap/>
            <w:vAlign w:val="bottom"/>
            <w:hideMark/>
          </w:tcPr>
          <w:p w14:paraId="5D62C061" w14:textId="77777777" w:rsidR="00E214C6" w:rsidRPr="00B02BCC" w:rsidRDefault="00E214C6" w:rsidP="00B02BCC">
            <w:pPr>
              <w:jc w:val="center"/>
              <w:rPr>
                <w:rFonts w:ascii="Calibri" w:hAnsi="Calibri" w:cs="Calibri"/>
                <w:sz w:val="22"/>
                <w:szCs w:val="22"/>
              </w:rPr>
            </w:pPr>
            <w:r w:rsidRPr="00B02BCC">
              <w:rPr>
                <w:rFonts w:ascii="Calibri" w:hAnsi="Calibri" w:cs="Calibri"/>
                <w:sz w:val="22"/>
                <w:szCs w:val="22"/>
              </w:rPr>
              <w:t>$15,900.17</w:t>
            </w:r>
          </w:p>
        </w:tc>
      </w:tr>
      <w:tr w:rsidR="00856364" w:rsidRPr="00B02BCC" w14:paraId="5DE90646" w14:textId="77777777" w:rsidTr="00B02BCC">
        <w:trPr>
          <w:trHeight w:val="576"/>
        </w:trPr>
        <w:tc>
          <w:tcPr>
            <w:tcW w:w="2067"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018FCA53" w14:textId="77777777" w:rsidR="00E214C6" w:rsidRPr="00B02BCC" w:rsidRDefault="00E214C6" w:rsidP="00CF4F19">
            <w:pPr>
              <w:rPr>
                <w:rFonts w:ascii="Calibri" w:hAnsi="Calibri" w:cs="Calibri"/>
                <w:b/>
                <w:bCs/>
                <w:sz w:val="22"/>
                <w:szCs w:val="22"/>
              </w:rPr>
            </w:pPr>
            <w:r w:rsidRPr="00B02BCC">
              <w:rPr>
                <w:rFonts w:ascii="Calibri" w:hAnsi="Calibri" w:cs="Calibri"/>
                <w:b/>
                <w:bCs/>
                <w:sz w:val="22"/>
                <w:szCs w:val="22"/>
              </w:rPr>
              <w:t>TOTAL</w:t>
            </w:r>
          </w:p>
        </w:tc>
        <w:tc>
          <w:tcPr>
            <w:tcW w:w="978" w:type="pct"/>
            <w:tcBorders>
              <w:top w:val="single" w:sz="8" w:space="0" w:color="auto"/>
              <w:left w:val="nil"/>
              <w:bottom w:val="single" w:sz="8" w:space="0" w:color="auto"/>
              <w:right w:val="single" w:sz="4" w:space="0" w:color="auto"/>
            </w:tcBorders>
            <w:shd w:val="clear" w:color="auto" w:fill="auto"/>
            <w:noWrap/>
            <w:vAlign w:val="bottom"/>
            <w:hideMark/>
          </w:tcPr>
          <w:p w14:paraId="0451948B" w14:textId="77777777" w:rsidR="00E214C6" w:rsidRPr="00B02BCC" w:rsidRDefault="00E214C6" w:rsidP="00B02BCC">
            <w:pPr>
              <w:jc w:val="center"/>
              <w:rPr>
                <w:rFonts w:ascii="Calibri" w:hAnsi="Calibri" w:cs="Calibri"/>
                <w:b/>
                <w:bCs/>
                <w:sz w:val="22"/>
                <w:szCs w:val="22"/>
              </w:rPr>
            </w:pPr>
            <w:r w:rsidRPr="00B02BCC">
              <w:rPr>
                <w:rFonts w:ascii="Calibri" w:hAnsi="Calibri" w:cs="Calibri"/>
                <w:b/>
                <w:bCs/>
                <w:sz w:val="22"/>
                <w:szCs w:val="22"/>
              </w:rPr>
              <w:t>$109,812.92</w:t>
            </w:r>
          </w:p>
        </w:tc>
        <w:tc>
          <w:tcPr>
            <w:tcW w:w="978" w:type="pct"/>
            <w:tcBorders>
              <w:top w:val="single" w:sz="8" w:space="0" w:color="auto"/>
              <w:left w:val="nil"/>
              <w:bottom w:val="single" w:sz="8" w:space="0" w:color="auto"/>
              <w:right w:val="single" w:sz="4" w:space="0" w:color="auto"/>
            </w:tcBorders>
            <w:shd w:val="clear" w:color="auto" w:fill="auto"/>
            <w:noWrap/>
            <w:vAlign w:val="bottom"/>
            <w:hideMark/>
          </w:tcPr>
          <w:p w14:paraId="48BC496D" w14:textId="77777777" w:rsidR="00E214C6" w:rsidRPr="00B02BCC" w:rsidRDefault="00E214C6" w:rsidP="00B02BCC">
            <w:pPr>
              <w:jc w:val="center"/>
              <w:rPr>
                <w:rFonts w:ascii="Calibri" w:hAnsi="Calibri" w:cs="Calibri"/>
                <w:b/>
                <w:bCs/>
                <w:sz w:val="22"/>
                <w:szCs w:val="22"/>
              </w:rPr>
            </w:pPr>
            <w:r w:rsidRPr="00B02BCC">
              <w:rPr>
                <w:rFonts w:ascii="Calibri" w:hAnsi="Calibri" w:cs="Calibri"/>
                <w:b/>
                <w:bCs/>
                <w:sz w:val="22"/>
                <w:szCs w:val="22"/>
              </w:rPr>
              <w:t>$110,248.30</w:t>
            </w:r>
          </w:p>
        </w:tc>
        <w:tc>
          <w:tcPr>
            <w:tcW w:w="977" w:type="pct"/>
            <w:tcBorders>
              <w:top w:val="single" w:sz="8" w:space="0" w:color="auto"/>
              <w:left w:val="nil"/>
              <w:bottom w:val="single" w:sz="8" w:space="0" w:color="auto"/>
              <w:right w:val="single" w:sz="8" w:space="0" w:color="auto"/>
            </w:tcBorders>
            <w:shd w:val="clear" w:color="auto" w:fill="auto"/>
            <w:noWrap/>
            <w:vAlign w:val="bottom"/>
            <w:hideMark/>
          </w:tcPr>
          <w:p w14:paraId="7A59B105" w14:textId="77777777" w:rsidR="00E214C6" w:rsidRPr="00B02BCC" w:rsidRDefault="00E214C6" w:rsidP="00B02BCC">
            <w:pPr>
              <w:jc w:val="center"/>
              <w:rPr>
                <w:rFonts w:ascii="Calibri" w:hAnsi="Calibri" w:cs="Calibri"/>
                <w:b/>
                <w:bCs/>
                <w:sz w:val="22"/>
                <w:szCs w:val="22"/>
              </w:rPr>
            </w:pPr>
            <w:r w:rsidRPr="00B02BCC">
              <w:rPr>
                <w:rFonts w:ascii="Calibri" w:hAnsi="Calibri" w:cs="Calibri"/>
                <w:b/>
                <w:bCs/>
                <w:sz w:val="22"/>
                <w:szCs w:val="22"/>
              </w:rPr>
              <w:t>$110,597.50</w:t>
            </w:r>
          </w:p>
        </w:tc>
      </w:tr>
      <w:tr w:rsidR="00F96AE6" w:rsidRPr="00B02BCC" w14:paraId="24C00093" w14:textId="77777777" w:rsidTr="00F96AE6">
        <w:trPr>
          <w:trHeight w:val="576"/>
        </w:trPr>
        <w:tc>
          <w:tcPr>
            <w:tcW w:w="2067" w:type="pct"/>
            <w:tcBorders>
              <w:top w:val="single" w:sz="8" w:space="0" w:color="auto"/>
              <w:left w:val="single" w:sz="8" w:space="0" w:color="auto"/>
              <w:bottom w:val="single" w:sz="8" w:space="0" w:color="auto"/>
              <w:right w:val="single" w:sz="4" w:space="0" w:color="auto"/>
            </w:tcBorders>
            <w:shd w:val="clear" w:color="auto" w:fill="auto"/>
            <w:vAlign w:val="center"/>
          </w:tcPr>
          <w:p w14:paraId="4FA29634" w14:textId="77777777" w:rsidR="00F96AE6" w:rsidRPr="00B02BCC" w:rsidRDefault="00F96AE6" w:rsidP="00CF4F19">
            <w:pPr>
              <w:rPr>
                <w:rFonts w:ascii="Calibri" w:hAnsi="Calibri" w:cs="Calibri"/>
                <w:b/>
                <w:bCs/>
                <w:sz w:val="22"/>
                <w:szCs w:val="22"/>
              </w:rPr>
            </w:pPr>
            <w:r>
              <w:rPr>
                <w:rFonts w:ascii="Calibri" w:hAnsi="Calibri" w:cs="Calibri"/>
                <w:b/>
                <w:bCs/>
                <w:sz w:val="22"/>
                <w:szCs w:val="22"/>
              </w:rPr>
              <w:t xml:space="preserve">Annualized    </w:t>
            </w:r>
            <w:r w:rsidRPr="00D50DE3">
              <w:rPr>
                <w:rFonts w:asciiTheme="minorHAnsi" w:hAnsiTheme="minorHAnsi" w:cstheme="minorHAnsi"/>
                <w:b/>
                <w:sz w:val="22"/>
                <w:szCs w:val="22"/>
              </w:rPr>
              <w:t>$110,219.57</w:t>
            </w:r>
          </w:p>
        </w:tc>
        <w:tc>
          <w:tcPr>
            <w:tcW w:w="978" w:type="pct"/>
            <w:tcBorders>
              <w:top w:val="single" w:sz="8" w:space="0" w:color="auto"/>
              <w:left w:val="nil"/>
              <w:bottom w:val="single" w:sz="8" w:space="0" w:color="auto"/>
              <w:right w:val="single" w:sz="4" w:space="0" w:color="auto"/>
            </w:tcBorders>
            <w:shd w:val="clear" w:color="auto" w:fill="A6A6A6" w:themeFill="background1" w:themeFillShade="A6"/>
            <w:noWrap/>
            <w:vAlign w:val="bottom"/>
          </w:tcPr>
          <w:p w14:paraId="2B691C83" w14:textId="77777777" w:rsidR="00F96AE6" w:rsidRPr="00B02BCC" w:rsidRDefault="00F96AE6" w:rsidP="00B02BCC">
            <w:pPr>
              <w:jc w:val="center"/>
              <w:rPr>
                <w:rFonts w:ascii="Calibri" w:hAnsi="Calibri" w:cs="Calibri"/>
                <w:b/>
                <w:bCs/>
                <w:sz w:val="22"/>
                <w:szCs w:val="22"/>
              </w:rPr>
            </w:pPr>
          </w:p>
        </w:tc>
        <w:tc>
          <w:tcPr>
            <w:tcW w:w="978" w:type="pct"/>
            <w:tcBorders>
              <w:top w:val="single" w:sz="8" w:space="0" w:color="auto"/>
              <w:left w:val="nil"/>
              <w:bottom w:val="single" w:sz="8" w:space="0" w:color="auto"/>
              <w:right w:val="single" w:sz="4" w:space="0" w:color="auto"/>
            </w:tcBorders>
            <w:shd w:val="clear" w:color="auto" w:fill="A6A6A6" w:themeFill="background1" w:themeFillShade="A6"/>
            <w:noWrap/>
            <w:vAlign w:val="bottom"/>
          </w:tcPr>
          <w:p w14:paraId="7A779C56" w14:textId="77777777" w:rsidR="00F96AE6" w:rsidRPr="00B02BCC" w:rsidRDefault="00F96AE6" w:rsidP="00B02BCC">
            <w:pPr>
              <w:jc w:val="center"/>
              <w:rPr>
                <w:rFonts w:ascii="Calibri" w:hAnsi="Calibri" w:cs="Calibri"/>
                <w:b/>
                <w:bCs/>
                <w:sz w:val="22"/>
                <w:szCs w:val="22"/>
              </w:rPr>
            </w:pPr>
          </w:p>
        </w:tc>
        <w:tc>
          <w:tcPr>
            <w:tcW w:w="977" w:type="pct"/>
            <w:tcBorders>
              <w:top w:val="single" w:sz="8" w:space="0" w:color="auto"/>
              <w:left w:val="nil"/>
              <w:bottom w:val="single" w:sz="8" w:space="0" w:color="auto"/>
              <w:right w:val="single" w:sz="8" w:space="0" w:color="auto"/>
            </w:tcBorders>
            <w:shd w:val="clear" w:color="auto" w:fill="A6A6A6" w:themeFill="background1" w:themeFillShade="A6"/>
            <w:noWrap/>
            <w:vAlign w:val="bottom"/>
          </w:tcPr>
          <w:p w14:paraId="59B58BC6" w14:textId="77777777" w:rsidR="00F96AE6" w:rsidRPr="00B02BCC" w:rsidRDefault="00F96AE6" w:rsidP="00B02BCC">
            <w:pPr>
              <w:jc w:val="center"/>
              <w:rPr>
                <w:rFonts w:ascii="Calibri" w:hAnsi="Calibri" w:cs="Calibri"/>
                <w:b/>
                <w:bCs/>
                <w:sz w:val="22"/>
                <w:szCs w:val="22"/>
              </w:rPr>
            </w:pPr>
          </w:p>
        </w:tc>
      </w:tr>
    </w:tbl>
    <w:p w14:paraId="74E2D27A" w14:textId="77777777" w:rsidR="00063CA9" w:rsidRPr="00741820" w:rsidRDefault="00063CA9" w:rsidP="00063CA9">
      <w:pPr>
        <w:rPr>
          <w:rFonts w:ascii="Calibri" w:hAnsi="Calibri"/>
          <w:color w:val="1F497D"/>
          <w:sz w:val="6"/>
          <w:szCs w:val="16"/>
        </w:rPr>
      </w:pPr>
    </w:p>
    <w:p w14:paraId="3CB192AC" w14:textId="77777777" w:rsidR="00040112" w:rsidRPr="00741820" w:rsidRDefault="00040112" w:rsidP="00063CA9">
      <w:pPr>
        <w:rPr>
          <w:rFonts w:ascii="Calibri" w:hAnsi="Calibri"/>
          <w:color w:val="1F497D"/>
          <w:szCs w:val="22"/>
        </w:rPr>
      </w:pPr>
    </w:p>
    <w:p w14:paraId="0354B02C" w14:textId="77777777" w:rsidR="00FA111D" w:rsidRPr="003C11CB" w:rsidRDefault="00FA111D" w:rsidP="00AD1C03">
      <w:pPr>
        <w:keepNext/>
        <w:numPr>
          <w:ilvl w:val="0"/>
          <w:numId w:val="38"/>
        </w:numPr>
        <w:tabs>
          <w:tab w:val="left" w:pos="360"/>
        </w:tabs>
        <w:rPr>
          <w:b/>
          <w:i/>
        </w:rPr>
      </w:pPr>
      <w:r w:rsidRPr="003C11CB">
        <w:rPr>
          <w:b/>
          <w:i/>
        </w:rPr>
        <w:t>Explain the reasons for any program changes or adjustments reported in Items 13 or 14 of the OMB Form 83-I.</w:t>
      </w:r>
    </w:p>
    <w:p w14:paraId="62F739BC" w14:textId="77777777" w:rsidR="0006218E" w:rsidRPr="00EE7C73" w:rsidRDefault="0006218E" w:rsidP="0006218E">
      <w:pPr>
        <w:pStyle w:val="ListParagraph"/>
        <w:numPr>
          <w:ilvl w:val="12"/>
          <w:numId w:val="38"/>
        </w:numPr>
      </w:pPr>
    </w:p>
    <w:p w14:paraId="416ED284" w14:textId="77777777" w:rsidR="000F4CF6" w:rsidRDefault="000F4CF6" w:rsidP="00CF4F19">
      <w:pPr>
        <w:ind w:left="360"/>
        <w:rPr>
          <w:rFonts w:eastAsiaTheme="minorEastAsia" w:cs="Times New Roman"/>
          <w:color w:val="000000" w:themeColor="text1"/>
          <w:kern w:val="24"/>
          <w:szCs w:val="24"/>
        </w:rPr>
      </w:pPr>
      <w:r w:rsidRPr="00741820">
        <w:rPr>
          <w:rFonts w:eastAsiaTheme="minorEastAsia" w:cs="Times New Roman"/>
          <w:color w:val="000000" w:themeColor="text1"/>
          <w:kern w:val="24"/>
          <w:szCs w:val="24"/>
        </w:rPr>
        <w:t>Th</w:t>
      </w:r>
      <w:r w:rsidR="00A30B5E">
        <w:rPr>
          <w:rFonts w:eastAsiaTheme="minorEastAsia" w:cs="Times New Roman"/>
          <w:color w:val="000000" w:themeColor="text1"/>
          <w:kern w:val="24"/>
          <w:szCs w:val="24"/>
        </w:rPr>
        <w:t xml:space="preserve">e changes </w:t>
      </w:r>
      <w:r w:rsidRPr="00741820">
        <w:rPr>
          <w:rFonts w:eastAsiaTheme="minorEastAsia" w:cs="Times New Roman"/>
          <w:color w:val="000000" w:themeColor="text1"/>
          <w:kern w:val="24"/>
          <w:szCs w:val="24"/>
        </w:rPr>
        <w:t>reflect additional aircraft operators that have migrated to Secure Flight as covered carriers.  The total number of covered Secure Flight carriers has grown from 211 in 2011 to 262 covered carriers in 2015 and from 262 in 2015 to 323 in 2018.  Going forward, TSA also anticipates 15 to 20 new covered aircraft operators to cutover to Secure Flight annually.  Th</w:t>
      </w:r>
      <w:r w:rsidR="00A30B5E">
        <w:rPr>
          <w:rFonts w:eastAsiaTheme="minorEastAsia" w:cs="Times New Roman"/>
          <w:color w:val="000000" w:themeColor="text1"/>
          <w:kern w:val="24"/>
          <w:szCs w:val="24"/>
        </w:rPr>
        <w:t>e changes</w:t>
      </w:r>
      <w:r w:rsidR="00AE08AB">
        <w:rPr>
          <w:rFonts w:eastAsiaTheme="minorEastAsia" w:cs="Times New Roman"/>
          <w:color w:val="000000" w:themeColor="text1"/>
          <w:kern w:val="24"/>
          <w:szCs w:val="24"/>
        </w:rPr>
        <w:t xml:space="preserve"> also</w:t>
      </w:r>
      <w:r w:rsidRPr="00741820">
        <w:rPr>
          <w:rFonts w:eastAsiaTheme="minorEastAsia" w:cs="Times New Roman"/>
          <w:color w:val="000000" w:themeColor="text1"/>
          <w:kern w:val="24"/>
          <w:szCs w:val="24"/>
        </w:rPr>
        <w:t xml:space="preserve"> cover the transmission of lists of low-risk passengers who are eligible for expedited screening that are received from non-federal entities.</w:t>
      </w:r>
      <w:r w:rsidR="00FE065F">
        <w:rPr>
          <w:rFonts w:eastAsiaTheme="minorEastAsia" w:cs="Times New Roman"/>
          <w:color w:val="000000" w:themeColor="text1"/>
          <w:kern w:val="24"/>
          <w:szCs w:val="24"/>
        </w:rPr>
        <w:t xml:space="preserve"> </w:t>
      </w:r>
    </w:p>
    <w:p w14:paraId="538EEE0A" w14:textId="77777777" w:rsidR="00FE065F" w:rsidRPr="00741820" w:rsidRDefault="00FE065F" w:rsidP="00CF4F19">
      <w:pPr>
        <w:ind w:left="360"/>
        <w:rPr>
          <w:rFonts w:cs="Times New Roman"/>
          <w:color w:val="auto"/>
          <w:szCs w:val="24"/>
        </w:rPr>
      </w:pPr>
    </w:p>
    <w:p w14:paraId="2D4ED88A" w14:textId="77777777" w:rsidR="000F4CF6" w:rsidRPr="00741820" w:rsidRDefault="000F4CF6" w:rsidP="00CF4F19">
      <w:pPr>
        <w:spacing w:after="120"/>
        <w:ind w:left="360"/>
        <w:rPr>
          <w:rFonts w:cs="Times New Roman"/>
          <w:color w:val="auto"/>
          <w:szCs w:val="24"/>
        </w:rPr>
      </w:pPr>
      <w:r w:rsidRPr="00741820">
        <w:rPr>
          <w:rFonts w:eastAsiaTheme="minorEastAsia" w:cs="Times New Roman"/>
          <w:color w:val="000000" w:themeColor="text1"/>
          <w:kern w:val="24"/>
          <w:szCs w:val="24"/>
        </w:rPr>
        <w:t>Th</w:t>
      </w:r>
      <w:r w:rsidR="00C80C89">
        <w:rPr>
          <w:rFonts w:eastAsiaTheme="minorEastAsia" w:cs="Times New Roman"/>
          <w:color w:val="000000" w:themeColor="text1"/>
          <w:kern w:val="24"/>
          <w:szCs w:val="24"/>
        </w:rPr>
        <w:t>e changes</w:t>
      </w:r>
      <w:r w:rsidRPr="00741820">
        <w:rPr>
          <w:rFonts w:eastAsiaTheme="minorEastAsia" w:cs="Times New Roman"/>
          <w:color w:val="000000" w:themeColor="text1"/>
          <w:kern w:val="24"/>
          <w:szCs w:val="24"/>
        </w:rPr>
        <w:t xml:space="preserve"> also reflect:</w:t>
      </w:r>
    </w:p>
    <w:p w14:paraId="44D5F6FB" w14:textId="77777777" w:rsidR="009A3E1C" w:rsidRPr="00E43130" w:rsidRDefault="009A3E1C" w:rsidP="009A3E1C">
      <w:pPr>
        <w:pStyle w:val="ListParagraph"/>
        <w:numPr>
          <w:ilvl w:val="0"/>
          <w:numId w:val="41"/>
        </w:numPr>
        <w:spacing w:after="120"/>
        <w:rPr>
          <w:color w:val="auto"/>
          <w:sz w:val="22"/>
          <w:szCs w:val="22"/>
        </w:rPr>
      </w:pPr>
      <w:r w:rsidRPr="00E43130">
        <w:rPr>
          <w:color w:val="auto"/>
        </w:rPr>
        <w:t>In 2018, via a security program amendment, TSA ended the Airport Sterile Area Access Pass Program (ASAAPP).  Previously, in 2016, ASAAPP had replaced the Airport Access Authorization to Commercial Establishments (AAACE) Beyond the Screening Checkpoint pilot, which was implemented in 2011.</w:t>
      </w:r>
    </w:p>
    <w:p w14:paraId="5F70D4A5" w14:textId="77777777" w:rsidR="000F4CF6" w:rsidRPr="00056F0F" w:rsidRDefault="000F4CF6">
      <w:pPr>
        <w:pStyle w:val="ListParagraph"/>
        <w:numPr>
          <w:ilvl w:val="0"/>
          <w:numId w:val="41"/>
        </w:numPr>
        <w:spacing w:after="120"/>
        <w:rPr>
          <w:rFonts w:eastAsiaTheme="minorEastAsia" w:cs="Times New Roman"/>
          <w:color w:val="000000" w:themeColor="text1"/>
          <w:kern w:val="24"/>
          <w:szCs w:val="24"/>
        </w:rPr>
      </w:pPr>
      <w:r w:rsidRPr="00056F0F">
        <w:rPr>
          <w:rFonts w:eastAsiaTheme="minorEastAsia" w:cs="Times New Roman"/>
          <w:color w:val="000000" w:themeColor="text1"/>
          <w:kern w:val="24"/>
          <w:szCs w:val="24"/>
        </w:rPr>
        <w:t>Increased requests for Gate Passes by covered airlines and aircraft operat</w:t>
      </w:r>
      <w:r w:rsidR="00877F9E" w:rsidRPr="00056F0F">
        <w:rPr>
          <w:rFonts w:eastAsiaTheme="minorEastAsia" w:cs="Times New Roman"/>
          <w:color w:val="000000" w:themeColor="text1"/>
          <w:kern w:val="24"/>
          <w:szCs w:val="24"/>
        </w:rPr>
        <w:t>ors</w:t>
      </w:r>
      <w:r w:rsidRPr="00056F0F">
        <w:rPr>
          <w:rFonts w:eastAsiaTheme="minorEastAsia" w:cs="Times New Roman"/>
          <w:color w:val="000000" w:themeColor="text1"/>
          <w:kern w:val="24"/>
          <w:szCs w:val="24"/>
        </w:rPr>
        <w:t xml:space="preserve"> for individuals seeking access to the sterile areas.</w:t>
      </w:r>
    </w:p>
    <w:p w14:paraId="069AB981" w14:textId="77777777" w:rsidR="00E00C7D" w:rsidRDefault="000F4CF6" w:rsidP="00741820">
      <w:pPr>
        <w:pStyle w:val="ListParagraph"/>
        <w:numPr>
          <w:ilvl w:val="0"/>
          <w:numId w:val="41"/>
        </w:numPr>
        <w:rPr>
          <w:rFonts w:eastAsiaTheme="minorEastAsia" w:cs="Times New Roman"/>
          <w:color w:val="000000" w:themeColor="text1"/>
          <w:kern w:val="24"/>
          <w:szCs w:val="24"/>
        </w:rPr>
      </w:pPr>
      <w:r w:rsidRPr="00741820">
        <w:rPr>
          <w:rFonts w:eastAsiaTheme="minorEastAsia" w:cs="Times New Roman"/>
          <w:color w:val="000000" w:themeColor="text1"/>
          <w:kern w:val="24"/>
          <w:szCs w:val="24"/>
        </w:rPr>
        <w:t xml:space="preserve">TSA’s phase out of the use of the Frequent Flier Code Word (FFCW) and the CAPPS Assessment sent by the covered airlines. </w:t>
      </w:r>
    </w:p>
    <w:p w14:paraId="78CB2B21" w14:textId="77777777" w:rsidR="00FA111D" w:rsidRPr="00741820" w:rsidRDefault="00FA111D" w:rsidP="008D0F7D">
      <w:pPr>
        <w:keepNext/>
        <w:numPr>
          <w:ilvl w:val="0"/>
          <w:numId w:val="38"/>
        </w:numPr>
        <w:tabs>
          <w:tab w:val="left" w:pos="360"/>
        </w:tabs>
        <w:spacing w:before="240"/>
        <w:rPr>
          <w:b/>
          <w:i/>
        </w:rPr>
      </w:pPr>
      <w:r w:rsidRPr="00741820">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54283B5" w14:textId="77777777" w:rsidR="0006218E" w:rsidRPr="00EE7C73" w:rsidRDefault="0006218E" w:rsidP="0006218E">
      <w:pPr>
        <w:pStyle w:val="ListParagraph"/>
        <w:numPr>
          <w:ilvl w:val="12"/>
          <w:numId w:val="38"/>
        </w:numPr>
      </w:pPr>
    </w:p>
    <w:p w14:paraId="03C36DD5" w14:textId="77777777" w:rsidR="00FA111D" w:rsidRPr="00741820" w:rsidRDefault="00FA111D">
      <w:pPr>
        <w:pStyle w:val="BodyTextIndent2"/>
        <w:numPr>
          <w:ilvl w:val="0"/>
          <w:numId w:val="0"/>
        </w:numPr>
        <w:ind w:left="360"/>
        <w:outlineLvl w:val="0"/>
      </w:pPr>
      <w:r w:rsidRPr="00741820">
        <w:t xml:space="preserve">The results of the proposed collection </w:t>
      </w:r>
      <w:r w:rsidR="00373365" w:rsidRPr="00741820">
        <w:t xml:space="preserve">are </w:t>
      </w:r>
      <w:r w:rsidRPr="00741820">
        <w:t>not published.</w:t>
      </w:r>
    </w:p>
    <w:p w14:paraId="7B5924E5" w14:textId="77777777" w:rsidR="004807A7" w:rsidRPr="00741820" w:rsidRDefault="00FA111D" w:rsidP="004807A7">
      <w:pPr>
        <w:keepNext/>
        <w:numPr>
          <w:ilvl w:val="0"/>
          <w:numId w:val="38"/>
        </w:numPr>
        <w:tabs>
          <w:tab w:val="left" w:pos="360"/>
        </w:tabs>
        <w:spacing w:before="240"/>
        <w:rPr>
          <w:b/>
          <w:i/>
        </w:rPr>
      </w:pPr>
      <w:r w:rsidRPr="00741820">
        <w:rPr>
          <w:b/>
          <w:i/>
        </w:rPr>
        <w:t>If seeking approval to not display the expiration date for OMB approval of the information collection, explain the reasons that display would be inappropriate.</w:t>
      </w:r>
    </w:p>
    <w:p w14:paraId="25E95EF4" w14:textId="77777777" w:rsidR="00FA111D" w:rsidRPr="0006218E" w:rsidRDefault="00FA111D" w:rsidP="00CF4F19">
      <w:pPr>
        <w:pStyle w:val="ListParagraph"/>
        <w:numPr>
          <w:ilvl w:val="12"/>
          <w:numId w:val="38"/>
        </w:numPr>
      </w:pPr>
    </w:p>
    <w:p w14:paraId="04EC7090" w14:textId="77777777" w:rsidR="00FA111D" w:rsidRPr="00741820" w:rsidRDefault="00FA111D">
      <w:pPr>
        <w:pStyle w:val="BodyTextIndent2"/>
        <w:numPr>
          <w:ilvl w:val="0"/>
          <w:numId w:val="0"/>
        </w:numPr>
        <w:ind w:left="360"/>
        <w:outlineLvl w:val="0"/>
      </w:pPr>
      <w:r w:rsidRPr="00741820">
        <w:t xml:space="preserve">TSA is seeking approval not to display the OMB control number and expiration date for the data transmission by covered aircraft operators of passenger information to TSA.  As this collection </w:t>
      </w:r>
      <w:r w:rsidR="00373365" w:rsidRPr="00741820">
        <w:t xml:space="preserve">is </w:t>
      </w:r>
      <w:r w:rsidRPr="00741820">
        <w:t>an automatic transmission</w:t>
      </w:r>
      <w:r w:rsidR="00431021" w:rsidRPr="00741820">
        <w:t xml:space="preserve"> </w:t>
      </w:r>
      <w:r w:rsidRPr="00741820">
        <w:t xml:space="preserve">of the passenger data to TSA’s system and </w:t>
      </w:r>
      <w:r w:rsidR="00373365" w:rsidRPr="00741820">
        <w:t>does</w:t>
      </w:r>
      <w:r w:rsidRPr="00741820">
        <w:t xml:space="preserve"> not use a collection instrument, display would be inappropriate </w:t>
      </w:r>
    </w:p>
    <w:p w14:paraId="7DA70772" w14:textId="77777777" w:rsidR="00FA111D" w:rsidRPr="00741820" w:rsidRDefault="00FA111D" w:rsidP="008D0F7D">
      <w:pPr>
        <w:keepNext/>
        <w:numPr>
          <w:ilvl w:val="0"/>
          <w:numId w:val="38"/>
        </w:numPr>
        <w:tabs>
          <w:tab w:val="left" w:pos="360"/>
        </w:tabs>
        <w:spacing w:before="240"/>
        <w:rPr>
          <w:b/>
          <w:i/>
        </w:rPr>
      </w:pPr>
      <w:r w:rsidRPr="00741820">
        <w:rPr>
          <w:b/>
          <w:i/>
        </w:rPr>
        <w:t>Explain each exception to the certification statement identified in Item 19, “Certification for Paperwork Reduction Act Submissions,” of OMB Form 83-I.</w:t>
      </w:r>
    </w:p>
    <w:p w14:paraId="0BD59707" w14:textId="77777777" w:rsidR="00FA111D" w:rsidRPr="0006218E" w:rsidRDefault="00FA111D" w:rsidP="00CF4F19">
      <w:pPr>
        <w:pStyle w:val="ListParagraph"/>
        <w:numPr>
          <w:ilvl w:val="12"/>
          <w:numId w:val="38"/>
        </w:numPr>
      </w:pPr>
    </w:p>
    <w:p w14:paraId="1C0FAFB4" w14:textId="77777777" w:rsidR="00FA111D" w:rsidRDefault="00FA111D" w:rsidP="00C70E7F">
      <w:pPr>
        <w:pStyle w:val="BodyTextIndent2"/>
        <w:numPr>
          <w:ilvl w:val="0"/>
          <w:numId w:val="0"/>
        </w:numPr>
        <w:ind w:left="360"/>
        <w:outlineLvl w:val="0"/>
      </w:pPr>
      <w:r w:rsidRPr="00741820">
        <w:t>No exceptions are claimed.</w:t>
      </w:r>
    </w:p>
    <w:p w14:paraId="20D43CCC" w14:textId="77777777" w:rsidR="008E54C0" w:rsidRDefault="008E54C0" w:rsidP="00593F3D">
      <w:pPr>
        <w:pStyle w:val="BodyTextIndent2"/>
        <w:numPr>
          <w:ilvl w:val="0"/>
          <w:numId w:val="0"/>
        </w:numPr>
        <w:outlineLvl w:val="0"/>
      </w:pPr>
    </w:p>
    <w:sectPr w:rsidR="008E54C0">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671B2" w14:textId="77777777" w:rsidR="00E50CE5" w:rsidRDefault="00E50CE5">
      <w:r>
        <w:separator/>
      </w:r>
    </w:p>
  </w:endnote>
  <w:endnote w:type="continuationSeparator" w:id="0">
    <w:p w14:paraId="54D8DD6D" w14:textId="77777777" w:rsidR="00E50CE5" w:rsidRDefault="00E50CE5">
      <w:r>
        <w:continuationSeparator/>
      </w:r>
    </w:p>
  </w:endnote>
  <w:endnote w:type="continuationNotice" w:id="1">
    <w:p w14:paraId="6648708C" w14:textId="77777777" w:rsidR="00E50CE5" w:rsidRDefault="00E50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ODMN+ArialNarrow">
    <w:altName w:val="Arial Narro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886B7" w14:textId="77777777" w:rsidR="009D3AE4" w:rsidRDefault="009D3AE4">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2A37B" w14:textId="77777777" w:rsidR="00E50CE5" w:rsidRDefault="00E50CE5">
      <w:r>
        <w:separator/>
      </w:r>
    </w:p>
  </w:footnote>
  <w:footnote w:type="continuationSeparator" w:id="0">
    <w:p w14:paraId="2291FBFB" w14:textId="77777777" w:rsidR="00E50CE5" w:rsidRDefault="00E50CE5">
      <w:r>
        <w:continuationSeparator/>
      </w:r>
    </w:p>
  </w:footnote>
  <w:footnote w:type="continuationNotice" w:id="1">
    <w:p w14:paraId="24376833" w14:textId="77777777" w:rsidR="00E50CE5" w:rsidRDefault="00E50CE5"/>
  </w:footnote>
  <w:footnote w:id="2">
    <w:p w14:paraId="4F7B3442" w14:textId="77777777" w:rsidR="009D3AE4" w:rsidRDefault="009D3AE4" w:rsidP="007C243C">
      <w:pPr>
        <w:pStyle w:val="FootnoteText"/>
        <w:spacing w:after="60"/>
      </w:pPr>
      <w:r>
        <w:rPr>
          <w:rStyle w:val="FootnoteReference"/>
        </w:rPr>
        <w:footnoteRef/>
      </w:r>
      <w:r>
        <w:t xml:space="preserve"> “Covered flights” means flights operated by covered U.S. aircraft operators under 49 CFR 1544.101(a) and flights to, from, and overflying the United States operated by covered foreign air carriers.</w:t>
      </w:r>
    </w:p>
  </w:footnote>
  <w:footnote w:id="3">
    <w:p w14:paraId="4490A75C" w14:textId="77777777" w:rsidR="009D3AE4" w:rsidRDefault="009D3AE4" w:rsidP="007C243C">
      <w:pPr>
        <w:spacing w:after="60"/>
      </w:pPr>
      <w:r>
        <w:rPr>
          <w:rStyle w:val="FootnoteReference"/>
          <w:sz w:val="20"/>
        </w:rPr>
        <w:footnoteRef/>
      </w:r>
      <w:r>
        <w:rPr>
          <w:sz w:val="20"/>
        </w:rPr>
        <w:t xml:space="preserve"> </w:t>
      </w:r>
      <w:r>
        <w:rPr>
          <w:rFonts w:cs="Times New Roman"/>
          <w:color w:val="auto"/>
          <w:sz w:val="20"/>
        </w:rPr>
        <w:t xml:space="preserve">A VID is an identification document that has been issued by a U.S. Federal, State, or tribal government that: (1) contains the individual’s full name, photo, and date of birth; and (2) has not expired.  The VID may also be an unexpired passport issued by a foreign government. </w:t>
      </w:r>
    </w:p>
  </w:footnote>
  <w:footnote w:id="4">
    <w:p w14:paraId="7C715706" w14:textId="77777777" w:rsidR="009D3AE4" w:rsidRPr="000F4CF6" w:rsidRDefault="009D3AE4" w:rsidP="005A2A03">
      <w:pPr>
        <w:rPr>
          <w:rFonts w:cs="Calibri"/>
          <w:color w:val="auto"/>
          <w:sz w:val="20"/>
        </w:rPr>
      </w:pPr>
      <w:r>
        <w:rPr>
          <w:rStyle w:val="FootnoteReference"/>
        </w:rPr>
        <w:footnoteRef/>
      </w:r>
      <w:r>
        <w:t xml:space="preserve"> </w:t>
      </w:r>
      <w:r w:rsidRPr="003C11CB">
        <w:rPr>
          <w:sz w:val="20"/>
        </w:rPr>
        <w:t xml:space="preserve">Bureau of Transportation Statistics as of December 2018, </w:t>
      </w:r>
      <w:hyperlink r:id="rId1" w:history="1">
        <w:r w:rsidRPr="003C11CB">
          <w:rPr>
            <w:rStyle w:val="Hyperlink"/>
            <w:sz w:val="20"/>
          </w:rPr>
          <w:t>https://www.transtats.bts.gov/Employment/</w:t>
        </w:r>
      </w:hyperlink>
    </w:p>
    <w:p w14:paraId="232482E2" w14:textId="77777777" w:rsidR="009D3AE4" w:rsidRDefault="009D3AE4">
      <w:pPr>
        <w:pStyle w:val="FootnoteText"/>
      </w:pPr>
    </w:p>
  </w:footnote>
  <w:footnote w:id="5">
    <w:p w14:paraId="4ABDDBC3" w14:textId="77777777" w:rsidR="009D3AE4" w:rsidRDefault="009D3AE4" w:rsidP="00E214C6">
      <w:pPr>
        <w:pStyle w:val="FootnoteText"/>
        <w:spacing w:after="60"/>
      </w:pPr>
      <w:r>
        <w:rPr>
          <w:rStyle w:val="FootnoteReference"/>
        </w:rPr>
        <w:footnoteRef/>
      </w:r>
      <w:r>
        <w:t xml:space="preserve"> </w:t>
      </w:r>
      <w:r w:rsidRPr="00395DF3">
        <w:t>TSA estimates that a list provider (based on a fully loaded</w:t>
      </w:r>
      <w:r>
        <w:t xml:space="preserve"> </w:t>
      </w:r>
      <w:r w:rsidRPr="001D73E3">
        <w:t>J band av</w:t>
      </w:r>
      <w:r>
        <w:t>erage</w:t>
      </w:r>
      <w:r w:rsidRPr="001D73E3">
        <w:t xml:space="preserve"> hourly </w:t>
      </w:r>
      <w:r>
        <w:t xml:space="preserve">compensation </w:t>
      </w:r>
      <w:r w:rsidRPr="001D73E3">
        <w:t>rate)</w:t>
      </w:r>
      <w:r>
        <w:t xml:space="preserve"> spends 1.5 hours per year per response (generation, maintenance, sharing, and reconciliation) for a total for 45 hours.</w:t>
      </w:r>
    </w:p>
  </w:footnote>
  <w:footnote w:id="6">
    <w:p w14:paraId="70A4A280" w14:textId="2CB58D1D" w:rsidR="00033A47" w:rsidRDefault="00033A47" w:rsidP="00033A47">
      <w:pPr>
        <w:pStyle w:val="FootnoteText"/>
      </w:pPr>
      <w:r>
        <w:rPr>
          <w:rStyle w:val="FootnoteReference"/>
        </w:rPr>
        <w:footnoteRef/>
      </w:r>
      <w:r>
        <w:t xml:space="preserve"> $</w:t>
      </w:r>
      <w:r w:rsidR="00EA0BC6" w:rsidRPr="00227E0B">
        <w:t>110,219</w:t>
      </w:r>
      <w:r w:rsidR="00EA0BC6">
        <w:t>.57 =</w:t>
      </w:r>
      <w:r>
        <w:t xml:space="preserve"> </w:t>
      </w:r>
      <w:r w:rsidRPr="00656513">
        <w:t>$</w:t>
      </w:r>
      <w:r w:rsidR="00EA0BC6" w:rsidRPr="00656513">
        <w:t>109,812.92</w:t>
      </w:r>
      <w:r w:rsidR="00EA0BC6">
        <w:t xml:space="preserve"> +</w:t>
      </w:r>
      <w:r>
        <w:t xml:space="preserve"> </w:t>
      </w:r>
      <w:r w:rsidRPr="00656513">
        <w:t>$110,248.30</w:t>
      </w:r>
      <w:r>
        <w:t xml:space="preserve"> + </w:t>
      </w:r>
      <w:r w:rsidRPr="00656513">
        <w:t>$110,597.50</w:t>
      </w:r>
      <w:r w:rsidR="00D50DE3">
        <w:t xml:space="preserve"> = </w:t>
      </w:r>
      <w:r w:rsidR="00D50DE3" w:rsidRPr="00D50DE3">
        <w:t>$</w:t>
      </w:r>
      <w:r w:rsidR="00EA0BC6" w:rsidRPr="00D50DE3">
        <w:t>330,658.72</w:t>
      </w:r>
      <w:r w:rsidR="00EA0BC6">
        <w:t xml:space="preserve"> /</w:t>
      </w:r>
      <w:r>
        <w:t xml:space="preserve"> 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E93F7" w14:textId="77777777" w:rsidR="009D3AE4" w:rsidRDefault="009D3AE4" w:rsidP="0011251F">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4B0F6A2F" w14:textId="77777777" w:rsidR="009D3AE4" w:rsidRPr="00CA7AD7" w:rsidRDefault="009D3AE4" w:rsidP="0011251F">
    <w:pPr>
      <w:jc w:val="center"/>
      <w:rPr>
        <w:rFonts w:cs="Times New Roman"/>
        <w:b/>
      </w:rPr>
    </w:pPr>
  </w:p>
  <w:p w14:paraId="296965DE" w14:textId="77777777" w:rsidR="009D3AE4" w:rsidRDefault="009D3AE4" w:rsidP="0011251F">
    <w:pPr>
      <w:jc w:val="center"/>
      <w:rPr>
        <w:b/>
        <w:bCs/>
      </w:rPr>
    </w:pPr>
    <w:r>
      <w:rPr>
        <w:b/>
        <w:bCs/>
      </w:rPr>
      <w:t xml:space="preserve">Secure Flight Program </w:t>
    </w:r>
  </w:p>
  <w:p w14:paraId="4B75B27D" w14:textId="77777777" w:rsidR="009D3AE4" w:rsidRDefault="009D3AE4" w:rsidP="0011251F">
    <w:pPr>
      <w:jc w:val="center"/>
      <w:rPr>
        <w:b/>
        <w:bCs/>
      </w:rPr>
    </w:pPr>
    <w:r>
      <w:rPr>
        <w:b/>
        <w:bCs/>
      </w:rPr>
      <w:t>OMB Control Number 1652-0046</w:t>
    </w:r>
  </w:p>
  <w:p w14:paraId="7D4D5221" w14:textId="77777777" w:rsidR="009D3AE4" w:rsidRDefault="009D3AE4" w:rsidP="0011251F">
    <w:pPr>
      <w:jc w:val="center"/>
      <w:rPr>
        <w:b/>
        <w:bCs/>
      </w:rPr>
    </w:pPr>
    <w:r>
      <w:rPr>
        <w:b/>
        <w:bCs/>
      </w:rPr>
      <w:t>EXP. 07/31/2019</w:t>
    </w:r>
  </w:p>
  <w:p w14:paraId="1A54AB56" w14:textId="77777777" w:rsidR="009D3AE4" w:rsidRPr="00CA7AD7" w:rsidRDefault="009D3AE4" w:rsidP="00CA7AD7">
    <w:pPr>
      <w:pStyle w:val="Header"/>
      <w:spacing w:line="240" w:lineRule="auto"/>
      <w:rPr>
        <w:sz w:val="11"/>
      </w:rPr>
    </w:pPr>
  </w:p>
  <w:p w14:paraId="3D3DB2B9" w14:textId="77777777" w:rsidR="009D3AE4" w:rsidRDefault="009D3AE4">
    <w:pPr>
      <w:jc w:val="cent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B073CE"/>
    <w:multiLevelType w:val="hybridMultilevel"/>
    <w:tmpl w:val="8D2D57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B8648978"/>
    <w:lvl w:ilvl="0">
      <w:start w:val="1"/>
      <w:numFmt w:val="decimal"/>
      <w:lvlText w:val="%1."/>
      <w:lvlJc w:val="left"/>
      <w:pPr>
        <w:tabs>
          <w:tab w:val="num" w:pos="1800"/>
        </w:tabs>
        <w:ind w:left="1800" w:hanging="360"/>
      </w:pPr>
    </w:lvl>
  </w:abstractNum>
  <w:abstractNum w:abstractNumId="2">
    <w:nsid w:val="FFFFFF7D"/>
    <w:multiLevelType w:val="singleLevel"/>
    <w:tmpl w:val="F7482D00"/>
    <w:lvl w:ilvl="0">
      <w:start w:val="1"/>
      <w:numFmt w:val="decimal"/>
      <w:lvlText w:val="%1."/>
      <w:lvlJc w:val="left"/>
      <w:pPr>
        <w:tabs>
          <w:tab w:val="num" w:pos="1440"/>
        </w:tabs>
        <w:ind w:left="1440" w:hanging="360"/>
      </w:pPr>
    </w:lvl>
  </w:abstractNum>
  <w:abstractNum w:abstractNumId="3">
    <w:nsid w:val="FFFFFF7E"/>
    <w:multiLevelType w:val="singleLevel"/>
    <w:tmpl w:val="CE3A18E2"/>
    <w:lvl w:ilvl="0">
      <w:start w:val="1"/>
      <w:numFmt w:val="decimal"/>
      <w:lvlText w:val="%1."/>
      <w:lvlJc w:val="left"/>
      <w:pPr>
        <w:tabs>
          <w:tab w:val="num" w:pos="1080"/>
        </w:tabs>
        <w:ind w:left="1080" w:hanging="360"/>
      </w:pPr>
    </w:lvl>
  </w:abstractNum>
  <w:abstractNum w:abstractNumId="4">
    <w:nsid w:val="FFFFFF7F"/>
    <w:multiLevelType w:val="singleLevel"/>
    <w:tmpl w:val="FE1C2C46"/>
    <w:lvl w:ilvl="0">
      <w:start w:val="1"/>
      <w:numFmt w:val="decimal"/>
      <w:lvlText w:val="%1."/>
      <w:lvlJc w:val="left"/>
      <w:pPr>
        <w:tabs>
          <w:tab w:val="num" w:pos="720"/>
        </w:tabs>
        <w:ind w:left="720" w:hanging="360"/>
      </w:pPr>
    </w:lvl>
  </w:abstractNum>
  <w:abstractNum w:abstractNumId="5">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F46A3DE"/>
    <w:lvl w:ilvl="0">
      <w:start w:val="1"/>
      <w:numFmt w:val="decimal"/>
      <w:lvlText w:val="%1."/>
      <w:lvlJc w:val="left"/>
      <w:pPr>
        <w:tabs>
          <w:tab w:val="num" w:pos="360"/>
        </w:tabs>
        <w:ind w:left="360" w:hanging="360"/>
      </w:pPr>
    </w:lvl>
  </w:abstractNum>
  <w:abstractNum w:abstractNumId="1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1">
    <w:nsid w:val="030F004D"/>
    <w:multiLevelType w:val="hybridMultilevel"/>
    <w:tmpl w:val="8F901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29786C"/>
    <w:multiLevelType w:val="hybridMultilevel"/>
    <w:tmpl w:val="B0BCC6C8"/>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895170"/>
    <w:multiLevelType w:val="hybridMultilevel"/>
    <w:tmpl w:val="9740E5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526D20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295693"/>
    <w:multiLevelType w:val="hybridMultilevel"/>
    <w:tmpl w:val="0BB4553C"/>
    <w:lvl w:ilvl="0" w:tplc="2EC003F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ED7896"/>
    <w:multiLevelType w:val="hybridMultilevel"/>
    <w:tmpl w:val="B9441E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95F0DC4"/>
    <w:multiLevelType w:val="multilevel"/>
    <w:tmpl w:val="BC02295A"/>
    <w:lvl w:ilvl="0">
      <w:start w:val="1"/>
      <w:numFmt w:val="decimal"/>
      <w:lvlText w:val="%1."/>
      <w:legacy w:legacy="1" w:legacySpace="0" w:legacyIndent="360"/>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8">
    <w:nsid w:val="1FDA2601"/>
    <w:multiLevelType w:val="hybridMultilevel"/>
    <w:tmpl w:val="A2F4FF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DD0C58"/>
    <w:multiLevelType w:val="hybridMultilevel"/>
    <w:tmpl w:val="7324B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35110E"/>
    <w:multiLevelType w:val="multilevel"/>
    <w:tmpl w:val="7152C716"/>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29376D92"/>
    <w:multiLevelType w:val="hybridMultilevel"/>
    <w:tmpl w:val="8A648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9121C65"/>
    <w:multiLevelType w:val="hybridMultilevel"/>
    <w:tmpl w:val="64CA0A38"/>
    <w:lvl w:ilvl="0" w:tplc="46C69AA6">
      <w:start w:val="1"/>
      <w:numFmt w:val="decimal"/>
      <w:lvlText w:val="%1."/>
      <w:lvlJc w:val="left"/>
      <w:pPr>
        <w:ind w:left="81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24">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25">
    <w:nsid w:val="4D5620BC"/>
    <w:multiLevelType w:val="singleLevel"/>
    <w:tmpl w:val="0409000F"/>
    <w:lvl w:ilvl="0">
      <w:start w:val="1"/>
      <w:numFmt w:val="decimal"/>
      <w:lvlText w:val="%1."/>
      <w:lvlJc w:val="left"/>
      <w:pPr>
        <w:tabs>
          <w:tab w:val="num" w:pos="360"/>
        </w:tabs>
        <w:ind w:left="360" w:hanging="360"/>
      </w:pPr>
    </w:lvl>
  </w:abstractNum>
  <w:abstractNum w:abstractNumId="26">
    <w:nsid w:val="4F9B37B6"/>
    <w:multiLevelType w:val="singleLevel"/>
    <w:tmpl w:val="0409000F"/>
    <w:lvl w:ilvl="0">
      <w:start w:val="1"/>
      <w:numFmt w:val="decimal"/>
      <w:lvlText w:val="%1."/>
      <w:lvlJc w:val="left"/>
      <w:pPr>
        <w:tabs>
          <w:tab w:val="num" w:pos="360"/>
        </w:tabs>
        <w:ind w:left="360" w:hanging="360"/>
      </w:pPr>
    </w:lvl>
  </w:abstractNum>
  <w:abstractNum w:abstractNumId="27">
    <w:nsid w:val="5D681C66"/>
    <w:multiLevelType w:val="hybridMultilevel"/>
    <w:tmpl w:val="C3C024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FFA49DE"/>
    <w:multiLevelType w:val="hybridMultilevel"/>
    <w:tmpl w:val="F2CABB72"/>
    <w:lvl w:ilvl="0" w:tplc="B18E234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5C637AA"/>
    <w:multiLevelType w:val="hybridMultilevel"/>
    <w:tmpl w:val="0BB4553C"/>
    <w:lvl w:ilvl="0" w:tplc="2EC003F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C13FF1"/>
    <w:multiLevelType w:val="hybridMultilevel"/>
    <w:tmpl w:val="69FAF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99D796A"/>
    <w:multiLevelType w:val="hybridMultilevel"/>
    <w:tmpl w:val="1E74CA32"/>
    <w:lvl w:ilvl="0" w:tplc="A5765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EA50BD"/>
    <w:multiLevelType w:val="hybridMultilevel"/>
    <w:tmpl w:val="4260CCF6"/>
    <w:lvl w:ilvl="0" w:tplc="6E4CB516">
      <w:start w:val="1"/>
      <w:numFmt w:val="bullet"/>
      <w:lvlText w:val="•"/>
      <w:lvlJc w:val="left"/>
      <w:pPr>
        <w:tabs>
          <w:tab w:val="num" w:pos="720"/>
        </w:tabs>
        <w:ind w:left="720" w:hanging="360"/>
      </w:pPr>
      <w:rPr>
        <w:rFonts w:ascii="Arial" w:hAnsi="Arial" w:hint="default"/>
      </w:rPr>
    </w:lvl>
    <w:lvl w:ilvl="1" w:tplc="9500A290">
      <w:start w:val="1"/>
      <w:numFmt w:val="bullet"/>
      <w:lvlText w:val="•"/>
      <w:lvlJc w:val="left"/>
      <w:pPr>
        <w:tabs>
          <w:tab w:val="num" w:pos="1440"/>
        </w:tabs>
        <w:ind w:left="1440" w:hanging="360"/>
      </w:pPr>
      <w:rPr>
        <w:rFonts w:ascii="Arial" w:hAnsi="Arial" w:hint="default"/>
      </w:rPr>
    </w:lvl>
    <w:lvl w:ilvl="2" w:tplc="F74A79E2">
      <w:start w:val="1"/>
      <w:numFmt w:val="bullet"/>
      <w:lvlText w:val="•"/>
      <w:lvlJc w:val="left"/>
      <w:pPr>
        <w:tabs>
          <w:tab w:val="num" w:pos="2160"/>
        </w:tabs>
        <w:ind w:left="2160" w:hanging="360"/>
      </w:pPr>
      <w:rPr>
        <w:rFonts w:ascii="Arial" w:hAnsi="Arial" w:hint="default"/>
      </w:rPr>
    </w:lvl>
    <w:lvl w:ilvl="3" w:tplc="517EB10E" w:tentative="1">
      <w:start w:val="1"/>
      <w:numFmt w:val="bullet"/>
      <w:lvlText w:val="•"/>
      <w:lvlJc w:val="left"/>
      <w:pPr>
        <w:tabs>
          <w:tab w:val="num" w:pos="2880"/>
        </w:tabs>
        <w:ind w:left="2880" w:hanging="360"/>
      </w:pPr>
      <w:rPr>
        <w:rFonts w:ascii="Arial" w:hAnsi="Arial" w:hint="default"/>
      </w:rPr>
    </w:lvl>
    <w:lvl w:ilvl="4" w:tplc="E7B21D38" w:tentative="1">
      <w:start w:val="1"/>
      <w:numFmt w:val="bullet"/>
      <w:lvlText w:val="•"/>
      <w:lvlJc w:val="left"/>
      <w:pPr>
        <w:tabs>
          <w:tab w:val="num" w:pos="3600"/>
        </w:tabs>
        <w:ind w:left="3600" w:hanging="360"/>
      </w:pPr>
      <w:rPr>
        <w:rFonts w:ascii="Arial" w:hAnsi="Arial" w:hint="default"/>
      </w:rPr>
    </w:lvl>
    <w:lvl w:ilvl="5" w:tplc="632C1FC2" w:tentative="1">
      <w:start w:val="1"/>
      <w:numFmt w:val="bullet"/>
      <w:lvlText w:val="•"/>
      <w:lvlJc w:val="left"/>
      <w:pPr>
        <w:tabs>
          <w:tab w:val="num" w:pos="4320"/>
        </w:tabs>
        <w:ind w:left="4320" w:hanging="360"/>
      </w:pPr>
      <w:rPr>
        <w:rFonts w:ascii="Arial" w:hAnsi="Arial" w:hint="default"/>
      </w:rPr>
    </w:lvl>
    <w:lvl w:ilvl="6" w:tplc="9580B4A0" w:tentative="1">
      <w:start w:val="1"/>
      <w:numFmt w:val="bullet"/>
      <w:lvlText w:val="•"/>
      <w:lvlJc w:val="left"/>
      <w:pPr>
        <w:tabs>
          <w:tab w:val="num" w:pos="5040"/>
        </w:tabs>
        <w:ind w:left="5040" w:hanging="360"/>
      </w:pPr>
      <w:rPr>
        <w:rFonts w:ascii="Arial" w:hAnsi="Arial" w:hint="default"/>
      </w:rPr>
    </w:lvl>
    <w:lvl w:ilvl="7" w:tplc="D0E6A5C4" w:tentative="1">
      <w:start w:val="1"/>
      <w:numFmt w:val="bullet"/>
      <w:lvlText w:val="•"/>
      <w:lvlJc w:val="left"/>
      <w:pPr>
        <w:tabs>
          <w:tab w:val="num" w:pos="5760"/>
        </w:tabs>
        <w:ind w:left="5760" w:hanging="360"/>
      </w:pPr>
      <w:rPr>
        <w:rFonts w:ascii="Arial" w:hAnsi="Arial" w:hint="default"/>
      </w:rPr>
    </w:lvl>
    <w:lvl w:ilvl="8" w:tplc="E1AE7EA6" w:tentative="1">
      <w:start w:val="1"/>
      <w:numFmt w:val="bullet"/>
      <w:lvlText w:val="•"/>
      <w:lvlJc w:val="left"/>
      <w:pPr>
        <w:tabs>
          <w:tab w:val="num" w:pos="6480"/>
        </w:tabs>
        <w:ind w:left="6480" w:hanging="360"/>
      </w:pPr>
      <w:rPr>
        <w:rFonts w:ascii="Arial" w:hAnsi="Arial" w:hint="default"/>
      </w:rPr>
    </w:lvl>
  </w:abstractNum>
  <w:abstractNum w:abstractNumId="33">
    <w:nsid w:val="6DB631C0"/>
    <w:multiLevelType w:val="hybridMultilevel"/>
    <w:tmpl w:val="7A64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866B79"/>
    <w:multiLevelType w:val="hybridMultilevel"/>
    <w:tmpl w:val="9B0A64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3BD71AA"/>
    <w:multiLevelType w:val="hybridMultilevel"/>
    <w:tmpl w:val="A2F04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37">
    <w:nsid w:val="7A5C6986"/>
    <w:multiLevelType w:val="singleLevel"/>
    <w:tmpl w:val="0409000F"/>
    <w:lvl w:ilvl="0">
      <w:start w:val="1"/>
      <w:numFmt w:val="decimal"/>
      <w:lvlText w:val="%1."/>
      <w:lvlJc w:val="left"/>
      <w:pPr>
        <w:tabs>
          <w:tab w:val="num" w:pos="360"/>
        </w:tabs>
        <w:ind w:left="360" w:hanging="360"/>
      </w:pPr>
    </w:lvl>
  </w:abstractNum>
  <w:abstractNum w:abstractNumId="38">
    <w:nsid w:val="7AA85F46"/>
    <w:multiLevelType w:val="singleLevel"/>
    <w:tmpl w:val="0409001B"/>
    <w:lvl w:ilvl="0">
      <w:start w:val="1"/>
      <w:numFmt w:val="lowerRoman"/>
      <w:lvlText w:val="%1."/>
      <w:lvlJc w:val="right"/>
      <w:pPr>
        <w:tabs>
          <w:tab w:val="num" w:pos="504"/>
        </w:tabs>
        <w:ind w:left="504" w:hanging="216"/>
      </w:pPr>
    </w:lvl>
  </w:abstractNum>
  <w:abstractNum w:abstractNumId="39">
    <w:nsid w:val="7BBB0034"/>
    <w:multiLevelType w:val="singleLevel"/>
    <w:tmpl w:val="01AA2A8A"/>
    <w:lvl w:ilvl="0">
      <w:numFmt w:val="decimal"/>
      <w:lvlText w:val="%1"/>
      <w:legacy w:legacy="1" w:legacySpace="0" w:legacyIndent="0"/>
      <w:lvlJc w:val="left"/>
    </w:lvl>
  </w:abstractNum>
  <w:abstractNum w:abstractNumId="4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39"/>
  </w:num>
  <w:num w:numId="13">
    <w:abstractNumId w:val="38"/>
  </w:num>
  <w:num w:numId="14">
    <w:abstractNumId w:val="17"/>
  </w:num>
  <w:num w:numId="15">
    <w:abstractNumId w:val="23"/>
  </w:num>
  <w:num w:numId="16">
    <w:abstractNumId w:val="24"/>
  </w:num>
  <w:num w:numId="17">
    <w:abstractNumId w:val="36"/>
  </w:num>
  <w:num w:numId="18">
    <w:abstractNumId w:val="25"/>
  </w:num>
  <w:num w:numId="19">
    <w:abstractNumId w:val="40"/>
  </w:num>
  <w:num w:numId="20">
    <w:abstractNumId w:val="26"/>
  </w:num>
  <w:num w:numId="21">
    <w:abstractNumId w:val="37"/>
  </w:num>
  <w:num w:numId="22">
    <w:abstractNumId w:val="34"/>
  </w:num>
  <w:num w:numId="23">
    <w:abstractNumId w:val="0"/>
  </w:num>
  <w:num w:numId="24">
    <w:abstractNumId w:val="22"/>
  </w:num>
  <w:num w:numId="25">
    <w:abstractNumId w:val="18"/>
  </w:num>
  <w:num w:numId="26">
    <w:abstractNumId w:val="13"/>
  </w:num>
  <w:num w:numId="27">
    <w:abstractNumId w:val="29"/>
  </w:num>
  <w:num w:numId="28">
    <w:abstractNumId w:val="15"/>
  </w:num>
  <w:num w:numId="29">
    <w:abstractNumId w:val="14"/>
  </w:num>
  <w:num w:numId="30">
    <w:abstractNumId w:val="21"/>
  </w:num>
  <w:num w:numId="31">
    <w:abstractNumId w:val="31"/>
  </w:num>
  <w:num w:numId="32">
    <w:abstractNumId w:val="33"/>
  </w:num>
  <w:num w:numId="33">
    <w:abstractNumId w:val="12"/>
  </w:num>
  <w:num w:numId="34">
    <w:abstractNumId w:val="19"/>
  </w:num>
  <w:num w:numId="35">
    <w:abstractNumId w:val="11"/>
  </w:num>
  <w:num w:numId="36">
    <w:abstractNumId w:val="35"/>
  </w:num>
  <w:num w:numId="37">
    <w:abstractNumId w:val="28"/>
  </w:num>
  <w:num w:numId="38">
    <w:abstractNumId w:val="20"/>
  </w:num>
  <w:num w:numId="39">
    <w:abstractNumId w:val="32"/>
  </w:num>
  <w:num w:numId="40">
    <w:abstractNumId w:val="27"/>
  </w:num>
  <w:num w:numId="41">
    <w:abstractNumId w:val="30"/>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hideGrammaticalErrors/>
  <w:activeWritingStyle w:appName="MSWord" w:lang="en-US" w:vendorID="64" w:dllVersion="131078" w:nlCheck="1" w:checkStyle="0"/>
  <w:activeWritingStyle w:appName="MSWord" w:lang="en-US"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005"/>
    <w:rsid w:val="00001359"/>
    <w:rsid w:val="000020A0"/>
    <w:rsid w:val="00002912"/>
    <w:rsid w:val="0001097B"/>
    <w:rsid w:val="00013932"/>
    <w:rsid w:val="000148A9"/>
    <w:rsid w:val="00020F62"/>
    <w:rsid w:val="000224C3"/>
    <w:rsid w:val="00022EEC"/>
    <w:rsid w:val="000264C7"/>
    <w:rsid w:val="00033A47"/>
    <w:rsid w:val="00035335"/>
    <w:rsid w:val="000364EF"/>
    <w:rsid w:val="00037042"/>
    <w:rsid w:val="00037B89"/>
    <w:rsid w:val="00040112"/>
    <w:rsid w:val="00040597"/>
    <w:rsid w:val="00040A2D"/>
    <w:rsid w:val="00045D3E"/>
    <w:rsid w:val="0005002E"/>
    <w:rsid w:val="00050648"/>
    <w:rsid w:val="00054104"/>
    <w:rsid w:val="00054E5D"/>
    <w:rsid w:val="00054F2B"/>
    <w:rsid w:val="000565D3"/>
    <w:rsid w:val="000568D1"/>
    <w:rsid w:val="00056F0F"/>
    <w:rsid w:val="0005785A"/>
    <w:rsid w:val="00061742"/>
    <w:rsid w:val="0006218E"/>
    <w:rsid w:val="00062267"/>
    <w:rsid w:val="00062E93"/>
    <w:rsid w:val="00063CA9"/>
    <w:rsid w:val="00067580"/>
    <w:rsid w:val="00070FAC"/>
    <w:rsid w:val="000716D1"/>
    <w:rsid w:val="000773AD"/>
    <w:rsid w:val="000829C2"/>
    <w:rsid w:val="000833DA"/>
    <w:rsid w:val="00085FFF"/>
    <w:rsid w:val="000869E5"/>
    <w:rsid w:val="00091AC7"/>
    <w:rsid w:val="00096008"/>
    <w:rsid w:val="000962D5"/>
    <w:rsid w:val="00096FBA"/>
    <w:rsid w:val="000A1A53"/>
    <w:rsid w:val="000A1A60"/>
    <w:rsid w:val="000A2A9A"/>
    <w:rsid w:val="000A4EED"/>
    <w:rsid w:val="000A740B"/>
    <w:rsid w:val="000B1655"/>
    <w:rsid w:val="000C0A71"/>
    <w:rsid w:val="000C1BE8"/>
    <w:rsid w:val="000C3B28"/>
    <w:rsid w:val="000C7071"/>
    <w:rsid w:val="000D0884"/>
    <w:rsid w:val="000D08AD"/>
    <w:rsid w:val="000D1B86"/>
    <w:rsid w:val="000D28D2"/>
    <w:rsid w:val="000D2D22"/>
    <w:rsid w:val="000D3DB1"/>
    <w:rsid w:val="000D3ECB"/>
    <w:rsid w:val="000D4320"/>
    <w:rsid w:val="000D5782"/>
    <w:rsid w:val="000D5ABC"/>
    <w:rsid w:val="000E179A"/>
    <w:rsid w:val="000E2BB1"/>
    <w:rsid w:val="000E3B55"/>
    <w:rsid w:val="000E69AC"/>
    <w:rsid w:val="000F2870"/>
    <w:rsid w:val="000F4A99"/>
    <w:rsid w:val="000F4CF6"/>
    <w:rsid w:val="000F5F6B"/>
    <w:rsid w:val="000F6C6C"/>
    <w:rsid w:val="000F6F13"/>
    <w:rsid w:val="001022F5"/>
    <w:rsid w:val="00103FC5"/>
    <w:rsid w:val="001048A8"/>
    <w:rsid w:val="00104BBB"/>
    <w:rsid w:val="00105939"/>
    <w:rsid w:val="001063D3"/>
    <w:rsid w:val="00111142"/>
    <w:rsid w:val="00111F1A"/>
    <w:rsid w:val="0011251F"/>
    <w:rsid w:val="00112731"/>
    <w:rsid w:val="00115DBE"/>
    <w:rsid w:val="001225F5"/>
    <w:rsid w:val="0012459F"/>
    <w:rsid w:val="00124FDA"/>
    <w:rsid w:val="001258B2"/>
    <w:rsid w:val="00130AE2"/>
    <w:rsid w:val="001355D6"/>
    <w:rsid w:val="00136132"/>
    <w:rsid w:val="00136795"/>
    <w:rsid w:val="00140BB4"/>
    <w:rsid w:val="00150AA5"/>
    <w:rsid w:val="00151EA5"/>
    <w:rsid w:val="0015292C"/>
    <w:rsid w:val="00152BDE"/>
    <w:rsid w:val="001532DD"/>
    <w:rsid w:val="00153CF9"/>
    <w:rsid w:val="00161F2B"/>
    <w:rsid w:val="001652E6"/>
    <w:rsid w:val="00170AF0"/>
    <w:rsid w:val="001711DA"/>
    <w:rsid w:val="001719A0"/>
    <w:rsid w:val="001720C5"/>
    <w:rsid w:val="00173E64"/>
    <w:rsid w:val="00175453"/>
    <w:rsid w:val="00177B21"/>
    <w:rsid w:val="00181728"/>
    <w:rsid w:val="00182122"/>
    <w:rsid w:val="00184D20"/>
    <w:rsid w:val="00185291"/>
    <w:rsid w:val="001861F5"/>
    <w:rsid w:val="00186D60"/>
    <w:rsid w:val="0019145E"/>
    <w:rsid w:val="001947FD"/>
    <w:rsid w:val="0019526D"/>
    <w:rsid w:val="0019527B"/>
    <w:rsid w:val="00197C10"/>
    <w:rsid w:val="001A0F4F"/>
    <w:rsid w:val="001A2EAF"/>
    <w:rsid w:val="001A3990"/>
    <w:rsid w:val="001A42AE"/>
    <w:rsid w:val="001A5435"/>
    <w:rsid w:val="001A5B7C"/>
    <w:rsid w:val="001A7D63"/>
    <w:rsid w:val="001B07FB"/>
    <w:rsid w:val="001B2020"/>
    <w:rsid w:val="001B234E"/>
    <w:rsid w:val="001B307E"/>
    <w:rsid w:val="001B6945"/>
    <w:rsid w:val="001B776D"/>
    <w:rsid w:val="001C0594"/>
    <w:rsid w:val="001C3074"/>
    <w:rsid w:val="001C32CD"/>
    <w:rsid w:val="001C65C1"/>
    <w:rsid w:val="001C6D10"/>
    <w:rsid w:val="001D24F6"/>
    <w:rsid w:val="001D28F4"/>
    <w:rsid w:val="001D29A5"/>
    <w:rsid w:val="001D4859"/>
    <w:rsid w:val="001D56C5"/>
    <w:rsid w:val="001D5883"/>
    <w:rsid w:val="001D60B7"/>
    <w:rsid w:val="001D60E5"/>
    <w:rsid w:val="001D669A"/>
    <w:rsid w:val="001D6844"/>
    <w:rsid w:val="001E17F9"/>
    <w:rsid w:val="001E32F8"/>
    <w:rsid w:val="001F0959"/>
    <w:rsid w:val="001F158F"/>
    <w:rsid w:val="001F62C7"/>
    <w:rsid w:val="001F7037"/>
    <w:rsid w:val="001F7875"/>
    <w:rsid w:val="0020059E"/>
    <w:rsid w:val="00200FB8"/>
    <w:rsid w:val="00201BCB"/>
    <w:rsid w:val="002042A2"/>
    <w:rsid w:val="002062F3"/>
    <w:rsid w:val="00206B59"/>
    <w:rsid w:val="002100F8"/>
    <w:rsid w:val="00210485"/>
    <w:rsid w:val="002113C9"/>
    <w:rsid w:val="002119F7"/>
    <w:rsid w:val="002120E1"/>
    <w:rsid w:val="0021562A"/>
    <w:rsid w:val="00215F16"/>
    <w:rsid w:val="00216B90"/>
    <w:rsid w:val="00217808"/>
    <w:rsid w:val="0022254A"/>
    <w:rsid w:val="00225217"/>
    <w:rsid w:val="002252D6"/>
    <w:rsid w:val="00225402"/>
    <w:rsid w:val="002262CA"/>
    <w:rsid w:val="00227774"/>
    <w:rsid w:val="00227E0B"/>
    <w:rsid w:val="00231B77"/>
    <w:rsid w:val="00232FF5"/>
    <w:rsid w:val="00235606"/>
    <w:rsid w:val="00235CFA"/>
    <w:rsid w:val="0023624B"/>
    <w:rsid w:val="0024353A"/>
    <w:rsid w:val="00244DF6"/>
    <w:rsid w:val="00246E70"/>
    <w:rsid w:val="002501BC"/>
    <w:rsid w:val="0025086D"/>
    <w:rsid w:val="00253B18"/>
    <w:rsid w:val="00253E8E"/>
    <w:rsid w:val="0025558F"/>
    <w:rsid w:val="00257F7B"/>
    <w:rsid w:val="0026554C"/>
    <w:rsid w:val="0026566A"/>
    <w:rsid w:val="00265D0E"/>
    <w:rsid w:val="00267E7A"/>
    <w:rsid w:val="00271FEF"/>
    <w:rsid w:val="00274C73"/>
    <w:rsid w:val="00275AC9"/>
    <w:rsid w:val="002821CF"/>
    <w:rsid w:val="00284EB4"/>
    <w:rsid w:val="00285FC5"/>
    <w:rsid w:val="002863DD"/>
    <w:rsid w:val="00290DAB"/>
    <w:rsid w:val="00292496"/>
    <w:rsid w:val="0029316A"/>
    <w:rsid w:val="0029432B"/>
    <w:rsid w:val="002A05F3"/>
    <w:rsid w:val="002A16FF"/>
    <w:rsid w:val="002A2CD7"/>
    <w:rsid w:val="002A2E12"/>
    <w:rsid w:val="002A48A5"/>
    <w:rsid w:val="002A4937"/>
    <w:rsid w:val="002A59B8"/>
    <w:rsid w:val="002A5F1B"/>
    <w:rsid w:val="002A6285"/>
    <w:rsid w:val="002A6CE5"/>
    <w:rsid w:val="002B1FBF"/>
    <w:rsid w:val="002B355F"/>
    <w:rsid w:val="002B39FA"/>
    <w:rsid w:val="002B3C99"/>
    <w:rsid w:val="002B5D18"/>
    <w:rsid w:val="002B5D81"/>
    <w:rsid w:val="002B64A0"/>
    <w:rsid w:val="002B6DBD"/>
    <w:rsid w:val="002B7FAC"/>
    <w:rsid w:val="002C0883"/>
    <w:rsid w:val="002C0B89"/>
    <w:rsid w:val="002C3157"/>
    <w:rsid w:val="002C39E7"/>
    <w:rsid w:val="002C5B42"/>
    <w:rsid w:val="002D2D95"/>
    <w:rsid w:val="002D3201"/>
    <w:rsid w:val="002D4A11"/>
    <w:rsid w:val="002D74D3"/>
    <w:rsid w:val="002E4DA0"/>
    <w:rsid w:val="002E7797"/>
    <w:rsid w:val="002F2724"/>
    <w:rsid w:val="002F3597"/>
    <w:rsid w:val="002F3BA9"/>
    <w:rsid w:val="002F5159"/>
    <w:rsid w:val="002F5CE0"/>
    <w:rsid w:val="00301281"/>
    <w:rsid w:val="0030276A"/>
    <w:rsid w:val="00302B33"/>
    <w:rsid w:val="00303202"/>
    <w:rsid w:val="00305F91"/>
    <w:rsid w:val="00307AC3"/>
    <w:rsid w:val="0031322F"/>
    <w:rsid w:val="00313777"/>
    <w:rsid w:val="003168F9"/>
    <w:rsid w:val="00320506"/>
    <w:rsid w:val="003213BC"/>
    <w:rsid w:val="00322293"/>
    <w:rsid w:val="00322C50"/>
    <w:rsid w:val="00323301"/>
    <w:rsid w:val="00324A46"/>
    <w:rsid w:val="0032720C"/>
    <w:rsid w:val="00327B7E"/>
    <w:rsid w:val="0033206C"/>
    <w:rsid w:val="0033238D"/>
    <w:rsid w:val="00334882"/>
    <w:rsid w:val="003358CB"/>
    <w:rsid w:val="00335B2F"/>
    <w:rsid w:val="00336582"/>
    <w:rsid w:val="00336CF7"/>
    <w:rsid w:val="0034303F"/>
    <w:rsid w:val="003463D7"/>
    <w:rsid w:val="0034643E"/>
    <w:rsid w:val="0035145C"/>
    <w:rsid w:val="00353AAE"/>
    <w:rsid w:val="00353FE2"/>
    <w:rsid w:val="00361CA3"/>
    <w:rsid w:val="00361D53"/>
    <w:rsid w:val="00364A71"/>
    <w:rsid w:val="00364F1B"/>
    <w:rsid w:val="00365EA9"/>
    <w:rsid w:val="00367163"/>
    <w:rsid w:val="003671AA"/>
    <w:rsid w:val="00370A9C"/>
    <w:rsid w:val="00373365"/>
    <w:rsid w:val="00373DA0"/>
    <w:rsid w:val="003772CA"/>
    <w:rsid w:val="0038637C"/>
    <w:rsid w:val="0038791E"/>
    <w:rsid w:val="00387C6D"/>
    <w:rsid w:val="00387F2C"/>
    <w:rsid w:val="0039292F"/>
    <w:rsid w:val="00393A93"/>
    <w:rsid w:val="00394EDD"/>
    <w:rsid w:val="003953D3"/>
    <w:rsid w:val="0039628B"/>
    <w:rsid w:val="00396CA3"/>
    <w:rsid w:val="003A307F"/>
    <w:rsid w:val="003A448E"/>
    <w:rsid w:val="003A57EA"/>
    <w:rsid w:val="003A709E"/>
    <w:rsid w:val="003B2554"/>
    <w:rsid w:val="003B51A0"/>
    <w:rsid w:val="003B5B97"/>
    <w:rsid w:val="003C11CB"/>
    <w:rsid w:val="003C1701"/>
    <w:rsid w:val="003C1C79"/>
    <w:rsid w:val="003C2D43"/>
    <w:rsid w:val="003C2F6D"/>
    <w:rsid w:val="003D3A22"/>
    <w:rsid w:val="003D3ACC"/>
    <w:rsid w:val="003D3F5E"/>
    <w:rsid w:val="003D4482"/>
    <w:rsid w:val="003D5E60"/>
    <w:rsid w:val="003D6E65"/>
    <w:rsid w:val="003D7392"/>
    <w:rsid w:val="003E102D"/>
    <w:rsid w:val="003E10C4"/>
    <w:rsid w:val="003E1228"/>
    <w:rsid w:val="003E1C92"/>
    <w:rsid w:val="003E4F87"/>
    <w:rsid w:val="003E5227"/>
    <w:rsid w:val="003E6290"/>
    <w:rsid w:val="003E63BC"/>
    <w:rsid w:val="003F0B58"/>
    <w:rsid w:val="003F17AC"/>
    <w:rsid w:val="003F1830"/>
    <w:rsid w:val="003F1952"/>
    <w:rsid w:val="003F1E85"/>
    <w:rsid w:val="003F30F5"/>
    <w:rsid w:val="003F3E59"/>
    <w:rsid w:val="003F51B0"/>
    <w:rsid w:val="00400244"/>
    <w:rsid w:val="0040153B"/>
    <w:rsid w:val="00404DAB"/>
    <w:rsid w:val="004076F7"/>
    <w:rsid w:val="004121DD"/>
    <w:rsid w:val="00417303"/>
    <w:rsid w:val="00417BDF"/>
    <w:rsid w:val="0042127D"/>
    <w:rsid w:val="0042725A"/>
    <w:rsid w:val="00431021"/>
    <w:rsid w:val="0043123B"/>
    <w:rsid w:val="00433469"/>
    <w:rsid w:val="00433CAA"/>
    <w:rsid w:val="004356FF"/>
    <w:rsid w:val="00435715"/>
    <w:rsid w:val="004359F9"/>
    <w:rsid w:val="0043640E"/>
    <w:rsid w:val="004374FA"/>
    <w:rsid w:val="00437966"/>
    <w:rsid w:val="00443853"/>
    <w:rsid w:val="004439D1"/>
    <w:rsid w:val="00444A0A"/>
    <w:rsid w:val="004461FF"/>
    <w:rsid w:val="0044666E"/>
    <w:rsid w:val="00450D84"/>
    <w:rsid w:val="00451DBA"/>
    <w:rsid w:val="00457C04"/>
    <w:rsid w:val="004705D4"/>
    <w:rsid w:val="004728E3"/>
    <w:rsid w:val="004742DD"/>
    <w:rsid w:val="00474525"/>
    <w:rsid w:val="00475E02"/>
    <w:rsid w:val="004807A7"/>
    <w:rsid w:val="00484E3E"/>
    <w:rsid w:val="00485F39"/>
    <w:rsid w:val="004954E1"/>
    <w:rsid w:val="004979BC"/>
    <w:rsid w:val="004A1F78"/>
    <w:rsid w:val="004A24C9"/>
    <w:rsid w:val="004A6338"/>
    <w:rsid w:val="004B0CD1"/>
    <w:rsid w:val="004B39F1"/>
    <w:rsid w:val="004B54C3"/>
    <w:rsid w:val="004B5AA6"/>
    <w:rsid w:val="004C0168"/>
    <w:rsid w:val="004C30FE"/>
    <w:rsid w:val="004D2339"/>
    <w:rsid w:val="004D31ED"/>
    <w:rsid w:val="004D5513"/>
    <w:rsid w:val="004D639A"/>
    <w:rsid w:val="004E0373"/>
    <w:rsid w:val="004E0E8C"/>
    <w:rsid w:val="004E25CE"/>
    <w:rsid w:val="004E26B4"/>
    <w:rsid w:val="004E3F35"/>
    <w:rsid w:val="004E49E8"/>
    <w:rsid w:val="004E75CB"/>
    <w:rsid w:val="004E7DA4"/>
    <w:rsid w:val="004F0112"/>
    <w:rsid w:val="004F41B2"/>
    <w:rsid w:val="004F5E59"/>
    <w:rsid w:val="004F69D5"/>
    <w:rsid w:val="00500D95"/>
    <w:rsid w:val="005017A6"/>
    <w:rsid w:val="00501C7F"/>
    <w:rsid w:val="005020AB"/>
    <w:rsid w:val="00502905"/>
    <w:rsid w:val="005040CE"/>
    <w:rsid w:val="00504195"/>
    <w:rsid w:val="005062A5"/>
    <w:rsid w:val="00507F72"/>
    <w:rsid w:val="00510EF0"/>
    <w:rsid w:val="00511A31"/>
    <w:rsid w:val="0051205B"/>
    <w:rsid w:val="005134DB"/>
    <w:rsid w:val="00516BE6"/>
    <w:rsid w:val="00517948"/>
    <w:rsid w:val="0052087C"/>
    <w:rsid w:val="00520F38"/>
    <w:rsid w:val="00521359"/>
    <w:rsid w:val="00521A82"/>
    <w:rsid w:val="005225FD"/>
    <w:rsid w:val="00522910"/>
    <w:rsid w:val="00524E04"/>
    <w:rsid w:val="00525E08"/>
    <w:rsid w:val="00526E43"/>
    <w:rsid w:val="00531605"/>
    <w:rsid w:val="00537270"/>
    <w:rsid w:val="00547B8E"/>
    <w:rsid w:val="005504AD"/>
    <w:rsid w:val="005509D3"/>
    <w:rsid w:val="00551944"/>
    <w:rsid w:val="00562EF2"/>
    <w:rsid w:val="00567609"/>
    <w:rsid w:val="00571967"/>
    <w:rsid w:val="0057600F"/>
    <w:rsid w:val="0057619D"/>
    <w:rsid w:val="00576C5A"/>
    <w:rsid w:val="00577353"/>
    <w:rsid w:val="00581DB4"/>
    <w:rsid w:val="00585498"/>
    <w:rsid w:val="00591899"/>
    <w:rsid w:val="00591E72"/>
    <w:rsid w:val="00592F4E"/>
    <w:rsid w:val="00593181"/>
    <w:rsid w:val="00593A88"/>
    <w:rsid w:val="00593CC7"/>
    <w:rsid w:val="00593F3D"/>
    <w:rsid w:val="00594515"/>
    <w:rsid w:val="00595671"/>
    <w:rsid w:val="00595DC0"/>
    <w:rsid w:val="0059755D"/>
    <w:rsid w:val="00597A5B"/>
    <w:rsid w:val="005A0B28"/>
    <w:rsid w:val="005A0CF6"/>
    <w:rsid w:val="005A188A"/>
    <w:rsid w:val="005A2A03"/>
    <w:rsid w:val="005A35AA"/>
    <w:rsid w:val="005A3641"/>
    <w:rsid w:val="005A392D"/>
    <w:rsid w:val="005A3CDB"/>
    <w:rsid w:val="005A3DE9"/>
    <w:rsid w:val="005A42BC"/>
    <w:rsid w:val="005A469A"/>
    <w:rsid w:val="005A5615"/>
    <w:rsid w:val="005B0FF0"/>
    <w:rsid w:val="005B251B"/>
    <w:rsid w:val="005B51A5"/>
    <w:rsid w:val="005B5389"/>
    <w:rsid w:val="005C133C"/>
    <w:rsid w:val="005C4FD6"/>
    <w:rsid w:val="005C582E"/>
    <w:rsid w:val="005C6616"/>
    <w:rsid w:val="005D5262"/>
    <w:rsid w:val="005E06ED"/>
    <w:rsid w:val="005E2E0F"/>
    <w:rsid w:val="005E50C5"/>
    <w:rsid w:val="005E512A"/>
    <w:rsid w:val="005E5BC2"/>
    <w:rsid w:val="005E63C1"/>
    <w:rsid w:val="005E7103"/>
    <w:rsid w:val="005F79B2"/>
    <w:rsid w:val="005F79E9"/>
    <w:rsid w:val="00600F5F"/>
    <w:rsid w:val="00603F5D"/>
    <w:rsid w:val="00605883"/>
    <w:rsid w:val="0060631F"/>
    <w:rsid w:val="0060714C"/>
    <w:rsid w:val="006101FB"/>
    <w:rsid w:val="00611A9B"/>
    <w:rsid w:val="0061614B"/>
    <w:rsid w:val="0061625E"/>
    <w:rsid w:val="0062237E"/>
    <w:rsid w:val="00622791"/>
    <w:rsid w:val="00623BD8"/>
    <w:rsid w:val="00631D8D"/>
    <w:rsid w:val="00637543"/>
    <w:rsid w:val="00644D04"/>
    <w:rsid w:val="006469BE"/>
    <w:rsid w:val="00647477"/>
    <w:rsid w:val="0064791B"/>
    <w:rsid w:val="00654111"/>
    <w:rsid w:val="00654B4D"/>
    <w:rsid w:val="00655B66"/>
    <w:rsid w:val="00656513"/>
    <w:rsid w:val="00656C69"/>
    <w:rsid w:val="00660481"/>
    <w:rsid w:val="00660583"/>
    <w:rsid w:val="006635D6"/>
    <w:rsid w:val="0066378F"/>
    <w:rsid w:val="00663C0F"/>
    <w:rsid w:val="0067032F"/>
    <w:rsid w:val="00670FF9"/>
    <w:rsid w:val="00671C45"/>
    <w:rsid w:val="0067516E"/>
    <w:rsid w:val="006763AF"/>
    <w:rsid w:val="006802E0"/>
    <w:rsid w:val="00680349"/>
    <w:rsid w:val="00682818"/>
    <w:rsid w:val="0068357E"/>
    <w:rsid w:val="00683E58"/>
    <w:rsid w:val="0068682C"/>
    <w:rsid w:val="00691548"/>
    <w:rsid w:val="0069319B"/>
    <w:rsid w:val="0069619C"/>
    <w:rsid w:val="006A1F1A"/>
    <w:rsid w:val="006A3A44"/>
    <w:rsid w:val="006A3E52"/>
    <w:rsid w:val="006A4002"/>
    <w:rsid w:val="006A4CDF"/>
    <w:rsid w:val="006B11FB"/>
    <w:rsid w:val="006B2522"/>
    <w:rsid w:val="006B43DA"/>
    <w:rsid w:val="006B5299"/>
    <w:rsid w:val="006B6152"/>
    <w:rsid w:val="006B649D"/>
    <w:rsid w:val="006B6DD6"/>
    <w:rsid w:val="006B7CBD"/>
    <w:rsid w:val="006C28FE"/>
    <w:rsid w:val="006C2D28"/>
    <w:rsid w:val="006C40A3"/>
    <w:rsid w:val="006C5753"/>
    <w:rsid w:val="006C5E4C"/>
    <w:rsid w:val="006C6141"/>
    <w:rsid w:val="006D0166"/>
    <w:rsid w:val="006D0604"/>
    <w:rsid w:val="006D3884"/>
    <w:rsid w:val="006D5A4D"/>
    <w:rsid w:val="006D7537"/>
    <w:rsid w:val="006E0EA4"/>
    <w:rsid w:val="006F21DD"/>
    <w:rsid w:val="006F3E90"/>
    <w:rsid w:val="006F6AF6"/>
    <w:rsid w:val="00703CFA"/>
    <w:rsid w:val="00704EA6"/>
    <w:rsid w:val="0070613A"/>
    <w:rsid w:val="00706E73"/>
    <w:rsid w:val="007202C3"/>
    <w:rsid w:val="00722E39"/>
    <w:rsid w:val="00724521"/>
    <w:rsid w:val="00727BE9"/>
    <w:rsid w:val="0073116C"/>
    <w:rsid w:val="00732220"/>
    <w:rsid w:val="00736813"/>
    <w:rsid w:val="00736AB7"/>
    <w:rsid w:val="00736BB1"/>
    <w:rsid w:val="007372E4"/>
    <w:rsid w:val="00737366"/>
    <w:rsid w:val="00737C8D"/>
    <w:rsid w:val="0074149E"/>
    <w:rsid w:val="00741820"/>
    <w:rsid w:val="00741917"/>
    <w:rsid w:val="00744D90"/>
    <w:rsid w:val="00744F41"/>
    <w:rsid w:val="00745512"/>
    <w:rsid w:val="007531F6"/>
    <w:rsid w:val="00754464"/>
    <w:rsid w:val="00757A64"/>
    <w:rsid w:val="00757B0F"/>
    <w:rsid w:val="00757EF8"/>
    <w:rsid w:val="00760C60"/>
    <w:rsid w:val="00761017"/>
    <w:rsid w:val="00762623"/>
    <w:rsid w:val="0076641B"/>
    <w:rsid w:val="007706A4"/>
    <w:rsid w:val="0077433C"/>
    <w:rsid w:val="00776E89"/>
    <w:rsid w:val="007806C1"/>
    <w:rsid w:val="00780A70"/>
    <w:rsid w:val="007818AB"/>
    <w:rsid w:val="00781AF6"/>
    <w:rsid w:val="00781D2E"/>
    <w:rsid w:val="007833A1"/>
    <w:rsid w:val="00783AE9"/>
    <w:rsid w:val="00783B5D"/>
    <w:rsid w:val="00784605"/>
    <w:rsid w:val="00785841"/>
    <w:rsid w:val="00785F4A"/>
    <w:rsid w:val="007871CC"/>
    <w:rsid w:val="00790160"/>
    <w:rsid w:val="0079274E"/>
    <w:rsid w:val="0079286A"/>
    <w:rsid w:val="00792CD9"/>
    <w:rsid w:val="00792E70"/>
    <w:rsid w:val="00793005"/>
    <w:rsid w:val="00794556"/>
    <w:rsid w:val="007A0786"/>
    <w:rsid w:val="007A0BB7"/>
    <w:rsid w:val="007A47B3"/>
    <w:rsid w:val="007A7F47"/>
    <w:rsid w:val="007B01F5"/>
    <w:rsid w:val="007B0A58"/>
    <w:rsid w:val="007B0BAD"/>
    <w:rsid w:val="007B1D78"/>
    <w:rsid w:val="007B3D23"/>
    <w:rsid w:val="007B3E2C"/>
    <w:rsid w:val="007B4829"/>
    <w:rsid w:val="007B56D3"/>
    <w:rsid w:val="007B5E38"/>
    <w:rsid w:val="007C243C"/>
    <w:rsid w:val="007C34F9"/>
    <w:rsid w:val="007C3B88"/>
    <w:rsid w:val="007C3E71"/>
    <w:rsid w:val="007C4932"/>
    <w:rsid w:val="007C5B50"/>
    <w:rsid w:val="007C628A"/>
    <w:rsid w:val="007C7F45"/>
    <w:rsid w:val="007D7282"/>
    <w:rsid w:val="007E0CD0"/>
    <w:rsid w:val="007E27D0"/>
    <w:rsid w:val="007E4A7E"/>
    <w:rsid w:val="007E7B12"/>
    <w:rsid w:val="007F1949"/>
    <w:rsid w:val="007F2161"/>
    <w:rsid w:val="007F39E8"/>
    <w:rsid w:val="007F473A"/>
    <w:rsid w:val="007F4BF5"/>
    <w:rsid w:val="007F5C4F"/>
    <w:rsid w:val="00801F5C"/>
    <w:rsid w:val="008076E6"/>
    <w:rsid w:val="0081077D"/>
    <w:rsid w:val="0081334D"/>
    <w:rsid w:val="008151A6"/>
    <w:rsid w:val="008175C2"/>
    <w:rsid w:val="00821371"/>
    <w:rsid w:val="00823E61"/>
    <w:rsid w:val="00825522"/>
    <w:rsid w:val="0082772A"/>
    <w:rsid w:val="00833708"/>
    <w:rsid w:val="00834470"/>
    <w:rsid w:val="008346F9"/>
    <w:rsid w:val="00834A1E"/>
    <w:rsid w:val="00840CE8"/>
    <w:rsid w:val="00842D8B"/>
    <w:rsid w:val="00847178"/>
    <w:rsid w:val="00847BEB"/>
    <w:rsid w:val="00851AD4"/>
    <w:rsid w:val="00853D84"/>
    <w:rsid w:val="00856364"/>
    <w:rsid w:val="0086348C"/>
    <w:rsid w:val="0086496E"/>
    <w:rsid w:val="00864FA9"/>
    <w:rsid w:val="00865724"/>
    <w:rsid w:val="008665C6"/>
    <w:rsid w:val="0087020C"/>
    <w:rsid w:val="008718CE"/>
    <w:rsid w:val="008727C8"/>
    <w:rsid w:val="008756C0"/>
    <w:rsid w:val="00875C2C"/>
    <w:rsid w:val="00877F9E"/>
    <w:rsid w:val="00887FF5"/>
    <w:rsid w:val="00890BB2"/>
    <w:rsid w:val="00895C4A"/>
    <w:rsid w:val="00896162"/>
    <w:rsid w:val="00896B56"/>
    <w:rsid w:val="008979B0"/>
    <w:rsid w:val="008A0B9C"/>
    <w:rsid w:val="008A1B2D"/>
    <w:rsid w:val="008A363F"/>
    <w:rsid w:val="008A4C03"/>
    <w:rsid w:val="008A5E10"/>
    <w:rsid w:val="008B0D95"/>
    <w:rsid w:val="008B17A1"/>
    <w:rsid w:val="008B1A76"/>
    <w:rsid w:val="008B2CFB"/>
    <w:rsid w:val="008B5EEF"/>
    <w:rsid w:val="008B79DE"/>
    <w:rsid w:val="008C078B"/>
    <w:rsid w:val="008C2134"/>
    <w:rsid w:val="008C5F95"/>
    <w:rsid w:val="008D00B3"/>
    <w:rsid w:val="008D0ED7"/>
    <w:rsid w:val="008D0F7D"/>
    <w:rsid w:val="008D17E6"/>
    <w:rsid w:val="008D1A40"/>
    <w:rsid w:val="008D4B85"/>
    <w:rsid w:val="008D6988"/>
    <w:rsid w:val="008E0A9E"/>
    <w:rsid w:val="008E3089"/>
    <w:rsid w:val="008E34AF"/>
    <w:rsid w:val="008E4530"/>
    <w:rsid w:val="008E54C0"/>
    <w:rsid w:val="008E6C3A"/>
    <w:rsid w:val="008E7B24"/>
    <w:rsid w:val="008E7E92"/>
    <w:rsid w:val="008F0861"/>
    <w:rsid w:val="008F0B18"/>
    <w:rsid w:val="008F1807"/>
    <w:rsid w:val="008F269F"/>
    <w:rsid w:val="008F5A46"/>
    <w:rsid w:val="008F6990"/>
    <w:rsid w:val="008F7DFF"/>
    <w:rsid w:val="00901266"/>
    <w:rsid w:val="009018A4"/>
    <w:rsid w:val="00901A26"/>
    <w:rsid w:val="00902B09"/>
    <w:rsid w:val="00905935"/>
    <w:rsid w:val="00906506"/>
    <w:rsid w:val="0090651B"/>
    <w:rsid w:val="00906BA1"/>
    <w:rsid w:val="00907C18"/>
    <w:rsid w:val="0091178B"/>
    <w:rsid w:val="00912026"/>
    <w:rsid w:val="00912667"/>
    <w:rsid w:val="00913A03"/>
    <w:rsid w:val="00916818"/>
    <w:rsid w:val="00916AE7"/>
    <w:rsid w:val="009207C7"/>
    <w:rsid w:val="00920842"/>
    <w:rsid w:val="00921044"/>
    <w:rsid w:val="00922E67"/>
    <w:rsid w:val="00924A47"/>
    <w:rsid w:val="00927F01"/>
    <w:rsid w:val="009310A7"/>
    <w:rsid w:val="009310E0"/>
    <w:rsid w:val="009316A9"/>
    <w:rsid w:val="009323D1"/>
    <w:rsid w:val="009344EE"/>
    <w:rsid w:val="00934AE9"/>
    <w:rsid w:val="009354E8"/>
    <w:rsid w:val="0093633F"/>
    <w:rsid w:val="0093697F"/>
    <w:rsid w:val="00937905"/>
    <w:rsid w:val="009405B2"/>
    <w:rsid w:val="0094344A"/>
    <w:rsid w:val="009436B1"/>
    <w:rsid w:val="00943CB3"/>
    <w:rsid w:val="00944430"/>
    <w:rsid w:val="009446E3"/>
    <w:rsid w:val="00947119"/>
    <w:rsid w:val="0095304F"/>
    <w:rsid w:val="009535F6"/>
    <w:rsid w:val="009563F8"/>
    <w:rsid w:val="00956D78"/>
    <w:rsid w:val="00962C75"/>
    <w:rsid w:val="00964B53"/>
    <w:rsid w:val="009669F8"/>
    <w:rsid w:val="00966C14"/>
    <w:rsid w:val="00967566"/>
    <w:rsid w:val="00967B50"/>
    <w:rsid w:val="009725E5"/>
    <w:rsid w:val="00975B27"/>
    <w:rsid w:val="00976168"/>
    <w:rsid w:val="0098039C"/>
    <w:rsid w:val="00982134"/>
    <w:rsid w:val="00983A6C"/>
    <w:rsid w:val="00990CAF"/>
    <w:rsid w:val="00992E06"/>
    <w:rsid w:val="0099340A"/>
    <w:rsid w:val="00993FAE"/>
    <w:rsid w:val="0099458A"/>
    <w:rsid w:val="009955B5"/>
    <w:rsid w:val="009A0017"/>
    <w:rsid w:val="009A2614"/>
    <w:rsid w:val="009A3399"/>
    <w:rsid w:val="009A3E1C"/>
    <w:rsid w:val="009A6638"/>
    <w:rsid w:val="009A6969"/>
    <w:rsid w:val="009A711D"/>
    <w:rsid w:val="009B0EB8"/>
    <w:rsid w:val="009B0F5B"/>
    <w:rsid w:val="009B3A2A"/>
    <w:rsid w:val="009B4159"/>
    <w:rsid w:val="009B45F3"/>
    <w:rsid w:val="009B704D"/>
    <w:rsid w:val="009C0947"/>
    <w:rsid w:val="009C1216"/>
    <w:rsid w:val="009C6865"/>
    <w:rsid w:val="009C7534"/>
    <w:rsid w:val="009C7F1D"/>
    <w:rsid w:val="009D0F0C"/>
    <w:rsid w:val="009D3AE4"/>
    <w:rsid w:val="009D48F1"/>
    <w:rsid w:val="009D50ED"/>
    <w:rsid w:val="009D7465"/>
    <w:rsid w:val="009D779E"/>
    <w:rsid w:val="009D7E95"/>
    <w:rsid w:val="009E5860"/>
    <w:rsid w:val="009E69A5"/>
    <w:rsid w:val="009E7C3B"/>
    <w:rsid w:val="009F0C99"/>
    <w:rsid w:val="009F2162"/>
    <w:rsid w:val="009F313A"/>
    <w:rsid w:val="009F4788"/>
    <w:rsid w:val="009F4C5E"/>
    <w:rsid w:val="00A00309"/>
    <w:rsid w:val="00A03184"/>
    <w:rsid w:val="00A05DE1"/>
    <w:rsid w:val="00A07892"/>
    <w:rsid w:val="00A11B16"/>
    <w:rsid w:val="00A13A9F"/>
    <w:rsid w:val="00A158C8"/>
    <w:rsid w:val="00A16A73"/>
    <w:rsid w:val="00A205EA"/>
    <w:rsid w:val="00A231FC"/>
    <w:rsid w:val="00A244BB"/>
    <w:rsid w:val="00A24C8A"/>
    <w:rsid w:val="00A30B5E"/>
    <w:rsid w:val="00A32017"/>
    <w:rsid w:val="00A3264C"/>
    <w:rsid w:val="00A34E1D"/>
    <w:rsid w:val="00A36FD5"/>
    <w:rsid w:val="00A37E51"/>
    <w:rsid w:val="00A410C2"/>
    <w:rsid w:val="00A414F7"/>
    <w:rsid w:val="00A42124"/>
    <w:rsid w:val="00A46A53"/>
    <w:rsid w:val="00A46DB9"/>
    <w:rsid w:val="00A50A64"/>
    <w:rsid w:val="00A51071"/>
    <w:rsid w:val="00A55CD9"/>
    <w:rsid w:val="00A60EA4"/>
    <w:rsid w:val="00A61FC0"/>
    <w:rsid w:val="00A63ABE"/>
    <w:rsid w:val="00A656BA"/>
    <w:rsid w:val="00A660C7"/>
    <w:rsid w:val="00A66155"/>
    <w:rsid w:val="00A67306"/>
    <w:rsid w:val="00A67B36"/>
    <w:rsid w:val="00A727D2"/>
    <w:rsid w:val="00A740FF"/>
    <w:rsid w:val="00A744E4"/>
    <w:rsid w:val="00A75AFC"/>
    <w:rsid w:val="00A76167"/>
    <w:rsid w:val="00A77A86"/>
    <w:rsid w:val="00A80E31"/>
    <w:rsid w:val="00A81136"/>
    <w:rsid w:val="00A812C7"/>
    <w:rsid w:val="00A84860"/>
    <w:rsid w:val="00A851E7"/>
    <w:rsid w:val="00A86BD6"/>
    <w:rsid w:val="00A9036C"/>
    <w:rsid w:val="00A90488"/>
    <w:rsid w:val="00A911CD"/>
    <w:rsid w:val="00A9209A"/>
    <w:rsid w:val="00A9382E"/>
    <w:rsid w:val="00A95756"/>
    <w:rsid w:val="00AA024A"/>
    <w:rsid w:val="00AA0645"/>
    <w:rsid w:val="00AA0D80"/>
    <w:rsid w:val="00AA5BEF"/>
    <w:rsid w:val="00AB183E"/>
    <w:rsid w:val="00AB2A3A"/>
    <w:rsid w:val="00AB35AD"/>
    <w:rsid w:val="00AB3FB5"/>
    <w:rsid w:val="00AB51B6"/>
    <w:rsid w:val="00AB5621"/>
    <w:rsid w:val="00AB72D0"/>
    <w:rsid w:val="00AC340F"/>
    <w:rsid w:val="00AC5320"/>
    <w:rsid w:val="00AC6510"/>
    <w:rsid w:val="00AC750D"/>
    <w:rsid w:val="00AD1280"/>
    <w:rsid w:val="00AD1C03"/>
    <w:rsid w:val="00AD1CFE"/>
    <w:rsid w:val="00AD728F"/>
    <w:rsid w:val="00AD7730"/>
    <w:rsid w:val="00AD7FE0"/>
    <w:rsid w:val="00AE08AB"/>
    <w:rsid w:val="00AE0EC2"/>
    <w:rsid w:val="00AE18CC"/>
    <w:rsid w:val="00AE1D2E"/>
    <w:rsid w:val="00AE2155"/>
    <w:rsid w:val="00AE223C"/>
    <w:rsid w:val="00AE3C98"/>
    <w:rsid w:val="00AE6834"/>
    <w:rsid w:val="00AE7231"/>
    <w:rsid w:val="00AF0DD1"/>
    <w:rsid w:val="00AF5A23"/>
    <w:rsid w:val="00AF74D4"/>
    <w:rsid w:val="00B020DF"/>
    <w:rsid w:val="00B02BCC"/>
    <w:rsid w:val="00B03CB0"/>
    <w:rsid w:val="00B07B8F"/>
    <w:rsid w:val="00B10503"/>
    <w:rsid w:val="00B11F1D"/>
    <w:rsid w:val="00B13820"/>
    <w:rsid w:val="00B13A6F"/>
    <w:rsid w:val="00B17866"/>
    <w:rsid w:val="00B20733"/>
    <w:rsid w:val="00B2186E"/>
    <w:rsid w:val="00B25C70"/>
    <w:rsid w:val="00B261A0"/>
    <w:rsid w:val="00B2768F"/>
    <w:rsid w:val="00B276BF"/>
    <w:rsid w:val="00B27F17"/>
    <w:rsid w:val="00B30D02"/>
    <w:rsid w:val="00B3444D"/>
    <w:rsid w:val="00B35917"/>
    <w:rsid w:val="00B35B10"/>
    <w:rsid w:val="00B37037"/>
    <w:rsid w:val="00B373A4"/>
    <w:rsid w:val="00B37BF3"/>
    <w:rsid w:val="00B40308"/>
    <w:rsid w:val="00B40C7B"/>
    <w:rsid w:val="00B434C6"/>
    <w:rsid w:val="00B43504"/>
    <w:rsid w:val="00B44C1D"/>
    <w:rsid w:val="00B45034"/>
    <w:rsid w:val="00B47DCB"/>
    <w:rsid w:val="00B5187A"/>
    <w:rsid w:val="00B5210C"/>
    <w:rsid w:val="00B52A9E"/>
    <w:rsid w:val="00B53113"/>
    <w:rsid w:val="00B5369B"/>
    <w:rsid w:val="00B563A1"/>
    <w:rsid w:val="00B6056F"/>
    <w:rsid w:val="00B61807"/>
    <w:rsid w:val="00B62243"/>
    <w:rsid w:val="00B62566"/>
    <w:rsid w:val="00B6477F"/>
    <w:rsid w:val="00B64D00"/>
    <w:rsid w:val="00B667C1"/>
    <w:rsid w:val="00B7372C"/>
    <w:rsid w:val="00B7523F"/>
    <w:rsid w:val="00B8067E"/>
    <w:rsid w:val="00B80F19"/>
    <w:rsid w:val="00B82533"/>
    <w:rsid w:val="00B83244"/>
    <w:rsid w:val="00B834B2"/>
    <w:rsid w:val="00B8639C"/>
    <w:rsid w:val="00B9069B"/>
    <w:rsid w:val="00B92C8A"/>
    <w:rsid w:val="00B97D40"/>
    <w:rsid w:val="00BA06A7"/>
    <w:rsid w:val="00BA22F2"/>
    <w:rsid w:val="00BA404C"/>
    <w:rsid w:val="00BA52A7"/>
    <w:rsid w:val="00BA5974"/>
    <w:rsid w:val="00BA5F99"/>
    <w:rsid w:val="00BB1E6F"/>
    <w:rsid w:val="00BB2CBC"/>
    <w:rsid w:val="00BB3FB9"/>
    <w:rsid w:val="00BB7C29"/>
    <w:rsid w:val="00BC15D4"/>
    <w:rsid w:val="00BC4640"/>
    <w:rsid w:val="00BC4864"/>
    <w:rsid w:val="00BC6806"/>
    <w:rsid w:val="00BC7964"/>
    <w:rsid w:val="00BC79EF"/>
    <w:rsid w:val="00BC7DAB"/>
    <w:rsid w:val="00BD0BCE"/>
    <w:rsid w:val="00BD161E"/>
    <w:rsid w:val="00BD1E6F"/>
    <w:rsid w:val="00BD3193"/>
    <w:rsid w:val="00BD33B9"/>
    <w:rsid w:val="00BD4ED3"/>
    <w:rsid w:val="00BD78EF"/>
    <w:rsid w:val="00BE09AD"/>
    <w:rsid w:val="00BE0D9E"/>
    <w:rsid w:val="00BE3030"/>
    <w:rsid w:val="00BE322D"/>
    <w:rsid w:val="00BE3AE3"/>
    <w:rsid w:val="00BE573E"/>
    <w:rsid w:val="00BE72B5"/>
    <w:rsid w:val="00BF1D02"/>
    <w:rsid w:val="00BF21FB"/>
    <w:rsid w:val="00BF281E"/>
    <w:rsid w:val="00BF2F6C"/>
    <w:rsid w:val="00BF454A"/>
    <w:rsid w:val="00BF6E62"/>
    <w:rsid w:val="00BF7D5D"/>
    <w:rsid w:val="00C0019E"/>
    <w:rsid w:val="00C0129B"/>
    <w:rsid w:val="00C04EBA"/>
    <w:rsid w:val="00C061EC"/>
    <w:rsid w:val="00C0642F"/>
    <w:rsid w:val="00C06CBC"/>
    <w:rsid w:val="00C10E3B"/>
    <w:rsid w:val="00C110CA"/>
    <w:rsid w:val="00C12755"/>
    <w:rsid w:val="00C20F82"/>
    <w:rsid w:val="00C2389F"/>
    <w:rsid w:val="00C24E9C"/>
    <w:rsid w:val="00C250BB"/>
    <w:rsid w:val="00C30EB2"/>
    <w:rsid w:val="00C346E6"/>
    <w:rsid w:val="00C36AE5"/>
    <w:rsid w:val="00C36FC8"/>
    <w:rsid w:val="00C37E87"/>
    <w:rsid w:val="00C44BA7"/>
    <w:rsid w:val="00C454D6"/>
    <w:rsid w:val="00C50734"/>
    <w:rsid w:val="00C50D68"/>
    <w:rsid w:val="00C526E1"/>
    <w:rsid w:val="00C55D27"/>
    <w:rsid w:val="00C5627C"/>
    <w:rsid w:val="00C62080"/>
    <w:rsid w:val="00C630F3"/>
    <w:rsid w:val="00C64100"/>
    <w:rsid w:val="00C64DE2"/>
    <w:rsid w:val="00C70E7F"/>
    <w:rsid w:val="00C7274C"/>
    <w:rsid w:val="00C738C3"/>
    <w:rsid w:val="00C73A0E"/>
    <w:rsid w:val="00C75994"/>
    <w:rsid w:val="00C77399"/>
    <w:rsid w:val="00C776B4"/>
    <w:rsid w:val="00C80280"/>
    <w:rsid w:val="00C80726"/>
    <w:rsid w:val="00C80C89"/>
    <w:rsid w:val="00C8105A"/>
    <w:rsid w:val="00C83137"/>
    <w:rsid w:val="00C83809"/>
    <w:rsid w:val="00C83F3C"/>
    <w:rsid w:val="00C9234F"/>
    <w:rsid w:val="00C9256B"/>
    <w:rsid w:val="00CA07AE"/>
    <w:rsid w:val="00CA1690"/>
    <w:rsid w:val="00CA2A48"/>
    <w:rsid w:val="00CA2E55"/>
    <w:rsid w:val="00CA383C"/>
    <w:rsid w:val="00CA39F5"/>
    <w:rsid w:val="00CA4363"/>
    <w:rsid w:val="00CA4D80"/>
    <w:rsid w:val="00CA7AD7"/>
    <w:rsid w:val="00CB0B3E"/>
    <w:rsid w:val="00CB2731"/>
    <w:rsid w:val="00CB42C2"/>
    <w:rsid w:val="00CB476A"/>
    <w:rsid w:val="00CB562D"/>
    <w:rsid w:val="00CB67EB"/>
    <w:rsid w:val="00CC024C"/>
    <w:rsid w:val="00CC0EAE"/>
    <w:rsid w:val="00CC120E"/>
    <w:rsid w:val="00CC220F"/>
    <w:rsid w:val="00CC2B36"/>
    <w:rsid w:val="00CC2D7F"/>
    <w:rsid w:val="00CC38E8"/>
    <w:rsid w:val="00CC3E6F"/>
    <w:rsid w:val="00CC7221"/>
    <w:rsid w:val="00CC7449"/>
    <w:rsid w:val="00CD0E7C"/>
    <w:rsid w:val="00CD1A85"/>
    <w:rsid w:val="00CD1BF9"/>
    <w:rsid w:val="00CD1EA7"/>
    <w:rsid w:val="00CD30DB"/>
    <w:rsid w:val="00CD54D5"/>
    <w:rsid w:val="00CD7093"/>
    <w:rsid w:val="00CD711D"/>
    <w:rsid w:val="00CE05ED"/>
    <w:rsid w:val="00CE1D5A"/>
    <w:rsid w:val="00CE2516"/>
    <w:rsid w:val="00CE2F32"/>
    <w:rsid w:val="00CE350A"/>
    <w:rsid w:val="00CE4513"/>
    <w:rsid w:val="00CE743C"/>
    <w:rsid w:val="00CE7F49"/>
    <w:rsid w:val="00CF0C89"/>
    <w:rsid w:val="00CF0CBB"/>
    <w:rsid w:val="00CF25B5"/>
    <w:rsid w:val="00CF3715"/>
    <w:rsid w:val="00CF4F19"/>
    <w:rsid w:val="00CF55EB"/>
    <w:rsid w:val="00CF7F19"/>
    <w:rsid w:val="00D018DC"/>
    <w:rsid w:val="00D04073"/>
    <w:rsid w:val="00D04217"/>
    <w:rsid w:val="00D044AD"/>
    <w:rsid w:val="00D062A3"/>
    <w:rsid w:val="00D06D68"/>
    <w:rsid w:val="00D075B5"/>
    <w:rsid w:val="00D10287"/>
    <w:rsid w:val="00D13255"/>
    <w:rsid w:val="00D14563"/>
    <w:rsid w:val="00D161DD"/>
    <w:rsid w:val="00D2029E"/>
    <w:rsid w:val="00D20F29"/>
    <w:rsid w:val="00D230AD"/>
    <w:rsid w:val="00D2742A"/>
    <w:rsid w:val="00D314A6"/>
    <w:rsid w:val="00D33EAB"/>
    <w:rsid w:val="00D34DEE"/>
    <w:rsid w:val="00D36759"/>
    <w:rsid w:val="00D378C6"/>
    <w:rsid w:val="00D40716"/>
    <w:rsid w:val="00D41C4E"/>
    <w:rsid w:val="00D45A0B"/>
    <w:rsid w:val="00D45CEB"/>
    <w:rsid w:val="00D50D57"/>
    <w:rsid w:val="00D50DE3"/>
    <w:rsid w:val="00D5427A"/>
    <w:rsid w:val="00D54C54"/>
    <w:rsid w:val="00D554C1"/>
    <w:rsid w:val="00D55738"/>
    <w:rsid w:val="00D56253"/>
    <w:rsid w:val="00D56546"/>
    <w:rsid w:val="00D60F86"/>
    <w:rsid w:val="00D6267D"/>
    <w:rsid w:val="00D62A44"/>
    <w:rsid w:val="00D631D8"/>
    <w:rsid w:val="00D65226"/>
    <w:rsid w:val="00D736DA"/>
    <w:rsid w:val="00D74DF5"/>
    <w:rsid w:val="00D76BAF"/>
    <w:rsid w:val="00D77367"/>
    <w:rsid w:val="00D80C99"/>
    <w:rsid w:val="00D82174"/>
    <w:rsid w:val="00D825F9"/>
    <w:rsid w:val="00D8491F"/>
    <w:rsid w:val="00D85119"/>
    <w:rsid w:val="00D871D6"/>
    <w:rsid w:val="00D876EC"/>
    <w:rsid w:val="00D90421"/>
    <w:rsid w:val="00D945D4"/>
    <w:rsid w:val="00D94EFE"/>
    <w:rsid w:val="00D950B6"/>
    <w:rsid w:val="00D9758A"/>
    <w:rsid w:val="00D97CD8"/>
    <w:rsid w:val="00D97DA4"/>
    <w:rsid w:val="00DA6B35"/>
    <w:rsid w:val="00DB146C"/>
    <w:rsid w:val="00DB36F2"/>
    <w:rsid w:val="00DC0A26"/>
    <w:rsid w:val="00DC227C"/>
    <w:rsid w:val="00DC39F8"/>
    <w:rsid w:val="00DC44FA"/>
    <w:rsid w:val="00DC4D21"/>
    <w:rsid w:val="00DC6AA3"/>
    <w:rsid w:val="00DC7189"/>
    <w:rsid w:val="00DD24DD"/>
    <w:rsid w:val="00DD3404"/>
    <w:rsid w:val="00DD3725"/>
    <w:rsid w:val="00DD5204"/>
    <w:rsid w:val="00DD55AA"/>
    <w:rsid w:val="00DD7443"/>
    <w:rsid w:val="00DE2C0B"/>
    <w:rsid w:val="00DE46B6"/>
    <w:rsid w:val="00DE5C9F"/>
    <w:rsid w:val="00DE6441"/>
    <w:rsid w:val="00DF4075"/>
    <w:rsid w:val="00DF5861"/>
    <w:rsid w:val="00DF6ACA"/>
    <w:rsid w:val="00DF7DD4"/>
    <w:rsid w:val="00E00855"/>
    <w:rsid w:val="00E00C7D"/>
    <w:rsid w:val="00E03B93"/>
    <w:rsid w:val="00E04FAA"/>
    <w:rsid w:val="00E1134B"/>
    <w:rsid w:val="00E138A1"/>
    <w:rsid w:val="00E147E1"/>
    <w:rsid w:val="00E15A05"/>
    <w:rsid w:val="00E15CAA"/>
    <w:rsid w:val="00E214C6"/>
    <w:rsid w:val="00E25613"/>
    <w:rsid w:val="00E258A4"/>
    <w:rsid w:val="00E26083"/>
    <w:rsid w:val="00E27F79"/>
    <w:rsid w:val="00E3220F"/>
    <w:rsid w:val="00E3293B"/>
    <w:rsid w:val="00E32AB2"/>
    <w:rsid w:val="00E33305"/>
    <w:rsid w:val="00E33508"/>
    <w:rsid w:val="00E354CC"/>
    <w:rsid w:val="00E3595D"/>
    <w:rsid w:val="00E35F5F"/>
    <w:rsid w:val="00E360CD"/>
    <w:rsid w:val="00E36AFB"/>
    <w:rsid w:val="00E3705D"/>
    <w:rsid w:val="00E403AD"/>
    <w:rsid w:val="00E407D2"/>
    <w:rsid w:val="00E45177"/>
    <w:rsid w:val="00E4677B"/>
    <w:rsid w:val="00E50CE5"/>
    <w:rsid w:val="00E56787"/>
    <w:rsid w:val="00E56B42"/>
    <w:rsid w:val="00E60E11"/>
    <w:rsid w:val="00E6103A"/>
    <w:rsid w:val="00E61F97"/>
    <w:rsid w:val="00E6235B"/>
    <w:rsid w:val="00E649D7"/>
    <w:rsid w:val="00E655A4"/>
    <w:rsid w:val="00E6649B"/>
    <w:rsid w:val="00E6695E"/>
    <w:rsid w:val="00E66C8B"/>
    <w:rsid w:val="00E715DE"/>
    <w:rsid w:val="00E724C9"/>
    <w:rsid w:val="00E73B89"/>
    <w:rsid w:val="00E81337"/>
    <w:rsid w:val="00E81D2D"/>
    <w:rsid w:val="00E83D6D"/>
    <w:rsid w:val="00E84AB9"/>
    <w:rsid w:val="00E85BCC"/>
    <w:rsid w:val="00E8755A"/>
    <w:rsid w:val="00E911BD"/>
    <w:rsid w:val="00E9232C"/>
    <w:rsid w:val="00E92C9C"/>
    <w:rsid w:val="00E93FEF"/>
    <w:rsid w:val="00E972CC"/>
    <w:rsid w:val="00EA0BC6"/>
    <w:rsid w:val="00EA2B5C"/>
    <w:rsid w:val="00EA44B1"/>
    <w:rsid w:val="00EA4C4C"/>
    <w:rsid w:val="00EA556D"/>
    <w:rsid w:val="00EA5835"/>
    <w:rsid w:val="00EA60A7"/>
    <w:rsid w:val="00EA6DD3"/>
    <w:rsid w:val="00EA6F8F"/>
    <w:rsid w:val="00EB02E3"/>
    <w:rsid w:val="00EB2C91"/>
    <w:rsid w:val="00EB32F6"/>
    <w:rsid w:val="00EB4D64"/>
    <w:rsid w:val="00EB7C22"/>
    <w:rsid w:val="00EC1E15"/>
    <w:rsid w:val="00EC3E53"/>
    <w:rsid w:val="00EC76B9"/>
    <w:rsid w:val="00ED057B"/>
    <w:rsid w:val="00ED084B"/>
    <w:rsid w:val="00ED26B0"/>
    <w:rsid w:val="00ED2B0E"/>
    <w:rsid w:val="00ED2B1E"/>
    <w:rsid w:val="00ED68B3"/>
    <w:rsid w:val="00ED6D51"/>
    <w:rsid w:val="00ED73C1"/>
    <w:rsid w:val="00ED7935"/>
    <w:rsid w:val="00EE1083"/>
    <w:rsid w:val="00EE3B26"/>
    <w:rsid w:val="00EE3E11"/>
    <w:rsid w:val="00EE3F26"/>
    <w:rsid w:val="00EE445C"/>
    <w:rsid w:val="00EE5AB9"/>
    <w:rsid w:val="00EE6776"/>
    <w:rsid w:val="00EE73C4"/>
    <w:rsid w:val="00EF0EBD"/>
    <w:rsid w:val="00EF136A"/>
    <w:rsid w:val="00EF16B6"/>
    <w:rsid w:val="00EF25BB"/>
    <w:rsid w:val="00EF4B6B"/>
    <w:rsid w:val="00EF4EAA"/>
    <w:rsid w:val="00EF558F"/>
    <w:rsid w:val="00F02323"/>
    <w:rsid w:val="00F044F2"/>
    <w:rsid w:val="00F0453B"/>
    <w:rsid w:val="00F06109"/>
    <w:rsid w:val="00F06636"/>
    <w:rsid w:val="00F11C97"/>
    <w:rsid w:val="00F11E35"/>
    <w:rsid w:val="00F20A36"/>
    <w:rsid w:val="00F20AAA"/>
    <w:rsid w:val="00F21CAE"/>
    <w:rsid w:val="00F22D67"/>
    <w:rsid w:val="00F23D45"/>
    <w:rsid w:val="00F24946"/>
    <w:rsid w:val="00F2551B"/>
    <w:rsid w:val="00F307FF"/>
    <w:rsid w:val="00F30DBA"/>
    <w:rsid w:val="00F31723"/>
    <w:rsid w:val="00F32241"/>
    <w:rsid w:val="00F3429E"/>
    <w:rsid w:val="00F34AD7"/>
    <w:rsid w:val="00F3680B"/>
    <w:rsid w:val="00F3711A"/>
    <w:rsid w:val="00F37E58"/>
    <w:rsid w:val="00F40733"/>
    <w:rsid w:val="00F40B0F"/>
    <w:rsid w:val="00F424A1"/>
    <w:rsid w:val="00F42887"/>
    <w:rsid w:val="00F45E3B"/>
    <w:rsid w:val="00F470D4"/>
    <w:rsid w:val="00F508E2"/>
    <w:rsid w:val="00F51618"/>
    <w:rsid w:val="00F51990"/>
    <w:rsid w:val="00F53F81"/>
    <w:rsid w:val="00F54769"/>
    <w:rsid w:val="00F5725D"/>
    <w:rsid w:val="00F57E40"/>
    <w:rsid w:val="00F60DAC"/>
    <w:rsid w:val="00F64372"/>
    <w:rsid w:val="00F64BD8"/>
    <w:rsid w:val="00F66CD5"/>
    <w:rsid w:val="00F674E2"/>
    <w:rsid w:val="00F71CB8"/>
    <w:rsid w:val="00F74717"/>
    <w:rsid w:val="00F7790D"/>
    <w:rsid w:val="00F77FEF"/>
    <w:rsid w:val="00F82EBD"/>
    <w:rsid w:val="00F838F3"/>
    <w:rsid w:val="00F90269"/>
    <w:rsid w:val="00F90560"/>
    <w:rsid w:val="00F90608"/>
    <w:rsid w:val="00F91CB8"/>
    <w:rsid w:val="00F93FF7"/>
    <w:rsid w:val="00F95FFC"/>
    <w:rsid w:val="00F96AE6"/>
    <w:rsid w:val="00FA111D"/>
    <w:rsid w:val="00FA2092"/>
    <w:rsid w:val="00FA4486"/>
    <w:rsid w:val="00FA4CA1"/>
    <w:rsid w:val="00FA699F"/>
    <w:rsid w:val="00FA70BE"/>
    <w:rsid w:val="00FB3313"/>
    <w:rsid w:val="00FB3712"/>
    <w:rsid w:val="00FB589B"/>
    <w:rsid w:val="00FB5B39"/>
    <w:rsid w:val="00FB6370"/>
    <w:rsid w:val="00FB7069"/>
    <w:rsid w:val="00FB768C"/>
    <w:rsid w:val="00FC0050"/>
    <w:rsid w:val="00FC08C3"/>
    <w:rsid w:val="00FC123D"/>
    <w:rsid w:val="00FC2015"/>
    <w:rsid w:val="00FC243D"/>
    <w:rsid w:val="00FD1242"/>
    <w:rsid w:val="00FD3322"/>
    <w:rsid w:val="00FD484B"/>
    <w:rsid w:val="00FD681F"/>
    <w:rsid w:val="00FD68E3"/>
    <w:rsid w:val="00FD6C3D"/>
    <w:rsid w:val="00FE065F"/>
    <w:rsid w:val="00FE08AC"/>
    <w:rsid w:val="00FE4195"/>
    <w:rsid w:val="00FE419C"/>
    <w:rsid w:val="00FE4282"/>
    <w:rsid w:val="00FE5E6F"/>
    <w:rsid w:val="00FE604C"/>
    <w:rsid w:val="00FE76B7"/>
    <w:rsid w:val="00FF10E3"/>
    <w:rsid w:val="00FF10FF"/>
    <w:rsid w:val="00FF3A11"/>
    <w:rsid w:val="00FF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68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color w:val="000000"/>
      <w:sz w:val="24"/>
    </w:rPr>
  </w:style>
  <w:style w:type="paragraph" w:styleId="Heading1">
    <w:name w:val="heading 1"/>
    <w:basedOn w:val="Normal"/>
    <w:next w:val="Normal"/>
    <w:qFormat/>
    <w:pPr>
      <w:keepNext/>
      <w:spacing w:line="480" w:lineRule="auto"/>
      <w:ind w:firstLine="720"/>
      <w:outlineLvl w:val="0"/>
    </w:pPr>
    <w:rPr>
      <w:rFonts w:cs="Times New Roman"/>
      <w:i/>
      <w:iCs/>
      <w:color w:val="auto"/>
      <w:szCs w:val="24"/>
    </w:rPr>
  </w:style>
  <w:style w:type="paragraph" w:styleId="Heading2">
    <w:name w:val="heading 2"/>
    <w:basedOn w:val="Normal"/>
    <w:next w:val="Normal"/>
    <w:qFormat/>
    <w:pPr>
      <w:keepNext/>
      <w:spacing w:line="48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link w:val="HeaderChar"/>
    <w:uiPriority w:val="99"/>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uiPriority w:val="99"/>
    <w:semiHidden/>
    <w:rPr>
      <w:rFonts w:cs="Times New Roman"/>
      <w:color w:val="auto"/>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spacing w:line="480" w:lineRule="auto"/>
      <w:ind w:firstLine="720"/>
    </w:pPr>
    <w:rPr>
      <w:rFonts w:cs="Times New Roman"/>
      <w:color w:val="auto"/>
      <w:szCs w:val="24"/>
    </w:rPr>
  </w:style>
  <w:style w:type="character" w:styleId="Hyperlink">
    <w:name w:val="Hyperlink"/>
    <w:rPr>
      <w:color w:val="0000FF"/>
      <w:u w:val="single"/>
    </w:rPr>
  </w:style>
  <w:style w:type="paragraph" w:styleId="BodyTextIndent2">
    <w:name w:val="Body Text Indent 2"/>
    <w:basedOn w:val="Normal"/>
    <w:pPr>
      <w:numPr>
        <w:ilvl w:val="12"/>
      </w:numPr>
      <w:ind w:left="360"/>
    </w:pPr>
  </w:style>
  <w:style w:type="paragraph" w:styleId="CommentText">
    <w:name w:val="annotation text"/>
    <w:basedOn w:val="Normal"/>
    <w:link w:val="CommentTextChar"/>
    <w:uiPriority w:val="99"/>
    <w:rPr>
      <w:rFonts w:cs="Times New Roman"/>
      <w:color w:val="auto"/>
      <w:sz w:val="20"/>
    </w:rPr>
  </w:style>
  <w:style w:type="paragraph" w:styleId="BlockText">
    <w:name w:val="Block Text"/>
    <w:basedOn w:val="Normal"/>
    <w:pPr>
      <w:spacing w:before="100" w:beforeAutospacing="1" w:after="100" w:afterAutospacing="1"/>
      <w:ind w:left="360" w:right="-720" w:hanging="360"/>
    </w:pPr>
    <w:rPr>
      <w:rFonts w:cs="Times New Roman"/>
      <w:bCs/>
      <w:color w:val="auto"/>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Subject">
    <w:name w:val="annotation subject"/>
    <w:basedOn w:val="CommentText"/>
    <w:next w:val="CommentText"/>
    <w:semiHidden/>
    <w:rPr>
      <w:rFonts w:cs="Arial"/>
      <w:b/>
      <w:bCs/>
      <w:color w:val="000000"/>
    </w:rPr>
  </w:style>
  <w:style w:type="paragraph" w:styleId="BodyText3">
    <w:name w:val="Body Text 3"/>
    <w:basedOn w:val="Normal"/>
    <w:pPr>
      <w:spacing w:after="120"/>
    </w:pPr>
    <w:rPr>
      <w:sz w:val="16"/>
      <w:szCs w:val="16"/>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Pr>
      <w:i/>
      <w:iCs/>
    </w:rPr>
  </w:style>
  <w:style w:type="paragraph" w:customStyle="1" w:styleId="Default">
    <w:name w:val="Default"/>
    <w:pPr>
      <w:autoSpaceDE w:val="0"/>
      <w:autoSpaceDN w:val="0"/>
      <w:adjustRightInd w:val="0"/>
    </w:pPr>
    <w:rPr>
      <w:rFonts w:ascii="PMODMN+ArialNarrow" w:hAnsi="PMODMN+ArialNarrow" w:cs="PMODMN+ArialNarrow"/>
      <w:color w:val="000000"/>
      <w:sz w:val="24"/>
      <w:szCs w:val="24"/>
    </w:rPr>
  </w:style>
  <w:style w:type="paragraph" w:styleId="ListParagraph">
    <w:name w:val="List Paragraph"/>
    <w:basedOn w:val="Normal"/>
    <w:uiPriority w:val="34"/>
    <w:qFormat/>
    <w:rsid w:val="00CA39F5"/>
    <w:pPr>
      <w:ind w:left="720"/>
    </w:pPr>
  </w:style>
  <w:style w:type="character" w:styleId="FollowedHyperlink">
    <w:name w:val="FollowedHyperlink"/>
    <w:rsid w:val="00783B5D"/>
    <w:rPr>
      <w:color w:val="800080"/>
      <w:u w:val="single"/>
    </w:rPr>
  </w:style>
  <w:style w:type="character" w:customStyle="1" w:styleId="CommentTextChar">
    <w:name w:val="Comment Text Char"/>
    <w:basedOn w:val="DefaultParagraphFont"/>
    <w:link w:val="CommentText"/>
    <w:uiPriority w:val="99"/>
    <w:rsid w:val="00CE2F32"/>
  </w:style>
  <w:style w:type="paragraph" w:styleId="Revision">
    <w:name w:val="Revision"/>
    <w:hidden/>
    <w:uiPriority w:val="99"/>
    <w:semiHidden/>
    <w:rsid w:val="004121DD"/>
    <w:rPr>
      <w:rFonts w:cs="Arial"/>
      <w:color w:val="000000"/>
      <w:sz w:val="24"/>
    </w:rPr>
  </w:style>
  <w:style w:type="paragraph" w:styleId="NormalWeb">
    <w:name w:val="Normal (Web)"/>
    <w:basedOn w:val="Normal"/>
    <w:uiPriority w:val="99"/>
    <w:unhideWhenUsed/>
    <w:rsid w:val="008E54C0"/>
    <w:pPr>
      <w:spacing w:before="100" w:beforeAutospacing="1" w:after="100" w:afterAutospacing="1"/>
    </w:pPr>
    <w:rPr>
      <w:rFonts w:eastAsia="Calibri" w:cs="Times New Roman"/>
      <w:color w:val="auto"/>
      <w:szCs w:val="24"/>
    </w:rPr>
  </w:style>
  <w:style w:type="character" w:customStyle="1" w:styleId="BodyTextIndentChar">
    <w:name w:val="Body Text Indent Char"/>
    <w:link w:val="BodyTextIndent"/>
    <w:rsid w:val="00CC220F"/>
    <w:rPr>
      <w:sz w:val="24"/>
      <w:szCs w:val="24"/>
    </w:rPr>
  </w:style>
  <w:style w:type="character" w:customStyle="1" w:styleId="FootnoteTextChar">
    <w:name w:val="Footnote Text Char"/>
    <w:basedOn w:val="DefaultParagraphFont"/>
    <w:link w:val="FootnoteText"/>
    <w:uiPriority w:val="99"/>
    <w:semiHidden/>
    <w:rsid w:val="00E35F5F"/>
  </w:style>
  <w:style w:type="character" w:customStyle="1" w:styleId="HeaderChar">
    <w:name w:val="Header Char"/>
    <w:link w:val="Header"/>
    <w:uiPriority w:val="99"/>
    <w:rsid w:val="0011251F"/>
    <w:rPr>
      <w:rFonts w:ascii="Arial" w:hAnsi="Arial"/>
      <w:caps/>
      <w:spacing w:val="-5"/>
      <w:sz w:val="15"/>
    </w:rPr>
  </w:style>
  <w:style w:type="character" w:customStyle="1" w:styleId="TitleChar">
    <w:name w:val="Title Char"/>
    <w:link w:val="Title"/>
    <w:rsid w:val="0011251F"/>
    <w:rPr>
      <w:rFonts w:ascii="Arial Black" w:hAnsi="Arial Black"/>
      <w:spacing w:val="-30"/>
      <w:kern w:val="28"/>
      <w:sz w:val="40"/>
    </w:rPr>
  </w:style>
  <w:style w:type="table" w:customStyle="1" w:styleId="ListTable4">
    <w:name w:val="List Table 4"/>
    <w:basedOn w:val="TableNormal"/>
    <w:uiPriority w:val="49"/>
    <w:rsid w:val="00E911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color w:val="000000"/>
      <w:sz w:val="24"/>
    </w:rPr>
  </w:style>
  <w:style w:type="paragraph" w:styleId="Heading1">
    <w:name w:val="heading 1"/>
    <w:basedOn w:val="Normal"/>
    <w:next w:val="Normal"/>
    <w:qFormat/>
    <w:pPr>
      <w:keepNext/>
      <w:spacing w:line="480" w:lineRule="auto"/>
      <w:ind w:firstLine="720"/>
      <w:outlineLvl w:val="0"/>
    </w:pPr>
    <w:rPr>
      <w:rFonts w:cs="Times New Roman"/>
      <w:i/>
      <w:iCs/>
      <w:color w:val="auto"/>
      <w:szCs w:val="24"/>
    </w:rPr>
  </w:style>
  <w:style w:type="paragraph" w:styleId="Heading2">
    <w:name w:val="heading 2"/>
    <w:basedOn w:val="Normal"/>
    <w:next w:val="Normal"/>
    <w:qFormat/>
    <w:pPr>
      <w:keepNext/>
      <w:spacing w:line="48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link w:val="HeaderChar"/>
    <w:uiPriority w:val="99"/>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uiPriority w:val="99"/>
    <w:semiHidden/>
    <w:rPr>
      <w:rFonts w:cs="Times New Roman"/>
      <w:color w:val="auto"/>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spacing w:line="480" w:lineRule="auto"/>
      <w:ind w:firstLine="720"/>
    </w:pPr>
    <w:rPr>
      <w:rFonts w:cs="Times New Roman"/>
      <w:color w:val="auto"/>
      <w:szCs w:val="24"/>
    </w:rPr>
  </w:style>
  <w:style w:type="character" w:styleId="Hyperlink">
    <w:name w:val="Hyperlink"/>
    <w:rPr>
      <w:color w:val="0000FF"/>
      <w:u w:val="single"/>
    </w:rPr>
  </w:style>
  <w:style w:type="paragraph" w:styleId="BodyTextIndent2">
    <w:name w:val="Body Text Indent 2"/>
    <w:basedOn w:val="Normal"/>
    <w:pPr>
      <w:numPr>
        <w:ilvl w:val="12"/>
      </w:numPr>
      <w:ind w:left="360"/>
    </w:pPr>
  </w:style>
  <w:style w:type="paragraph" w:styleId="CommentText">
    <w:name w:val="annotation text"/>
    <w:basedOn w:val="Normal"/>
    <w:link w:val="CommentTextChar"/>
    <w:uiPriority w:val="99"/>
    <w:rPr>
      <w:rFonts w:cs="Times New Roman"/>
      <w:color w:val="auto"/>
      <w:sz w:val="20"/>
    </w:rPr>
  </w:style>
  <w:style w:type="paragraph" w:styleId="BlockText">
    <w:name w:val="Block Text"/>
    <w:basedOn w:val="Normal"/>
    <w:pPr>
      <w:spacing w:before="100" w:beforeAutospacing="1" w:after="100" w:afterAutospacing="1"/>
      <w:ind w:left="360" w:right="-720" w:hanging="360"/>
    </w:pPr>
    <w:rPr>
      <w:rFonts w:cs="Times New Roman"/>
      <w:bCs/>
      <w:color w:val="auto"/>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Subject">
    <w:name w:val="annotation subject"/>
    <w:basedOn w:val="CommentText"/>
    <w:next w:val="CommentText"/>
    <w:semiHidden/>
    <w:rPr>
      <w:rFonts w:cs="Arial"/>
      <w:b/>
      <w:bCs/>
      <w:color w:val="000000"/>
    </w:rPr>
  </w:style>
  <w:style w:type="paragraph" w:styleId="BodyText3">
    <w:name w:val="Body Text 3"/>
    <w:basedOn w:val="Normal"/>
    <w:pPr>
      <w:spacing w:after="120"/>
    </w:pPr>
    <w:rPr>
      <w:sz w:val="16"/>
      <w:szCs w:val="16"/>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Pr>
      <w:i/>
      <w:iCs/>
    </w:rPr>
  </w:style>
  <w:style w:type="paragraph" w:customStyle="1" w:styleId="Default">
    <w:name w:val="Default"/>
    <w:pPr>
      <w:autoSpaceDE w:val="0"/>
      <w:autoSpaceDN w:val="0"/>
      <w:adjustRightInd w:val="0"/>
    </w:pPr>
    <w:rPr>
      <w:rFonts w:ascii="PMODMN+ArialNarrow" w:hAnsi="PMODMN+ArialNarrow" w:cs="PMODMN+ArialNarrow"/>
      <w:color w:val="000000"/>
      <w:sz w:val="24"/>
      <w:szCs w:val="24"/>
    </w:rPr>
  </w:style>
  <w:style w:type="paragraph" w:styleId="ListParagraph">
    <w:name w:val="List Paragraph"/>
    <w:basedOn w:val="Normal"/>
    <w:uiPriority w:val="34"/>
    <w:qFormat/>
    <w:rsid w:val="00CA39F5"/>
    <w:pPr>
      <w:ind w:left="720"/>
    </w:pPr>
  </w:style>
  <w:style w:type="character" w:styleId="FollowedHyperlink">
    <w:name w:val="FollowedHyperlink"/>
    <w:rsid w:val="00783B5D"/>
    <w:rPr>
      <w:color w:val="800080"/>
      <w:u w:val="single"/>
    </w:rPr>
  </w:style>
  <w:style w:type="character" w:customStyle="1" w:styleId="CommentTextChar">
    <w:name w:val="Comment Text Char"/>
    <w:basedOn w:val="DefaultParagraphFont"/>
    <w:link w:val="CommentText"/>
    <w:uiPriority w:val="99"/>
    <w:rsid w:val="00CE2F32"/>
  </w:style>
  <w:style w:type="paragraph" w:styleId="Revision">
    <w:name w:val="Revision"/>
    <w:hidden/>
    <w:uiPriority w:val="99"/>
    <w:semiHidden/>
    <w:rsid w:val="004121DD"/>
    <w:rPr>
      <w:rFonts w:cs="Arial"/>
      <w:color w:val="000000"/>
      <w:sz w:val="24"/>
    </w:rPr>
  </w:style>
  <w:style w:type="paragraph" w:styleId="NormalWeb">
    <w:name w:val="Normal (Web)"/>
    <w:basedOn w:val="Normal"/>
    <w:uiPriority w:val="99"/>
    <w:unhideWhenUsed/>
    <w:rsid w:val="008E54C0"/>
    <w:pPr>
      <w:spacing w:before="100" w:beforeAutospacing="1" w:after="100" w:afterAutospacing="1"/>
    </w:pPr>
    <w:rPr>
      <w:rFonts w:eastAsia="Calibri" w:cs="Times New Roman"/>
      <w:color w:val="auto"/>
      <w:szCs w:val="24"/>
    </w:rPr>
  </w:style>
  <w:style w:type="character" w:customStyle="1" w:styleId="BodyTextIndentChar">
    <w:name w:val="Body Text Indent Char"/>
    <w:link w:val="BodyTextIndent"/>
    <w:rsid w:val="00CC220F"/>
    <w:rPr>
      <w:sz w:val="24"/>
      <w:szCs w:val="24"/>
    </w:rPr>
  </w:style>
  <w:style w:type="character" w:customStyle="1" w:styleId="FootnoteTextChar">
    <w:name w:val="Footnote Text Char"/>
    <w:basedOn w:val="DefaultParagraphFont"/>
    <w:link w:val="FootnoteText"/>
    <w:uiPriority w:val="99"/>
    <w:semiHidden/>
    <w:rsid w:val="00E35F5F"/>
  </w:style>
  <w:style w:type="character" w:customStyle="1" w:styleId="HeaderChar">
    <w:name w:val="Header Char"/>
    <w:link w:val="Header"/>
    <w:uiPriority w:val="99"/>
    <w:rsid w:val="0011251F"/>
    <w:rPr>
      <w:rFonts w:ascii="Arial" w:hAnsi="Arial"/>
      <w:caps/>
      <w:spacing w:val="-5"/>
      <w:sz w:val="15"/>
    </w:rPr>
  </w:style>
  <w:style w:type="character" w:customStyle="1" w:styleId="TitleChar">
    <w:name w:val="Title Char"/>
    <w:link w:val="Title"/>
    <w:rsid w:val="0011251F"/>
    <w:rPr>
      <w:rFonts w:ascii="Arial Black" w:hAnsi="Arial Black"/>
      <w:spacing w:val="-30"/>
      <w:kern w:val="28"/>
      <w:sz w:val="40"/>
    </w:rPr>
  </w:style>
  <w:style w:type="table" w:customStyle="1" w:styleId="ListTable4">
    <w:name w:val="List Table 4"/>
    <w:basedOn w:val="TableNormal"/>
    <w:uiPriority w:val="49"/>
    <w:rsid w:val="00E911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3194">
      <w:bodyDiv w:val="1"/>
      <w:marLeft w:val="0"/>
      <w:marRight w:val="0"/>
      <w:marTop w:val="0"/>
      <w:marBottom w:val="0"/>
      <w:divBdr>
        <w:top w:val="none" w:sz="0" w:space="0" w:color="auto"/>
        <w:left w:val="none" w:sz="0" w:space="0" w:color="auto"/>
        <w:bottom w:val="none" w:sz="0" w:space="0" w:color="auto"/>
        <w:right w:val="none" w:sz="0" w:space="0" w:color="auto"/>
      </w:divBdr>
    </w:div>
    <w:div w:id="334693654">
      <w:bodyDiv w:val="1"/>
      <w:marLeft w:val="0"/>
      <w:marRight w:val="0"/>
      <w:marTop w:val="0"/>
      <w:marBottom w:val="0"/>
      <w:divBdr>
        <w:top w:val="none" w:sz="0" w:space="0" w:color="auto"/>
        <w:left w:val="none" w:sz="0" w:space="0" w:color="auto"/>
        <w:bottom w:val="none" w:sz="0" w:space="0" w:color="auto"/>
        <w:right w:val="none" w:sz="0" w:space="0" w:color="auto"/>
      </w:divBdr>
    </w:div>
    <w:div w:id="456264427">
      <w:bodyDiv w:val="1"/>
      <w:marLeft w:val="0"/>
      <w:marRight w:val="0"/>
      <w:marTop w:val="0"/>
      <w:marBottom w:val="0"/>
      <w:divBdr>
        <w:top w:val="none" w:sz="0" w:space="0" w:color="auto"/>
        <w:left w:val="none" w:sz="0" w:space="0" w:color="auto"/>
        <w:bottom w:val="none" w:sz="0" w:space="0" w:color="auto"/>
        <w:right w:val="none" w:sz="0" w:space="0" w:color="auto"/>
      </w:divBdr>
    </w:div>
    <w:div w:id="476340297">
      <w:bodyDiv w:val="1"/>
      <w:marLeft w:val="0"/>
      <w:marRight w:val="0"/>
      <w:marTop w:val="0"/>
      <w:marBottom w:val="0"/>
      <w:divBdr>
        <w:top w:val="none" w:sz="0" w:space="0" w:color="auto"/>
        <w:left w:val="none" w:sz="0" w:space="0" w:color="auto"/>
        <w:bottom w:val="none" w:sz="0" w:space="0" w:color="auto"/>
        <w:right w:val="none" w:sz="0" w:space="0" w:color="auto"/>
      </w:divBdr>
    </w:div>
    <w:div w:id="683244154">
      <w:bodyDiv w:val="1"/>
      <w:marLeft w:val="0"/>
      <w:marRight w:val="0"/>
      <w:marTop w:val="0"/>
      <w:marBottom w:val="0"/>
      <w:divBdr>
        <w:top w:val="none" w:sz="0" w:space="0" w:color="auto"/>
        <w:left w:val="none" w:sz="0" w:space="0" w:color="auto"/>
        <w:bottom w:val="none" w:sz="0" w:space="0" w:color="auto"/>
        <w:right w:val="none" w:sz="0" w:space="0" w:color="auto"/>
      </w:divBdr>
    </w:div>
    <w:div w:id="730075356">
      <w:bodyDiv w:val="1"/>
      <w:marLeft w:val="0"/>
      <w:marRight w:val="0"/>
      <w:marTop w:val="0"/>
      <w:marBottom w:val="0"/>
      <w:divBdr>
        <w:top w:val="none" w:sz="0" w:space="0" w:color="auto"/>
        <w:left w:val="none" w:sz="0" w:space="0" w:color="auto"/>
        <w:bottom w:val="none" w:sz="0" w:space="0" w:color="auto"/>
        <w:right w:val="none" w:sz="0" w:space="0" w:color="auto"/>
      </w:divBdr>
    </w:div>
    <w:div w:id="748117080">
      <w:bodyDiv w:val="1"/>
      <w:marLeft w:val="0"/>
      <w:marRight w:val="0"/>
      <w:marTop w:val="0"/>
      <w:marBottom w:val="0"/>
      <w:divBdr>
        <w:top w:val="none" w:sz="0" w:space="0" w:color="auto"/>
        <w:left w:val="none" w:sz="0" w:space="0" w:color="auto"/>
        <w:bottom w:val="none" w:sz="0" w:space="0" w:color="auto"/>
        <w:right w:val="none" w:sz="0" w:space="0" w:color="auto"/>
      </w:divBdr>
    </w:div>
    <w:div w:id="913395257">
      <w:bodyDiv w:val="1"/>
      <w:marLeft w:val="0"/>
      <w:marRight w:val="0"/>
      <w:marTop w:val="0"/>
      <w:marBottom w:val="0"/>
      <w:divBdr>
        <w:top w:val="none" w:sz="0" w:space="0" w:color="auto"/>
        <w:left w:val="none" w:sz="0" w:space="0" w:color="auto"/>
        <w:bottom w:val="none" w:sz="0" w:space="0" w:color="auto"/>
        <w:right w:val="none" w:sz="0" w:space="0" w:color="auto"/>
      </w:divBdr>
    </w:div>
    <w:div w:id="949435931">
      <w:bodyDiv w:val="1"/>
      <w:marLeft w:val="0"/>
      <w:marRight w:val="0"/>
      <w:marTop w:val="0"/>
      <w:marBottom w:val="0"/>
      <w:divBdr>
        <w:top w:val="none" w:sz="0" w:space="0" w:color="auto"/>
        <w:left w:val="none" w:sz="0" w:space="0" w:color="auto"/>
        <w:bottom w:val="none" w:sz="0" w:space="0" w:color="auto"/>
        <w:right w:val="none" w:sz="0" w:space="0" w:color="auto"/>
      </w:divBdr>
    </w:div>
    <w:div w:id="979578363">
      <w:bodyDiv w:val="1"/>
      <w:marLeft w:val="0"/>
      <w:marRight w:val="0"/>
      <w:marTop w:val="0"/>
      <w:marBottom w:val="0"/>
      <w:divBdr>
        <w:top w:val="none" w:sz="0" w:space="0" w:color="auto"/>
        <w:left w:val="none" w:sz="0" w:space="0" w:color="auto"/>
        <w:bottom w:val="none" w:sz="0" w:space="0" w:color="auto"/>
        <w:right w:val="none" w:sz="0" w:space="0" w:color="auto"/>
      </w:divBdr>
    </w:div>
    <w:div w:id="1176455500">
      <w:bodyDiv w:val="1"/>
      <w:marLeft w:val="0"/>
      <w:marRight w:val="0"/>
      <w:marTop w:val="0"/>
      <w:marBottom w:val="0"/>
      <w:divBdr>
        <w:top w:val="none" w:sz="0" w:space="0" w:color="auto"/>
        <w:left w:val="none" w:sz="0" w:space="0" w:color="auto"/>
        <w:bottom w:val="none" w:sz="0" w:space="0" w:color="auto"/>
        <w:right w:val="none" w:sz="0" w:space="0" w:color="auto"/>
      </w:divBdr>
    </w:div>
    <w:div w:id="1283881272">
      <w:bodyDiv w:val="1"/>
      <w:marLeft w:val="0"/>
      <w:marRight w:val="0"/>
      <w:marTop w:val="0"/>
      <w:marBottom w:val="0"/>
      <w:divBdr>
        <w:top w:val="none" w:sz="0" w:space="0" w:color="auto"/>
        <w:left w:val="none" w:sz="0" w:space="0" w:color="auto"/>
        <w:bottom w:val="none" w:sz="0" w:space="0" w:color="auto"/>
        <w:right w:val="none" w:sz="0" w:space="0" w:color="auto"/>
      </w:divBdr>
    </w:div>
    <w:div w:id="1504278856">
      <w:bodyDiv w:val="1"/>
      <w:marLeft w:val="0"/>
      <w:marRight w:val="0"/>
      <w:marTop w:val="0"/>
      <w:marBottom w:val="0"/>
      <w:divBdr>
        <w:top w:val="none" w:sz="0" w:space="0" w:color="auto"/>
        <w:left w:val="none" w:sz="0" w:space="0" w:color="auto"/>
        <w:bottom w:val="none" w:sz="0" w:space="0" w:color="auto"/>
        <w:right w:val="none" w:sz="0" w:space="0" w:color="auto"/>
      </w:divBdr>
    </w:div>
    <w:div w:id="1611275186">
      <w:bodyDiv w:val="1"/>
      <w:marLeft w:val="0"/>
      <w:marRight w:val="0"/>
      <w:marTop w:val="0"/>
      <w:marBottom w:val="0"/>
      <w:divBdr>
        <w:top w:val="none" w:sz="0" w:space="0" w:color="auto"/>
        <w:left w:val="none" w:sz="0" w:space="0" w:color="auto"/>
        <w:bottom w:val="none" w:sz="0" w:space="0" w:color="auto"/>
        <w:right w:val="none" w:sz="0" w:space="0" w:color="auto"/>
      </w:divBdr>
      <w:divsChild>
        <w:div w:id="74977966">
          <w:marLeft w:val="1800"/>
          <w:marRight w:val="0"/>
          <w:marTop w:val="100"/>
          <w:marBottom w:val="0"/>
          <w:divBdr>
            <w:top w:val="none" w:sz="0" w:space="0" w:color="auto"/>
            <w:left w:val="none" w:sz="0" w:space="0" w:color="auto"/>
            <w:bottom w:val="none" w:sz="0" w:space="0" w:color="auto"/>
            <w:right w:val="none" w:sz="0" w:space="0" w:color="auto"/>
          </w:divBdr>
        </w:div>
        <w:div w:id="1541359747">
          <w:marLeft w:val="1800"/>
          <w:marRight w:val="0"/>
          <w:marTop w:val="100"/>
          <w:marBottom w:val="0"/>
          <w:divBdr>
            <w:top w:val="none" w:sz="0" w:space="0" w:color="auto"/>
            <w:left w:val="none" w:sz="0" w:space="0" w:color="auto"/>
            <w:bottom w:val="none" w:sz="0" w:space="0" w:color="auto"/>
            <w:right w:val="none" w:sz="0" w:space="0" w:color="auto"/>
          </w:divBdr>
        </w:div>
      </w:divsChild>
    </w:div>
    <w:div w:id="1693990970">
      <w:bodyDiv w:val="1"/>
      <w:marLeft w:val="0"/>
      <w:marRight w:val="0"/>
      <w:marTop w:val="0"/>
      <w:marBottom w:val="0"/>
      <w:divBdr>
        <w:top w:val="none" w:sz="0" w:space="0" w:color="auto"/>
        <w:left w:val="none" w:sz="0" w:space="0" w:color="auto"/>
        <w:bottom w:val="none" w:sz="0" w:space="0" w:color="auto"/>
        <w:right w:val="none" w:sz="0" w:space="0" w:color="auto"/>
      </w:divBdr>
    </w:div>
    <w:div w:id="194861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api.fdsys.gov/link?collection=uscode&amp;title=49&amp;year=mostrecent&amp;section=44901&amp;type=usc&amp;link-typ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federalregister.gov/citation/67-FR-67382"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api.fdsys.gov/link?collection=uscode&amp;title=49&amp;year=mostrecent&amp;section=44903&amp;type=usc&amp;link-typ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ranstats.bts.gov/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7" ma:contentTypeDescription="Create a new document." ma:contentTypeScope="" ma:versionID="c7eb3d4420186e7cfb22c11118b58469">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897c6a1cf3eb03bda970cb1bcee18b59"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TSADT-783092807-15826</_dlc_DocId>
    <_dlc_DocIdUrl xmlns="dfa24db8-b43c-4576-b9f3-d527095e9577">
      <Url>https://apps2013.ishare.tsa.dhs.gov/sites/gel/OIT/_layouts/15/DocIdRedir.aspx?ID=TSADT-783092807-15826</Url>
      <Description>TSADT-783092807-15826</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5D9DC-C32E-4A2D-A88F-961469535630}">
  <ds:schemaRefs>
    <ds:schemaRef ds:uri="http://schemas.microsoft.com/sharepoint/events"/>
  </ds:schemaRefs>
</ds:datastoreItem>
</file>

<file path=customXml/itemProps2.xml><?xml version="1.0" encoding="utf-8"?>
<ds:datastoreItem xmlns:ds="http://schemas.openxmlformats.org/officeDocument/2006/customXml" ds:itemID="{C8C9CF86-FB29-433A-873D-6BBD5159D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1DCEC-C580-48EF-BF29-FD020DD40AC8}">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4.xml><?xml version="1.0" encoding="utf-8"?>
<ds:datastoreItem xmlns:ds="http://schemas.openxmlformats.org/officeDocument/2006/customXml" ds:itemID="{2BC3632D-BE89-4EF6-9DEB-34241E59A126}">
  <ds:schemaRefs>
    <ds:schemaRef ds:uri="http://schemas.microsoft.com/office/2006/metadata/longProperties"/>
  </ds:schemaRefs>
</ds:datastoreItem>
</file>

<file path=customXml/itemProps5.xml><?xml version="1.0" encoding="utf-8"?>
<ds:datastoreItem xmlns:ds="http://schemas.openxmlformats.org/officeDocument/2006/customXml" ds:itemID="{29C793FD-C201-430C-ABA3-0994DE32C82F}">
  <ds:schemaRefs>
    <ds:schemaRef ds:uri="http://schemas.microsoft.com/sharepoint/v3/contenttype/forms"/>
  </ds:schemaRefs>
</ds:datastoreItem>
</file>

<file path=customXml/itemProps6.xml><?xml version="1.0" encoding="utf-8"?>
<ds:datastoreItem xmlns:ds="http://schemas.openxmlformats.org/officeDocument/2006/customXml" ds:itemID="{29FF598F-6E64-444F-A88E-4DA8DEB34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4609</Words>
  <Characters>26275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TSK Edits to Paperwork Reduction Form 9941 For Fill-In; with Supplemental Info Section</vt:lpstr>
    </vt:vector>
  </TitlesOfParts>
  <Company>TSA</Company>
  <LinksUpToDate>false</LinksUpToDate>
  <CharactersWithSpaces>30823</CharactersWithSpaces>
  <SharedDoc>false</SharedDoc>
  <HLinks>
    <vt:vector size="18" baseType="variant">
      <vt:variant>
        <vt:i4>7667817</vt:i4>
      </vt:variant>
      <vt:variant>
        <vt:i4>6</vt:i4>
      </vt:variant>
      <vt:variant>
        <vt:i4>0</vt:i4>
      </vt:variant>
      <vt:variant>
        <vt:i4>5</vt:i4>
      </vt:variant>
      <vt:variant>
        <vt:lpwstr>http://api.fdsys.gov/link?collection=uscode&amp;title=49&amp;year=mostrecent&amp;section=44901&amp;type=usc&amp;link-type=html</vt:lpwstr>
      </vt:variant>
      <vt:variant>
        <vt:lpwstr/>
      </vt:variant>
      <vt:variant>
        <vt:i4>1376279</vt:i4>
      </vt:variant>
      <vt:variant>
        <vt:i4>3</vt:i4>
      </vt:variant>
      <vt:variant>
        <vt:i4>0</vt:i4>
      </vt:variant>
      <vt:variant>
        <vt:i4>5</vt:i4>
      </vt:variant>
      <vt:variant>
        <vt:lpwstr>https://www.federalregister.gov/citation/67-FR-67382</vt:lpwstr>
      </vt:variant>
      <vt:variant>
        <vt:lpwstr/>
      </vt:variant>
      <vt:variant>
        <vt:i4>7798889</vt:i4>
      </vt:variant>
      <vt:variant>
        <vt:i4>0</vt:i4>
      </vt:variant>
      <vt:variant>
        <vt:i4>0</vt:i4>
      </vt:variant>
      <vt:variant>
        <vt:i4>5</vt:i4>
      </vt:variant>
      <vt:variant>
        <vt:lpwstr>http://api.fdsys.gov/link?collection=uscode&amp;title=49&amp;year=mostrecent&amp;section=44903&amp;type=usc&amp;link-type=html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TSK Edits to Paperwork Reduction Form 9941 For Fill-In; with Supplemental Info Section</dc:title>
  <dc:creator>Marisa.Mullen</dc:creator>
  <cp:keywords>5000.22</cp:keywords>
  <cp:lastModifiedBy>SYSTEM</cp:lastModifiedBy>
  <cp:revision>2</cp:revision>
  <cp:lastPrinted>2018-11-26T18:34:00Z</cp:lastPrinted>
  <dcterms:created xsi:type="dcterms:W3CDTF">2019-06-12T15:04:00Z</dcterms:created>
  <dcterms:modified xsi:type="dcterms:W3CDTF">2019-06-12T15:04:00Z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Status">
    <vt:lpwstr>Draft</vt:lpwstr>
  </property>
  <property fmtid="{D5CDD505-2E9C-101B-9397-08002B2CF9AE}" pid="4" name="Owner">
    <vt:lpwstr/>
  </property>
  <property fmtid="{D5CDD505-2E9C-101B-9397-08002B2CF9AE}" pid="5" name="_NewReviewCycle">
    <vt:lpwstr/>
  </property>
  <property fmtid="{D5CDD505-2E9C-101B-9397-08002B2CF9AE}" pid="6" name="_dlc_DocId">
    <vt:lpwstr>2MNXFYDWMX7Y-461-2569</vt:lpwstr>
  </property>
  <property fmtid="{D5CDD505-2E9C-101B-9397-08002B2CF9AE}" pid="7" name="_dlc_DocIdItemGuid">
    <vt:lpwstr>105387ff-0fc1-4959-ad7a-3aa1a707d3ff</vt:lpwstr>
  </property>
  <property fmtid="{D5CDD505-2E9C-101B-9397-08002B2CF9AE}" pid="8" name="_dlc_DocIdUrl">
    <vt:lpwstr>https://team.ishare.tsa.dhs.gov/sites/oit/bmo/PRA/_layouts/DocIdRedir.aspx?ID=2MNXFYDWMX7Y-461-2569, 2MNXFYDWMX7Y-461-2569</vt:lpwstr>
  </property>
  <property fmtid="{D5CDD505-2E9C-101B-9397-08002B2CF9AE}" pid="9" name="Day Notice">
    <vt:lpwstr>N/A</vt:lpwstr>
  </property>
  <property fmtid="{D5CDD505-2E9C-101B-9397-08002B2CF9AE}" pid="10" name="Type of Request">
    <vt:lpwstr>Revision</vt:lpwstr>
  </property>
  <property fmtid="{D5CDD505-2E9C-101B-9397-08002B2CF9AE}" pid="11" name="Reviewer comment">
    <vt:lpwstr>PO response to OCC cmts</vt:lpwstr>
  </property>
  <property fmtid="{D5CDD505-2E9C-101B-9397-08002B2CF9AE}" pid="12" name="Supplementary Document">
    <vt:lpwstr>Supporting Statement</vt:lpwstr>
  </property>
  <property fmtid="{D5CDD505-2E9C-101B-9397-08002B2CF9AE}" pid="13" name="Renewal Year">
    <vt:lpwstr>FY16</vt:lpwstr>
  </property>
  <property fmtid="{D5CDD505-2E9C-101B-9397-08002B2CF9AE}" pid="14" name="Legacy">
    <vt:lpwstr>N/A</vt:lpwstr>
  </property>
  <property fmtid="{D5CDD505-2E9C-101B-9397-08002B2CF9AE}" pid="15" name="Order">
    <vt:r8>256900</vt:r8>
  </property>
  <property fmtid="{D5CDD505-2E9C-101B-9397-08002B2CF9AE}" pid="16" name="_DocHome">
    <vt:i4>1417314902</vt:i4>
  </property>
  <property fmtid="{D5CDD505-2E9C-101B-9397-08002B2CF9AE}" pid="17" name="ContentTypeId">
    <vt:lpwstr>0x01010056F361A932546F4590D5DC141682ABDA</vt:lpwstr>
  </property>
</Properties>
</file>