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68792" w14:textId="77777777" w:rsidR="00371441" w:rsidRPr="0053513F" w:rsidRDefault="00371441" w:rsidP="00371441">
      <w:pPr>
        <w:widowControl/>
        <w:jc w:val="center"/>
        <w:rPr>
          <w:b/>
          <w:sz w:val="24"/>
        </w:rPr>
      </w:pPr>
      <w:bookmarkStart w:id="0" w:name="_GoBack"/>
      <w:bookmarkEnd w:id="0"/>
      <w:r w:rsidRPr="0053513F">
        <w:rPr>
          <w:b/>
          <w:sz w:val="24"/>
        </w:rPr>
        <w:t>Department of Transportation</w:t>
      </w:r>
    </w:p>
    <w:p w14:paraId="195BC535" w14:textId="77777777" w:rsidR="00371441" w:rsidRPr="0053513F" w:rsidRDefault="00371441" w:rsidP="00371441">
      <w:pPr>
        <w:widowControl/>
        <w:jc w:val="center"/>
        <w:rPr>
          <w:b/>
          <w:sz w:val="24"/>
        </w:rPr>
      </w:pPr>
      <w:r w:rsidRPr="0053513F">
        <w:rPr>
          <w:b/>
          <w:sz w:val="24"/>
        </w:rPr>
        <w:t>Office of the Chief Information Officer</w:t>
      </w:r>
    </w:p>
    <w:p w14:paraId="70A93B92" w14:textId="77777777" w:rsidR="00371441" w:rsidRPr="0053513F" w:rsidRDefault="00371441" w:rsidP="00371441">
      <w:pPr>
        <w:widowControl/>
        <w:jc w:val="center"/>
        <w:rPr>
          <w:b/>
          <w:sz w:val="24"/>
        </w:rPr>
      </w:pPr>
    </w:p>
    <w:p w14:paraId="275F4E85" w14:textId="77777777" w:rsidR="00371441" w:rsidRPr="0053513F" w:rsidRDefault="00371441" w:rsidP="00371441">
      <w:pPr>
        <w:widowControl/>
        <w:jc w:val="center"/>
        <w:rPr>
          <w:b/>
          <w:sz w:val="24"/>
        </w:rPr>
      </w:pPr>
      <w:r w:rsidRPr="0053513F">
        <w:rPr>
          <w:b/>
          <w:sz w:val="24"/>
        </w:rPr>
        <w:t>SUPPORTING STATEMENT</w:t>
      </w:r>
    </w:p>
    <w:p w14:paraId="0E540F2C" w14:textId="77777777" w:rsidR="00371441" w:rsidRPr="0053513F" w:rsidRDefault="00371441" w:rsidP="00371441">
      <w:pPr>
        <w:widowControl/>
        <w:jc w:val="center"/>
        <w:rPr>
          <w:b/>
          <w:sz w:val="24"/>
        </w:rPr>
      </w:pPr>
      <w:bookmarkStart w:id="1" w:name="_Hlk500790017"/>
      <w:r w:rsidRPr="0053513F">
        <w:rPr>
          <w:b/>
          <w:sz w:val="24"/>
        </w:rPr>
        <w:t>Lease and Interchange of Vehicles</w:t>
      </w:r>
      <w:bookmarkEnd w:id="1"/>
    </w:p>
    <w:p w14:paraId="49D6D011" w14:textId="77777777" w:rsidR="00371441" w:rsidRPr="0053513F" w:rsidRDefault="00371441" w:rsidP="00371441">
      <w:pPr>
        <w:widowControl/>
        <w:jc w:val="center"/>
        <w:rPr>
          <w:b/>
          <w:sz w:val="24"/>
        </w:rPr>
      </w:pPr>
    </w:p>
    <w:p w14:paraId="50F90826" w14:textId="77777777" w:rsidR="00371441" w:rsidRPr="0053513F" w:rsidRDefault="00371441" w:rsidP="00371441">
      <w:pPr>
        <w:widowControl/>
        <w:rPr>
          <w:sz w:val="24"/>
        </w:rPr>
      </w:pPr>
    </w:p>
    <w:p w14:paraId="7CBA69D3" w14:textId="77777777" w:rsidR="00371441" w:rsidRPr="0053513F" w:rsidRDefault="00371441" w:rsidP="00371441">
      <w:pPr>
        <w:widowControl/>
        <w:rPr>
          <w:sz w:val="24"/>
          <w:u w:val="single"/>
        </w:rPr>
      </w:pPr>
      <w:r w:rsidRPr="0053513F">
        <w:rPr>
          <w:b/>
          <w:sz w:val="24"/>
          <w:u w:val="single"/>
        </w:rPr>
        <w:t>INTRODUCTION</w:t>
      </w:r>
    </w:p>
    <w:p w14:paraId="167AC38F" w14:textId="77777777" w:rsidR="00AD755F" w:rsidRPr="0053513F" w:rsidRDefault="00AD755F" w:rsidP="00371441">
      <w:pPr>
        <w:widowControl/>
        <w:rPr>
          <w:sz w:val="24"/>
        </w:rPr>
      </w:pPr>
    </w:p>
    <w:p w14:paraId="7EACFAD2" w14:textId="77777777" w:rsidR="007D74CF" w:rsidRPr="0053513F" w:rsidRDefault="007D74CF" w:rsidP="007D74CF">
      <w:pPr>
        <w:widowControl/>
        <w:rPr>
          <w:sz w:val="24"/>
        </w:rPr>
      </w:pPr>
      <w:r w:rsidRPr="0053513F">
        <w:rPr>
          <w:sz w:val="24"/>
        </w:rPr>
        <w:t xml:space="preserve">Federal Motor Carrier Safety Administration (FMCSA) vehicle </w:t>
      </w:r>
      <w:r w:rsidR="00702049" w:rsidRPr="00761279">
        <w:rPr>
          <w:sz w:val="24"/>
        </w:rPr>
        <w:t>leasing and interchange</w:t>
      </w:r>
      <w:r w:rsidRPr="0053513F">
        <w:rPr>
          <w:sz w:val="24"/>
        </w:rPr>
        <w:t xml:space="preserve"> regulations in 49 CFR </w:t>
      </w:r>
      <w:r w:rsidR="003924B9" w:rsidRPr="00761279">
        <w:rPr>
          <w:sz w:val="24"/>
        </w:rPr>
        <w:t xml:space="preserve">part 376 and </w:t>
      </w:r>
      <w:r w:rsidRPr="0053513F">
        <w:rPr>
          <w:sz w:val="24"/>
        </w:rPr>
        <w:t xml:space="preserve">part 390 </w:t>
      </w:r>
      <w:r w:rsidR="00F553CC" w:rsidRPr="00761279">
        <w:rPr>
          <w:sz w:val="24"/>
        </w:rPr>
        <w:t>ensure that</w:t>
      </w:r>
      <w:r w:rsidR="00A0092D" w:rsidRPr="00761279">
        <w:rPr>
          <w:sz w:val="24"/>
        </w:rPr>
        <w:t xml:space="preserve"> commercial motor carriers that transport property or passengers in interstate commerce</w:t>
      </w:r>
      <w:r w:rsidRPr="0053513F">
        <w:rPr>
          <w:sz w:val="24"/>
        </w:rPr>
        <w:t xml:space="preserve"> </w:t>
      </w:r>
      <w:r w:rsidR="00D91681" w:rsidRPr="0053513F">
        <w:rPr>
          <w:sz w:val="24"/>
        </w:rPr>
        <w:t xml:space="preserve">are identified (and in some cases protected) when they agree to lease their equipment and drivers to other carriers. These regulations also ensure that the government and members of the public can determine who is responsible for a commercial motor vehicle. </w:t>
      </w:r>
      <w:r w:rsidRPr="0053513F">
        <w:rPr>
          <w:sz w:val="24"/>
        </w:rPr>
        <w:t xml:space="preserve">These </w:t>
      </w:r>
      <w:r w:rsidR="00702049" w:rsidRPr="00761279">
        <w:rPr>
          <w:sz w:val="24"/>
        </w:rPr>
        <w:t>vehicle leasing and interchange</w:t>
      </w:r>
      <w:r w:rsidRPr="0053513F">
        <w:rPr>
          <w:sz w:val="24"/>
        </w:rPr>
        <w:t xml:space="preserve"> regulations </w:t>
      </w:r>
      <w:r w:rsidR="000A0D37" w:rsidRPr="00761279">
        <w:rPr>
          <w:sz w:val="24"/>
        </w:rPr>
        <w:t xml:space="preserve">result in activities that </w:t>
      </w:r>
      <w:r w:rsidRPr="0053513F">
        <w:rPr>
          <w:sz w:val="24"/>
        </w:rPr>
        <w:t>constitute a collection of information under the Paperwork Reduction Act (PRA), and for which the Agency has in place a currently approved collection of information with Office of Management and Budget (OMB) Control Number 2126-0056 titled “Lease and Interchange of Vehicles” which was most recently approved on October 1, 2018, and which has an expiration date of October 31, 2021.</w:t>
      </w:r>
    </w:p>
    <w:p w14:paraId="4D1F3B21" w14:textId="77777777" w:rsidR="007D74CF" w:rsidRPr="0053513F" w:rsidRDefault="007D74CF" w:rsidP="007D74CF">
      <w:pPr>
        <w:widowControl/>
        <w:rPr>
          <w:sz w:val="24"/>
        </w:rPr>
      </w:pPr>
    </w:p>
    <w:p w14:paraId="422C501B" w14:textId="69D47229" w:rsidR="007D74CF" w:rsidRPr="0053513F" w:rsidRDefault="00FE67D1" w:rsidP="007D74CF">
      <w:pPr>
        <w:widowControl/>
        <w:rPr>
          <w:sz w:val="24"/>
        </w:rPr>
      </w:pPr>
      <w:r>
        <w:rPr>
          <w:bCs/>
          <w:sz w:val="24"/>
        </w:rPr>
        <w:t>T</w:t>
      </w:r>
      <w:r w:rsidR="007D74CF" w:rsidRPr="0053513F">
        <w:rPr>
          <w:bCs/>
          <w:sz w:val="24"/>
        </w:rPr>
        <w:t xml:space="preserve">he </w:t>
      </w:r>
      <w:r w:rsidR="007D74CF" w:rsidRPr="0053513F">
        <w:rPr>
          <w:sz w:val="24"/>
        </w:rPr>
        <w:t xml:space="preserve">FMCSA </w:t>
      </w:r>
      <w:r>
        <w:rPr>
          <w:sz w:val="24"/>
        </w:rPr>
        <w:t xml:space="preserve">is to publish the </w:t>
      </w:r>
      <w:r w:rsidR="007D74CF" w:rsidRPr="0053513F">
        <w:rPr>
          <w:sz w:val="24"/>
        </w:rPr>
        <w:t>final rule titled “Lease and Interchange of Vehicles; Motor Ca</w:t>
      </w:r>
      <w:r>
        <w:rPr>
          <w:sz w:val="24"/>
        </w:rPr>
        <w:t xml:space="preserve">rriers of Passengers.” This </w:t>
      </w:r>
      <w:r w:rsidR="007D74CF" w:rsidRPr="0053513F">
        <w:rPr>
          <w:sz w:val="24"/>
        </w:rPr>
        <w:t xml:space="preserve">final rule </w:t>
      </w:r>
      <w:r>
        <w:rPr>
          <w:sz w:val="24"/>
        </w:rPr>
        <w:t>and it’s NPRM amend</w:t>
      </w:r>
      <w:r w:rsidR="007D74CF" w:rsidRPr="0053513F">
        <w:rPr>
          <w:sz w:val="24"/>
        </w:rPr>
        <w:t xml:space="preserve"> the existing regulations in 49 CFR part 390 regarding the lease and interchange of passenger-carrying commercial motor vehicles (CMVs)</w:t>
      </w:r>
      <w:r w:rsidR="00F553CC" w:rsidRPr="0053513F">
        <w:rPr>
          <w:bCs/>
          <w:sz w:val="24"/>
        </w:rPr>
        <w:t>, eliminating certain provisions of the existing lease and interchange requirements for motor carriers of passengers, and reducing the applicability of those provisions that remain</w:t>
      </w:r>
      <w:r w:rsidR="007D74CF" w:rsidRPr="0053513F">
        <w:rPr>
          <w:sz w:val="24"/>
        </w:rPr>
        <w:t xml:space="preserve">. In doing so, this final rule affects the burden associated with the existing currently approved collection of information (OMB Control No. 2126-0056). Furthermore, on December 4, 2018, the Agency also published a separate final rule, titled “Lease and Interchange of Vehicles; Motor Carriers of Passengers; Extension of Compliance Date” (83 FR 62505) (Attachment </w:t>
      </w:r>
      <w:r w:rsidR="00612905">
        <w:rPr>
          <w:sz w:val="24"/>
        </w:rPr>
        <w:t>A</w:t>
      </w:r>
      <w:r w:rsidR="007D74CF" w:rsidRPr="0053513F">
        <w:rPr>
          <w:sz w:val="24"/>
        </w:rPr>
        <w:t>), that extended from January 1, 2019, to January 1, 2021, the compliance date of existing regulations in 49 CFR part 390 regarding the lease and interchange of passenger-carrying CMVs. This compliance date extension also affects the burden associated with the existing currently approved collection of information (OMB Control No. 2126-0056).</w:t>
      </w:r>
    </w:p>
    <w:p w14:paraId="390A03F6" w14:textId="77777777" w:rsidR="007D74CF" w:rsidRPr="0053513F" w:rsidRDefault="007D74CF" w:rsidP="007D74CF">
      <w:pPr>
        <w:widowControl/>
        <w:rPr>
          <w:sz w:val="24"/>
        </w:rPr>
      </w:pPr>
    </w:p>
    <w:p w14:paraId="5046BA46" w14:textId="7D1C84C7" w:rsidR="007D74CF" w:rsidRPr="0053513F" w:rsidRDefault="007D74CF" w:rsidP="007D74CF">
      <w:pPr>
        <w:widowControl/>
        <w:rPr>
          <w:sz w:val="24"/>
        </w:rPr>
      </w:pPr>
      <w:r w:rsidRPr="0053513F">
        <w:rPr>
          <w:sz w:val="24"/>
        </w:rPr>
        <w:t>On September 20, 2018, the Agency published a Notice of Proposed Rulemaking (NPRM) titled, “Lease and Interchange of Vehicles; Motor Carriers of Passengers” (83 FR 47764)</w:t>
      </w:r>
      <w:r w:rsidR="00513B35">
        <w:rPr>
          <w:sz w:val="24"/>
        </w:rPr>
        <w:t xml:space="preserve"> (Attachment </w:t>
      </w:r>
      <w:r w:rsidR="00612905">
        <w:rPr>
          <w:sz w:val="24"/>
        </w:rPr>
        <w:t>B</w:t>
      </w:r>
      <w:r w:rsidR="00513B35">
        <w:rPr>
          <w:sz w:val="24"/>
        </w:rPr>
        <w:t>)</w:t>
      </w:r>
      <w:r w:rsidRPr="0053513F">
        <w:rPr>
          <w:sz w:val="24"/>
        </w:rPr>
        <w:t>, and provided the public the opportunity to comment on its proposed revised collection of information under this information collection request (ICR). No comments concerning the proposed revised collection of information were received. The Agency hereby requests OMB approval of this revision of the existing currently approved collection of information with OMB Control Number 2126-0056 titled “Lease and Interchange of Vehicles.”</w:t>
      </w:r>
    </w:p>
    <w:p w14:paraId="4464FB54" w14:textId="77777777" w:rsidR="00CB39A0" w:rsidRPr="0053513F" w:rsidRDefault="00CB39A0" w:rsidP="00371441">
      <w:pPr>
        <w:widowControl/>
        <w:rPr>
          <w:sz w:val="24"/>
        </w:rPr>
      </w:pPr>
    </w:p>
    <w:p w14:paraId="710A8E91" w14:textId="77777777" w:rsidR="00CB39A0" w:rsidRPr="0053513F" w:rsidRDefault="00CB39A0" w:rsidP="00371441">
      <w:pPr>
        <w:widowControl/>
        <w:rPr>
          <w:sz w:val="24"/>
        </w:rPr>
      </w:pPr>
    </w:p>
    <w:p w14:paraId="3D0C54B3" w14:textId="77777777" w:rsidR="00371441" w:rsidRDefault="00371441" w:rsidP="00371441">
      <w:pPr>
        <w:widowControl/>
        <w:rPr>
          <w:sz w:val="24"/>
        </w:rPr>
      </w:pPr>
    </w:p>
    <w:p w14:paraId="1D1A32F8" w14:textId="77777777" w:rsidR="00272215" w:rsidRPr="0053513F" w:rsidRDefault="00272215" w:rsidP="00371441">
      <w:pPr>
        <w:widowControl/>
        <w:rPr>
          <w:sz w:val="24"/>
        </w:rPr>
      </w:pPr>
    </w:p>
    <w:p w14:paraId="112202B4" w14:textId="77777777" w:rsidR="00371441" w:rsidRPr="0053513F" w:rsidRDefault="00371441" w:rsidP="00371441">
      <w:pPr>
        <w:widowControl/>
        <w:rPr>
          <w:b/>
          <w:sz w:val="24"/>
        </w:rPr>
      </w:pPr>
      <w:r w:rsidRPr="0053513F">
        <w:rPr>
          <w:b/>
          <w:sz w:val="24"/>
          <w:u w:val="single"/>
        </w:rPr>
        <w:lastRenderedPageBreak/>
        <w:t>Part A.  Justification</w:t>
      </w:r>
    </w:p>
    <w:p w14:paraId="60CE661E" w14:textId="77777777" w:rsidR="00371441" w:rsidRPr="00761279" w:rsidRDefault="00371441" w:rsidP="00371441">
      <w:pPr>
        <w:widowControl/>
        <w:rPr>
          <w:b/>
          <w:sz w:val="24"/>
          <w:u w:val="single"/>
        </w:rPr>
      </w:pPr>
    </w:p>
    <w:p w14:paraId="6930659D" w14:textId="77777777" w:rsidR="00354D9A" w:rsidRPr="0053513F" w:rsidRDefault="00354D9A" w:rsidP="00761279">
      <w:pPr>
        <w:keepNext/>
        <w:keepLines/>
        <w:widowControl/>
        <w:ind w:left="360" w:hanging="360"/>
        <w:rPr>
          <w:b/>
          <w:bCs/>
          <w:sz w:val="24"/>
          <w:u w:val="single"/>
        </w:rPr>
      </w:pPr>
      <w:r w:rsidRPr="0053513F">
        <w:rPr>
          <w:b/>
          <w:bCs/>
          <w:sz w:val="24"/>
        </w:rPr>
        <w:t>1.</w:t>
      </w:r>
      <w:r w:rsidRPr="0053513F">
        <w:rPr>
          <w:b/>
          <w:bCs/>
          <w:sz w:val="24"/>
        </w:rPr>
        <w:tab/>
        <w:t>CIRCUMSTANCES THAT MAKE THE COLLECTION OF INFORMATION NECESSARY</w:t>
      </w:r>
    </w:p>
    <w:p w14:paraId="00B71447" w14:textId="77777777" w:rsidR="00371441" w:rsidRPr="0053513F" w:rsidRDefault="00371441" w:rsidP="00371441">
      <w:pPr>
        <w:widowControl/>
        <w:rPr>
          <w:sz w:val="24"/>
        </w:rPr>
      </w:pPr>
    </w:p>
    <w:p w14:paraId="0A918BE9" w14:textId="77777777" w:rsidR="0092500A" w:rsidRPr="00761279" w:rsidRDefault="00371441" w:rsidP="00E16867">
      <w:pPr>
        <w:widowControl/>
        <w:ind w:left="360"/>
        <w:rPr>
          <w:sz w:val="24"/>
        </w:rPr>
      </w:pPr>
      <w:r w:rsidRPr="0053513F">
        <w:rPr>
          <w:sz w:val="24"/>
        </w:rPr>
        <w:t xml:space="preserve">The </w:t>
      </w:r>
      <w:r w:rsidR="006C7950" w:rsidRPr="0053513F">
        <w:rPr>
          <w:sz w:val="24"/>
        </w:rPr>
        <w:t xml:space="preserve">vehicle leasing and interchange regulations </w:t>
      </w:r>
      <w:r w:rsidRPr="0053513F">
        <w:rPr>
          <w:sz w:val="24"/>
        </w:rPr>
        <w:t xml:space="preserve">were adopted to </w:t>
      </w:r>
      <w:r w:rsidR="008F189E" w:rsidRPr="00761279">
        <w:rPr>
          <w:sz w:val="24"/>
        </w:rPr>
        <w:t>ensure that commercial motor carriers that transport property or passengers in interstate commerce are identified (and in some cases protected) when they agree to lease their equipment and drivers to other carriers. These regulations also ensure that the government and members of the public can determine who is responsible for a CMV.</w:t>
      </w:r>
      <w:r w:rsidR="00AF4921" w:rsidRPr="0053513F">
        <w:rPr>
          <w:sz w:val="24"/>
        </w:rPr>
        <w:t xml:space="preserve"> </w:t>
      </w:r>
      <w:r w:rsidRPr="0053513F">
        <w:rPr>
          <w:sz w:val="24"/>
        </w:rPr>
        <w:t>Prior to the regulations</w:t>
      </w:r>
      <w:r w:rsidR="008F189E" w:rsidRPr="0053513F">
        <w:rPr>
          <w:sz w:val="24"/>
        </w:rPr>
        <w:t>,</w:t>
      </w:r>
      <w:r w:rsidRPr="0053513F">
        <w:rPr>
          <w:sz w:val="24"/>
        </w:rPr>
        <w:t xml:space="preserve"> some equipment was leased without written agreements, leading to disputes and confusion over which party to the lease was responsible for charges and actions and, at times, who was legall</w:t>
      </w:r>
      <w:r w:rsidR="00820A27" w:rsidRPr="0053513F">
        <w:rPr>
          <w:sz w:val="24"/>
        </w:rPr>
        <w:t xml:space="preserve">y responsible for the vehicle. </w:t>
      </w:r>
    </w:p>
    <w:p w14:paraId="0CB13241" w14:textId="77777777" w:rsidR="0092500A" w:rsidRPr="00761279" w:rsidRDefault="0092500A">
      <w:pPr>
        <w:widowControl/>
        <w:ind w:left="360"/>
        <w:rPr>
          <w:sz w:val="24"/>
        </w:rPr>
      </w:pPr>
    </w:p>
    <w:p w14:paraId="04E1A6F8" w14:textId="4A1EC539" w:rsidR="00565438" w:rsidRPr="0053513F" w:rsidRDefault="00371441">
      <w:pPr>
        <w:widowControl/>
        <w:ind w:left="360"/>
        <w:rPr>
          <w:sz w:val="24"/>
        </w:rPr>
      </w:pPr>
      <w:r w:rsidRPr="0053513F">
        <w:rPr>
          <w:sz w:val="24"/>
        </w:rPr>
        <w:t>These recordkeeping requirements are consistent with the provisions of the Motor Carrier Safety Act of 1984 for for-hire and private passenger carriers that operate CMVs, in order to enable the general public and investigators to identify the passenger carrier responsible for safety. Also, under 49 </w:t>
      </w:r>
      <w:r w:rsidR="00BA6D68">
        <w:rPr>
          <w:sz w:val="24"/>
        </w:rPr>
        <w:t>U.S.C.</w:t>
      </w:r>
      <w:r w:rsidRPr="0053513F">
        <w:rPr>
          <w:sz w:val="24"/>
        </w:rPr>
        <w:t xml:space="preserve"> 14102(a) (Attachment </w:t>
      </w:r>
      <w:r w:rsidR="00612905">
        <w:rPr>
          <w:sz w:val="24"/>
        </w:rPr>
        <w:t>C</w:t>
      </w:r>
      <w:r w:rsidRPr="0053513F">
        <w:rPr>
          <w:sz w:val="24"/>
        </w:rPr>
        <w:t>)</w:t>
      </w:r>
      <w:r w:rsidR="00AF4921" w:rsidRPr="00761279">
        <w:rPr>
          <w:sz w:val="24"/>
        </w:rPr>
        <w:t>,</w:t>
      </w:r>
      <w:r w:rsidRPr="0053513F">
        <w:rPr>
          <w:sz w:val="24"/>
        </w:rPr>
        <w:t xml:space="preserve"> FMCSA “</w:t>
      </w:r>
      <w:r w:rsidR="00565438" w:rsidRPr="0053513F">
        <w:rPr>
          <w:sz w:val="24"/>
        </w:rPr>
        <w:t>may require a motor carrier providing transportation subject to jurisdiction under subchapter I of chapter 135 that uses motor vehicles not owned by it to transport property under an arrangement with another party to</w:t>
      </w:r>
      <w:r w:rsidR="00AF4921" w:rsidRPr="0053513F">
        <w:rPr>
          <w:sz w:val="24"/>
        </w:rPr>
        <w:t>-</w:t>
      </w:r>
    </w:p>
    <w:p w14:paraId="5FCF2E87" w14:textId="77777777" w:rsidR="00565438" w:rsidRPr="0053513F" w:rsidRDefault="00565438" w:rsidP="00371441">
      <w:pPr>
        <w:widowControl/>
        <w:rPr>
          <w:sz w:val="24"/>
        </w:rPr>
      </w:pPr>
    </w:p>
    <w:p w14:paraId="2A38DC9B" w14:textId="77777777" w:rsidR="00371441" w:rsidRPr="0053513F" w:rsidRDefault="00371441" w:rsidP="00BC75E1">
      <w:pPr>
        <w:widowControl/>
        <w:ind w:left="1080"/>
        <w:rPr>
          <w:sz w:val="24"/>
        </w:rPr>
      </w:pPr>
      <w:r w:rsidRPr="0053513F">
        <w:rPr>
          <w:sz w:val="24"/>
        </w:rPr>
        <w:t>(1) make the arrangement in writing signed by the parties specifying its duration and the compensation to be paid by the motor carrier;</w:t>
      </w:r>
    </w:p>
    <w:p w14:paraId="6273E326" w14:textId="77777777" w:rsidR="00371441" w:rsidRPr="0053513F" w:rsidRDefault="00371441" w:rsidP="00BC75E1">
      <w:pPr>
        <w:widowControl/>
        <w:ind w:left="1080"/>
        <w:rPr>
          <w:sz w:val="24"/>
        </w:rPr>
      </w:pPr>
      <w:r w:rsidRPr="0053513F">
        <w:rPr>
          <w:sz w:val="24"/>
        </w:rPr>
        <w:t>(2) carry a copy of the arrangement in each motor vehicle to which it applies during the period the arrangement is in effect;</w:t>
      </w:r>
    </w:p>
    <w:p w14:paraId="12DE1587" w14:textId="77777777" w:rsidR="00371441" w:rsidRPr="0053513F" w:rsidRDefault="00371441" w:rsidP="00BC75E1">
      <w:pPr>
        <w:widowControl/>
        <w:ind w:left="1080"/>
        <w:rPr>
          <w:sz w:val="24"/>
        </w:rPr>
      </w:pPr>
      <w:r w:rsidRPr="0053513F">
        <w:rPr>
          <w:sz w:val="24"/>
        </w:rPr>
        <w:t>(3) inspect the motor vehicles and obtain liability and cargo insurance on them; and</w:t>
      </w:r>
    </w:p>
    <w:p w14:paraId="6CECA505" w14:textId="77777777" w:rsidR="00371441" w:rsidRPr="0053513F" w:rsidRDefault="00371441" w:rsidP="00BC75E1">
      <w:pPr>
        <w:widowControl/>
        <w:ind w:left="1080"/>
        <w:rPr>
          <w:sz w:val="24"/>
        </w:rPr>
      </w:pPr>
      <w:r w:rsidRPr="0053513F">
        <w:rPr>
          <w:sz w:val="24"/>
        </w:rPr>
        <w:t>(4) have control of and be responsible for operating those motor vehicles in compliance with requirements prescribed by the Secretary on safety of operations and equipment, and with other applicable law as if the motor vehicles were owned by the motor carrier.”</w:t>
      </w:r>
    </w:p>
    <w:p w14:paraId="4D83ADDF" w14:textId="77777777" w:rsidR="00371441" w:rsidRPr="0053513F" w:rsidRDefault="00371441" w:rsidP="00371441">
      <w:pPr>
        <w:widowControl/>
        <w:rPr>
          <w:sz w:val="24"/>
        </w:rPr>
      </w:pPr>
    </w:p>
    <w:p w14:paraId="4FB223FF" w14:textId="1980EA29" w:rsidR="00371441" w:rsidRPr="0053513F" w:rsidRDefault="00371441" w:rsidP="00BC75E1">
      <w:pPr>
        <w:widowControl/>
        <w:autoSpaceDE/>
        <w:autoSpaceDN/>
        <w:adjustRightInd/>
        <w:ind w:left="360"/>
        <w:rPr>
          <w:bCs/>
          <w:sz w:val="24"/>
        </w:rPr>
      </w:pPr>
      <w:r w:rsidRPr="0053513F">
        <w:rPr>
          <w:bCs/>
          <w:sz w:val="24"/>
        </w:rPr>
        <w:t xml:space="preserve">The Secretary has delegated authority pertaining to leased motor vehicles to FMCSA pursuant to 49 CFR part 1.87(a)(6) and (f) (Attachment </w:t>
      </w:r>
      <w:r w:rsidR="00612905">
        <w:rPr>
          <w:bCs/>
          <w:sz w:val="24"/>
        </w:rPr>
        <w:t>D</w:t>
      </w:r>
      <w:r w:rsidRPr="0053513F">
        <w:rPr>
          <w:bCs/>
          <w:sz w:val="24"/>
        </w:rPr>
        <w:t xml:space="preserve">). The Agency’s regulations governing leased motor vehicles are at 49 CFR Part 376 Lease and Interchange of Vehicles (property-carrying motor vehicles) and </w:t>
      </w:r>
      <w:r w:rsidR="0002589B" w:rsidRPr="0053513F">
        <w:rPr>
          <w:bCs/>
          <w:sz w:val="24"/>
        </w:rPr>
        <w:t xml:space="preserve">49 CFR </w:t>
      </w:r>
      <w:r w:rsidRPr="0053513F">
        <w:rPr>
          <w:bCs/>
          <w:sz w:val="24"/>
        </w:rPr>
        <w:t xml:space="preserve">Part 390, </w:t>
      </w:r>
      <w:r w:rsidR="0002589B" w:rsidRPr="00761279">
        <w:rPr>
          <w:bCs/>
          <w:sz w:val="24"/>
        </w:rPr>
        <w:t>S</w:t>
      </w:r>
      <w:r w:rsidRPr="0053513F">
        <w:rPr>
          <w:bCs/>
          <w:sz w:val="24"/>
        </w:rPr>
        <w:t xml:space="preserve">ubpart </w:t>
      </w:r>
      <w:r w:rsidR="0002589B" w:rsidRPr="0053513F">
        <w:rPr>
          <w:bCs/>
          <w:sz w:val="24"/>
        </w:rPr>
        <w:t>G</w:t>
      </w:r>
      <w:r w:rsidRPr="0053513F">
        <w:rPr>
          <w:bCs/>
          <w:sz w:val="24"/>
        </w:rPr>
        <w:t>—Lease and Interchange of Passenger-Carrying Commercial Motor Vehicles.</w:t>
      </w:r>
      <w:r w:rsidR="00C149F5" w:rsidRPr="0053513F">
        <w:rPr>
          <w:rStyle w:val="FootnoteReference"/>
          <w:rFonts w:eastAsia="MS Mincho"/>
          <w:vertAlign w:val="superscript"/>
        </w:rPr>
        <w:footnoteReference w:id="2"/>
      </w:r>
    </w:p>
    <w:p w14:paraId="001BBB44" w14:textId="77777777" w:rsidR="0092500A" w:rsidRPr="0053513F" w:rsidRDefault="0092500A" w:rsidP="00BC75E1">
      <w:pPr>
        <w:widowControl/>
        <w:ind w:left="360"/>
        <w:rPr>
          <w:sz w:val="24"/>
        </w:rPr>
      </w:pPr>
    </w:p>
    <w:p w14:paraId="42EBDA13" w14:textId="77777777" w:rsidR="008B4172" w:rsidRPr="00761279" w:rsidRDefault="00371441" w:rsidP="00E16867">
      <w:pPr>
        <w:widowControl/>
        <w:ind w:left="360"/>
        <w:rPr>
          <w:sz w:val="24"/>
        </w:rPr>
      </w:pPr>
      <w:r w:rsidRPr="0053513F">
        <w:rPr>
          <w:sz w:val="24"/>
        </w:rPr>
        <w:t xml:space="preserve">The </w:t>
      </w:r>
      <w:r w:rsidR="007E66F0" w:rsidRPr="00761279">
        <w:rPr>
          <w:sz w:val="24"/>
        </w:rPr>
        <w:t>vehicle leasing and interchange regulations</w:t>
      </w:r>
      <w:r w:rsidRPr="0053513F">
        <w:rPr>
          <w:sz w:val="24"/>
        </w:rPr>
        <w:t xml:space="preserve"> specify what must be covered in the lease, and to some degree, </w:t>
      </w:r>
      <w:r w:rsidR="007E66F0" w:rsidRPr="0053513F">
        <w:rPr>
          <w:sz w:val="24"/>
        </w:rPr>
        <w:t xml:space="preserve">the </w:t>
      </w:r>
      <w:r w:rsidRPr="0053513F">
        <w:rPr>
          <w:sz w:val="24"/>
        </w:rPr>
        <w:t>responsibilities of the motor carrier. The parties to the lease determine much of the details between themselves.</w:t>
      </w:r>
      <w:r w:rsidR="008B4172" w:rsidRPr="00761279">
        <w:rPr>
          <w:sz w:val="24"/>
        </w:rPr>
        <w:t xml:space="preserve"> FMCSA needs to revise the annual burden for this ICR due to changes in the vehicle leasing and interchange regulations in part </w:t>
      </w:r>
      <w:r w:rsidR="008B4172" w:rsidRPr="00761279">
        <w:rPr>
          <w:sz w:val="24"/>
        </w:rPr>
        <w:lastRenderedPageBreak/>
        <w:t xml:space="preserve">390 for motor carriers of passengers, </w:t>
      </w:r>
      <w:r w:rsidR="008B4172" w:rsidRPr="00761279">
        <w:rPr>
          <w:bCs/>
          <w:sz w:val="24"/>
        </w:rPr>
        <w:t>which eliminate certain provisions of the existing lease and interchange requirements for motor carriers of passengers, and reduce the applicability of those provisions that remain.</w:t>
      </w:r>
    </w:p>
    <w:p w14:paraId="6D19D17C" w14:textId="77777777" w:rsidR="00371441" w:rsidRPr="00761279" w:rsidRDefault="00371441" w:rsidP="00BC75E1">
      <w:pPr>
        <w:widowControl/>
        <w:ind w:left="360"/>
        <w:rPr>
          <w:sz w:val="24"/>
        </w:rPr>
      </w:pPr>
    </w:p>
    <w:p w14:paraId="12866E52" w14:textId="77777777" w:rsidR="00371441" w:rsidRPr="0053513F" w:rsidRDefault="00371441" w:rsidP="00BC75E1">
      <w:pPr>
        <w:widowControl/>
        <w:autoSpaceDE/>
        <w:autoSpaceDN/>
        <w:adjustRightInd/>
        <w:ind w:left="360"/>
        <w:rPr>
          <w:sz w:val="24"/>
        </w:rPr>
      </w:pPr>
      <w:r w:rsidRPr="0053513F">
        <w:rPr>
          <w:sz w:val="24"/>
        </w:rPr>
        <w:t>This ICR supports the Department of Transportation’s strategic safety goal by ensuring that FMCSA, our State partners, and the National Transportation Safety Board (NTSB) are better able to identify the responsible motor carrier and therefore correctly assign regulatory violations to the appropriate carrier during inspections, investigations, compliance reviews, and crash studies.</w:t>
      </w:r>
    </w:p>
    <w:p w14:paraId="4A430566" w14:textId="77777777" w:rsidR="00D91681" w:rsidRPr="00761279" w:rsidRDefault="00D91681" w:rsidP="00BC75E1">
      <w:pPr>
        <w:widowControl/>
        <w:autoSpaceDE/>
        <w:autoSpaceDN/>
        <w:adjustRightInd/>
        <w:ind w:left="360"/>
        <w:rPr>
          <w:sz w:val="24"/>
        </w:rPr>
      </w:pPr>
    </w:p>
    <w:p w14:paraId="0832EA15" w14:textId="77777777" w:rsidR="00354D9A" w:rsidRPr="0053513F" w:rsidRDefault="00354D9A" w:rsidP="00761279">
      <w:pPr>
        <w:keepNext/>
        <w:keepLines/>
        <w:widowControl/>
        <w:ind w:left="360" w:hanging="360"/>
        <w:rPr>
          <w:b/>
          <w:bCs/>
          <w:sz w:val="24"/>
          <w:u w:val="single"/>
        </w:rPr>
      </w:pPr>
      <w:r w:rsidRPr="0053513F">
        <w:rPr>
          <w:b/>
          <w:bCs/>
          <w:sz w:val="24"/>
        </w:rPr>
        <w:t>2.</w:t>
      </w:r>
      <w:r w:rsidRPr="0053513F">
        <w:rPr>
          <w:b/>
          <w:bCs/>
          <w:sz w:val="24"/>
        </w:rPr>
        <w:tab/>
        <w:t>HOW, BY WHOM, AND FOR WHAT PURPOSE IS THE INFORMATION USED</w:t>
      </w:r>
    </w:p>
    <w:p w14:paraId="244ADACF" w14:textId="77777777" w:rsidR="00354D9A" w:rsidRPr="00761279" w:rsidRDefault="00354D9A" w:rsidP="00BC75E1">
      <w:pPr>
        <w:widowControl/>
        <w:ind w:left="360"/>
        <w:rPr>
          <w:sz w:val="24"/>
        </w:rPr>
      </w:pPr>
    </w:p>
    <w:p w14:paraId="66B8ECFF" w14:textId="77777777" w:rsidR="00371441" w:rsidRPr="0053513F" w:rsidRDefault="00371441" w:rsidP="00E16867">
      <w:pPr>
        <w:widowControl/>
        <w:ind w:left="360"/>
        <w:rPr>
          <w:sz w:val="24"/>
        </w:rPr>
      </w:pPr>
      <w:r w:rsidRPr="0053513F">
        <w:rPr>
          <w:sz w:val="24"/>
        </w:rPr>
        <w:t xml:space="preserve">The leases and other agreements are developed and held by the lessor (e.g., </w:t>
      </w:r>
      <w:r w:rsidR="00392F37" w:rsidRPr="0053513F">
        <w:rPr>
          <w:sz w:val="24"/>
        </w:rPr>
        <w:t xml:space="preserve">the party </w:t>
      </w:r>
      <w:r w:rsidRPr="0053513F">
        <w:rPr>
          <w:sz w:val="24"/>
        </w:rPr>
        <w:t xml:space="preserve">granting </w:t>
      </w:r>
      <w:r w:rsidR="00392F37" w:rsidRPr="0053513F">
        <w:rPr>
          <w:sz w:val="24"/>
        </w:rPr>
        <w:t xml:space="preserve">the </w:t>
      </w:r>
      <w:r w:rsidRPr="0053513F">
        <w:rPr>
          <w:sz w:val="24"/>
        </w:rPr>
        <w:t xml:space="preserve">use of equipment) and lessee (e.g., </w:t>
      </w:r>
      <w:r w:rsidR="00392F37" w:rsidRPr="0053513F">
        <w:rPr>
          <w:sz w:val="24"/>
        </w:rPr>
        <w:t xml:space="preserve">the party </w:t>
      </w:r>
      <w:r w:rsidRPr="0053513F">
        <w:rPr>
          <w:sz w:val="24"/>
        </w:rPr>
        <w:t xml:space="preserve">acquiring </w:t>
      </w:r>
      <w:r w:rsidR="00392F37" w:rsidRPr="0053513F">
        <w:rPr>
          <w:sz w:val="24"/>
        </w:rPr>
        <w:t xml:space="preserve">the use of </w:t>
      </w:r>
      <w:r w:rsidRPr="0053513F">
        <w:rPr>
          <w:sz w:val="24"/>
        </w:rPr>
        <w:t xml:space="preserve">equipment). </w:t>
      </w:r>
      <w:r w:rsidR="00392F37" w:rsidRPr="0053513F">
        <w:rPr>
          <w:sz w:val="24"/>
        </w:rPr>
        <w:t xml:space="preserve">The government generally collects little information with this ICR. </w:t>
      </w:r>
      <w:r w:rsidRPr="0053513F">
        <w:rPr>
          <w:sz w:val="24"/>
        </w:rPr>
        <w:t>The</w:t>
      </w:r>
      <w:r w:rsidR="006B5103" w:rsidRPr="0053513F">
        <w:rPr>
          <w:sz w:val="24"/>
        </w:rPr>
        <w:t xml:space="preserve"> leases </w:t>
      </w:r>
      <w:r w:rsidRPr="0053513F">
        <w:rPr>
          <w:sz w:val="24"/>
        </w:rPr>
        <w:t xml:space="preserve">are used to assign duties and responsibilities. The information may also be used by law enforcement to determine legal responsibility in the event that a leased vehicle is in violation of the regulations </w:t>
      </w:r>
      <w:r w:rsidR="00820A27" w:rsidRPr="0053513F">
        <w:rPr>
          <w:sz w:val="24"/>
        </w:rPr>
        <w:t>or is involved in an accident.</w:t>
      </w:r>
    </w:p>
    <w:p w14:paraId="5F68DC82" w14:textId="77777777" w:rsidR="00354D9A" w:rsidRPr="0053513F" w:rsidRDefault="00354D9A" w:rsidP="00BC75E1">
      <w:pPr>
        <w:widowControl/>
        <w:ind w:left="360"/>
        <w:rPr>
          <w:sz w:val="24"/>
        </w:rPr>
      </w:pPr>
    </w:p>
    <w:p w14:paraId="54E05A51" w14:textId="77777777" w:rsidR="00354D9A" w:rsidRPr="00761279" w:rsidRDefault="00354D9A" w:rsidP="00761279">
      <w:pPr>
        <w:keepNext/>
        <w:keepLines/>
        <w:widowControl/>
        <w:ind w:left="360" w:hanging="360"/>
        <w:rPr>
          <w:b/>
          <w:bCs/>
          <w:sz w:val="24"/>
        </w:rPr>
      </w:pPr>
      <w:r w:rsidRPr="0053513F">
        <w:rPr>
          <w:b/>
          <w:bCs/>
          <w:sz w:val="24"/>
        </w:rPr>
        <w:t>3.</w:t>
      </w:r>
      <w:r w:rsidRPr="0053513F">
        <w:rPr>
          <w:b/>
          <w:bCs/>
          <w:sz w:val="24"/>
        </w:rPr>
        <w:tab/>
        <w:t>EXTENT OF AUTOMATED INFORMATION COLLECTION</w:t>
      </w:r>
    </w:p>
    <w:p w14:paraId="3DF5AF44" w14:textId="77777777" w:rsidR="00371441" w:rsidRPr="0053513F" w:rsidRDefault="00962783" w:rsidP="00761279">
      <w:pPr>
        <w:widowControl/>
        <w:tabs>
          <w:tab w:val="left" w:pos="5208"/>
        </w:tabs>
        <w:ind w:left="360"/>
        <w:rPr>
          <w:sz w:val="24"/>
        </w:rPr>
      </w:pPr>
      <w:r w:rsidRPr="0053513F">
        <w:rPr>
          <w:sz w:val="24"/>
        </w:rPr>
        <w:tab/>
      </w:r>
    </w:p>
    <w:p w14:paraId="15519561" w14:textId="77777777" w:rsidR="00371441" w:rsidRPr="00761279" w:rsidRDefault="00371441" w:rsidP="00BC75E1">
      <w:pPr>
        <w:widowControl/>
        <w:ind w:left="360"/>
        <w:rPr>
          <w:sz w:val="24"/>
        </w:rPr>
      </w:pPr>
      <w:r w:rsidRPr="00761279">
        <w:rPr>
          <w:sz w:val="24"/>
        </w:rPr>
        <w:t xml:space="preserve">Leases may be created and maintained electronically. FMCSA estimates that 50% of </w:t>
      </w:r>
      <w:r w:rsidR="00392F37" w:rsidRPr="00761279">
        <w:rPr>
          <w:sz w:val="24"/>
        </w:rPr>
        <w:t xml:space="preserve">the </w:t>
      </w:r>
      <w:r w:rsidRPr="00761279">
        <w:rPr>
          <w:sz w:val="24"/>
        </w:rPr>
        <w:t>leases are electronic.</w:t>
      </w:r>
    </w:p>
    <w:p w14:paraId="75DC5D43" w14:textId="77777777" w:rsidR="00371441" w:rsidRPr="00761279" w:rsidRDefault="00371441" w:rsidP="00BC75E1">
      <w:pPr>
        <w:widowControl/>
        <w:ind w:left="360"/>
        <w:rPr>
          <w:sz w:val="24"/>
        </w:rPr>
      </w:pPr>
    </w:p>
    <w:p w14:paraId="21F2C7EE" w14:textId="77777777" w:rsidR="00354D9A" w:rsidRPr="00761279" w:rsidRDefault="00354D9A" w:rsidP="00761279">
      <w:pPr>
        <w:keepNext/>
        <w:keepLines/>
        <w:widowControl/>
        <w:ind w:left="360" w:hanging="360"/>
        <w:rPr>
          <w:b/>
          <w:bCs/>
        </w:rPr>
      </w:pPr>
      <w:r w:rsidRPr="00761279">
        <w:rPr>
          <w:b/>
          <w:bCs/>
          <w:sz w:val="24"/>
        </w:rPr>
        <w:t>4.</w:t>
      </w:r>
      <w:r w:rsidRPr="0053513F">
        <w:rPr>
          <w:b/>
          <w:bCs/>
          <w:sz w:val="24"/>
        </w:rPr>
        <w:tab/>
      </w:r>
      <w:r w:rsidRPr="00761279">
        <w:rPr>
          <w:b/>
          <w:bCs/>
          <w:sz w:val="24"/>
        </w:rPr>
        <w:t>EFFORTS TO IDENTIFY DUPLICATION</w:t>
      </w:r>
    </w:p>
    <w:p w14:paraId="79ECC136" w14:textId="77777777" w:rsidR="00371441" w:rsidRPr="0053513F" w:rsidRDefault="00371441" w:rsidP="00BC75E1">
      <w:pPr>
        <w:keepNext/>
        <w:widowControl/>
        <w:ind w:left="360"/>
        <w:rPr>
          <w:sz w:val="24"/>
        </w:rPr>
      </w:pPr>
    </w:p>
    <w:p w14:paraId="0ABD26F6" w14:textId="77777777" w:rsidR="00371441" w:rsidRPr="0053513F" w:rsidRDefault="00371441" w:rsidP="00761279">
      <w:pPr>
        <w:pStyle w:val="1AutoList39"/>
        <w:tabs>
          <w:tab w:val="left" w:pos="0"/>
        </w:tabs>
        <w:ind w:left="360"/>
      </w:pPr>
      <w:r w:rsidRPr="0053513F">
        <w:t>FMCSA knows of no duplicative regulations</w:t>
      </w:r>
      <w:r w:rsidR="00392F37" w:rsidRPr="00761279">
        <w:t xml:space="preserve"> or </w:t>
      </w:r>
      <w:r w:rsidR="00E97DE8" w:rsidRPr="00761279">
        <w:t xml:space="preserve">any </w:t>
      </w:r>
      <w:r w:rsidR="00392F37" w:rsidRPr="00761279">
        <w:t>similar information already available that could be used or modified for the purposes described in Section 2 above.</w:t>
      </w:r>
    </w:p>
    <w:p w14:paraId="158C660A" w14:textId="77777777" w:rsidR="009A51EE" w:rsidRPr="0053513F" w:rsidRDefault="009A51EE" w:rsidP="00761279">
      <w:pPr>
        <w:ind w:left="360"/>
        <w:rPr>
          <w:sz w:val="24"/>
        </w:rPr>
      </w:pPr>
    </w:p>
    <w:p w14:paraId="463349BA" w14:textId="77777777" w:rsidR="00354D9A" w:rsidRPr="00761279" w:rsidRDefault="00354D9A" w:rsidP="00761279">
      <w:pPr>
        <w:ind w:left="360" w:hanging="360"/>
        <w:rPr>
          <w:b/>
          <w:bCs/>
          <w:sz w:val="24"/>
        </w:rPr>
      </w:pPr>
      <w:r w:rsidRPr="0053513F">
        <w:rPr>
          <w:b/>
          <w:bCs/>
          <w:sz w:val="24"/>
        </w:rPr>
        <w:t>5.</w:t>
      </w:r>
      <w:r w:rsidRPr="0053513F">
        <w:rPr>
          <w:b/>
          <w:bCs/>
          <w:sz w:val="24"/>
        </w:rPr>
        <w:tab/>
        <w:t>EFFORTS TO MINIMIZE THE BURDEN ON SMALL BUSINESSES</w:t>
      </w:r>
    </w:p>
    <w:p w14:paraId="38A031F9" w14:textId="77777777" w:rsidR="00B11C0D" w:rsidRPr="0053513F" w:rsidRDefault="00B11C0D" w:rsidP="00761279">
      <w:pPr>
        <w:ind w:left="360"/>
        <w:rPr>
          <w:b/>
          <w:bCs/>
          <w:sz w:val="24"/>
        </w:rPr>
      </w:pPr>
    </w:p>
    <w:p w14:paraId="74A9E948" w14:textId="77777777" w:rsidR="00AB31FB" w:rsidRPr="00761279" w:rsidRDefault="00B11C0D" w:rsidP="00761279">
      <w:pPr>
        <w:ind w:left="360"/>
        <w:rPr>
          <w:sz w:val="24"/>
        </w:rPr>
      </w:pPr>
      <w:r w:rsidRPr="00761279">
        <w:rPr>
          <w:sz w:val="24"/>
        </w:rPr>
        <w:t>The Agency’s vehicle leasing and interchange regulations help to protect small businesses by</w:t>
      </w:r>
      <w:r w:rsidR="007D7B1D" w:rsidRPr="00761279">
        <w:rPr>
          <w:sz w:val="24"/>
        </w:rPr>
        <w:t xml:space="preserve"> </w:t>
      </w:r>
      <w:r w:rsidR="007D7B1D" w:rsidRPr="00761279">
        <w:rPr>
          <w:bCs/>
          <w:sz w:val="24"/>
        </w:rPr>
        <w:t>e</w:t>
      </w:r>
      <w:r w:rsidR="00371441" w:rsidRPr="0053513F">
        <w:rPr>
          <w:sz w:val="24"/>
        </w:rPr>
        <w:t>nsuring that the terms under which they lease their equipment to other motor carriers</w:t>
      </w:r>
      <w:r w:rsidR="00AB31FB" w:rsidRPr="00761279">
        <w:rPr>
          <w:sz w:val="24"/>
        </w:rPr>
        <w:t xml:space="preserve"> </w:t>
      </w:r>
      <w:r w:rsidR="00371441" w:rsidRPr="0053513F">
        <w:rPr>
          <w:sz w:val="24"/>
        </w:rPr>
        <w:t>are specified in a legal document. Relatively few small trucking firms (less than 4 percent) lease vehicles from other carriers.</w:t>
      </w:r>
    </w:p>
    <w:p w14:paraId="35676877" w14:textId="77777777" w:rsidR="00AB31FB" w:rsidRPr="00761279" w:rsidRDefault="00AB31FB" w:rsidP="00761279">
      <w:pPr>
        <w:ind w:left="360"/>
        <w:rPr>
          <w:sz w:val="24"/>
        </w:rPr>
      </w:pPr>
    </w:p>
    <w:p w14:paraId="5B1F7A11" w14:textId="77777777" w:rsidR="00066FC1" w:rsidRPr="00761279" w:rsidRDefault="00AB31FB" w:rsidP="00761279">
      <w:pPr>
        <w:ind w:left="360"/>
        <w:rPr>
          <w:sz w:val="24"/>
        </w:rPr>
      </w:pPr>
      <w:r w:rsidRPr="00761279">
        <w:rPr>
          <w:sz w:val="24"/>
        </w:rPr>
        <w:t>Among passenger carriers, t</w:t>
      </w:r>
      <w:r w:rsidR="00371441" w:rsidRPr="0053513F">
        <w:rPr>
          <w:sz w:val="24"/>
        </w:rPr>
        <w:t>he overall frequency of leasing and interchange of vehicles is mostly unknown</w:t>
      </w:r>
      <w:r w:rsidRPr="00761279">
        <w:rPr>
          <w:sz w:val="24"/>
        </w:rPr>
        <w:t>, although a</w:t>
      </w:r>
      <w:r w:rsidR="00371441" w:rsidRPr="0053513F">
        <w:rPr>
          <w:sz w:val="24"/>
        </w:rPr>
        <w:t xml:space="preserve">necdotal information and opinions of industry experts </w:t>
      </w:r>
      <w:r w:rsidRPr="00761279">
        <w:rPr>
          <w:sz w:val="24"/>
        </w:rPr>
        <w:t xml:space="preserve">suggest that </w:t>
      </w:r>
      <w:r w:rsidR="00371441" w:rsidRPr="0053513F">
        <w:rPr>
          <w:sz w:val="24"/>
        </w:rPr>
        <w:t xml:space="preserve">frequency of leasing and </w:t>
      </w:r>
      <w:r w:rsidR="00F94666" w:rsidRPr="0053513F">
        <w:rPr>
          <w:sz w:val="24"/>
        </w:rPr>
        <w:t>i</w:t>
      </w:r>
      <w:r w:rsidR="00371441" w:rsidRPr="0053513F">
        <w:rPr>
          <w:sz w:val="24"/>
        </w:rPr>
        <w:t xml:space="preserve">nterchange of vehicles among </w:t>
      </w:r>
      <w:r w:rsidR="00D26B55" w:rsidRPr="00761279">
        <w:rPr>
          <w:sz w:val="24"/>
        </w:rPr>
        <w:t xml:space="preserve">the </w:t>
      </w:r>
      <w:r w:rsidR="00371441" w:rsidRPr="0053513F">
        <w:rPr>
          <w:sz w:val="24"/>
        </w:rPr>
        <w:t>private passenger carrier</w:t>
      </w:r>
      <w:r w:rsidR="00D26B55" w:rsidRPr="00761279">
        <w:rPr>
          <w:sz w:val="24"/>
        </w:rPr>
        <w:t xml:space="preserve"> segment of the industry</w:t>
      </w:r>
      <w:r w:rsidR="00371441" w:rsidRPr="0053513F">
        <w:rPr>
          <w:sz w:val="24"/>
        </w:rPr>
        <w:t xml:space="preserve"> is low.</w:t>
      </w:r>
      <w:r w:rsidRPr="00761279">
        <w:rPr>
          <w:sz w:val="24"/>
        </w:rPr>
        <w:t xml:space="preserve"> </w:t>
      </w:r>
      <w:r w:rsidR="00371441" w:rsidRPr="0053513F">
        <w:rPr>
          <w:sz w:val="24"/>
        </w:rPr>
        <w:t xml:space="preserve">Comments </w:t>
      </w:r>
      <w:r w:rsidR="000D524D" w:rsidRPr="0053513F">
        <w:rPr>
          <w:sz w:val="24"/>
        </w:rPr>
        <w:t xml:space="preserve">and petitions received to </w:t>
      </w:r>
      <w:r w:rsidR="00371441" w:rsidRPr="0053513F">
        <w:rPr>
          <w:sz w:val="24"/>
        </w:rPr>
        <w:t xml:space="preserve">the </w:t>
      </w:r>
      <w:r w:rsidR="000D524D" w:rsidRPr="0053513F">
        <w:rPr>
          <w:sz w:val="24"/>
        </w:rPr>
        <w:t>May</w:t>
      </w:r>
      <w:r w:rsidR="00066FC1" w:rsidRPr="00761279">
        <w:rPr>
          <w:sz w:val="24"/>
        </w:rPr>
        <w:t xml:space="preserve"> 27,</w:t>
      </w:r>
      <w:r w:rsidR="000D524D" w:rsidRPr="0053513F">
        <w:rPr>
          <w:sz w:val="24"/>
        </w:rPr>
        <w:t xml:space="preserve"> 2015</w:t>
      </w:r>
      <w:r w:rsidR="00066FC1" w:rsidRPr="00761279">
        <w:rPr>
          <w:sz w:val="24"/>
        </w:rPr>
        <w:t>,</w:t>
      </w:r>
      <w:r w:rsidR="000D524D" w:rsidRPr="0053513F">
        <w:rPr>
          <w:sz w:val="24"/>
        </w:rPr>
        <w:t xml:space="preserve"> final rule </w:t>
      </w:r>
      <w:r w:rsidR="00066FC1" w:rsidRPr="00761279">
        <w:rPr>
          <w:sz w:val="24"/>
        </w:rPr>
        <w:t xml:space="preserve">titled “Lease and Interchange of Vehicles; Motor Carriers of Passengers” (80 FR 30164) led to the development of </w:t>
      </w:r>
      <w:r w:rsidR="00066FC1" w:rsidRPr="0053513F">
        <w:rPr>
          <w:sz w:val="24"/>
        </w:rPr>
        <w:t>the current final rule (also titled “Lease and Interchange of Vehicles; Motor Carriers of Passengers”).</w:t>
      </w:r>
      <w:r w:rsidR="00066FC1" w:rsidRPr="00761279">
        <w:rPr>
          <w:sz w:val="24"/>
        </w:rPr>
        <w:t xml:space="preserve"> The current final rule </w:t>
      </w:r>
      <w:r w:rsidR="00066FC1" w:rsidRPr="00761279">
        <w:rPr>
          <w:bCs/>
          <w:sz w:val="24"/>
        </w:rPr>
        <w:t>eliminates certain provisions of the existing lease and interchange requirements for motor carriers of passengers, and reduces the applicability of those provisions that remain</w:t>
      </w:r>
      <w:r w:rsidR="00066FC1" w:rsidRPr="00761279">
        <w:rPr>
          <w:sz w:val="24"/>
        </w:rPr>
        <w:t xml:space="preserve">. In doing so, the current final rule </w:t>
      </w:r>
      <w:r w:rsidR="004C79B4" w:rsidRPr="0053513F">
        <w:rPr>
          <w:sz w:val="24"/>
        </w:rPr>
        <w:t>substantially reduces the burden on motor carriers of passengers, many of which are small businesses</w:t>
      </w:r>
      <w:r w:rsidR="000D524D" w:rsidRPr="0053513F">
        <w:rPr>
          <w:sz w:val="24"/>
        </w:rPr>
        <w:t>.</w:t>
      </w:r>
    </w:p>
    <w:p w14:paraId="619ABA09" w14:textId="77777777" w:rsidR="00371441" w:rsidRPr="0053513F" w:rsidRDefault="00371441" w:rsidP="00BC75E1">
      <w:pPr>
        <w:widowControl/>
        <w:ind w:left="360"/>
        <w:rPr>
          <w:sz w:val="24"/>
        </w:rPr>
      </w:pPr>
    </w:p>
    <w:p w14:paraId="07DFDFA3" w14:textId="77777777" w:rsidR="00371441" w:rsidRPr="0053513F" w:rsidRDefault="00354D9A" w:rsidP="00354D9A">
      <w:pPr>
        <w:keepNext/>
        <w:keepLines/>
        <w:widowControl/>
        <w:ind w:left="360" w:hanging="360"/>
        <w:rPr>
          <w:sz w:val="24"/>
        </w:rPr>
      </w:pPr>
      <w:r w:rsidRPr="0053513F">
        <w:rPr>
          <w:b/>
          <w:bCs/>
          <w:sz w:val="24"/>
        </w:rPr>
        <w:t>6.</w:t>
      </w:r>
      <w:r w:rsidRPr="0053513F">
        <w:rPr>
          <w:b/>
          <w:bCs/>
          <w:sz w:val="24"/>
        </w:rPr>
        <w:tab/>
        <w:t>IMPACT OF LESS FREQUENT COLLECTION OF INFORMATION</w:t>
      </w:r>
    </w:p>
    <w:p w14:paraId="32932710" w14:textId="77777777" w:rsidR="00BC75E1" w:rsidRPr="0053513F" w:rsidRDefault="00BC75E1" w:rsidP="00BC75E1">
      <w:pPr>
        <w:keepNext/>
        <w:keepLines/>
        <w:widowControl/>
        <w:ind w:left="360"/>
        <w:rPr>
          <w:sz w:val="24"/>
        </w:rPr>
      </w:pPr>
    </w:p>
    <w:p w14:paraId="524E6927" w14:textId="77777777" w:rsidR="00185694" w:rsidRPr="00761279" w:rsidRDefault="00185694" w:rsidP="00761279">
      <w:pPr>
        <w:keepNext/>
        <w:keepLines/>
        <w:widowControl/>
        <w:ind w:left="360"/>
        <w:rPr>
          <w:sz w:val="24"/>
        </w:rPr>
      </w:pPr>
      <w:r w:rsidRPr="0053513F">
        <w:rPr>
          <w:sz w:val="24"/>
        </w:rPr>
        <w:t xml:space="preserve">If this information collection were conducted less frequently, </w:t>
      </w:r>
      <w:r w:rsidR="00101037" w:rsidRPr="00761279">
        <w:rPr>
          <w:sz w:val="24"/>
        </w:rPr>
        <w:t>the Agency’s vehicle leasing and interchange regulations could not be fully met</w:t>
      </w:r>
      <w:r w:rsidR="005A6CC4" w:rsidRPr="00761279">
        <w:rPr>
          <w:sz w:val="24"/>
        </w:rPr>
        <w:t>,</w:t>
      </w:r>
      <w:r w:rsidR="00101037" w:rsidRPr="00761279">
        <w:rPr>
          <w:sz w:val="24"/>
        </w:rPr>
        <w:t xml:space="preserve"> and information necessary for properly assigning </w:t>
      </w:r>
      <w:r w:rsidRPr="00761279">
        <w:rPr>
          <w:sz w:val="24"/>
        </w:rPr>
        <w:t>duties and responsibilities</w:t>
      </w:r>
      <w:r w:rsidR="00101037" w:rsidRPr="00761279">
        <w:rPr>
          <w:sz w:val="24"/>
        </w:rPr>
        <w:t xml:space="preserve"> of carriers </w:t>
      </w:r>
      <w:r w:rsidR="00E72D6A" w:rsidRPr="00761279">
        <w:rPr>
          <w:sz w:val="24"/>
        </w:rPr>
        <w:t xml:space="preserve">operating as a lessor or lessee </w:t>
      </w:r>
      <w:r w:rsidR="005A6CC4" w:rsidRPr="00761279">
        <w:rPr>
          <w:sz w:val="24"/>
        </w:rPr>
        <w:t xml:space="preserve">would not be available (e.g., if a </w:t>
      </w:r>
      <w:r w:rsidRPr="00761279">
        <w:rPr>
          <w:sz w:val="24"/>
        </w:rPr>
        <w:t xml:space="preserve">leased vehicle is in violation of </w:t>
      </w:r>
      <w:r w:rsidR="006F7F98" w:rsidRPr="00761279">
        <w:rPr>
          <w:sz w:val="24"/>
        </w:rPr>
        <w:t xml:space="preserve">an FMCSA regulation </w:t>
      </w:r>
      <w:r w:rsidR="005A6CC4" w:rsidRPr="00761279">
        <w:rPr>
          <w:sz w:val="24"/>
        </w:rPr>
        <w:t>or is involved in an accident).</w:t>
      </w:r>
    </w:p>
    <w:p w14:paraId="2524DCEE" w14:textId="77777777" w:rsidR="00185694" w:rsidRPr="0053513F" w:rsidRDefault="00185694" w:rsidP="00BC75E1">
      <w:pPr>
        <w:keepNext/>
        <w:keepLines/>
        <w:widowControl/>
        <w:ind w:left="360"/>
        <w:rPr>
          <w:sz w:val="24"/>
        </w:rPr>
      </w:pPr>
    </w:p>
    <w:p w14:paraId="123C4F2F" w14:textId="77777777" w:rsidR="00371441" w:rsidRPr="00761279" w:rsidRDefault="00354D9A" w:rsidP="00761279">
      <w:pPr>
        <w:keepNext/>
        <w:keepLines/>
        <w:widowControl/>
        <w:ind w:left="360" w:hanging="360"/>
        <w:rPr>
          <w:b/>
          <w:bCs/>
          <w:sz w:val="24"/>
        </w:rPr>
      </w:pPr>
      <w:r w:rsidRPr="0053513F">
        <w:rPr>
          <w:b/>
          <w:bCs/>
          <w:sz w:val="24"/>
        </w:rPr>
        <w:t>7.</w:t>
      </w:r>
      <w:r w:rsidRPr="0053513F">
        <w:rPr>
          <w:b/>
          <w:bCs/>
          <w:sz w:val="24"/>
        </w:rPr>
        <w:tab/>
      </w:r>
      <w:r w:rsidR="00371441" w:rsidRPr="0053513F">
        <w:rPr>
          <w:b/>
          <w:bCs/>
          <w:sz w:val="24"/>
        </w:rPr>
        <w:t>SPECIAL CIRCUMSTANCES</w:t>
      </w:r>
    </w:p>
    <w:p w14:paraId="2EB684CF" w14:textId="77777777" w:rsidR="00371441" w:rsidRPr="0053513F" w:rsidRDefault="00371441" w:rsidP="00BC75E1">
      <w:pPr>
        <w:widowControl/>
        <w:ind w:left="360"/>
        <w:rPr>
          <w:sz w:val="24"/>
        </w:rPr>
      </w:pPr>
    </w:p>
    <w:p w14:paraId="2B11BEA9" w14:textId="77777777" w:rsidR="00371441" w:rsidRPr="0053513F" w:rsidRDefault="00371441" w:rsidP="00BC75E1">
      <w:pPr>
        <w:pStyle w:val="BodyText"/>
        <w:widowControl/>
        <w:ind w:left="360"/>
      </w:pPr>
      <w:r w:rsidRPr="0053513F">
        <w:t xml:space="preserve">There are no special circumstances </w:t>
      </w:r>
      <w:r w:rsidR="00316B1C" w:rsidRPr="0053513F">
        <w:t xml:space="preserve">associated with </w:t>
      </w:r>
      <w:r w:rsidRPr="0053513F">
        <w:t>this information collection.</w:t>
      </w:r>
    </w:p>
    <w:p w14:paraId="62CC1B7B" w14:textId="77777777" w:rsidR="00371441" w:rsidRPr="0053513F" w:rsidRDefault="00371441" w:rsidP="00BC75E1">
      <w:pPr>
        <w:widowControl/>
        <w:ind w:left="360"/>
        <w:rPr>
          <w:sz w:val="24"/>
        </w:rPr>
      </w:pPr>
    </w:p>
    <w:p w14:paraId="4B471F77" w14:textId="77777777" w:rsidR="00371441" w:rsidRPr="00761279" w:rsidRDefault="00354D9A" w:rsidP="00761279">
      <w:pPr>
        <w:keepNext/>
        <w:keepLines/>
        <w:widowControl/>
        <w:ind w:left="360" w:hanging="360"/>
        <w:rPr>
          <w:b/>
          <w:bCs/>
          <w:sz w:val="24"/>
        </w:rPr>
      </w:pPr>
      <w:r w:rsidRPr="0053513F">
        <w:rPr>
          <w:b/>
          <w:bCs/>
          <w:sz w:val="24"/>
        </w:rPr>
        <w:t>8.</w:t>
      </w:r>
      <w:r w:rsidRPr="0053513F">
        <w:rPr>
          <w:b/>
          <w:bCs/>
          <w:sz w:val="24"/>
        </w:rPr>
        <w:tab/>
        <w:t>C</w:t>
      </w:r>
      <w:r w:rsidR="00371441" w:rsidRPr="0053513F">
        <w:rPr>
          <w:b/>
          <w:bCs/>
          <w:sz w:val="24"/>
        </w:rPr>
        <w:t>OMPLIANCE WITH 5 CFR 1320.8</w:t>
      </w:r>
    </w:p>
    <w:p w14:paraId="028EF3A6" w14:textId="77777777" w:rsidR="00316B1C" w:rsidRPr="0053513F" w:rsidRDefault="00316B1C" w:rsidP="00BC75E1">
      <w:pPr>
        <w:widowControl/>
        <w:ind w:left="360"/>
        <w:rPr>
          <w:sz w:val="24"/>
        </w:rPr>
      </w:pPr>
    </w:p>
    <w:p w14:paraId="4125CB7F" w14:textId="5435D67F" w:rsidR="00316B1C" w:rsidRPr="0053513F" w:rsidRDefault="00316B1C" w:rsidP="00316B1C">
      <w:pPr>
        <w:widowControl/>
        <w:ind w:left="360"/>
        <w:rPr>
          <w:b/>
        </w:rPr>
      </w:pPr>
      <w:r w:rsidRPr="0053513F">
        <w:rPr>
          <w:sz w:val="24"/>
        </w:rPr>
        <w:t>On September 20, 2018, the Agency complied with 5 CFR 1320.8(d)(3) by asking for public comment on its proposed collection of information in the NPRM titled, “Lease and Interchange of Vehicles; Motor Carriers of Passengers” (83 FR 47764)</w:t>
      </w:r>
      <w:r w:rsidR="00513B35">
        <w:rPr>
          <w:sz w:val="24"/>
        </w:rPr>
        <w:t xml:space="preserve"> (Attachment </w:t>
      </w:r>
      <w:r w:rsidR="00612905">
        <w:rPr>
          <w:sz w:val="24"/>
        </w:rPr>
        <w:t>B</w:t>
      </w:r>
      <w:r w:rsidR="00513B35">
        <w:rPr>
          <w:sz w:val="24"/>
        </w:rPr>
        <w:t>)</w:t>
      </w:r>
      <w:r w:rsidRPr="0053513F">
        <w:rPr>
          <w:sz w:val="24"/>
        </w:rPr>
        <w:t>. No comments concerning the collection of information were received to the NPRM.</w:t>
      </w:r>
    </w:p>
    <w:p w14:paraId="61FC96B6" w14:textId="77777777" w:rsidR="00371441" w:rsidRPr="0053513F" w:rsidRDefault="00371441" w:rsidP="00BC75E1">
      <w:pPr>
        <w:pStyle w:val="BodyText"/>
        <w:widowControl/>
        <w:ind w:left="360"/>
      </w:pPr>
    </w:p>
    <w:p w14:paraId="322EB137" w14:textId="77777777" w:rsidR="00371441" w:rsidRPr="00761279" w:rsidRDefault="00354D9A" w:rsidP="00761279">
      <w:pPr>
        <w:keepNext/>
        <w:keepLines/>
        <w:widowControl/>
        <w:ind w:left="360" w:hanging="360"/>
        <w:rPr>
          <w:b/>
          <w:bCs/>
          <w:sz w:val="24"/>
        </w:rPr>
      </w:pPr>
      <w:r w:rsidRPr="0053513F">
        <w:rPr>
          <w:b/>
          <w:bCs/>
          <w:sz w:val="24"/>
        </w:rPr>
        <w:t>9.</w:t>
      </w:r>
      <w:r w:rsidRPr="0053513F">
        <w:rPr>
          <w:b/>
          <w:bCs/>
          <w:sz w:val="24"/>
        </w:rPr>
        <w:tab/>
      </w:r>
      <w:r w:rsidR="00371441" w:rsidRPr="0053513F">
        <w:rPr>
          <w:b/>
          <w:bCs/>
          <w:sz w:val="24"/>
        </w:rPr>
        <w:t>PAYMENT</w:t>
      </w:r>
      <w:r w:rsidR="00C825F1" w:rsidRPr="00761279">
        <w:rPr>
          <w:b/>
          <w:bCs/>
          <w:sz w:val="24"/>
        </w:rPr>
        <w:t>S</w:t>
      </w:r>
      <w:r w:rsidR="00371441" w:rsidRPr="0053513F">
        <w:rPr>
          <w:b/>
          <w:bCs/>
          <w:sz w:val="24"/>
        </w:rPr>
        <w:t xml:space="preserve"> OR GIFTS TO RESPONDENTS</w:t>
      </w:r>
    </w:p>
    <w:p w14:paraId="44515070" w14:textId="77777777" w:rsidR="00371441" w:rsidRPr="0053513F" w:rsidRDefault="00371441" w:rsidP="00BC75E1">
      <w:pPr>
        <w:keepNext/>
        <w:widowControl/>
        <w:ind w:left="360"/>
        <w:rPr>
          <w:sz w:val="24"/>
        </w:rPr>
      </w:pPr>
    </w:p>
    <w:p w14:paraId="7E87C122" w14:textId="77777777" w:rsidR="00371441" w:rsidRPr="0053513F" w:rsidRDefault="00371441" w:rsidP="00BC75E1">
      <w:pPr>
        <w:widowControl/>
        <w:ind w:left="360"/>
        <w:rPr>
          <w:sz w:val="24"/>
        </w:rPr>
      </w:pPr>
      <w:r w:rsidRPr="0053513F">
        <w:rPr>
          <w:sz w:val="24"/>
        </w:rPr>
        <w:t>Respondents are not provided with any payment or gift for this information collection.</w:t>
      </w:r>
    </w:p>
    <w:p w14:paraId="39093D7F" w14:textId="77777777" w:rsidR="00371441" w:rsidRPr="0053513F" w:rsidRDefault="00371441" w:rsidP="00BC75E1">
      <w:pPr>
        <w:widowControl/>
        <w:ind w:left="360"/>
        <w:rPr>
          <w:sz w:val="24"/>
        </w:rPr>
      </w:pPr>
    </w:p>
    <w:p w14:paraId="32890CA0" w14:textId="77777777" w:rsidR="00371441" w:rsidRPr="00761279" w:rsidRDefault="00354D9A" w:rsidP="00761279">
      <w:pPr>
        <w:keepNext/>
        <w:keepLines/>
        <w:widowControl/>
        <w:ind w:left="360" w:hanging="360"/>
        <w:rPr>
          <w:b/>
          <w:bCs/>
          <w:sz w:val="24"/>
        </w:rPr>
      </w:pPr>
      <w:r w:rsidRPr="0053513F">
        <w:rPr>
          <w:b/>
          <w:bCs/>
          <w:sz w:val="24"/>
        </w:rPr>
        <w:t>10.</w:t>
      </w:r>
      <w:r w:rsidRPr="0053513F">
        <w:rPr>
          <w:b/>
          <w:bCs/>
          <w:sz w:val="24"/>
        </w:rPr>
        <w:tab/>
      </w:r>
      <w:r w:rsidR="00371441" w:rsidRPr="0053513F">
        <w:rPr>
          <w:b/>
          <w:bCs/>
          <w:sz w:val="24"/>
        </w:rPr>
        <w:t>ASSURANCE OF CONFIDENTIALITY</w:t>
      </w:r>
    </w:p>
    <w:p w14:paraId="4EB627A5" w14:textId="77777777" w:rsidR="00371441" w:rsidRPr="0053513F" w:rsidRDefault="00371441" w:rsidP="00BC75E1">
      <w:pPr>
        <w:keepNext/>
        <w:widowControl/>
        <w:ind w:left="360"/>
        <w:rPr>
          <w:sz w:val="24"/>
        </w:rPr>
      </w:pPr>
    </w:p>
    <w:p w14:paraId="3D1BD6C2" w14:textId="77777777" w:rsidR="00371441" w:rsidRPr="0053513F" w:rsidRDefault="00661A19" w:rsidP="00BC75E1">
      <w:pPr>
        <w:widowControl/>
        <w:ind w:left="360"/>
        <w:rPr>
          <w:sz w:val="24"/>
        </w:rPr>
      </w:pPr>
      <w:r w:rsidRPr="0053513F">
        <w:rPr>
          <w:sz w:val="24"/>
        </w:rPr>
        <w:t xml:space="preserve">There are no confidential reporting requirements associated with this information collection. </w:t>
      </w:r>
      <w:r w:rsidR="00371441" w:rsidRPr="0053513F">
        <w:rPr>
          <w:sz w:val="24"/>
        </w:rPr>
        <w:t>The leases and other agreements are developed and held by the lessor and lessee.</w:t>
      </w:r>
    </w:p>
    <w:p w14:paraId="700AA6F1" w14:textId="77777777" w:rsidR="00371441" w:rsidRPr="0053513F" w:rsidRDefault="00371441" w:rsidP="00BC75E1">
      <w:pPr>
        <w:widowControl/>
        <w:ind w:left="360"/>
        <w:rPr>
          <w:b/>
          <w:bCs/>
          <w:sz w:val="24"/>
        </w:rPr>
      </w:pPr>
    </w:p>
    <w:p w14:paraId="63B35CEA" w14:textId="77777777" w:rsidR="00371441" w:rsidRPr="00761279" w:rsidRDefault="00354D9A" w:rsidP="00761279">
      <w:pPr>
        <w:keepNext/>
        <w:keepLines/>
        <w:widowControl/>
        <w:ind w:left="360" w:hanging="360"/>
        <w:rPr>
          <w:b/>
          <w:bCs/>
          <w:sz w:val="24"/>
        </w:rPr>
      </w:pPr>
      <w:r w:rsidRPr="0053513F">
        <w:rPr>
          <w:b/>
          <w:bCs/>
          <w:sz w:val="24"/>
        </w:rPr>
        <w:t>11.</w:t>
      </w:r>
      <w:r w:rsidRPr="0053513F">
        <w:rPr>
          <w:b/>
          <w:bCs/>
          <w:sz w:val="24"/>
        </w:rPr>
        <w:tab/>
      </w:r>
      <w:r w:rsidR="00371441" w:rsidRPr="0053513F">
        <w:rPr>
          <w:b/>
          <w:bCs/>
          <w:sz w:val="24"/>
        </w:rPr>
        <w:t>JUSTIFICATION FOR COLLECTION OF SENSITIVE INFORMATION</w:t>
      </w:r>
    </w:p>
    <w:p w14:paraId="73007677" w14:textId="77777777" w:rsidR="00371441" w:rsidRPr="0053513F" w:rsidRDefault="00371441" w:rsidP="00BC75E1">
      <w:pPr>
        <w:keepNext/>
        <w:keepLines/>
        <w:widowControl/>
        <w:ind w:left="360"/>
        <w:rPr>
          <w:sz w:val="24"/>
        </w:rPr>
      </w:pPr>
    </w:p>
    <w:p w14:paraId="73CD9DED" w14:textId="77777777" w:rsidR="00354D9A" w:rsidRPr="0053513F" w:rsidRDefault="00354D9A">
      <w:pPr>
        <w:widowControl/>
        <w:ind w:left="360"/>
        <w:rPr>
          <w:sz w:val="24"/>
        </w:rPr>
      </w:pPr>
      <w:r w:rsidRPr="0053513F">
        <w:rPr>
          <w:sz w:val="24"/>
        </w:rPr>
        <w:t>The information requested and collected is not of a sensitive nature.</w:t>
      </w:r>
    </w:p>
    <w:p w14:paraId="3230801D" w14:textId="77777777" w:rsidR="00371441" w:rsidRPr="0053513F" w:rsidRDefault="00371441" w:rsidP="00BC75E1">
      <w:pPr>
        <w:widowControl/>
        <w:ind w:left="360"/>
        <w:rPr>
          <w:sz w:val="24"/>
        </w:rPr>
      </w:pPr>
    </w:p>
    <w:p w14:paraId="09AFAB7C" w14:textId="77777777" w:rsidR="00371441" w:rsidRPr="00761279" w:rsidRDefault="00354D9A" w:rsidP="00761279">
      <w:pPr>
        <w:keepNext/>
        <w:keepLines/>
        <w:widowControl/>
        <w:ind w:left="360" w:hanging="360"/>
        <w:rPr>
          <w:b/>
          <w:bCs/>
          <w:sz w:val="24"/>
        </w:rPr>
      </w:pPr>
      <w:r w:rsidRPr="0053513F">
        <w:rPr>
          <w:b/>
          <w:bCs/>
          <w:sz w:val="24"/>
        </w:rPr>
        <w:t>12.</w:t>
      </w:r>
      <w:r w:rsidRPr="0053513F">
        <w:rPr>
          <w:b/>
          <w:bCs/>
          <w:sz w:val="24"/>
        </w:rPr>
        <w:tab/>
      </w:r>
      <w:r w:rsidR="00371441" w:rsidRPr="0053513F">
        <w:rPr>
          <w:b/>
          <w:bCs/>
          <w:sz w:val="24"/>
        </w:rPr>
        <w:t>ESTIMATE OF BURDEN HOURS FOR INFORMATION REQUESTED</w:t>
      </w:r>
    </w:p>
    <w:p w14:paraId="33526A72" w14:textId="77777777" w:rsidR="00371441" w:rsidRPr="0053513F" w:rsidRDefault="00371441" w:rsidP="009F1BFC">
      <w:pPr>
        <w:keepNext/>
        <w:widowControl/>
        <w:ind w:left="360"/>
        <w:rPr>
          <w:sz w:val="24"/>
        </w:rPr>
      </w:pPr>
    </w:p>
    <w:p w14:paraId="7BCA6C4E" w14:textId="77777777" w:rsidR="00371441" w:rsidRPr="0053513F" w:rsidRDefault="00371441" w:rsidP="009F1BFC">
      <w:pPr>
        <w:keepNext/>
        <w:widowControl/>
        <w:ind w:left="360"/>
        <w:rPr>
          <w:sz w:val="24"/>
        </w:rPr>
      </w:pPr>
      <w:r w:rsidRPr="0053513F">
        <w:rPr>
          <w:b/>
          <w:sz w:val="24"/>
          <w:u w:val="single"/>
        </w:rPr>
        <w:t>IC-1</w:t>
      </w:r>
      <w:r w:rsidR="001C1F78">
        <w:rPr>
          <w:b/>
          <w:sz w:val="24"/>
          <w:u w:val="single"/>
        </w:rPr>
        <w:t xml:space="preserve"> and IC-2</w:t>
      </w:r>
      <w:r w:rsidRPr="0053513F">
        <w:rPr>
          <w:b/>
          <w:sz w:val="24"/>
          <w:u w:val="single"/>
        </w:rPr>
        <w:t>:  Part 376, Property-Carrying Commercial Motor Vehicles</w:t>
      </w:r>
    </w:p>
    <w:p w14:paraId="1FA9E4D3" w14:textId="77777777" w:rsidR="00371441" w:rsidRPr="0053513F" w:rsidRDefault="00371441" w:rsidP="009F1BFC">
      <w:pPr>
        <w:keepNext/>
        <w:widowControl/>
        <w:ind w:left="360"/>
        <w:rPr>
          <w:sz w:val="24"/>
        </w:rPr>
      </w:pPr>
    </w:p>
    <w:p w14:paraId="53BC2920" w14:textId="77777777" w:rsidR="00215461" w:rsidRPr="0053513F" w:rsidRDefault="00371441" w:rsidP="009F1BFC">
      <w:pPr>
        <w:pStyle w:val="BodyText"/>
        <w:widowControl/>
        <w:ind w:left="360"/>
      </w:pPr>
      <w:r w:rsidRPr="0053513F">
        <w:t xml:space="preserve">Part 376 applies only to certain </w:t>
      </w:r>
      <w:r w:rsidR="00183229" w:rsidRPr="00761279">
        <w:t xml:space="preserve">property-carrying </w:t>
      </w:r>
      <w:r w:rsidRPr="0053513F">
        <w:t xml:space="preserve">motor carriers </w:t>
      </w:r>
      <w:r w:rsidR="00183229" w:rsidRPr="00761279">
        <w:t xml:space="preserve">operating </w:t>
      </w:r>
      <w:r w:rsidRPr="0053513F">
        <w:t>in interstate commerce</w:t>
      </w:r>
      <w:r w:rsidR="00183229" w:rsidRPr="00761279">
        <w:t>,</w:t>
      </w:r>
      <w:r w:rsidRPr="0053513F">
        <w:t xml:space="preserve"> and only to certain leasing situations. The rules cover leasing between a for-hire carrier that does not hold an operating authority and another for-hire carrier that does hold operating authority. </w:t>
      </w:r>
    </w:p>
    <w:p w14:paraId="74828C7C" w14:textId="77777777" w:rsidR="00215461" w:rsidRPr="0053513F" w:rsidRDefault="00215461" w:rsidP="009F1BFC">
      <w:pPr>
        <w:pStyle w:val="BodyText"/>
        <w:widowControl/>
        <w:ind w:left="360"/>
      </w:pPr>
    </w:p>
    <w:p w14:paraId="4F546569" w14:textId="77777777" w:rsidR="00183229" w:rsidRPr="00761279" w:rsidRDefault="00371441" w:rsidP="00E16867">
      <w:pPr>
        <w:pStyle w:val="BodyText"/>
        <w:widowControl/>
        <w:ind w:left="360"/>
        <w:rPr>
          <w:bCs/>
        </w:rPr>
      </w:pPr>
      <w:r w:rsidRPr="0053513F">
        <w:t xml:space="preserve">To </w:t>
      </w:r>
      <w:r w:rsidR="00B00A07" w:rsidRPr="00761279">
        <w:t>estimate</w:t>
      </w:r>
      <w:r w:rsidR="00B00A07" w:rsidRPr="0053513F">
        <w:t xml:space="preserve"> </w:t>
      </w:r>
      <w:r w:rsidRPr="0053513F">
        <w:t xml:space="preserve">the number of </w:t>
      </w:r>
      <w:r w:rsidR="00B00A07" w:rsidRPr="00761279">
        <w:t xml:space="preserve">property-carrying motor </w:t>
      </w:r>
      <w:r w:rsidRPr="0053513F">
        <w:t>carriers</w:t>
      </w:r>
      <w:r w:rsidR="00B00A07" w:rsidRPr="00761279">
        <w:t xml:space="preserve"> affected by the vehicle leasing and interchange regulations in 49 CFR part 376, </w:t>
      </w:r>
      <w:r w:rsidRPr="0053513F">
        <w:t xml:space="preserve">FMCSA used data from its Motor Carrier Management Information System (MCMIS) database. Because straight trucks generally operate locally, FMCSA focused on carriers that lease CMVs that pull one or more trailers. Because household goods carriers have relatively low mileage per CMV (20,000 to 35,000 miles/year), FMCSA included in its estimate all carriers that term-lease CMVs and </w:t>
      </w:r>
      <w:r w:rsidR="00183229" w:rsidRPr="00761279">
        <w:t xml:space="preserve">that </w:t>
      </w:r>
      <w:r w:rsidRPr="0053513F">
        <w:t xml:space="preserve">average more than 20,000 miles per CMV. This approach is conservative because it is likely that many of the leased vehicles/drivers are being leased from carriers that hold </w:t>
      </w:r>
      <w:r w:rsidR="00820A27" w:rsidRPr="0053513F">
        <w:t xml:space="preserve">their own operating authority. </w:t>
      </w:r>
      <w:r w:rsidR="00130F6E" w:rsidRPr="00761279">
        <w:t xml:space="preserve">Given these criteria, MCMIS data </w:t>
      </w:r>
      <w:r w:rsidR="00130F6E" w:rsidRPr="0053513F">
        <w:rPr>
          <w:bCs/>
        </w:rPr>
        <w:t xml:space="preserve">indicate that there are </w:t>
      </w:r>
      <w:r w:rsidR="00130F6E" w:rsidRPr="00761279">
        <w:t>17,804 for-hire property carrying carriers that lease 354,683 CMVs</w:t>
      </w:r>
      <w:r w:rsidR="00130F6E" w:rsidRPr="0053513F">
        <w:rPr>
          <w:bCs/>
        </w:rPr>
        <w:t>, as of a September 29, 2017 snapshot.</w:t>
      </w:r>
    </w:p>
    <w:p w14:paraId="73C34A6D" w14:textId="77777777" w:rsidR="00130F6E" w:rsidRPr="0053513F" w:rsidRDefault="00130F6E" w:rsidP="00130F6E">
      <w:pPr>
        <w:widowControl/>
        <w:ind w:left="360" w:right="187"/>
        <w:outlineLvl w:val="0"/>
        <w:rPr>
          <w:rFonts w:eastAsia="MS Mincho"/>
          <w:bCs/>
          <w:sz w:val="24"/>
        </w:rPr>
      </w:pPr>
      <w:r w:rsidRPr="00761279">
        <w:rPr>
          <w:bCs/>
          <w:sz w:val="24"/>
        </w:rPr>
        <w:t>These 2017 carrier and power unit counts are projected forward to the years 2018 through 2022. These projections are made using an estimated annual carrier growth rate of 0.275 percent, which is based on U.S. Department of Labor (DOL), Bureau of Labor Statistics (BLS), industry employment projections for the General Freight Trucking industry (North American Industry Classification System (NAICS) Code 484100) for the years 2016 through 2026.</w:t>
      </w:r>
      <w:r w:rsidRPr="00761279">
        <w:rPr>
          <w:bCs/>
          <w:sz w:val="24"/>
          <w:vertAlign w:val="superscript"/>
        </w:rPr>
        <w:footnoteReference w:id="3"/>
      </w:r>
    </w:p>
    <w:p w14:paraId="260B3D46" w14:textId="77777777" w:rsidR="00130F6E" w:rsidRPr="00761279" w:rsidRDefault="00130F6E" w:rsidP="00E16867">
      <w:pPr>
        <w:pStyle w:val="BodyText"/>
        <w:widowControl/>
        <w:ind w:left="360"/>
      </w:pPr>
    </w:p>
    <w:p w14:paraId="183A5BB5" w14:textId="77777777" w:rsidR="00130F6E" w:rsidRPr="0053513F" w:rsidRDefault="00130F6E" w:rsidP="00130F6E">
      <w:pPr>
        <w:widowControl/>
        <w:tabs>
          <w:tab w:val="left" w:pos="360"/>
        </w:tabs>
        <w:ind w:left="360"/>
        <w:rPr>
          <w:bCs/>
          <w:sz w:val="24"/>
        </w:rPr>
      </w:pPr>
      <w:r w:rsidRPr="0053513F">
        <w:rPr>
          <w:bCs/>
          <w:sz w:val="24"/>
        </w:rPr>
        <w:t>Table 1 shows the resulting estimated number of affected freight-carrying motor carriers and freight-carrying CMVs for the years 2017 through 2022. The three-year period covered by this ICR is 2020 through 2022, and over that three-year period the average annual number of affected freight-carrying motor carriers is 18,001, and the average annual number of affected freight-carrying CMVs is 358,599.</w:t>
      </w:r>
    </w:p>
    <w:p w14:paraId="11DCE7DA" w14:textId="77777777" w:rsidR="00371441" w:rsidRPr="0053513F" w:rsidRDefault="00371441" w:rsidP="00761279">
      <w:pPr>
        <w:widowControl/>
        <w:ind w:left="360" w:right="187"/>
        <w:outlineLvl w:val="0"/>
        <w:rPr>
          <w:rFonts w:eastAsia="MS Mincho"/>
          <w:bCs/>
          <w:sz w:val="24"/>
        </w:rPr>
      </w:pPr>
    </w:p>
    <w:p w14:paraId="62B75967" w14:textId="4D123A1F" w:rsidR="009F1BFC" w:rsidRPr="0053513F" w:rsidRDefault="009F1BFC" w:rsidP="009D734D">
      <w:pPr>
        <w:pStyle w:val="Caption"/>
        <w:keepNext/>
        <w:keepLines/>
        <w:spacing w:after="0"/>
        <w:ind w:left="360"/>
        <w:rPr>
          <w:b/>
          <w:color w:val="auto"/>
          <w:sz w:val="22"/>
          <w:szCs w:val="22"/>
        </w:rPr>
      </w:pPr>
      <w:bookmarkStart w:id="2" w:name="_Ref499877827"/>
      <w:bookmarkStart w:id="3" w:name="_Ref499877821"/>
      <w:bookmarkStart w:id="4" w:name="_Ref500782985"/>
      <w:r w:rsidRPr="0053513F">
        <w:rPr>
          <w:b/>
          <w:i w:val="0"/>
          <w:color w:val="auto"/>
          <w:sz w:val="22"/>
          <w:szCs w:val="22"/>
        </w:rPr>
        <w:t xml:space="preserve">Table </w:t>
      </w:r>
      <w:r w:rsidRPr="00761279">
        <w:rPr>
          <w:b/>
          <w:i w:val="0"/>
          <w:color w:val="auto"/>
          <w:sz w:val="22"/>
          <w:szCs w:val="22"/>
        </w:rPr>
        <w:fldChar w:fldCharType="begin"/>
      </w:r>
      <w:r w:rsidRPr="0053513F">
        <w:rPr>
          <w:b/>
          <w:i w:val="0"/>
          <w:color w:val="auto"/>
          <w:sz w:val="22"/>
          <w:szCs w:val="22"/>
        </w:rPr>
        <w:instrText xml:space="preserve"> SEQ Table \* ARABIC </w:instrText>
      </w:r>
      <w:r w:rsidRPr="00761279">
        <w:rPr>
          <w:b/>
          <w:i w:val="0"/>
          <w:color w:val="auto"/>
          <w:sz w:val="22"/>
          <w:szCs w:val="22"/>
        </w:rPr>
        <w:fldChar w:fldCharType="separate"/>
      </w:r>
      <w:r w:rsidR="00B16375">
        <w:rPr>
          <w:b/>
          <w:i w:val="0"/>
          <w:noProof/>
          <w:color w:val="auto"/>
          <w:sz w:val="22"/>
          <w:szCs w:val="22"/>
        </w:rPr>
        <w:t>1</w:t>
      </w:r>
      <w:r w:rsidRPr="00761279">
        <w:rPr>
          <w:b/>
          <w:i w:val="0"/>
          <w:color w:val="auto"/>
          <w:sz w:val="22"/>
          <w:szCs w:val="22"/>
        </w:rPr>
        <w:fldChar w:fldCharType="end"/>
      </w:r>
      <w:bookmarkEnd w:id="2"/>
      <w:r w:rsidRPr="0053513F">
        <w:rPr>
          <w:b/>
          <w:i w:val="0"/>
          <w:color w:val="auto"/>
          <w:sz w:val="22"/>
          <w:szCs w:val="22"/>
        </w:rPr>
        <w:t xml:space="preserve">. </w:t>
      </w:r>
      <w:r w:rsidR="009D734D" w:rsidRPr="0053513F">
        <w:rPr>
          <w:b/>
          <w:i w:val="0"/>
          <w:color w:val="auto"/>
          <w:sz w:val="22"/>
          <w:szCs w:val="22"/>
        </w:rPr>
        <w:t xml:space="preserve">Affected </w:t>
      </w:r>
      <w:r w:rsidR="00032545" w:rsidRPr="0053513F">
        <w:rPr>
          <w:b/>
          <w:i w:val="0"/>
          <w:color w:val="auto"/>
          <w:sz w:val="22"/>
          <w:szCs w:val="22"/>
        </w:rPr>
        <w:t>For-Hire Property</w:t>
      </w:r>
      <w:r w:rsidRPr="0053513F">
        <w:rPr>
          <w:b/>
          <w:i w:val="0"/>
          <w:color w:val="auto"/>
          <w:sz w:val="22"/>
          <w:szCs w:val="22"/>
        </w:rPr>
        <w:t>-Carrying Commercial Motor Carrier</w:t>
      </w:r>
      <w:bookmarkEnd w:id="3"/>
      <w:r w:rsidR="0074452A" w:rsidRPr="00761279">
        <w:rPr>
          <w:b/>
          <w:i w:val="0"/>
          <w:color w:val="auto"/>
          <w:sz w:val="22"/>
          <w:szCs w:val="22"/>
        </w:rPr>
        <w:t>s and CMVs</w:t>
      </w:r>
    </w:p>
    <w:tbl>
      <w:tblPr>
        <w:tblStyle w:val="FMCSATable1Style"/>
        <w:tblW w:w="0" w:type="auto"/>
        <w:jc w:val="left"/>
        <w:tblInd w:w="345" w:type="dxa"/>
        <w:tblLayout w:type="fixed"/>
        <w:tblLook w:val="04A0" w:firstRow="1" w:lastRow="0" w:firstColumn="1" w:lastColumn="0" w:noHBand="0" w:noVBand="1"/>
      </w:tblPr>
      <w:tblGrid>
        <w:gridCol w:w="1620"/>
        <w:gridCol w:w="1080"/>
        <w:gridCol w:w="1080"/>
        <w:gridCol w:w="1080"/>
        <w:gridCol w:w="1080"/>
        <w:gridCol w:w="1080"/>
        <w:gridCol w:w="1080"/>
        <w:gridCol w:w="1080"/>
      </w:tblGrid>
      <w:tr w:rsidR="009F1BFC" w:rsidRPr="0053513F" w14:paraId="742BED08" w14:textId="77777777" w:rsidTr="009F1BFC">
        <w:trPr>
          <w:cnfStyle w:val="100000000000" w:firstRow="1" w:lastRow="0" w:firstColumn="0" w:lastColumn="0" w:oddVBand="0" w:evenVBand="0" w:oddHBand="0"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1620" w:type="dxa"/>
            <w:tcBorders>
              <w:right w:val="single" w:sz="18" w:space="0" w:color="auto"/>
            </w:tcBorders>
          </w:tcPr>
          <w:p w14:paraId="2EEDC200" w14:textId="77777777" w:rsidR="009F1BFC" w:rsidRPr="0053513F" w:rsidRDefault="009F1BFC" w:rsidP="009F1BFC">
            <w:pPr>
              <w:pStyle w:val="FMCSATableHead"/>
              <w:keepNext/>
              <w:spacing w:before="0" w:after="0"/>
              <w:rPr>
                <w:sz w:val="22"/>
                <w:szCs w:val="22"/>
              </w:rPr>
            </w:pPr>
          </w:p>
        </w:tc>
        <w:tc>
          <w:tcPr>
            <w:tcW w:w="1080" w:type="dxa"/>
            <w:tcBorders>
              <w:top w:val="single" w:sz="12" w:space="0" w:color="auto"/>
              <w:left w:val="single" w:sz="18" w:space="0" w:color="auto"/>
            </w:tcBorders>
          </w:tcPr>
          <w:p w14:paraId="72383DF5" w14:textId="77777777" w:rsidR="009F1BFC" w:rsidRPr="0053513F" w:rsidRDefault="009F1BFC" w:rsidP="009F1BFC">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53513F">
              <w:rPr>
                <w:sz w:val="22"/>
                <w:szCs w:val="22"/>
              </w:rPr>
              <w:t>2017</w:t>
            </w:r>
          </w:p>
        </w:tc>
        <w:tc>
          <w:tcPr>
            <w:tcW w:w="1080" w:type="dxa"/>
          </w:tcPr>
          <w:p w14:paraId="72ADD68A" w14:textId="77777777" w:rsidR="009F1BFC" w:rsidRPr="0053513F" w:rsidRDefault="009F1BFC" w:rsidP="009F1BFC">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53513F">
              <w:rPr>
                <w:sz w:val="22"/>
                <w:szCs w:val="22"/>
              </w:rPr>
              <w:t>2018</w:t>
            </w:r>
          </w:p>
        </w:tc>
        <w:tc>
          <w:tcPr>
            <w:tcW w:w="1080" w:type="dxa"/>
            <w:tcBorders>
              <w:right w:val="single" w:sz="18" w:space="0" w:color="auto"/>
            </w:tcBorders>
          </w:tcPr>
          <w:p w14:paraId="120C53C3" w14:textId="77777777" w:rsidR="009F1BFC" w:rsidRPr="0053513F" w:rsidRDefault="009F1BFC" w:rsidP="009F1BFC">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53513F">
              <w:rPr>
                <w:sz w:val="22"/>
                <w:szCs w:val="22"/>
              </w:rPr>
              <w:t>2019</w:t>
            </w:r>
          </w:p>
        </w:tc>
        <w:tc>
          <w:tcPr>
            <w:tcW w:w="1080" w:type="dxa"/>
            <w:tcBorders>
              <w:top w:val="single" w:sz="12" w:space="0" w:color="auto"/>
              <w:left w:val="single" w:sz="18" w:space="0" w:color="auto"/>
            </w:tcBorders>
          </w:tcPr>
          <w:p w14:paraId="7DF61B68" w14:textId="77777777" w:rsidR="009F1BFC" w:rsidRPr="0053513F" w:rsidRDefault="009F1BFC" w:rsidP="009F1BFC">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53513F">
              <w:rPr>
                <w:sz w:val="22"/>
                <w:szCs w:val="22"/>
              </w:rPr>
              <w:t>2020</w:t>
            </w:r>
          </w:p>
        </w:tc>
        <w:tc>
          <w:tcPr>
            <w:tcW w:w="1080" w:type="dxa"/>
          </w:tcPr>
          <w:p w14:paraId="65864E21" w14:textId="77777777" w:rsidR="009F1BFC" w:rsidRPr="0053513F" w:rsidRDefault="009F1BFC" w:rsidP="009F1BFC">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53513F">
              <w:rPr>
                <w:sz w:val="22"/>
                <w:szCs w:val="22"/>
              </w:rPr>
              <w:t>2021</w:t>
            </w:r>
          </w:p>
        </w:tc>
        <w:tc>
          <w:tcPr>
            <w:tcW w:w="1080" w:type="dxa"/>
            <w:tcBorders>
              <w:top w:val="single" w:sz="12" w:space="0" w:color="auto"/>
              <w:right w:val="single" w:sz="18" w:space="0" w:color="auto"/>
            </w:tcBorders>
          </w:tcPr>
          <w:p w14:paraId="6C7030D0" w14:textId="77777777" w:rsidR="009F1BFC" w:rsidRPr="0053513F" w:rsidRDefault="009F1BFC" w:rsidP="009F1BFC">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53513F">
              <w:rPr>
                <w:sz w:val="22"/>
                <w:szCs w:val="22"/>
              </w:rPr>
              <w:t>2022</w:t>
            </w:r>
          </w:p>
        </w:tc>
        <w:tc>
          <w:tcPr>
            <w:tcW w:w="1080" w:type="dxa"/>
            <w:tcBorders>
              <w:left w:val="single" w:sz="18" w:space="0" w:color="auto"/>
            </w:tcBorders>
          </w:tcPr>
          <w:p w14:paraId="270D79D3" w14:textId="77777777" w:rsidR="009F1BFC" w:rsidRPr="0053513F" w:rsidRDefault="009F1BFC" w:rsidP="009F1BFC">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53513F">
              <w:rPr>
                <w:sz w:val="22"/>
                <w:szCs w:val="22"/>
              </w:rPr>
              <w:t>3-Year Average</w:t>
            </w:r>
          </w:p>
          <w:p w14:paraId="4B075A9C" w14:textId="77777777" w:rsidR="009F1BFC" w:rsidRPr="0053513F" w:rsidRDefault="009F1BFC" w:rsidP="009F1BFC">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53513F">
              <w:rPr>
                <w:sz w:val="22"/>
                <w:szCs w:val="22"/>
              </w:rPr>
              <w:t>(2020-2022)</w:t>
            </w:r>
          </w:p>
        </w:tc>
      </w:tr>
      <w:tr w:rsidR="009F1BFC" w:rsidRPr="0053513F" w14:paraId="6BD4232C" w14:textId="77777777" w:rsidTr="009F1BFC">
        <w:trPr>
          <w:trHeight w:val="726"/>
          <w:jc w:val="left"/>
        </w:trPr>
        <w:tc>
          <w:tcPr>
            <w:cnfStyle w:val="001000000000" w:firstRow="0" w:lastRow="0" w:firstColumn="1" w:lastColumn="0" w:oddVBand="0" w:evenVBand="0" w:oddHBand="0" w:evenHBand="0" w:firstRowFirstColumn="0" w:firstRowLastColumn="0" w:lastRowFirstColumn="0" w:lastRowLastColumn="0"/>
            <w:tcW w:w="1620" w:type="dxa"/>
            <w:tcBorders>
              <w:right w:val="single" w:sz="18" w:space="0" w:color="auto"/>
            </w:tcBorders>
            <w:vAlign w:val="center"/>
          </w:tcPr>
          <w:p w14:paraId="54314E5B" w14:textId="77777777" w:rsidR="009F1BFC" w:rsidRPr="0053513F" w:rsidRDefault="009F1BFC" w:rsidP="009F1BFC">
            <w:pPr>
              <w:pStyle w:val="FMCSATableBody1"/>
              <w:keepNext/>
              <w:keepLines/>
              <w:rPr>
                <w:szCs w:val="20"/>
              </w:rPr>
            </w:pPr>
            <w:r w:rsidRPr="0053513F">
              <w:rPr>
                <w:szCs w:val="20"/>
              </w:rPr>
              <w:t xml:space="preserve">Number of </w:t>
            </w:r>
            <w:r w:rsidR="00AA795C" w:rsidRPr="0053513F">
              <w:rPr>
                <w:szCs w:val="20"/>
              </w:rPr>
              <w:t xml:space="preserve">Affected </w:t>
            </w:r>
            <w:r w:rsidR="00032545" w:rsidRPr="0053513F">
              <w:rPr>
                <w:szCs w:val="20"/>
              </w:rPr>
              <w:t>For-Hire Property</w:t>
            </w:r>
            <w:r w:rsidRPr="0053513F">
              <w:rPr>
                <w:szCs w:val="20"/>
              </w:rPr>
              <w:t>-Carrying Motor Carriers</w:t>
            </w:r>
          </w:p>
        </w:tc>
        <w:tc>
          <w:tcPr>
            <w:tcW w:w="1080" w:type="dxa"/>
            <w:tcBorders>
              <w:left w:val="single" w:sz="18" w:space="0" w:color="auto"/>
            </w:tcBorders>
            <w:vAlign w:val="center"/>
          </w:tcPr>
          <w:p w14:paraId="0297DC0B" w14:textId="77777777" w:rsidR="009F1BFC" w:rsidRPr="0053513F" w:rsidRDefault="00AA795C" w:rsidP="009F1BFC">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53513F">
              <w:rPr>
                <w:szCs w:val="20"/>
              </w:rPr>
              <w:t>17,804</w:t>
            </w:r>
          </w:p>
        </w:tc>
        <w:tc>
          <w:tcPr>
            <w:tcW w:w="1080" w:type="dxa"/>
            <w:vAlign w:val="center"/>
          </w:tcPr>
          <w:p w14:paraId="16E14374" w14:textId="77777777" w:rsidR="009F1BFC" w:rsidRPr="0053513F" w:rsidRDefault="00AA795C" w:rsidP="009F1BFC">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53513F">
              <w:rPr>
                <w:szCs w:val="20"/>
              </w:rPr>
              <w:t>17,853</w:t>
            </w:r>
            <w:r w:rsidR="009F1BFC" w:rsidRPr="0053513F">
              <w:rPr>
                <w:szCs w:val="20"/>
              </w:rPr>
              <w:t xml:space="preserve"> </w:t>
            </w:r>
          </w:p>
        </w:tc>
        <w:tc>
          <w:tcPr>
            <w:tcW w:w="1080" w:type="dxa"/>
            <w:tcBorders>
              <w:right w:val="single" w:sz="18" w:space="0" w:color="auto"/>
            </w:tcBorders>
            <w:vAlign w:val="center"/>
          </w:tcPr>
          <w:p w14:paraId="5AE5681F" w14:textId="77777777" w:rsidR="009F1BFC" w:rsidRPr="0053513F" w:rsidRDefault="00AA795C" w:rsidP="009F1BFC">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53513F">
              <w:rPr>
                <w:szCs w:val="20"/>
              </w:rPr>
              <w:t>17,902</w:t>
            </w:r>
            <w:r w:rsidR="009F1BFC" w:rsidRPr="0053513F">
              <w:rPr>
                <w:szCs w:val="20"/>
              </w:rPr>
              <w:t xml:space="preserve"> </w:t>
            </w:r>
          </w:p>
        </w:tc>
        <w:tc>
          <w:tcPr>
            <w:tcW w:w="1080" w:type="dxa"/>
            <w:tcBorders>
              <w:left w:val="single" w:sz="18" w:space="0" w:color="auto"/>
            </w:tcBorders>
            <w:vAlign w:val="center"/>
          </w:tcPr>
          <w:p w14:paraId="2DD859D6" w14:textId="77777777" w:rsidR="009F1BFC" w:rsidRPr="0053513F" w:rsidRDefault="00AA795C" w:rsidP="009F1BFC">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53513F">
              <w:rPr>
                <w:szCs w:val="20"/>
              </w:rPr>
              <w:t>17,951</w:t>
            </w:r>
            <w:r w:rsidR="009F1BFC" w:rsidRPr="0053513F">
              <w:rPr>
                <w:szCs w:val="20"/>
              </w:rPr>
              <w:t xml:space="preserve"> </w:t>
            </w:r>
          </w:p>
        </w:tc>
        <w:tc>
          <w:tcPr>
            <w:tcW w:w="1080" w:type="dxa"/>
            <w:vAlign w:val="center"/>
          </w:tcPr>
          <w:p w14:paraId="5FFB21C9" w14:textId="77777777" w:rsidR="009F1BFC" w:rsidRPr="0053513F" w:rsidRDefault="00AA795C" w:rsidP="009F1BFC">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53513F">
              <w:rPr>
                <w:szCs w:val="20"/>
              </w:rPr>
              <w:t>18,001</w:t>
            </w:r>
          </w:p>
        </w:tc>
        <w:tc>
          <w:tcPr>
            <w:tcW w:w="1080" w:type="dxa"/>
            <w:tcBorders>
              <w:right w:val="single" w:sz="18" w:space="0" w:color="auto"/>
            </w:tcBorders>
            <w:vAlign w:val="center"/>
          </w:tcPr>
          <w:p w14:paraId="404BFAF4" w14:textId="77777777" w:rsidR="009F1BFC" w:rsidRPr="0053513F" w:rsidRDefault="00AA795C" w:rsidP="009F1BFC">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53513F">
              <w:rPr>
                <w:szCs w:val="20"/>
              </w:rPr>
              <w:t>18,050</w:t>
            </w:r>
          </w:p>
        </w:tc>
        <w:tc>
          <w:tcPr>
            <w:tcW w:w="1080" w:type="dxa"/>
            <w:tcBorders>
              <w:left w:val="single" w:sz="18" w:space="0" w:color="auto"/>
            </w:tcBorders>
            <w:vAlign w:val="center"/>
          </w:tcPr>
          <w:p w14:paraId="3DE741CD" w14:textId="77777777" w:rsidR="009F1BFC" w:rsidRPr="0053513F" w:rsidRDefault="00AA795C" w:rsidP="009F1BFC">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53513F">
              <w:rPr>
                <w:szCs w:val="20"/>
              </w:rPr>
              <w:t>18,001</w:t>
            </w:r>
            <w:r w:rsidR="009F1BFC" w:rsidRPr="0053513F">
              <w:rPr>
                <w:szCs w:val="20"/>
              </w:rPr>
              <w:t xml:space="preserve"> </w:t>
            </w:r>
          </w:p>
        </w:tc>
      </w:tr>
      <w:tr w:rsidR="009F1BFC" w:rsidRPr="0053513F" w14:paraId="742989B8" w14:textId="77777777" w:rsidTr="009F1BFC">
        <w:trPr>
          <w:trHeight w:val="791"/>
          <w:jc w:val="left"/>
        </w:trPr>
        <w:tc>
          <w:tcPr>
            <w:cnfStyle w:val="001000000000" w:firstRow="0" w:lastRow="0" w:firstColumn="1" w:lastColumn="0" w:oddVBand="0" w:evenVBand="0" w:oddHBand="0" w:evenHBand="0" w:firstRowFirstColumn="0" w:firstRowLastColumn="0" w:lastRowFirstColumn="0" w:lastRowLastColumn="0"/>
            <w:tcW w:w="1620" w:type="dxa"/>
            <w:tcBorders>
              <w:right w:val="single" w:sz="18" w:space="0" w:color="auto"/>
            </w:tcBorders>
            <w:vAlign w:val="center"/>
          </w:tcPr>
          <w:p w14:paraId="445636AF" w14:textId="77777777" w:rsidR="009F1BFC" w:rsidRPr="0053513F" w:rsidRDefault="009F1BFC" w:rsidP="009F1BFC">
            <w:pPr>
              <w:pStyle w:val="FMCSATableBody1"/>
              <w:keepNext/>
              <w:keepLines/>
              <w:rPr>
                <w:szCs w:val="20"/>
              </w:rPr>
            </w:pPr>
            <w:r w:rsidRPr="0053513F">
              <w:rPr>
                <w:szCs w:val="20"/>
              </w:rPr>
              <w:t xml:space="preserve">Number of </w:t>
            </w:r>
            <w:r w:rsidR="00AA795C" w:rsidRPr="0053513F">
              <w:rPr>
                <w:szCs w:val="20"/>
              </w:rPr>
              <w:t xml:space="preserve">Affected </w:t>
            </w:r>
            <w:r w:rsidR="00032545" w:rsidRPr="0053513F">
              <w:rPr>
                <w:szCs w:val="20"/>
              </w:rPr>
              <w:t>For-Hire Property</w:t>
            </w:r>
            <w:r w:rsidRPr="0053513F">
              <w:rPr>
                <w:szCs w:val="20"/>
              </w:rPr>
              <w:t xml:space="preserve">-Carrying </w:t>
            </w:r>
            <w:r w:rsidR="00212FC4" w:rsidRPr="0053513F">
              <w:rPr>
                <w:szCs w:val="20"/>
              </w:rPr>
              <w:t>CMV Truck Tractors</w:t>
            </w:r>
          </w:p>
        </w:tc>
        <w:tc>
          <w:tcPr>
            <w:tcW w:w="1080" w:type="dxa"/>
            <w:tcBorders>
              <w:left w:val="single" w:sz="18" w:space="0" w:color="auto"/>
              <w:bottom w:val="single" w:sz="12" w:space="0" w:color="auto"/>
            </w:tcBorders>
            <w:vAlign w:val="center"/>
          </w:tcPr>
          <w:p w14:paraId="3A7CC066" w14:textId="77777777" w:rsidR="009F1BFC" w:rsidRPr="0053513F" w:rsidRDefault="00AA795C" w:rsidP="009F1BFC">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53513F">
              <w:rPr>
                <w:szCs w:val="20"/>
              </w:rPr>
              <w:t>354,683</w:t>
            </w:r>
          </w:p>
        </w:tc>
        <w:tc>
          <w:tcPr>
            <w:tcW w:w="1080" w:type="dxa"/>
            <w:vAlign w:val="center"/>
          </w:tcPr>
          <w:p w14:paraId="5EEDE750" w14:textId="77777777" w:rsidR="009F1BFC" w:rsidRPr="0053513F" w:rsidRDefault="00AA795C" w:rsidP="009F1BFC">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53513F">
              <w:rPr>
                <w:szCs w:val="20"/>
              </w:rPr>
              <w:t>355,658</w:t>
            </w:r>
            <w:r w:rsidR="009F1BFC" w:rsidRPr="0053513F">
              <w:rPr>
                <w:szCs w:val="20"/>
              </w:rPr>
              <w:t xml:space="preserve"> </w:t>
            </w:r>
          </w:p>
        </w:tc>
        <w:tc>
          <w:tcPr>
            <w:tcW w:w="1080" w:type="dxa"/>
            <w:tcBorders>
              <w:right w:val="single" w:sz="18" w:space="0" w:color="auto"/>
            </w:tcBorders>
            <w:vAlign w:val="center"/>
          </w:tcPr>
          <w:p w14:paraId="67CFD53B" w14:textId="77777777" w:rsidR="009F1BFC" w:rsidRPr="0053513F" w:rsidRDefault="00AA795C" w:rsidP="009F1BFC">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53513F">
              <w:rPr>
                <w:szCs w:val="20"/>
              </w:rPr>
              <w:t>356,635</w:t>
            </w:r>
            <w:r w:rsidR="009F1BFC" w:rsidRPr="0053513F">
              <w:rPr>
                <w:szCs w:val="20"/>
              </w:rPr>
              <w:t xml:space="preserve"> </w:t>
            </w:r>
          </w:p>
        </w:tc>
        <w:tc>
          <w:tcPr>
            <w:tcW w:w="1080" w:type="dxa"/>
            <w:tcBorders>
              <w:left w:val="single" w:sz="18" w:space="0" w:color="auto"/>
              <w:bottom w:val="single" w:sz="12" w:space="0" w:color="auto"/>
            </w:tcBorders>
            <w:vAlign w:val="center"/>
          </w:tcPr>
          <w:p w14:paraId="2B342B3A" w14:textId="77777777" w:rsidR="009F1BFC" w:rsidRPr="0053513F" w:rsidRDefault="00AA795C" w:rsidP="009F1BFC">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53513F">
              <w:rPr>
                <w:szCs w:val="20"/>
              </w:rPr>
              <w:t>357,615</w:t>
            </w:r>
            <w:r w:rsidR="009F1BFC" w:rsidRPr="0053513F">
              <w:rPr>
                <w:szCs w:val="20"/>
              </w:rPr>
              <w:t xml:space="preserve"> </w:t>
            </w:r>
          </w:p>
        </w:tc>
        <w:tc>
          <w:tcPr>
            <w:tcW w:w="1080" w:type="dxa"/>
            <w:vAlign w:val="center"/>
          </w:tcPr>
          <w:p w14:paraId="0B6B0E0A" w14:textId="77777777" w:rsidR="009F1BFC" w:rsidRPr="0053513F" w:rsidRDefault="00AA795C" w:rsidP="009F1BFC">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53513F">
              <w:rPr>
                <w:szCs w:val="20"/>
              </w:rPr>
              <w:t>358,598</w:t>
            </w:r>
          </w:p>
        </w:tc>
        <w:tc>
          <w:tcPr>
            <w:tcW w:w="1080" w:type="dxa"/>
            <w:tcBorders>
              <w:bottom w:val="single" w:sz="12" w:space="0" w:color="auto"/>
              <w:right w:val="single" w:sz="18" w:space="0" w:color="auto"/>
            </w:tcBorders>
            <w:vAlign w:val="center"/>
          </w:tcPr>
          <w:p w14:paraId="2506516D" w14:textId="77777777" w:rsidR="009F1BFC" w:rsidRPr="0053513F" w:rsidRDefault="00AA795C" w:rsidP="009F1BFC">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53513F">
              <w:rPr>
                <w:szCs w:val="20"/>
              </w:rPr>
              <w:t>359,584</w:t>
            </w:r>
          </w:p>
        </w:tc>
        <w:tc>
          <w:tcPr>
            <w:tcW w:w="1080" w:type="dxa"/>
            <w:tcBorders>
              <w:left w:val="single" w:sz="18" w:space="0" w:color="auto"/>
            </w:tcBorders>
            <w:vAlign w:val="center"/>
          </w:tcPr>
          <w:p w14:paraId="7E6E9A7C" w14:textId="77777777" w:rsidR="009F1BFC" w:rsidRPr="0053513F" w:rsidRDefault="00AA795C" w:rsidP="009F1BFC">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53513F">
              <w:rPr>
                <w:szCs w:val="20"/>
              </w:rPr>
              <w:t>358,599</w:t>
            </w:r>
            <w:r w:rsidR="009F1BFC" w:rsidRPr="0053513F">
              <w:rPr>
                <w:szCs w:val="20"/>
              </w:rPr>
              <w:t xml:space="preserve"> </w:t>
            </w:r>
          </w:p>
        </w:tc>
      </w:tr>
      <w:bookmarkEnd w:id="4"/>
    </w:tbl>
    <w:p w14:paraId="78954FA7" w14:textId="77777777" w:rsidR="00371441" w:rsidRPr="0053513F" w:rsidRDefault="00371441" w:rsidP="00761279">
      <w:pPr>
        <w:pStyle w:val="BodyText"/>
        <w:ind w:left="360"/>
      </w:pPr>
    </w:p>
    <w:p w14:paraId="131DA498" w14:textId="77777777" w:rsidR="00371441" w:rsidRPr="0053513F" w:rsidRDefault="00371441" w:rsidP="00761279">
      <w:pPr>
        <w:pStyle w:val="BodyText"/>
        <w:ind w:left="360"/>
      </w:pPr>
      <w:r w:rsidRPr="0053513F">
        <w:t>Section 376.11 requires a for-hire carrier to do the following when the carrier (lessee) leases equipment from a</w:t>
      </w:r>
      <w:r w:rsidR="00036A23" w:rsidRPr="0053513F">
        <w:t>nother carrier</w:t>
      </w:r>
      <w:r w:rsidRPr="0053513F">
        <w:t xml:space="preserve"> (lessor) that does not hold its own operating authority and that is not a private carrier:</w:t>
      </w:r>
    </w:p>
    <w:p w14:paraId="7340167C" w14:textId="77777777" w:rsidR="004053A2" w:rsidRPr="0053513F" w:rsidRDefault="004053A2" w:rsidP="00761279">
      <w:pPr>
        <w:pStyle w:val="BodyText"/>
        <w:ind w:left="360"/>
      </w:pPr>
    </w:p>
    <w:p w14:paraId="7CAB86E2" w14:textId="77777777" w:rsidR="004053A2" w:rsidRPr="0053513F" w:rsidRDefault="004053A2" w:rsidP="00761279">
      <w:pPr>
        <w:pStyle w:val="BodyText"/>
        <w:numPr>
          <w:ilvl w:val="0"/>
          <w:numId w:val="18"/>
        </w:numPr>
      </w:pPr>
      <w:r w:rsidRPr="0053513F">
        <w:t>The lessor and lessee enter into a formal lease that specifies the terms and conditions (49 CFR 376.12).</w:t>
      </w:r>
    </w:p>
    <w:p w14:paraId="5B628569" w14:textId="77777777" w:rsidR="00371441" w:rsidRPr="0053513F" w:rsidRDefault="00371441" w:rsidP="00761279">
      <w:pPr>
        <w:pStyle w:val="BodyText"/>
        <w:numPr>
          <w:ilvl w:val="0"/>
          <w:numId w:val="18"/>
        </w:numPr>
      </w:pPr>
      <w:r w:rsidRPr="0053513F">
        <w:t>The lessee provides the lessor with receipts specifying the equipment being leased at the beginning of the lease and at the end of the lease if required by the lease</w:t>
      </w:r>
      <w:r w:rsidR="004053A2" w:rsidRPr="0053513F">
        <w:t>.</w:t>
      </w:r>
    </w:p>
    <w:p w14:paraId="6DA4E9FA" w14:textId="77777777" w:rsidR="004053A2" w:rsidRPr="0053513F" w:rsidRDefault="00371441" w:rsidP="00761279">
      <w:pPr>
        <w:pStyle w:val="BodyText"/>
        <w:numPr>
          <w:ilvl w:val="0"/>
          <w:numId w:val="18"/>
        </w:numPr>
      </w:pPr>
      <w:r w:rsidRPr="0053513F">
        <w:t>The lessee shall ensure that either a copy of the lease or a statement certifying its use is on each piece of leased equipment.</w:t>
      </w:r>
    </w:p>
    <w:p w14:paraId="6AB11E0B" w14:textId="77777777" w:rsidR="00371441" w:rsidRPr="0053513F" w:rsidRDefault="00371441" w:rsidP="00761279">
      <w:pPr>
        <w:pStyle w:val="BodyText"/>
        <w:numPr>
          <w:ilvl w:val="0"/>
          <w:numId w:val="18"/>
        </w:numPr>
      </w:pPr>
      <w:r w:rsidRPr="0053513F">
        <w:t>The lessee shall prepare and keep documents for each trip for each piece of leased equipment. It should also carry papers on the equipment documenting each trip and retain the records; a master lease and freight documents can replace these records.</w:t>
      </w:r>
    </w:p>
    <w:p w14:paraId="27DA8083" w14:textId="77777777" w:rsidR="00371441" w:rsidRPr="0053513F" w:rsidRDefault="00371441" w:rsidP="00761279">
      <w:pPr>
        <w:pStyle w:val="BodyText"/>
        <w:ind w:left="360"/>
      </w:pPr>
    </w:p>
    <w:p w14:paraId="0480E661" w14:textId="77777777" w:rsidR="00371441" w:rsidRPr="00761279" w:rsidRDefault="00371441" w:rsidP="00761279">
      <w:pPr>
        <w:pStyle w:val="BodyText"/>
        <w:ind w:left="360"/>
      </w:pPr>
      <w:r w:rsidRPr="00761279">
        <w:t>Most authorized carriers that lease equipment lease both power units and drivers, often from a (lessor) driver who owns a single CMV, and sometimes from many such drivers. The leasing carrier, or lessee, is assumed to have a master lease that it uses for all lessors rather than negotiating the terms with each lessor. Given this standardization, FMCSA assumes that time the lessor spends reviewing the lease is negligible in the trucking context. The lease or statement to be carried in the tractor will be standard documents that, once created, impose no additional burden. Because trip records can be met by freight records, which are generated in the ordinary course of business, they impose no additional burden. Similarly, receipts for the possession of the equipment are necessary documents that would be generated to establish legal responsibility at specific points in time. Therefore, the burden associated with § 376.11 is the following:</w:t>
      </w:r>
    </w:p>
    <w:p w14:paraId="6012C0F9" w14:textId="77777777" w:rsidR="00371441" w:rsidRPr="00761279" w:rsidRDefault="00371441" w:rsidP="00761279">
      <w:pPr>
        <w:pStyle w:val="BodyText"/>
        <w:ind w:left="360"/>
      </w:pPr>
    </w:p>
    <w:p w14:paraId="4A81F0F7" w14:textId="77777777" w:rsidR="00371441" w:rsidRPr="0053513F" w:rsidRDefault="00371441" w:rsidP="00761279">
      <w:pPr>
        <w:pStyle w:val="BodyText"/>
        <w:numPr>
          <w:ilvl w:val="0"/>
          <w:numId w:val="18"/>
        </w:numPr>
      </w:pPr>
      <w:r w:rsidRPr="00761279">
        <w:t xml:space="preserve">The creation of master leases by for-hire carriers that lease equipment and drivers from </w:t>
      </w:r>
      <w:r w:rsidR="00284EC1" w:rsidRPr="0053513F">
        <w:t>carriers</w:t>
      </w:r>
      <w:r w:rsidR="00284EC1" w:rsidRPr="00761279">
        <w:t xml:space="preserve"> </w:t>
      </w:r>
      <w:r w:rsidRPr="00761279">
        <w:t>without operating authority.</w:t>
      </w:r>
    </w:p>
    <w:p w14:paraId="76060BC5" w14:textId="77777777" w:rsidR="00371441" w:rsidRPr="0053513F" w:rsidRDefault="00371441" w:rsidP="00761279">
      <w:pPr>
        <w:pStyle w:val="BodyText"/>
        <w:numPr>
          <w:ilvl w:val="0"/>
          <w:numId w:val="18"/>
        </w:numPr>
      </w:pPr>
      <w:r w:rsidRPr="00761279">
        <w:t>C</w:t>
      </w:r>
      <w:r w:rsidRPr="0053513F">
        <w:t>reation of a statement or copy of the lease to be carried in each leased tractor/truck.</w:t>
      </w:r>
    </w:p>
    <w:p w14:paraId="60FE6ED0" w14:textId="77777777" w:rsidR="00371441" w:rsidRPr="0053513F" w:rsidRDefault="00371441" w:rsidP="004C2567">
      <w:pPr>
        <w:pStyle w:val="BodyText"/>
        <w:widowControl/>
        <w:ind w:left="360"/>
      </w:pPr>
    </w:p>
    <w:p w14:paraId="1BEE1148" w14:textId="77777777" w:rsidR="00371441" w:rsidRPr="0053513F" w:rsidRDefault="00371441" w:rsidP="004C2567">
      <w:pPr>
        <w:pStyle w:val="BodyText"/>
        <w:widowControl/>
        <w:ind w:left="360"/>
        <w:rPr>
          <w:rFonts w:eastAsia="MS Mincho"/>
          <w:bCs/>
        </w:rPr>
      </w:pPr>
      <w:r w:rsidRPr="00761279">
        <w:t xml:space="preserve">The analysis assumes that all </w:t>
      </w:r>
      <w:r w:rsidR="008F5F75" w:rsidRPr="00761279">
        <w:t xml:space="preserve">affected </w:t>
      </w:r>
      <w:r w:rsidRPr="00761279">
        <w:t>carriers will engage in lease negotiation leading to a ‘master lease’ or repeat leases. T</w:t>
      </w:r>
      <w:r w:rsidRPr="0053513F">
        <w:t xml:space="preserve">he Agency believes this impact is minimal because several leases can be combined and negotiated as one (master) lease and many lease forms are available online and do not require legal assistance. </w:t>
      </w:r>
      <w:r w:rsidRPr="0053513F">
        <w:rPr>
          <w:rFonts w:eastAsia="MS Mincho"/>
          <w:bCs/>
        </w:rPr>
        <w:t xml:space="preserve">Lease negotiation and documentation are assumed to be a burden of 30 minutes (0.5 hours) of a transportation manager’s time. This </w:t>
      </w:r>
      <w:r w:rsidR="00DD1C5E" w:rsidRPr="00761279">
        <w:rPr>
          <w:rFonts w:eastAsia="MS Mincho"/>
          <w:bCs/>
        </w:rPr>
        <w:t>burden</w:t>
      </w:r>
      <w:r w:rsidR="00DD1C5E" w:rsidRPr="0053513F">
        <w:rPr>
          <w:rFonts w:eastAsia="MS Mincho"/>
          <w:bCs/>
        </w:rPr>
        <w:t xml:space="preserve"> </w:t>
      </w:r>
      <w:r w:rsidRPr="0053513F">
        <w:rPr>
          <w:rFonts w:eastAsia="MS Mincho"/>
          <w:bCs/>
        </w:rPr>
        <w:t>is applied to both the lessee and the lessor.</w:t>
      </w:r>
    </w:p>
    <w:p w14:paraId="1719CA54" w14:textId="77777777" w:rsidR="00371441" w:rsidRPr="0053513F" w:rsidRDefault="00371441" w:rsidP="004C2567">
      <w:pPr>
        <w:pStyle w:val="BodyText"/>
        <w:widowControl/>
        <w:ind w:left="360"/>
        <w:rPr>
          <w:rFonts w:eastAsia="MS Mincho"/>
          <w:bCs/>
        </w:rPr>
      </w:pPr>
    </w:p>
    <w:p w14:paraId="5373C3D1" w14:textId="77777777" w:rsidR="00371441" w:rsidRPr="0053513F" w:rsidRDefault="00371441" w:rsidP="004C2567">
      <w:pPr>
        <w:pStyle w:val="BodyText"/>
        <w:widowControl/>
        <w:ind w:left="360"/>
      </w:pPr>
      <w:r w:rsidRPr="00761279">
        <w:t>The number of statements issued to lessors annually is uncertain because some leases may be open-ended or self-renewing. Therefore, the burden of issuing copies of leases would be less for a motor carrier with a large percentage of owner-operators who automatically stay longer than one year. Conversely, the trucking industry regularly reports annual driver turnover rates around the 100 percent mark for large truckload fleets, which may lead to a greater number of leases per year, thus, lease statements. With many trucking carriers automatically renewing annual leases and many new lessors joining the industry, the Agency assumes that these two effe</w:t>
      </w:r>
      <w:r w:rsidR="00820A27" w:rsidRPr="00761279">
        <w:t xml:space="preserve">cts equally offset each other. </w:t>
      </w:r>
      <w:r w:rsidRPr="00761279">
        <w:t xml:space="preserve">For the purpose of this analysis, each lease has a term of 1 year, so that a new statement is issued annually, on average. A standard leasing statement will incur </w:t>
      </w:r>
      <w:r w:rsidRPr="00761279">
        <w:rPr>
          <w:bCs/>
        </w:rPr>
        <w:t xml:space="preserve">the burden of preparing the written documentation of the requisite information and signature of the lease agreement, which is </w:t>
      </w:r>
      <w:r w:rsidR="00DD1C5E" w:rsidRPr="00761279">
        <w:rPr>
          <w:bCs/>
        </w:rPr>
        <w:t xml:space="preserve">estimated to be </w:t>
      </w:r>
      <w:r w:rsidRPr="00761279">
        <w:rPr>
          <w:bCs/>
        </w:rPr>
        <w:t>undertaken in 5 minutes (0.083 hours)</w:t>
      </w:r>
      <w:r w:rsidRPr="0053513F">
        <w:t xml:space="preserve">. </w:t>
      </w:r>
      <w:r w:rsidRPr="0053513F">
        <w:rPr>
          <w:rFonts w:eastAsia="MS Mincho"/>
          <w:bCs/>
        </w:rPr>
        <w:t xml:space="preserve">This </w:t>
      </w:r>
      <w:r w:rsidR="00DD1C5E" w:rsidRPr="0053513F">
        <w:rPr>
          <w:rFonts w:eastAsia="MS Mincho"/>
          <w:bCs/>
        </w:rPr>
        <w:t xml:space="preserve">burden </w:t>
      </w:r>
      <w:r w:rsidRPr="0053513F">
        <w:rPr>
          <w:rFonts w:eastAsia="MS Mincho"/>
          <w:bCs/>
        </w:rPr>
        <w:t>is applied to both the lessee and the lessor.</w:t>
      </w:r>
    </w:p>
    <w:p w14:paraId="1B2C17D2" w14:textId="77777777" w:rsidR="00BE4CF8" w:rsidRPr="0053513F" w:rsidRDefault="00BE4CF8" w:rsidP="004C2567">
      <w:pPr>
        <w:pStyle w:val="BodyText"/>
        <w:widowControl/>
        <w:ind w:left="360"/>
      </w:pPr>
    </w:p>
    <w:p w14:paraId="059AA68A" w14:textId="77777777" w:rsidR="00BE4CF8" w:rsidRPr="00761279" w:rsidRDefault="00BE4CF8" w:rsidP="00E16867">
      <w:pPr>
        <w:pStyle w:val="BodyText"/>
        <w:widowControl/>
        <w:ind w:left="360"/>
      </w:pPr>
      <w:r w:rsidRPr="00761279">
        <w:rPr>
          <w:bCs/>
        </w:rPr>
        <w:t>As noted above, the three-year period covered by this ICR is 2020 through 2022, and over that three-year period the average annual number of affected freight-carrying motor carriers is 18,001, and the average annual number of affected freight-carrying CMVs is 358,599.</w:t>
      </w:r>
      <w:r w:rsidR="00CA7C5F" w:rsidRPr="00761279">
        <w:rPr>
          <w:bCs/>
        </w:rPr>
        <w:t xml:space="preserve"> Given the assumptions </w:t>
      </w:r>
      <w:r w:rsidR="00F7543A" w:rsidRPr="00761279">
        <w:rPr>
          <w:bCs/>
        </w:rPr>
        <w:t xml:space="preserve">noted above </w:t>
      </w:r>
      <w:r w:rsidR="00CA7C5F" w:rsidRPr="00761279">
        <w:rPr>
          <w:bCs/>
        </w:rPr>
        <w:t xml:space="preserve">regarding the burden impact of the requirements in </w:t>
      </w:r>
      <w:r w:rsidR="00CA7C5F" w:rsidRPr="0053513F">
        <w:t xml:space="preserve">Section 376.11, </w:t>
      </w:r>
      <w:r w:rsidR="00F7543A" w:rsidRPr="00761279">
        <w:t>the agency estimates the following burden for property-carrying commercial motor carriers and CMVs:</w:t>
      </w:r>
    </w:p>
    <w:p w14:paraId="18F3A80B" w14:textId="77777777" w:rsidR="00F7543A" w:rsidRPr="00761279" w:rsidRDefault="00F7543A" w:rsidP="00E16867">
      <w:pPr>
        <w:pStyle w:val="BodyText"/>
        <w:widowControl/>
        <w:ind w:left="360"/>
      </w:pPr>
    </w:p>
    <w:p w14:paraId="56827268" w14:textId="3072A24D" w:rsidR="00F7543A" w:rsidRPr="0053513F" w:rsidRDefault="00F7543A" w:rsidP="00761279">
      <w:pPr>
        <w:pStyle w:val="BodyText"/>
        <w:widowControl/>
        <w:numPr>
          <w:ilvl w:val="0"/>
          <w:numId w:val="19"/>
        </w:numPr>
      </w:pPr>
      <w:r w:rsidRPr="0053513F">
        <w:t>The creation of master leases</w:t>
      </w:r>
      <w:r w:rsidR="00986963">
        <w:t xml:space="preserve"> is estimated to result in 18,00</w:t>
      </w:r>
      <w:r w:rsidRPr="0053513F">
        <w:t xml:space="preserve">1 average annual burden hours </w:t>
      </w:r>
      <w:r w:rsidRPr="00761279">
        <w:t>(</w:t>
      </w:r>
      <w:r w:rsidRPr="00761279">
        <w:rPr>
          <w:rFonts w:eastAsia="MS Mincho"/>
          <w:bCs/>
        </w:rPr>
        <w:t>18,001</w:t>
      </w:r>
      <w:r w:rsidRPr="00761279">
        <w:t xml:space="preserve"> carriers × 0.5 hours × 2 entities).</w:t>
      </w:r>
    </w:p>
    <w:p w14:paraId="656BD366" w14:textId="77777777" w:rsidR="00F7543A" w:rsidRPr="0053513F" w:rsidRDefault="00F7543A" w:rsidP="00761279">
      <w:pPr>
        <w:pStyle w:val="BodyText"/>
        <w:widowControl/>
        <w:numPr>
          <w:ilvl w:val="0"/>
          <w:numId w:val="19"/>
        </w:numPr>
      </w:pPr>
      <w:r w:rsidRPr="0053513F">
        <w:t xml:space="preserve">The creation </w:t>
      </w:r>
      <w:r w:rsidRPr="00761279">
        <w:t xml:space="preserve">of a statement or copy of the lease to be carried in each leased tractor/truck is estimated to </w:t>
      </w:r>
      <w:r w:rsidRPr="0053513F">
        <w:t xml:space="preserve">result in </w:t>
      </w:r>
      <w:r w:rsidRPr="00761279">
        <w:t>59,767 average annual burden hours (358,599 power units × 0.083 hours × 2 entities).</w:t>
      </w:r>
    </w:p>
    <w:p w14:paraId="7499E52A" w14:textId="77777777" w:rsidR="00BE4CF8" w:rsidRPr="00761279" w:rsidRDefault="00BE4CF8" w:rsidP="004C2567">
      <w:pPr>
        <w:pStyle w:val="BodyText"/>
        <w:widowControl/>
        <w:ind w:left="360"/>
      </w:pPr>
    </w:p>
    <w:p w14:paraId="4EF978CA" w14:textId="77777777" w:rsidR="00371441" w:rsidRPr="00761279" w:rsidRDefault="00BE4CF8" w:rsidP="004C2567">
      <w:pPr>
        <w:pStyle w:val="BodyText"/>
        <w:widowControl/>
        <w:ind w:left="360"/>
      </w:pPr>
      <w:r w:rsidRPr="00761279">
        <w:t>Th</w:t>
      </w:r>
      <w:r w:rsidR="009055C4" w:rsidRPr="00761279">
        <w:t xml:space="preserve">ese results are presented in Table 2. In </w:t>
      </w:r>
      <w:r w:rsidR="00371441" w:rsidRPr="00761279">
        <w:t>total</w:t>
      </w:r>
      <w:r w:rsidR="009055C4" w:rsidRPr="00761279">
        <w:t xml:space="preserve">, the </w:t>
      </w:r>
      <w:r w:rsidRPr="00761279">
        <w:t xml:space="preserve">average </w:t>
      </w:r>
      <w:r w:rsidR="00371441" w:rsidRPr="00761279">
        <w:t xml:space="preserve">annual burden </w:t>
      </w:r>
      <w:r w:rsidR="009055C4" w:rsidRPr="00761279">
        <w:t xml:space="preserve">is </w:t>
      </w:r>
      <w:r w:rsidRPr="00761279">
        <w:t>77,767</w:t>
      </w:r>
      <w:r w:rsidR="00371441" w:rsidRPr="00761279">
        <w:t xml:space="preserve"> hours (</w:t>
      </w:r>
      <w:r w:rsidRPr="00761279">
        <w:t>18,001</w:t>
      </w:r>
      <w:r w:rsidR="00371441" w:rsidRPr="00761279">
        <w:t xml:space="preserve"> hours + 59,</w:t>
      </w:r>
      <w:r w:rsidRPr="00761279">
        <w:t xml:space="preserve">767 </w:t>
      </w:r>
      <w:r w:rsidR="00371441" w:rsidRPr="00761279">
        <w:t>hours) for</w:t>
      </w:r>
      <w:r w:rsidR="00F7543A" w:rsidRPr="00761279">
        <w:t xml:space="preserve"> property-carrying commercial motor carriers.</w:t>
      </w:r>
    </w:p>
    <w:p w14:paraId="539BB306" w14:textId="77777777" w:rsidR="00871EC6" w:rsidRPr="00761279" w:rsidRDefault="00871EC6" w:rsidP="004C2567">
      <w:pPr>
        <w:widowControl/>
        <w:ind w:left="360"/>
        <w:rPr>
          <w:sz w:val="24"/>
        </w:rPr>
      </w:pPr>
    </w:p>
    <w:p w14:paraId="172FDEA0" w14:textId="0A2A19B8" w:rsidR="009F5B40" w:rsidRPr="0053513F" w:rsidRDefault="00371441" w:rsidP="008A7585">
      <w:pPr>
        <w:ind w:left="360"/>
        <w:rPr>
          <w:b/>
          <w:sz w:val="22"/>
          <w:szCs w:val="22"/>
        </w:rPr>
      </w:pPr>
      <w:bookmarkStart w:id="5" w:name="_Ref500784119"/>
      <w:r w:rsidRPr="0053513F">
        <w:rPr>
          <w:b/>
          <w:sz w:val="22"/>
          <w:szCs w:val="22"/>
        </w:rPr>
        <w:t xml:space="preserve">Table </w:t>
      </w:r>
      <w:r w:rsidRPr="00761279">
        <w:rPr>
          <w:b/>
          <w:sz w:val="22"/>
          <w:szCs w:val="22"/>
        </w:rPr>
        <w:fldChar w:fldCharType="begin"/>
      </w:r>
      <w:r w:rsidRPr="0053513F">
        <w:rPr>
          <w:b/>
          <w:sz w:val="22"/>
          <w:szCs w:val="22"/>
        </w:rPr>
        <w:instrText xml:space="preserve"> SEQ Table \* ARABIC </w:instrText>
      </w:r>
      <w:r w:rsidRPr="00761279">
        <w:rPr>
          <w:b/>
          <w:sz w:val="22"/>
          <w:szCs w:val="22"/>
        </w:rPr>
        <w:fldChar w:fldCharType="separate"/>
      </w:r>
      <w:r w:rsidR="00B16375">
        <w:rPr>
          <w:b/>
          <w:noProof/>
          <w:sz w:val="22"/>
          <w:szCs w:val="22"/>
        </w:rPr>
        <w:t>2</w:t>
      </w:r>
      <w:r w:rsidRPr="00761279">
        <w:rPr>
          <w:b/>
          <w:sz w:val="22"/>
          <w:szCs w:val="22"/>
        </w:rPr>
        <w:fldChar w:fldCharType="end"/>
      </w:r>
      <w:bookmarkEnd w:id="5"/>
      <w:r w:rsidRPr="0053513F">
        <w:rPr>
          <w:b/>
          <w:sz w:val="22"/>
          <w:szCs w:val="22"/>
        </w:rPr>
        <w:t>. Estimated Annualized Burden</w:t>
      </w:r>
      <w:r w:rsidR="00C117A0" w:rsidRPr="0053513F">
        <w:rPr>
          <w:b/>
          <w:sz w:val="22"/>
          <w:szCs w:val="22"/>
        </w:rPr>
        <w:t xml:space="preserve"> for Property-Carrying </w:t>
      </w:r>
      <w:r w:rsidR="008A7585" w:rsidRPr="0053513F">
        <w:rPr>
          <w:b/>
          <w:sz w:val="22"/>
          <w:szCs w:val="22"/>
        </w:rPr>
        <w:t xml:space="preserve">Commercial Motor </w:t>
      </w:r>
    </w:p>
    <w:p w14:paraId="227C53C1" w14:textId="38C9277C" w:rsidR="00371441" w:rsidRPr="0053513F" w:rsidRDefault="008A7585" w:rsidP="008A7585">
      <w:pPr>
        <w:ind w:left="360"/>
        <w:rPr>
          <w:b/>
          <w:sz w:val="22"/>
          <w:szCs w:val="22"/>
        </w:rPr>
      </w:pPr>
      <w:r w:rsidRPr="0053513F">
        <w:rPr>
          <w:b/>
          <w:sz w:val="22"/>
          <w:szCs w:val="22"/>
        </w:rPr>
        <w:t xml:space="preserve">Carriers and </w:t>
      </w:r>
      <w:r w:rsidR="003A36D9">
        <w:rPr>
          <w:b/>
          <w:sz w:val="22"/>
          <w:szCs w:val="22"/>
        </w:rPr>
        <w:t>CMVs (IC1 and IC2)</w:t>
      </w:r>
    </w:p>
    <w:tbl>
      <w:tblPr>
        <w:tblW w:w="466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179"/>
        <w:gridCol w:w="992"/>
        <w:gridCol w:w="1179"/>
        <w:gridCol w:w="1268"/>
        <w:gridCol w:w="1187"/>
        <w:gridCol w:w="1087"/>
        <w:gridCol w:w="999"/>
        <w:gridCol w:w="904"/>
      </w:tblGrid>
      <w:tr w:rsidR="00AF1ED2" w:rsidRPr="0053513F" w14:paraId="387D3BB5" w14:textId="77777777" w:rsidTr="00176D6A">
        <w:trPr>
          <w:trHeight w:val="1413"/>
          <w:jc w:val="center"/>
        </w:trPr>
        <w:tc>
          <w:tcPr>
            <w:tcW w:w="670" w:type="pct"/>
            <w:tcBorders>
              <w:top w:val="single" w:sz="18" w:space="0" w:color="auto"/>
              <w:bottom w:val="single" w:sz="18" w:space="0" w:color="auto"/>
            </w:tcBorders>
            <w:shd w:val="clear" w:color="auto" w:fill="D9D9D9" w:themeFill="background1" w:themeFillShade="D9"/>
            <w:tcMar>
              <w:left w:w="29" w:type="dxa"/>
              <w:right w:w="29" w:type="dxa"/>
            </w:tcMar>
            <w:vAlign w:val="bottom"/>
            <w:hideMark/>
          </w:tcPr>
          <w:p w14:paraId="074DA270" w14:textId="77777777" w:rsidR="00D65440" w:rsidRPr="00176D6A" w:rsidRDefault="00D65440" w:rsidP="00986963">
            <w:pPr>
              <w:widowControl/>
              <w:autoSpaceDE/>
              <w:autoSpaceDN/>
              <w:adjustRightInd/>
              <w:jc w:val="center"/>
              <w:rPr>
                <w:b/>
                <w:sz w:val="18"/>
                <w:szCs w:val="18"/>
              </w:rPr>
            </w:pPr>
            <w:r w:rsidRPr="00176D6A">
              <w:rPr>
                <w:b/>
                <w:sz w:val="18"/>
                <w:szCs w:val="18"/>
              </w:rPr>
              <w:t>Burden Category</w:t>
            </w:r>
          </w:p>
        </w:tc>
        <w:tc>
          <w:tcPr>
            <w:tcW w:w="564" w:type="pct"/>
            <w:tcBorders>
              <w:top w:val="single" w:sz="18" w:space="0" w:color="auto"/>
              <w:bottom w:val="single" w:sz="18" w:space="0" w:color="auto"/>
            </w:tcBorders>
            <w:shd w:val="clear" w:color="auto" w:fill="D9D9D9" w:themeFill="background1" w:themeFillShade="D9"/>
            <w:tcMar>
              <w:left w:w="29" w:type="dxa"/>
              <w:right w:w="29" w:type="dxa"/>
            </w:tcMar>
            <w:vAlign w:val="bottom"/>
            <w:hideMark/>
          </w:tcPr>
          <w:p w14:paraId="485D5231" w14:textId="13E12FF3" w:rsidR="00D65440" w:rsidRPr="00176D6A" w:rsidRDefault="007D1EEC" w:rsidP="00986963">
            <w:pPr>
              <w:widowControl/>
              <w:autoSpaceDE/>
              <w:autoSpaceDN/>
              <w:adjustRightInd/>
              <w:jc w:val="center"/>
              <w:rPr>
                <w:b/>
                <w:bCs/>
                <w:sz w:val="18"/>
                <w:szCs w:val="18"/>
              </w:rPr>
            </w:pPr>
            <w:r>
              <w:rPr>
                <w:rFonts w:cs="Calibri"/>
                <w:b/>
                <w:bCs/>
                <w:sz w:val="18"/>
                <w:szCs w:val="18"/>
              </w:rPr>
              <w:t xml:space="preserve">Number of </w:t>
            </w:r>
            <w:r w:rsidR="00D65440" w:rsidRPr="00176D6A">
              <w:rPr>
                <w:rFonts w:cs="Calibri"/>
                <w:b/>
                <w:bCs/>
                <w:sz w:val="18"/>
                <w:szCs w:val="18"/>
              </w:rPr>
              <w:t>Property-Carrying Motor Carriers</w:t>
            </w:r>
          </w:p>
        </w:tc>
        <w:tc>
          <w:tcPr>
            <w:tcW w:w="670" w:type="pct"/>
            <w:tcBorders>
              <w:top w:val="single" w:sz="18" w:space="0" w:color="auto"/>
              <w:bottom w:val="single" w:sz="18" w:space="0" w:color="auto"/>
            </w:tcBorders>
            <w:shd w:val="clear" w:color="auto" w:fill="D9D9D9" w:themeFill="background1" w:themeFillShade="D9"/>
            <w:tcMar>
              <w:left w:w="29" w:type="dxa"/>
              <w:right w:w="29" w:type="dxa"/>
            </w:tcMar>
            <w:vAlign w:val="bottom"/>
            <w:hideMark/>
          </w:tcPr>
          <w:p w14:paraId="3F2701C9" w14:textId="025D0429" w:rsidR="00D65440" w:rsidRPr="00176D6A" w:rsidRDefault="007D1EEC" w:rsidP="00986963">
            <w:pPr>
              <w:widowControl/>
              <w:autoSpaceDE/>
              <w:autoSpaceDN/>
              <w:adjustRightInd/>
              <w:jc w:val="center"/>
              <w:rPr>
                <w:b/>
                <w:bCs/>
                <w:sz w:val="18"/>
                <w:szCs w:val="18"/>
              </w:rPr>
            </w:pPr>
            <w:r>
              <w:rPr>
                <w:b/>
                <w:bCs/>
                <w:sz w:val="18"/>
                <w:szCs w:val="18"/>
              </w:rPr>
              <w:t xml:space="preserve">Number of </w:t>
            </w:r>
            <w:r w:rsidR="00D65440" w:rsidRPr="00176D6A">
              <w:rPr>
                <w:b/>
                <w:bCs/>
                <w:sz w:val="18"/>
                <w:szCs w:val="18"/>
              </w:rPr>
              <w:t>Property-Carrying Motor Vehicles (CMVs)</w:t>
            </w:r>
          </w:p>
        </w:tc>
        <w:tc>
          <w:tcPr>
            <w:tcW w:w="721" w:type="pct"/>
            <w:tcBorders>
              <w:top w:val="single" w:sz="18" w:space="0" w:color="auto"/>
              <w:bottom w:val="single" w:sz="18" w:space="0" w:color="auto"/>
            </w:tcBorders>
            <w:shd w:val="clear" w:color="auto" w:fill="D9D9D9" w:themeFill="background1" w:themeFillShade="D9"/>
            <w:tcMar>
              <w:left w:w="29" w:type="dxa"/>
              <w:right w:w="29" w:type="dxa"/>
            </w:tcMar>
            <w:vAlign w:val="bottom"/>
          </w:tcPr>
          <w:p w14:paraId="567C49A5" w14:textId="7A49A5F1" w:rsidR="00D65440" w:rsidRPr="00176D6A" w:rsidRDefault="00D65440" w:rsidP="00986963">
            <w:pPr>
              <w:widowControl/>
              <w:autoSpaceDE/>
              <w:autoSpaceDN/>
              <w:adjustRightInd/>
              <w:jc w:val="center"/>
              <w:rPr>
                <w:rFonts w:cs="Calibri"/>
                <w:b/>
                <w:bCs/>
                <w:sz w:val="18"/>
                <w:szCs w:val="18"/>
              </w:rPr>
            </w:pPr>
            <w:r w:rsidRPr="00176D6A">
              <w:rPr>
                <w:rFonts w:cs="Calibri"/>
                <w:b/>
                <w:bCs/>
                <w:sz w:val="18"/>
                <w:szCs w:val="18"/>
              </w:rPr>
              <w:t>Number of Entities</w:t>
            </w:r>
            <w:r w:rsidR="007D1EEC">
              <w:rPr>
                <w:rFonts w:cs="Calibri"/>
                <w:b/>
                <w:bCs/>
                <w:sz w:val="18"/>
                <w:szCs w:val="18"/>
              </w:rPr>
              <w:t xml:space="preserve"> per Activity</w:t>
            </w:r>
            <w:r w:rsidRPr="00176D6A">
              <w:rPr>
                <w:rFonts w:cs="Calibri"/>
                <w:b/>
                <w:bCs/>
                <w:sz w:val="18"/>
                <w:szCs w:val="18"/>
              </w:rPr>
              <w:t xml:space="preserve"> (Lessee and Lessor)</w:t>
            </w:r>
          </w:p>
        </w:tc>
        <w:tc>
          <w:tcPr>
            <w:tcW w:w="675" w:type="pct"/>
            <w:tcBorders>
              <w:top w:val="single" w:sz="18" w:space="0" w:color="auto"/>
              <w:bottom w:val="single" w:sz="18" w:space="0" w:color="auto"/>
            </w:tcBorders>
            <w:shd w:val="clear" w:color="auto" w:fill="D9D9D9" w:themeFill="background1" w:themeFillShade="D9"/>
            <w:tcMar>
              <w:left w:w="29" w:type="dxa"/>
              <w:right w:w="29" w:type="dxa"/>
            </w:tcMar>
            <w:vAlign w:val="bottom"/>
          </w:tcPr>
          <w:p w14:paraId="79221FAC" w14:textId="77777777" w:rsidR="00D65440" w:rsidRPr="00176D6A" w:rsidRDefault="00D65440" w:rsidP="00986963">
            <w:pPr>
              <w:widowControl/>
              <w:autoSpaceDE/>
              <w:autoSpaceDN/>
              <w:adjustRightInd/>
              <w:jc w:val="center"/>
              <w:rPr>
                <w:b/>
                <w:bCs/>
                <w:sz w:val="18"/>
                <w:szCs w:val="18"/>
              </w:rPr>
            </w:pPr>
            <w:r w:rsidRPr="00176D6A">
              <w:rPr>
                <w:b/>
                <w:bCs/>
                <w:sz w:val="18"/>
                <w:szCs w:val="18"/>
              </w:rPr>
              <w:t>Estimated Annual Number of Respondents</w:t>
            </w:r>
          </w:p>
        </w:tc>
        <w:tc>
          <w:tcPr>
            <w:tcW w:w="618" w:type="pct"/>
            <w:tcBorders>
              <w:top w:val="single" w:sz="18" w:space="0" w:color="auto"/>
              <w:bottom w:val="single" w:sz="18" w:space="0" w:color="auto"/>
            </w:tcBorders>
            <w:shd w:val="clear" w:color="auto" w:fill="D9D9D9" w:themeFill="background1" w:themeFillShade="D9"/>
            <w:tcMar>
              <w:left w:w="29" w:type="dxa"/>
              <w:right w:w="29" w:type="dxa"/>
            </w:tcMar>
            <w:vAlign w:val="bottom"/>
          </w:tcPr>
          <w:p w14:paraId="2D25F66E" w14:textId="77777777" w:rsidR="00D65440" w:rsidRPr="00176D6A" w:rsidRDefault="00D65440" w:rsidP="00986963">
            <w:pPr>
              <w:widowControl/>
              <w:autoSpaceDE/>
              <w:autoSpaceDN/>
              <w:adjustRightInd/>
              <w:jc w:val="center"/>
              <w:rPr>
                <w:rFonts w:cs="Calibri"/>
                <w:b/>
                <w:bCs/>
                <w:sz w:val="18"/>
                <w:szCs w:val="18"/>
              </w:rPr>
            </w:pPr>
            <w:r w:rsidRPr="00176D6A">
              <w:rPr>
                <w:rFonts w:cs="Calibri"/>
                <w:b/>
                <w:bCs/>
                <w:sz w:val="18"/>
                <w:szCs w:val="18"/>
              </w:rPr>
              <w:t>Estimated Annual Number of Responses</w:t>
            </w:r>
          </w:p>
        </w:tc>
        <w:tc>
          <w:tcPr>
            <w:tcW w:w="568" w:type="pct"/>
            <w:tcBorders>
              <w:top w:val="single" w:sz="18" w:space="0" w:color="auto"/>
              <w:bottom w:val="single" w:sz="18" w:space="0" w:color="auto"/>
            </w:tcBorders>
            <w:shd w:val="clear" w:color="auto" w:fill="D9D9D9" w:themeFill="background1" w:themeFillShade="D9"/>
            <w:tcMar>
              <w:left w:w="29" w:type="dxa"/>
              <w:right w:w="29" w:type="dxa"/>
            </w:tcMar>
            <w:vAlign w:val="bottom"/>
          </w:tcPr>
          <w:p w14:paraId="246BB7FF" w14:textId="77777777" w:rsidR="00D65440" w:rsidRPr="00176D6A" w:rsidRDefault="00D65440" w:rsidP="00986963">
            <w:pPr>
              <w:widowControl/>
              <w:autoSpaceDE/>
              <w:autoSpaceDN/>
              <w:adjustRightInd/>
              <w:jc w:val="center"/>
              <w:rPr>
                <w:b/>
                <w:bCs/>
                <w:sz w:val="18"/>
                <w:szCs w:val="18"/>
              </w:rPr>
            </w:pPr>
            <w:r w:rsidRPr="00176D6A">
              <w:rPr>
                <w:rFonts w:cs="Calibri"/>
                <w:b/>
                <w:bCs/>
                <w:sz w:val="18"/>
                <w:szCs w:val="18"/>
              </w:rPr>
              <w:t>Hours per Task</w:t>
            </w:r>
          </w:p>
        </w:tc>
        <w:tc>
          <w:tcPr>
            <w:tcW w:w="514" w:type="pct"/>
            <w:tcBorders>
              <w:top w:val="single" w:sz="18" w:space="0" w:color="auto"/>
              <w:bottom w:val="single" w:sz="18" w:space="0" w:color="auto"/>
            </w:tcBorders>
            <w:shd w:val="clear" w:color="auto" w:fill="D9D9D9" w:themeFill="background1" w:themeFillShade="D9"/>
            <w:tcMar>
              <w:left w:w="29" w:type="dxa"/>
              <w:right w:w="29" w:type="dxa"/>
            </w:tcMar>
            <w:vAlign w:val="bottom"/>
            <w:hideMark/>
          </w:tcPr>
          <w:p w14:paraId="537E89E7" w14:textId="77777777" w:rsidR="00D65440" w:rsidRPr="00176D6A" w:rsidRDefault="00D65440" w:rsidP="00986963">
            <w:pPr>
              <w:widowControl/>
              <w:autoSpaceDE/>
              <w:autoSpaceDN/>
              <w:adjustRightInd/>
              <w:jc w:val="center"/>
              <w:rPr>
                <w:b/>
                <w:bCs/>
                <w:sz w:val="18"/>
                <w:szCs w:val="18"/>
              </w:rPr>
            </w:pPr>
            <w:r w:rsidRPr="00176D6A">
              <w:rPr>
                <w:rFonts w:cs="Calibri"/>
                <w:b/>
                <w:bCs/>
                <w:sz w:val="18"/>
                <w:szCs w:val="18"/>
              </w:rPr>
              <w:t>Annual Burden Hours</w:t>
            </w:r>
          </w:p>
        </w:tc>
      </w:tr>
      <w:tr w:rsidR="00AF1ED2" w:rsidRPr="0053513F" w14:paraId="046D3836" w14:textId="77777777" w:rsidTr="00176D6A">
        <w:trPr>
          <w:trHeight w:val="486"/>
          <w:jc w:val="center"/>
        </w:trPr>
        <w:tc>
          <w:tcPr>
            <w:tcW w:w="670" w:type="pct"/>
            <w:tcBorders>
              <w:top w:val="single" w:sz="18" w:space="0" w:color="auto"/>
            </w:tcBorders>
            <w:shd w:val="clear" w:color="auto" w:fill="FFFFFF" w:themeFill="background1"/>
            <w:tcMar>
              <w:left w:w="29" w:type="dxa"/>
              <w:right w:w="29" w:type="dxa"/>
            </w:tcMar>
            <w:vAlign w:val="center"/>
            <w:hideMark/>
          </w:tcPr>
          <w:p w14:paraId="1C70B657" w14:textId="77777777" w:rsidR="00D65440" w:rsidRPr="00176D6A" w:rsidRDefault="00D65440" w:rsidP="00986963">
            <w:pPr>
              <w:widowControl/>
              <w:autoSpaceDE/>
              <w:autoSpaceDN/>
              <w:adjustRightInd/>
              <w:rPr>
                <w:bCs/>
                <w:sz w:val="18"/>
                <w:szCs w:val="18"/>
              </w:rPr>
            </w:pPr>
            <w:r w:rsidRPr="00176D6A">
              <w:rPr>
                <w:rFonts w:cs="Calibri"/>
                <w:bCs/>
                <w:sz w:val="18"/>
                <w:szCs w:val="18"/>
              </w:rPr>
              <w:t>IC1: Lease Negotiation</w:t>
            </w:r>
          </w:p>
        </w:tc>
        <w:tc>
          <w:tcPr>
            <w:tcW w:w="564" w:type="pct"/>
            <w:tcBorders>
              <w:top w:val="single" w:sz="18" w:space="0" w:color="auto"/>
            </w:tcBorders>
            <w:shd w:val="clear" w:color="auto" w:fill="FFFFFF" w:themeFill="background1"/>
            <w:tcMar>
              <w:left w:w="29" w:type="dxa"/>
              <w:right w:w="29" w:type="dxa"/>
            </w:tcMar>
            <w:vAlign w:val="center"/>
            <w:hideMark/>
          </w:tcPr>
          <w:p w14:paraId="2B0FD9BD" w14:textId="77777777" w:rsidR="00D65440" w:rsidRPr="00176D6A" w:rsidRDefault="00D65440" w:rsidP="00986963">
            <w:pPr>
              <w:widowControl/>
              <w:autoSpaceDE/>
              <w:autoSpaceDN/>
              <w:adjustRightInd/>
              <w:jc w:val="right"/>
              <w:rPr>
                <w:sz w:val="18"/>
                <w:szCs w:val="18"/>
              </w:rPr>
            </w:pPr>
            <w:r w:rsidRPr="00176D6A">
              <w:rPr>
                <w:sz w:val="18"/>
                <w:szCs w:val="18"/>
              </w:rPr>
              <w:t>18,001</w:t>
            </w:r>
          </w:p>
        </w:tc>
        <w:tc>
          <w:tcPr>
            <w:tcW w:w="670" w:type="pct"/>
            <w:tcBorders>
              <w:top w:val="single" w:sz="18" w:space="0" w:color="auto"/>
            </w:tcBorders>
            <w:shd w:val="clear" w:color="auto" w:fill="FFFFFF" w:themeFill="background1"/>
            <w:tcMar>
              <w:left w:w="29" w:type="dxa"/>
              <w:right w:w="29" w:type="dxa"/>
            </w:tcMar>
            <w:vAlign w:val="center"/>
            <w:hideMark/>
          </w:tcPr>
          <w:p w14:paraId="1A20DFA2" w14:textId="77777777" w:rsidR="00D65440" w:rsidRPr="00176D6A" w:rsidRDefault="00D65440" w:rsidP="00176D6A">
            <w:pPr>
              <w:widowControl/>
              <w:autoSpaceDE/>
              <w:autoSpaceDN/>
              <w:adjustRightInd/>
              <w:jc w:val="center"/>
              <w:rPr>
                <w:sz w:val="18"/>
                <w:szCs w:val="18"/>
              </w:rPr>
            </w:pPr>
            <w:r w:rsidRPr="00176D6A">
              <w:rPr>
                <w:sz w:val="18"/>
                <w:szCs w:val="18"/>
              </w:rPr>
              <w:t>(not applicable)</w:t>
            </w:r>
          </w:p>
        </w:tc>
        <w:tc>
          <w:tcPr>
            <w:tcW w:w="721" w:type="pct"/>
            <w:tcBorders>
              <w:top w:val="single" w:sz="18" w:space="0" w:color="auto"/>
            </w:tcBorders>
            <w:shd w:val="clear" w:color="auto" w:fill="FFFFFF" w:themeFill="background1"/>
            <w:tcMar>
              <w:left w:w="29" w:type="dxa"/>
              <w:right w:w="29" w:type="dxa"/>
            </w:tcMar>
            <w:vAlign w:val="center"/>
          </w:tcPr>
          <w:p w14:paraId="7A3017A0" w14:textId="77777777" w:rsidR="00D65440" w:rsidRPr="00176D6A" w:rsidRDefault="00D65440" w:rsidP="00986963">
            <w:pPr>
              <w:widowControl/>
              <w:autoSpaceDE/>
              <w:autoSpaceDN/>
              <w:adjustRightInd/>
              <w:jc w:val="right"/>
              <w:rPr>
                <w:rFonts w:cs="Calibri"/>
                <w:sz w:val="18"/>
                <w:szCs w:val="18"/>
              </w:rPr>
            </w:pPr>
            <w:r w:rsidRPr="00176D6A">
              <w:rPr>
                <w:sz w:val="18"/>
                <w:szCs w:val="18"/>
              </w:rPr>
              <w:t>2</w:t>
            </w:r>
          </w:p>
        </w:tc>
        <w:tc>
          <w:tcPr>
            <w:tcW w:w="675" w:type="pct"/>
            <w:tcBorders>
              <w:top w:val="single" w:sz="18" w:space="0" w:color="auto"/>
            </w:tcBorders>
            <w:shd w:val="clear" w:color="auto" w:fill="FFFFFF" w:themeFill="background1"/>
            <w:tcMar>
              <w:left w:w="29" w:type="dxa"/>
              <w:right w:w="29" w:type="dxa"/>
            </w:tcMar>
            <w:vAlign w:val="center"/>
          </w:tcPr>
          <w:p w14:paraId="220743CC" w14:textId="77777777" w:rsidR="00D65440" w:rsidRPr="00176D6A" w:rsidRDefault="00D65440" w:rsidP="00986963">
            <w:pPr>
              <w:widowControl/>
              <w:autoSpaceDE/>
              <w:autoSpaceDN/>
              <w:adjustRightInd/>
              <w:jc w:val="right"/>
              <w:rPr>
                <w:sz w:val="18"/>
                <w:szCs w:val="18"/>
              </w:rPr>
            </w:pPr>
            <w:r w:rsidRPr="00176D6A">
              <w:rPr>
                <w:sz w:val="18"/>
                <w:szCs w:val="18"/>
              </w:rPr>
              <w:t>36,002</w:t>
            </w:r>
          </w:p>
        </w:tc>
        <w:tc>
          <w:tcPr>
            <w:tcW w:w="618" w:type="pct"/>
            <w:tcBorders>
              <w:top w:val="single" w:sz="18" w:space="0" w:color="auto"/>
            </w:tcBorders>
            <w:shd w:val="clear" w:color="auto" w:fill="FFFFFF" w:themeFill="background1"/>
            <w:tcMar>
              <w:left w:w="29" w:type="dxa"/>
              <w:right w:w="29" w:type="dxa"/>
            </w:tcMar>
            <w:vAlign w:val="center"/>
          </w:tcPr>
          <w:p w14:paraId="0BC0A787" w14:textId="77777777" w:rsidR="00D65440" w:rsidRPr="00176D6A" w:rsidRDefault="00D65440" w:rsidP="00AD1766">
            <w:pPr>
              <w:widowControl/>
              <w:autoSpaceDE/>
              <w:autoSpaceDN/>
              <w:adjustRightInd/>
              <w:jc w:val="right"/>
              <w:rPr>
                <w:sz w:val="18"/>
                <w:szCs w:val="18"/>
              </w:rPr>
            </w:pPr>
            <w:r w:rsidRPr="00176D6A">
              <w:rPr>
                <w:sz w:val="18"/>
                <w:szCs w:val="18"/>
              </w:rPr>
              <w:t>36,002</w:t>
            </w:r>
          </w:p>
        </w:tc>
        <w:tc>
          <w:tcPr>
            <w:tcW w:w="568" w:type="pct"/>
            <w:tcBorders>
              <w:top w:val="single" w:sz="18" w:space="0" w:color="auto"/>
            </w:tcBorders>
            <w:shd w:val="clear" w:color="auto" w:fill="FFFFFF" w:themeFill="background1"/>
            <w:tcMar>
              <w:left w:w="29" w:type="dxa"/>
              <w:right w:w="29" w:type="dxa"/>
            </w:tcMar>
            <w:vAlign w:val="center"/>
          </w:tcPr>
          <w:p w14:paraId="78E7A548" w14:textId="77777777" w:rsidR="00D65440" w:rsidRPr="00176D6A" w:rsidRDefault="00D65440" w:rsidP="00986963">
            <w:pPr>
              <w:widowControl/>
              <w:autoSpaceDE/>
              <w:autoSpaceDN/>
              <w:adjustRightInd/>
              <w:jc w:val="right"/>
              <w:rPr>
                <w:sz w:val="18"/>
                <w:szCs w:val="18"/>
              </w:rPr>
            </w:pPr>
            <w:r w:rsidRPr="00176D6A">
              <w:rPr>
                <w:sz w:val="18"/>
                <w:szCs w:val="18"/>
              </w:rPr>
              <w:t>0.5</w:t>
            </w:r>
          </w:p>
        </w:tc>
        <w:tc>
          <w:tcPr>
            <w:tcW w:w="514" w:type="pct"/>
            <w:tcBorders>
              <w:top w:val="single" w:sz="18" w:space="0" w:color="auto"/>
            </w:tcBorders>
            <w:shd w:val="clear" w:color="auto" w:fill="FFFFFF" w:themeFill="background1"/>
            <w:tcMar>
              <w:left w:w="29" w:type="dxa"/>
              <w:right w:w="29" w:type="dxa"/>
            </w:tcMar>
            <w:vAlign w:val="center"/>
            <w:hideMark/>
          </w:tcPr>
          <w:p w14:paraId="69BCA0AF" w14:textId="77777777" w:rsidR="00D65440" w:rsidRPr="00176D6A" w:rsidRDefault="00D65440" w:rsidP="00986963">
            <w:pPr>
              <w:widowControl/>
              <w:autoSpaceDE/>
              <w:autoSpaceDN/>
              <w:adjustRightInd/>
              <w:jc w:val="right"/>
              <w:rPr>
                <w:sz w:val="18"/>
                <w:szCs w:val="18"/>
              </w:rPr>
            </w:pPr>
            <w:r w:rsidRPr="00176D6A">
              <w:rPr>
                <w:sz w:val="18"/>
                <w:szCs w:val="18"/>
              </w:rPr>
              <w:t>18,001</w:t>
            </w:r>
          </w:p>
        </w:tc>
      </w:tr>
      <w:tr w:rsidR="00AF1ED2" w:rsidRPr="0053513F" w14:paraId="0CA623B9" w14:textId="77777777" w:rsidTr="00176D6A">
        <w:trPr>
          <w:trHeight w:val="904"/>
          <w:jc w:val="center"/>
        </w:trPr>
        <w:tc>
          <w:tcPr>
            <w:tcW w:w="670" w:type="pct"/>
            <w:tcBorders>
              <w:bottom w:val="single" w:sz="18" w:space="0" w:color="auto"/>
            </w:tcBorders>
            <w:shd w:val="clear" w:color="auto" w:fill="FFFFFF" w:themeFill="background1"/>
            <w:tcMar>
              <w:left w:w="29" w:type="dxa"/>
              <w:right w:w="29" w:type="dxa"/>
            </w:tcMar>
            <w:vAlign w:val="center"/>
            <w:hideMark/>
          </w:tcPr>
          <w:p w14:paraId="15B1E822" w14:textId="77777777" w:rsidR="00D65440" w:rsidRPr="00176D6A" w:rsidRDefault="00D65440" w:rsidP="00986963">
            <w:pPr>
              <w:widowControl/>
              <w:autoSpaceDE/>
              <w:autoSpaceDN/>
              <w:adjustRightInd/>
              <w:rPr>
                <w:bCs/>
                <w:sz w:val="18"/>
                <w:szCs w:val="18"/>
              </w:rPr>
            </w:pPr>
            <w:r w:rsidRPr="00176D6A">
              <w:rPr>
                <w:rFonts w:cs="Calibri"/>
                <w:bCs/>
                <w:sz w:val="18"/>
                <w:szCs w:val="18"/>
              </w:rPr>
              <w:t>IC2: Preparing and Signing Written Lease Document</w:t>
            </w:r>
          </w:p>
        </w:tc>
        <w:tc>
          <w:tcPr>
            <w:tcW w:w="564" w:type="pct"/>
            <w:tcBorders>
              <w:bottom w:val="single" w:sz="18" w:space="0" w:color="auto"/>
            </w:tcBorders>
            <w:shd w:val="clear" w:color="auto" w:fill="FFFFFF" w:themeFill="background1"/>
            <w:tcMar>
              <w:left w:w="29" w:type="dxa"/>
              <w:right w:w="29" w:type="dxa"/>
            </w:tcMar>
            <w:vAlign w:val="center"/>
            <w:hideMark/>
          </w:tcPr>
          <w:p w14:paraId="652315EC" w14:textId="77777777" w:rsidR="00D65440" w:rsidRPr="00176D6A" w:rsidRDefault="00D65440" w:rsidP="00176D6A">
            <w:pPr>
              <w:widowControl/>
              <w:autoSpaceDE/>
              <w:autoSpaceDN/>
              <w:adjustRightInd/>
              <w:jc w:val="center"/>
              <w:rPr>
                <w:sz w:val="18"/>
                <w:szCs w:val="18"/>
              </w:rPr>
            </w:pPr>
            <w:r w:rsidRPr="00176D6A">
              <w:rPr>
                <w:sz w:val="18"/>
                <w:szCs w:val="18"/>
              </w:rPr>
              <w:t>(not applicable)</w:t>
            </w:r>
          </w:p>
        </w:tc>
        <w:tc>
          <w:tcPr>
            <w:tcW w:w="670" w:type="pct"/>
            <w:tcBorders>
              <w:bottom w:val="single" w:sz="18" w:space="0" w:color="auto"/>
            </w:tcBorders>
            <w:shd w:val="clear" w:color="auto" w:fill="FFFFFF" w:themeFill="background1"/>
            <w:tcMar>
              <w:left w:w="29" w:type="dxa"/>
              <w:right w:w="29" w:type="dxa"/>
            </w:tcMar>
            <w:vAlign w:val="center"/>
            <w:hideMark/>
          </w:tcPr>
          <w:p w14:paraId="0E0CFA12" w14:textId="77777777" w:rsidR="00D65440" w:rsidRPr="00176D6A" w:rsidRDefault="00D65440" w:rsidP="00986963">
            <w:pPr>
              <w:widowControl/>
              <w:autoSpaceDE/>
              <w:autoSpaceDN/>
              <w:adjustRightInd/>
              <w:jc w:val="right"/>
              <w:rPr>
                <w:sz w:val="18"/>
                <w:szCs w:val="18"/>
              </w:rPr>
            </w:pPr>
            <w:r w:rsidRPr="00176D6A">
              <w:rPr>
                <w:sz w:val="18"/>
                <w:szCs w:val="18"/>
              </w:rPr>
              <w:t>358,599</w:t>
            </w:r>
          </w:p>
        </w:tc>
        <w:tc>
          <w:tcPr>
            <w:tcW w:w="721" w:type="pct"/>
            <w:tcBorders>
              <w:bottom w:val="single" w:sz="18" w:space="0" w:color="auto"/>
            </w:tcBorders>
            <w:shd w:val="clear" w:color="auto" w:fill="FFFFFF" w:themeFill="background1"/>
            <w:tcMar>
              <w:left w:w="29" w:type="dxa"/>
              <w:right w:w="29" w:type="dxa"/>
            </w:tcMar>
            <w:vAlign w:val="center"/>
          </w:tcPr>
          <w:p w14:paraId="22E23745" w14:textId="77777777" w:rsidR="00D65440" w:rsidRPr="00176D6A" w:rsidRDefault="00D65440" w:rsidP="00986963">
            <w:pPr>
              <w:widowControl/>
              <w:autoSpaceDE/>
              <w:autoSpaceDN/>
              <w:adjustRightInd/>
              <w:jc w:val="right"/>
              <w:rPr>
                <w:rFonts w:cs="Calibri"/>
                <w:sz w:val="18"/>
                <w:szCs w:val="18"/>
              </w:rPr>
            </w:pPr>
            <w:r w:rsidRPr="00176D6A">
              <w:rPr>
                <w:sz w:val="18"/>
                <w:szCs w:val="18"/>
              </w:rPr>
              <w:t>2</w:t>
            </w:r>
          </w:p>
        </w:tc>
        <w:tc>
          <w:tcPr>
            <w:tcW w:w="675" w:type="pct"/>
            <w:tcBorders>
              <w:bottom w:val="single" w:sz="18" w:space="0" w:color="auto"/>
            </w:tcBorders>
            <w:shd w:val="clear" w:color="auto" w:fill="FFFFFF" w:themeFill="background1"/>
            <w:tcMar>
              <w:left w:w="29" w:type="dxa"/>
              <w:right w:w="29" w:type="dxa"/>
            </w:tcMar>
            <w:vAlign w:val="center"/>
          </w:tcPr>
          <w:p w14:paraId="5B6F046B" w14:textId="77777777" w:rsidR="00D65440" w:rsidRPr="00176D6A" w:rsidRDefault="00D65440" w:rsidP="00986963">
            <w:pPr>
              <w:widowControl/>
              <w:autoSpaceDE/>
              <w:autoSpaceDN/>
              <w:adjustRightInd/>
              <w:jc w:val="right"/>
              <w:rPr>
                <w:sz w:val="18"/>
                <w:szCs w:val="18"/>
              </w:rPr>
            </w:pPr>
            <w:r w:rsidRPr="00176D6A">
              <w:rPr>
                <w:sz w:val="18"/>
                <w:szCs w:val="18"/>
              </w:rPr>
              <w:t>36,002</w:t>
            </w:r>
          </w:p>
        </w:tc>
        <w:tc>
          <w:tcPr>
            <w:tcW w:w="618" w:type="pct"/>
            <w:tcBorders>
              <w:bottom w:val="single" w:sz="18" w:space="0" w:color="auto"/>
            </w:tcBorders>
            <w:shd w:val="clear" w:color="auto" w:fill="FFFFFF" w:themeFill="background1"/>
            <w:tcMar>
              <w:left w:w="29" w:type="dxa"/>
              <w:right w:w="29" w:type="dxa"/>
            </w:tcMar>
            <w:vAlign w:val="center"/>
          </w:tcPr>
          <w:p w14:paraId="4D09591B" w14:textId="77777777" w:rsidR="00D65440" w:rsidRPr="00176D6A" w:rsidRDefault="00D65440" w:rsidP="00AD1766">
            <w:pPr>
              <w:widowControl/>
              <w:autoSpaceDE/>
              <w:autoSpaceDN/>
              <w:adjustRightInd/>
              <w:jc w:val="right"/>
              <w:rPr>
                <w:sz w:val="18"/>
                <w:szCs w:val="18"/>
              </w:rPr>
            </w:pPr>
            <w:r w:rsidRPr="00176D6A">
              <w:rPr>
                <w:sz w:val="18"/>
                <w:szCs w:val="18"/>
              </w:rPr>
              <w:t>717,198</w:t>
            </w:r>
          </w:p>
        </w:tc>
        <w:tc>
          <w:tcPr>
            <w:tcW w:w="568" w:type="pct"/>
            <w:tcBorders>
              <w:bottom w:val="single" w:sz="18" w:space="0" w:color="auto"/>
            </w:tcBorders>
            <w:shd w:val="clear" w:color="auto" w:fill="FFFFFF" w:themeFill="background1"/>
            <w:tcMar>
              <w:left w:w="29" w:type="dxa"/>
              <w:right w:w="29" w:type="dxa"/>
            </w:tcMar>
            <w:vAlign w:val="center"/>
          </w:tcPr>
          <w:p w14:paraId="7AAC51A6" w14:textId="77777777" w:rsidR="00D65440" w:rsidRPr="00176D6A" w:rsidRDefault="00D65440" w:rsidP="00986963">
            <w:pPr>
              <w:widowControl/>
              <w:autoSpaceDE/>
              <w:autoSpaceDN/>
              <w:adjustRightInd/>
              <w:jc w:val="right"/>
              <w:rPr>
                <w:sz w:val="18"/>
                <w:szCs w:val="18"/>
              </w:rPr>
            </w:pPr>
            <w:r w:rsidRPr="00176D6A">
              <w:rPr>
                <w:sz w:val="18"/>
                <w:szCs w:val="18"/>
              </w:rPr>
              <w:t>0.083</w:t>
            </w:r>
          </w:p>
        </w:tc>
        <w:tc>
          <w:tcPr>
            <w:tcW w:w="514" w:type="pct"/>
            <w:tcBorders>
              <w:bottom w:val="single" w:sz="18" w:space="0" w:color="auto"/>
            </w:tcBorders>
            <w:shd w:val="clear" w:color="auto" w:fill="FFFFFF" w:themeFill="background1"/>
            <w:tcMar>
              <w:left w:w="29" w:type="dxa"/>
              <w:right w:w="29" w:type="dxa"/>
            </w:tcMar>
            <w:vAlign w:val="center"/>
            <w:hideMark/>
          </w:tcPr>
          <w:p w14:paraId="3FC53C46" w14:textId="77777777" w:rsidR="00D65440" w:rsidRPr="00176D6A" w:rsidRDefault="00D65440" w:rsidP="00986963">
            <w:pPr>
              <w:widowControl/>
              <w:autoSpaceDE/>
              <w:autoSpaceDN/>
              <w:adjustRightInd/>
              <w:jc w:val="right"/>
              <w:rPr>
                <w:sz w:val="18"/>
                <w:szCs w:val="18"/>
              </w:rPr>
            </w:pPr>
            <w:r w:rsidRPr="00176D6A">
              <w:rPr>
                <w:sz w:val="18"/>
                <w:szCs w:val="18"/>
              </w:rPr>
              <w:t>59,767</w:t>
            </w:r>
          </w:p>
        </w:tc>
      </w:tr>
      <w:tr w:rsidR="00AF1ED2" w:rsidRPr="0053513F" w14:paraId="1CA0AC6B" w14:textId="77777777" w:rsidTr="00176D6A">
        <w:trPr>
          <w:trHeight w:val="300"/>
          <w:jc w:val="center"/>
        </w:trPr>
        <w:tc>
          <w:tcPr>
            <w:tcW w:w="3300" w:type="pct"/>
            <w:gridSpan w:val="5"/>
            <w:tcBorders>
              <w:top w:val="single" w:sz="18" w:space="0" w:color="auto"/>
              <w:bottom w:val="single" w:sz="18" w:space="0" w:color="auto"/>
            </w:tcBorders>
            <w:shd w:val="clear" w:color="auto" w:fill="FFFFFF" w:themeFill="background1"/>
            <w:vAlign w:val="center"/>
          </w:tcPr>
          <w:p w14:paraId="4B63070C" w14:textId="48E6F918" w:rsidR="007D1EEC" w:rsidRPr="00761279" w:rsidRDefault="007D1EEC" w:rsidP="003A36D9">
            <w:pPr>
              <w:widowControl/>
              <w:autoSpaceDE/>
              <w:autoSpaceDN/>
              <w:adjustRightInd/>
              <w:jc w:val="right"/>
              <w:rPr>
                <w:b/>
                <w:bCs/>
                <w:sz w:val="22"/>
                <w:szCs w:val="22"/>
              </w:rPr>
            </w:pPr>
            <w:r w:rsidRPr="00761279">
              <w:rPr>
                <w:rFonts w:cs="Calibri"/>
                <w:b/>
                <w:bCs/>
                <w:sz w:val="22"/>
                <w:szCs w:val="22"/>
              </w:rPr>
              <w:t>Total</w:t>
            </w:r>
            <w:r>
              <w:rPr>
                <w:rFonts w:cs="Calibri"/>
                <w:b/>
                <w:bCs/>
                <w:sz w:val="22"/>
                <w:szCs w:val="22"/>
              </w:rPr>
              <w:t>s</w:t>
            </w:r>
          </w:p>
        </w:tc>
        <w:tc>
          <w:tcPr>
            <w:tcW w:w="618" w:type="pct"/>
            <w:tcBorders>
              <w:top w:val="single" w:sz="18" w:space="0" w:color="auto"/>
              <w:bottom w:val="single" w:sz="18" w:space="0" w:color="auto"/>
            </w:tcBorders>
            <w:shd w:val="clear" w:color="auto" w:fill="FFFFFF" w:themeFill="background1"/>
            <w:vAlign w:val="center"/>
          </w:tcPr>
          <w:p w14:paraId="31122C54" w14:textId="77777777" w:rsidR="007D1EEC" w:rsidRPr="00761279" w:rsidRDefault="007D1EEC" w:rsidP="00AD1766">
            <w:pPr>
              <w:widowControl/>
              <w:autoSpaceDE/>
              <w:autoSpaceDN/>
              <w:adjustRightInd/>
              <w:jc w:val="right"/>
              <w:rPr>
                <w:b/>
                <w:bCs/>
                <w:sz w:val="22"/>
                <w:szCs w:val="22"/>
              </w:rPr>
            </w:pPr>
            <w:r>
              <w:rPr>
                <w:b/>
                <w:bCs/>
                <w:sz w:val="22"/>
                <w:szCs w:val="22"/>
              </w:rPr>
              <w:t>753,200</w:t>
            </w:r>
          </w:p>
        </w:tc>
        <w:tc>
          <w:tcPr>
            <w:tcW w:w="568" w:type="pct"/>
            <w:tcBorders>
              <w:top w:val="single" w:sz="18" w:space="0" w:color="auto"/>
              <w:bottom w:val="single" w:sz="18" w:space="0" w:color="auto"/>
            </w:tcBorders>
            <w:shd w:val="clear" w:color="auto" w:fill="FFFFFF" w:themeFill="background1"/>
            <w:vAlign w:val="center"/>
          </w:tcPr>
          <w:p w14:paraId="213B6B9C" w14:textId="77777777" w:rsidR="007D1EEC" w:rsidRPr="00761279" w:rsidRDefault="007D1EEC" w:rsidP="00986963">
            <w:pPr>
              <w:widowControl/>
              <w:autoSpaceDE/>
              <w:autoSpaceDN/>
              <w:adjustRightInd/>
              <w:rPr>
                <w:b/>
                <w:bCs/>
                <w:sz w:val="22"/>
                <w:szCs w:val="22"/>
              </w:rPr>
            </w:pPr>
          </w:p>
        </w:tc>
        <w:tc>
          <w:tcPr>
            <w:tcW w:w="514" w:type="pct"/>
            <w:tcBorders>
              <w:top w:val="single" w:sz="18" w:space="0" w:color="auto"/>
              <w:bottom w:val="single" w:sz="18" w:space="0" w:color="auto"/>
            </w:tcBorders>
            <w:shd w:val="clear" w:color="auto" w:fill="FFFFFF" w:themeFill="background1"/>
            <w:noWrap/>
            <w:vAlign w:val="center"/>
            <w:hideMark/>
          </w:tcPr>
          <w:p w14:paraId="7F9BF205" w14:textId="77777777" w:rsidR="007D1EEC" w:rsidRPr="00761279" w:rsidRDefault="007D1EEC" w:rsidP="00986963">
            <w:pPr>
              <w:widowControl/>
              <w:autoSpaceDE/>
              <w:autoSpaceDN/>
              <w:adjustRightInd/>
              <w:jc w:val="right"/>
              <w:rPr>
                <w:b/>
                <w:bCs/>
                <w:sz w:val="22"/>
                <w:szCs w:val="22"/>
              </w:rPr>
            </w:pPr>
            <w:r w:rsidRPr="0053513F">
              <w:rPr>
                <w:b/>
                <w:sz w:val="22"/>
                <w:szCs w:val="22"/>
              </w:rPr>
              <w:t>77,767</w:t>
            </w:r>
          </w:p>
        </w:tc>
      </w:tr>
    </w:tbl>
    <w:p w14:paraId="5B034F6C" w14:textId="77777777" w:rsidR="00371441" w:rsidRPr="00761279" w:rsidRDefault="00371441" w:rsidP="00F73074">
      <w:pPr>
        <w:widowControl/>
        <w:ind w:left="360"/>
        <w:rPr>
          <w:sz w:val="24"/>
        </w:rPr>
      </w:pPr>
    </w:p>
    <w:p w14:paraId="290AD82C" w14:textId="77777777" w:rsidR="0090744E" w:rsidRPr="0053513F" w:rsidRDefault="0090744E" w:rsidP="0090744E">
      <w:pPr>
        <w:widowControl/>
        <w:tabs>
          <w:tab w:val="left" w:pos="360"/>
        </w:tabs>
        <w:ind w:left="360"/>
        <w:rPr>
          <w:bCs/>
          <w:sz w:val="24"/>
        </w:rPr>
      </w:pPr>
      <w:r w:rsidRPr="0053513F">
        <w:rPr>
          <w:bCs/>
          <w:sz w:val="24"/>
        </w:rPr>
        <w:t>We assume that respondent occupations correspond to Business Operations Specialists</w:t>
      </w:r>
      <w:r w:rsidR="00E16867" w:rsidRPr="0053513F">
        <w:rPr>
          <w:bCs/>
          <w:sz w:val="24"/>
        </w:rPr>
        <w:t xml:space="preserve">, </w:t>
      </w:r>
      <w:r w:rsidRPr="0053513F">
        <w:rPr>
          <w:bCs/>
          <w:sz w:val="24"/>
        </w:rPr>
        <w:t xml:space="preserve">Standard Occupational Classification (SOC) Code </w:t>
      </w:r>
      <w:r w:rsidR="00E16867" w:rsidRPr="0053513F">
        <w:rPr>
          <w:bCs/>
          <w:sz w:val="24"/>
        </w:rPr>
        <w:t>13</w:t>
      </w:r>
      <w:r w:rsidRPr="0053513F">
        <w:rPr>
          <w:bCs/>
          <w:sz w:val="24"/>
        </w:rPr>
        <w:t>-</w:t>
      </w:r>
      <w:r w:rsidR="00E16867" w:rsidRPr="0053513F">
        <w:rPr>
          <w:bCs/>
          <w:sz w:val="24"/>
        </w:rPr>
        <w:t>1000</w:t>
      </w:r>
      <w:r w:rsidRPr="0053513F">
        <w:rPr>
          <w:bCs/>
          <w:sz w:val="24"/>
        </w:rPr>
        <w:t xml:space="preserve">. The median hourly wage of </w:t>
      </w:r>
      <w:r w:rsidR="00E16867" w:rsidRPr="0053513F">
        <w:rPr>
          <w:bCs/>
          <w:sz w:val="24"/>
        </w:rPr>
        <w:t>Business Operations Specialists (</w:t>
      </w:r>
      <w:r w:rsidRPr="0053513F">
        <w:rPr>
          <w:bCs/>
          <w:sz w:val="24"/>
        </w:rPr>
        <w:t xml:space="preserve">SOC Code </w:t>
      </w:r>
      <w:r w:rsidR="00E16867" w:rsidRPr="0053513F">
        <w:rPr>
          <w:bCs/>
          <w:sz w:val="24"/>
        </w:rPr>
        <w:t>13</w:t>
      </w:r>
      <w:r w:rsidRPr="0053513F">
        <w:rPr>
          <w:bCs/>
          <w:sz w:val="24"/>
        </w:rPr>
        <w:t>-</w:t>
      </w:r>
      <w:r w:rsidR="00E16867" w:rsidRPr="0053513F">
        <w:rPr>
          <w:bCs/>
          <w:sz w:val="24"/>
        </w:rPr>
        <w:t>1000</w:t>
      </w:r>
      <w:r w:rsidRPr="0053513F">
        <w:rPr>
          <w:bCs/>
          <w:sz w:val="24"/>
        </w:rPr>
        <w:t>) in the Truck Transportation industry (NAICS Code 484000) is $2</w:t>
      </w:r>
      <w:r w:rsidR="00E16867" w:rsidRPr="0053513F">
        <w:rPr>
          <w:bCs/>
          <w:sz w:val="24"/>
        </w:rPr>
        <w:t>8</w:t>
      </w:r>
      <w:r w:rsidRPr="0053513F">
        <w:rPr>
          <w:bCs/>
          <w:sz w:val="24"/>
        </w:rPr>
        <w:t>.</w:t>
      </w:r>
      <w:r w:rsidR="00E16867" w:rsidRPr="0053513F">
        <w:rPr>
          <w:bCs/>
          <w:sz w:val="24"/>
        </w:rPr>
        <w:t>78</w:t>
      </w:r>
      <w:r w:rsidRPr="0053513F">
        <w:rPr>
          <w:bCs/>
          <w:sz w:val="24"/>
        </w:rPr>
        <w:t>.</w:t>
      </w:r>
      <w:r w:rsidRPr="0053513F">
        <w:rPr>
          <w:bCs/>
          <w:sz w:val="24"/>
          <w:vertAlign w:val="superscript"/>
        </w:rPr>
        <w:footnoteReference w:id="4"/>
      </w:r>
    </w:p>
    <w:p w14:paraId="2013E614" w14:textId="77777777" w:rsidR="0090744E" w:rsidRPr="0053513F" w:rsidRDefault="0090744E" w:rsidP="0090744E">
      <w:pPr>
        <w:widowControl/>
        <w:tabs>
          <w:tab w:val="left" w:pos="360"/>
        </w:tabs>
        <w:ind w:left="360"/>
        <w:rPr>
          <w:bCs/>
          <w:sz w:val="24"/>
        </w:rPr>
      </w:pPr>
    </w:p>
    <w:p w14:paraId="366E5BCB" w14:textId="77777777" w:rsidR="0090744E" w:rsidRPr="0053513F" w:rsidRDefault="0090744E" w:rsidP="0090744E">
      <w:pPr>
        <w:widowControl/>
        <w:tabs>
          <w:tab w:val="left" w:pos="360"/>
        </w:tabs>
        <w:ind w:left="360"/>
        <w:rPr>
          <w:bCs/>
          <w:sz w:val="24"/>
        </w:rPr>
      </w:pPr>
      <w:r w:rsidRPr="0053513F">
        <w:rPr>
          <w:bCs/>
          <w:sz w:val="24"/>
        </w:rPr>
        <w:t>To arrive at a loaded wage, we first estimated a fringe benefits rate of 57 percent by dividing the total benefit costs ($14.09 per hour) by the wages and salaries ($24.73 per hour) for the transportation and warehousing industry.</w:t>
      </w:r>
      <w:r w:rsidRPr="00761279">
        <w:rPr>
          <w:rStyle w:val="FootnoteReference"/>
          <w:bCs/>
          <w:sz w:val="24"/>
          <w:vertAlign w:val="superscript"/>
        </w:rPr>
        <w:footnoteReference w:id="5"/>
      </w:r>
      <w:r w:rsidRPr="0053513F">
        <w:rPr>
          <w:bCs/>
          <w:sz w:val="24"/>
        </w:rPr>
        <w:t xml:space="preserve"> We then estimated an overhead rate of 27 percent by dividing management and overhead costs ($0.107 per mile) by labor costs ($0.39 per mile) for the trucking industry.</w:t>
      </w:r>
      <w:r w:rsidRPr="00761279">
        <w:rPr>
          <w:rStyle w:val="FootnoteReference"/>
          <w:bCs/>
          <w:sz w:val="24"/>
          <w:vertAlign w:val="superscript"/>
        </w:rPr>
        <w:footnoteReference w:id="6"/>
      </w:r>
      <w:r w:rsidRPr="0053513F">
        <w:rPr>
          <w:bCs/>
          <w:sz w:val="24"/>
        </w:rPr>
        <w:t xml:space="preserve"> Using these estimated fringe benefits and overhead rates, we calculated a fully loaded wage rate factor of 1.99 by multiplying the fringe benefits rate (1+0.57) by the overhead rate (1+0.27). Finally, multiplying the median hourly base wage of $</w:t>
      </w:r>
      <w:r w:rsidR="00B672CE" w:rsidRPr="0053513F">
        <w:rPr>
          <w:bCs/>
          <w:sz w:val="24"/>
        </w:rPr>
        <w:t>28.78</w:t>
      </w:r>
      <w:r w:rsidRPr="0053513F">
        <w:rPr>
          <w:bCs/>
          <w:sz w:val="24"/>
        </w:rPr>
        <w:t xml:space="preserve"> by this fully loaded wage rate factor results in a fully loaded hourly wage of $</w:t>
      </w:r>
      <w:r w:rsidR="00B672CE" w:rsidRPr="0053513F">
        <w:rPr>
          <w:bCs/>
          <w:sz w:val="24"/>
        </w:rPr>
        <w:t>57.17</w:t>
      </w:r>
      <w:r w:rsidRPr="0053513F">
        <w:rPr>
          <w:bCs/>
          <w:sz w:val="24"/>
        </w:rPr>
        <w:t>.</w:t>
      </w:r>
    </w:p>
    <w:p w14:paraId="42C43C02" w14:textId="77777777" w:rsidR="0090744E" w:rsidRPr="00761279" w:rsidRDefault="0090744E" w:rsidP="00F7543A">
      <w:pPr>
        <w:widowControl/>
        <w:ind w:left="360"/>
        <w:rPr>
          <w:bCs/>
        </w:rPr>
      </w:pPr>
    </w:p>
    <w:p w14:paraId="7D3EFA94" w14:textId="77777777" w:rsidR="00C44C3D" w:rsidRPr="00761279" w:rsidRDefault="00C44C3D" w:rsidP="00C44C3D">
      <w:pPr>
        <w:pStyle w:val="BodyText"/>
        <w:widowControl/>
        <w:ind w:left="360"/>
      </w:pPr>
      <w:r w:rsidRPr="00761279">
        <w:t xml:space="preserve">Given that the average annual burden is estimated at 77,767 hours (18,001 hours + 59,767 hours) for property-carrying commercial motor carriers, as noted earlier, applying the fully loaded hourly wage of $57.17 described above results in an estimated average </w:t>
      </w:r>
      <w:r w:rsidR="00A53ACF" w:rsidRPr="00761279">
        <w:t xml:space="preserve">annual </w:t>
      </w:r>
      <w:r w:rsidRPr="00761279">
        <w:t xml:space="preserve">cost to respondents of </w:t>
      </w:r>
      <w:r w:rsidRPr="00761279">
        <w:rPr>
          <w:bCs/>
        </w:rPr>
        <w:t>$4,445,566 (77,767 hours × $57.17 per hour).</w:t>
      </w:r>
    </w:p>
    <w:p w14:paraId="74200882" w14:textId="77777777" w:rsidR="00F7543A" w:rsidRPr="00761279" w:rsidRDefault="00F7543A" w:rsidP="00F73074">
      <w:pPr>
        <w:widowControl/>
        <w:ind w:left="360"/>
        <w:rPr>
          <w:sz w:val="24"/>
        </w:rPr>
      </w:pPr>
    </w:p>
    <w:p w14:paraId="0BF3501A" w14:textId="77777777" w:rsidR="00371441" w:rsidRPr="0053513F" w:rsidRDefault="00371441" w:rsidP="00F73074">
      <w:pPr>
        <w:widowControl/>
        <w:ind w:left="360"/>
        <w:rPr>
          <w:bCs/>
          <w:sz w:val="24"/>
        </w:rPr>
      </w:pPr>
      <w:r w:rsidRPr="00761279">
        <w:rPr>
          <w:sz w:val="24"/>
        </w:rPr>
        <w:t xml:space="preserve">Section 376.12 enumerates specific and detailed requirements regarding the provisions of contracts between carriers and owner-operators. </w:t>
      </w:r>
      <w:r w:rsidRPr="0053513F">
        <w:rPr>
          <w:bCs/>
          <w:sz w:val="24"/>
        </w:rPr>
        <w:t>When taken as a whole, the main thrust of § 376.12 is to achieve specificity and transparency in lease contracts and transactions governed by those contracts. These rules require that all relevant terms of the arrangement be made clear to lessors and that lessors be given sufficient information so that they can determine whether carriers are complying with contracts. The information burden associated with this section is that leases must specify that an authorized carrier must provide the lessor a copy of the freight bill upon request in circumstances where a lessor’s revenue is based on a percentage of gross revenue for a shipment (49 CFR 376.12(g)). FMCSA has no basis for estimating how often such requests occur. Many long-haul drivers are paid by distance traveled and not by value of a shipment. For lessors paid a percentage of shipping charge, it is likely that the lessee would routinely provide documentation on the charges. FMCSA, therefore, has not estimated</w:t>
      </w:r>
      <w:r w:rsidR="0045248D" w:rsidRPr="0053513F">
        <w:rPr>
          <w:bCs/>
          <w:sz w:val="24"/>
        </w:rPr>
        <w:t xml:space="preserve"> a burden for this requirement.</w:t>
      </w:r>
    </w:p>
    <w:p w14:paraId="1054A614" w14:textId="77777777" w:rsidR="00371441" w:rsidRPr="0053513F" w:rsidRDefault="00371441" w:rsidP="00F73074">
      <w:pPr>
        <w:pStyle w:val="BodyText"/>
        <w:widowControl/>
        <w:ind w:left="360"/>
        <w:rPr>
          <w:bCs/>
        </w:rPr>
      </w:pPr>
    </w:p>
    <w:p w14:paraId="1A73FC53" w14:textId="77777777" w:rsidR="00371441" w:rsidRPr="0053513F" w:rsidRDefault="00371441" w:rsidP="00F73074">
      <w:pPr>
        <w:pStyle w:val="BodyText"/>
        <w:widowControl/>
        <w:ind w:left="360"/>
      </w:pPr>
      <w:r w:rsidRPr="0053513F">
        <w:t>Section 376.22 requires that a for-hire carrier with operating authority or a private carrier leasing equipment to a for-hire carrier with operating authority have a written agreement between the parties that specifies which carrier is in control of the vehicle. A copy is carried on the equipment. The burden associated with this section is the creation of a copy</w:t>
      </w:r>
      <w:r w:rsidR="00820A27" w:rsidRPr="0053513F">
        <w:t xml:space="preserve"> to be carried in the vehicle. </w:t>
      </w:r>
      <w:r w:rsidRPr="0053513F">
        <w:t>FMCSA has not estimated a burden for these copies because it is assumed to be included in the burden associated with the lease agreement, as that covers all term-leased CMVs estimated to be operating outside of commercial zones.</w:t>
      </w:r>
    </w:p>
    <w:p w14:paraId="6EA3B253" w14:textId="77777777" w:rsidR="0069258F" w:rsidRPr="0053513F" w:rsidRDefault="0069258F" w:rsidP="00F73074">
      <w:pPr>
        <w:widowControl/>
        <w:ind w:left="360"/>
        <w:rPr>
          <w:b/>
          <w:sz w:val="24"/>
        </w:rPr>
      </w:pPr>
    </w:p>
    <w:p w14:paraId="18FD0082" w14:textId="77777777" w:rsidR="0069258F" w:rsidRPr="0053513F" w:rsidRDefault="0069258F" w:rsidP="00272215">
      <w:pPr>
        <w:keepNext/>
        <w:widowControl/>
        <w:ind w:left="360"/>
        <w:rPr>
          <w:b/>
          <w:bCs/>
          <w:sz w:val="24"/>
        </w:rPr>
      </w:pPr>
      <w:r w:rsidRPr="0053513F">
        <w:rPr>
          <w:b/>
          <w:bCs/>
          <w:sz w:val="24"/>
        </w:rPr>
        <w:t xml:space="preserve">IC-1 </w:t>
      </w:r>
      <w:r w:rsidR="001C1F78">
        <w:rPr>
          <w:b/>
          <w:bCs/>
          <w:sz w:val="24"/>
        </w:rPr>
        <w:t xml:space="preserve">and IC-2 </w:t>
      </w:r>
      <w:r w:rsidR="00272215">
        <w:rPr>
          <w:b/>
          <w:bCs/>
          <w:sz w:val="24"/>
        </w:rPr>
        <w:t>Summary</w:t>
      </w:r>
    </w:p>
    <w:p w14:paraId="3D093380" w14:textId="77777777" w:rsidR="0069258F" w:rsidRPr="00761279" w:rsidRDefault="0069258F" w:rsidP="0069258F">
      <w:pPr>
        <w:keepNext/>
        <w:widowControl/>
        <w:ind w:left="360"/>
        <w:rPr>
          <w:bCs/>
          <w:sz w:val="24"/>
        </w:rPr>
      </w:pPr>
      <w:r w:rsidRPr="00761279">
        <w:rPr>
          <w:bCs/>
          <w:sz w:val="24"/>
        </w:rPr>
        <w:t xml:space="preserve">Estimated Average </w:t>
      </w:r>
      <w:r w:rsidR="004445CD" w:rsidRPr="00761279">
        <w:rPr>
          <w:bCs/>
          <w:sz w:val="24"/>
        </w:rPr>
        <w:t>Annual Burden</w:t>
      </w:r>
      <w:r w:rsidRPr="00761279">
        <w:rPr>
          <w:bCs/>
          <w:sz w:val="24"/>
        </w:rPr>
        <w:t xml:space="preserve">:  </w:t>
      </w:r>
      <w:r w:rsidRPr="00761279">
        <w:rPr>
          <w:sz w:val="24"/>
        </w:rPr>
        <w:t>77,</w:t>
      </w:r>
      <w:r w:rsidR="003D467B" w:rsidRPr="00761279">
        <w:rPr>
          <w:sz w:val="24"/>
        </w:rPr>
        <w:t>767</w:t>
      </w:r>
      <w:r w:rsidRPr="00761279">
        <w:rPr>
          <w:sz w:val="24"/>
        </w:rPr>
        <w:t xml:space="preserve"> hours</w:t>
      </w:r>
    </w:p>
    <w:p w14:paraId="250978CA" w14:textId="4EB161C5" w:rsidR="0069258F" w:rsidRPr="00761279" w:rsidRDefault="0069258F" w:rsidP="0069258F">
      <w:pPr>
        <w:keepNext/>
        <w:widowControl/>
        <w:ind w:left="360"/>
        <w:rPr>
          <w:bCs/>
          <w:sz w:val="24"/>
        </w:rPr>
      </w:pPr>
      <w:r w:rsidRPr="00761279">
        <w:rPr>
          <w:bCs/>
          <w:sz w:val="24"/>
        </w:rPr>
        <w:t xml:space="preserve">Estimated Average Annual Number of Respondents: </w:t>
      </w:r>
      <w:r w:rsidR="003F2DEC" w:rsidRPr="00282CAA">
        <w:rPr>
          <w:sz w:val="22"/>
        </w:rPr>
        <w:t>36,</w:t>
      </w:r>
      <w:r w:rsidR="003F2DEC" w:rsidRPr="003F2DEC">
        <w:rPr>
          <w:sz w:val="22"/>
          <w:szCs w:val="22"/>
        </w:rPr>
        <w:t>002</w:t>
      </w:r>
    </w:p>
    <w:p w14:paraId="776B9534" w14:textId="0600943E" w:rsidR="0069258F" w:rsidRPr="00761279" w:rsidRDefault="0069258F" w:rsidP="0069258F">
      <w:pPr>
        <w:keepNext/>
        <w:widowControl/>
        <w:ind w:left="360"/>
        <w:rPr>
          <w:bCs/>
          <w:sz w:val="24"/>
        </w:rPr>
      </w:pPr>
      <w:r w:rsidRPr="00761279">
        <w:rPr>
          <w:bCs/>
          <w:sz w:val="24"/>
        </w:rPr>
        <w:t xml:space="preserve">Estimated Average Annual Number of Responses: </w:t>
      </w:r>
      <w:r w:rsidR="003F2DEC" w:rsidRPr="003F2DEC">
        <w:rPr>
          <w:bCs/>
          <w:sz w:val="22"/>
          <w:szCs w:val="22"/>
        </w:rPr>
        <w:t>753,200</w:t>
      </w:r>
    </w:p>
    <w:p w14:paraId="7547D217" w14:textId="77777777" w:rsidR="0069258F" w:rsidRPr="00761279" w:rsidRDefault="0069258F" w:rsidP="0069258F">
      <w:pPr>
        <w:keepNext/>
        <w:widowControl/>
        <w:ind w:left="360"/>
        <w:rPr>
          <w:bCs/>
          <w:sz w:val="24"/>
        </w:rPr>
      </w:pPr>
      <w:r w:rsidRPr="00761279">
        <w:rPr>
          <w:bCs/>
          <w:sz w:val="24"/>
        </w:rPr>
        <w:t xml:space="preserve">Estimated Average Annual Burden Hour Cost to Respondents:  </w:t>
      </w:r>
      <w:r w:rsidR="00A309BC" w:rsidRPr="00761279">
        <w:rPr>
          <w:bCs/>
          <w:sz w:val="24"/>
        </w:rPr>
        <w:t>$4,445,566</w:t>
      </w:r>
    </w:p>
    <w:p w14:paraId="5F53B344" w14:textId="77777777" w:rsidR="00D26F5C" w:rsidRPr="00761279" w:rsidRDefault="00D26F5C" w:rsidP="00F73074">
      <w:pPr>
        <w:widowControl/>
        <w:ind w:left="360"/>
        <w:rPr>
          <w:b/>
          <w:sz w:val="24"/>
        </w:rPr>
      </w:pPr>
    </w:p>
    <w:p w14:paraId="29111BBC" w14:textId="77777777" w:rsidR="00D26F5C" w:rsidRPr="00761279" w:rsidRDefault="00D26F5C" w:rsidP="00F73074">
      <w:pPr>
        <w:widowControl/>
        <w:ind w:left="360"/>
        <w:rPr>
          <w:b/>
          <w:sz w:val="24"/>
        </w:rPr>
      </w:pPr>
    </w:p>
    <w:p w14:paraId="1061C195" w14:textId="77777777" w:rsidR="00D26F5C" w:rsidRPr="00761279" w:rsidRDefault="00D26F5C" w:rsidP="00F73074">
      <w:pPr>
        <w:widowControl/>
        <w:ind w:left="360"/>
        <w:rPr>
          <w:b/>
          <w:sz w:val="24"/>
        </w:rPr>
      </w:pPr>
    </w:p>
    <w:p w14:paraId="114C3325" w14:textId="77777777" w:rsidR="00D26F5C" w:rsidRPr="0053513F" w:rsidRDefault="00D26F5C" w:rsidP="00F73074">
      <w:pPr>
        <w:widowControl/>
        <w:ind w:left="360"/>
        <w:rPr>
          <w:b/>
          <w:sz w:val="24"/>
        </w:rPr>
      </w:pPr>
    </w:p>
    <w:p w14:paraId="3352C6E4" w14:textId="77777777" w:rsidR="0012523B" w:rsidRPr="0053513F" w:rsidRDefault="0012523B" w:rsidP="00F73074">
      <w:pPr>
        <w:widowControl/>
        <w:ind w:left="360"/>
        <w:rPr>
          <w:b/>
          <w:sz w:val="24"/>
        </w:rPr>
      </w:pPr>
    </w:p>
    <w:p w14:paraId="09A4F85E" w14:textId="77777777" w:rsidR="00220F96" w:rsidRPr="0053513F" w:rsidRDefault="00220F96" w:rsidP="00F73074">
      <w:pPr>
        <w:widowControl/>
        <w:ind w:left="360"/>
        <w:rPr>
          <w:b/>
          <w:sz w:val="24"/>
        </w:rPr>
      </w:pPr>
    </w:p>
    <w:p w14:paraId="18D8D1F8" w14:textId="77777777" w:rsidR="00220F96" w:rsidRPr="0053513F" w:rsidRDefault="00220F96" w:rsidP="00F73074">
      <w:pPr>
        <w:widowControl/>
        <w:ind w:left="360"/>
        <w:rPr>
          <w:b/>
          <w:sz w:val="24"/>
        </w:rPr>
      </w:pPr>
    </w:p>
    <w:p w14:paraId="50FBC3D3" w14:textId="77777777" w:rsidR="00220F96" w:rsidRPr="0053513F" w:rsidRDefault="00220F96" w:rsidP="00F73074">
      <w:pPr>
        <w:widowControl/>
        <w:ind w:left="360"/>
        <w:rPr>
          <w:b/>
          <w:sz w:val="24"/>
        </w:rPr>
      </w:pPr>
    </w:p>
    <w:p w14:paraId="65946059" w14:textId="77777777" w:rsidR="00220F96" w:rsidRPr="0053513F" w:rsidRDefault="00220F96" w:rsidP="00F73074">
      <w:pPr>
        <w:widowControl/>
        <w:ind w:left="360"/>
        <w:rPr>
          <w:b/>
          <w:sz w:val="24"/>
        </w:rPr>
      </w:pPr>
    </w:p>
    <w:p w14:paraId="0841295A" w14:textId="77777777" w:rsidR="00220F96" w:rsidRPr="0053513F" w:rsidRDefault="00220F96" w:rsidP="00F73074">
      <w:pPr>
        <w:widowControl/>
        <w:ind w:left="360"/>
        <w:rPr>
          <w:b/>
          <w:sz w:val="24"/>
        </w:rPr>
      </w:pPr>
    </w:p>
    <w:p w14:paraId="46DC0E34" w14:textId="77777777" w:rsidR="00220F96" w:rsidRPr="0053513F" w:rsidRDefault="00220F96" w:rsidP="00F73074">
      <w:pPr>
        <w:widowControl/>
        <w:ind w:left="360"/>
        <w:rPr>
          <w:b/>
          <w:sz w:val="24"/>
        </w:rPr>
      </w:pPr>
    </w:p>
    <w:p w14:paraId="0319B6B0" w14:textId="5F43C18C" w:rsidR="00371441" w:rsidRPr="0053513F" w:rsidRDefault="00823195" w:rsidP="007951BF">
      <w:pPr>
        <w:keepNext/>
        <w:widowControl/>
        <w:ind w:left="360"/>
        <w:rPr>
          <w:sz w:val="24"/>
        </w:rPr>
      </w:pPr>
      <w:r>
        <w:rPr>
          <w:b/>
          <w:sz w:val="24"/>
          <w:u w:val="single"/>
        </w:rPr>
        <w:t>IC-3</w:t>
      </w:r>
      <w:r w:rsidR="001C1F78">
        <w:rPr>
          <w:b/>
          <w:sz w:val="24"/>
          <w:u w:val="single"/>
        </w:rPr>
        <w:t>, IC-</w:t>
      </w:r>
      <w:r>
        <w:rPr>
          <w:b/>
          <w:sz w:val="24"/>
          <w:u w:val="single"/>
        </w:rPr>
        <w:t>4, IC-5</w:t>
      </w:r>
      <w:r w:rsidR="00371441" w:rsidRPr="0053513F">
        <w:rPr>
          <w:b/>
          <w:sz w:val="24"/>
          <w:u w:val="single"/>
        </w:rPr>
        <w:t xml:space="preserve">:  Part 390, Subpart </w:t>
      </w:r>
      <w:r w:rsidR="0002589B" w:rsidRPr="0053513F">
        <w:rPr>
          <w:b/>
          <w:sz w:val="24"/>
          <w:u w:val="single"/>
        </w:rPr>
        <w:t xml:space="preserve">G </w:t>
      </w:r>
      <w:r w:rsidR="00371441" w:rsidRPr="0053513F">
        <w:rPr>
          <w:b/>
          <w:sz w:val="24"/>
          <w:u w:val="single"/>
        </w:rPr>
        <w:t>Passenger-Carrying Commercial Motor Vehicles</w:t>
      </w:r>
    </w:p>
    <w:p w14:paraId="0C823098" w14:textId="77777777" w:rsidR="009B2ED0" w:rsidRPr="0053513F" w:rsidRDefault="009B2ED0" w:rsidP="00761279">
      <w:pPr>
        <w:widowControl/>
        <w:ind w:left="360"/>
        <w:outlineLvl w:val="0"/>
        <w:rPr>
          <w:bCs/>
          <w:sz w:val="24"/>
        </w:rPr>
      </w:pPr>
    </w:p>
    <w:p w14:paraId="798EE29A" w14:textId="77777777" w:rsidR="00845D4F" w:rsidRPr="00761279" w:rsidRDefault="00845D4F" w:rsidP="00761279">
      <w:pPr>
        <w:widowControl/>
        <w:ind w:left="360"/>
        <w:outlineLvl w:val="0"/>
        <w:rPr>
          <w:bCs/>
          <w:sz w:val="24"/>
        </w:rPr>
      </w:pPr>
      <w:r w:rsidRPr="00761279">
        <w:rPr>
          <w:bCs/>
          <w:sz w:val="24"/>
        </w:rPr>
        <w:t xml:space="preserve">The existing </w:t>
      </w:r>
      <w:r w:rsidRPr="00761279">
        <w:rPr>
          <w:rFonts w:eastAsia="MS Mincho"/>
          <w:bCs/>
          <w:sz w:val="24"/>
        </w:rPr>
        <w:t xml:space="preserve">vehicle leasing and interchange regulations in 49 CFR part 390 have provisions that result in five separate </w:t>
      </w:r>
      <w:r w:rsidRPr="00761279">
        <w:rPr>
          <w:bCs/>
          <w:sz w:val="24"/>
        </w:rPr>
        <w:t>information-collection activities for passenger carriers:</w:t>
      </w:r>
    </w:p>
    <w:p w14:paraId="7998254B" w14:textId="77777777" w:rsidR="00845D4F" w:rsidRPr="00761279" w:rsidRDefault="00845D4F" w:rsidP="00761279">
      <w:pPr>
        <w:widowControl/>
        <w:ind w:left="360"/>
        <w:outlineLvl w:val="0"/>
        <w:rPr>
          <w:bCs/>
          <w:sz w:val="24"/>
        </w:rPr>
      </w:pPr>
    </w:p>
    <w:p w14:paraId="5CDBACCC" w14:textId="77777777" w:rsidR="00845D4F" w:rsidRPr="00761279" w:rsidRDefault="00845D4F" w:rsidP="00761279">
      <w:pPr>
        <w:pStyle w:val="ListParagraph"/>
        <w:widowControl/>
        <w:numPr>
          <w:ilvl w:val="0"/>
          <w:numId w:val="20"/>
        </w:numPr>
        <w:outlineLvl w:val="0"/>
        <w:rPr>
          <w:rFonts w:eastAsia="MS Mincho"/>
          <w:bCs/>
          <w:sz w:val="24"/>
        </w:rPr>
      </w:pPr>
      <w:r w:rsidRPr="00761279">
        <w:rPr>
          <w:rFonts w:eastAsia="MS Mincho"/>
          <w:bCs/>
          <w:sz w:val="24"/>
        </w:rPr>
        <w:t>One-time lease negotiation</w:t>
      </w:r>
    </w:p>
    <w:p w14:paraId="7281065E" w14:textId="77777777" w:rsidR="00845D4F" w:rsidRPr="00761279" w:rsidRDefault="00845D4F" w:rsidP="00761279">
      <w:pPr>
        <w:pStyle w:val="ListParagraph"/>
        <w:widowControl/>
        <w:numPr>
          <w:ilvl w:val="0"/>
          <w:numId w:val="20"/>
        </w:numPr>
        <w:outlineLvl w:val="0"/>
        <w:rPr>
          <w:rFonts w:eastAsia="MS Mincho"/>
          <w:bCs/>
          <w:sz w:val="24"/>
        </w:rPr>
      </w:pPr>
      <w:r w:rsidRPr="00761279">
        <w:rPr>
          <w:rFonts w:eastAsia="MS Mincho"/>
          <w:bCs/>
          <w:sz w:val="24"/>
        </w:rPr>
        <w:t>Lease documentation</w:t>
      </w:r>
    </w:p>
    <w:p w14:paraId="5ADE3271" w14:textId="77777777" w:rsidR="00845D4F" w:rsidRPr="00761279" w:rsidRDefault="00845D4F" w:rsidP="00761279">
      <w:pPr>
        <w:pStyle w:val="ListParagraph"/>
        <w:widowControl/>
        <w:numPr>
          <w:ilvl w:val="0"/>
          <w:numId w:val="20"/>
        </w:numPr>
        <w:outlineLvl w:val="0"/>
        <w:rPr>
          <w:rFonts w:eastAsia="MS Mincho"/>
          <w:bCs/>
          <w:sz w:val="24"/>
        </w:rPr>
      </w:pPr>
      <w:r w:rsidRPr="00761279">
        <w:rPr>
          <w:rFonts w:eastAsia="MS Mincho"/>
          <w:bCs/>
          <w:sz w:val="24"/>
        </w:rPr>
        <w:t>Lease copying</w:t>
      </w:r>
    </w:p>
    <w:p w14:paraId="19420147" w14:textId="77777777" w:rsidR="00845D4F" w:rsidRPr="00761279" w:rsidRDefault="00845D4F" w:rsidP="00761279">
      <w:pPr>
        <w:pStyle w:val="ListParagraph"/>
        <w:widowControl/>
        <w:numPr>
          <w:ilvl w:val="0"/>
          <w:numId w:val="20"/>
        </w:numPr>
        <w:outlineLvl w:val="0"/>
        <w:rPr>
          <w:rFonts w:eastAsia="MS Mincho"/>
          <w:bCs/>
          <w:sz w:val="24"/>
        </w:rPr>
      </w:pPr>
      <w:r w:rsidRPr="00761279">
        <w:rPr>
          <w:rFonts w:eastAsia="MS Mincho"/>
          <w:bCs/>
          <w:sz w:val="24"/>
        </w:rPr>
        <w:t>Lease receipt copying</w:t>
      </w:r>
    </w:p>
    <w:p w14:paraId="1437CDAC" w14:textId="77777777" w:rsidR="00845D4F" w:rsidRPr="00761279" w:rsidRDefault="00845D4F" w:rsidP="00761279">
      <w:pPr>
        <w:pStyle w:val="ListParagraph"/>
        <w:widowControl/>
        <w:numPr>
          <w:ilvl w:val="0"/>
          <w:numId w:val="20"/>
        </w:numPr>
        <w:outlineLvl w:val="0"/>
        <w:rPr>
          <w:rFonts w:eastAsia="MS Mincho"/>
          <w:bCs/>
          <w:sz w:val="24"/>
        </w:rPr>
      </w:pPr>
      <w:r w:rsidRPr="00761279">
        <w:rPr>
          <w:rFonts w:eastAsia="MS Mincho"/>
          <w:bCs/>
          <w:sz w:val="24"/>
        </w:rPr>
        <w:t>Charter party notification</w:t>
      </w:r>
    </w:p>
    <w:p w14:paraId="3BDA00E6" w14:textId="77777777" w:rsidR="00845D4F" w:rsidRPr="00761279" w:rsidRDefault="00845D4F" w:rsidP="00761279">
      <w:pPr>
        <w:widowControl/>
        <w:ind w:left="360"/>
        <w:outlineLvl w:val="0"/>
        <w:rPr>
          <w:rFonts w:eastAsia="MS Mincho"/>
          <w:bCs/>
          <w:sz w:val="24"/>
        </w:rPr>
      </w:pPr>
    </w:p>
    <w:p w14:paraId="356140FC" w14:textId="77777777" w:rsidR="00845D4F" w:rsidRPr="00761279" w:rsidRDefault="00845D4F" w:rsidP="00761279">
      <w:pPr>
        <w:widowControl/>
        <w:ind w:left="360"/>
        <w:outlineLvl w:val="0"/>
        <w:rPr>
          <w:rFonts w:eastAsia="MS Mincho"/>
          <w:bCs/>
          <w:sz w:val="24"/>
        </w:rPr>
      </w:pPr>
      <w:r w:rsidRPr="00761279">
        <w:rPr>
          <w:rFonts w:eastAsia="MS Mincho"/>
          <w:bCs/>
          <w:sz w:val="24"/>
        </w:rPr>
        <w:t xml:space="preserve">The current final rule amends the </w:t>
      </w:r>
      <w:r w:rsidRPr="00761279">
        <w:rPr>
          <w:bCs/>
          <w:sz w:val="24"/>
        </w:rPr>
        <w:t xml:space="preserve">existing </w:t>
      </w:r>
      <w:r w:rsidRPr="00761279">
        <w:rPr>
          <w:rFonts w:eastAsia="MS Mincho"/>
          <w:bCs/>
          <w:sz w:val="24"/>
        </w:rPr>
        <w:t xml:space="preserve">vehicle leasing and interchange regulations for passenger carriers in 49 CFR part 390, leading to the elimination of both the lease receipt copying and the charter party notification information-collection </w:t>
      </w:r>
      <w:r w:rsidR="00326E1D" w:rsidRPr="00761279">
        <w:rPr>
          <w:rFonts w:eastAsia="MS Mincho"/>
          <w:bCs/>
          <w:sz w:val="24"/>
        </w:rPr>
        <w:t>activities</w:t>
      </w:r>
      <w:r w:rsidRPr="00761279">
        <w:rPr>
          <w:rFonts w:eastAsia="MS Mincho"/>
          <w:bCs/>
          <w:sz w:val="24"/>
        </w:rPr>
        <w:t xml:space="preserve"> noted above.</w:t>
      </w:r>
      <w:r w:rsidR="00326E1D" w:rsidRPr="00761279">
        <w:rPr>
          <w:rFonts w:eastAsia="MS Mincho"/>
          <w:bCs/>
          <w:sz w:val="24"/>
        </w:rPr>
        <w:t xml:space="preserve"> Furthermore, the current final rule also reduces the applicability of the remaining vehicle leasing and interchange regulations in 49 CFR part 390, leading to burden reductions for the one-time lease negotiation, lease documentation, and lease copying information-collection activities noted above.</w:t>
      </w:r>
    </w:p>
    <w:p w14:paraId="6F06DDAF" w14:textId="77777777" w:rsidR="00326E1D" w:rsidRPr="0053513F" w:rsidRDefault="00326E1D" w:rsidP="00761279">
      <w:pPr>
        <w:widowControl/>
        <w:ind w:left="360"/>
        <w:outlineLvl w:val="0"/>
        <w:rPr>
          <w:bCs/>
          <w:sz w:val="24"/>
        </w:rPr>
      </w:pPr>
    </w:p>
    <w:p w14:paraId="7573701E" w14:textId="77777777" w:rsidR="00371441" w:rsidRPr="0053513F" w:rsidRDefault="00371441" w:rsidP="00761279">
      <w:pPr>
        <w:widowControl/>
        <w:ind w:left="360"/>
        <w:outlineLvl w:val="0"/>
        <w:rPr>
          <w:bCs/>
          <w:sz w:val="24"/>
        </w:rPr>
      </w:pPr>
      <w:r w:rsidRPr="0053513F">
        <w:rPr>
          <w:bCs/>
          <w:sz w:val="24"/>
        </w:rPr>
        <w:t xml:space="preserve">To estimate the number of passenger carriers affected by </w:t>
      </w:r>
      <w:r w:rsidR="00663FA4" w:rsidRPr="0053513F">
        <w:rPr>
          <w:rFonts w:eastAsia="MS Mincho"/>
          <w:bCs/>
          <w:sz w:val="24"/>
        </w:rPr>
        <w:t xml:space="preserve">the </w:t>
      </w:r>
      <w:r w:rsidR="00DC3311" w:rsidRPr="0053513F">
        <w:rPr>
          <w:rFonts w:eastAsia="MS Mincho"/>
          <w:bCs/>
          <w:sz w:val="24"/>
        </w:rPr>
        <w:t xml:space="preserve">vehicle leasing and interchange regulations as amended by the </w:t>
      </w:r>
      <w:r w:rsidR="00663FA4" w:rsidRPr="0053513F">
        <w:rPr>
          <w:rFonts w:eastAsia="MS Mincho"/>
          <w:bCs/>
          <w:sz w:val="24"/>
        </w:rPr>
        <w:t>current final rule</w:t>
      </w:r>
      <w:r w:rsidRPr="0053513F">
        <w:rPr>
          <w:bCs/>
          <w:sz w:val="24"/>
        </w:rPr>
        <w:t xml:space="preserve">, the Agency first estimated the number of passenger carriers that, in the absence of </w:t>
      </w:r>
      <w:r w:rsidR="00663FA4" w:rsidRPr="0053513F">
        <w:rPr>
          <w:rFonts w:eastAsia="MS Mincho"/>
          <w:bCs/>
          <w:sz w:val="24"/>
        </w:rPr>
        <w:t>the current final rule</w:t>
      </w:r>
      <w:r w:rsidRPr="0053513F">
        <w:rPr>
          <w:bCs/>
          <w:sz w:val="24"/>
        </w:rPr>
        <w:t xml:space="preserve">, would be affected by the </w:t>
      </w:r>
      <w:r w:rsidR="004E2F69" w:rsidRPr="00761279">
        <w:rPr>
          <w:bCs/>
          <w:sz w:val="24"/>
        </w:rPr>
        <w:t xml:space="preserve">existing </w:t>
      </w:r>
      <w:r w:rsidRPr="0053513F">
        <w:rPr>
          <w:bCs/>
          <w:sz w:val="24"/>
        </w:rPr>
        <w:t>lease and interchange requirements</w:t>
      </w:r>
      <w:r w:rsidR="004E2F69" w:rsidRPr="00761279">
        <w:rPr>
          <w:bCs/>
          <w:sz w:val="24"/>
        </w:rPr>
        <w:t xml:space="preserve">. </w:t>
      </w:r>
      <w:r w:rsidRPr="0053513F">
        <w:rPr>
          <w:bCs/>
          <w:sz w:val="24"/>
        </w:rPr>
        <w:t xml:space="preserve">This estimate is based on </w:t>
      </w:r>
      <w:r w:rsidRPr="0053513F">
        <w:rPr>
          <w:sz w:val="24"/>
        </w:rPr>
        <w:t xml:space="preserve">the same data sources and methods as those developed and used in the evaluation of </w:t>
      </w:r>
      <w:r w:rsidR="004E2F69" w:rsidRPr="00761279">
        <w:rPr>
          <w:sz w:val="24"/>
        </w:rPr>
        <w:t>the May 27, 2015, final rule titled “Lease and Interchange of Vehicles; Motor Carriers of Passengers” (80 FR 30164)</w:t>
      </w:r>
      <w:r w:rsidRPr="0053513F">
        <w:rPr>
          <w:rStyle w:val="FootnoteReference"/>
          <w:vertAlign w:val="superscript"/>
        </w:rPr>
        <w:footnoteReference w:id="7"/>
      </w:r>
      <w:r w:rsidRPr="0053513F">
        <w:rPr>
          <w:sz w:val="24"/>
        </w:rPr>
        <w:t xml:space="preserve">, but updated to </w:t>
      </w:r>
      <w:r w:rsidR="004E2F69" w:rsidRPr="00761279">
        <w:rPr>
          <w:sz w:val="24"/>
        </w:rPr>
        <w:t>incorporate</w:t>
      </w:r>
      <w:r w:rsidR="004E2F69" w:rsidRPr="0053513F">
        <w:rPr>
          <w:sz w:val="24"/>
        </w:rPr>
        <w:t xml:space="preserve"> </w:t>
      </w:r>
      <w:r w:rsidRPr="0053513F">
        <w:rPr>
          <w:sz w:val="24"/>
        </w:rPr>
        <w:t>more recently available data and information</w:t>
      </w:r>
      <w:r w:rsidR="004E2F69" w:rsidRPr="00761279">
        <w:rPr>
          <w:sz w:val="24"/>
        </w:rPr>
        <w:t xml:space="preserve"> as reflected in the regulatory evaluation for the current final rule</w:t>
      </w:r>
      <w:r w:rsidRPr="0053513F">
        <w:rPr>
          <w:sz w:val="24"/>
        </w:rPr>
        <w:t>. More recent data from the FMCSA MCMIS</w:t>
      </w:r>
      <w:r w:rsidR="00F33998">
        <w:rPr>
          <w:sz w:val="24"/>
        </w:rPr>
        <w:t xml:space="preserve"> database </w:t>
      </w:r>
      <w:r w:rsidRPr="0053513F">
        <w:rPr>
          <w:sz w:val="24"/>
        </w:rPr>
        <w:t>and the FMCSA Licensing and Insurance (L&amp;I) system was used to develop a new baseline value for the reported number of all active interstate passenger carriers operating in the U.S. as of the end of calendar year 2017.</w:t>
      </w:r>
      <w:r w:rsidRPr="0053513F">
        <w:rPr>
          <w:rStyle w:val="FootnoteReference"/>
          <w:vertAlign w:val="superscript"/>
        </w:rPr>
        <w:footnoteReference w:id="8"/>
      </w:r>
      <w:r w:rsidRPr="0053513F">
        <w:rPr>
          <w:sz w:val="24"/>
        </w:rPr>
        <w:t xml:space="preserve"> Based on this information, there were a total of 13,386 passenger carriers operating in the U.S. as of the end of calendar year 2017.</w:t>
      </w:r>
      <w:r w:rsidRPr="0053513F">
        <w:rPr>
          <w:rStyle w:val="FootnoteReference"/>
          <w:vertAlign w:val="superscript"/>
        </w:rPr>
        <w:footnoteReference w:id="9"/>
      </w:r>
    </w:p>
    <w:p w14:paraId="68A11E51" w14:textId="77777777" w:rsidR="004422AE" w:rsidRPr="0053513F" w:rsidRDefault="004422AE" w:rsidP="00761279">
      <w:pPr>
        <w:widowControl/>
        <w:ind w:left="360"/>
        <w:outlineLvl w:val="0"/>
        <w:rPr>
          <w:bCs/>
          <w:sz w:val="24"/>
        </w:rPr>
      </w:pPr>
    </w:p>
    <w:p w14:paraId="0814E72A" w14:textId="77777777" w:rsidR="002A545D" w:rsidRPr="00761279" w:rsidRDefault="00371441" w:rsidP="00761279">
      <w:pPr>
        <w:widowControl/>
        <w:ind w:left="360"/>
        <w:outlineLvl w:val="0"/>
        <w:rPr>
          <w:bCs/>
          <w:sz w:val="24"/>
        </w:rPr>
      </w:pPr>
      <w:r w:rsidRPr="0053513F">
        <w:rPr>
          <w:sz w:val="24"/>
        </w:rPr>
        <w:t xml:space="preserve">Of this total population of 13,386 passenger carriers in the U.S. in 2017, the Agency estimates </w:t>
      </w:r>
      <w:r w:rsidR="004422AE" w:rsidRPr="00761279">
        <w:rPr>
          <w:sz w:val="24"/>
        </w:rPr>
        <w:t xml:space="preserve">7,774 of these passenger carriers would be affected by the vehicle leasing and interchange regulations </w:t>
      </w:r>
      <w:r w:rsidR="004422AE" w:rsidRPr="00761279">
        <w:rPr>
          <w:rFonts w:eastAsia="MS Mincho"/>
          <w:bCs/>
          <w:sz w:val="24"/>
        </w:rPr>
        <w:t>in 49 CFR part 390 in the absence of the current final rule.</w:t>
      </w:r>
      <w:r w:rsidR="0002336B" w:rsidRPr="00761279">
        <w:rPr>
          <w:rFonts w:eastAsia="MS Mincho"/>
          <w:bCs/>
          <w:sz w:val="24"/>
        </w:rPr>
        <w:t xml:space="preserve"> </w:t>
      </w:r>
      <w:r w:rsidRPr="0053513F">
        <w:rPr>
          <w:sz w:val="24"/>
        </w:rPr>
        <w:t xml:space="preserve">This estimate is </w:t>
      </w:r>
      <w:r w:rsidRPr="0053513F">
        <w:rPr>
          <w:bCs/>
          <w:sz w:val="24"/>
        </w:rPr>
        <w:t xml:space="preserve">based on </w:t>
      </w:r>
      <w:r w:rsidRPr="0053513F">
        <w:rPr>
          <w:sz w:val="24"/>
        </w:rPr>
        <w:t>the assumption that under the</w:t>
      </w:r>
      <w:r w:rsidR="009A4777" w:rsidRPr="00761279">
        <w:rPr>
          <w:sz w:val="24"/>
        </w:rPr>
        <w:t xml:space="preserve"> </w:t>
      </w:r>
      <w:r w:rsidR="009A4777" w:rsidRPr="00761279">
        <w:rPr>
          <w:bCs/>
          <w:sz w:val="24"/>
        </w:rPr>
        <w:t xml:space="preserve">existing </w:t>
      </w:r>
      <w:r w:rsidR="009A4777" w:rsidRPr="00761279">
        <w:rPr>
          <w:rFonts w:eastAsia="MS Mincho"/>
          <w:bCs/>
          <w:sz w:val="24"/>
        </w:rPr>
        <w:t xml:space="preserve">vehicle leasing and interchange regulations in 49 CFR part 390, </w:t>
      </w:r>
      <w:r w:rsidRPr="0053513F">
        <w:rPr>
          <w:sz w:val="24"/>
        </w:rPr>
        <w:t xml:space="preserve">100% of authorized for-hire </w:t>
      </w:r>
      <w:r w:rsidR="009A4777" w:rsidRPr="00761279">
        <w:rPr>
          <w:sz w:val="24"/>
        </w:rPr>
        <w:t xml:space="preserve">passenger </w:t>
      </w:r>
      <w:r w:rsidRPr="0053513F">
        <w:rPr>
          <w:sz w:val="24"/>
        </w:rPr>
        <w:t xml:space="preserve">carriers, 100% of exempt for-hire </w:t>
      </w:r>
      <w:r w:rsidR="009A4777" w:rsidRPr="00761279">
        <w:rPr>
          <w:sz w:val="24"/>
        </w:rPr>
        <w:t xml:space="preserve">passenger </w:t>
      </w:r>
      <w:r w:rsidRPr="0053513F">
        <w:rPr>
          <w:sz w:val="24"/>
        </w:rPr>
        <w:t xml:space="preserve">carriers, and 10% of private passenger carriers would be subject to the </w:t>
      </w:r>
      <w:r w:rsidR="009A4777" w:rsidRPr="00761279">
        <w:rPr>
          <w:sz w:val="24"/>
        </w:rPr>
        <w:t xml:space="preserve">existing </w:t>
      </w:r>
      <w:r w:rsidRPr="0053513F">
        <w:rPr>
          <w:sz w:val="24"/>
        </w:rPr>
        <w:t>lease and interchange requirements.</w:t>
      </w:r>
      <w:r w:rsidRPr="0053513F">
        <w:rPr>
          <w:rStyle w:val="FootnoteReference"/>
          <w:vertAlign w:val="superscript"/>
        </w:rPr>
        <w:footnoteReference w:id="10"/>
      </w:r>
      <w:r w:rsidRPr="0053513F">
        <w:rPr>
          <w:sz w:val="24"/>
          <w:vertAlign w:val="superscript"/>
        </w:rPr>
        <w:t xml:space="preserve"> </w:t>
      </w:r>
      <w:r w:rsidR="0002336B" w:rsidRPr="0053513F">
        <w:rPr>
          <w:bCs/>
          <w:sz w:val="24"/>
        </w:rPr>
        <w:t>These 2017 passenger carrier counts are then projected forward</w:t>
      </w:r>
      <w:r w:rsidR="0025723A" w:rsidRPr="00761279">
        <w:rPr>
          <w:bCs/>
          <w:sz w:val="24"/>
        </w:rPr>
        <w:t xml:space="preserve"> to the years 2018 through 2022</w:t>
      </w:r>
      <w:r w:rsidR="0002336B" w:rsidRPr="0053513F">
        <w:rPr>
          <w:bCs/>
          <w:sz w:val="24"/>
        </w:rPr>
        <w:t xml:space="preserve"> </w:t>
      </w:r>
      <w:r w:rsidR="0002336B" w:rsidRPr="00761279">
        <w:rPr>
          <w:bCs/>
          <w:sz w:val="24"/>
        </w:rPr>
        <w:t>using an estimated annual carrier growth rate of 0.864 percent, which is based on U.S. DOL, BLS, industry employment projections for SOC 53-3021 (Bus drivers, transit and intercity) for the years 2016 through 2026.</w:t>
      </w:r>
      <w:r w:rsidR="005F39C3" w:rsidRPr="0053513F">
        <w:rPr>
          <w:rStyle w:val="FootnoteReference"/>
          <w:bCs/>
          <w:szCs w:val="20"/>
          <w:vertAlign w:val="superscript"/>
        </w:rPr>
        <w:footnoteReference w:id="11"/>
      </w:r>
      <w:r w:rsidR="0002336B" w:rsidRPr="00761279">
        <w:rPr>
          <w:bCs/>
          <w:sz w:val="24"/>
        </w:rPr>
        <w:t xml:space="preserve"> The resulting estimated number of passenger carriers that, in the absence of </w:t>
      </w:r>
      <w:r w:rsidR="0002336B" w:rsidRPr="00761279">
        <w:rPr>
          <w:rFonts w:eastAsia="MS Mincho"/>
          <w:bCs/>
          <w:sz w:val="24"/>
        </w:rPr>
        <w:t>the current final rule</w:t>
      </w:r>
      <w:r w:rsidR="0002336B" w:rsidRPr="00761279">
        <w:rPr>
          <w:bCs/>
          <w:sz w:val="24"/>
        </w:rPr>
        <w:t>, would be affected by the existing lease and interchange requirements from 2017 through 2022 is presented in Table 3.</w:t>
      </w:r>
    </w:p>
    <w:p w14:paraId="24F4F2A7" w14:textId="77777777" w:rsidR="002A545D" w:rsidRPr="00761279" w:rsidRDefault="002A545D" w:rsidP="00761279">
      <w:pPr>
        <w:widowControl/>
        <w:ind w:left="360"/>
        <w:outlineLvl w:val="0"/>
        <w:rPr>
          <w:bCs/>
          <w:sz w:val="24"/>
        </w:rPr>
      </w:pPr>
    </w:p>
    <w:p w14:paraId="640DB394" w14:textId="77777777" w:rsidR="00A20267" w:rsidRPr="00761279" w:rsidRDefault="00371441" w:rsidP="00761279">
      <w:pPr>
        <w:widowControl/>
        <w:ind w:left="360"/>
        <w:outlineLvl w:val="0"/>
        <w:rPr>
          <w:bCs/>
          <w:sz w:val="24"/>
        </w:rPr>
      </w:pPr>
      <w:r w:rsidRPr="0053513F">
        <w:rPr>
          <w:bCs/>
          <w:sz w:val="24"/>
        </w:rPr>
        <w:t xml:space="preserve">For the purposes of this </w:t>
      </w:r>
      <w:r w:rsidR="00A20267" w:rsidRPr="00761279">
        <w:rPr>
          <w:bCs/>
          <w:sz w:val="24"/>
        </w:rPr>
        <w:t xml:space="preserve">revised </w:t>
      </w:r>
      <w:r w:rsidRPr="0053513F">
        <w:rPr>
          <w:bCs/>
          <w:sz w:val="24"/>
        </w:rPr>
        <w:t xml:space="preserve">ICR, we base our </w:t>
      </w:r>
      <w:r w:rsidR="00174ADE" w:rsidRPr="0053513F">
        <w:rPr>
          <w:bCs/>
          <w:sz w:val="24"/>
        </w:rPr>
        <w:t>estimat</w:t>
      </w:r>
      <w:r w:rsidR="00174ADE" w:rsidRPr="00761279">
        <w:rPr>
          <w:bCs/>
          <w:sz w:val="24"/>
        </w:rPr>
        <w:t>es</w:t>
      </w:r>
      <w:r w:rsidR="00174ADE" w:rsidRPr="0053513F">
        <w:rPr>
          <w:bCs/>
          <w:sz w:val="24"/>
        </w:rPr>
        <w:t xml:space="preserve"> </w:t>
      </w:r>
      <w:r w:rsidRPr="0053513F">
        <w:rPr>
          <w:bCs/>
          <w:sz w:val="24"/>
        </w:rPr>
        <w:t xml:space="preserve">on the </w:t>
      </w:r>
      <w:r w:rsidR="00DC3311" w:rsidRPr="0053513F">
        <w:rPr>
          <w:bCs/>
          <w:sz w:val="24"/>
        </w:rPr>
        <w:t>20</w:t>
      </w:r>
      <w:r w:rsidR="00DC3311" w:rsidRPr="00761279">
        <w:rPr>
          <w:bCs/>
          <w:sz w:val="24"/>
        </w:rPr>
        <w:t>20</w:t>
      </w:r>
      <w:r w:rsidR="00DC3311" w:rsidRPr="0053513F">
        <w:rPr>
          <w:bCs/>
          <w:sz w:val="24"/>
        </w:rPr>
        <w:t xml:space="preserve"> </w:t>
      </w:r>
      <w:r w:rsidRPr="0053513F">
        <w:rPr>
          <w:bCs/>
          <w:sz w:val="24"/>
        </w:rPr>
        <w:t>to 202</w:t>
      </w:r>
      <w:r w:rsidR="00DC3311" w:rsidRPr="00761279">
        <w:rPr>
          <w:bCs/>
          <w:sz w:val="24"/>
        </w:rPr>
        <w:t>2</w:t>
      </w:r>
      <w:r w:rsidRPr="0053513F">
        <w:rPr>
          <w:bCs/>
          <w:sz w:val="24"/>
        </w:rPr>
        <w:t xml:space="preserve"> average population of </w:t>
      </w:r>
      <w:r w:rsidR="0043549D" w:rsidRPr="00761279">
        <w:rPr>
          <w:bCs/>
          <w:sz w:val="24"/>
        </w:rPr>
        <w:t>8,046</w:t>
      </w:r>
      <w:r w:rsidRPr="0053513F">
        <w:rPr>
          <w:bCs/>
          <w:sz w:val="24"/>
        </w:rPr>
        <w:t xml:space="preserve"> passenger-carrying motor carriers </w:t>
      </w:r>
      <w:r w:rsidR="00DC3311" w:rsidRPr="00761279">
        <w:rPr>
          <w:bCs/>
          <w:sz w:val="24"/>
        </w:rPr>
        <w:t xml:space="preserve">that would be </w:t>
      </w:r>
      <w:r w:rsidRPr="0053513F">
        <w:rPr>
          <w:bCs/>
          <w:sz w:val="24"/>
        </w:rPr>
        <w:t xml:space="preserve">affected </w:t>
      </w:r>
      <w:r w:rsidR="00DC3311" w:rsidRPr="00761279">
        <w:rPr>
          <w:bCs/>
          <w:sz w:val="24"/>
        </w:rPr>
        <w:t xml:space="preserve">by the vehicle leasing and interchange regulations in the </w:t>
      </w:r>
      <w:r w:rsidR="00DC3311" w:rsidRPr="0053513F">
        <w:rPr>
          <w:bCs/>
          <w:sz w:val="24"/>
        </w:rPr>
        <w:t xml:space="preserve">absence of </w:t>
      </w:r>
      <w:r w:rsidR="00663FA4" w:rsidRPr="0053513F">
        <w:rPr>
          <w:rFonts w:eastAsia="MS Mincho"/>
          <w:bCs/>
          <w:sz w:val="24"/>
        </w:rPr>
        <w:t>the current final rule</w:t>
      </w:r>
      <w:r w:rsidR="00A20267" w:rsidRPr="00761279">
        <w:rPr>
          <w:bCs/>
          <w:sz w:val="24"/>
        </w:rPr>
        <w:t xml:space="preserve">, and then reduce that estimated population based on the reduced applicability of the leasing </w:t>
      </w:r>
      <w:r w:rsidR="00860BDE" w:rsidRPr="00761279">
        <w:rPr>
          <w:bCs/>
          <w:sz w:val="24"/>
        </w:rPr>
        <w:t>and interchange requirements fo</w:t>
      </w:r>
      <w:r w:rsidR="00A20267" w:rsidRPr="00761279">
        <w:rPr>
          <w:bCs/>
          <w:sz w:val="24"/>
        </w:rPr>
        <w:t>r</w:t>
      </w:r>
      <w:r w:rsidR="00860BDE" w:rsidRPr="00761279">
        <w:rPr>
          <w:bCs/>
          <w:sz w:val="24"/>
        </w:rPr>
        <w:t xml:space="preserve"> </w:t>
      </w:r>
      <w:r w:rsidR="00A20267" w:rsidRPr="00761279">
        <w:rPr>
          <w:bCs/>
          <w:sz w:val="24"/>
        </w:rPr>
        <w:t>motor carriers of passenger under the current final rule.</w:t>
      </w:r>
    </w:p>
    <w:p w14:paraId="7CAF1678" w14:textId="77777777" w:rsidR="00371441" w:rsidRPr="0053513F" w:rsidRDefault="00371441" w:rsidP="00761279">
      <w:pPr>
        <w:widowControl/>
        <w:ind w:left="360"/>
        <w:outlineLvl w:val="0"/>
        <w:rPr>
          <w:bCs/>
          <w:sz w:val="24"/>
        </w:rPr>
      </w:pPr>
    </w:p>
    <w:p w14:paraId="63FDF466" w14:textId="77777777" w:rsidR="00371441" w:rsidRPr="0053513F" w:rsidRDefault="00371441" w:rsidP="00761279">
      <w:pPr>
        <w:ind w:left="360"/>
        <w:contextualSpacing/>
        <w:rPr>
          <w:bCs/>
          <w:sz w:val="24"/>
        </w:rPr>
      </w:pPr>
      <w:r w:rsidRPr="0053513F">
        <w:rPr>
          <w:rFonts w:eastAsia="MS Mincho"/>
          <w:bCs/>
          <w:sz w:val="24"/>
        </w:rPr>
        <w:t>Table 3 also presents the annual number of passenger-carrying CMV</w:t>
      </w:r>
      <w:r w:rsidR="00DC3311" w:rsidRPr="00761279">
        <w:rPr>
          <w:rFonts w:eastAsia="MS Mincho"/>
          <w:bCs/>
          <w:sz w:val="24"/>
        </w:rPr>
        <w:t xml:space="preserve"> trips that would be affected </w:t>
      </w:r>
      <w:r w:rsidR="00DC3311" w:rsidRPr="00761279">
        <w:rPr>
          <w:bCs/>
          <w:sz w:val="24"/>
        </w:rPr>
        <w:t xml:space="preserve">by the vehicle leasing and interchange regulations in the </w:t>
      </w:r>
      <w:r w:rsidR="00DC3311" w:rsidRPr="0053513F">
        <w:rPr>
          <w:bCs/>
          <w:sz w:val="24"/>
        </w:rPr>
        <w:t xml:space="preserve">absence of </w:t>
      </w:r>
      <w:r w:rsidR="00DC3311" w:rsidRPr="0053513F">
        <w:rPr>
          <w:rFonts w:eastAsia="MS Mincho"/>
          <w:bCs/>
          <w:sz w:val="24"/>
        </w:rPr>
        <w:t>the current final rule</w:t>
      </w:r>
      <w:r w:rsidRPr="0053513F">
        <w:rPr>
          <w:rFonts w:eastAsia="MS Mincho"/>
          <w:bCs/>
          <w:sz w:val="24"/>
        </w:rPr>
        <w:t xml:space="preserve">. The Agency assumes that the average passenger carrier will engage in </w:t>
      </w:r>
      <w:r w:rsidR="00A20267" w:rsidRPr="00761279">
        <w:rPr>
          <w:rFonts w:eastAsia="MS Mincho"/>
          <w:bCs/>
          <w:sz w:val="24"/>
        </w:rPr>
        <w:t xml:space="preserve">an average of </w:t>
      </w:r>
      <w:r w:rsidRPr="0053513F">
        <w:rPr>
          <w:rFonts w:eastAsia="MS Mincho"/>
          <w:bCs/>
          <w:sz w:val="24"/>
        </w:rPr>
        <w:t>64 lease agreements per year</w:t>
      </w:r>
      <w:r w:rsidR="00174ADE" w:rsidRPr="00761279">
        <w:rPr>
          <w:rFonts w:eastAsia="MS Mincho"/>
          <w:bCs/>
          <w:sz w:val="24"/>
        </w:rPr>
        <w:t>, consistent with the regulatory evaluations for both the 2015 final rule and the current final rule</w:t>
      </w:r>
      <w:r w:rsidRPr="0053513F">
        <w:rPr>
          <w:rFonts w:eastAsia="MS Mincho"/>
          <w:bCs/>
          <w:sz w:val="24"/>
        </w:rPr>
        <w:t xml:space="preserve">. This estimate consists of 8 leases per peak month (May through August) and 4 leases per off-peak month (September through April). </w:t>
      </w:r>
      <w:r w:rsidRPr="0053513F">
        <w:rPr>
          <w:sz w:val="24"/>
        </w:rPr>
        <w:t xml:space="preserve">The Agency estimates that a </w:t>
      </w:r>
      <w:r w:rsidR="000902E4" w:rsidRPr="00761279">
        <w:rPr>
          <w:sz w:val="24"/>
        </w:rPr>
        <w:t>three</w:t>
      </w:r>
      <w:r w:rsidRPr="0053513F">
        <w:rPr>
          <w:sz w:val="24"/>
        </w:rPr>
        <w:t>-year average of approximately 52</w:t>
      </w:r>
      <w:r w:rsidR="0043549D" w:rsidRPr="00761279">
        <w:rPr>
          <w:sz w:val="24"/>
        </w:rPr>
        <w:t>6,123</w:t>
      </w:r>
      <w:r w:rsidRPr="0053513F">
        <w:rPr>
          <w:sz w:val="24"/>
        </w:rPr>
        <w:t xml:space="preserve"> passenger-carrying CMV trips would be affected by </w:t>
      </w:r>
      <w:r w:rsidR="00DC3311" w:rsidRPr="00761279">
        <w:rPr>
          <w:bCs/>
          <w:sz w:val="24"/>
        </w:rPr>
        <w:t xml:space="preserve">the vehicle leasing and interchange regulations in the </w:t>
      </w:r>
      <w:r w:rsidR="00DC3311" w:rsidRPr="0053513F">
        <w:rPr>
          <w:bCs/>
          <w:sz w:val="24"/>
        </w:rPr>
        <w:t xml:space="preserve">absence of </w:t>
      </w:r>
      <w:r w:rsidR="00DC3311" w:rsidRPr="0053513F">
        <w:rPr>
          <w:rFonts w:eastAsia="MS Mincho"/>
          <w:bCs/>
          <w:sz w:val="24"/>
        </w:rPr>
        <w:t>the current final rule</w:t>
      </w:r>
      <w:r w:rsidRPr="0053513F">
        <w:rPr>
          <w:sz w:val="24"/>
        </w:rPr>
        <w:t>.</w:t>
      </w:r>
    </w:p>
    <w:p w14:paraId="2095E22B" w14:textId="77777777" w:rsidR="00371441" w:rsidRPr="0053513F" w:rsidRDefault="00371441" w:rsidP="00761279">
      <w:pPr>
        <w:ind w:left="360"/>
        <w:contextualSpacing/>
        <w:rPr>
          <w:bCs/>
          <w:sz w:val="24"/>
        </w:rPr>
      </w:pPr>
    </w:p>
    <w:p w14:paraId="311261CA" w14:textId="77777777" w:rsidR="00371441" w:rsidRPr="0053513F" w:rsidRDefault="00371441" w:rsidP="00761279">
      <w:pPr>
        <w:ind w:left="360"/>
        <w:contextualSpacing/>
        <w:rPr>
          <w:sz w:val="24"/>
        </w:rPr>
      </w:pPr>
      <w:r w:rsidRPr="0053513F">
        <w:rPr>
          <w:sz w:val="24"/>
        </w:rPr>
        <w:t xml:space="preserve">The estimated number of passenger-carrying CMV trips affected by </w:t>
      </w:r>
      <w:r w:rsidR="004A4004" w:rsidRPr="00761279">
        <w:rPr>
          <w:bCs/>
          <w:sz w:val="24"/>
        </w:rPr>
        <w:t xml:space="preserve">the vehicle leasing and interchange regulations in the </w:t>
      </w:r>
      <w:r w:rsidR="004A4004" w:rsidRPr="0053513F">
        <w:rPr>
          <w:bCs/>
          <w:sz w:val="24"/>
        </w:rPr>
        <w:t xml:space="preserve">absence of </w:t>
      </w:r>
      <w:r w:rsidR="00663FA4" w:rsidRPr="0053513F">
        <w:rPr>
          <w:rFonts w:eastAsia="MS Mincho"/>
          <w:bCs/>
          <w:sz w:val="24"/>
        </w:rPr>
        <w:t>the current final rule</w:t>
      </w:r>
      <w:r w:rsidRPr="0053513F">
        <w:rPr>
          <w:sz w:val="24"/>
        </w:rPr>
        <w:t xml:space="preserve"> also incorporates a modest upward adjustment to reflect an </w:t>
      </w:r>
      <w:r w:rsidR="00A53ACF" w:rsidRPr="00761279">
        <w:rPr>
          <w:sz w:val="24"/>
        </w:rPr>
        <w:t xml:space="preserve">annual </w:t>
      </w:r>
      <w:r w:rsidRPr="0053513F">
        <w:rPr>
          <w:sz w:val="24"/>
        </w:rPr>
        <w:t>average of 11,</w:t>
      </w:r>
      <w:r w:rsidR="0043549D" w:rsidRPr="00761279">
        <w:rPr>
          <w:sz w:val="24"/>
        </w:rPr>
        <w:t>164</w:t>
      </w:r>
      <w:r w:rsidR="0043549D" w:rsidRPr="0053513F">
        <w:rPr>
          <w:sz w:val="24"/>
        </w:rPr>
        <w:t xml:space="preserve"> </w:t>
      </w:r>
      <w:r w:rsidR="009D7790" w:rsidRPr="0053513F">
        <w:rPr>
          <w:sz w:val="24"/>
        </w:rPr>
        <w:t xml:space="preserve">leased </w:t>
      </w:r>
      <w:r w:rsidRPr="0053513F">
        <w:rPr>
          <w:sz w:val="24"/>
        </w:rPr>
        <w:t xml:space="preserve">passenger-carrying CMV trips operated by Greyhound, one of the largest interstate passenger carriers operating in the U.S., that are estimated to be affected by </w:t>
      </w:r>
      <w:r w:rsidR="00663FA4" w:rsidRPr="0053513F">
        <w:rPr>
          <w:rFonts w:eastAsia="MS Mincho"/>
          <w:bCs/>
          <w:sz w:val="24"/>
        </w:rPr>
        <w:t xml:space="preserve">the </w:t>
      </w:r>
      <w:r w:rsidR="007C568F" w:rsidRPr="00761279">
        <w:rPr>
          <w:rFonts w:eastAsia="MS Mincho"/>
          <w:bCs/>
          <w:sz w:val="24"/>
        </w:rPr>
        <w:t>vehicle leasing and interchange regulations</w:t>
      </w:r>
      <w:r w:rsidRPr="0053513F">
        <w:rPr>
          <w:sz w:val="24"/>
        </w:rPr>
        <w:t xml:space="preserve">. This adjustment is consistent with the methods used </w:t>
      </w:r>
      <w:r w:rsidR="007C568F" w:rsidRPr="00761279">
        <w:rPr>
          <w:sz w:val="24"/>
        </w:rPr>
        <w:t xml:space="preserve">in the </w:t>
      </w:r>
      <w:r w:rsidR="007C568F" w:rsidRPr="00761279">
        <w:rPr>
          <w:rFonts w:eastAsia="MS Mincho"/>
          <w:bCs/>
          <w:sz w:val="24"/>
        </w:rPr>
        <w:t>regulatory evaluations for both the 2015 final rule</w:t>
      </w:r>
      <w:r w:rsidRPr="0053513F">
        <w:rPr>
          <w:rStyle w:val="FootnoteReference"/>
          <w:vertAlign w:val="superscript"/>
        </w:rPr>
        <w:footnoteReference w:id="12"/>
      </w:r>
      <w:r w:rsidR="007C568F" w:rsidRPr="00761279">
        <w:rPr>
          <w:sz w:val="24"/>
        </w:rPr>
        <w:t xml:space="preserve"> and again </w:t>
      </w:r>
      <w:r w:rsidR="007C568F" w:rsidRPr="00761279">
        <w:rPr>
          <w:rFonts w:eastAsia="MS Mincho"/>
          <w:bCs/>
          <w:sz w:val="24"/>
        </w:rPr>
        <w:t>for the current final rule</w:t>
      </w:r>
      <w:r w:rsidRPr="0053513F">
        <w:rPr>
          <w:sz w:val="24"/>
        </w:rPr>
        <w:t>, and is based on data that was provided to FMCSA by Greyhound regarding trips performed by passenger-vehicles leased and interchanged in 2012.</w:t>
      </w:r>
      <w:r w:rsidRPr="0053513F">
        <w:rPr>
          <w:rStyle w:val="FootnoteReference"/>
          <w:vertAlign w:val="superscript"/>
        </w:rPr>
        <w:footnoteReference w:id="13"/>
      </w:r>
      <w:r w:rsidR="00EB2ED9">
        <w:rPr>
          <w:sz w:val="24"/>
        </w:rPr>
        <w:t xml:space="preserve"> </w:t>
      </w:r>
      <w:r w:rsidR="007C568F" w:rsidRPr="00761279">
        <w:rPr>
          <w:sz w:val="24"/>
        </w:rPr>
        <w:t xml:space="preserve">The resulting final estimates of the number of passenger-carrying CMV trips affected by </w:t>
      </w:r>
      <w:r w:rsidR="007C568F" w:rsidRPr="00761279">
        <w:rPr>
          <w:bCs/>
          <w:sz w:val="24"/>
        </w:rPr>
        <w:t xml:space="preserve">the vehicle leasing and interchange regulations in the absence of </w:t>
      </w:r>
      <w:r w:rsidR="007C568F" w:rsidRPr="00761279">
        <w:rPr>
          <w:rFonts w:eastAsia="MS Mincho"/>
          <w:bCs/>
          <w:sz w:val="24"/>
        </w:rPr>
        <w:t>the current final rule is presented in Table 3.</w:t>
      </w:r>
    </w:p>
    <w:p w14:paraId="293E57E1" w14:textId="77777777" w:rsidR="00371441" w:rsidRPr="0053513F" w:rsidRDefault="00371441" w:rsidP="00761279">
      <w:pPr>
        <w:widowControl/>
        <w:ind w:left="360"/>
        <w:outlineLvl w:val="0"/>
        <w:rPr>
          <w:bCs/>
          <w:sz w:val="22"/>
          <w:szCs w:val="22"/>
        </w:rPr>
      </w:pPr>
    </w:p>
    <w:p w14:paraId="57BE0FE1" w14:textId="73A724D6" w:rsidR="00371441" w:rsidRPr="0053513F" w:rsidRDefault="00371441" w:rsidP="007951BF">
      <w:pPr>
        <w:pStyle w:val="Caption"/>
        <w:keepNext/>
        <w:keepLines/>
        <w:widowControl/>
        <w:spacing w:after="0"/>
        <w:ind w:left="360"/>
        <w:rPr>
          <w:b/>
          <w:i w:val="0"/>
          <w:color w:val="auto"/>
          <w:sz w:val="22"/>
          <w:szCs w:val="22"/>
        </w:rPr>
      </w:pPr>
      <w:bookmarkStart w:id="6" w:name="_Ref500750865"/>
      <w:r w:rsidRPr="0053513F">
        <w:rPr>
          <w:b/>
          <w:i w:val="0"/>
          <w:color w:val="auto"/>
          <w:sz w:val="22"/>
          <w:szCs w:val="22"/>
        </w:rPr>
        <w:t xml:space="preserve">Table </w:t>
      </w:r>
      <w:r w:rsidRPr="00761279">
        <w:rPr>
          <w:b/>
          <w:i w:val="0"/>
          <w:color w:val="auto"/>
          <w:sz w:val="22"/>
          <w:szCs w:val="22"/>
        </w:rPr>
        <w:fldChar w:fldCharType="begin"/>
      </w:r>
      <w:r w:rsidRPr="0053513F">
        <w:rPr>
          <w:b/>
          <w:i w:val="0"/>
          <w:color w:val="auto"/>
          <w:sz w:val="22"/>
          <w:szCs w:val="22"/>
        </w:rPr>
        <w:instrText xml:space="preserve"> SEQ Table \* ARABIC </w:instrText>
      </w:r>
      <w:r w:rsidRPr="00761279">
        <w:rPr>
          <w:b/>
          <w:i w:val="0"/>
          <w:color w:val="auto"/>
          <w:sz w:val="22"/>
          <w:szCs w:val="22"/>
        </w:rPr>
        <w:fldChar w:fldCharType="separate"/>
      </w:r>
      <w:r w:rsidR="00B16375">
        <w:rPr>
          <w:b/>
          <w:i w:val="0"/>
          <w:noProof/>
          <w:color w:val="auto"/>
          <w:sz w:val="22"/>
          <w:szCs w:val="22"/>
        </w:rPr>
        <w:t>3</w:t>
      </w:r>
      <w:r w:rsidRPr="00761279">
        <w:rPr>
          <w:b/>
          <w:i w:val="0"/>
          <w:color w:val="auto"/>
          <w:sz w:val="22"/>
          <w:szCs w:val="22"/>
        </w:rPr>
        <w:fldChar w:fldCharType="end"/>
      </w:r>
      <w:bookmarkEnd w:id="6"/>
      <w:r w:rsidRPr="0053513F">
        <w:rPr>
          <w:b/>
          <w:i w:val="0"/>
          <w:color w:val="auto"/>
          <w:sz w:val="22"/>
          <w:szCs w:val="22"/>
        </w:rPr>
        <w:t xml:space="preserve">. Passenger-Carrying Commercial Motor </w:t>
      </w:r>
      <w:r w:rsidR="00EF7916" w:rsidRPr="0053513F">
        <w:rPr>
          <w:b/>
          <w:i w:val="0"/>
          <w:color w:val="auto"/>
          <w:sz w:val="22"/>
          <w:szCs w:val="22"/>
        </w:rPr>
        <w:t>Carriers and CMV Trips</w:t>
      </w:r>
      <w:r w:rsidR="00DC3311" w:rsidRPr="00761279">
        <w:rPr>
          <w:b/>
          <w:i w:val="0"/>
          <w:color w:val="auto"/>
          <w:sz w:val="22"/>
          <w:szCs w:val="22"/>
        </w:rPr>
        <w:t xml:space="preserve"> Affected by the Vehicle Leasing and Interchange Regulations in the Absence of the Current Final Rule</w:t>
      </w:r>
    </w:p>
    <w:tbl>
      <w:tblPr>
        <w:tblW w:w="4717"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961"/>
        <w:gridCol w:w="961"/>
        <w:gridCol w:w="961"/>
        <w:gridCol w:w="961"/>
        <w:gridCol w:w="961"/>
        <w:gridCol w:w="961"/>
        <w:gridCol w:w="1282"/>
      </w:tblGrid>
      <w:tr w:rsidR="00761279" w:rsidRPr="0053513F" w14:paraId="17F70EDD" w14:textId="77777777" w:rsidTr="00761279">
        <w:trPr>
          <w:trHeight w:val="600"/>
        </w:trPr>
        <w:tc>
          <w:tcPr>
            <w:tcW w:w="1784" w:type="dxa"/>
            <w:tcBorders>
              <w:top w:val="single" w:sz="18" w:space="0" w:color="auto"/>
              <w:bottom w:val="single" w:sz="18" w:space="0" w:color="auto"/>
              <w:right w:val="single" w:sz="18" w:space="0" w:color="auto"/>
            </w:tcBorders>
            <w:shd w:val="clear" w:color="000000" w:fill="E0E0E0"/>
            <w:vAlign w:val="bottom"/>
            <w:hideMark/>
          </w:tcPr>
          <w:p w14:paraId="31740CF8" w14:textId="77777777" w:rsidR="003708D6" w:rsidRPr="00761279" w:rsidRDefault="003708D6" w:rsidP="00761279">
            <w:pPr>
              <w:keepNext/>
              <w:keepLines/>
              <w:widowControl/>
              <w:autoSpaceDE/>
              <w:autoSpaceDN/>
              <w:adjustRightInd/>
              <w:rPr>
                <w:b/>
                <w:bCs/>
                <w:szCs w:val="20"/>
              </w:rPr>
            </w:pPr>
            <w:r w:rsidRPr="00761279">
              <w:rPr>
                <w:b/>
                <w:bCs/>
                <w:szCs w:val="20"/>
              </w:rPr>
              <w:t> </w:t>
            </w:r>
          </w:p>
        </w:tc>
        <w:tc>
          <w:tcPr>
            <w:tcW w:w="864" w:type="dxa"/>
            <w:tcBorders>
              <w:top w:val="single" w:sz="18" w:space="0" w:color="auto"/>
              <w:left w:val="single" w:sz="18" w:space="0" w:color="auto"/>
              <w:bottom w:val="single" w:sz="18" w:space="0" w:color="auto"/>
            </w:tcBorders>
            <w:shd w:val="clear" w:color="000000" w:fill="E0E0E0"/>
            <w:vAlign w:val="bottom"/>
            <w:hideMark/>
          </w:tcPr>
          <w:p w14:paraId="4C2264F4" w14:textId="77777777" w:rsidR="003708D6" w:rsidRPr="00761279" w:rsidRDefault="003708D6" w:rsidP="00761279">
            <w:pPr>
              <w:keepNext/>
              <w:keepLines/>
              <w:widowControl/>
              <w:autoSpaceDE/>
              <w:autoSpaceDN/>
              <w:adjustRightInd/>
              <w:jc w:val="center"/>
              <w:rPr>
                <w:b/>
                <w:bCs/>
                <w:sz w:val="22"/>
                <w:szCs w:val="22"/>
              </w:rPr>
            </w:pPr>
            <w:r w:rsidRPr="00761279">
              <w:rPr>
                <w:b/>
                <w:bCs/>
                <w:sz w:val="22"/>
                <w:szCs w:val="22"/>
              </w:rPr>
              <w:t>2017</w:t>
            </w:r>
          </w:p>
        </w:tc>
        <w:tc>
          <w:tcPr>
            <w:tcW w:w="864" w:type="dxa"/>
            <w:tcBorders>
              <w:top w:val="single" w:sz="18" w:space="0" w:color="auto"/>
              <w:bottom w:val="single" w:sz="18" w:space="0" w:color="auto"/>
            </w:tcBorders>
            <w:shd w:val="clear" w:color="000000" w:fill="E0E0E0"/>
            <w:vAlign w:val="bottom"/>
            <w:hideMark/>
          </w:tcPr>
          <w:p w14:paraId="5E87BCD4" w14:textId="77777777" w:rsidR="003708D6" w:rsidRPr="00761279" w:rsidRDefault="003708D6" w:rsidP="00761279">
            <w:pPr>
              <w:keepNext/>
              <w:keepLines/>
              <w:widowControl/>
              <w:autoSpaceDE/>
              <w:autoSpaceDN/>
              <w:adjustRightInd/>
              <w:jc w:val="center"/>
              <w:rPr>
                <w:b/>
                <w:bCs/>
                <w:sz w:val="22"/>
                <w:szCs w:val="22"/>
              </w:rPr>
            </w:pPr>
            <w:r w:rsidRPr="00761279">
              <w:rPr>
                <w:b/>
                <w:bCs/>
                <w:sz w:val="22"/>
                <w:szCs w:val="22"/>
              </w:rPr>
              <w:t>2018</w:t>
            </w:r>
          </w:p>
        </w:tc>
        <w:tc>
          <w:tcPr>
            <w:tcW w:w="864" w:type="dxa"/>
            <w:tcBorders>
              <w:top w:val="single" w:sz="18" w:space="0" w:color="auto"/>
              <w:bottom w:val="single" w:sz="18" w:space="0" w:color="auto"/>
              <w:right w:val="single" w:sz="18" w:space="0" w:color="auto"/>
            </w:tcBorders>
            <w:shd w:val="clear" w:color="000000" w:fill="E0E0E0"/>
            <w:vAlign w:val="bottom"/>
            <w:hideMark/>
          </w:tcPr>
          <w:p w14:paraId="18640934" w14:textId="77777777" w:rsidR="003708D6" w:rsidRPr="00761279" w:rsidRDefault="003708D6" w:rsidP="00761279">
            <w:pPr>
              <w:keepNext/>
              <w:keepLines/>
              <w:widowControl/>
              <w:autoSpaceDE/>
              <w:autoSpaceDN/>
              <w:adjustRightInd/>
              <w:jc w:val="center"/>
              <w:rPr>
                <w:b/>
                <w:bCs/>
                <w:sz w:val="22"/>
                <w:szCs w:val="22"/>
              </w:rPr>
            </w:pPr>
            <w:r w:rsidRPr="00761279">
              <w:rPr>
                <w:b/>
                <w:bCs/>
                <w:sz w:val="22"/>
                <w:szCs w:val="22"/>
              </w:rPr>
              <w:t>2019</w:t>
            </w:r>
          </w:p>
        </w:tc>
        <w:tc>
          <w:tcPr>
            <w:tcW w:w="864" w:type="dxa"/>
            <w:tcBorders>
              <w:top w:val="single" w:sz="18" w:space="0" w:color="auto"/>
              <w:left w:val="single" w:sz="18" w:space="0" w:color="auto"/>
              <w:bottom w:val="single" w:sz="18" w:space="0" w:color="auto"/>
            </w:tcBorders>
            <w:shd w:val="clear" w:color="000000" w:fill="E0E0E0"/>
            <w:vAlign w:val="bottom"/>
            <w:hideMark/>
          </w:tcPr>
          <w:p w14:paraId="50C1D0DA" w14:textId="77777777" w:rsidR="003708D6" w:rsidRPr="00761279" w:rsidRDefault="003708D6" w:rsidP="00761279">
            <w:pPr>
              <w:keepNext/>
              <w:keepLines/>
              <w:widowControl/>
              <w:autoSpaceDE/>
              <w:autoSpaceDN/>
              <w:adjustRightInd/>
              <w:jc w:val="center"/>
              <w:rPr>
                <w:b/>
                <w:bCs/>
                <w:sz w:val="22"/>
                <w:szCs w:val="22"/>
              </w:rPr>
            </w:pPr>
            <w:r w:rsidRPr="00761279">
              <w:rPr>
                <w:b/>
                <w:bCs/>
                <w:sz w:val="22"/>
                <w:szCs w:val="22"/>
              </w:rPr>
              <w:t>2020</w:t>
            </w:r>
          </w:p>
        </w:tc>
        <w:tc>
          <w:tcPr>
            <w:tcW w:w="864" w:type="dxa"/>
            <w:tcBorders>
              <w:top w:val="single" w:sz="18" w:space="0" w:color="auto"/>
              <w:bottom w:val="single" w:sz="18" w:space="0" w:color="auto"/>
            </w:tcBorders>
            <w:shd w:val="clear" w:color="000000" w:fill="E0E0E0"/>
            <w:vAlign w:val="bottom"/>
          </w:tcPr>
          <w:p w14:paraId="3676278B" w14:textId="77777777" w:rsidR="003708D6" w:rsidRPr="00761279" w:rsidRDefault="003708D6" w:rsidP="003708D6">
            <w:pPr>
              <w:keepNext/>
              <w:keepLines/>
              <w:widowControl/>
              <w:autoSpaceDE/>
              <w:autoSpaceDN/>
              <w:adjustRightInd/>
              <w:jc w:val="center"/>
              <w:rPr>
                <w:b/>
                <w:bCs/>
                <w:sz w:val="22"/>
                <w:szCs w:val="22"/>
              </w:rPr>
            </w:pPr>
            <w:r w:rsidRPr="00761279">
              <w:rPr>
                <w:b/>
                <w:bCs/>
                <w:sz w:val="22"/>
                <w:szCs w:val="22"/>
              </w:rPr>
              <w:t>2021</w:t>
            </w:r>
          </w:p>
        </w:tc>
        <w:tc>
          <w:tcPr>
            <w:tcW w:w="864" w:type="dxa"/>
            <w:tcBorders>
              <w:top w:val="single" w:sz="18" w:space="0" w:color="auto"/>
              <w:bottom w:val="single" w:sz="18" w:space="0" w:color="auto"/>
              <w:right w:val="single" w:sz="18" w:space="0" w:color="auto"/>
            </w:tcBorders>
            <w:shd w:val="clear" w:color="000000" w:fill="E0E0E0"/>
            <w:vAlign w:val="bottom"/>
          </w:tcPr>
          <w:p w14:paraId="6DD7CBFF" w14:textId="77777777" w:rsidR="003708D6" w:rsidRPr="00761279" w:rsidRDefault="003708D6" w:rsidP="00761279">
            <w:pPr>
              <w:keepNext/>
              <w:keepLines/>
              <w:widowControl/>
              <w:autoSpaceDE/>
              <w:autoSpaceDN/>
              <w:adjustRightInd/>
              <w:jc w:val="center"/>
              <w:rPr>
                <w:b/>
                <w:bCs/>
                <w:sz w:val="22"/>
                <w:szCs w:val="22"/>
              </w:rPr>
            </w:pPr>
            <w:r w:rsidRPr="00761279">
              <w:rPr>
                <w:b/>
                <w:bCs/>
                <w:sz w:val="22"/>
                <w:szCs w:val="22"/>
              </w:rPr>
              <w:t>2022</w:t>
            </w:r>
          </w:p>
        </w:tc>
        <w:tc>
          <w:tcPr>
            <w:tcW w:w="1152" w:type="dxa"/>
            <w:tcBorders>
              <w:top w:val="single" w:sz="18" w:space="0" w:color="auto"/>
              <w:left w:val="single" w:sz="18" w:space="0" w:color="auto"/>
              <w:bottom w:val="single" w:sz="18" w:space="0" w:color="auto"/>
            </w:tcBorders>
            <w:shd w:val="clear" w:color="000000" w:fill="E0E0E0"/>
            <w:vAlign w:val="bottom"/>
            <w:hideMark/>
          </w:tcPr>
          <w:p w14:paraId="0AB9E0F0" w14:textId="77777777" w:rsidR="003708D6" w:rsidRPr="00761279" w:rsidRDefault="003708D6" w:rsidP="00761279">
            <w:pPr>
              <w:keepNext/>
              <w:keepLines/>
              <w:widowControl/>
              <w:autoSpaceDE/>
              <w:autoSpaceDN/>
              <w:adjustRightInd/>
              <w:jc w:val="center"/>
              <w:rPr>
                <w:b/>
                <w:bCs/>
                <w:sz w:val="22"/>
                <w:szCs w:val="22"/>
              </w:rPr>
            </w:pPr>
            <w:r w:rsidRPr="00761279">
              <w:rPr>
                <w:b/>
                <w:bCs/>
                <w:sz w:val="22"/>
                <w:szCs w:val="22"/>
              </w:rPr>
              <w:t>3-Year Average (20</w:t>
            </w:r>
            <w:r w:rsidR="00A43CF7">
              <w:rPr>
                <w:b/>
                <w:bCs/>
                <w:sz w:val="22"/>
                <w:szCs w:val="22"/>
              </w:rPr>
              <w:t>20</w:t>
            </w:r>
            <w:r w:rsidRPr="00761279">
              <w:rPr>
                <w:b/>
                <w:bCs/>
                <w:sz w:val="22"/>
                <w:szCs w:val="22"/>
              </w:rPr>
              <w:t>-202</w:t>
            </w:r>
            <w:r w:rsidR="00A43CF7">
              <w:rPr>
                <w:b/>
                <w:bCs/>
                <w:sz w:val="22"/>
                <w:szCs w:val="22"/>
              </w:rPr>
              <w:t>2</w:t>
            </w:r>
            <w:r w:rsidRPr="00761279">
              <w:rPr>
                <w:b/>
                <w:bCs/>
                <w:sz w:val="22"/>
                <w:szCs w:val="22"/>
              </w:rPr>
              <w:t>)</w:t>
            </w:r>
          </w:p>
        </w:tc>
      </w:tr>
      <w:tr w:rsidR="00761279" w:rsidRPr="0053513F" w14:paraId="7A71375D" w14:textId="77777777" w:rsidTr="00761279">
        <w:trPr>
          <w:trHeight w:val="300"/>
        </w:trPr>
        <w:tc>
          <w:tcPr>
            <w:tcW w:w="1784" w:type="dxa"/>
            <w:tcBorders>
              <w:top w:val="single" w:sz="18" w:space="0" w:color="auto"/>
              <w:bottom w:val="single" w:sz="2" w:space="0" w:color="auto"/>
              <w:right w:val="single" w:sz="18" w:space="0" w:color="auto"/>
            </w:tcBorders>
            <w:shd w:val="clear" w:color="auto" w:fill="auto"/>
            <w:noWrap/>
            <w:vAlign w:val="center"/>
            <w:hideMark/>
          </w:tcPr>
          <w:p w14:paraId="7C01E62F" w14:textId="77777777" w:rsidR="003708D6" w:rsidRPr="00761279" w:rsidRDefault="00162E62" w:rsidP="00761279">
            <w:pPr>
              <w:keepNext/>
              <w:keepLines/>
              <w:widowControl/>
              <w:autoSpaceDE/>
              <w:autoSpaceDN/>
              <w:adjustRightInd/>
              <w:rPr>
                <w:iCs/>
                <w:szCs w:val="20"/>
              </w:rPr>
            </w:pPr>
            <w:r w:rsidRPr="00761279">
              <w:rPr>
                <w:szCs w:val="20"/>
              </w:rPr>
              <w:t xml:space="preserve">Number of </w:t>
            </w:r>
            <w:r w:rsidR="003708D6" w:rsidRPr="00761279">
              <w:rPr>
                <w:szCs w:val="20"/>
              </w:rPr>
              <w:t xml:space="preserve">Affected </w:t>
            </w:r>
            <w:r w:rsidRPr="00761279">
              <w:rPr>
                <w:szCs w:val="20"/>
              </w:rPr>
              <w:t>Passenger</w:t>
            </w:r>
            <w:r w:rsidR="003708D6" w:rsidRPr="00761279">
              <w:rPr>
                <w:szCs w:val="20"/>
              </w:rPr>
              <w:t>-</w:t>
            </w:r>
            <w:r w:rsidRPr="00761279">
              <w:rPr>
                <w:szCs w:val="20"/>
              </w:rPr>
              <w:t>Carrying Motor Carriers</w:t>
            </w:r>
          </w:p>
        </w:tc>
        <w:tc>
          <w:tcPr>
            <w:tcW w:w="864" w:type="dxa"/>
            <w:tcBorders>
              <w:top w:val="single" w:sz="18" w:space="0" w:color="auto"/>
              <w:left w:val="single" w:sz="18" w:space="0" w:color="auto"/>
              <w:bottom w:val="single" w:sz="2" w:space="0" w:color="auto"/>
            </w:tcBorders>
            <w:shd w:val="clear" w:color="auto" w:fill="auto"/>
            <w:noWrap/>
            <w:vAlign w:val="center"/>
            <w:hideMark/>
          </w:tcPr>
          <w:p w14:paraId="6FE8983A" w14:textId="77777777" w:rsidR="003708D6" w:rsidRPr="00761279" w:rsidRDefault="003708D6" w:rsidP="00761279">
            <w:pPr>
              <w:keepNext/>
              <w:keepLines/>
              <w:widowControl/>
              <w:autoSpaceDE/>
              <w:autoSpaceDN/>
              <w:adjustRightInd/>
              <w:jc w:val="right"/>
              <w:rPr>
                <w:iCs/>
                <w:szCs w:val="20"/>
              </w:rPr>
            </w:pPr>
            <w:r w:rsidRPr="00761279">
              <w:rPr>
                <w:szCs w:val="20"/>
              </w:rPr>
              <w:t>7,774</w:t>
            </w:r>
          </w:p>
        </w:tc>
        <w:tc>
          <w:tcPr>
            <w:tcW w:w="864" w:type="dxa"/>
            <w:tcBorders>
              <w:top w:val="single" w:sz="18" w:space="0" w:color="auto"/>
              <w:bottom w:val="single" w:sz="2" w:space="0" w:color="auto"/>
            </w:tcBorders>
            <w:shd w:val="clear" w:color="auto" w:fill="auto"/>
            <w:noWrap/>
            <w:vAlign w:val="center"/>
            <w:hideMark/>
          </w:tcPr>
          <w:p w14:paraId="4924CC5A" w14:textId="77777777" w:rsidR="003708D6" w:rsidRPr="00761279" w:rsidRDefault="003708D6" w:rsidP="00761279">
            <w:pPr>
              <w:keepNext/>
              <w:keepLines/>
              <w:widowControl/>
              <w:autoSpaceDE/>
              <w:autoSpaceDN/>
              <w:adjustRightInd/>
              <w:jc w:val="right"/>
              <w:rPr>
                <w:iCs/>
                <w:szCs w:val="20"/>
              </w:rPr>
            </w:pPr>
            <w:r w:rsidRPr="00761279">
              <w:rPr>
                <w:szCs w:val="20"/>
              </w:rPr>
              <w:t>7,</w:t>
            </w:r>
            <w:r w:rsidR="00493CD4" w:rsidRPr="00761279">
              <w:rPr>
                <w:szCs w:val="20"/>
              </w:rPr>
              <w:t>84</w:t>
            </w:r>
            <w:r w:rsidR="00493CD4" w:rsidRPr="0053513F">
              <w:rPr>
                <w:szCs w:val="20"/>
              </w:rPr>
              <w:t>1</w:t>
            </w:r>
            <w:r w:rsidR="00493CD4" w:rsidRPr="00761279">
              <w:rPr>
                <w:szCs w:val="20"/>
              </w:rPr>
              <w:t xml:space="preserve"> </w:t>
            </w:r>
          </w:p>
        </w:tc>
        <w:tc>
          <w:tcPr>
            <w:tcW w:w="864" w:type="dxa"/>
            <w:tcBorders>
              <w:top w:val="single" w:sz="18" w:space="0" w:color="auto"/>
              <w:bottom w:val="single" w:sz="2" w:space="0" w:color="auto"/>
              <w:right w:val="single" w:sz="18" w:space="0" w:color="auto"/>
            </w:tcBorders>
            <w:shd w:val="clear" w:color="auto" w:fill="auto"/>
            <w:noWrap/>
            <w:vAlign w:val="center"/>
            <w:hideMark/>
          </w:tcPr>
          <w:p w14:paraId="23C06619" w14:textId="77777777" w:rsidR="003708D6" w:rsidRPr="00761279" w:rsidRDefault="003708D6" w:rsidP="00761279">
            <w:pPr>
              <w:keepNext/>
              <w:keepLines/>
              <w:widowControl/>
              <w:autoSpaceDE/>
              <w:autoSpaceDN/>
              <w:adjustRightInd/>
              <w:jc w:val="right"/>
              <w:rPr>
                <w:iCs/>
                <w:szCs w:val="20"/>
              </w:rPr>
            </w:pPr>
            <w:r w:rsidRPr="00761279">
              <w:rPr>
                <w:szCs w:val="20"/>
              </w:rPr>
              <w:t>7,</w:t>
            </w:r>
            <w:r w:rsidR="00493CD4" w:rsidRPr="00761279">
              <w:rPr>
                <w:szCs w:val="20"/>
              </w:rPr>
              <w:t>90</w:t>
            </w:r>
            <w:r w:rsidR="00493CD4" w:rsidRPr="0053513F">
              <w:rPr>
                <w:szCs w:val="20"/>
              </w:rPr>
              <w:t>9</w:t>
            </w:r>
            <w:r w:rsidR="00493CD4" w:rsidRPr="00761279">
              <w:rPr>
                <w:szCs w:val="20"/>
              </w:rPr>
              <w:t xml:space="preserve"> </w:t>
            </w:r>
          </w:p>
        </w:tc>
        <w:tc>
          <w:tcPr>
            <w:tcW w:w="864" w:type="dxa"/>
            <w:tcBorders>
              <w:top w:val="single" w:sz="18" w:space="0" w:color="auto"/>
              <w:left w:val="single" w:sz="18" w:space="0" w:color="auto"/>
              <w:bottom w:val="single" w:sz="2" w:space="0" w:color="auto"/>
            </w:tcBorders>
            <w:shd w:val="clear" w:color="auto" w:fill="auto"/>
            <w:noWrap/>
            <w:vAlign w:val="center"/>
            <w:hideMark/>
          </w:tcPr>
          <w:p w14:paraId="271998E9" w14:textId="77777777" w:rsidR="003708D6" w:rsidRPr="00761279" w:rsidRDefault="003708D6" w:rsidP="00761279">
            <w:pPr>
              <w:keepNext/>
              <w:keepLines/>
              <w:widowControl/>
              <w:autoSpaceDE/>
              <w:autoSpaceDN/>
              <w:adjustRightInd/>
              <w:jc w:val="right"/>
              <w:rPr>
                <w:iCs/>
                <w:szCs w:val="20"/>
              </w:rPr>
            </w:pPr>
            <w:r w:rsidRPr="00761279">
              <w:rPr>
                <w:szCs w:val="20"/>
              </w:rPr>
              <w:t>7,</w:t>
            </w:r>
            <w:r w:rsidR="00493CD4" w:rsidRPr="00761279">
              <w:rPr>
                <w:szCs w:val="20"/>
              </w:rPr>
              <w:t>9</w:t>
            </w:r>
            <w:r w:rsidR="00493CD4" w:rsidRPr="0053513F">
              <w:rPr>
                <w:szCs w:val="20"/>
              </w:rPr>
              <w:t>77</w:t>
            </w:r>
            <w:r w:rsidR="00493CD4" w:rsidRPr="00761279">
              <w:rPr>
                <w:szCs w:val="20"/>
              </w:rPr>
              <w:t xml:space="preserve"> </w:t>
            </w:r>
          </w:p>
        </w:tc>
        <w:tc>
          <w:tcPr>
            <w:tcW w:w="864" w:type="dxa"/>
            <w:tcBorders>
              <w:top w:val="single" w:sz="18" w:space="0" w:color="auto"/>
              <w:bottom w:val="single" w:sz="2" w:space="0" w:color="auto"/>
            </w:tcBorders>
            <w:vAlign w:val="center"/>
          </w:tcPr>
          <w:p w14:paraId="1C0BF598" w14:textId="77777777" w:rsidR="003708D6" w:rsidRPr="0053513F" w:rsidRDefault="00493CD4" w:rsidP="00761279">
            <w:pPr>
              <w:keepNext/>
              <w:keepLines/>
              <w:widowControl/>
              <w:autoSpaceDE/>
              <w:autoSpaceDN/>
              <w:adjustRightInd/>
              <w:jc w:val="right"/>
              <w:rPr>
                <w:szCs w:val="20"/>
              </w:rPr>
            </w:pPr>
            <w:r w:rsidRPr="0053513F">
              <w:rPr>
                <w:szCs w:val="20"/>
              </w:rPr>
              <w:t>8,046</w:t>
            </w:r>
            <w:r w:rsidR="003708D6" w:rsidRPr="0053513F">
              <w:rPr>
                <w:szCs w:val="20"/>
              </w:rPr>
              <w:t xml:space="preserve"> </w:t>
            </w:r>
          </w:p>
        </w:tc>
        <w:tc>
          <w:tcPr>
            <w:tcW w:w="864" w:type="dxa"/>
            <w:tcBorders>
              <w:top w:val="single" w:sz="18" w:space="0" w:color="auto"/>
              <w:bottom w:val="single" w:sz="2" w:space="0" w:color="auto"/>
              <w:right w:val="single" w:sz="18" w:space="0" w:color="auto"/>
            </w:tcBorders>
            <w:vAlign w:val="center"/>
          </w:tcPr>
          <w:p w14:paraId="11D97E9F" w14:textId="77777777" w:rsidR="003708D6" w:rsidRPr="00761279" w:rsidRDefault="003708D6" w:rsidP="00761279">
            <w:pPr>
              <w:keepNext/>
              <w:keepLines/>
              <w:widowControl/>
              <w:autoSpaceDE/>
              <w:autoSpaceDN/>
              <w:adjustRightInd/>
              <w:jc w:val="right"/>
              <w:rPr>
                <w:szCs w:val="20"/>
              </w:rPr>
            </w:pPr>
            <w:r w:rsidRPr="00761279">
              <w:rPr>
                <w:szCs w:val="20"/>
              </w:rPr>
              <w:t>8,</w:t>
            </w:r>
            <w:r w:rsidR="00493CD4" w:rsidRPr="0053513F">
              <w:rPr>
                <w:szCs w:val="20"/>
              </w:rPr>
              <w:t>116</w:t>
            </w:r>
          </w:p>
        </w:tc>
        <w:tc>
          <w:tcPr>
            <w:tcW w:w="1152" w:type="dxa"/>
            <w:tcBorders>
              <w:top w:val="single" w:sz="18" w:space="0" w:color="auto"/>
              <w:left w:val="single" w:sz="18" w:space="0" w:color="auto"/>
              <w:bottom w:val="single" w:sz="2" w:space="0" w:color="auto"/>
            </w:tcBorders>
            <w:shd w:val="clear" w:color="auto" w:fill="auto"/>
            <w:noWrap/>
            <w:vAlign w:val="center"/>
            <w:hideMark/>
          </w:tcPr>
          <w:p w14:paraId="5FDB484A" w14:textId="77777777" w:rsidR="003708D6" w:rsidRPr="00761279" w:rsidRDefault="00493CD4" w:rsidP="00761279">
            <w:pPr>
              <w:keepNext/>
              <w:keepLines/>
              <w:widowControl/>
              <w:autoSpaceDE/>
              <w:autoSpaceDN/>
              <w:adjustRightInd/>
              <w:jc w:val="right"/>
              <w:rPr>
                <w:iCs/>
                <w:szCs w:val="20"/>
              </w:rPr>
            </w:pPr>
            <w:r w:rsidRPr="0053513F">
              <w:rPr>
                <w:szCs w:val="20"/>
              </w:rPr>
              <w:t>8,046</w:t>
            </w:r>
          </w:p>
        </w:tc>
      </w:tr>
      <w:tr w:rsidR="00761279" w:rsidRPr="0053513F" w14:paraId="7EF75A30" w14:textId="77777777" w:rsidTr="00761279">
        <w:trPr>
          <w:trHeight w:val="796"/>
        </w:trPr>
        <w:tc>
          <w:tcPr>
            <w:tcW w:w="1784" w:type="dxa"/>
            <w:tcBorders>
              <w:top w:val="single" w:sz="2" w:space="0" w:color="auto"/>
              <w:left w:val="single" w:sz="2" w:space="0" w:color="auto"/>
              <w:bottom w:val="single" w:sz="18" w:space="0" w:color="auto"/>
              <w:right w:val="single" w:sz="18" w:space="0" w:color="auto"/>
            </w:tcBorders>
            <w:shd w:val="clear" w:color="auto" w:fill="auto"/>
            <w:noWrap/>
            <w:vAlign w:val="center"/>
          </w:tcPr>
          <w:p w14:paraId="6465EDFC" w14:textId="77777777" w:rsidR="003708D6" w:rsidRPr="00761279" w:rsidDel="006804BD" w:rsidRDefault="00162E62" w:rsidP="00761279">
            <w:pPr>
              <w:keepNext/>
              <w:keepLines/>
              <w:widowControl/>
              <w:autoSpaceDE/>
              <w:autoSpaceDN/>
              <w:adjustRightInd/>
              <w:rPr>
                <w:szCs w:val="20"/>
              </w:rPr>
            </w:pPr>
            <w:r w:rsidRPr="00761279">
              <w:rPr>
                <w:szCs w:val="20"/>
              </w:rPr>
              <w:t xml:space="preserve">Number of </w:t>
            </w:r>
            <w:r w:rsidR="003708D6" w:rsidRPr="00761279">
              <w:rPr>
                <w:szCs w:val="20"/>
              </w:rPr>
              <w:t xml:space="preserve">Affected </w:t>
            </w:r>
            <w:r w:rsidRPr="00761279">
              <w:rPr>
                <w:szCs w:val="20"/>
              </w:rPr>
              <w:t xml:space="preserve">Trips </w:t>
            </w:r>
            <w:r w:rsidR="003708D6" w:rsidRPr="00761279">
              <w:rPr>
                <w:szCs w:val="20"/>
              </w:rPr>
              <w:t xml:space="preserve">by </w:t>
            </w:r>
            <w:r w:rsidRPr="00761279">
              <w:rPr>
                <w:szCs w:val="20"/>
              </w:rPr>
              <w:t>Passenger</w:t>
            </w:r>
            <w:r w:rsidR="003708D6" w:rsidRPr="00761279">
              <w:rPr>
                <w:szCs w:val="20"/>
              </w:rPr>
              <w:t>-</w:t>
            </w:r>
            <w:r w:rsidRPr="00761279">
              <w:rPr>
                <w:szCs w:val="20"/>
              </w:rPr>
              <w:t xml:space="preserve">Carrying </w:t>
            </w:r>
            <w:r w:rsidR="003708D6" w:rsidRPr="00761279">
              <w:rPr>
                <w:szCs w:val="20"/>
              </w:rPr>
              <w:t>CMVs</w:t>
            </w:r>
          </w:p>
        </w:tc>
        <w:tc>
          <w:tcPr>
            <w:tcW w:w="864" w:type="dxa"/>
            <w:tcBorders>
              <w:top w:val="single" w:sz="2" w:space="0" w:color="auto"/>
              <w:left w:val="single" w:sz="18" w:space="0" w:color="auto"/>
              <w:bottom w:val="single" w:sz="18" w:space="0" w:color="auto"/>
              <w:right w:val="single" w:sz="2" w:space="0" w:color="auto"/>
            </w:tcBorders>
            <w:shd w:val="clear" w:color="auto" w:fill="auto"/>
            <w:noWrap/>
            <w:vAlign w:val="center"/>
          </w:tcPr>
          <w:p w14:paraId="3567B87C" w14:textId="77777777" w:rsidR="003708D6" w:rsidRPr="00761279" w:rsidRDefault="00493CD4" w:rsidP="00761279">
            <w:pPr>
              <w:keepNext/>
              <w:keepLines/>
              <w:widowControl/>
              <w:autoSpaceDE/>
              <w:autoSpaceDN/>
              <w:adjustRightInd/>
              <w:jc w:val="right"/>
              <w:rPr>
                <w:szCs w:val="20"/>
              </w:rPr>
            </w:pPr>
            <w:r w:rsidRPr="0053513F">
              <w:rPr>
                <w:szCs w:val="20"/>
              </w:rPr>
              <w:t>50</w:t>
            </w:r>
            <w:r w:rsidR="00143455" w:rsidRPr="0053513F">
              <w:rPr>
                <w:szCs w:val="20"/>
              </w:rPr>
              <w:t>8</w:t>
            </w:r>
            <w:r w:rsidRPr="0053513F">
              <w:rPr>
                <w:szCs w:val="20"/>
              </w:rPr>
              <w:t>,322</w:t>
            </w:r>
          </w:p>
        </w:tc>
        <w:tc>
          <w:tcPr>
            <w:tcW w:w="864" w:type="dxa"/>
            <w:tcBorders>
              <w:top w:val="single" w:sz="2" w:space="0" w:color="auto"/>
              <w:left w:val="single" w:sz="2" w:space="0" w:color="auto"/>
              <w:bottom w:val="single" w:sz="18" w:space="0" w:color="auto"/>
              <w:right w:val="single" w:sz="2" w:space="0" w:color="auto"/>
            </w:tcBorders>
            <w:shd w:val="clear" w:color="auto" w:fill="auto"/>
            <w:noWrap/>
            <w:vAlign w:val="center"/>
          </w:tcPr>
          <w:p w14:paraId="671D4203" w14:textId="77777777" w:rsidR="003708D6" w:rsidRPr="00761279" w:rsidRDefault="00493CD4" w:rsidP="00761279">
            <w:pPr>
              <w:keepNext/>
              <w:keepLines/>
              <w:widowControl/>
              <w:autoSpaceDE/>
              <w:autoSpaceDN/>
              <w:adjustRightInd/>
              <w:jc w:val="right"/>
              <w:rPr>
                <w:szCs w:val="20"/>
              </w:rPr>
            </w:pPr>
            <w:r w:rsidRPr="0053513F">
              <w:rPr>
                <w:szCs w:val="20"/>
              </w:rPr>
              <w:t>512,712</w:t>
            </w:r>
          </w:p>
        </w:tc>
        <w:tc>
          <w:tcPr>
            <w:tcW w:w="864" w:type="dxa"/>
            <w:tcBorders>
              <w:top w:val="single" w:sz="2" w:space="0" w:color="auto"/>
              <w:left w:val="single" w:sz="2" w:space="0" w:color="auto"/>
              <w:bottom w:val="single" w:sz="18" w:space="0" w:color="auto"/>
              <w:right w:val="single" w:sz="18" w:space="0" w:color="auto"/>
            </w:tcBorders>
            <w:shd w:val="clear" w:color="auto" w:fill="auto"/>
            <w:noWrap/>
            <w:vAlign w:val="center"/>
          </w:tcPr>
          <w:p w14:paraId="687A6C8A" w14:textId="77777777" w:rsidR="003708D6" w:rsidRPr="00761279" w:rsidRDefault="00493CD4" w:rsidP="00761279">
            <w:pPr>
              <w:keepNext/>
              <w:keepLines/>
              <w:widowControl/>
              <w:autoSpaceDE/>
              <w:autoSpaceDN/>
              <w:adjustRightInd/>
              <w:jc w:val="right"/>
              <w:rPr>
                <w:szCs w:val="20"/>
              </w:rPr>
            </w:pPr>
            <w:r w:rsidRPr="0053513F">
              <w:rPr>
                <w:szCs w:val="20"/>
              </w:rPr>
              <w:t>517,140</w:t>
            </w:r>
          </w:p>
        </w:tc>
        <w:tc>
          <w:tcPr>
            <w:tcW w:w="864" w:type="dxa"/>
            <w:tcBorders>
              <w:top w:val="single" w:sz="2" w:space="0" w:color="auto"/>
              <w:left w:val="single" w:sz="18" w:space="0" w:color="auto"/>
              <w:bottom w:val="single" w:sz="18" w:space="0" w:color="auto"/>
              <w:right w:val="single" w:sz="2" w:space="0" w:color="auto"/>
            </w:tcBorders>
            <w:shd w:val="clear" w:color="auto" w:fill="auto"/>
            <w:noWrap/>
            <w:vAlign w:val="center"/>
          </w:tcPr>
          <w:p w14:paraId="3BA2E936" w14:textId="77777777" w:rsidR="003708D6" w:rsidRPr="00761279" w:rsidRDefault="003708D6" w:rsidP="00761279">
            <w:pPr>
              <w:keepNext/>
              <w:keepLines/>
              <w:widowControl/>
              <w:autoSpaceDE/>
              <w:autoSpaceDN/>
              <w:adjustRightInd/>
              <w:jc w:val="right"/>
              <w:rPr>
                <w:szCs w:val="20"/>
              </w:rPr>
            </w:pPr>
            <w:r w:rsidRPr="00761279">
              <w:rPr>
                <w:szCs w:val="20"/>
              </w:rPr>
              <w:t>521,</w:t>
            </w:r>
            <w:r w:rsidR="00493CD4" w:rsidRPr="0053513F">
              <w:rPr>
                <w:szCs w:val="20"/>
              </w:rPr>
              <w:t>606</w:t>
            </w:r>
          </w:p>
        </w:tc>
        <w:tc>
          <w:tcPr>
            <w:tcW w:w="864" w:type="dxa"/>
            <w:tcBorders>
              <w:top w:val="single" w:sz="2" w:space="0" w:color="auto"/>
              <w:left w:val="single" w:sz="2" w:space="0" w:color="auto"/>
              <w:bottom w:val="single" w:sz="18" w:space="0" w:color="auto"/>
              <w:right w:val="single" w:sz="2" w:space="0" w:color="auto"/>
            </w:tcBorders>
            <w:vAlign w:val="center"/>
          </w:tcPr>
          <w:p w14:paraId="73D998DA" w14:textId="77777777" w:rsidR="003708D6" w:rsidRPr="0053513F" w:rsidRDefault="003708D6" w:rsidP="00761279">
            <w:pPr>
              <w:keepNext/>
              <w:keepLines/>
              <w:widowControl/>
              <w:autoSpaceDE/>
              <w:autoSpaceDN/>
              <w:adjustRightInd/>
              <w:jc w:val="right"/>
              <w:rPr>
                <w:szCs w:val="20"/>
              </w:rPr>
            </w:pPr>
            <w:r w:rsidRPr="0053513F">
              <w:rPr>
                <w:szCs w:val="20"/>
              </w:rPr>
              <w:t>52</w:t>
            </w:r>
            <w:r w:rsidR="00493CD4" w:rsidRPr="0053513F">
              <w:rPr>
                <w:szCs w:val="20"/>
              </w:rPr>
              <w:t>6,111</w:t>
            </w:r>
          </w:p>
        </w:tc>
        <w:tc>
          <w:tcPr>
            <w:tcW w:w="864" w:type="dxa"/>
            <w:tcBorders>
              <w:top w:val="single" w:sz="2" w:space="0" w:color="auto"/>
              <w:left w:val="single" w:sz="2" w:space="0" w:color="auto"/>
              <w:bottom w:val="single" w:sz="18" w:space="0" w:color="auto"/>
              <w:right w:val="single" w:sz="18" w:space="0" w:color="auto"/>
            </w:tcBorders>
            <w:vAlign w:val="center"/>
          </w:tcPr>
          <w:p w14:paraId="7DC9D409" w14:textId="77777777" w:rsidR="003708D6" w:rsidRPr="00761279" w:rsidRDefault="003708D6" w:rsidP="00761279">
            <w:pPr>
              <w:keepNext/>
              <w:keepLines/>
              <w:widowControl/>
              <w:autoSpaceDE/>
              <w:autoSpaceDN/>
              <w:adjustRightInd/>
              <w:jc w:val="right"/>
              <w:rPr>
                <w:szCs w:val="20"/>
              </w:rPr>
            </w:pPr>
            <w:r w:rsidRPr="00761279">
              <w:rPr>
                <w:szCs w:val="20"/>
              </w:rPr>
              <w:t>5</w:t>
            </w:r>
            <w:r w:rsidR="00143455" w:rsidRPr="0053513F">
              <w:rPr>
                <w:szCs w:val="20"/>
              </w:rPr>
              <w:t>30,654</w:t>
            </w:r>
          </w:p>
        </w:tc>
        <w:tc>
          <w:tcPr>
            <w:tcW w:w="1152" w:type="dxa"/>
            <w:tcBorders>
              <w:top w:val="single" w:sz="2" w:space="0" w:color="auto"/>
              <w:left w:val="single" w:sz="18" w:space="0" w:color="auto"/>
              <w:bottom w:val="single" w:sz="18" w:space="0" w:color="auto"/>
              <w:right w:val="single" w:sz="2" w:space="0" w:color="auto"/>
            </w:tcBorders>
            <w:shd w:val="clear" w:color="auto" w:fill="auto"/>
            <w:noWrap/>
            <w:vAlign w:val="center"/>
          </w:tcPr>
          <w:p w14:paraId="42D84C63" w14:textId="77777777" w:rsidR="003708D6" w:rsidRPr="00761279" w:rsidRDefault="003708D6" w:rsidP="00761279">
            <w:pPr>
              <w:keepNext/>
              <w:keepLines/>
              <w:widowControl/>
              <w:autoSpaceDE/>
              <w:autoSpaceDN/>
              <w:adjustRightInd/>
              <w:jc w:val="right"/>
              <w:rPr>
                <w:szCs w:val="20"/>
              </w:rPr>
            </w:pPr>
            <w:r w:rsidRPr="00761279">
              <w:rPr>
                <w:szCs w:val="20"/>
              </w:rPr>
              <w:t>5</w:t>
            </w:r>
            <w:r w:rsidR="00ED21D5" w:rsidRPr="0053513F">
              <w:rPr>
                <w:szCs w:val="20"/>
              </w:rPr>
              <w:t>26,123</w:t>
            </w:r>
          </w:p>
        </w:tc>
      </w:tr>
    </w:tbl>
    <w:p w14:paraId="724BD6AD" w14:textId="77777777" w:rsidR="00371441" w:rsidRPr="0053513F" w:rsidRDefault="00371441" w:rsidP="00761279">
      <w:pPr>
        <w:widowControl/>
        <w:ind w:left="360"/>
        <w:outlineLvl w:val="0"/>
        <w:rPr>
          <w:bCs/>
          <w:sz w:val="24"/>
        </w:rPr>
      </w:pPr>
    </w:p>
    <w:p w14:paraId="627792C5" w14:textId="77777777" w:rsidR="00825145" w:rsidRPr="00761279" w:rsidRDefault="00255010" w:rsidP="00761279">
      <w:pPr>
        <w:ind w:left="360"/>
        <w:contextualSpacing/>
        <w:rPr>
          <w:sz w:val="24"/>
        </w:rPr>
      </w:pPr>
      <w:r w:rsidRPr="00761279">
        <w:rPr>
          <w:sz w:val="24"/>
        </w:rPr>
        <w:t>Consistent with the regulatory evaluation performed for the current final rule, t</w:t>
      </w:r>
      <w:r w:rsidRPr="0053513F">
        <w:rPr>
          <w:sz w:val="24"/>
        </w:rPr>
        <w:t xml:space="preserve">he </w:t>
      </w:r>
      <w:r w:rsidR="00371441" w:rsidRPr="0053513F">
        <w:rPr>
          <w:sz w:val="24"/>
        </w:rPr>
        <w:t xml:space="preserve">Agency estimates that </w:t>
      </w:r>
      <w:r w:rsidR="008639C2" w:rsidRPr="00761279">
        <w:rPr>
          <w:sz w:val="24"/>
        </w:rPr>
        <w:t xml:space="preserve">under the current final rule </w:t>
      </w:r>
      <w:r w:rsidR="00371441" w:rsidRPr="0053513F">
        <w:rPr>
          <w:sz w:val="24"/>
        </w:rPr>
        <w:t xml:space="preserve">approximately 75% of these passenger carriers and passenger-carrying CMV trips would no longer be affected by </w:t>
      </w:r>
      <w:r w:rsidRPr="00761279">
        <w:rPr>
          <w:sz w:val="24"/>
        </w:rPr>
        <w:t xml:space="preserve">any of </w:t>
      </w:r>
      <w:r w:rsidR="00371441" w:rsidRPr="0053513F">
        <w:rPr>
          <w:sz w:val="24"/>
        </w:rPr>
        <w:t>the lease and interchange re</w:t>
      </w:r>
      <w:r w:rsidR="008639C2" w:rsidRPr="00761279">
        <w:rPr>
          <w:sz w:val="24"/>
        </w:rPr>
        <w:t>gulations</w:t>
      </w:r>
      <w:r w:rsidRPr="00761279">
        <w:rPr>
          <w:sz w:val="24"/>
        </w:rPr>
        <w:t xml:space="preserve"> in 49 CFR part 390. </w:t>
      </w:r>
      <w:r w:rsidR="00371441" w:rsidRPr="0053513F">
        <w:rPr>
          <w:sz w:val="24"/>
        </w:rPr>
        <w:t xml:space="preserve">The remaining 25% of the affected passenger carriers and passenger-carrying CMV trips would be subject to </w:t>
      </w:r>
      <w:r w:rsidR="004654A3" w:rsidRPr="00761279">
        <w:rPr>
          <w:sz w:val="24"/>
        </w:rPr>
        <w:t xml:space="preserve">only three of </w:t>
      </w:r>
      <w:r w:rsidR="00EE2E0D" w:rsidRPr="00761279">
        <w:rPr>
          <w:sz w:val="24"/>
        </w:rPr>
        <w:t xml:space="preserve">the </w:t>
      </w:r>
      <w:r w:rsidR="004654A3" w:rsidRPr="00761279">
        <w:rPr>
          <w:bCs/>
          <w:sz w:val="24"/>
        </w:rPr>
        <w:t>five information-collection activities</w:t>
      </w:r>
      <w:r w:rsidR="004654A3" w:rsidRPr="00761279">
        <w:rPr>
          <w:sz w:val="24"/>
        </w:rPr>
        <w:t xml:space="preserve"> that current</w:t>
      </w:r>
      <w:r w:rsidR="00EE2E0D" w:rsidRPr="00761279">
        <w:rPr>
          <w:sz w:val="24"/>
        </w:rPr>
        <w:t>ly</w:t>
      </w:r>
      <w:r w:rsidR="004654A3" w:rsidRPr="00761279">
        <w:rPr>
          <w:sz w:val="24"/>
        </w:rPr>
        <w:t xml:space="preserve"> occur under the existing lease and interchange requirements for passenger carriers, because the current final rule </w:t>
      </w:r>
      <w:r w:rsidR="004654A3" w:rsidRPr="00761279">
        <w:rPr>
          <w:rFonts w:eastAsia="MS Mincho"/>
          <w:bCs/>
          <w:sz w:val="24"/>
        </w:rPr>
        <w:t>eliminates both the lease receipt copying and the charter party notification information-collection activities</w:t>
      </w:r>
      <w:r w:rsidR="00EE2E0D" w:rsidRPr="00761279">
        <w:rPr>
          <w:rFonts w:eastAsia="MS Mincho"/>
          <w:bCs/>
          <w:sz w:val="24"/>
        </w:rPr>
        <w:t>,</w:t>
      </w:r>
      <w:r w:rsidR="004654A3" w:rsidRPr="00761279">
        <w:rPr>
          <w:rFonts w:eastAsia="MS Mincho"/>
          <w:bCs/>
          <w:sz w:val="24"/>
        </w:rPr>
        <w:t xml:space="preserve"> as noted earlier.</w:t>
      </w:r>
      <w:r w:rsidR="00825145" w:rsidRPr="00761279">
        <w:rPr>
          <w:rFonts w:eastAsia="MS Mincho"/>
          <w:bCs/>
          <w:sz w:val="24"/>
        </w:rPr>
        <w:t xml:space="preserve"> Finally, in addition to the reduction in the applicability of the vehicle leasing and interchange regulations for passenger carriers</w:t>
      </w:r>
      <w:r w:rsidR="00F97C9E" w:rsidRPr="00761279">
        <w:rPr>
          <w:rFonts w:eastAsia="MS Mincho"/>
          <w:bCs/>
          <w:sz w:val="24"/>
        </w:rPr>
        <w:t xml:space="preserve"> to a smaller number of carriers</w:t>
      </w:r>
      <w:r w:rsidR="00825145" w:rsidRPr="00761279">
        <w:rPr>
          <w:rFonts w:eastAsia="MS Mincho"/>
          <w:bCs/>
          <w:sz w:val="24"/>
        </w:rPr>
        <w:t xml:space="preserve">, and the elimination </w:t>
      </w:r>
      <w:r w:rsidR="00F97C9E" w:rsidRPr="00761279">
        <w:rPr>
          <w:rFonts w:eastAsia="MS Mincho"/>
          <w:bCs/>
          <w:sz w:val="24"/>
        </w:rPr>
        <w:t xml:space="preserve">of </w:t>
      </w:r>
      <w:r w:rsidR="00825145" w:rsidRPr="00761279">
        <w:rPr>
          <w:rFonts w:eastAsia="MS Mincho"/>
          <w:bCs/>
          <w:sz w:val="24"/>
        </w:rPr>
        <w:t xml:space="preserve">two of the three existing information-collection activities, </w:t>
      </w:r>
      <w:r w:rsidR="005B150E" w:rsidRPr="00761279">
        <w:rPr>
          <w:rFonts w:eastAsia="MS Mincho"/>
          <w:bCs/>
          <w:sz w:val="24"/>
        </w:rPr>
        <w:t xml:space="preserve">as noted earlier </w:t>
      </w:r>
      <w:r w:rsidR="00825145" w:rsidRPr="00761279">
        <w:rPr>
          <w:rFonts w:eastAsia="MS Mincho"/>
          <w:bCs/>
          <w:sz w:val="24"/>
        </w:rPr>
        <w:t xml:space="preserve">the </w:t>
      </w:r>
      <w:r w:rsidR="00FF18F4" w:rsidRPr="00761279">
        <w:rPr>
          <w:sz w:val="24"/>
        </w:rPr>
        <w:t>December 4, 2018</w:t>
      </w:r>
      <w:r w:rsidR="00825145" w:rsidRPr="00761279">
        <w:rPr>
          <w:sz w:val="24"/>
        </w:rPr>
        <w:t xml:space="preserve">, </w:t>
      </w:r>
      <w:r w:rsidR="00FF18F4" w:rsidRPr="00761279">
        <w:rPr>
          <w:sz w:val="24"/>
        </w:rPr>
        <w:t>final rule, titled “Lease and Interchange of Vehicles; Motor Carriers of Passengers; Extension of Compliance Date” (83 FR 62505)</w:t>
      </w:r>
      <w:r w:rsidR="005B150E" w:rsidRPr="00761279">
        <w:rPr>
          <w:sz w:val="24"/>
        </w:rPr>
        <w:t>,</w:t>
      </w:r>
      <w:r w:rsidR="00FF18F4" w:rsidRPr="00761279">
        <w:rPr>
          <w:sz w:val="24"/>
        </w:rPr>
        <w:t xml:space="preserve"> extended from January 1, 2019, to January 1, 2021, the compliance date of existing regulations in 49 CFR part 390 regarding the lease and interchange of passenger-carrying CMVs. This compliance date extension </w:t>
      </w:r>
      <w:r w:rsidR="00825145" w:rsidRPr="00761279">
        <w:rPr>
          <w:sz w:val="24"/>
        </w:rPr>
        <w:t xml:space="preserve">also eliminates burden impacts </w:t>
      </w:r>
      <w:r w:rsidR="005B150E" w:rsidRPr="00761279">
        <w:rPr>
          <w:sz w:val="24"/>
        </w:rPr>
        <w:t xml:space="preserve">resulting from </w:t>
      </w:r>
      <w:r w:rsidR="00825145" w:rsidRPr="00761279">
        <w:rPr>
          <w:sz w:val="24"/>
        </w:rPr>
        <w:t xml:space="preserve">the lease and interchange regulations for passengers carriers for the year 2020 </w:t>
      </w:r>
      <w:r w:rsidR="00F97C9E" w:rsidRPr="00761279">
        <w:rPr>
          <w:sz w:val="24"/>
        </w:rPr>
        <w:t xml:space="preserve">during the </w:t>
      </w:r>
      <w:r w:rsidR="00825145" w:rsidRPr="00761279">
        <w:rPr>
          <w:bCs/>
          <w:sz w:val="24"/>
        </w:rPr>
        <w:t xml:space="preserve">three-year period covered by this ICR </w:t>
      </w:r>
      <w:r w:rsidR="00F97C9E" w:rsidRPr="00761279">
        <w:rPr>
          <w:bCs/>
          <w:sz w:val="24"/>
        </w:rPr>
        <w:t xml:space="preserve">of </w:t>
      </w:r>
      <w:r w:rsidR="00825145" w:rsidRPr="00761279">
        <w:rPr>
          <w:bCs/>
          <w:sz w:val="24"/>
        </w:rPr>
        <w:t>2020 through 2022.</w:t>
      </w:r>
      <w:r w:rsidR="00825145" w:rsidRPr="00761279">
        <w:rPr>
          <w:sz w:val="24"/>
        </w:rPr>
        <w:t xml:space="preserve"> </w:t>
      </w:r>
    </w:p>
    <w:p w14:paraId="20468D60" w14:textId="77777777" w:rsidR="005B150E" w:rsidRPr="00761279" w:rsidRDefault="005B150E" w:rsidP="00761279">
      <w:pPr>
        <w:ind w:left="360"/>
        <w:contextualSpacing/>
        <w:rPr>
          <w:sz w:val="24"/>
        </w:rPr>
      </w:pPr>
    </w:p>
    <w:p w14:paraId="4DAA4E60" w14:textId="77777777" w:rsidR="002E19FF" w:rsidRPr="00761279" w:rsidRDefault="005B150E" w:rsidP="00761279">
      <w:pPr>
        <w:ind w:left="360"/>
        <w:contextualSpacing/>
        <w:rPr>
          <w:bCs/>
          <w:sz w:val="24"/>
        </w:rPr>
      </w:pPr>
      <w:r w:rsidRPr="00761279">
        <w:rPr>
          <w:sz w:val="24"/>
        </w:rPr>
        <w:t>The combined effects of the</w:t>
      </w:r>
      <w:r w:rsidR="002E19FF" w:rsidRPr="00761279">
        <w:rPr>
          <w:sz w:val="24"/>
        </w:rPr>
        <w:t xml:space="preserve"> changes noted above</w:t>
      </w:r>
      <w:r w:rsidRPr="00761279">
        <w:rPr>
          <w:sz w:val="24"/>
        </w:rPr>
        <w:t xml:space="preserve"> to the existing vehicle leasing and int</w:t>
      </w:r>
      <w:r w:rsidR="002E19FF" w:rsidRPr="00761279">
        <w:rPr>
          <w:sz w:val="24"/>
        </w:rPr>
        <w:t>erchange regulations for passeng</w:t>
      </w:r>
      <w:r w:rsidRPr="00761279">
        <w:rPr>
          <w:sz w:val="24"/>
        </w:rPr>
        <w:t xml:space="preserve">er carriers results in </w:t>
      </w:r>
      <w:r w:rsidR="00371441" w:rsidRPr="0053513F">
        <w:rPr>
          <w:bCs/>
          <w:sz w:val="24"/>
        </w:rPr>
        <w:t>a</w:t>
      </w:r>
      <w:r w:rsidR="00024A2B" w:rsidRPr="00761279">
        <w:rPr>
          <w:bCs/>
          <w:sz w:val="24"/>
        </w:rPr>
        <w:t xml:space="preserve">n estimated annual </w:t>
      </w:r>
      <w:r w:rsidR="002E19FF" w:rsidRPr="00761279">
        <w:rPr>
          <w:bCs/>
          <w:sz w:val="24"/>
        </w:rPr>
        <w:t xml:space="preserve">average of 1,347 </w:t>
      </w:r>
      <w:r w:rsidR="00371441" w:rsidRPr="0053513F">
        <w:rPr>
          <w:bCs/>
          <w:sz w:val="24"/>
        </w:rPr>
        <w:t xml:space="preserve">passenger carriers </w:t>
      </w:r>
      <w:r w:rsidR="00903731" w:rsidRPr="00761279">
        <w:rPr>
          <w:bCs/>
          <w:sz w:val="24"/>
        </w:rPr>
        <w:t xml:space="preserve">and 88,064 passenger-carrying CMV trips </w:t>
      </w:r>
      <w:r w:rsidR="00371441" w:rsidRPr="0053513F">
        <w:rPr>
          <w:bCs/>
          <w:sz w:val="24"/>
        </w:rPr>
        <w:t xml:space="preserve">that would still be affected by the </w:t>
      </w:r>
      <w:r w:rsidR="00903731" w:rsidRPr="00761279">
        <w:rPr>
          <w:sz w:val="24"/>
        </w:rPr>
        <w:t>vehicle leasing and interchange regulations in 49 CFR part</w:t>
      </w:r>
      <w:r w:rsidR="00903731" w:rsidRPr="00761279">
        <w:rPr>
          <w:bCs/>
          <w:sz w:val="24"/>
        </w:rPr>
        <w:t xml:space="preserve"> </w:t>
      </w:r>
      <w:r w:rsidR="00A84894">
        <w:rPr>
          <w:bCs/>
          <w:sz w:val="24"/>
        </w:rPr>
        <w:t xml:space="preserve">390 </w:t>
      </w:r>
      <w:r w:rsidR="00024A2B" w:rsidRPr="00761279">
        <w:rPr>
          <w:bCs/>
          <w:sz w:val="24"/>
        </w:rPr>
        <w:t xml:space="preserve">as amended by </w:t>
      </w:r>
      <w:r w:rsidR="00663FA4" w:rsidRPr="0053513F">
        <w:rPr>
          <w:rFonts w:eastAsia="MS Mincho"/>
          <w:bCs/>
          <w:sz w:val="24"/>
        </w:rPr>
        <w:t>the current final rule</w:t>
      </w:r>
      <w:r w:rsidR="002E19FF" w:rsidRPr="00761279">
        <w:rPr>
          <w:rFonts w:eastAsia="MS Mincho"/>
          <w:bCs/>
          <w:sz w:val="24"/>
        </w:rPr>
        <w:t xml:space="preserve"> and </w:t>
      </w:r>
      <w:r w:rsidR="00903731" w:rsidRPr="00761279">
        <w:rPr>
          <w:rFonts w:eastAsia="MS Mincho"/>
          <w:bCs/>
          <w:sz w:val="24"/>
        </w:rPr>
        <w:t xml:space="preserve">the </w:t>
      </w:r>
      <w:r w:rsidR="002E19FF" w:rsidRPr="00761279">
        <w:rPr>
          <w:rFonts w:eastAsia="MS Mincho"/>
          <w:bCs/>
          <w:sz w:val="24"/>
        </w:rPr>
        <w:t>December 2018 compliance date extension</w:t>
      </w:r>
      <w:r w:rsidR="00903731" w:rsidRPr="00761279">
        <w:rPr>
          <w:rFonts w:eastAsia="MS Mincho"/>
          <w:bCs/>
          <w:sz w:val="24"/>
        </w:rPr>
        <w:t xml:space="preserve"> final rule</w:t>
      </w:r>
      <w:r w:rsidR="00371441" w:rsidRPr="0053513F">
        <w:rPr>
          <w:bCs/>
          <w:sz w:val="24"/>
        </w:rPr>
        <w:t xml:space="preserve">. </w:t>
      </w:r>
    </w:p>
    <w:p w14:paraId="198DA30D" w14:textId="77777777" w:rsidR="009B2ED0" w:rsidRPr="0053513F" w:rsidRDefault="009B2ED0" w:rsidP="00761279">
      <w:pPr>
        <w:widowControl/>
        <w:ind w:left="360"/>
        <w:outlineLvl w:val="0"/>
        <w:rPr>
          <w:bCs/>
          <w:sz w:val="24"/>
        </w:rPr>
      </w:pPr>
    </w:p>
    <w:p w14:paraId="69B4EBF5" w14:textId="77777777" w:rsidR="00BE441E" w:rsidRPr="00761279" w:rsidRDefault="00BE441E" w:rsidP="00BE441E">
      <w:pPr>
        <w:widowControl/>
        <w:tabs>
          <w:tab w:val="left" w:pos="360"/>
        </w:tabs>
        <w:ind w:left="360"/>
        <w:rPr>
          <w:bCs/>
          <w:sz w:val="24"/>
        </w:rPr>
      </w:pPr>
      <w:r w:rsidRPr="00761279">
        <w:rPr>
          <w:bCs/>
          <w:sz w:val="24"/>
        </w:rPr>
        <w:t xml:space="preserve">We assume that respondent occupations correspond to Business Operations Specialists, </w:t>
      </w:r>
      <w:r w:rsidR="00F7354C">
        <w:rPr>
          <w:bCs/>
          <w:sz w:val="24"/>
        </w:rPr>
        <w:t xml:space="preserve">SOC </w:t>
      </w:r>
      <w:r w:rsidRPr="00761279">
        <w:rPr>
          <w:bCs/>
          <w:sz w:val="24"/>
        </w:rPr>
        <w:t>Code 13-1000. The median hourly wage of Business Operations Specialists (SOC Code 13-1000) in the Interurban and Rural Bus Transportation industry (NAICS Code 485200) is $28.72.</w:t>
      </w:r>
      <w:r w:rsidRPr="00761279">
        <w:rPr>
          <w:bCs/>
          <w:sz w:val="24"/>
          <w:vertAlign w:val="superscript"/>
        </w:rPr>
        <w:footnoteReference w:id="14"/>
      </w:r>
    </w:p>
    <w:p w14:paraId="5CCD05B8" w14:textId="77777777" w:rsidR="00BE441E" w:rsidRPr="00761279" w:rsidRDefault="00BE441E" w:rsidP="00BE441E">
      <w:pPr>
        <w:widowControl/>
        <w:tabs>
          <w:tab w:val="left" w:pos="360"/>
        </w:tabs>
        <w:ind w:left="360"/>
        <w:rPr>
          <w:bCs/>
          <w:sz w:val="24"/>
        </w:rPr>
      </w:pPr>
    </w:p>
    <w:p w14:paraId="40615D61" w14:textId="77777777" w:rsidR="00BE441E" w:rsidRPr="00761279" w:rsidRDefault="00BE441E" w:rsidP="00BE441E">
      <w:pPr>
        <w:widowControl/>
        <w:tabs>
          <w:tab w:val="left" w:pos="360"/>
        </w:tabs>
        <w:ind w:left="360"/>
        <w:rPr>
          <w:bCs/>
          <w:sz w:val="24"/>
        </w:rPr>
      </w:pPr>
      <w:r w:rsidRPr="00761279">
        <w:rPr>
          <w:bCs/>
          <w:sz w:val="24"/>
        </w:rPr>
        <w:t>To arrive at a loaded wage, we first estimated a fringe benefits rate of 57 percent by dividing the total benefit costs ($14.09 per hour) by the wages and salaries ($24.73 per hour) for the transportation and warehousing industry.</w:t>
      </w:r>
      <w:r w:rsidRPr="00761279">
        <w:rPr>
          <w:rStyle w:val="FootnoteReference"/>
          <w:bCs/>
          <w:sz w:val="24"/>
          <w:vertAlign w:val="superscript"/>
        </w:rPr>
        <w:footnoteReference w:id="15"/>
      </w:r>
      <w:r w:rsidRPr="00761279">
        <w:rPr>
          <w:bCs/>
          <w:sz w:val="24"/>
        </w:rPr>
        <w:t xml:space="preserve"> We then estimated an overhead rate of 27 percent by dividing management and overhead costs ($0.107 per mile) by labor costs ($0.39 per mile) for the trucking industry.</w:t>
      </w:r>
      <w:r w:rsidRPr="00761279">
        <w:rPr>
          <w:rStyle w:val="FootnoteReference"/>
          <w:bCs/>
          <w:sz w:val="24"/>
          <w:vertAlign w:val="superscript"/>
        </w:rPr>
        <w:footnoteReference w:id="16"/>
      </w:r>
      <w:r w:rsidRPr="00761279">
        <w:rPr>
          <w:bCs/>
          <w:sz w:val="24"/>
        </w:rPr>
        <w:t xml:space="preserve"> Using these estimated fringe benefits and overhead rates, we calculated a fully loaded wage rate factor of 1.99 by multiplying the fringe benefits rate (1+0.57) by the overhead rate (1+0.27). Finally, multiplying the median hourly base wage of $28.72 by this fully loaded wage rate factor results in a fully loaded hourly wage of $57.05.</w:t>
      </w:r>
      <w:r w:rsidR="001D2B66">
        <w:rPr>
          <w:bCs/>
          <w:sz w:val="24"/>
        </w:rPr>
        <w:t xml:space="preserve"> This value is used to calculate the cost to respondents for each of the information collection activities analyzed below.</w:t>
      </w:r>
    </w:p>
    <w:p w14:paraId="72481D8A" w14:textId="77777777" w:rsidR="008F28AD" w:rsidRPr="00761279" w:rsidRDefault="008F28AD" w:rsidP="00761279">
      <w:pPr>
        <w:widowControl/>
        <w:ind w:left="360"/>
        <w:outlineLvl w:val="0"/>
        <w:rPr>
          <w:bCs/>
          <w:sz w:val="24"/>
        </w:rPr>
      </w:pPr>
    </w:p>
    <w:p w14:paraId="53A22607" w14:textId="77777777" w:rsidR="00371441" w:rsidRPr="0053513F" w:rsidRDefault="00203C3D" w:rsidP="00761279">
      <w:pPr>
        <w:keepNext/>
        <w:widowControl/>
        <w:ind w:left="360"/>
        <w:outlineLvl w:val="0"/>
        <w:rPr>
          <w:rFonts w:eastAsia="MS Mincho"/>
          <w:bCs/>
          <w:sz w:val="24"/>
          <w:u w:val="single"/>
        </w:rPr>
      </w:pPr>
      <w:r w:rsidRPr="0053513F">
        <w:rPr>
          <w:rFonts w:eastAsia="MS Mincho"/>
          <w:bCs/>
          <w:sz w:val="24"/>
          <w:u w:val="single"/>
        </w:rPr>
        <w:t>One-T</w:t>
      </w:r>
      <w:r w:rsidR="00371441" w:rsidRPr="0053513F">
        <w:rPr>
          <w:rFonts w:eastAsia="MS Mincho"/>
          <w:bCs/>
          <w:sz w:val="24"/>
          <w:u w:val="single"/>
        </w:rPr>
        <w:t>ime Lease Negotiation</w:t>
      </w:r>
    </w:p>
    <w:p w14:paraId="0E99ADCB" w14:textId="77777777" w:rsidR="00371441" w:rsidRPr="0053513F" w:rsidRDefault="006E770D" w:rsidP="00761279">
      <w:pPr>
        <w:keepNext/>
        <w:widowControl/>
        <w:ind w:left="360"/>
        <w:outlineLvl w:val="0"/>
        <w:rPr>
          <w:rFonts w:eastAsia="MS Mincho"/>
          <w:bCs/>
          <w:sz w:val="24"/>
          <w:u w:val="single"/>
        </w:rPr>
      </w:pPr>
      <w:r w:rsidRPr="0053513F">
        <w:rPr>
          <w:bCs/>
          <w:sz w:val="24"/>
        </w:rPr>
        <w:t xml:space="preserve">The </w:t>
      </w:r>
      <w:r w:rsidR="00371441" w:rsidRPr="0053513F">
        <w:rPr>
          <w:bCs/>
          <w:sz w:val="24"/>
        </w:rPr>
        <w:t xml:space="preserve">Agency estimates the </w:t>
      </w:r>
      <w:r w:rsidR="00EB1713" w:rsidRPr="0053513F">
        <w:rPr>
          <w:bCs/>
          <w:sz w:val="24"/>
        </w:rPr>
        <w:t xml:space="preserve">burden </w:t>
      </w:r>
      <w:r w:rsidRPr="0053513F">
        <w:rPr>
          <w:rFonts w:eastAsia="MS Mincho"/>
          <w:bCs/>
          <w:sz w:val="24"/>
        </w:rPr>
        <w:t xml:space="preserve">resulting from </w:t>
      </w:r>
      <w:r w:rsidRPr="00F67173">
        <w:rPr>
          <w:rFonts w:eastAsia="MS Mincho"/>
          <w:bCs/>
          <w:sz w:val="24"/>
        </w:rPr>
        <w:t xml:space="preserve">the </w:t>
      </w:r>
      <w:r w:rsidRPr="00761279">
        <w:rPr>
          <w:bCs/>
          <w:sz w:val="24"/>
        </w:rPr>
        <w:t>negotiation</w:t>
      </w:r>
      <w:r w:rsidRPr="00F67173">
        <w:rPr>
          <w:bCs/>
          <w:sz w:val="24"/>
        </w:rPr>
        <w:t xml:space="preserve"> of leas</w:t>
      </w:r>
      <w:r w:rsidRPr="0053513F">
        <w:rPr>
          <w:bCs/>
          <w:sz w:val="24"/>
        </w:rPr>
        <w:t xml:space="preserve">e agreements </w:t>
      </w:r>
      <w:r w:rsidR="00371441" w:rsidRPr="0053513F">
        <w:rPr>
          <w:bCs/>
          <w:sz w:val="24"/>
        </w:rPr>
        <w:t xml:space="preserve">based on the number of affected passenger-carrying CMV trips, </w:t>
      </w:r>
      <w:r w:rsidRPr="0053513F">
        <w:rPr>
          <w:bCs/>
          <w:sz w:val="24"/>
        </w:rPr>
        <w:t xml:space="preserve">and </w:t>
      </w:r>
      <w:r w:rsidR="00371441" w:rsidRPr="0053513F">
        <w:rPr>
          <w:bCs/>
          <w:sz w:val="24"/>
        </w:rPr>
        <w:t>the time expended by passenger carrier employees in negotiating the lease and developing the lease document</w:t>
      </w:r>
      <w:r w:rsidRPr="0053513F">
        <w:rPr>
          <w:bCs/>
          <w:sz w:val="24"/>
        </w:rPr>
        <w:t>.</w:t>
      </w:r>
    </w:p>
    <w:p w14:paraId="38ACF0A8" w14:textId="77777777" w:rsidR="00371441" w:rsidRPr="0053513F" w:rsidRDefault="00371441" w:rsidP="00761279">
      <w:pPr>
        <w:keepLines/>
        <w:widowControl/>
        <w:ind w:left="360"/>
        <w:outlineLvl w:val="0"/>
        <w:rPr>
          <w:rFonts w:eastAsia="MS Mincho"/>
          <w:bCs/>
          <w:sz w:val="24"/>
        </w:rPr>
      </w:pPr>
    </w:p>
    <w:p w14:paraId="5D992170" w14:textId="77777777" w:rsidR="00371441" w:rsidRPr="0053513F" w:rsidRDefault="00371441" w:rsidP="00761279">
      <w:pPr>
        <w:keepLines/>
        <w:widowControl/>
        <w:ind w:left="360"/>
        <w:outlineLvl w:val="0"/>
        <w:rPr>
          <w:rFonts w:eastAsia="MS Mincho"/>
          <w:bCs/>
          <w:sz w:val="24"/>
        </w:rPr>
      </w:pPr>
      <w:r w:rsidRPr="0053513F">
        <w:rPr>
          <w:rFonts w:eastAsia="MS Mincho"/>
          <w:bCs/>
          <w:sz w:val="24"/>
        </w:rPr>
        <w:t xml:space="preserve">In </w:t>
      </w:r>
      <w:r w:rsidR="006E770D" w:rsidRPr="0053513F">
        <w:rPr>
          <w:rFonts w:eastAsia="MS Mincho"/>
          <w:bCs/>
          <w:sz w:val="24"/>
        </w:rPr>
        <w:t xml:space="preserve">2021 </w:t>
      </w:r>
      <w:r w:rsidRPr="0053513F">
        <w:rPr>
          <w:rFonts w:eastAsia="MS Mincho"/>
          <w:bCs/>
          <w:sz w:val="24"/>
        </w:rPr>
        <w:t xml:space="preserve">(the only year of the </w:t>
      </w:r>
      <w:r w:rsidR="006E770D" w:rsidRPr="00761279">
        <w:rPr>
          <w:bCs/>
          <w:sz w:val="24"/>
        </w:rPr>
        <w:t xml:space="preserve">three-year period covered by this ICR </w:t>
      </w:r>
      <w:r w:rsidRPr="0053513F">
        <w:rPr>
          <w:rFonts w:eastAsia="MS Mincho"/>
          <w:bCs/>
          <w:sz w:val="24"/>
        </w:rPr>
        <w:t xml:space="preserve">in which one-time lease negotiations </w:t>
      </w:r>
      <w:r w:rsidR="006E770D" w:rsidRPr="0053513F">
        <w:rPr>
          <w:rFonts w:eastAsia="MS Mincho"/>
          <w:bCs/>
          <w:sz w:val="24"/>
        </w:rPr>
        <w:t xml:space="preserve">are estimated to </w:t>
      </w:r>
      <w:r w:rsidRPr="0053513F">
        <w:rPr>
          <w:rFonts w:eastAsia="MS Mincho"/>
          <w:bCs/>
          <w:sz w:val="24"/>
        </w:rPr>
        <w:t>occur), the total number of passenger carriers affected by</w:t>
      </w:r>
      <w:r w:rsidR="0018255C" w:rsidRPr="00761279">
        <w:rPr>
          <w:rFonts w:eastAsia="MS Mincho"/>
          <w:bCs/>
          <w:sz w:val="24"/>
        </w:rPr>
        <w:t xml:space="preserve"> the vehicle leasing and interchange regulations as amended by</w:t>
      </w:r>
      <w:r w:rsidRPr="0053513F">
        <w:rPr>
          <w:rFonts w:eastAsia="MS Mincho"/>
          <w:bCs/>
          <w:sz w:val="24"/>
        </w:rPr>
        <w:t xml:space="preserve"> </w:t>
      </w:r>
      <w:r w:rsidR="00663FA4" w:rsidRPr="0053513F">
        <w:rPr>
          <w:rFonts w:eastAsia="MS Mincho"/>
          <w:bCs/>
          <w:sz w:val="24"/>
        </w:rPr>
        <w:t>the current final rule</w:t>
      </w:r>
      <w:r w:rsidRPr="0053513F">
        <w:rPr>
          <w:rFonts w:eastAsia="MS Mincho"/>
          <w:bCs/>
          <w:sz w:val="24"/>
        </w:rPr>
        <w:t xml:space="preserve"> is estimated </w:t>
      </w:r>
      <w:r w:rsidR="006E770D" w:rsidRPr="0053513F">
        <w:rPr>
          <w:rFonts w:eastAsia="MS Mincho"/>
          <w:bCs/>
          <w:sz w:val="24"/>
        </w:rPr>
        <w:t xml:space="preserve">to be </w:t>
      </w:r>
      <w:r w:rsidR="006E770D" w:rsidRPr="00761279">
        <w:rPr>
          <w:rFonts w:eastAsia="MS Mincho"/>
          <w:bCs/>
          <w:sz w:val="24"/>
        </w:rPr>
        <w:t>2,012</w:t>
      </w:r>
      <w:r w:rsidRPr="0053513F">
        <w:rPr>
          <w:rFonts w:eastAsia="MS Mincho"/>
          <w:bCs/>
          <w:sz w:val="24"/>
        </w:rPr>
        <w:t xml:space="preserve">. Similarly, the total number of affected </w:t>
      </w:r>
      <w:r w:rsidR="006E770D" w:rsidRPr="0053513F">
        <w:rPr>
          <w:rFonts w:eastAsia="MS Mincho"/>
          <w:bCs/>
          <w:sz w:val="24"/>
        </w:rPr>
        <w:t xml:space="preserve">passenger-carrying </w:t>
      </w:r>
      <w:r w:rsidRPr="0053513F">
        <w:rPr>
          <w:rFonts w:eastAsia="MS Mincho"/>
          <w:bCs/>
          <w:sz w:val="24"/>
        </w:rPr>
        <w:t xml:space="preserve">CMV trips (and thus one-time lease negotiations) in </w:t>
      </w:r>
      <w:r w:rsidR="006E770D" w:rsidRPr="0053513F">
        <w:rPr>
          <w:rFonts w:eastAsia="MS Mincho"/>
          <w:bCs/>
          <w:sz w:val="24"/>
        </w:rPr>
        <w:t xml:space="preserve">2021 </w:t>
      </w:r>
      <w:r w:rsidRPr="0053513F">
        <w:rPr>
          <w:rFonts w:eastAsia="MS Mincho"/>
          <w:bCs/>
          <w:sz w:val="24"/>
        </w:rPr>
        <w:t xml:space="preserve">is </w:t>
      </w:r>
      <w:r w:rsidR="006E770D" w:rsidRPr="00761279">
        <w:rPr>
          <w:rFonts w:eastAsia="MS Mincho"/>
          <w:bCs/>
          <w:sz w:val="24"/>
        </w:rPr>
        <w:t xml:space="preserve">estimated to be 131,528. Averaging these values over the three-year period covered by this ICR of 2020 through 2022 </w:t>
      </w:r>
      <w:r w:rsidRPr="0053513F">
        <w:rPr>
          <w:rFonts w:eastAsia="MS Mincho"/>
          <w:bCs/>
          <w:sz w:val="24"/>
        </w:rPr>
        <w:t>results in a</w:t>
      </w:r>
      <w:r w:rsidR="006E770D" w:rsidRPr="0053513F">
        <w:rPr>
          <w:rFonts w:eastAsia="MS Mincho"/>
          <w:bCs/>
          <w:sz w:val="24"/>
        </w:rPr>
        <w:t xml:space="preserve">n estimated annual average of 671 </w:t>
      </w:r>
      <w:r w:rsidRPr="0053513F">
        <w:rPr>
          <w:rFonts w:eastAsia="MS Mincho"/>
          <w:bCs/>
          <w:sz w:val="24"/>
        </w:rPr>
        <w:t>affected passenger carriers, and 43,</w:t>
      </w:r>
      <w:r w:rsidR="006E770D" w:rsidRPr="0053513F">
        <w:rPr>
          <w:rFonts w:eastAsia="MS Mincho"/>
          <w:bCs/>
          <w:sz w:val="24"/>
        </w:rPr>
        <w:t>843 passenger-carrying CMV trips</w:t>
      </w:r>
      <w:r w:rsidRPr="0053513F">
        <w:rPr>
          <w:rFonts w:eastAsia="MS Mincho"/>
          <w:bCs/>
          <w:sz w:val="24"/>
        </w:rPr>
        <w:t>. The Agency assumes 30 minutes (0.5 hours) of negotiation time per lease agreement and that there are 2 parties per lease agreement (the lessor and the lessee). Th</w:t>
      </w:r>
      <w:r w:rsidR="006E770D" w:rsidRPr="0053513F">
        <w:rPr>
          <w:rFonts w:eastAsia="MS Mincho"/>
          <w:bCs/>
          <w:sz w:val="24"/>
        </w:rPr>
        <w:t xml:space="preserve">is results in </w:t>
      </w:r>
      <w:r w:rsidRPr="0053513F">
        <w:rPr>
          <w:rFonts w:eastAsia="MS Mincho"/>
          <w:bCs/>
          <w:sz w:val="24"/>
        </w:rPr>
        <w:t>an average annual burden of 43,</w:t>
      </w:r>
      <w:r w:rsidR="006E770D" w:rsidRPr="0053513F">
        <w:rPr>
          <w:rFonts w:eastAsia="MS Mincho"/>
          <w:bCs/>
          <w:sz w:val="24"/>
        </w:rPr>
        <w:t xml:space="preserve">843 </w:t>
      </w:r>
      <w:r w:rsidRPr="0053513F">
        <w:rPr>
          <w:rFonts w:eastAsia="MS Mincho"/>
          <w:bCs/>
          <w:sz w:val="24"/>
        </w:rPr>
        <w:t>hours (43,</w:t>
      </w:r>
      <w:r w:rsidR="006E770D" w:rsidRPr="0053513F">
        <w:rPr>
          <w:rFonts w:eastAsia="MS Mincho"/>
          <w:bCs/>
          <w:sz w:val="24"/>
        </w:rPr>
        <w:t xml:space="preserve">843 </w:t>
      </w:r>
      <w:r w:rsidRPr="0053513F">
        <w:rPr>
          <w:rFonts w:eastAsia="MS Mincho"/>
          <w:bCs/>
          <w:sz w:val="24"/>
        </w:rPr>
        <w:t>lease agreements × 0.5 hours per lease agreement × 2 parties per lease agreement).</w:t>
      </w:r>
    </w:p>
    <w:p w14:paraId="56A4BFAB" w14:textId="77777777" w:rsidR="00371441" w:rsidRPr="0053513F" w:rsidRDefault="00371441" w:rsidP="00761279">
      <w:pPr>
        <w:keepLines/>
        <w:widowControl/>
        <w:ind w:left="360"/>
        <w:outlineLvl w:val="0"/>
        <w:rPr>
          <w:rFonts w:eastAsia="MS Mincho"/>
          <w:bCs/>
          <w:sz w:val="24"/>
        </w:rPr>
      </w:pPr>
    </w:p>
    <w:p w14:paraId="0959F83D" w14:textId="77777777" w:rsidR="00371441" w:rsidRPr="00761279" w:rsidRDefault="00371441" w:rsidP="00761279">
      <w:pPr>
        <w:pStyle w:val="BodyText"/>
        <w:ind w:left="360"/>
        <w:rPr>
          <w:bCs/>
        </w:rPr>
      </w:pPr>
      <w:r w:rsidRPr="00761279">
        <w:rPr>
          <w:bCs/>
        </w:rPr>
        <w:t xml:space="preserve">To estimate the average </w:t>
      </w:r>
      <w:r w:rsidR="00A53ACF" w:rsidRPr="00761279">
        <w:rPr>
          <w:bCs/>
        </w:rPr>
        <w:t xml:space="preserve">annual </w:t>
      </w:r>
      <w:r w:rsidRPr="00761279">
        <w:rPr>
          <w:bCs/>
        </w:rPr>
        <w:t xml:space="preserve">number of respondents, we multiply the annual average of </w:t>
      </w:r>
      <w:r w:rsidR="00530093" w:rsidRPr="00761279">
        <w:rPr>
          <w:bCs/>
        </w:rPr>
        <w:t xml:space="preserve">671 affected </w:t>
      </w:r>
      <w:r w:rsidRPr="00761279">
        <w:rPr>
          <w:bCs/>
        </w:rPr>
        <w:t>passenger</w:t>
      </w:r>
      <w:r w:rsidR="00530093" w:rsidRPr="00761279">
        <w:rPr>
          <w:bCs/>
        </w:rPr>
        <w:t xml:space="preserve"> </w:t>
      </w:r>
      <w:r w:rsidRPr="00761279">
        <w:rPr>
          <w:bCs/>
        </w:rPr>
        <w:t xml:space="preserve">carriers by two to account for the burden incurred by both the lessee and the lessor. This results in an </w:t>
      </w:r>
      <w:r w:rsidR="00530093" w:rsidRPr="00761279">
        <w:rPr>
          <w:bCs/>
        </w:rPr>
        <w:t xml:space="preserve">average </w:t>
      </w:r>
      <w:r w:rsidR="00A53ACF" w:rsidRPr="00761279">
        <w:rPr>
          <w:bCs/>
        </w:rPr>
        <w:t xml:space="preserve">annual </w:t>
      </w:r>
      <w:r w:rsidRPr="00761279">
        <w:rPr>
          <w:bCs/>
        </w:rPr>
        <w:t>number of respondents of 1,</w:t>
      </w:r>
      <w:r w:rsidR="00530093" w:rsidRPr="00761279">
        <w:rPr>
          <w:bCs/>
        </w:rPr>
        <w:t xml:space="preserve">341 </w:t>
      </w:r>
      <w:r w:rsidRPr="00761279">
        <w:rPr>
          <w:bCs/>
        </w:rPr>
        <w:t>(</w:t>
      </w:r>
      <w:r w:rsidR="00530093" w:rsidRPr="00761279">
        <w:rPr>
          <w:bCs/>
        </w:rPr>
        <w:t xml:space="preserve">671 </w:t>
      </w:r>
      <w:r w:rsidRPr="00761279">
        <w:rPr>
          <w:bCs/>
        </w:rPr>
        <w:t xml:space="preserve">× 2). Similarly, we multiply the </w:t>
      </w:r>
      <w:r w:rsidR="00A53ACF" w:rsidRPr="00761279">
        <w:rPr>
          <w:bCs/>
        </w:rPr>
        <w:t xml:space="preserve">average annual </w:t>
      </w:r>
      <w:r w:rsidRPr="00761279">
        <w:rPr>
          <w:bCs/>
        </w:rPr>
        <w:t xml:space="preserve">number of </w:t>
      </w:r>
      <w:r w:rsidR="008F5F75" w:rsidRPr="00761279">
        <w:rPr>
          <w:bCs/>
        </w:rPr>
        <w:t xml:space="preserve">affected </w:t>
      </w:r>
      <w:r w:rsidRPr="00761279">
        <w:rPr>
          <w:bCs/>
        </w:rPr>
        <w:t>CMV trips (43,</w:t>
      </w:r>
      <w:r w:rsidR="00967CC1" w:rsidRPr="00761279">
        <w:rPr>
          <w:bCs/>
        </w:rPr>
        <w:t>843</w:t>
      </w:r>
      <w:r w:rsidRPr="00761279">
        <w:rPr>
          <w:bCs/>
        </w:rPr>
        <w:t xml:space="preserve">) by two to obtain an average annual number of responses of </w:t>
      </w:r>
      <w:r w:rsidR="00967CC1" w:rsidRPr="00761279">
        <w:rPr>
          <w:bCs/>
        </w:rPr>
        <w:t>87</w:t>
      </w:r>
      <w:r w:rsidRPr="00761279">
        <w:rPr>
          <w:bCs/>
        </w:rPr>
        <w:t>,</w:t>
      </w:r>
      <w:r w:rsidR="00967CC1" w:rsidRPr="00761279">
        <w:rPr>
          <w:bCs/>
        </w:rPr>
        <w:t xml:space="preserve">685 </w:t>
      </w:r>
      <w:r w:rsidRPr="00761279">
        <w:rPr>
          <w:bCs/>
        </w:rPr>
        <w:t>(43,</w:t>
      </w:r>
      <w:r w:rsidR="00967CC1" w:rsidRPr="00761279">
        <w:rPr>
          <w:bCs/>
        </w:rPr>
        <w:t xml:space="preserve">843 </w:t>
      </w:r>
      <w:r w:rsidRPr="00761279">
        <w:rPr>
          <w:bCs/>
        </w:rPr>
        <w:t>×</w:t>
      </w:r>
      <w:r w:rsidR="00820A27" w:rsidRPr="00761279">
        <w:rPr>
          <w:bCs/>
        </w:rPr>
        <w:t xml:space="preserve"> 2). </w:t>
      </w:r>
      <w:r w:rsidRPr="00761279">
        <w:rPr>
          <w:bCs/>
        </w:rPr>
        <w:t xml:space="preserve">We then divide the total average annual burden </w:t>
      </w:r>
      <w:r w:rsidR="00967CC1" w:rsidRPr="00761279">
        <w:rPr>
          <w:bCs/>
        </w:rPr>
        <w:t xml:space="preserve">hours </w:t>
      </w:r>
      <w:r w:rsidRPr="00761279">
        <w:rPr>
          <w:bCs/>
        </w:rPr>
        <w:t xml:space="preserve">by the average annual number of respondents to obtain an average annual burden hours per respondent of 32.7 </w:t>
      </w:r>
      <w:r w:rsidR="00967CC1" w:rsidRPr="00761279">
        <w:rPr>
          <w:bCs/>
        </w:rPr>
        <w:t xml:space="preserve">hours </w:t>
      </w:r>
      <w:r w:rsidRPr="00761279">
        <w:rPr>
          <w:bCs/>
        </w:rPr>
        <w:t>(43,</w:t>
      </w:r>
      <w:r w:rsidR="00967CC1" w:rsidRPr="00761279">
        <w:rPr>
          <w:bCs/>
        </w:rPr>
        <w:t xml:space="preserve">843 </w:t>
      </w:r>
      <w:r w:rsidRPr="00761279">
        <w:rPr>
          <w:bCs/>
        </w:rPr>
        <w:t xml:space="preserve">hours </w:t>
      </w:r>
      <w:r w:rsidRPr="0053513F">
        <w:rPr>
          <w:bCs/>
        </w:rPr>
        <w:t xml:space="preserve">÷ </w:t>
      </w:r>
      <w:r w:rsidRPr="00761279">
        <w:rPr>
          <w:bCs/>
        </w:rPr>
        <w:t>1,</w:t>
      </w:r>
      <w:r w:rsidR="00967CC1" w:rsidRPr="00761279">
        <w:rPr>
          <w:bCs/>
        </w:rPr>
        <w:t xml:space="preserve">341 </w:t>
      </w:r>
      <w:r w:rsidRPr="00761279">
        <w:rPr>
          <w:bCs/>
        </w:rPr>
        <w:t xml:space="preserve">respondents). The Agency then multiplies the average annual burden hours per respondent </w:t>
      </w:r>
      <w:r w:rsidR="00967CC1" w:rsidRPr="00761279">
        <w:rPr>
          <w:bCs/>
        </w:rPr>
        <w:t xml:space="preserve">(32.7 hours) </w:t>
      </w:r>
      <w:r w:rsidRPr="00761279">
        <w:rPr>
          <w:bCs/>
        </w:rPr>
        <w:t xml:space="preserve">by the median loaded hourly wage rate </w:t>
      </w:r>
      <w:r w:rsidR="00967CC1" w:rsidRPr="00761279">
        <w:rPr>
          <w:bCs/>
        </w:rPr>
        <w:t xml:space="preserve">($57.05) </w:t>
      </w:r>
      <w:r w:rsidRPr="00761279">
        <w:rPr>
          <w:bCs/>
        </w:rPr>
        <w:t xml:space="preserve">to obtain an annualized </w:t>
      </w:r>
      <w:r w:rsidR="006F528A" w:rsidRPr="00761279">
        <w:rPr>
          <w:bCs/>
        </w:rPr>
        <w:t>cost to respondents</w:t>
      </w:r>
      <w:r w:rsidRPr="00761279">
        <w:rPr>
          <w:bCs/>
        </w:rPr>
        <w:t xml:space="preserve"> of $1,</w:t>
      </w:r>
      <w:r w:rsidR="00967CC1" w:rsidRPr="00761279">
        <w:rPr>
          <w:bCs/>
        </w:rPr>
        <w:t xml:space="preserve">865 </w:t>
      </w:r>
      <w:r w:rsidRPr="00761279">
        <w:rPr>
          <w:bCs/>
        </w:rPr>
        <w:t xml:space="preserve">(32.7 </w:t>
      </w:r>
      <w:r w:rsidR="00967CC1" w:rsidRPr="00761279">
        <w:rPr>
          <w:bCs/>
        </w:rPr>
        <w:t xml:space="preserve">hours </w:t>
      </w:r>
      <w:r w:rsidRPr="00761279">
        <w:rPr>
          <w:bCs/>
        </w:rPr>
        <w:t>× $</w:t>
      </w:r>
      <w:r w:rsidR="006E770D" w:rsidRPr="00761279">
        <w:rPr>
          <w:bCs/>
        </w:rPr>
        <w:t>57</w:t>
      </w:r>
      <w:r w:rsidRPr="00761279">
        <w:rPr>
          <w:bCs/>
        </w:rPr>
        <w:t>.</w:t>
      </w:r>
      <w:r w:rsidR="006E770D" w:rsidRPr="00761279">
        <w:rPr>
          <w:bCs/>
        </w:rPr>
        <w:t>05</w:t>
      </w:r>
      <w:r w:rsidRPr="00761279">
        <w:rPr>
          <w:bCs/>
        </w:rPr>
        <w:t>) per respondent.</w:t>
      </w:r>
      <w:r w:rsidR="00967CC1" w:rsidRPr="00761279">
        <w:rPr>
          <w:bCs/>
        </w:rPr>
        <w:t xml:space="preserve"> </w:t>
      </w:r>
      <w:r w:rsidRPr="00761279">
        <w:rPr>
          <w:bCs/>
        </w:rPr>
        <w:t xml:space="preserve">Lastly, multiplying the average annual burden hours </w:t>
      </w:r>
      <w:r w:rsidR="00967CC1" w:rsidRPr="00761279">
        <w:rPr>
          <w:bCs/>
        </w:rPr>
        <w:t xml:space="preserve">(43,843) </w:t>
      </w:r>
      <w:r w:rsidRPr="00761279">
        <w:rPr>
          <w:bCs/>
        </w:rPr>
        <w:t xml:space="preserve">by the median loaded hourly wage rate </w:t>
      </w:r>
      <w:r w:rsidR="00967CC1" w:rsidRPr="00761279">
        <w:rPr>
          <w:bCs/>
        </w:rPr>
        <w:t xml:space="preserve">($57.05) </w:t>
      </w:r>
      <w:r w:rsidRPr="00761279">
        <w:rPr>
          <w:bCs/>
        </w:rPr>
        <w:t>results in an</w:t>
      </w:r>
      <w:r w:rsidR="00967CC1" w:rsidRPr="00761279">
        <w:rPr>
          <w:bCs/>
        </w:rPr>
        <w:t xml:space="preserve"> average annual</w:t>
      </w:r>
      <w:r w:rsidRPr="00761279">
        <w:rPr>
          <w:bCs/>
        </w:rPr>
        <w:t xml:space="preserve"> cost </w:t>
      </w:r>
      <w:r w:rsidR="00A770F6" w:rsidRPr="00761279">
        <w:rPr>
          <w:bCs/>
        </w:rPr>
        <w:t xml:space="preserve">to respondents </w:t>
      </w:r>
      <w:r w:rsidRPr="00761279">
        <w:rPr>
          <w:bCs/>
        </w:rPr>
        <w:t>of $2,</w:t>
      </w:r>
      <w:r w:rsidR="00967CC1" w:rsidRPr="00761279">
        <w:rPr>
          <w:bCs/>
        </w:rPr>
        <w:t>501,047</w:t>
      </w:r>
      <w:r w:rsidRPr="00761279">
        <w:rPr>
          <w:bCs/>
        </w:rPr>
        <w:t xml:space="preserve"> (43,</w:t>
      </w:r>
      <w:r w:rsidR="00967CC1" w:rsidRPr="00761279">
        <w:rPr>
          <w:bCs/>
        </w:rPr>
        <w:t xml:space="preserve">843 </w:t>
      </w:r>
      <w:r w:rsidRPr="00761279">
        <w:rPr>
          <w:bCs/>
        </w:rPr>
        <w:t>× $</w:t>
      </w:r>
      <w:r w:rsidR="006E770D" w:rsidRPr="00761279">
        <w:rPr>
          <w:bCs/>
        </w:rPr>
        <w:t>57</w:t>
      </w:r>
      <w:r w:rsidRPr="00761279">
        <w:rPr>
          <w:bCs/>
        </w:rPr>
        <w:t>.</w:t>
      </w:r>
      <w:r w:rsidR="006E770D" w:rsidRPr="00761279">
        <w:rPr>
          <w:bCs/>
        </w:rPr>
        <w:t>05</w:t>
      </w:r>
      <w:r w:rsidRPr="00761279">
        <w:rPr>
          <w:bCs/>
        </w:rPr>
        <w:t>).</w:t>
      </w:r>
    </w:p>
    <w:p w14:paraId="5B94EBF7" w14:textId="77777777" w:rsidR="006E770D" w:rsidRPr="0053513F" w:rsidRDefault="006E770D" w:rsidP="00761279">
      <w:pPr>
        <w:keepLines/>
        <w:widowControl/>
        <w:ind w:left="360"/>
        <w:outlineLvl w:val="0"/>
        <w:rPr>
          <w:rFonts w:eastAsia="MS Mincho"/>
          <w:bCs/>
          <w:sz w:val="24"/>
        </w:rPr>
      </w:pPr>
    </w:p>
    <w:p w14:paraId="7B2D3838" w14:textId="77777777" w:rsidR="00371441" w:rsidRPr="0053513F" w:rsidRDefault="00371441" w:rsidP="00761279">
      <w:pPr>
        <w:keepNext/>
        <w:widowControl/>
        <w:ind w:left="360"/>
        <w:outlineLvl w:val="0"/>
        <w:rPr>
          <w:rFonts w:eastAsia="MS Mincho"/>
          <w:bCs/>
          <w:sz w:val="24"/>
          <w:u w:val="single"/>
        </w:rPr>
      </w:pPr>
      <w:r w:rsidRPr="0053513F">
        <w:rPr>
          <w:rFonts w:eastAsia="MS Mincho"/>
          <w:bCs/>
          <w:sz w:val="24"/>
          <w:u w:val="single"/>
        </w:rPr>
        <w:t>Lease Documentation</w:t>
      </w:r>
    </w:p>
    <w:p w14:paraId="10D2C637" w14:textId="77777777" w:rsidR="00371441" w:rsidRPr="0053513F" w:rsidRDefault="00F4305A" w:rsidP="00761279">
      <w:pPr>
        <w:keepNext/>
        <w:widowControl/>
        <w:ind w:left="360"/>
        <w:outlineLvl w:val="0"/>
        <w:rPr>
          <w:bCs/>
          <w:sz w:val="24"/>
        </w:rPr>
      </w:pPr>
      <w:r w:rsidRPr="0053513F">
        <w:rPr>
          <w:bCs/>
          <w:sz w:val="24"/>
        </w:rPr>
        <w:t>The agency estimate</w:t>
      </w:r>
      <w:r w:rsidR="00716F7D" w:rsidRPr="00761279">
        <w:rPr>
          <w:bCs/>
          <w:sz w:val="24"/>
        </w:rPr>
        <w:t>s</w:t>
      </w:r>
      <w:r w:rsidRPr="0053513F">
        <w:rPr>
          <w:bCs/>
          <w:sz w:val="24"/>
        </w:rPr>
        <w:t xml:space="preserve"> the burden resulting from l</w:t>
      </w:r>
      <w:r w:rsidRPr="00F67173">
        <w:rPr>
          <w:bCs/>
          <w:sz w:val="24"/>
        </w:rPr>
        <w:t xml:space="preserve">ease </w:t>
      </w:r>
      <w:r w:rsidR="00371441" w:rsidRPr="00761279">
        <w:rPr>
          <w:bCs/>
          <w:sz w:val="24"/>
        </w:rPr>
        <w:t>documentation</w:t>
      </w:r>
      <w:r w:rsidR="00371441" w:rsidRPr="00F67173">
        <w:rPr>
          <w:bCs/>
          <w:sz w:val="24"/>
        </w:rPr>
        <w:t xml:space="preserve"> base</w:t>
      </w:r>
      <w:r w:rsidR="00371441" w:rsidRPr="0053513F">
        <w:rPr>
          <w:bCs/>
          <w:sz w:val="24"/>
        </w:rPr>
        <w:t xml:space="preserve">d on the number of affected passenger-carrying CMV trips, </w:t>
      </w:r>
      <w:r w:rsidRPr="0053513F">
        <w:rPr>
          <w:bCs/>
          <w:sz w:val="24"/>
        </w:rPr>
        <w:t xml:space="preserve">and </w:t>
      </w:r>
      <w:r w:rsidR="00371441" w:rsidRPr="0053513F">
        <w:rPr>
          <w:bCs/>
          <w:sz w:val="24"/>
        </w:rPr>
        <w:t>the time expended by passenger carrier employees in verifying the information on the lease and signing the lease</w:t>
      </w:r>
      <w:r w:rsidRPr="0053513F">
        <w:rPr>
          <w:bCs/>
          <w:sz w:val="24"/>
        </w:rPr>
        <w:t>.</w:t>
      </w:r>
    </w:p>
    <w:p w14:paraId="010AE7DA" w14:textId="77777777" w:rsidR="00371441" w:rsidRPr="0053513F" w:rsidRDefault="00371441" w:rsidP="00761279">
      <w:pPr>
        <w:keepNext/>
        <w:widowControl/>
        <w:ind w:left="360"/>
        <w:outlineLvl w:val="0"/>
        <w:rPr>
          <w:bCs/>
          <w:sz w:val="24"/>
        </w:rPr>
      </w:pPr>
    </w:p>
    <w:p w14:paraId="1A6D4EB2" w14:textId="77777777" w:rsidR="00371441" w:rsidRPr="0053513F" w:rsidRDefault="00371441" w:rsidP="00761279">
      <w:pPr>
        <w:keepLines/>
        <w:widowControl/>
        <w:ind w:left="360"/>
        <w:outlineLvl w:val="0"/>
        <w:rPr>
          <w:rFonts w:eastAsia="MS Mincho"/>
          <w:bCs/>
          <w:sz w:val="24"/>
        </w:rPr>
      </w:pPr>
      <w:r w:rsidRPr="0053513F">
        <w:rPr>
          <w:rFonts w:eastAsia="MS Mincho"/>
          <w:bCs/>
          <w:sz w:val="24"/>
        </w:rPr>
        <w:t xml:space="preserve">The average annual number of passenger carriers </w:t>
      </w:r>
      <w:r w:rsidR="006C39C7">
        <w:rPr>
          <w:rFonts w:eastAsia="MS Mincho"/>
          <w:bCs/>
          <w:sz w:val="24"/>
        </w:rPr>
        <w:t xml:space="preserve">affected by </w:t>
      </w:r>
      <w:r w:rsidR="00716F7D" w:rsidRPr="00761279">
        <w:rPr>
          <w:rFonts w:eastAsia="MS Mincho"/>
          <w:bCs/>
          <w:sz w:val="24"/>
        </w:rPr>
        <w:t xml:space="preserve">vehicle leasing and interchange regulations as amended by the current final rule for the three-year period cover by this ICR </w:t>
      </w:r>
      <w:r w:rsidRPr="0053513F">
        <w:rPr>
          <w:rFonts w:eastAsia="MS Mincho"/>
          <w:bCs/>
          <w:sz w:val="24"/>
        </w:rPr>
        <w:t xml:space="preserve">is estimated </w:t>
      </w:r>
      <w:r w:rsidR="00716F7D" w:rsidRPr="00761279">
        <w:rPr>
          <w:rFonts w:eastAsia="MS Mincho"/>
          <w:bCs/>
          <w:sz w:val="24"/>
        </w:rPr>
        <w:t>to be</w:t>
      </w:r>
      <w:r w:rsidR="00716F7D" w:rsidRPr="0053513F">
        <w:rPr>
          <w:rFonts w:eastAsia="MS Mincho"/>
          <w:bCs/>
          <w:sz w:val="24"/>
        </w:rPr>
        <w:t xml:space="preserve"> </w:t>
      </w:r>
      <w:r w:rsidR="00F4305A" w:rsidRPr="0053513F">
        <w:rPr>
          <w:rFonts w:eastAsia="MS Mincho"/>
          <w:bCs/>
          <w:sz w:val="24"/>
        </w:rPr>
        <w:t>1,347</w:t>
      </w:r>
      <w:r w:rsidRPr="0053513F">
        <w:rPr>
          <w:rFonts w:eastAsia="MS Mincho"/>
          <w:bCs/>
          <w:sz w:val="24"/>
        </w:rPr>
        <w:t xml:space="preserve">. Similarly, the average annual number of </w:t>
      </w:r>
      <w:r w:rsidR="00716F7D" w:rsidRPr="00761279">
        <w:rPr>
          <w:rFonts w:eastAsia="MS Mincho"/>
          <w:bCs/>
          <w:sz w:val="24"/>
        </w:rPr>
        <w:t xml:space="preserve">affected </w:t>
      </w:r>
      <w:r w:rsidRPr="0053513F">
        <w:rPr>
          <w:rFonts w:eastAsia="MS Mincho"/>
          <w:bCs/>
          <w:sz w:val="24"/>
        </w:rPr>
        <w:t xml:space="preserve">passenger-carrying CMV trips is </w:t>
      </w:r>
      <w:r w:rsidR="00716F7D" w:rsidRPr="00761279">
        <w:rPr>
          <w:rFonts w:eastAsia="MS Mincho"/>
          <w:bCs/>
          <w:sz w:val="24"/>
        </w:rPr>
        <w:t xml:space="preserve">estimated to be </w:t>
      </w:r>
      <w:r w:rsidR="00F4305A" w:rsidRPr="0053513F">
        <w:rPr>
          <w:rFonts w:eastAsia="MS Mincho"/>
          <w:bCs/>
          <w:sz w:val="24"/>
        </w:rPr>
        <w:t>88,064</w:t>
      </w:r>
      <w:r w:rsidRPr="0053513F">
        <w:rPr>
          <w:rFonts w:eastAsia="MS Mincho"/>
          <w:bCs/>
          <w:sz w:val="24"/>
        </w:rPr>
        <w:t xml:space="preserve">. The Agency assumes 5 minutes (0.083 hours) of documentation time per lease agreement and that there are 2 parties per lease agreement (the lessor and the lessee). </w:t>
      </w:r>
      <w:r w:rsidR="00716F7D" w:rsidRPr="00761279">
        <w:rPr>
          <w:rFonts w:eastAsia="MS Mincho"/>
          <w:bCs/>
          <w:sz w:val="24"/>
        </w:rPr>
        <w:t xml:space="preserve">This results in an average annual burden of 14,677 hours </w:t>
      </w:r>
      <w:r w:rsidRPr="0053513F">
        <w:rPr>
          <w:rFonts w:eastAsia="MS Mincho"/>
          <w:bCs/>
          <w:sz w:val="24"/>
        </w:rPr>
        <w:t>(</w:t>
      </w:r>
      <w:r w:rsidR="00F4305A" w:rsidRPr="0053513F">
        <w:rPr>
          <w:rFonts w:eastAsia="MS Mincho"/>
          <w:bCs/>
          <w:sz w:val="24"/>
        </w:rPr>
        <w:t>88,064</w:t>
      </w:r>
      <w:r w:rsidRPr="0053513F">
        <w:rPr>
          <w:rFonts w:eastAsia="MS Mincho"/>
          <w:bCs/>
          <w:sz w:val="24"/>
        </w:rPr>
        <w:t xml:space="preserve"> lease agreements × 0.083 hours per lease agreement × 2 parties per lease agreement).</w:t>
      </w:r>
    </w:p>
    <w:p w14:paraId="6E70B47D" w14:textId="77777777" w:rsidR="00371441" w:rsidRPr="0053513F" w:rsidRDefault="00371441" w:rsidP="00761279">
      <w:pPr>
        <w:keepLines/>
        <w:widowControl/>
        <w:ind w:left="360"/>
        <w:outlineLvl w:val="0"/>
        <w:rPr>
          <w:rFonts w:eastAsia="MS Mincho"/>
          <w:bCs/>
          <w:sz w:val="24"/>
        </w:rPr>
      </w:pPr>
    </w:p>
    <w:p w14:paraId="74C92318" w14:textId="77777777" w:rsidR="00371441" w:rsidRPr="00761279" w:rsidRDefault="00371441" w:rsidP="00761279">
      <w:pPr>
        <w:pStyle w:val="BodyText"/>
        <w:ind w:left="360"/>
        <w:rPr>
          <w:bCs/>
        </w:rPr>
      </w:pPr>
      <w:r w:rsidRPr="00761279">
        <w:rPr>
          <w:bCs/>
        </w:rPr>
        <w:t xml:space="preserve">To estimate the average </w:t>
      </w:r>
      <w:r w:rsidR="00A53ACF" w:rsidRPr="00761279">
        <w:rPr>
          <w:bCs/>
        </w:rPr>
        <w:t xml:space="preserve">annual </w:t>
      </w:r>
      <w:r w:rsidRPr="00761279">
        <w:rPr>
          <w:bCs/>
        </w:rPr>
        <w:t>number of respondents, we multiply the annual average of 1,</w:t>
      </w:r>
      <w:r w:rsidR="001916C2" w:rsidRPr="00761279">
        <w:rPr>
          <w:bCs/>
        </w:rPr>
        <w:t xml:space="preserve">347 </w:t>
      </w:r>
      <w:r w:rsidR="007C2F3E" w:rsidRPr="00761279">
        <w:rPr>
          <w:bCs/>
        </w:rPr>
        <w:t xml:space="preserve">affected </w:t>
      </w:r>
      <w:r w:rsidRPr="00761279">
        <w:rPr>
          <w:bCs/>
        </w:rPr>
        <w:t>passenger</w:t>
      </w:r>
      <w:r w:rsidR="007C2F3E" w:rsidRPr="00761279">
        <w:rPr>
          <w:bCs/>
        </w:rPr>
        <w:t xml:space="preserve"> </w:t>
      </w:r>
      <w:r w:rsidRPr="00761279">
        <w:rPr>
          <w:bCs/>
        </w:rPr>
        <w:t xml:space="preserve">carriers by two to account for the burden incurred by both the </w:t>
      </w:r>
      <w:r w:rsidR="00190A9E" w:rsidRPr="00761279">
        <w:rPr>
          <w:bCs/>
        </w:rPr>
        <w:t>lessee and the lessor</w:t>
      </w:r>
      <w:r w:rsidRPr="00761279">
        <w:rPr>
          <w:bCs/>
        </w:rPr>
        <w:t xml:space="preserve">. This results in an average annual number of respondents of </w:t>
      </w:r>
      <w:r w:rsidR="001916C2" w:rsidRPr="00761279">
        <w:rPr>
          <w:bCs/>
        </w:rPr>
        <w:t>2,694</w:t>
      </w:r>
      <w:r w:rsidRPr="00761279">
        <w:rPr>
          <w:bCs/>
        </w:rPr>
        <w:t xml:space="preserve"> (1,</w:t>
      </w:r>
      <w:r w:rsidR="001916C2" w:rsidRPr="00761279">
        <w:rPr>
          <w:bCs/>
        </w:rPr>
        <w:t xml:space="preserve">347 </w:t>
      </w:r>
      <w:r w:rsidRPr="00761279">
        <w:rPr>
          <w:bCs/>
        </w:rPr>
        <w:t xml:space="preserve">× 2). Similarly, we multiply the average annual number of </w:t>
      </w:r>
      <w:r w:rsidR="008F5F75" w:rsidRPr="00761279">
        <w:rPr>
          <w:bCs/>
        </w:rPr>
        <w:t xml:space="preserve">affected </w:t>
      </w:r>
      <w:r w:rsidRPr="00761279">
        <w:rPr>
          <w:bCs/>
        </w:rPr>
        <w:t>CMV trips (</w:t>
      </w:r>
      <w:r w:rsidR="001916C2" w:rsidRPr="00761279">
        <w:rPr>
          <w:bCs/>
        </w:rPr>
        <w:t>88,064</w:t>
      </w:r>
      <w:r w:rsidRPr="00761279">
        <w:rPr>
          <w:bCs/>
        </w:rPr>
        <w:t xml:space="preserve">) by two to obtain an average annual number of responses of </w:t>
      </w:r>
      <w:r w:rsidR="001916C2" w:rsidRPr="00761279">
        <w:rPr>
          <w:bCs/>
        </w:rPr>
        <w:t>176,127</w:t>
      </w:r>
      <w:r w:rsidRPr="00761279">
        <w:rPr>
          <w:bCs/>
        </w:rPr>
        <w:t xml:space="preserve"> (</w:t>
      </w:r>
      <w:r w:rsidR="001916C2" w:rsidRPr="00761279">
        <w:rPr>
          <w:bCs/>
        </w:rPr>
        <w:t>88,064</w:t>
      </w:r>
      <w:r w:rsidRPr="00761279">
        <w:rPr>
          <w:bCs/>
        </w:rPr>
        <w:t xml:space="preserve"> × 2). We then divide the total average annual burden by the average annual number of respondents to obtain an average annual burden hours per respondent of 5.4 (</w:t>
      </w:r>
      <w:r w:rsidR="001916C2" w:rsidRPr="00761279">
        <w:rPr>
          <w:bCs/>
        </w:rPr>
        <w:t>14,677</w:t>
      </w:r>
      <w:r w:rsidRPr="00761279">
        <w:rPr>
          <w:bCs/>
        </w:rPr>
        <w:t xml:space="preserve"> hours </w:t>
      </w:r>
      <w:r w:rsidRPr="0053513F">
        <w:rPr>
          <w:bCs/>
        </w:rPr>
        <w:t xml:space="preserve">÷ </w:t>
      </w:r>
      <w:r w:rsidR="001916C2" w:rsidRPr="00761279">
        <w:rPr>
          <w:bCs/>
        </w:rPr>
        <w:t>2,694</w:t>
      </w:r>
      <w:r w:rsidRPr="00761279">
        <w:rPr>
          <w:bCs/>
        </w:rPr>
        <w:t xml:space="preserve"> respondents). The Agency then multiplies the average annual burden hours per respondent </w:t>
      </w:r>
      <w:r w:rsidR="006603AD" w:rsidRPr="00761279">
        <w:rPr>
          <w:bCs/>
        </w:rPr>
        <w:t xml:space="preserve">(5.4 hours) </w:t>
      </w:r>
      <w:r w:rsidRPr="00761279">
        <w:rPr>
          <w:bCs/>
        </w:rPr>
        <w:t xml:space="preserve">by the median loaded hourly wage rate </w:t>
      </w:r>
      <w:r w:rsidR="006603AD" w:rsidRPr="00761279">
        <w:rPr>
          <w:bCs/>
        </w:rPr>
        <w:t xml:space="preserve">($57.05) </w:t>
      </w:r>
      <w:r w:rsidRPr="00761279">
        <w:rPr>
          <w:bCs/>
        </w:rPr>
        <w:t xml:space="preserve">to obtain an annualized cost </w:t>
      </w:r>
      <w:r w:rsidR="00A87468" w:rsidRPr="00761279">
        <w:rPr>
          <w:bCs/>
        </w:rPr>
        <w:t xml:space="preserve">to respondents </w:t>
      </w:r>
      <w:r w:rsidRPr="00761279">
        <w:rPr>
          <w:bCs/>
        </w:rPr>
        <w:t>of $31</w:t>
      </w:r>
      <w:r w:rsidR="001916C2" w:rsidRPr="00761279">
        <w:rPr>
          <w:bCs/>
        </w:rPr>
        <w:t>1</w:t>
      </w:r>
      <w:r w:rsidRPr="00761279">
        <w:rPr>
          <w:bCs/>
        </w:rPr>
        <w:t xml:space="preserve"> (5.4 </w:t>
      </w:r>
      <w:r w:rsidR="001916C2" w:rsidRPr="00761279">
        <w:rPr>
          <w:bCs/>
        </w:rPr>
        <w:t xml:space="preserve">hours </w:t>
      </w:r>
      <w:r w:rsidRPr="00761279">
        <w:rPr>
          <w:bCs/>
        </w:rPr>
        <w:t>× $5</w:t>
      </w:r>
      <w:r w:rsidR="006E770D" w:rsidRPr="00761279">
        <w:rPr>
          <w:bCs/>
        </w:rPr>
        <w:t>7.05</w:t>
      </w:r>
      <w:r w:rsidRPr="00761279">
        <w:rPr>
          <w:bCs/>
        </w:rPr>
        <w:t xml:space="preserve">) per respondent. Lastly, multiplying the average annual burden hours </w:t>
      </w:r>
      <w:r w:rsidR="006603AD" w:rsidRPr="00761279">
        <w:rPr>
          <w:bCs/>
        </w:rPr>
        <w:t xml:space="preserve">(14,677) </w:t>
      </w:r>
      <w:r w:rsidRPr="00761279">
        <w:rPr>
          <w:bCs/>
        </w:rPr>
        <w:t xml:space="preserve">by the median loaded hourly wage rate </w:t>
      </w:r>
      <w:r w:rsidR="00C851F1" w:rsidRPr="001300B4">
        <w:rPr>
          <w:bCs/>
        </w:rPr>
        <w:t>($57.05)</w:t>
      </w:r>
      <w:r w:rsidR="00C851F1">
        <w:rPr>
          <w:bCs/>
        </w:rPr>
        <w:t xml:space="preserve"> </w:t>
      </w:r>
      <w:r w:rsidRPr="00761279">
        <w:rPr>
          <w:bCs/>
        </w:rPr>
        <w:t xml:space="preserve">results in an annualized cost </w:t>
      </w:r>
      <w:r w:rsidR="00A770F6" w:rsidRPr="00761279">
        <w:rPr>
          <w:bCs/>
        </w:rPr>
        <w:t xml:space="preserve">to respondents </w:t>
      </w:r>
      <w:r w:rsidRPr="00761279">
        <w:rPr>
          <w:bCs/>
        </w:rPr>
        <w:t>of $</w:t>
      </w:r>
      <w:r w:rsidR="001916C2" w:rsidRPr="00761279">
        <w:rPr>
          <w:bCs/>
        </w:rPr>
        <w:t>837,279</w:t>
      </w:r>
      <w:r w:rsidRPr="00761279">
        <w:rPr>
          <w:bCs/>
        </w:rPr>
        <w:t xml:space="preserve"> (</w:t>
      </w:r>
      <w:r w:rsidR="001916C2" w:rsidRPr="00761279">
        <w:rPr>
          <w:bCs/>
        </w:rPr>
        <w:t>14,677</w:t>
      </w:r>
      <w:r w:rsidRPr="00761279">
        <w:rPr>
          <w:bCs/>
        </w:rPr>
        <w:t xml:space="preserve"> × $5</w:t>
      </w:r>
      <w:r w:rsidR="006E770D" w:rsidRPr="00761279">
        <w:rPr>
          <w:bCs/>
        </w:rPr>
        <w:t>7.05</w:t>
      </w:r>
      <w:r w:rsidRPr="00761279">
        <w:rPr>
          <w:bCs/>
        </w:rPr>
        <w:t>).</w:t>
      </w:r>
    </w:p>
    <w:p w14:paraId="635445BB" w14:textId="77777777" w:rsidR="00F4305A" w:rsidRPr="0053513F" w:rsidRDefault="00F4305A" w:rsidP="00761279">
      <w:pPr>
        <w:widowControl/>
        <w:ind w:left="360" w:right="180"/>
        <w:outlineLvl w:val="0"/>
        <w:rPr>
          <w:rFonts w:eastAsia="MS Mincho"/>
          <w:bCs/>
          <w:sz w:val="24"/>
        </w:rPr>
      </w:pPr>
    </w:p>
    <w:p w14:paraId="3303F412" w14:textId="77777777" w:rsidR="00371441" w:rsidRPr="0053513F" w:rsidRDefault="00371441" w:rsidP="00761279">
      <w:pPr>
        <w:keepNext/>
        <w:widowControl/>
        <w:ind w:left="360"/>
        <w:outlineLvl w:val="0"/>
        <w:rPr>
          <w:rFonts w:eastAsia="MS Mincho"/>
          <w:bCs/>
          <w:sz w:val="24"/>
          <w:u w:val="single"/>
        </w:rPr>
      </w:pPr>
      <w:r w:rsidRPr="0053513F">
        <w:rPr>
          <w:rFonts w:eastAsia="MS Mincho"/>
          <w:bCs/>
          <w:sz w:val="24"/>
          <w:u w:val="single"/>
        </w:rPr>
        <w:t>Lease Copying</w:t>
      </w:r>
    </w:p>
    <w:p w14:paraId="39B727E9" w14:textId="77777777" w:rsidR="00371441" w:rsidRPr="0053513F" w:rsidRDefault="00371441" w:rsidP="00761279">
      <w:pPr>
        <w:widowControl/>
        <w:ind w:left="360" w:right="180"/>
        <w:outlineLvl w:val="0"/>
        <w:rPr>
          <w:bCs/>
          <w:sz w:val="24"/>
        </w:rPr>
      </w:pPr>
      <w:r w:rsidRPr="0053513F">
        <w:rPr>
          <w:bCs/>
          <w:sz w:val="24"/>
        </w:rPr>
        <w:t xml:space="preserve">The currently approved burden hour estimate for the lease copying provision assumes there are </w:t>
      </w:r>
      <w:r w:rsidRPr="0053513F">
        <w:rPr>
          <w:bCs/>
          <w:i/>
          <w:sz w:val="24"/>
        </w:rPr>
        <w:t>de minimis</w:t>
      </w:r>
      <w:r w:rsidRPr="0053513F">
        <w:t xml:space="preserve"> </w:t>
      </w:r>
      <w:r w:rsidRPr="0053513F">
        <w:rPr>
          <w:sz w:val="24"/>
        </w:rPr>
        <w:t xml:space="preserve">hours </w:t>
      </w:r>
      <w:r w:rsidRPr="0053513F">
        <w:rPr>
          <w:bCs/>
          <w:sz w:val="24"/>
        </w:rPr>
        <w:t>required to copy leases</w:t>
      </w:r>
      <w:r w:rsidR="00EB1713" w:rsidRPr="0053513F">
        <w:rPr>
          <w:bCs/>
          <w:sz w:val="24"/>
        </w:rPr>
        <w:t>,</w:t>
      </w:r>
      <w:r w:rsidRPr="0053513F">
        <w:rPr>
          <w:bCs/>
          <w:sz w:val="24"/>
        </w:rPr>
        <w:t xml:space="preserve"> and therefore there </w:t>
      </w:r>
      <w:r w:rsidR="004D5E51" w:rsidRPr="0053513F">
        <w:rPr>
          <w:bCs/>
          <w:sz w:val="24"/>
        </w:rPr>
        <w:t>is no burden hours or cost to respondents under the currently approved information collection</w:t>
      </w:r>
      <w:r w:rsidR="007D0CFD" w:rsidRPr="0053513F">
        <w:rPr>
          <w:bCs/>
          <w:sz w:val="24"/>
        </w:rPr>
        <w:t>. Because of this,</w:t>
      </w:r>
      <w:r w:rsidR="004D5E51" w:rsidRPr="0053513F">
        <w:rPr>
          <w:bCs/>
          <w:sz w:val="24"/>
        </w:rPr>
        <w:t xml:space="preserve"> </w:t>
      </w:r>
      <w:r w:rsidR="007D0CFD" w:rsidRPr="0053513F">
        <w:rPr>
          <w:bCs/>
          <w:sz w:val="24"/>
        </w:rPr>
        <w:t xml:space="preserve">there is </w:t>
      </w:r>
      <w:r w:rsidRPr="0053513F">
        <w:rPr>
          <w:bCs/>
          <w:sz w:val="24"/>
        </w:rPr>
        <w:t xml:space="preserve">no </w:t>
      </w:r>
      <w:r w:rsidR="00EB1713" w:rsidRPr="0053513F">
        <w:rPr>
          <w:bCs/>
          <w:sz w:val="24"/>
        </w:rPr>
        <w:t xml:space="preserve">change in </w:t>
      </w:r>
      <w:r w:rsidRPr="0053513F">
        <w:rPr>
          <w:bCs/>
          <w:sz w:val="24"/>
        </w:rPr>
        <w:t xml:space="preserve">burden hours </w:t>
      </w:r>
      <w:r w:rsidR="00EB1713" w:rsidRPr="0053513F">
        <w:rPr>
          <w:bCs/>
          <w:sz w:val="24"/>
        </w:rPr>
        <w:t xml:space="preserve">or cost to respondents estimated for this </w:t>
      </w:r>
      <w:r w:rsidR="004D5E51" w:rsidRPr="0053513F">
        <w:rPr>
          <w:bCs/>
          <w:sz w:val="24"/>
        </w:rPr>
        <w:t>burden</w:t>
      </w:r>
      <w:r w:rsidR="00EB1713" w:rsidRPr="0053513F">
        <w:rPr>
          <w:bCs/>
          <w:sz w:val="24"/>
        </w:rPr>
        <w:t xml:space="preserve"> category</w:t>
      </w:r>
      <w:r w:rsidR="00596FD7" w:rsidRPr="0053513F">
        <w:rPr>
          <w:bCs/>
          <w:sz w:val="24"/>
        </w:rPr>
        <w:t xml:space="preserve"> as a result of the current final rule</w:t>
      </w:r>
      <w:r w:rsidR="00EB1713" w:rsidRPr="0053513F">
        <w:rPr>
          <w:bCs/>
          <w:sz w:val="24"/>
        </w:rPr>
        <w:t>.</w:t>
      </w:r>
      <w:r w:rsidR="004D5E51" w:rsidRPr="0053513F">
        <w:rPr>
          <w:bCs/>
          <w:sz w:val="24"/>
        </w:rPr>
        <w:t xml:space="preserve"> There is</w:t>
      </w:r>
      <w:r w:rsidR="007D0CFD" w:rsidRPr="0053513F">
        <w:rPr>
          <w:bCs/>
          <w:sz w:val="24"/>
        </w:rPr>
        <w:t>, however,</w:t>
      </w:r>
      <w:r w:rsidR="004D5E51" w:rsidRPr="0053513F">
        <w:rPr>
          <w:bCs/>
          <w:sz w:val="24"/>
        </w:rPr>
        <w:t xml:space="preserve"> a modest amount of cost burden associated with this burden category, which is described and estimated later in Section 13 of this Supporting Statement.</w:t>
      </w:r>
    </w:p>
    <w:p w14:paraId="4282F986" w14:textId="77777777" w:rsidR="00371441" w:rsidRPr="0053513F" w:rsidRDefault="00371441" w:rsidP="00761279">
      <w:pPr>
        <w:widowControl/>
        <w:ind w:left="360" w:right="180"/>
        <w:outlineLvl w:val="0"/>
        <w:rPr>
          <w:bCs/>
          <w:sz w:val="24"/>
        </w:rPr>
      </w:pPr>
    </w:p>
    <w:p w14:paraId="35AB6864" w14:textId="77777777" w:rsidR="00371441" w:rsidRPr="0053513F" w:rsidRDefault="00371441" w:rsidP="00761279">
      <w:pPr>
        <w:widowControl/>
        <w:ind w:left="360" w:right="180"/>
        <w:outlineLvl w:val="0"/>
        <w:rPr>
          <w:rFonts w:eastAsia="MS Mincho"/>
          <w:bCs/>
          <w:sz w:val="24"/>
        </w:rPr>
      </w:pPr>
      <w:r w:rsidRPr="0053513F">
        <w:rPr>
          <w:bCs/>
          <w:sz w:val="24"/>
        </w:rPr>
        <w:t xml:space="preserve">To estimate the average </w:t>
      </w:r>
      <w:r w:rsidR="00A53ACF" w:rsidRPr="0053513F">
        <w:rPr>
          <w:bCs/>
          <w:sz w:val="24"/>
        </w:rPr>
        <w:t xml:space="preserve">annual </w:t>
      </w:r>
      <w:r w:rsidRPr="0053513F">
        <w:rPr>
          <w:bCs/>
          <w:sz w:val="24"/>
        </w:rPr>
        <w:t>number of respondents, we multiply the annual average of 1,</w:t>
      </w:r>
      <w:r w:rsidR="007D0CFD" w:rsidRPr="0053513F">
        <w:rPr>
          <w:bCs/>
          <w:sz w:val="24"/>
        </w:rPr>
        <w:t xml:space="preserve">347 affected passenger carriers </w:t>
      </w:r>
      <w:r w:rsidRPr="0053513F">
        <w:rPr>
          <w:bCs/>
          <w:sz w:val="24"/>
        </w:rPr>
        <w:t xml:space="preserve">by two to account for the burden incurred by both the lessee and the lessor. This results in an average annual number of respondents of </w:t>
      </w:r>
      <w:r w:rsidR="003A2FA5" w:rsidRPr="0053513F">
        <w:rPr>
          <w:bCs/>
          <w:sz w:val="24"/>
        </w:rPr>
        <w:t>2,694</w:t>
      </w:r>
      <w:r w:rsidRPr="0053513F">
        <w:rPr>
          <w:bCs/>
          <w:sz w:val="24"/>
        </w:rPr>
        <w:t xml:space="preserve"> (1,</w:t>
      </w:r>
      <w:r w:rsidR="003A2FA5" w:rsidRPr="0053513F">
        <w:rPr>
          <w:bCs/>
          <w:sz w:val="24"/>
        </w:rPr>
        <w:t xml:space="preserve">347 </w:t>
      </w:r>
      <w:r w:rsidRPr="0053513F">
        <w:rPr>
          <w:bCs/>
          <w:sz w:val="24"/>
        </w:rPr>
        <w:t xml:space="preserve">× 2). Similarly, we multiply the average annual number of </w:t>
      </w:r>
      <w:r w:rsidR="008F5F75" w:rsidRPr="0053513F">
        <w:rPr>
          <w:bCs/>
          <w:sz w:val="24"/>
        </w:rPr>
        <w:t xml:space="preserve">affected </w:t>
      </w:r>
      <w:r w:rsidRPr="0053513F">
        <w:rPr>
          <w:bCs/>
          <w:sz w:val="24"/>
        </w:rPr>
        <w:t>CMV trips (</w:t>
      </w:r>
      <w:r w:rsidR="003A2FA5" w:rsidRPr="0053513F">
        <w:rPr>
          <w:bCs/>
          <w:sz w:val="24"/>
        </w:rPr>
        <w:t>88,064</w:t>
      </w:r>
      <w:r w:rsidRPr="0053513F">
        <w:rPr>
          <w:bCs/>
          <w:sz w:val="24"/>
        </w:rPr>
        <w:t xml:space="preserve">) by two to obtain an average annual number of responses of </w:t>
      </w:r>
      <w:r w:rsidR="003A2FA5" w:rsidRPr="0053513F">
        <w:rPr>
          <w:bCs/>
          <w:sz w:val="24"/>
        </w:rPr>
        <w:t>176,127</w:t>
      </w:r>
      <w:r w:rsidRPr="0053513F">
        <w:rPr>
          <w:bCs/>
          <w:sz w:val="24"/>
        </w:rPr>
        <w:t xml:space="preserve"> (</w:t>
      </w:r>
      <w:r w:rsidR="003A2FA5" w:rsidRPr="0053513F">
        <w:rPr>
          <w:bCs/>
          <w:sz w:val="24"/>
        </w:rPr>
        <w:t>88,064</w:t>
      </w:r>
      <w:r w:rsidRPr="0053513F">
        <w:rPr>
          <w:bCs/>
          <w:sz w:val="24"/>
        </w:rPr>
        <w:t xml:space="preserve"> × 2).</w:t>
      </w:r>
    </w:p>
    <w:p w14:paraId="0BD08E96" w14:textId="77777777" w:rsidR="00371441" w:rsidRPr="0053513F" w:rsidRDefault="00371441" w:rsidP="00761279">
      <w:pPr>
        <w:widowControl/>
        <w:ind w:left="360" w:right="180"/>
        <w:outlineLvl w:val="0"/>
        <w:rPr>
          <w:rFonts w:eastAsia="MS Mincho"/>
          <w:bCs/>
          <w:sz w:val="24"/>
        </w:rPr>
      </w:pPr>
    </w:p>
    <w:p w14:paraId="5AFAC431" w14:textId="45650C73" w:rsidR="005F6A1E" w:rsidRPr="00761279" w:rsidRDefault="00371441" w:rsidP="00761279">
      <w:pPr>
        <w:keepNext/>
        <w:widowControl/>
        <w:ind w:left="360"/>
        <w:rPr>
          <w:bCs/>
          <w:sz w:val="24"/>
        </w:rPr>
      </w:pPr>
      <w:r w:rsidRPr="0053513F">
        <w:rPr>
          <w:bCs/>
          <w:sz w:val="24"/>
        </w:rPr>
        <w:t xml:space="preserve">Table 4 presents in detail the calculation of each component of the </w:t>
      </w:r>
      <w:r w:rsidR="00823195" w:rsidRPr="00282CAA">
        <w:rPr>
          <w:sz w:val="22"/>
        </w:rPr>
        <w:t>IC-</w:t>
      </w:r>
      <w:r w:rsidR="00823195" w:rsidRPr="00FB568B">
        <w:rPr>
          <w:sz w:val="22"/>
          <w:szCs w:val="22"/>
        </w:rPr>
        <w:t xml:space="preserve">3, IC-4, </w:t>
      </w:r>
      <w:r w:rsidR="00FB568B" w:rsidRPr="00FB568B">
        <w:rPr>
          <w:sz w:val="22"/>
          <w:szCs w:val="22"/>
        </w:rPr>
        <w:t xml:space="preserve">and </w:t>
      </w:r>
      <w:r w:rsidR="00823195" w:rsidRPr="00FB568B">
        <w:rPr>
          <w:sz w:val="22"/>
          <w:szCs w:val="22"/>
        </w:rPr>
        <w:t>IC-5</w:t>
      </w:r>
      <w:r w:rsidR="00FB568B" w:rsidRPr="00282CAA">
        <w:rPr>
          <w:b/>
          <w:sz w:val="22"/>
        </w:rPr>
        <w:t xml:space="preserve"> </w:t>
      </w:r>
      <w:r w:rsidRPr="0053513F">
        <w:rPr>
          <w:bCs/>
          <w:sz w:val="24"/>
        </w:rPr>
        <w:t xml:space="preserve">burden </w:t>
      </w:r>
      <w:r w:rsidR="00CD775C" w:rsidRPr="0053513F">
        <w:rPr>
          <w:bCs/>
          <w:sz w:val="24"/>
        </w:rPr>
        <w:t>f</w:t>
      </w:r>
      <w:r w:rsidRPr="0053513F">
        <w:rPr>
          <w:sz w:val="24"/>
        </w:rPr>
        <w:t xml:space="preserve">or all of the individual tasks necessary to comply with the </w:t>
      </w:r>
      <w:r w:rsidR="006603AD" w:rsidRPr="0053513F">
        <w:rPr>
          <w:sz w:val="24"/>
        </w:rPr>
        <w:t>vehicle leasing and interchange regulations as amended by the current final rule</w:t>
      </w:r>
      <w:r w:rsidRPr="0053513F">
        <w:rPr>
          <w:sz w:val="24"/>
        </w:rPr>
        <w:t>.</w:t>
      </w:r>
      <w:r w:rsidR="00203C3D" w:rsidRPr="0053513F">
        <w:rPr>
          <w:sz w:val="24"/>
        </w:rPr>
        <w:t xml:space="preserve"> </w:t>
      </w:r>
      <w:r w:rsidR="00203C3D" w:rsidRPr="00761279">
        <w:rPr>
          <w:bCs/>
          <w:sz w:val="24"/>
        </w:rPr>
        <w:t xml:space="preserve">We estimate the </w:t>
      </w:r>
      <w:r w:rsidR="008F5F75" w:rsidRPr="00761279">
        <w:rPr>
          <w:bCs/>
          <w:sz w:val="24"/>
        </w:rPr>
        <w:t xml:space="preserve">affected </w:t>
      </w:r>
      <w:r w:rsidR="00596FD7" w:rsidRPr="00761279">
        <w:rPr>
          <w:bCs/>
          <w:sz w:val="24"/>
        </w:rPr>
        <w:t xml:space="preserve">passenger carrier </w:t>
      </w:r>
      <w:r w:rsidR="00203C3D" w:rsidRPr="00761279">
        <w:rPr>
          <w:bCs/>
          <w:sz w:val="24"/>
        </w:rPr>
        <w:t xml:space="preserve">industry will incur an average of </w:t>
      </w:r>
      <w:r w:rsidR="005F6A1E" w:rsidRPr="00761279">
        <w:rPr>
          <w:bCs/>
          <w:sz w:val="24"/>
        </w:rPr>
        <w:t xml:space="preserve">58,520 annual </w:t>
      </w:r>
      <w:r w:rsidR="00203C3D" w:rsidRPr="00761279">
        <w:rPr>
          <w:bCs/>
          <w:sz w:val="24"/>
        </w:rPr>
        <w:t>burden hours</w:t>
      </w:r>
      <w:r w:rsidR="005F6A1E" w:rsidRPr="00761279">
        <w:rPr>
          <w:bCs/>
          <w:sz w:val="24"/>
        </w:rPr>
        <w:t xml:space="preserve">, with a corresponding </w:t>
      </w:r>
      <w:r w:rsidR="00203C3D" w:rsidRPr="00761279">
        <w:rPr>
          <w:bCs/>
          <w:sz w:val="24"/>
        </w:rPr>
        <w:t xml:space="preserve">cost </w:t>
      </w:r>
      <w:r w:rsidR="003839A0" w:rsidRPr="00761279">
        <w:rPr>
          <w:bCs/>
          <w:sz w:val="24"/>
        </w:rPr>
        <w:t xml:space="preserve">to respondents </w:t>
      </w:r>
      <w:r w:rsidR="00203C3D" w:rsidRPr="00761279">
        <w:rPr>
          <w:bCs/>
          <w:sz w:val="24"/>
        </w:rPr>
        <w:t>of $3,</w:t>
      </w:r>
      <w:r w:rsidR="005F6A1E" w:rsidRPr="00761279">
        <w:rPr>
          <w:bCs/>
          <w:sz w:val="24"/>
        </w:rPr>
        <w:t>338,327</w:t>
      </w:r>
      <w:r w:rsidR="00203C3D" w:rsidRPr="00761279">
        <w:rPr>
          <w:bCs/>
          <w:sz w:val="24"/>
        </w:rPr>
        <w:t xml:space="preserve"> (</w:t>
      </w:r>
      <w:r w:rsidR="005F6A1E" w:rsidRPr="00761279">
        <w:rPr>
          <w:bCs/>
          <w:sz w:val="24"/>
        </w:rPr>
        <w:t>58,520</w:t>
      </w:r>
      <w:r w:rsidR="00203C3D" w:rsidRPr="00761279">
        <w:rPr>
          <w:bCs/>
          <w:sz w:val="24"/>
        </w:rPr>
        <w:t xml:space="preserve"> hours</w:t>
      </w:r>
      <w:r w:rsidR="005F6A1E" w:rsidRPr="00761279">
        <w:rPr>
          <w:bCs/>
          <w:sz w:val="24"/>
        </w:rPr>
        <w:t xml:space="preserve"> × $57.05 per hour).</w:t>
      </w:r>
    </w:p>
    <w:p w14:paraId="61457260" w14:textId="77777777" w:rsidR="00371441" w:rsidRPr="0053513F" w:rsidRDefault="00371441" w:rsidP="00761279">
      <w:pPr>
        <w:widowControl/>
        <w:spacing w:line="360" w:lineRule="auto"/>
        <w:ind w:left="360"/>
        <w:outlineLvl w:val="0"/>
        <w:rPr>
          <w:bCs/>
          <w:sz w:val="24"/>
        </w:rPr>
      </w:pPr>
    </w:p>
    <w:p w14:paraId="4041C044" w14:textId="001AF37B" w:rsidR="00EC5299" w:rsidRPr="00761279" w:rsidRDefault="00371441" w:rsidP="003E63A8">
      <w:pPr>
        <w:keepNext/>
        <w:keepLines/>
        <w:widowControl/>
        <w:ind w:left="360"/>
        <w:rPr>
          <w:b/>
          <w:sz w:val="22"/>
          <w:szCs w:val="22"/>
        </w:rPr>
      </w:pPr>
      <w:r w:rsidRPr="0053513F">
        <w:rPr>
          <w:b/>
          <w:sz w:val="22"/>
          <w:szCs w:val="22"/>
        </w:rPr>
        <w:t xml:space="preserve">Table </w:t>
      </w:r>
      <w:r w:rsidRPr="00761279">
        <w:rPr>
          <w:b/>
          <w:sz w:val="22"/>
          <w:szCs w:val="22"/>
        </w:rPr>
        <w:fldChar w:fldCharType="begin"/>
      </w:r>
      <w:r w:rsidRPr="0053513F">
        <w:rPr>
          <w:b/>
          <w:sz w:val="22"/>
          <w:szCs w:val="22"/>
        </w:rPr>
        <w:instrText xml:space="preserve"> SEQ Table \* ARABIC </w:instrText>
      </w:r>
      <w:r w:rsidRPr="00761279">
        <w:rPr>
          <w:b/>
          <w:sz w:val="22"/>
          <w:szCs w:val="22"/>
        </w:rPr>
        <w:fldChar w:fldCharType="separate"/>
      </w:r>
      <w:r w:rsidR="00B16375">
        <w:rPr>
          <w:b/>
          <w:noProof/>
          <w:sz w:val="22"/>
          <w:szCs w:val="22"/>
        </w:rPr>
        <w:t>4</w:t>
      </w:r>
      <w:r w:rsidRPr="00761279">
        <w:rPr>
          <w:b/>
          <w:sz w:val="22"/>
          <w:szCs w:val="22"/>
        </w:rPr>
        <w:fldChar w:fldCharType="end"/>
      </w:r>
      <w:r w:rsidRPr="0053513F">
        <w:rPr>
          <w:b/>
          <w:sz w:val="22"/>
          <w:szCs w:val="22"/>
        </w:rPr>
        <w:t xml:space="preserve">. </w:t>
      </w:r>
      <w:r w:rsidR="003E63A8" w:rsidRPr="0053513F">
        <w:rPr>
          <w:b/>
          <w:sz w:val="22"/>
          <w:szCs w:val="22"/>
        </w:rPr>
        <w:t xml:space="preserve">Estimated Annualized Burden for Passenger-Carrying Commercial </w:t>
      </w:r>
    </w:p>
    <w:p w14:paraId="3579C00E" w14:textId="509B6387" w:rsidR="00371441" w:rsidRPr="0053513F" w:rsidRDefault="00823195">
      <w:pPr>
        <w:keepNext/>
        <w:keepLines/>
        <w:widowControl/>
        <w:ind w:left="360"/>
        <w:rPr>
          <w:b/>
          <w:sz w:val="22"/>
          <w:szCs w:val="22"/>
        </w:rPr>
      </w:pPr>
      <w:r>
        <w:rPr>
          <w:b/>
          <w:sz w:val="22"/>
          <w:szCs w:val="22"/>
        </w:rPr>
        <w:t>Motor Carriers and CMVs (IC-3, IC-4, IC-5</w:t>
      </w:r>
      <w:r w:rsidR="003E63A8" w:rsidRPr="0053513F">
        <w:rPr>
          <w:b/>
          <w:sz w:val="22"/>
          <w:szCs w:val="22"/>
        </w:rPr>
        <w:t>)</w:t>
      </w:r>
    </w:p>
    <w:tbl>
      <w:tblPr>
        <w:tblStyle w:val="TableGrid"/>
        <w:tblW w:w="7470" w:type="dxa"/>
        <w:tblInd w:w="357" w:type="dxa"/>
        <w:tblLayout w:type="fixed"/>
        <w:tblLook w:val="04A0" w:firstRow="1" w:lastRow="0" w:firstColumn="1" w:lastColumn="0" w:noHBand="0" w:noVBand="1"/>
      </w:tblPr>
      <w:tblGrid>
        <w:gridCol w:w="2576"/>
        <w:gridCol w:w="1654"/>
        <w:gridCol w:w="1620"/>
        <w:gridCol w:w="1620"/>
      </w:tblGrid>
      <w:tr w:rsidR="001701D1" w:rsidRPr="0053513F" w14:paraId="2D67F4CA" w14:textId="77777777" w:rsidTr="00761279">
        <w:trPr>
          <w:trHeight w:val="1071"/>
        </w:trPr>
        <w:tc>
          <w:tcPr>
            <w:tcW w:w="2576" w:type="dxa"/>
            <w:tcBorders>
              <w:top w:val="single" w:sz="18" w:space="0" w:color="auto"/>
              <w:left w:val="single" w:sz="2" w:space="0" w:color="auto"/>
              <w:bottom w:val="single" w:sz="18" w:space="0" w:color="auto"/>
              <w:right w:val="single" w:sz="2" w:space="0" w:color="auto"/>
            </w:tcBorders>
            <w:shd w:val="clear" w:color="auto" w:fill="D9D9D9" w:themeFill="background1" w:themeFillShade="D9"/>
            <w:vAlign w:val="bottom"/>
          </w:tcPr>
          <w:p w14:paraId="1AC99A47" w14:textId="77777777" w:rsidR="001701D1" w:rsidRPr="0053513F" w:rsidRDefault="001701D1" w:rsidP="007A277A">
            <w:pPr>
              <w:keepNext/>
              <w:keepLines/>
              <w:widowControl/>
              <w:ind w:left="-23"/>
              <w:jc w:val="center"/>
              <w:rPr>
                <w:b/>
                <w:sz w:val="22"/>
                <w:szCs w:val="22"/>
              </w:rPr>
            </w:pPr>
            <w:r w:rsidRPr="0053513F">
              <w:rPr>
                <w:b/>
                <w:sz w:val="22"/>
                <w:szCs w:val="22"/>
              </w:rPr>
              <w:t>Burden Category</w:t>
            </w:r>
          </w:p>
        </w:tc>
        <w:tc>
          <w:tcPr>
            <w:tcW w:w="1654" w:type="dxa"/>
            <w:tcBorders>
              <w:top w:val="single" w:sz="18" w:space="0" w:color="auto"/>
              <w:left w:val="single" w:sz="2" w:space="0" w:color="auto"/>
              <w:bottom w:val="single" w:sz="18" w:space="0" w:color="auto"/>
              <w:right w:val="single" w:sz="2" w:space="0" w:color="auto"/>
            </w:tcBorders>
            <w:shd w:val="clear" w:color="auto" w:fill="D9D9D9" w:themeFill="background1" w:themeFillShade="D9"/>
            <w:vAlign w:val="bottom"/>
          </w:tcPr>
          <w:p w14:paraId="43304A51" w14:textId="77777777" w:rsidR="001701D1" w:rsidRPr="0053513F" w:rsidRDefault="001701D1" w:rsidP="00761279">
            <w:pPr>
              <w:keepNext/>
              <w:keepLines/>
              <w:widowControl/>
              <w:jc w:val="center"/>
              <w:rPr>
                <w:b/>
                <w:sz w:val="22"/>
                <w:szCs w:val="22"/>
              </w:rPr>
            </w:pPr>
            <w:r w:rsidRPr="0053513F">
              <w:rPr>
                <w:b/>
                <w:bCs/>
                <w:sz w:val="22"/>
                <w:szCs w:val="22"/>
              </w:rPr>
              <w:t>Estimated Annual Number of Respondents</w:t>
            </w:r>
          </w:p>
        </w:tc>
        <w:tc>
          <w:tcPr>
            <w:tcW w:w="1620" w:type="dxa"/>
            <w:tcBorders>
              <w:top w:val="single" w:sz="18" w:space="0" w:color="auto"/>
              <w:left w:val="single" w:sz="2" w:space="0" w:color="auto"/>
              <w:bottom w:val="single" w:sz="18" w:space="0" w:color="auto"/>
              <w:right w:val="single" w:sz="2" w:space="0" w:color="auto"/>
            </w:tcBorders>
            <w:shd w:val="clear" w:color="auto" w:fill="D9D9D9" w:themeFill="background1" w:themeFillShade="D9"/>
            <w:vAlign w:val="bottom"/>
          </w:tcPr>
          <w:p w14:paraId="2E9FEBEE" w14:textId="77777777" w:rsidR="001701D1" w:rsidRPr="0053513F" w:rsidRDefault="001701D1" w:rsidP="00761279">
            <w:pPr>
              <w:keepNext/>
              <w:keepLines/>
              <w:widowControl/>
              <w:jc w:val="center"/>
              <w:rPr>
                <w:b/>
                <w:sz w:val="22"/>
                <w:szCs w:val="22"/>
              </w:rPr>
            </w:pPr>
            <w:r w:rsidRPr="0053513F">
              <w:rPr>
                <w:b/>
                <w:bCs/>
                <w:sz w:val="22"/>
                <w:szCs w:val="22"/>
              </w:rPr>
              <w:t>Estimated Annual Number of Responses</w:t>
            </w:r>
          </w:p>
        </w:tc>
        <w:tc>
          <w:tcPr>
            <w:tcW w:w="1620" w:type="dxa"/>
            <w:tcBorders>
              <w:top w:val="single" w:sz="18" w:space="0" w:color="auto"/>
              <w:left w:val="single" w:sz="2" w:space="0" w:color="auto"/>
              <w:bottom w:val="single" w:sz="18" w:space="0" w:color="auto"/>
              <w:right w:val="single" w:sz="2" w:space="0" w:color="auto"/>
            </w:tcBorders>
            <w:shd w:val="clear" w:color="auto" w:fill="D9D9D9" w:themeFill="background1" w:themeFillShade="D9"/>
            <w:vAlign w:val="bottom"/>
          </w:tcPr>
          <w:p w14:paraId="482ACF85" w14:textId="77777777" w:rsidR="001701D1" w:rsidRPr="0053513F" w:rsidRDefault="001701D1" w:rsidP="00761279">
            <w:pPr>
              <w:keepNext/>
              <w:keepLines/>
              <w:widowControl/>
              <w:jc w:val="center"/>
              <w:rPr>
                <w:b/>
                <w:sz w:val="22"/>
                <w:szCs w:val="22"/>
              </w:rPr>
            </w:pPr>
            <w:r w:rsidRPr="0053513F">
              <w:rPr>
                <w:b/>
                <w:bCs/>
                <w:sz w:val="22"/>
                <w:szCs w:val="22"/>
              </w:rPr>
              <w:t>Estimated Total Annual Burden Hours</w:t>
            </w:r>
          </w:p>
        </w:tc>
      </w:tr>
      <w:tr w:rsidR="001701D1" w:rsidRPr="0053513F" w14:paraId="164CA1FE" w14:textId="77777777" w:rsidTr="00761279">
        <w:tc>
          <w:tcPr>
            <w:tcW w:w="2576" w:type="dxa"/>
            <w:tcBorders>
              <w:top w:val="single" w:sz="18" w:space="0" w:color="auto"/>
            </w:tcBorders>
            <w:vAlign w:val="center"/>
          </w:tcPr>
          <w:p w14:paraId="0826AA33" w14:textId="77777777" w:rsidR="001701D1" w:rsidRPr="0053513F" w:rsidRDefault="00823195" w:rsidP="00761279">
            <w:pPr>
              <w:keepNext/>
              <w:keepLines/>
              <w:widowControl/>
              <w:rPr>
                <w:b/>
              </w:rPr>
            </w:pPr>
            <w:r>
              <w:rPr>
                <w:sz w:val="22"/>
                <w:szCs w:val="22"/>
              </w:rPr>
              <w:t xml:space="preserve">IC-3: </w:t>
            </w:r>
            <w:r w:rsidR="001701D1" w:rsidRPr="0053513F">
              <w:rPr>
                <w:sz w:val="22"/>
                <w:szCs w:val="22"/>
              </w:rPr>
              <w:t>One-Time Lease Negotiation</w:t>
            </w:r>
          </w:p>
        </w:tc>
        <w:tc>
          <w:tcPr>
            <w:tcW w:w="1654" w:type="dxa"/>
            <w:tcBorders>
              <w:top w:val="single" w:sz="18" w:space="0" w:color="auto"/>
            </w:tcBorders>
            <w:vAlign w:val="center"/>
          </w:tcPr>
          <w:p w14:paraId="4E5C1E93" w14:textId="77777777" w:rsidR="001701D1" w:rsidRPr="0053513F" w:rsidRDefault="001701D1" w:rsidP="00761279">
            <w:pPr>
              <w:keepNext/>
              <w:keepLines/>
              <w:widowControl/>
              <w:jc w:val="right"/>
              <w:rPr>
                <w:sz w:val="22"/>
                <w:szCs w:val="22"/>
              </w:rPr>
            </w:pPr>
            <w:r w:rsidRPr="0053513F">
              <w:rPr>
                <w:sz w:val="22"/>
                <w:szCs w:val="22"/>
              </w:rPr>
              <w:t>1,</w:t>
            </w:r>
            <w:r w:rsidR="00727703" w:rsidRPr="0053513F">
              <w:rPr>
                <w:sz w:val="22"/>
                <w:szCs w:val="22"/>
              </w:rPr>
              <w:t>341</w:t>
            </w:r>
          </w:p>
        </w:tc>
        <w:tc>
          <w:tcPr>
            <w:tcW w:w="1620" w:type="dxa"/>
            <w:tcBorders>
              <w:top w:val="single" w:sz="18" w:space="0" w:color="auto"/>
            </w:tcBorders>
            <w:vAlign w:val="center"/>
          </w:tcPr>
          <w:p w14:paraId="3F0DC226" w14:textId="77777777" w:rsidR="001701D1" w:rsidRPr="0053513F" w:rsidRDefault="00727703" w:rsidP="00761279">
            <w:pPr>
              <w:keepNext/>
              <w:keepLines/>
              <w:widowControl/>
              <w:jc w:val="right"/>
              <w:rPr>
                <w:sz w:val="22"/>
                <w:szCs w:val="22"/>
              </w:rPr>
            </w:pPr>
            <w:r w:rsidRPr="0053513F">
              <w:rPr>
                <w:sz w:val="22"/>
                <w:szCs w:val="22"/>
              </w:rPr>
              <w:t>87,685</w:t>
            </w:r>
          </w:p>
        </w:tc>
        <w:tc>
          <w:tcPr>
            <w:tcW w:w="1620" w:type="dxa"/>
            <w:tcBorders>
              <w:top w:val="single" w:sz="18" w:space="0" w:color="auto"/>
            </w:tcBorders>
            <w:vAlign w:val="center"/>
          </w:tcPr>
          <w:p w14:paraId="0DDDEFFE" w14:textId="77777777" w:rsidR="001701D1" w:rsidRPr="0053513F" w:rsidRDefault="001701D1" w:rsidP="00761279">
            <w:pPr>
              <w:keepNext/>
              <w:keepLines/>
              <w:widowControl/>
              <w:jc w:val="right"/>
              <w:rPr>
                <w:sz w:val="22"/>
                <w:szCs w:val="22"/>
              </w:rPr>
            </w:pPr>
            <w:r w:rsidRPr="0053513F">
              <w:rPr>
                <w:sz w:val="22"/>
                <w:szCs w:val="22"/>
              </w:rPr>
              <w:t>43,</w:t>
            </w:r>
            <w:r w:rsidR="007B12A4" w:rsidRPr="0053513F">
              <w:rPr>
                <w:sz w:val="22"/>
                <w:szCs w:val="22"/>
              </w:rPr>
              <w:t>843</w:t>
            </w:r>
          </w:p>
        </w:tc>
      </w:tr>
      <w:tr w:rsidR="001701D1" w:rsidRPr="0053513F" w14:paraId="6363B8B8" w14:textId="77777777" w:rsidTr="00761279">
        <w:tc>
          <w:tcPr>
            <w:tcW w:w="2576" w:type="dxa"/>
            <w:vAlign w:val="center"/>
          </w:tcPr>
          <w:p w14:paraId="14EF4207" w14:textId="77777777" w:rsidR="001701D1" w:rsidRPr="0053513F" w:rsidRDefault="00823195" w:rsidP="00761279">
            <w:pPr>
              <w:keepNext/>
              <w:keepLines/>
              <w:widowControl/>
              <w:rPr>
                <w:b/>
              </w:rPr>
            </w:pPr>
            <w:r>
              <w:rPr>
                <w:sz w:val="22"/>
                <w:szCs w:val="22"/>
              </w:rPr>
              <w:t xml:space="preserve">IC-4: </w:t>
            </w:r>
            <w:r w:rsidR="001701D1" w:rsidRPr="0053513F">
              <w:rPr>
                <w:sz w:val="22"/>
                <w:szCs w:val="22"/>
              </w:rPr>
              <w:t>Lease Documentation</w:t>
            </w:r>
          </w:p>
        </w:tc>
        <w:tc>
          <w:tcPr>
            <w:tcW w:w="1654" w:type="dxa"/>
            <w:vAlign w:val="center"/>
          </w:tcPr>
          <w:p w14:paraId="39C4B539" w14:textId="77777777" w:rsidR="001701D1" w:rsidRPr="0053513F" w:rsidRDefault="00727703" w:rsidP="00761279">
            <w:pPr>
              <w:keepNext/>
              <w:keepLines/>
              <w:widowControl/>
              <w:jc w:val="right"/>
              <w:rPr>
                <w:sz w:val="22"/>
                <w:szCs w:val="22"/>
              </w:rPr>
            </w:pPr>
            <w:r w:rsidRPr="0053513F">
              <w:rPr>
                <w:sz w:val="22"/>
                <w:szCs w:val="22"/>
              </w:rPr>
              <w:t>2,694</w:t>
            </w:r>
          </w:p>
        </w:tc>
        <w:tc>
          <w:tcPr>
            <w:tcW w:w="1620" w:type="dxa"/>
            <w:vAlign w:val="center"/>
          </w:tcPr>
          <w:p w14:paraId="4A692BC4" w14:textId="77777777" w:rsidR="001701D1" w:rsidRPr="0053513F" w:rsidRDefault="00727703" w:rsidP="00761279">
            <w:pPr>
              <w:keepNext/>
              <w:keepLines/>
              <w:widowControl/>
              <w:jc w:val="right"/>
              <w:rPr>
                <w:sz w:val="22"/>
                <w:szCs w:val="22"/>
              </w:rPr>
            </w:pPr>
            <w:r w:rsidRPr="0053513F">
              <w:rPr>
                <w:sz w:val="22"/>
                <w:szCs w:val="22"/>
              </w:rPr>
              <w:t>176,127</w:t>
            </w:r>
          </w:p>
        </w:tc>
        <w:tc>
          <w:tcPr>
            <w:tcW w:w="1620" w:type="dxa"/>
            <w:vAlign w:val="center"/>
          </w:tcPr>
          <w:p w14:paraId="3FC0D2CC" w14:textId="77777777" w:rsidR="001701D1" w:rsidRPr="0053513F" w:rsidRDefault="007B12A4" w:rsidP="00761279">
            <w:pPr>
              <w:keepNext/>
              <w:keepLines/>
              <w:widowControl/>
              <w:jc w:val="right"/>
              <w:rPr>
                <w:sz w:val="22"/>
                <w:szCs w:val="22"/>
              </w:rPr>
            </w:pPr>
            <w:r w:rsidRPr="0053513F">
              <w:rPr>
                <w:sz w:val="22"/>
                <w:szCs w:val="22"/>
              </w:rPr>
              <w:t>14,677</w:t>
            </w:r>
          </w:p>
        </w:tc>
      </w:tr>
      <w:tr w:rsidR="001701D1" w:rsidRPr="0053513F" w14:paraId="6F3E6661" w14:textId="77777777" w:rsidTr="00761279">
        <w:tc>
          <w:tcPr>
            <w:tcW w:w="2576" w:type="dxa"/>
            <w:tcBorders>
              <w:bottom w:val="single" w:sz="18" w:space="0" w:color="auto"/>
            </w:tcBorders>
            <w:vAlign w:val="center"/>
          </w:tcPr>
          <w:p w14:paraId="03B2582B" w14:textId="77777777" w:rsidR="001701D1" w:rsidRPr="0053513F" w:rsidRDefault="00823195" w:rsidP="00761279">
            <w:pPr>
              <w:keepNext/>
              <w:keepLines/>
              <w:widowControl/>
              <w:rPr>
                <w:b/>
              </w:rPr>
            </w:pPr>
            <w:r>
              <w:rPr>
                <w:sz w:val="22"/>
                <w:szCs w:val="22"/>
              </w:rPr>
              <w:t xml:space="preserve">IC-5: </w:t>
            </w:r>
            <w:r w:rsidR="001701D1" w:rsidRPr="0053513F">
              <w:rPr>
                <w:sz w:val="22"/>
                <w:szCs w:val="22"/>
              </w:rPr>
              <w:t>Lease Copying</w:t>
            </w:r>
          </w:p>
        </w:tc>
        <w:tc>
          <w:tcPr>
            <w:tcW w:w="1654" w:type="dxa"/>
            <w:tcBorders>
              <w:bottom w:val="single" w:sz="18" w:space="0" w:color="auto"/>
            </w:tcBorders>
            <w:vAlign w:val="center"/>
          </w:tcPr>
          <w:p w14:paraId="6BED1D9E" w14:textId="77777777" w:rsidR="001701D1" w:rsidRPr="0053513F" w:rsidRDefault="00727703" w:rsidP="00761279">
            <w:pPr>
              <w:keepNext/>
              <w:keepLines/>
              <w:widowControl/>
              <w:jc w:val="right"/>
              <w:rPr>
                <w:sz w:val="22"/>
                <w:szCs w:val="22"/>
              </w:rPr>
            </w:pPr>
            <w:r w:rsidRPr="0053513F">
              <w:rPr>
                <w:sz w:val="22"/>
                <w:szCs w:val="22"/>
              </w:rPr>
              <w:t>2,694</w:t>
            </w:r>
          </w:p>
        </w:tc>
        <w:tc>
          <w:tcPr>
            <w:tcW w:w="1620" w:type="dxa"/>
            <w:tcBorders>
              <w:bottom w:val="single" w:sz="18" w:space="0" w:color="auto"/>
            </w:tcBorders>
            <w:vAlign w:val="center"/>
          </w:tcPr>
          <w:p w14:paraId="029638DA" w14:textId="77777777" w:rsidR="001701D1" w:rsidRPr="0053513F" w:rsidRDefault="00727703" w:rsidP="00761279">
            <w:pPr>
              <w:keepNext/>
              <w:keepLines/>
              <w:widowControl/>
              <w:jc w:val="right"/>
              <w:rPr>
                <w:sz w:val="22"/>
                <w:szCs w:val="22"/>
              </w:rPr>
            </w:pPr>
            <w:r w:rsidRPr="0053513F">
              <w:rPr>
                <w:sz w:val="22"/>
                <w:szCs w:val="22"/>
              </w:rPr>
              <w:t>176,127</w:t>
            </w:r>
          </w:p>
        </w:tc>
        <w:tc>
          <w:tcPr>
            <w:tcW w:w="1620" w:type="dxa"/>
            <w:tcBorders>
              <w:bottom w:val="single" w:sz="18" w:space="0" w:color="auto"/>
            </w:tcBorders>
            <w:vAlign w:val="center"/>
          </w:tcPr>
          <w:p w14:paraId="580FBFD0" w14:textId="77777777" w:rsidR="001701D1" w:rsidRPr="0053513F" w:rsidRDefault="001701D1" w:rsidP="00761279">
            <w:pPr>
              <w:keepNext/>
              <w:keepLines/>
              <w:widowControl/>
              <w:jc w:val="right"/>
              <w:rPr>
                <w:sz w:val="22"/>
                <w:szCs w:val="22"/>
              </w:rPr>
            </w:pPr>
            <w:r w:rsidRPr="0053513F">
              <w:rPr>
                <w:sz w:val="22"/>
                <w:szCs w:val="22"/>
              </w:rPr>
              <w:t>0</w:t>
            </w:r>
          </w:p>
        </w:tc>
      </w:tr>
      <w:tr w:rsidR="00B26F61" w:rsidRPr="0053513F" w14:paraId="22821893" w14:textId="77777777" w:rsidTr="00A46ADE">
        <w:trPr>
          <w:trHeight w:val="332"/>
        </w:trPr>
        <w:tc>
          <w:tcPr>
            <w:tcW w:w="4230" w:type="dxa"/>
            <w:gridSpan w:val="2"/>
            <w:tcBorders>
              <w:top w:val="single" w:sz="18" w:space="0" w:color="auto"/>
              <w:left w:val="single" w:sz="2" w:space="0" w:color="auto"/>
              <w:bottom w:val="single" w:sz="18" w:space="0" w:color="auto"/>
              <w:right w:val="single" w:sz="2" w:space="0" w:color="auto"/>
            </w:tcBorders>
            <w:vAlign w:val="center"/>
          </w:tcPr>
          <w:p w14:paraId="0AC6DE26" w14:textId="1B618752" w:rsidR="00B26F61" w:rsidRPr="0053513F" w:rsidRDefault="00B26F61" w:rsidP="00761279">
            <w:pPr>
              <w:keepNext/>
              <w:keepLines/>
              <w:widowControl/>
              <w:jc w:val="right"/>
              <w:rPr>
                <w:b/>
                <w:sz w:val="22"/>
                <w:szCs w:val="22"/>
              </w:rPr>
            </w:pPr>
            <w:r w:rsidRPr="0053513F">
              <w:rPr>
                <w:b/>
                <w:bCs/>
                <w:sz w:val="22"/>
                <w:szCs w:val="22"/>
              </w:rPr>
              <w:t>TOTALS</w:t>
            </w:r>
          </w:p>
        </w:tc>
        <w:tc>
          <w:tcPr>
            <w:tcW w:w="1620" w:type="dxa"/>
            <w:tcBorders>
              <w:top w:val="single" w:sz="18" w:space="0" w:color="auto"/>
              <w:left w:val="single" w:sz="2" w:space="0" w:color="auto"/>
              <w:bottom w:val="single" w:sz="18" w:space="0" w:color="auto"/>
              <w:right w:val="single" w:sz="2" w:space="0" w:color="auto"/>
            </w:tcBorders>
            <w:vAlign w:val="center"/>
          </w:tcPr>
          <w:p w14:paraId="0A450451" w14:textId="77777777" w:rsidR="00B26F61" w:rsidRPr="0053513F" w:rsidRDefault="00B26F61" w:rsidP="00761279">
            <w:pPr>
              <w:keepNext/>
              <w:keepLines/>
              <w:widowControl/>
              <w:jc w:val="right"/>
              <w:rPr>
                <w:b/>
                <w:sz w:val="22"/>
                <w:szCs w:val="22"/>
              </w:rPr>
            </w:pPr>
            <w:r w:rsidRPr="0053513F">
              <w:rPr>
                <w:b/>
                <w:sz w:val="22"/>
                <w:szCs w:val="22"/>
              </w:rPr>
              <w:t>439,940</w:t>
            </w:r>
          </w:p>
        </w:tc>
        <w:tc>
          <w:tcPr>
            <w:tcW w:w="1620" w:type="dxa"/>
            <w:tcBorders>
              <w:top w:val="single" w:sz="18" w:space="0" w:color="auto"/>
              <w:left w:val="single" w:sz="2" w:space="0" w:color="auto"/>
              <w:bottom w:val="single" w:sz="18" w:space="0" w:color="auto"/>
              <w:right w:val="single" w:sz="2" w:space="0" w:color="auto"/>
            </w:tcBorders>
            <w:vAlign w:val="center"/>
          </w:tcPr>
          <w:p w14:paraId="14C346DC" w14:textId="77777777" w:rsidR="00B26F61" w:rsidRPr="0053513F" w:rsidRDefault="00B26F61" w:rsidP="00761279">
            <w:pPr>
              <w:keepNext/>
              <w:keepLines/>
              <w:widowControl/>
              <w:jc w:val="right"/>
              <w:rPr>
                <w:b/>
                <w:sz w:val="22"/>
                <w:szCs w:val="22"/>
              </w:rPr>
            </w:pPr>
            <w:r w:rsidRPr="0053513F">
              <w:rPr>
                <w:b/>
                <w:sz w:val="22"/>
                <w:szCs w:val="22"/>
              </w:rPr>
              <w:t>58,520</w:t>
            </w:r>
          </w:p>
        </w:tc>
      </w:tr>
    </w:tbl>
    <w:p w14:paraId="73F59125" w14:textId="77777777" w:rsidR="00371441" w:rsidRPr="0053513F" w:rsidRDefault="00371441" w:rsidP="007951BF">
      <w:pPr>
        <w:ind w:left="360"/>
        <w:rPr>
          <w:b/>
        </w:rPr>
      </w:pPr>
    </w:p>
    <w:p w14:paraId="2ECE3F2A" w14:textId="77777777" w:rsidR="00371441" w:rsidRPr="00282CAA" w:rsidRDefault="00371441" w:rsidP="00282CAA">
      <w:pPr>
        <w:keepNext/>
        <w:widowControl/>
        <w:rPr>
          <w:b/>
          <w:sz w:val="24"/>
        </w:rPr>
      </w:pPr>
    </w:p>
    <w:p w14:paraId="3959F883" w14:textId="41EEA47C" w:rsidR="00371441" w:rsidRPr="0053513F" w:rsidRDefault="00EB5639" w:rsidP="007951BF">
      <w:pPr>
        <w:keepNext/>
        <w:widowControl/>
        <w:ind w:left="360"/>
        <w:rPr>
          <w:b/>
          <w:bCs/>
          <w:sz w:val="24"/>
        </w:rPr>
      </w:pPr>
      <w:r w:rsidRPr="00282CAA">
        <w:rPr>
          <w:b/>
          <w:sz w:val="22"/>
        </w:rPr>
        <w:t>IC-</w:t>
      </w:r>
      <w:r>
        <w:rPr>
          <w:b/>
          <w:sz w:val="22"/>
          <w:szCs w:val="22"/>
        </w:rPr>
        <w:t xml:space="preserve">3, IC-4, </w:t>
      </w:r>
      <w:r w:rsidR="0089212C">
        <w:rPr>
          <w:b/>
          <w:sz w:val="22"/>
          <w:szCs w:val="22"/>
        </w:rPr>
        <w:t xml:space="preserve">and </w:t>
      </w:r>
      <w:r>
        <w:rPr>
          <w:b/>
          <w:sz w:val="22"/>
          <w:szCs w:val="22"/>
        </w:rPr>
        <w:t>IC-5</w:t>
      </w:r>
      <w:r w:rsidRPr="00282CAA">
        <w:rPr>
          <w:b/>
          <w:sz w:val="22"/>
        </w:rPr>
        <w:t xml:space="preserve"> Summary</w:t>
      </w:r>
    </w:p>
    <w:p w14:paraId="4B9F93A7" w14:textId="77777777" w:rsidR="00371441" w:rsidRPr="00761279" w:rsidRDefault="0069258F" w:rsidP="007951BF">
      <w:pPr>
        <w:keepNext/>
        <w:widowControl/>
        <w:ind w:left="360"/>
        <w:rPr>
          <w:bCs/>
          <w:sz w:val="24"/>
        </w:rPr>
      </w:pPr>
      <w:r w:rsidRPr="00761279">
        <w:rPr>
          <w:bCs/>
          <w:sz w:val="24"/>
        </w:rPr>
        <w:t xml:space="preserve">Estimated Average </w:t>
      </w:r>
      <w:r w:rsidR="00371441" w:rsidRPr="00761279">
        <w:rPr>
          <w:bCs/>
          <w:sz w:val="24"/>
        </w:rPr>
        <w:t xml:space="preserve">Annual Burden: </w:t>
      </w:r>
      <w:r w:rsidRPr="00761279">
        <w:rPr>
          <w:bCs/>
          <w:sz w:val="24"/>
        </w:rPr>
        <w:t xml:space="preserve"> </w:t>
      </w:r>
      <w:r w:rsidR="005C453A" w:rsidRPr="00761279">
        <w:rPr>
          <w:bCs/>
          <w:sz w:val="24"/>
        </w:rPr>
        <w:t>58,520</w:t>
      </w:r>
      <w:r w:rsidR="004445CD" w:rsidRPr="00761279">
        <w:rPr>
          <w:bCs/>
          <w:sz w:val="24"/>
        </w:rPr>
        <w:t xml:space="preserve"> hours</w:t>
      </w:r>
    </w:p>
    <w:p w14:paraId="43F0543F" w14:textId="7B28FDA3" w:rsidR="00371441" w:rsidRPr="00761279" w:rsidRDefault="0069258F" w:rsidP="007951BF">
      <w:pPr>
        <w:keepNext/>
        <w:widowControl/>
        <w:ind w:left="360"/>
        <w:rPr>
          <w:bCs/>
          <w:sz w:val="24"/>
        </w:rPr>
      </w:pPr>
      <w:r w:rsidRPr="00761279">
        <w:rPr>
          <w:bCs/>
          <w:sz w:val="24"/>
        </w:rPr>
        <w:t xml:space="preserve">Estimated Average </w:t>
      </w:r>
      <w:r w:rsidR="00551690">
        <w:rPr>
          <w:bCs/>
          <w:sz w:val="24"/>
        </w:rPr>
        <w:t xml:space="preserve">Annual Number of Respondents:  </w:t>
      </w:r>
      <w:r w:rsidR="003F2DEC">
        <w:rPr>
          <w:bCs/>
          <w:sz w:val="24"/>
        </w:rPr>
        <w:t>2,694</w:t>
      </w:r>
    </w:p>
    <w:p w14:paraId="75DCC1E9" w14:textId="77777777" w:rsidR="0069258F" w:rsidRPr="00761279" w:rsidRDefault="0069258F" w:rsidP="007951BF">
      <w:pPr>
        <w:keepNext/>
        <w:widowControl/>
        <w:ind w:left="360"/>
        <w:rPr>
          <w:bCs/>
          <w:sz w:val="24"/>
        </w:rPr>
      </w:pPr>
      <w:r w:rsidRPr="00761279">
        <w:rPr>
          <w:bCs/>
          <w:sz w:val="24"/>
        </w:rPr>
        <w:t xml:space="preserve">Estimated Average </w:t>
      </w:r>
      <w:r w:rsidR="00371441" w:rsidRPr="00761279">
        <w:rPr>
          <w:bCs/>
          <w:sz w:val="24"/>
        </w:rPr>
        <w:t xml:space="preserve">Annual Number of Responses: </w:t>
      </w:r>
      <w:r w:rsidRPr="00761279">
        <w:rPr>
          <w:bCs/>
          <w:sz w:val="24"/>
        </w:rPr>
        <w:t xml:space="preserve"> </w:t>
      </w:r>
      <w:r w:rsidR="00D72A91" w:rsidRPr="00761279">
        <w:rPr>
          <w:bCs/>
          <w:sz w:val="24"/>
        </w:rPr>
        <w:t>439,940</w:t>
      </w:r>
    </w:p>
    <w:p w14:paraId="3107FD5C" w14:textId="77777777" w:rsidR="00371441" w:rsidRPr="00761279" w:rsidRDefault="0069258F" w:rsidP="007951BF">
      <w:pPr>
        <w:keepNext/>
        <w:widowControl/>
        <w:ind w:left="360"/>
        <w:rPr>
          <w:bCs/>
          <w:sz w:val="24"/>
        </w:rPr>
      </w:pPr>
      <w:r w:rsidRPr="00761279">
        <w:rPr>
          <w:bCs/>
          <w:sz w:val="24"/>
        </w:rPr>
        <w:t xml:space="preserve">Estimated Average Annual Burden Hour Cost to Respondents:  </w:t>
      </w:r>
      <w:r w:rsidR="005C453A" w:rsidRPr="00761279">
        <w:rPr>
          <w:bCs/>
          <w:sz w:val="24"/>
        </w:rPr>
        <w:t>$3,338,327</w:t>
      </w:r>
    </w:p>
    <w:p w14:paraId="1A8F73B0" w14:textId="77777777" w:rsidR="00371441" w:rsidRPr="0053513F" w:rsidRDefault="00371441" w:rsidP="007951BF">
      <w:pPr>
        <w:keepNext/>
        <w:widowControl/>
        <w:ind w:left="360"/>
        <w:rPr>
          <w:b/>
          <w:bCs/>
          <w:sz w:val="24"/>
        </w:rPr>
      </w:pPr>
    </w:p>
    <w:p w14:paraId="0C55E26F" w14:textId="77777777" w:rsidR="00371441" w:rsidRPr="0053513F" w:rsidRDefault="00371441" w:rsidP="007951BF">
      <w:pPr>
        <w:widowControl/>
        <w:ind w:left="360"/>
        <w:rPr>
          <w:b/>
          <w:sz w:val="24"/>
        </w:rPr>
      </w:pPr>
    </w:p>
    <w:p w14:paraId="55DC7857" w14:textId="6E975930" w:rsidR="00371441" w:rsidRPr="0053513F" w:rsidRDefault="00371441" w:rsidP="00EB5639">
      <w:pPr>
        <w:widowControl/>
        <w:ind w:left="360"/>
        <w:rPr>
          <w:b/>
          <w:sz w:val="24"/>
        </w:rPr>
      </w:pPr>
      <w:r w:rsidRPr="0053513F">
        <w:rPr>
          <w:b/>
          <w:sz w:val="24"/>
        </w:rPr>
        <w:t xml:space="preserve">Total for </w:t>
      </w:r>
      <w:r w:rsidR="00823195">
        <w:rPr>
          <w:b/>
          <w:sz w:val="24"/>
        </w:rPr>
        <w:t>all ICs</w:t>
      </w:r>
    </w:p>
    <w:p w14:paraId="06018E68" w14:textId="77777777" w:rsidR="00371441" w:rsidRPr="00282CAA" w:rsidRDefault="00371441" w:rsidP="007951BF">
      <w:pPr>
        <w:widowControl/>
        <w:ind w:left="360"/>
        <w:rPr>
          <w:sz w:val="24"/>
        </w:rPr>
      </w:pPr>
      <w:r w:rsidRPr="00282CAA">
        <w:rPr>
          <w:sz w:val="24"/>
        </w:rPr>
        <w:t xml:space="preserve">Estimated </w:t>
      </w:r>
      <w:r w:rsidR="0069258F" w:rsidRPr="00282CAA">
        <w:rPr>
          <w:sz w:val="24"/>
        </w:rPr>
        <w:t xml:space="preserve">Average Annual </w:t>
      </w:r>
      <w:r w:rsidRPr="00282CAA">
        <w:rPr>
          <w:sz w:val="24"/>
        </w:rPr>
        <w:t xml:space="preserve">Burden:  </w:t>
      </w:r>
      <w:r w:rsidR="004D537A" w:rsidRPr="00282CAA">
        <w:rPr>
          <w:sz w:val="24"/>
        </w:rPr>
        <w:t>136,287</w:t>
      </w:r>
      <w:r w:rsidR="0089212C" w:rsidRPr="00272215">
        <w:rPr>
          <w:sz w:val="24"/>
        </w:rPr>
        <w:t xml:space="preserve"> (77,767 + 58,520)</w:t>
      </w:r>
    </w:p>
    <w:p w14:paraId="04C0D55F" w14:textId="3F4573C2" w:rsidR="00371441" w:rsidRPr="00282CAA" w:rsidRDefault="00371441" w:rsidP="007951BF">
      <w:pPr>
        <w:widowControl/>
        <w:ind w:left="360"/>
        <w:rPr>
          <w:sz w:val="24"/>
        </w:rPr>
      </w:pPr>
      <w:r w:rsidRPr="00282CAA">
        <w:rPr>
          <w:sz w:val="24"/>
        </w:rPr>
        <w:t xml:space="preserve">Estimated </w:t>
      </w:r>
      <w:r w:rsidR="0069258F" w:rsidRPr="00282CAA">
        <w:rPr>
          <w:sz w:val="24"/>
        </w:rPr>
        <w:t xml:space="preserve">Average Annual </w:t>
      </w:r>
      <w:r w:rsidRPr="00282CAA">
        <w:rPr>
          <w:sz w:val="24"/>
        </w:rPr>
        <w:t xml:space="preserve">Number of Respondents:  </w:t>
      </w:r>
      <w:r w:rsidR="00551690">
        <w:rPr>
          <w:sz w:val="24"/>
        </w:rPr>
        <w:t>38,696</w:t>
      </w:r>
      <w:r w:rsidR="0089212C" w:rsidRPr="00272215">
        <w:rPr>
          <w:sz w:val="24"/>
        </w:rPr>
        <w:t xml:space="preserve"> (</w:t>
      </w:r>
      <w:r w:rsidR="00551690">
        <w:rPr>
          <w:sz w:val="24"/>
        </w:rPr>
        <w:t>36,002</w:t>
      </w:r>
      <w:r w:rsidR="0089212C" w:rsidRPr="00272215">
        <w:rPr>
          <w:sz w:val="24"/>
        </w:rPr>
        <w:t xml:space="preserve"> + </w:t>
      </w:r>
      <w:r w:rsidR="003F2DEC" w:rsidRPr="003F2DEC">
        <w:rPr>
          <w:sz w:val="24"/>
        </w:rPr>
        <w:t>2,694</w:t>
      </w:r>
      <w:r w:rsidR="0089212C" w:rsidRPr="00272215">
        <w:rPr>
          <w:sz w:val="24"/>
        </w:rPr>
        <w:t>)</w:t>
      </w:r>
    </w:p>
    <w:p w14:paraId="74C649B7" w14:textId="6676B3EA" w:rsidR="00371441" w:rsidRPr="00282CAA" w:rsidRDefault="00371441" w:rsidP="007951BF">
      <w:pPr>
        <w:widowControl/>
        <w:ind w:left="360"/>
        <w:rPr>
          <w:sz w:val="24"/>
        </w:rPr>
      </w:pPr>
      <w:r w:rsidRPr="00282CAA">
        <w:rPr>
          <w:sz w:val="24"/>
        </w:rPr>
        <w:t xml:space="preserve">Estimated </w:t>
      </w:r>
      <w:r w:rsidR="0069258F" w:rsidRPr="00282CAA">
        <w:rPr>
          <w:sz w:val="24"/>
        </w:rPr>
        <w:t xml:space="preserve">Average Annual </w:t>
      </w:r>
      <w:r w:rsidRPr="00282CAA">
        <w:rPr>
          <w:sz w:val="24"/>
        </w:rPr>
        <w:t xml:space="preserve">Number of Responses:  </w:t>
      </w:r>
      <w:r w:rsidR="00551690" w:rsidRPr="00282CAA">
        <w:rPr>
          <w:sz w:val="24"/>
        </w:rPr>
        <w:t>1,</w:t>
      </w:r>
      <w:r w:rsidR="00551690">
        <w:rPr>
          <w:sz w:val="24"/>
        </w:rPr>
        <w:t>193,140</w:t>
      </w:r>
      <w:r w:rsidR="00AE38B4" w:rsidRPr="00272215">
        <w:rPr>
          <w:sz w:val="24"/>
        </w:rPr>
        <w:t xml:space="preserve"> (</w:t>
      </w:r>
      <w:r w:rsidR="00551690" w:rsidRPr="00551690">
        <w:rPr>
          <w:bCs/>
          <w:sz w:val="24"/>
        </w:rPr>
        <w:t>753,200</w:t>
      </w:r>
      <w:r w:rsidR="00551690">
        <w:rPr>
          <w:bCs/>
          <w:sz w:val="22"/>
          <w:szCs w:val="22"/>
        </w:rPr>
        <w:t xml:space="preserve"> </w:t>
      </w:r>
      <w:r w:rsidR="00AE38B4" w:rsidRPr="00272215">
        <w:rPr>
          <w:sz w:val="24"/>
        </w:rPr>
        <w:t xml:space="preserve">+ </w:t>
      </w:r>
      <w:r w:rsidR="00AE38B4" w:rsidRPr="00272215">
        <w:rPr>
          <w:bCs/>
          <w:sz w:val="24"/>
        </w:rPr>
        <w:t>439,940)</w:t>
      </w:r>
    </w:p>
    <w:p w14:paraId="7606F820" w14:textId="77777777" w:rsidR="009357A6" w:rsidRPr="00282CAA" w:rsidRDefault="0069258F" w:rsidP="009357A6">
      <w:pPr>
        <w:keepNext/>
        <w:widowControl/>
        <w:ind w:left="360"/>
        <w:rPr>
          <w:sz w:val="24"/>
        </w:rPr>
      </w:pPr>
      <w:r w:rsidRPr="00282CAA">
        <w:rPr>
          <w:sz w:val="24"/>
        </w:rPr>
        <w:t xml:space="preserve">Estimated Average Annual Burden Hour Cost to Respondents: </w:t>
      </w:r>
      <w:r w:rsidR="004D537A" w:rsidRPr="00282CAA">
        <w:rPr>
          <w:sz w:val="24"/>
        </w:rPr>
        <w:t xml:space="preserve"> $7,783,892</w:t>
      </w:r>
      <w:r w:rsidR="009357A6">
        <w:rPr>
          <w:b/>
          <w:bCs/>
          <w:sz w:val="24"/>
        </w:rPr>
        <w:t xml:space="preserve"> </w:t>
      </w:r>
      <w:r w:rsidR="009357A6" w:rsidRPr="0033463A">
        <w:rPr>
          <w:bCs/>
          <w:sz w:val="24"/>
        </w:rPr>
        <w:t>(</w:t>
      </w:r>
      <w:r w:rsidR="009357A6" w:rsidRPr="00761279">
        <w:rPr>
          <w:bCs/>
          <w:sz w:val="24"/>
        </w:rPr>
        <w:t>$4,445,566</w:t>
      </w:r>
    </w:p>
    <w:p w14:paraId="0469CD34" w14:textId="77777777" w:rsidR="0069258F" w:rsidRPr="00761279" w:rsidRDefault="009357A6" w:rsidP="0069258F">
      <w:pPr>
        <w:keepNext/>
        <w:widowControl/>
        <w:ind w:left="360"/>
        <w:rPr>
          <w:b/>
          <w:bCs/>
          <w:sz w:val="24"/>
        </w:rPr>
      </w:pPr>
      <w:r>
        <w:rPr>
          <w:b/>
          <w:bCs/>
          <w:sz w:val="24"/>
        </w:rPr>
        <w:t xml:space="preserve"> + </w:t>
      </w:r>
      <w:r w:rsidRPr="00761279">
        <w:rPr>
          <w:bCs/>
          <w:sz w:val="24"/>
        </w:rPr>
        <w:t>$3,338,327</w:t>
      </w:r>
      <w:r>
        <w:rPr>
          <w:bCs/>
          <w:sz w:val="24"/>
        </w:rPr>
        <w:t>)</w:t>
      </w:r>
    </w:p>
    <w:p w14:paraId="69F1F4D1" w14:textId="77777777" w:rsidR="00371441" w:rsidRPr="0053513F" w:rsidRDefault="00371441" w:rsidP="007951BF">
      <w:pPr>
        <w:widowControl/>
        <w:ind w:left="360"/>
        <w:rPr>
          <w:b/>
          <w:sz w:val="24"/>
        </w:rPr>
      </w:pPr>
    </w:p>
    <w:p w14:paraId="0249E739" w14:textId="77777777" w:rsidR="00371441" w:rsidRPr="0053513F" w:rsidRDefault="00371441" w:rsidP="007951BF">
      <w:pPr>
        <w:widowControl/>
        <w:ind w:left="360"/>
        <w:rPr>
          <w:b/>
          <w:sz w:val="24"/>
        </w:rPr>
      </w:pPr>
    </w:p>
    <w:p w14:paraId="68381B65" w14:textId="77777777" w:rsidR="00371441" w:rsidRPr="0053513F" w:rsidRDefault="00354D9A" w:rsidP="00761279">
      <w:pPr>
        <w:keepNext/>
        <w:keepLines/>
        <w:widowControl/>
        <w:ind w:left="360" w:hanging="360"/>
        <w:rPr>
          <w:b/>
          <w:bCs/>
          <w:sz w:val="24"/>
        </w:rPr>
      </w:pPr>
      <w:r w:rsidRPr="0053513F">
        <w:rPr>
          <w:b/>
          <w:bCs/>
          <w:sz w:val="24"/>
        </w:rPr>
        <w:t>13.</w:t>
      </w:r>
      <w:r w:rsidRPr="0053513F">
        <w:rPr>
          <w:b/>
          <w:bCs/>
          <w:sz w:val="24"/>
        </w:rPr>
        <w:tab/>
      </w:r>
      <w:r w:rsidR="00371441" w:rsidRPr="0053513F">
        <w:rPr>
          <w:b/>
          <w:bCs/>
          <w:sz w:val="24"/>
        </w:rPr>
        <w:t xml:space="preserve">ESTIMATE OF TOTAL ANNUAL COST BURDEN </w:t>
      </w:r>
    </w:p>
    <w:p w14:paraId="4B7FD98B" w14:textId="77777777" w:rsidR="00371441" w:rsidRPr="0053513F" w:rsidRDefault="00371441" w:rsidP="00CD12CF">
      <w:pPr>
        <w:keepNext/>
        <w:widowControl/>
        <w:ind w:left="360"/>
        <w:rPr>
          <w:sz w:val="24"/>
        </w:rPr>
      </w:pPr>
    </w:p>
    <w:p w14:paraId="02C990E7" w14:textId="77777777" w:rsidR="00371441" w:rsidRPr="0053513F" w:rsidRDefault="00371441" w:rsidP="00CD12CF">
      <w:pPr>
        <w:keepNext/>
        <w:widowControl/>
        <w:ind w:left="360"/>
        <w:rPr>
          <w:sz w:val="24"/>
        </w:rPr>
      </w:pPr>
      <w:r w:rsidRPr="0053513F">
        <w:rPr>
          <w:b/>
          <w:sz w:val="24"/>
          <w:u w:val="single"/>
        </w:rPr>
        <w:t>IC-1</w:t>
      </w:r>
      <w:r w:rsidR="001C1F78">
        <w:rPr>
          <w:b/>
          <w:sz w:val="24"/>
          <w:u w:val="single"/>
        </w:rPr>
        <w:t xml:space="preserve"> and IC2</w:t>
      </w:r>
      <w:r w:rsidRPr="0053513F">
        <w:rPr>
          <w:b/>
          <w:sz w:val="24"/>
          <w:u w:val="single"/>
        </w:rPr>
        <w:t>:  Part 376, Property-Carrying Commercial Motor Vehicles</w:t>
      </w:r>
    </w:p>
    <w:p w14:paraId="09C89482" w14:textId="77777777" w:rsidR="00371441" w:rsidRPr="0053513F" w:rsidRDefault="00371441" w:rsidP="00CD12CF">
      <w:pPr>
        <w:keepNext/>
        <w:widowControl/>
        <w:ind w:left="360"/>
        <w:rPr>
          <w:bCs/>
          <w:sz w:val="24"/>
        </w:rPr>
      </w:pPr>
    </w:p>
    <w:p w14:paraId="6EF6079B" w14:textId="77777777" w:rsidR="00371441" w:rsidRPr="0053513F" w:rsidRDefault="00371441" w:rsidP="00CD12CF">
      <w:pPr>
        <w:keepNext/>
        <w:widowControl/>
        <w:ind w:left="360"/>
        <w:rPr>
          <w:b/>
          <w:bCs/>
          <w:sz w:val="24"/>
        </w:rPr>
      </w:pPr>
      <w:r w:rsidRPr="0053513F">
        <w:rPr>
          <w:b/>
          <w:bCs/>
          <w:sz w:val="24"/>
        </w:rPr>
        <w:t>Capital and Startup Costs:</w:t>
      </w:r>
    </w:p>
    <w:p w14:paraId="6F8EC7F9" w14:textId="77777777" w:rsidR="00C21890" w:rsidRPr="0053513F" w:rsidRDefault="00C21890" w:rsidP="00CD12CF">
      <w:pPr>
        <w:keepNext/>
        <w:widowControl/>
        <w:ind w:left="360"/>
        <w:rPr>
          <w:bCs/>
          <w:sz w:val="24"/>
        </w:rPr>
      </w:pPr>
    </w:p>
    <w:p w14:paraId="539A8422" w14:textId="77777777" w:rsidR="00371441" w:rsidRPr="0053513F" w:rsidRDefault="00371441" w:rsidP="00CD12CF">
      <w:pPr>
        <w:keepNext/>
        <w:widowControl/>
        <w:ind w:left="360"/>
        <w:rPr>
          <w:sz w:val="24"/>
          <w:u w:val="single"/>
        </w:rPr>
      </w:pPr>
      <w:r w:rsidRPr="0053513F">
        <w:rPr>
          <w:sz w:val="24"/>
          <w:u w:val="single"/>
        </w:rPr>
        <w:t>Lease Copying and Lease Receipt Copying</w:t>
      </w:r>
    </w:p>
    <w:p w14:paraId="69CBDCBF" w14:textId="77777777" w:rsidR="00371441" w:rsidRPr="0053513F" w:rsidRDefault="00371441" w:rsidP="00CD12CF">
      <w:pPr>
        <w:widowControl/>
        <w:ind w:left="360"/>
        <w:rPr>
          <w:bCs/>
          <w:sz w:val="24"/>
        </w:rPr>
      </w:pPr>
      <w:r w:rsidRPr="0053513F">
        <w:rPr>
          <w:bCs/>
          <w:sz w:val="24"/>
        </w:rPr>
        <w:t>The Agency concludes that property-carrying commercial motor vehicle operators have access to basic office equipment such as a computer, a printer and/or a copying machine necessary to complete these tasks. These are standard pieces of office equipment and respondents face no added cost burden in this regard.</w:t>
      </w:r>
    </w:p>
    <w:p w14:paraId="4CE087C4" w14:textId="77777777" w:rsidR="00371441" w:rsidRPr="0053513F" w:rsidRDefault="00371441" w:rsidP="00CD12CF">
      <w:pPr>
        <w:widowControl/>
        <w:ind w:left="360"/>
        <w:rPr>
          <w:bCs/>
          <w:sz w:val="24"/>
        </w:rPr>
      </w:pPr>
    </w:p>
    <w:p w14:paraId="5CC5581F" w14:textId="77777777" w:rsidR="00371441" w:rsidRPr="0053513F" w:rsidRDefault="00371441" w:rsidP="00CD12CF">
      <w:pPr>
        <w:keepNext/>
        <w:widowControl/>
        <w:ind w:left="360"/>
        <w:rPr>
          <w:b/>
          <w:bCs/>
          <w:sz w:val="24"/>
        </w:rPr>
      </w:pPr>
      <w:r w:rsidRPr="0053513F">
        <w:rPr>
          <w:b/>
          <w:bCs/>
          <w:sz w:val="24"/>
        </w:rPr>
        <w:t>Operation and Maintenance Costs:</w:t>
      </w:r>
    </w:p>
    <w:p w14:paraId="19D28903" w14:textId="77777777" w:rsidR="00371441" w:rsidRPr="0053513F" w:rsidRDefault="00371441" w:rsidP="00CD12CF">
      <w:pPr>
        <w:keepNext/>
        <w:widowControl/>
        <w:ind w:left="360"/>
        <w:rPr>
          <w:bCs/>
          <w:sz w:val="24"/>
        </w:rPr>
      </w:pPr>
    </w:p>
    <w:p w14:paraId="3CDEF335" w14:textId="77777777" w:rsidR="00371441" w:rsidRPr="0053513F" w:rsidRDefault="00371441" w:rsidP="00CD12CF">
      <w:pPr>
        <w:keepNext/>
        <w:widowControl/>
        <w:ind w:left="360"/>
        <w:rPr>
          <w:sz w:val="24"/>
          <w:u w:val="single"/>
        </w:rPr>
      </w:pPr>
      <w:r w:rsidRPr="0053513F">
        <w:rPr>
          <w:sz w:val="24"/>
          <w:u w:val="single"/>
        </w:rPr>
        <w:t>Lease Copying</w:t>
      </w:r>
    </w:p>
    <w:p w14:paraId="50251E28" w14:textId="77777777" w:rsidR="00371441" w:rsidRPr="0053513F" w:rsidRDefault="00371441" w:rsidP="00761279">
      <w:pPr>
        <w:keepNext/>
        <w:widowControl/>
        <w:ind w:left="360"/>
        <w:outlineLvl w:val="0"/>
        <w:rPr>
          <w:rFonts w:eastAsia="MS Mincho"/>
          <w:bCs/>
          <w:sz w:val="24"/>
        </w:rPr>
      </w:pPr>
      <w:r w:rsidRPr="0053513F">
        <w:rPr>
          <w:rFonts w:eastAsia="MS Mincho"/>
          <w:bCs/>
          <w:sz w:val="24"/>
        </w:rPr>
        <w:t>Lease copying costs under</w:t>
      </w:r>
      <w:r w:rsidR="00D707A3">
        <w:rPr>
          <w:rFonts w:eastAsia="MS Mincho"/>
          <w:bCs/>
          <w:sz w:val="24"/>
        </w:rPr>
        <w:t xml:space="preserve"> the vehicle leasing and interchange regulations in 49 CFR part 376 </w:t>
      </w:r>
      <w:r w:rsidRPr="0053513F">
        <w:rPr>
          <w:rFonts w:eastAsia="MS Mincho"/>
          <w:bCs/>
          <w:sz w:val="24"/>
        </w:rPr>
        <w:t xml:space="preserve">are calculated based on the number of affected property-carrying motor vehicles, </w:t>
      </w:r>
      <w:r w:rsidR="00A24BDA" w:rsidRPr="0053513F">
        <w:rPr>
          <w:rFonts w:eastAsia="MS Mincho"/>
          <w:bCs/>
          <w:sz w:val="24"/>
        </w:rPr>
        <w:t>and an estimated cost per copy.</w:t>
      </w:r>
    </w:p>
    <w:p w14:paraId="3B02BF92" w14:textId="77777777" w:rsidR="00371441" w:rsidRPr="0053513F" w:rsidRDefault="00371441" w:rsidP="00761279">
      <w:pPr>
        <w:keepNext/>
        <w:widowControl/>
        <w:ind w:left="360"/>
        <w:outlineLvl w:val="0"/>
        <w:rPr>
          <w:rFonts w:eastAsia="MS Mincho"/>
          <w:bCs/>
          <w:sz w:val="24"/>
        </w:rPr>
      </w:pPr>
    </w:p>
    <w:p w14:paraId="737C121D" w14:textId="72E0FB0F" w:rsidR="00371441" w:rsidRPr="0053513F" w:rsidRDefault="00371441" w:rsidP="00761279">
      <w:pPr>
        <w:keepNext/>
        <w:widowControl/>
        <w:ind w:left="360"/>
        <w:outlineLvl w:val="0"/>
        <w:rPr>
          <w:rFonts w:eastAsia="MS Mincho"/>
          <w:bCs/>
          <w:sz w:val="24"/>
        </w:rPr>
      </w:pPr>
      <w:r w:rsidRPr="0053513F">
        <w:rPr>
          <w:rFonts w:eastAsia="MS Mincho"/>
          <w:bCs/>
          <w:sz w:val="24"/>
        </w:rPr>
        <w:t xml:space="preserve">The average annual number of property-carrying motor vehicles affected by </w:t>
      </w:r>
      <w:r w:rsidR="00D707A3">
        <w:rPr>
          <w:rFonts w:eastAsia="MS Mincho"/>
          <w:bCs/>
          <w:sz w:val="24"/>
        </w:rPr>
        <w:t>the vehicle leasing and interchange regulations in 49 CFR part 376</w:t>
      </w:r>
      <w:r w:rsidRPr="0053513F">
        <w:rPr>
          <w:rFonts w:eastAsia="MS Mincho"/>
          <w:bCs/>
          <w:sz w:val="24"/>
        </w:rPr>
        <w:t xml:space="preserve"> is estimated at 35</w:t>
      </w:r>
      <w:r w:rsidR="004C240E" w:rsidRPr="0053513F">
        <w:rPr>
          <w:rFonts w:eastAsia="MS Mincho"/>
          <w:bCs/>
          <w:sz w:val="24"/>
        </w:rPr>
        <w:t>8,599</w:t>
      </w:r>
      <w:r w:rsidR="00065EFC">
        <w:rPr>
          <w:rFonts w:eastAsia="MS Mincho"/>
          <w:bCs/>
          <w:sz w:val="24"/>
        </w:rPr>
        <w:t>, shown in IC-2</w:t>
      </w:r>
      <w:r w:rsidRPr="0053513F">
        <w:rPr>
          <w:rFonts w:eastAsia="MS Mincho"/>
          <w:bCs/>
          <w:sz w:val="24"/>
        </w:rPr>
        <w:t xml:space="preserve">. For each affected CMV, it is assumed that one copy of the lease receipt is made for the lessor, and one copy is made for the lessee, each at a cost of $0.15 per copy, for a total cost of $0.30 per affected property-carrying CMV. These assumptions result in an </w:t>
      </w:r>
      <w:r w:rsidR="004C240E" w:rsidRPr="0053513F">
        <w:rPr>
          <w:rFonts w:eastAsia="MS Mincho"/>
          <w:bCs/>
          <w:sz w:val="24"/>
        </w:rPr>
        <w:t xml:space="preserve">estimated </w:t>
      </w:r>
      <w:r w:rsidRPr="0053513F">
        <w:rPr>
          <w:rFonts w:eastAsia="MS Mincho"/>
          <w:bCs/>
          <w:sz w:val="24"/>
        </w:rPr>
        <w:t xml:space="preserve">average annual cost </w:t>
      </w:r>
      <w:r w:rsidR="004C240E" w:rsidRPr="0053513F">
        <w:rPr>
          <w:rFonts w:eastAsia="MS Mincho"/>
          <w:bCs/>
          <w:sz w:val="24"/>
        </w:rPr>
        <w:t>burden of</w:t>
      </w:r>
      <w:r w:rsidRPr="0053513F">
        <w:rPr>
          <w:rFonts w:eastAsia="MS Mincho"/>
          <w:bCs/>
          <w:sz w:val="24"/>
        </w:rPr>
        <w:t xml:space="preserve"> $107,</w:t>
      </w:r>
      <w:r w:rsidR="004C240E" w:rsidRPr="0053513F">
        <w:rPr>
          <w:rFonts w:eastAsia="MS Mincho"/>
          <w:bCs/>
          <w:sz w:val="24"/>
        </w:rPr>
        <w:t xml:space="preserve">579 </w:t>
      </w:r>
      <w:r w:rsidRPr="0053513F">
        <w:rPr>
          <w:rFonts w:eastAsia="MS Mincho"/>
          <w:bCs/>
          <w:sz w:val="24"/>
        </w:rPr>
        <w:t>(</w:t>
      </w:r>
      <w:r w:rsidR="004C240E" w:rsidRPr="00761279">
        <w:rPr>
          <w:rFonts w:eastAsia="MS Mincho"/>
          <w:bCs/>
          <w:sz w:val="24"/>
        </w:rPr>
        <w:t>358,599</w:t>
      </w:r>
      <w:r w:rsidRPr="0053513F">
        <w:rPr>
          <w:rFonts w:eastAsia="MS Mincho"/>
          <w:bCs/>
          <w:sz w:val="24"/>
        </w:rPr>
        <w:t xml:space="preserve"> lease agreements × $0.15 per lease agreement × 2 parties per lease agreement) </w:t>
      </w:r>
      <w:r w:rsidR="004C240E" w:rsidRPr="0053513F">
        <w:rPr>
          <w:rFonts w:eastAsia="MS Mincho"/>
          <w:bCs/>
          <w:sz w:val="24"/>
        </w:rPr>
        <w:t xml:space="preserve">over </w:t>
      </w:r>
      <w:r w:rsidR="004C240E" w:rsidRPr="00761279">
        <w:rPr>
          <w:bCs/>
          <w:sz w:val="24"/>
        </w:rPr>
        <w:t>the three-year period covered by this ICR is 2020 through 2022</w:t>
      </w:r>
      <w:r w:rsidRPr="0053513F">
        <w:rPr>
          <w:rFonts w:eastAsia="MS Mincho"/>
          <w:bCs/>
          <w:sz w:val="24"/>
        </w:rPr>
        <w:t>.</w:t>
      </w:r>
    </w:p>
    <w:p w14:paraId="79CFC6B6" w14:textId="77777777" w:rsidR="00371441" w:rsidRPr="0053513F" w:rsidRDefault="00371441" w:rsidP="00761279">
      <w:pPr>
        <w:keepNext/>
        <w:widowControl/>
        <w:ind w:left="360"/>
        <w:outlineLvl w:val="0"/>
        <w:rPr>
          <w:rFonts w:eastAsia="MS Mincho"/>
          <w:bCs/>
          <w:sz w:val="24"/>
        </w:rPr>
      </w:pPr>
    </w:p>
    <w:p w14:paraId="33072EC7" w14:textId="77777777" w:rsidR="00371441" w:rsidRPr="0053513F" w:rsidRDefault="00371441" w:rsidP="00CD12CF">
      <w:pPr>
        <w:keepNext/>
        <w:widowControl/>
        <w:ind w:left="360"/>
        <w:rPr>
          <w:sz w:val="24"/>
          <w:u w:val="single"/>
        </w:rPr>
      </w:pPr>
      <w:r w:rsidRPr="0053513F">
        <w:rPr>
          <w:sz w:val="24"/>
          <w:u w:val="single"/>
        </w:rPr>
        <w:t>Lease Receipt Copying</w:t>
      </w:r>
    </w:p>
    <w:p w14:paraId="359A491B" w14:textId="77777777" w:rsidR="00371441" w:rsidRPr="0053513F" w:rsidRDefault="00371441" w:rsidP="00761279">
      <w:pPr>
        <w:keepNext/>
        <w:widowControl/>
        <w:ind w:left="360"/>
        <w:outlineLvl w:val="0"/>
        <w:rPr>
          <w:rFonts w:eastAsia="MS Mincho"/>
          <w:bCs/>
          <w:sz w:val="24"/>
        </w:rPr>
      </w:pPr>
      <w:r w:rsidRPr="0053513F">
        <w:rPr>
          <w:rFonts w:eastAsia="MS Mincho"/>
          <w:bCs/>
          <w:sz w:val="24"/>
        </w:rPr>
        <w:t xml:space="preserve">Lease receipt copying costs under </w:t>
      </w:r>
      <w:r w:rsidR="00D707A3">
        <w:rPr>
          <w:rFonts w:eastAsia="MS Mincho"/>
          <w:bCs/>
          <w:sz w:val="24"/>
        </w:rPr>
        <w:t>the vehicle leasing and interchange regulations in 49 CFR part 376</w:t>
      </w:r>
      <w:r w:rsidRPr="0053513F">
        <w:rPr>
          <w:rFonts w:eastAsia="MS Mincho"/>
          <w:bCs/>
          <w:sz w:val="24"/>
        </w:rPr>
        <w:t xml:space="preserve"> are calculated based on the number of affected property-carrying motor vehicles, and an estimated cost per copy. </w:t>
      </w:r>
    </w:p>
    <w:p w14:paraId="7AF36F37" w14:textId="77777777" w:rsidR="00371441" w:rsidRPr="0053513F" w:rsidRDefault="00371441" w:rsidP="00761279">
      <w:pPr>
        <w:keepNext/>
        <w:widowControl/>
        <w:ind w:left="360"/>
        <w:outlineLvl w:val="0"/>
        <w:rPr>
          <w:rFonts w:eastAsia="MS Mincho"/>
          <w:bCs/>
          <w:sz w:val="24"/>
        </w:rPr>
      </w:pPr>
    </w:p>
    <w:p w14:paraId="67FE8C16" w14:textId="77777777" w:rsidR="00371441" w:rsidRPr="0053513F" w:rsidRDefault="00371441" w:rsidP="00761279">
      <w:pPr>
        <w:keepNext/>
        <w:widowControl/>
        <w:ind w:left="360"/>
        <w:outlineLvl w:val="0"/>
        <w:rPr>
          <w:rFonts w:eastAsia="MS Mincho"/>
          <w:bCs/>
        </w:rPr>
      </w:pPr>
      <w:r w:rsidRPr="0053513F">
        <w:rPr>
          <w:rFonts w:eastAsia="MS Mincho"/>
          <w:bCs/>
          <w:sz w:val="24"/>
        </w:rPr>
        <w:t xml:space="preserve">The average annual number of property-carrying motor vehicles affected by </w:t>
      </w:r>
      <w:r w:rsidR="00D707A3">
        <w:rPr>
          <w:rFonts w:eastAsia="MS Mincho"/>
          <w:bCs/>
          <w:sz w:val="24"/>
        </w:rPr>
        <w:t>the vehicle leasing and interchange regulations in 49 CFR part 376</w:t>
      </w:r>
      <w:r w:rsidRPr="0053513F">
        <w:rPr>
          <w:rFonts w:eastAsia="MS Mincho"/>
          <w:bCs/>
          <w:sz w:val="24"/>
        </w:rPr>
        <w:t xml:space="preserve"> is estimated at </w:t>
      </w:r>
      <w:r w:rsidR="004C240E" w:rsidRPr="00761279">
        <w:rPr>
          <w:rFonts w:eastAsia="MS Mincho"/>
          <w:bCs/>
          <w:sz w:val="24"/>
        </w:rPr>
        <w:t>358,599</w:t>
      </w:r>
      <w:r w:rsidRPr="0053513F">
        <w:rPr>
          <w:rFonts w:eastAsia="MS Mincho"/>
          <w:bCs/>
          <w:sz w:val="24"/>
        </w:rPr>
        <w:t>. For each affected CMV, it is assumed that one copy of the lease is made for the lessor, and one copy is made for the lessee, each at a cost of $0.15 per copy, for a total cost of $0.30 per affected property-carrying CMV. It is also assumed that there are two receipts copied per lease (one when obtaining the vehicle and one when surrendering the vehicle). These assumptions result in an average annual cost to the industry of $21</w:t>
      </w:r>
      <w:r w:rsidR="004C240E" w:rsidRPr="0053513F">
        <w:rPr>
          <w:rFonts w:eastAsia="MS Mincho"/>
          <w:bCs/>
          <w:sz w:val="24"/>
        </w:rPr>
        <w:t>5,159</w:t>
      </w:r>
      <w:r w:rsidRPr="0053513F">
        <w:rPr>
          <w:rFonts w:eastAsia="MS Mincho"/>
          <w:bCs/>
          <w:sz w:val="24"/>
        </w:rPr>
        <w:t xml:space="preserve"> (</w:t>
      </w:r>
      <w:r w:rsidR="004C240E" w:rsidRPr="00761279">
        <w:rPr>
          <w:rFonts w:eastAsia="MS Mincho"/>
          <w:bCs/>
          <w:sz w:val="24"/>
        </w:rPr>
        <w:t>358,599</w:t>
      </w:r>
      <w:r w:rsidRPr="0053513F">
        <w:rPr>
          <w:rFonts w:eastAsia="MS Mincho"/>
          <w:bCs/>
          <w:sz w:val="24"/>
        </w:rPr>
        <w:t xml:space="preserve"> lease agreements × $0.15 per lease agreement × 2 parties per lease agreement × 2 receipts copied per lease) </w:t>
      </w:r>
      <w:r w:rsidR="004C240E" w:rsidRPr="00761279">
        <w:rPr>
          <w:rFonts w:eastAsia="MS Mincho"/>
          <w:bCs/>
          <w:sz w:val="24"/>
        </w:rPr>
        <w:t xml:space="preserve">over </w:t>
      </w:r>
      <w:r w:rsidR="004C240E" w:rsidRPr="00761279">
        <w:rPr>
          <w:bCs/>
          <w:sz w:val="24"/>
        </w:rPr>
        <w:t>the three-year period covered by this ICR is 2020 through 2022</w:t>
      </w:r>
      <w:r w:rsidR="004C240E" w:rsidRPr="00761279">
        <w:rPr>
          <w:rFonts w:eastAsia="MS Mincho"/>
          <w:bCs/>
          <w:sz w:val="24"/>
        </w:rPr>
        <w:t>.</w:t>
      </w:r>
    </w:p>
    <w:p w14:paraId="2B51129E" w14:textId="77777777" w:rsidR="003E4A28" w:rsidRDefault="003E4A28" w:rsidP="00761279">
      <w:pPr>
        <w:keepNext/>
        <w:widowControl/>
        <w:ind w:left="360"/>
        <w:outlineLvl w:val="0"/>
        <w:rPr>
          <w:rFonts w:eastAsia="MS Mincho"/>
          <w:bCs/>
        </w:rPr>
      </w:pPr>
    </w:p>
    <w:p w14:paraId="6043FD15" w14:textId="77777777" w:rsidR="003E4A28" w:rsidRDefault="003E4A28" w:rsidP="00761279">
      <w:pPr>
        <w:keepNext/>
        <w:widowControl/>
        <w:ind w:left="360"/>
        <w:outlineLvl w:val="0"/>
        <w:rPr>
          <w:rFonts w:eastAsia="MS Mincho"/>
          <w:bCs/>
        </w:rPr>
      </w:pPr>
    </w:p>
    <w:p w14:paraId="2B50E59F" w14:textId="77777777" w:rsidR="003E4A28" w:rsidRDefault="003E4A28" w:rsidP="00761279">
      <w:pPr>
        <w:keepNext/>
        <w:widowControl/>
        <w:ind w:left="360"/>
        <w:outlineLvl w:val="0"/>
        <w:rPr>
          <w:rFonts w:eastAsia="MS Mincho"/>
          <w:bCs/>
        </w:rPr>
      </w:pPr>
    </w:p>
    <w:p w14:paraId="5985DA2E" w14:textId="77777777" w:rsidR="003E4A28" w:rsidRDefault="003E4A28" w:rsidP="00761279">
      <w:pPr>
        <w:keepNext/>
        <w:widowControl/>
        <w:ind w:left="360"/>
        <w:outlineLvl w:val="0"/>
        <w:rPr>
          <w:rFonts w:eastAsia="MS Mincho"/>
          <w:bCs/>
        </w:rPr>
      </w:pPr>
    </w:p>
    <w:p w14:paraId="7F0FF33E" w14:textId="77777777" w:rsidR="00371441" w:rsidRPr="00282CAA" w:rsidRDefault="00371441" w:rsidP="00282CAA">
      <w:pPr>
        <w:widowControl/>
        <w:rPr>
          <w:b/>
          <w:sz w:val="24"/>
        </w:rPr>
      </w:pPr>
    </w:p>
    <w:p w14:paraId="21F39E3E" w14:textId="77777777" w:rsidR="00371441" w:rsidRPr="0053513F" w:rsidRDefault="00371441" w:rsidP="00272215">
      <w:pPr>
        <w:keepNext/>
        <w:widowControl/>
        <w:ind w:left="360"/>
        <w:rPr>
          <w:b/>
          <w:bCs/>
          <w:sz w:val="24"/>
        </w:rPr>
      </w:pPr>
      <w:r w:rsidRPr="0053513F">
        <w:rPr>
          <w:b/>
          <w:bCs/>
          <w:sz w:val="24"/>
        </w:rPr>
        <w:t xml:space="preserve">IC-1 </w:t>
      </w:r>
      <w:r w:rsidR="00065EFC">
        <w:rPr>
          <w:b/>
          <w:bCs/>
          <w:sz w:val="24"/>
        </w:rPr>
        <w:t xml:space="preserve">and IC-2 </w:t>
      </w:r>
      <w:r w:rsidR="00272215">
        <w:rPr>
          <w:b/>
          <w:bCs/>
          <w:sz w:val="24"/>
        </w:rPr>
        <w:t>Summary</w:t>
      </w:r>
    </w:p>
    <w:p w14:paraId="1A0A68CC" w14:textId="77777777" w:rsidR="00371441" w:rsidRPr="00272215" w:rsidRDefault="00371441" w:rsidP="00CD12CF">
      <w:pPr>
        <w:widowControl/>
        <w:ind w:left="360"/>
        <w:rPr>
          <w:bCs/>
          <w:sz w:val="24"/>
        </w:rPr>
      </w:pPr>
      <w:r w:rsidRPr="00282CAA">
        <w:rPr>
          <w:sz w:val="24"/>
        </w:rPr>
        <w:t xml:space="preserve">Estimated Average Annual Capital and Startup Cost Burden:  </w:t>
      </w:r>
      <w:r w:rsidR="00820A27" w:rsidRPr="00272215">
        <w:rPr>
          <w:bCs/>
          <w:sz w:val="24"/>
        </w:rPr>
        <w:t>$</w:t>
      </w:r>
      <w:r w:rsidR="00CE3EB4" w:rsidRPr="00272215">
        <w:rPr>
          <w:bCs/>
          <w:sz w:val="24"/>
        </w:rPr>
        <w:t>0</w:t>
      </w:r>
    </w:p>
    <w:p w14:paraId="1C631D66" w14:textId="77777777" w:rsidR="00087B6C" w:rsidRPr="0053513F" w:rsidRDefault="00371441" w:rsidP="00CD12CF">
      <w:pPr>
        <w:widowControl/>
        <w:ind w:left="360"/>
        <w:rPr>
          <w:bCs/>
          <w:sz w:val="24"/>
        </w:rPr>
      </w:pPr>
      <w:r w:rsidRPr="00282CAA">
        <w:rPr>
          <w:sz w:val="24"/>
        </w:rPr>
        <w:t xml:space="preserve">Estimated Average Annual Operation and Maintenance Cost Burden: </w:t>
      </w:r>
      <w:r w:rsidRPr="00272215">
        <w:rPr>
          <w:bCs/>
          <w:sz w:val="24"/>
        </w:rPr>
        <w:t>$</w:t>
      </w:r>
      <w:r w:rsidR="00087B6C" w:rsidRPr="00272215">
        <w:rPr>
          <w:bCs/>
          <w:sz w:val="24"/>
        </w:rPr>
        <w:t>32</w:t>
      </w:r>
      <w:r w:rsidR="004C240E" w:rsidRPr="00272215">
        <w:rPr>
          <w:bCs/>
          <w:sz w:val="24"/>
        </w:rPr>
        <w:t>2</w:t>
      </w:r>
      <w:r w:rsidR="004C240E" w:rsidRPr="0053513F">
        <w:rPr>
          <w:bCs/>
          <w:sz w:val="24"/>
        </w:rPr>
        <w:t>,739</w:t>
      </w:r>
      <w:r w:rsidR="00087B6C" w:rsidRPr="0053513F">
        <w:rPr>
          <w:bCs/>
          <w:sz w:val="24"/>
        </w:rPr>
        <w:t xml:space="preserve"> </w:t>
      </w:r>
    </w:p>
    <w:p w14:paraId="216B89E1" w14:textId="0692BB75" w:rsidR="00371441" w:rsidRPr="0053513F" w:rsidRDefault="00087B6C" w:rsidP="00CD12CF">
      <w:pPr>
        <w:widowControl/>
        <w:ind w:left="360"/>
        <w:rPr>
          <w:bCs/>
          <w:sz w:val="24"/>
        </w:rPr>
      </w:pPr>
      <w:r w:rsidRPr="0053513F">
        <w:rPr>
          <w:bCs/>
          <w:sz w:val="24"/>
        </w:rPr>
        <w:t>[ (</w:t>
      </w:r>
      <w:r w:rsidR="004004F6" w:rsidRPr="00761279">
        <w:rPr>
          <w:rFonts w:eastAsia="MS Mincho"/>
          <w:bCs/>
          <w:sz w:val="24"/>
        </w:rPr>
        <w:t>358,599</w:t>
      </w:r>
      <w:r w:rsidRPr="0053513F">
        <w:rPr>
          <w:rFonts w:eastAsia="MS Mincho"/>
          <w:bCs/>
          <w:sz w:val="24"/>
        </w:rPr>
        <w:t xml:space="preserve"> lease agreements × $0.15 per lease agreement </w:t>
      </w:r>
      <w:r w:rsidR="00B24C56" w:rsidRPr="0053513F">
        <w:rPr>
          <w:rFonts w:eastAsia="MS Mincho"/>
          <w:bCs/>
          <w:sz w:val="24"/>
        </w:rPr>
        <w:t>for lease copying</w:t>
      </w:r>
      <w:r w:rsidR="00587B8D">
        <w:rPr>
          <w:rFonts w:eastAsia="MS Mincho"/>
          <w:bCs/>
          <w:sz w:val="24"/>
        </w:rPr>
        <w:t xml:space="preserve"> </w:t>
      </w:r>
      <w:r w:rsidRPr="0053513F">
        <w:rPr>
          <w:rFonts w:eastAsia="MS Mincho"/>
          <w:bCs/>
          <w:sz w:val="24"/>
        </w:rPr>
        <w:t>× 2 parties per lease agreement) + (</w:t>
      </w:r>
      <w:r w:rsidR="004004F6" w:rsidRPr="00761279">
        <w:rPr>
          <w:rFonts w:eastAsia="MS Mincho"/>
          <w:bCs/>
          <w:sz w:val="24"/>
        </w:rPr>
        <w:t>358,599</w:t>
      </w:r>
      <w:r w:rsidRPr="0053513F">
        <w:rPr>
          <w:rFonts w:eastAsia="MS Mincho"/>
          <w:bCs/>
          <w:sz w:val="24"/>
        </w:rPr>
        <w:t xml:space="preserve"> lease agreements × $0.15 per lease agreement</w:t>
      </w:r>
      <w:r w:rsidR="00B24C56" w:rsidRPr="0053513F">
        <w:rPr>
          <w:rFonts w:eastAsia="MS Mincho"/>
          <w:bCs/>
          <w:sz w:val="24"/>
        </w:rPr>
        <w:t xml:space="preserve"> for lease receipt copying</w:t>
      </w:r>
      <w:r w:rsidRPr="0053513F">
        <w:rPr>
          <w:rFonts w:eastAsia="MS Mincho"/>
          <w:bCs/>
          <w:sz w:val="24"/>
        </w:rPr>
        <w:t xml:space="preserve"> × 2 parties per lease agreement × 2 receipts copied per lease) ]</w:t>
      </w:r>
    </w:p>
    <w:p w14:paraId="35953C94" w14:textId="77777777" w:rsidR="00371441" w:rsidRPr="0053513F" w:rsidRDefault="00371441" w:rsidP="00CD12CF">
      <w:pPr>
        <w:widowControl/>
        <w:ind w:left="360"/>
        <w:rPr>
          <w:bCs/>
          <w:sz w:val="24"/>
        </w:rPr>
      </w:pPr>
    </w:p>
    <w:p w14:paraId="3941CA50" w14:textId="77777777" w:rsidR="00371441" w:rsidRPr="0053513F" w:rsidRDefault="00371441" w:rsidP="00CD12CF">
      <w:pPr>
        <w:keepNext/>
        <w:widowControl/>
        <w:ind w:left="360"/>
        <w:rPr>
          <w:b/>
          <w:sz w:val="24"/>
          <w:u w:val="single"/>
        </w:rPr>
      </w:pPr>
    </w:p>
    <w:p w14:paraId="2BFB4305" w14:textId="3C0C7399" w:rsidR="00371441" w:rsidRPr="0053513F" w:rsidRDefault="00065EFC" w:rsidP="00CD12CF">
      <w:pPr>
        <w:keepNext/>
        <w:widowControl/>
        <w:ind w:left="360"/>
        <w:rPr>
          <w:sz w:val="24"/>
        </w:rPr>
      </w:pPr>
      <w:r>
        <w:rPr>
          <w:b/>
          <w:sz w:val="24"/>
          <w:u w:val="single"/>
        </w:rPr>
        <w:t>IC-3, IC-4, IC-5</w:t>
      </w:r>
      <w:r w:rsidR="00371441" w:rsidRPr="0053513F">
        <w:rPr>
          <w:b/>
          <w:sz w:val="24"/>
          <w:u w:val="single"/>
        </w:rPr>
        <w:t xml:space="preserve">:  Part 390, Subpart </w:t>
      </w:r>
      <w:r w:rsidR="0002589B" w:rsidRPr="0053513F">
        <w:rPr>
          <w:b/>
          <w:sz w:val="24"/>
          <w:u w:val="single"/>
        </w:rPr>
        <w:t xml:space="preserve">G </w:t>
      </w:r>
      <w:r w:rsidR="00371441" w:rsidRPr="0053513F">
        <w:rPr>
          <w:b/>
          <w:sz w:val="24"/>
          <w:u w:val="single"/>
        </w:rPr>
        <w:t>Passenger-Carrying Commercial Motor Vehicles</w:t>
      </w:r>
    </w:p>
    <w:p w14:paraId="6146D621" w14:textId="77777777" w:rsidR="00371441" w:rsidRPr="0053513F" w:rsidRDefault="00371441" w:rsidP="00CD12CF">
      <w:pPr>
        <w:keepNext/>
        <w:widowControl/>
        <w:ind w:left="360"/>
        <w:rPr>
          <w:sz w:val="24"/>
        </w:rPr>
      </w:pPr>
    </w:p>
    <w:p w14:paraId="75919C7B" w14:textId="77777777" w:rsidR="00371441" w:rsidRPr="0053513F" w:rsidRDefault="00371441" w:rsidP="00CD12CF">
      <w:pPr>
        <w:keepNext/>
        <w:widowControl/>
        <w:ind w:left="360"/>
        <w:rPr>
          <w:b/>
          <w:bCs/>
          <w:sz w:val="24"/>
        </w:rPr>
      </w:pPr>
      <w:r w:rsidRPr="0053513F">
        <w:rPr>
          <w:b/>
          <w:bCs/>
          <w:sz w:val="24"/>
        </w:rPr>
        <w:t>Capital and Startup Costs:</w:t>
      </w:r>
    </w:p>
    <w:p w14:paraId="6E2D1B7C" w14:textId="77777777" w:rsidR="00DB14B3" w:rsidRPr="0053513F" w:rsidRDefault="00DB14B3" w:rsidP="00CD12CF">
      <w:pPr>
        <w:keepNext/>
        <w:widowControl/>
        <w:ind w:left="360"/>
        <w:rPr>
          <w:sz w:val="24"/>
        </w:rPr>
      </w:pPr>
    </w:p>
    <w:p w14:paraId="5384472D" w14:textId="77777777" w:rsidR="00371441" w:rsidRPr="0053513F" w:rsidRDefault="00371441" w:rsidP="00CD12CF">
      <w:pPr>
        <w:keepNext/>
        <w:widowControl/>
        <w:ind w:left="360"/>
        <w:rPr>
          <w:sz w:val="24"/>
        </w:rPr>
      </w:pPr>
      <w:r w:rsidRPr="0053513F">
        <w:rPr>
          <w:sz w:val="24"/>
          <w:u w:val="single"/>
        </w:rPr>
        <w:t>One-time Lease Negotiation</w:t>
      </w:r>
    </w:p>
    <w:p w14:paraId="14AB6F2E" w14:textId="77777777" w:rsidR="00371441" w:rsidRPr="0053513F" w:rsidRDefault="00371441" w:rsidP="00CD12CF">
      <w:pPr>
        <w:widowControl/>
        <w:ind w:left="360"/>
        <w:rPr>
          <w:sz w:val="24"/>
        </w:rPr>
      </w:pPr>
      <w:r w:rsidRPr="0053513F">
        <w:rPr>
          <w:sz w:val="24"/>
        </w:rPr>
        <w:t>The Agency finds there are no capital or startup cost</w:t>
      </w:r>
      <w:r w:rsidR="006F3958" w:rsidRPr="0053513F">
        <w:rPr>
          <w:sz w:val="24"/>
        </w:rPr>
        <w:t>s</w:t>
      </w:r>
      <w:r w:rsidRPr="0053513F">
        <w:rPr>
          <w:sz w:val="24"/>
        </w:rPr>
        <w:t xml:space="preserve"> associated with this burden. Lessors and lessees already engage in these negotiations independent of whether they formalize terms in written lease agreements. Negotiations are a standard practice among passenger motor vehicle carriers and the associated skill set is prevalent across the industry.</w:t>
      </w:r>
    </w:p>
    <w:p w14:paraId="0FD4E56C" w14:textId="77777777" w:rsidR="00D95F35" w:rsidRPr="0053513F" w:rsidRDefault="00D95F35" w:rsidP="00CD12CF">
      <w:pPr>
        <w:keepNext/>
        <w:widowControl/>
        <w:ind w:left="360"/>
        <w:rPr>
          <w:sz w:val="24"/>
        </w:rPr>
      </w:pPr>
    </w:p>
    <w:p w14:paraId="75720C11" w14:textId="77777777" w:rsidR="00371441" w:rsidRPr="0053513F" w:rsidRDefault="00371441" w:rsidP="00CD12CF">
      <w:pPr>
        <w:keepNext/>
        <w:widowControl/>
        <w:ind w:left="360"/>
        <w:rPr>
          <w:sz w:val="24"/>
        </w:rPr>
      </w:pPr>
      <w:r w:rsidRPr="0053513F">
        <w:rPr>
          <w:sz w:val="24"/>
          <w:u w:val="single"/>
        </w:rPr>
        <w:t>Lease Documentation</w:t>
      </w:r>
    </w:p>
    <w:p w14:paraId="3345CBFB" w14:textId="77777777" w:rsidR="00371441" w:rsidRPr="0053513F" w:rsidRDefault="00371441" w:rsidP="00CD12CF">
      <w:pPr>
        <w:widowControl/>
        <w:ind w:left="360"/>
        <w:rPr>
          <w:sz w:val="24"/>
        </w:rPr>
      </w:pPr>
      <w:r w:rsidRPr="0053513F">
        <w:rPr>
          <w:sz w:val="24"/>
        </w:rPr>
        <w:t>The Agency finds there are no capital or startup cost</w:t>
      </w:r>
      <w:r w:rsidR="006F3958" w:rsidRPr="0053513F">
        <w:rPr>
          <w:sz w:val="24"/>
        </w:rPr>
        <w:t>s</w:t>
      </w:r>
      <w:r w:rsidRPr="0053513F">
        <w:rPr>
          <w:sz w:val="24"/>
        </w:rPr>
        <w:t xml:space="preserve"> associated with this burden. It involves no special equipment or training.</w:t>
      </w:r>
    </w:p>
    <w:p w14:paraId="17AF33ED" w14:textId="77777777" w:rsidR="00D95F35" w:rsidRPr="0053513F" w:rsidRDefault="00D95F35" w:rsidP="00761279">
      <w:pPr>
        <w:keepNext/>
        <w:widowControl/>
        <w:ind w:left="360"/>
        <w:rPr>
          <w:sz w:val="24"/>
          <w:u w:val="single"/>
        </w:rPr>
      </w:pPr>
    </w:p>
    <w:p w14:paraId="3767D979" w14:textId="77777777" w:rsidR="00371441" w:rsidRPr="0053513F" w:rsidRDefault="00371441" w:rsidP="00761279">
      <w:pPr>
        <w:keepNext/>
        <w:widowControl/>
        <w:ind w:left="360"/>
        <w:rPr>
          <w:rFonts w:eastAsia="MS Mincho"/>
          <w:bCs/>
          <w:sz w:val="24"/>
        </w:rPr>
      </w:pPr>
      <w:r w:rsidRPr="0053513F">
        <w:rPr>
          <w:rFonts w:eastAsia="MS Mincho"/>
          <w:bCs/>
          <w:sz w:val="24"/>
          <w:u w:val="single"/>
        </w:rPr>
        <w:t>Lease Copying</w:t>
      </w:r>
    </w:p>
    <w:p w14:paraId="260ED0A6" w14:textId="77777777" w:rsidR="00371441" w:rsidRPr="0053513F" w:rsidRDefault="00371441" w:rsidP="00CD12CF">
      <w:pPr>
        <w:keepLines/>
        <w:widowControl/>
        <w:ind w:left="360"/>
        <w:rPr>
          <w:bCs/>
          <w:sz w:val="24"/>
        </w:rPr>
      </w:pPr>
      <w:r w:rsidRPr="0053513F">
        <w:rPr>
          <w:bCs/>
          <w:sz w:val="24"/>
        </w:rPr>
        <w:t>The Agency concludes that passenger-carrying commercial motor vehicle operators have access to basic office equipment such as a computer, a printer and/or a copying machine necessary to complete these tasks. These are standard pieces of office equipment and respondents face no added burden in this regard, and therefore the Agency finds there are no capital or startup costs associated with this requirement.</w:t>
      </w:r>
    </w:p>
    <w:p w14:paraId="2167340B" w14:textId="77777777" w:rsidR="00371441" w:rsidRPr="0053513F" w:rsidRDefault="00371441" w:rsidP="00CD12CF">
      <w:pPr>
        <w:widowControl/>
        <w:ind w:left="360"/>
        <w:rPr>
          <w:bCs/>
          <w:sz w:val="24"/>
        </w:rPr>
      </w:pPr>
    </w:p>
    <w:p w14:paraId="0F444545" w14:textId="77777777" w:rsidR="00371441" w:rsidRPr="0053513F" w:rsidRDefault="00371441" w:rsidP="00CD12CF">
      <w:pPr>
        <w:keepNext/>
        <w:widowControl/>
        <w:ind w:left="360"/>
        <w:rPr>
          <w:b/>
          <w:bCs/>
          <w:sz w:val="24"/>
        </w:rPr>
      </w:pPr>
      <w:r w:rsidRPr="0053513F">
        <w:rPr>
          <w:b/>
          <w:bCs/>
          <w:sz w:val="24"/>
        </w:rPr>
        <w:t>Operation and Maintenance Costs:</w:t>
      </w:r>
    </w:p>
    <w:p w14:paraId="49220F2E" w14:textId="77777777" w:rsidR="00D75308" w:rsidRPr="0053513F" w:rsidRDefault="00D75308" w:rsidP="00CD12CF">
      <w:pPr>
        <w:keepNext/>
        <w:widowControl/>
        <w:ind w:left="360"/>
        <w:rPr>
          <w:b/>
          <w:bCs/>
          <w:sz w:val="24"/>
        </w:rPr>
      </w:pPr>
    </w:p>
    <w:p w14:paraId="3AAD2A82" w14:textId="77777777" w:rsidR="00371441" w:rsidRPr="0053513F" w:rsidRDefault="00371441" w:rsidP="00CD12CF">
      <w:pPr>
        <w:keepNext/>
        <w:widowControl/>
        <w:ind w:left="360"/>
        <w:rPr>
          <w:sz w:val="24"/>
          <w:u w:val="single"/>
        </w:rPr>
      </w:pPr>
      <w:r w:rsidRPr="0053513F">
        <w:rPr>
          <w:sz w:val="24"/>
          <w:u w:val="single"/>
        </w:rPr>
        <w:t>One-time Lease Negotiation</w:t>
      </w:r>
    </w:p>
    <w:p w14:paraId="20448C0E" w14:textId="77777777" w:rsidR="00371441" w:rsidRPr="0053513F" w:rsidRDefault="00371441" w:rsidP="00CD12CF">
      <w:pPr>
        <w:widowControl/>
        <w:ind w:left="360"/>
        <w:rPr>
          <w:b/>
          <w:bCs/>
          <w:sz w:val="24"/>
        </w:rPr>
      </w:pPr>
      <w:r w:rsidRPr="0053513F">
        <w:rPr>
          <w:sz w:val="24"/>
        </w:rPr>
        <w:t>The Agency determines that there are no ongoing operating or maintenance costs associated with this task as it requires only a means of communication which may be in person, electronic, or in written format, none of which impose marginal costs.</w:t>
      </w:r>
    </w:p>
    <w:p w14:paraId="00BDABDD" w14:textId="77777777" w:rsidR="00D75308" w:rsidRPr="0053513F" w:rsidRDefault="00D75308" w:rsidP="00CD12CF">
      <w:pPr>
        <w:widowControl/>
        <w:ind w:left="360"/>
        <w:rPr>
          <w:sz w:val="24"/>
        </w:rPr>
      </w:pPr>
    </w:p>
    <w:p w14:paraId="0776E84C" w14:textId="77777777" w:rsidR="00371441" w:rsidRPr="0053513F" w:rsidRDefault="00371441" w:rsidP="00CD12CF">
      <w:pPr>
        <w:widowControl/>
        <w:ind w:left="360"/>
        <w:rPr>
          <w:sz w:val="24"/>
          <w:u w:val="single"/>
        </w:rPr>
      </w:pPr>
      <w:r w:rsidRPr="0053513F">
        <w:rPr>
          <w:sz w:val="24"/>
          <w:u w:val="single"/>
        </w:rPr>
        <w:t>Lease Documentation</w:t>
      </w:r>
    </w:p>
    <w:p w14:paraId="77BA6920" w14:textId="77777777" w:rsidR="00371441" w:rsidRPr="0053513F" w:rsidRDefault="00371441" w:rsidP="00CD12CF">
      <w:pPr>
        <w:widowControl/>
        <w:ind w:left="360"/>
        <w:rPr>
          <w:sz w:val="24"/>
        </w:rPr>
      </w:pPr>
      <w:r w:rsidRPr="0053513F">
        <w:rPr>
          <w:sz w:val="24"/>
        </w:rPr>
        <w:t>Lease documentation is assumed to follow the template of carriers’ master lease agreements, with modifications where needed, a task for which no marginal cost burden is incurred.</w:t>
      </w:r>
    </w:p>
    <w:p w14:paraId="455FDAD6" w14:textId="77777777" w:rsidR="00D75308" w:rsidRPr="0053513F" w:rsidRDefault="00D75308" w:rsidP="00761279">
      <w:pPr>
        <w:keepNext/>
        <w:widowControl/>
        <w:ind w:left="360"/>
        <w:outlineLvl w:val="0"/>
        <w:rPr>
          <w:sz w:val="24"/>
          <w:u w:val="single"/>
        </w:rPr>
      </w:pPr>
    </w:p>
    <w:p w14:paraId="095B1CB0" w14:textId="77777777" w:rsidR="00371441" w:rsidRPr="0053513F" w:rsidRDefault="00371441" w:rsidP="00761279">
      <w:pPr>
        <w:keepNext/>
        <w:widowControl/>
        <w:ind w:left="360"/>
        <w:outlineLvl w:val="0"/>
        <w:rPr>
          <w:rFonts w:eastAsia="MS Mincho"/>
          <w:bCs/>
          <w:sz w:val="24"/>
          <w:u w:val="single"/>
        </w:rPr>
      </w:pPr>
      <w:r w:rsidRPr="0053513F">
        <w:rPr>
          <w:rFonts w:eastAsia="MS Mincho"/>
          <w:bCs/>
          <w:sz w:val="24"/>
          <w:u w:val="single"/>
        </w:rPr>
        <w:t>Lease Copying</w:t>
      </w:r>
    </w:p>
    <w:p w14:paraId="0768305B" w14:textId="77777777" w:rsidR="00371441" w:rsidRPr="0053513F" w:rsidRDefault="00371441" w:rsidP="00761279">
      <w:pPr>
        <w:keepNext/>
        <w:widowControl/>
        <w:ind w:left="360"/>
        <w:outlineLvl w:val="0"/>
        <w:rPr>
          <w:rFonts w:eastAsia="MS Mincho"/>
          <w:bCs/>
          <w:sz w:val="24"/>
        </w:rPr>
      </w:pPr>
      <w:r w:rsidRPr="0053513F">
        <w:rPr>
          <w:rFonts w:eastAsia="MS Mincho"/>
          <w:bCs/>
          <w:sz w:val="24"/>
        </w:rPr>
        <w:t xml:space="preserve">Lease copying costs </w:t>
      </w:r>
      <w:r w:rsidR="006B58CC" w:rsidRPr="0053513F">
        <w:rPr>
          <w:rFonts w:eastAsia="MS Mincho"/>
          <w:bCs/>
          <w:sz w:val="24"/>
        </w:rPr>
        <w:t>a</w:t>
      </w:r>
      <w:r w:rsidRPr="0053513F">
        <w:rPr>
          <w:rFonts w:eastAsia="MS Mincho"/>
          <w:bCs/>
          <w:sz w:val="24"/>
        </w:rPr>
        <w:t xml:space="preserve">re calculated based on the number of affected passenger-carrying CMV trips, </w:t>
      </w:r>
      <w:r w:rsidR="004825D9" w:rsidRPr="0053513F">
        <w:rPr>
          <w:rFonts w:eastAsia="MS Mincho"/>
          <w:bCs/>
          <w:sz w:val="24"/>
        </w:rPr>
        <w:t>and an estimated cost per copy.</w:t>
      </w:r>
    </w:p>
    <w:p w14:paraId="4313D12D" w14:textId="77777777" w:rsidR="00371441" w:rsidRPr="0053513F" w:rsidRDefault="00371441" w:rsidP="00761279">
      <w:pPr>
        <w:keepNext/>
        <w:widowControl/>
        <w:ind w:left="360"/>
        <w:outlineLvl w:val="0"/>
        <w:rPr>
          <w:rFonts w:eastAsia="MS Mincho"/>
          <w:bCs/>
          <w:sz w:val="24"/>
        </w:rPr>
      </w:pPr>
    </w:p>
    <w:p w14:paraId="6A4C7513" w14:textId="77777777" w:rsidR="006B58CC" w:rsidRPr="00761279" w:rsidRDefault="00371441" w:rsidP="006B58CC">
      <w:pPr>
        <w:keepNext/>
        <w:widowControl/>
        <w:ind w:left="360"/>
        <w:outlineLvl w:val="0"/>
        <w:rPr>
          <w:rFonts w:eastAsia="MS Mincho"/>
          <w:bCs/>
          <w:sz w:val="24"/>
        </w:rPr>
      </w:pPr>
      <w:r w:rsidRPr="0053513F">
        <w:rPr>
          <w:rFonts w:eastAsia="MS Mincho"/>
          <w:bCs/>
          <w:sz w:val="24"/>
        </w:rPr>
        <w:t xml:space="preserve">The average annual number of passenger carriers affected by </w:t>
      </w:r>
      <w:r w:rsidR="006B58CC" w:rsidRPr="00761279">
        <w:rPr>
          <w:rFonts w:eastAsia="MS Mincho"/>
          <w:bCs/>
          <w:sz w:val="24"/>
        </w:rPr>
        <w:t xml:space="preserve">this activity </w:t>
      </w:r>
      <w:r w:rsidRPr="0053513F">
        <w:rPr>
          <w:rFonts w:eastAsia="MS Mincho"/>
          <w:bCs/>
          <w:sz w:val="24"/>
        </w:rPr>
        <w:t xml:space="preserve">is estimated at </w:t>
      </w:r>
      <w:r w:rsidR="006B58CC" w:rsidRPr="00761279">
        <w:rPr>
          <w:rFonts w:eastAsia="MS Mincho"/>
          <w:bCs/>
          <w:sz w:val="24"/>
        </w:rPr>
        <w:t>1,347</w:t>
      </w:r>
      <w:r w:rsidRPr="0053513F">
        <w:rPr>
          <w:rFonts w:eastAsia="MS Mincho"/>
          <w:bCs/>
          <w:sz w:val="24"/>
        </w:rPr>
        <w:t xml:space="preserve">. Similarly, the average annual number of passenger-carrying CMV trips </w:t>
      </w:r>
      <w:r w:rsidR="006B58CC" w:rsidRPr="00761279">
        <w:rPr>
          <w:rFonts w:eastAsia="MS Mincho"/>
          <w:bCs/>
          <w:sz w:val="24"/>
        </w:rPr>
        <w:t>affected by this activity is 88,064</w:t>
      </w:r>
      <w:r w:rsidRPr="0053513F">
        <w:rPr>
          <w:rFonts w:eastAsia="MS Mincho"/>
          <w:bCs/>
          <w:sz w:val="24"/>
        </w:rPr>
        <w:t xml:space="preserve">. For each affected trip it is assumed that one copy of the lease is made for the lessor, and one copy is made for the lessee, each at a cost of $0.15 per copy, for a total cost of $0.30 per affected passenger-carrying CMV trip. These assumptions result in a total </w:t>
      </w:r>
      <w:r w:rsidR="007B0130" w:rsidRPr="0053513F">
        <w:rPr>
          <w:rFonts w:eastAsia="MS Mincho"/>
          <w:bCs/>
          <w:sz w:val="24"/>
        </w:rPr>
        <w:t xml:space="preserve">average annual </w:t>
      </w:r>
      <w:r w:rsidRPr="0053513F">
        <w:rPr>
          <w:rFonts w:eastAsia="MS Mincho"/>
          <w:bCs/>
          <w:sz w:val="24"/>
        </w:rPr>
        <w:t xml:space="preserve">cost </w:t>
      </w:r>
      <w:r w:rsidR="007B0130" w:rsidRPr="0053513F">
        <w:rPr>
          <w:rFonts w:eastAsia="MS Mincho"/>
          <w:bCs/>
          <w:sz w:val="24"/>
        </w:rPr>
        <w:t xml:space="preserve">burden </w:t>
      </w:r>
      <w:r w:rsidRPr="0053513F">
        <w:rPr>
          <w:rFonts w:eastAsia="MS Mincho"/>
          <w:bCs/>
          <w:sz w:val="24"/>
        </w:rPr>
        <w:t>to the industry of $</w:t>
      </w:r>
      <w:r w:rsidR="006B58CC" w:rsidRPr="0053513F">
        <w:rPr>
          <w:rFonts w:eastAsia="MS Mincho"/>
          <w:bCs/>
          <w:sz w:val="24"/>
        </w:rPr>
        <w:t>26,419</w:t>
      </w:r>
      <w:r w:rsidRPr="0053513F">
        <w:rPr>
          <w:rFonts w:eastAsia="MS Mincho"/>
          <w:bCs/>
          <w:sz w:val="24"/>
        </w:rPr>
        <w:t xml:space="preserve"> (</w:t>
      </w:r>
      <w:r w:rsidR="006B58CC" w:rsidRPr="00761279">
        <w:rPr>
          <w:rFonts w:eastAsia="MS Mincho"/>
          <w:bCs/>
          <w:sz w:val="24"/>
        </w:rPr>
        <w:t>88,064</w:t>
      </w:r>
      <w:r w:rsidRPr="0053513F">
        <w:rPr>
          <w:rFonts w:eastAsia="MS Mincho"/>
          <w:bCs/>
          <w:sz w:val="24"/>
        </w:rPr>
        <w:t xml:space="preserve"> lease agreements × $0.15 per lease agreement × 2 parties per lease agreement) </w:t>
      </w:r>
      <w:r w:rsidR="006B58CC" w:rsidRPr="00761279">
        <w:rPr>
          <w:rFonts w:eastAsia="MS Mincho"/>
          <w:bCs/>
          <w:sz w:val="24"/>
        </w:rPr>
        <w:t xml:space="preserve">over </w:t>
      </w:r>
      <w:r w:rsidR="006B58CC" w:rsidRPr="00761279">
        <w:rPr>
          <w:bCs/>
          <w:sz w:val="24"/>
        </w:rPr>
        <w:t>the three-year period covered by this ICR is 2020 through 2022</w:t>
      </w:r>
      <w:r w:rsidR="006B58CC" w:rsidRPr="00761279">
        <w:rPr>
          <w:rFonts w:eastAsia="MS Mincho"/>
          <w:bCs/>
          <w:sz w:val="24"/>
        </w:rPr>
        <w:t>.</w:t>
      </w:r>
      <w:r w:rsidR="00C642C3">
        <w:rPr>
          <w:rFonts w:eastAsia="MS Mincho"/>
          <w:bCs/>
          <w:sz w:val="24"/>
        </w:rPr>
        <w:t xml:space="preserve"> In IC-5 there are </w:t>
      </w:r>
      <w:r w:rsidR="00C642C3" w:rsidRPr="00761279">
        <w:rPr>
          <w:rFonts w:eastAsia="MS Mincho"/>
          <w:bCs/>
          <w:sz w:val="24"/>
        </w:rPr>
        <w:t>88,064</w:t>
      </w:r>
      <w:r w:rsidR="00C642C3">
        <w:rPr>
          <w:rFonts w:eastAsia="MS Mincho"/>
          <w:bCs/>
          <w:sz w:val="24"/>
        </w:rPr>
        <w:t xml:space="preserve"> trips x 2 parties per lease =176,127 responses.</w:t>
      </w:r>
    </w:p>
    <w:p w14:paraId="12344FEB" w14:textId="77777777" w:rsidR="00BA734B" w:rsidRPr="0053513F" w:rsidRDefault="00BA734B" w:rsidP="006B58CC">
      <w:pPr>
        <w:keepNext/>
        <w:widowControl/>
        <w:ind w:left="360"/>
        <w:outlineLvl w:val="0"/>
        <w:rPr>
          <w:rFonts w:eastAsia="MS Mincho"/>
          <w:bCs/>
          <w:sz w:val="24"/>
        </w:rPr>
      </w:pPr>
    </w:p>
    <w:p w14:paraId="7BEAA111" w14:textId="44BB85E1" w:rsidR="00371441" w:rsidRPr="0053513F" w:rsidRDefault="00FB568B" w:rsidP="00272215">
      <w:pPr>
        <w:keepNext/>
        <w:widowControl/>
        <w:ind w:left="360"/>
        <w:rPr>
          <w:b/>
          <w:bCs/>
          <w:sz w:val="24"/>
        </w:rPr>
      </w:pPr>
      <w:r>
        <w:rPr>
          <w:b/>
          <w:sz w:val="24"/>
        </w:rPr>
        <w:t xml:space="preserve">IC-3, IC-4, IC-5 </w:t>
      </w:r>
      <w:r w:rsidR="00272215">
        <w:rPr>
          <w:b/>
          <w:bCs/>
          <w:sz w:val="24"/>
        </w:rPr>
        <w:t>Summary</w:t>
      </w:r>
    </w:p>
    <w:p w14:paraId="7331F9F1" w14:textId="77777777" w:rsidR="00371441" w:rsidRPr="00272215" w:rsidRDefault="00371441" w:rsidP="00CD12CF">
      <w:pPr>
        <w:widowControl/>
        <w:ind w:left="360"/>
        <w:rPr>
          <w:bCs/>
          <w:sz w:val="24"/>
        </w:rPr>
      </w:pPr>
      <w:r w:rsidRPr="00282CAA">
        <w:rPr>
          <w:sz w:val="24"/>
        </w:rPr>
        <w:t xml:space="preserve">Estimated Average Annual Capital and Startup Cost Burden:  </w:t>
      </w:r>
      <w:r w:rsidRPr="00272215">
        <w:rPr>
          <w:bCs/>
          <w:sz w:val="24"/>
        </w:rPr>
        <w:t>$0.</w:t>
      </w:r>
    </w:p>
    <w:p w14:paraId="5F4E7AA0" w14:textId="77777777" w:rsidR="00371441" w:rsidRPr="0053513F" w:rsidRDefault="00371441" w:rsidP="00CD12CF">
      <w:pPr>
        <w:widowControl/>
        <w:ind w:left="360"/>
        <w:rPr>
          <w:bCs/>
          <w:sz w:val="24"/>
        </w:rPr>
      </w:pPr>
      <w:r w:rsidRPr="00282CAA">
        <w:rPr>
          <w:sz w:val="24"/>
        </w:rPr>
        <w:t>Estimated Average Annual Cost Operation and Maintenance Cost Burden:</w:t>
      </w:r>
      <w:r w:rsidRPr="0053513F">
        <w:rPr>
          <w:b/>
          <w:bCs/>
          <w:sz w:val="24"/>
        </w:rPr>
        <w:t xml:space="preserve">  </w:t>
      </w:r>
      <w:r w:rsidRPr="0053513F">
        <w:rPr>
          <w:bCs/>
          <w:sz w:val="24"/>
        </w:rPr>
        <w:t>$</w:t>
      </w:r>
      <w:r w:rsidR="006B58CC" w:rsidRPr="0053513F">
        <w:rPr>
          <w:bCs/>
          <w:sz w:val="24"/>
        </w:rPr>
        <w:t>26,419</w:t>
      </w:r>
      <w:r w:rsidR="00F871AD" w:rsidRPr="0053513F">
        <w:rPr>
          <w:bCs/>
          <w:sz w:val="24"/>
        </w:rPr>
        <w:t xml:space="preserve"> [</w:t>
      </w:r>
      <w:r w:rsidR="006B58CC" w:rsidRPr="00761279">
        <w:rPr>
          <w:rFonts w:eastAsia="MS Mincho"/>
          <w:bCs/>
          <w:sz w:val="24"/>
        </w:rPr>
        <w:t>88,064</w:t>
      </w:r>
      <w:r w:rsidR="00F871AD" w:rsidRPr="0053513F">
        <w:rPr>
          <w:rFonts w:eastAsia="MS Mincho"/>
          <w:bCs/>
          <w:sz w:val="24"/>
        </w:rPr>
        <w:t xml:space="preserve"> lease agreements × $0.15 per lease agreement </w:t>
      </w:r>
      <w:r w:rsidR="00582E9E" w:rsidRPr="0053513F">
        <w:rPr>
          <w:rFonts w:eastAsia="MS Mincho"/>
          <w:bCs/>
          <w:sz w:val="24"/>
        </w:rPr>
        <w:t xml:space="preserve">for lease copying </w:t>
      </w:r>
      <w:r w:rsidR="00F871AD" w:rsidRPr="0053513F">
        <w:rPr>
          <w:rFonts w:eastAsia="MS Mincho"/>
          <w:bCs/>
          <w:sz w:val="24"/>
        </w:rPr>
        <w:t>× 2 parties per lease agreement]</w:t>
      </w:r>
      <w:r w:rsidRPr="0053513F">
        <w:rPr>
          <w:bCs/>
          <w:sz w:val="24"/>
        </w:rPr>
        <w:t>.</w:t>
      </w:r>
    </w:p>
    <w:p w14:paraId="60C33180" w14:textId="77777777" w:rsidR="00371441" w:rsidRPr="0053513F" w:rsidRDefault="00371441" w:rsidP="00CD12CF">
      <w:pPr>
        <w:widowControl/>
        <w:ind w:left="360"/>
        <w:rPr>
          <w:b/>
          <w:sz w:val="24"/>
        </w:rPr>
      </w:pPr>
    </w:p>
    <w:p w14:paraId="3B4EF27D" w14:textId="0875F424" w:rsidR="00371441" w:rsidRPr="0053513F" w:rsidRDefault="00FB568B" w:rsidP="00272215">
      <w:pPr>
        <w:widowControl/>
        <w:ind w:left="360"/>
        <w:rPr>
          <w:b/>
          <w:sz w:val="24"/>
        </w:rPr>
      </w:pPr>
      <w:r>
        <w:rPr>
          <w:b/>
          <w:sz w:val="24"/>
        </w:rPr>
        <w:t xml:space="preserve">Total for </w:t>
      </w:r>
      <w:r w:rsidR="00371441" w:rsidRPr="0053513F">
        <w:rPr>
          <w:b/>
          <w:sz w:val="24"/>
        </w:rPr>
        <w:t>IC-1</w:t>
      </w:r>
      <w:r w:rsidR="001C1F78">
        <w:rPr>
          <w:b/>
          <w:sz w:val="24"/>
        </w:rPr>
        <w:t>, IC-2</w:t>
      </w:r>
      <w:r>
        <w:rPr>
          <w:b/>
          <w:sz w:val="24"/>
        </w:rPr>
        <w:t>,</w:t>
      </w:r>
      <w:r w:rsidR="001C1F78">
        <w:rPr>
          <w:b/>
          <w:sz w:val="24"/>
        </w:rPr>
        <w:t xml:space="preserve"> and IC-3, IC-4, IC-5</w:t>
      </w:r>
    </w:p>
    <w:p w14:paraId="5EB969F8" w14:textId="77777777" w:rsidR="00371441" w:rsidRPr="00282CAA" w:rsidRDefault="00371441" w:rsidP="00CD12CF">
      <w:pPr>
        <w:widowControl/>
        <w:ind w:left="360"/>
        <w:rPr>
          <w:sz w:val="24"/>
        </w:rPr>
      </w:pPr>
      <w:r w:rsidRPr="00282CAA">
        <w:rPr>
          <w:sz w:val="24"/>
        </w:rPr>
        <w:t xml:space="preserve">Total Average Annual Capital and Startup Cost Burden: </w:t>
      </w:r>
      <w:r w:rsidRPr="00272215">
        <w:rPr>
          <w:sz w:val="24"/>
        </w:rPr>
        <w:t>$0.</w:t>
      </w:r>
    </w:p>
    <w:p w14:paraId="0A2330A7" w14:textId="63A120CD" w:rsidR="00371441" w:rsidRPr="0053513F" w:rsidRDefault="00371441" w:rsidP="00CD12CF">
      <w:pPr>
        <w:widowControl/>
        <w:ind w:left="360"/>
        <w:rPr>
          <w:bCs/>
          <w:sz w:val="24"/>
        </w:rPr>
      </w:pPr>
      <w:r w:rsidRPr="00282CAA">
        <w:rPr>
          <w:sz w:val="24"/>
        </w:rPr>
        <w:t>Total Average Annual Operation and Maintenance Cost Burden:  $</w:t>
      </w:r>
      <w:r w:rsidR="00C27510" w:rsidRPr="00282CAA">
        <w:rPr>
          <w:sz w:val="24"/>
        </w:rPr>
        <w:t>349</w:t>
      </w:r>
      <w:r w:rsidRPr="00282CAA">
        <w:rPr>
          <w:sz w:val="24"/>
        </w:rPr>
        <w:t>,</w:t>
      </w:r>
      <w:r w:rsidR="00C27510" w:rsidRPr="00282CAA">
        <w:rPr>
          <w:sz w:val="24"/>
        </w:rPr>
        <w:t xml:space="preserve">158 </w:t>
      </w:r>
      <w:r w:rsidRPr="00272215">
        <w:rPr>
          <w:bCs/>
          <w:sz w:val="24"/>
        </w:rPr>
        <w:t>[$</w:t>
      </w:r>
      <w:r w:rsidR="00C27510" w:rsidRPr="00272215">
        <w:rPr>
          <w:bCs/>
          <w:sz w:val="24"/>
        </w:rPr>
        <w:t>3</w:t>
      </w:r>
      <w:r w:rsidR="00C27510" w:rsidRPr="0053513F">
        <w:rPr>
          <w:bCs/>
          <w:sz w:val="24"/>
        </w:rPr>
        <w:t>22</w:t>
      </w:r>
      <w:r w:rsidRPr="0053513F">
        <w:rPr>
          <w:bCs/>
          <w:sz w:val="24"/>
        </w:rPr>
        <w:t>,</w:t>
      </w:r>
      <w:r w:rsidR="00C27510" w:rsidRPr="0053513F">
        <w:rPr>
          <w:bCs/>
          <w:sz w:val="24"/>
        </w:rPr>
        <w:t xml:space="preserve">739 </w:t>
      </w:r>
      <w:r w:rsidRPr="0053513F">
        <w:rPr>
          <w:bCs/>
          <w:sz w:val="24"/>
        </w:rPr>
        <w:t xml:space="preserve">cost </w:t>
      </w:r>
      <w:r w:rsidR="00C27510" w:rsidRPr="0053513F">
        <w:rPr>
          <w:bCs/>
          <w:sz w:val="24"/>
        </w:rPr>
        <w:t xml:space="preserve">burden </w:t>
      </w:r>
      <w:r w:rsidRPr="0053513F">
        <w:rPr>
          <w:bCs/>
          <w:sz w:val="24"/>
        </w:rPr>
        <w:t xml:space="preserve">for lease copying and lease receipt copying for </w:t>
      </w:r>
      <w:r w:rsidR="001C1F78">
        <w:rPr>
          <w:bCs/>
          <w:sz w:val="24"/>
        </w:rPr>
        <w:t xml:space="preserve">IC-2 </w:t>
      </w:r>
      <w:r w:rsidRPr="0053513F">
        <w:rPr>
          <w:bCs/>
          <w:sz w:val="24"/>
        </w:rPr>
        <w:t>+ $</w:t>
      </w:r>
      <w:r w:rsidR="00C27510" w:rsidRPr="0053513F">
        <w:rPr>
          <w:bCs/>
          <w:sz w:val="24"/>
        </w:rPr>
        <w:t>26,419</w:t>
      </w:r>
      <w:r w:rsidR="001C1F78">
        <w:rPr>
          <w:bCs/>
          <w:sz w:val="24"/>
        </w:rPr>
        <w:t xml:space="preserve"> cost for lease copying for IC-5</w:t>
      </w:r>
      <w:r w:rsidRPr="0053513F">
        <w:rPr>
          <w:bCs/>
          <w:sz w:val="24"/>
        </w:rPr>
        <w:t>].</w:t>
      </w:r>
    </w:p>
    <w:p w14:paraId="030E3D2E" w14:textId="77777777" w:rsidR="00371441" w:rsidRDefault="00371441" w:rsidP="00CD12CF">
      <w:pPr>
        <w:widowControl/>
        <w:ind w:left="360"/>
        <w:rPr>
          <w:bCs/>
          <w:sz w:val="24"/>
        </w:rPr>
      </w:pPr>
    </w:p>
    <w:p w14:paraId="544DBE43" w14:textId="77777777" w:rsidR="00272215" w:rsidRPr="0053513F" w:rsidRDefault="00272215" w:rsidP="00CD12CF">
      <w:pPr>
        <w:widowControl/>
        <w:ind w:left="360"/>
        <w:rPr>
          <w:bCs/>
          <w:sz w:val="24"/>
        </w:rPr>
      </w:pPr>
    </w:p>
    <w:p w14:paraId="45890528" w14:textId="77777777" w:rsidR="00371441" w:rsidRPr="0053513F" w:rsidRDefault="008A3FB9" w:rsidP="00761279">
      <w:pPr>
        <w:keepNext/>
        <w:keepLines/>
        <w:widowControl/>
        <w:ind w:left="360" w:hanging="360"/>
        <w:rPr>
          <w:b/>
          <w:bCs/>
          <w:sz w:val="24"/>
        </w:rPr>
      </w:pPr>
      <w:r w:rsidRPr="0053513F">
        <w:rPr>
          <w:b/>
          <w:bCs/>
          <w:sz w:val="24"/>
        </w:rPr>
        <w:t>14.</w:t>
      </w:r>
      <w:r w:rsidRPr="0053513F">
        <w:rPr>
          <w:b/>
          <w:bCs/>
          <w:sz w:val="24"/>
        </w:rPr>
        <w:tab/>
      </w:r>
      <w:r w:rsidR="00371441" w:rsidRPr="0053513F">
        <w:rPr>
          <w:b/>
          <w:bCs/>
          <w:sz w:val="24"/>
        </w:rPr>
        <w:t xml:space="preserve">ESTIMATE OF COST TO THE FEDERAL GOVERNMENT </w:t>
      </w:r>
    </w:p>
    <w:p w14:paraId="3497A0D4" w14:textId="77777777" w:rsidR="00371441" w:rsidRPr="0053513F" w:rsidRDefault="00371441" w:rsidP="00CD12CF">
      <w:pPr>
        <w:keepNext/>
        <w:widowControl/>
        <w:ind w:left="360"/>
        <w:rPr>
          <w:sz w:val="24"/>
        </w:rPr>
      </w:pPr>
    </w:p>
    <w:p w14:paraId="3801C1ED" w14:textId="77777777" w:rsidR="00371441" w:rsidRPr="00761279" w:rsidRDefault="00820A27" w:rsidP="00CD12CF">
      <w:pPr>
        <w:widowControl/>
        <w:ind w:left="360"/>
        <w:rPr>
          <w:sz w:val="24"/>
        </w:rPr>
      </w:pPr>
      <w:r w:rsidRPr="00761279">
        <w:rPr>
          <w:sz w:val="24"/>
        </w:rPr>
        <w:t xml:space="preserve">None. </w:t>
      </w:r>
      <w:r w:rsidR="00027A26" w:rsidRPr="00761279">
        <w:rPr>
          <w:sz w:val="24"/>
        </w:rPr>
        <w:t xml:space="preserve">Property-carrying CMV leases and </w:t>
      </w:r>
      <w:r w:rsidR="00D04705" w:rsidRPr="00761279">
        <w:rPr>
          <w:sz w:val="24"/>
        </w:rPr>
        <w:t>passenger-carrying CMV</w:t>
      </w:r>
      <w:r w:rsidR="00027A26" w:rsidRPr="00761279">
        <w:rPr>
          <w:sz w:val="24"/>
        </w:rPr>
        <w:t xml:space="preserve"> leases</w:t>
      </w:r>
      <w:r w:rsidR="00D04705" w:rsidRPr="00761279">
        <w:rPr>
          <w:sz w:val="24"/>
        </w:rPr>
        <w:t xml:space="preserve"> </w:t>
      </w:r>
      <w:r w:rsidR="00371441" w:rsidRPr="00761279">
        <w:rPr>
          <w:sz w:val="24"/>
        </w:rPr>
        <w:t>are maintained by the motor carriers and are not submitted to FMCSA.</w:t>
      </w:r>
    </w:p>
    <w:p w14:paraId="367983EE" w14:textId="77777777" w:rsidR="00371441" w:rsidRPr="00761279" w:rsidRDefault="00371441" w:rsidP="00CD12CF">
      <w:pPr>
        <w:widowControl/>
        <w:ind w:left="360"/>
        <w:rPr>
          <w:sz w:val="24"/>
        </w:rPr>
      </w:pPr>
    </w:p>
    <w:p w14:paraId="6EC70B56" w14:textId="77777777" w:rsidR="00371441" w:rsidRPr="0053513F" w:rsidRDefault="008A3FB9" w:rsidP="00761279">
      <w:pPr>
        <w:keepNext/>
        <w:keepLines/>
        <w:widowControl/>
        <w:ind w:left="360" w:hanging="360"/>
        <w:rPr>
          <w:b/>
          <w:bCs/>
          <w:sz w:val="24"/>
        </w:rPr>
      </w:pPr>
      <w:r w:rsidRPr="0053513F">
        <w:rPr>
          <w:b/>
          <w:bCs/>
          <w:sz w:val="24"/>
        </w:rPr>
        <w:t>15.</w:t>
      </w:r>
      <w:r w:rsidRPr="0053513F">
        <w:rPr>
          <w:b/>
          <w:bCs/>
          <w:sz w:val="24"/>
        </w:rPr>
        <w:tab/>
      </w:r>
      <w:r w:rsidR="00371441" w:rsidRPr="0053513F">
        <w:rPr>
          <w:b/>
          <w:bCs/>
          <w:sz w:val="24"/>
        </w:rPr>
        <w:t xml:space="preserve">EXPLANATION OF PROGRAM CHANGES OR ADJUSTMENTS </w:t>
      </w:r>
    </w:p>
    <w:p w14:paraId="650AE630" w14:textId="77777777" w:rsidR="00371441" w:rsidRPr="0053513F" w:rsidRDefault="00371441" w:rsidP="00761279">
      <w:pPr>
        <w:keepNext/>
        <w:widowControl/>
        <w:ind w:left="360"/>
        <w:rPr>
          <w:b/>
          <w:sz w:val="24"/>
        </w:rPr>
      </w:pPr>
    </w:p>
    <w:p w14:paraId="6E2DBAB1" w14:textId="77777777" w:rsidR="006B07E9" w:rsidRPr="0053513F" w:rsidRDefault="00371441" w:rsidP="00CD12CF">
      <w:pPr>
        <w:pStyle w:val="BodyText"/>
        <w:ind w:left="360"/>
        <w:rPr>
          <w:bCs/>
        </w:rPr>
      </w:pPr>
      <w:r w:rsidRPr="0053513F">
        <w:rPr>
          <w:bCs/>
        </w:rPr>
        <w:t xml:space="preserve">Table 5 </w:t>
      </w:r>
      <w:r w:rsidR="00FB0205" w:rsidRPr="0053513F">
        <w:rPr>
          <w:bCs/>
        </w:rPr>
        <w:t xml:space="preserve">presents the </w:t>
      </w:r>
      <w:r w:rsidR="006B07E9" w:rsidRPr="0053513F">
        <w:rPr>
          <w:bCs/>
        </w:rPr>
        <w:t>burden for the currently approved information collection, the new burden estimates from this revision, and the resulting total change in burden from the currently approved information collection to this revision.</w:t>
      </w:r>
    </w:p>
    <w:p w14:paraId="6B6010C8" w14:textId="77777777" w:rsidR="00371441" w:rsidRPr="0053513F" w:rsidRDefault="00371441" w:rsidP="00CD12CF">
      <w:pPr>
        <w:pStyle w:val="BodyText"/>
        <w:ind w:left="360"/>
      </w:pPr>
    </w:p>
    <w:p w14:paraId="5F70CBDB" w14:textId="76715803" w:rsidR="00371441" w:rsidRPr="0053513F" w:rsidRDefault="00371441" w:rsidP="00CD12CF">
      <w:pPr>
        <w:pStyle w:val="BodyText"/>
        <w:keepNext/>
        <w:keepLines/>
        <w:widowControl/>
        <w:ind w:left="360"/>
      </w:pPr>
      <w:r w:rsidRPr="0053513F">
        <w:rPr>
          <w:b/>
          <w:sz w:val="22"/>
          <w:szCs w:val="22"/>
        </w:rPr>
        <w:t>Table 5. Total Change in Burden from Currently Approved IC</w:t>
      </w:r>
      <w:r w:rsidR="008648FE">
        <w:rPr>
          <w:b/>
          <w:sz w:val="22"/>
          <w:szCs w:val="22"/>
        </w:rPr>
        <w:t>R</w:t>
      </w:r>
    </w:p>
    <w:tbl>
      <w:tblPr>
        <w:tblW w:w="7920" w:type="dxa"/>
        <w:tblInd w:w="357" w:type="dxa"/>
        <w:tblLayout w:type="fixed"/>
        <w:tblLook w:val="04A0" w:firstRow="1" w:lastRow="0" w:firstColumn="1" w:lastColumn="0" w:noHBand="0" w:noVBand="1"/>
      </w:tblPr>
      <w:tblGrid>
        <w:gridCol w:w="3327"/>
        <w:gridCol w:w="1387"/>
        <w:gridCol w:w="1516"/>
        <w:gridCol w:w="1690"/>
      </w:tblGrid>
      <w:tr w:rsidR="00DF4DEB" w:rsidRPr="0053513F" w14:paraId="446DA42D" w14:textId="77777777" w:rsidTr="00DF4DEB">
        <w:trPr>
          <w:trHeight w:val="588"/>
        </w:trPr>
        <w:tc>
          <w:tcPr>
            <w:tcW w:w="3327" w:type="dxa"/>
            <w:tcBorders>
              <w:top w:val="single" w:sz="18" w:space="0" w:color="auto"/>
              <w:left w:val="single" w:sz="2" w:space="0" w:color="auto"/>
              <w:bottom w:val="single" w:sz="18" w:space="0" w:color="auto"/>
              <w:right w:val="single" w:sz="4" w:space="0" w:color="auto"/>
            </w:tcBorders>
            <w:shd w:val="clear" w:color="000000" w:fill="E0E0E0"/>
            <w:vAlign w:val="bottom"/>
            <w:hideMark/>
          </w:tcPr>
          <w:p w14:paraId="05496C80" w14:textId="77777777" w:rsidR="00371441" w:rsidRPr="00761279" w:rsidRDefault="00CD12CF" w:rsidP="00761279">
            <w:pPr>
              <w:keepNext/>
              <w:keepLines/>
              <w:widowControl/>
              <w:autoSpaceDE/>
              <w:autoSpaceDN/>
              <w:adjustRightInd/>
              <w:jc w:val="center"/>
              <w:rPr>
                <w:b/>
                <w:bCs/>
                <w:sz w:val="22"/>
                <w:szCs w:val="22"/>
              </w:rPr>
            </w:pPr>
            <w:r w:rsidRPr="00761279">
              <w:rPr>
                <w:b/>
                <w:bCs/>
                <w:sz w:val="22"/>
                <w:szCs w:val="22"/>
              </w:rPr>
              <w:t>Information Collection Version</w:t>
            </w:r>
          </w:p>
        </w:tc>
        <w:tc>
          <w:tcPr>
            <w:tcW w:w="1387" w:type="dxa"/>
            <w:tcBorders>
              <w:top w:val="single" w:sz="18" w:space="0" w:color="auto"/>
              <w:left w:val="nil"/>
              <w:bottom w:val="single" w:sz="18" w:space="0" w:color="auto"/>
              <w:right w:val="single" w:sz="4" w:space="0" w:color="auto"/>
            </w:tcBorders>
            <w:shd w:val="clear" w:color="000000" w:fill="E0E0E0"/>
            <w:vAlign w:val="bottom"/>
            <w:hideMark/>
          </w:tcPr>
          <w:p w14:paraId="6CD4191A" w14:textId="77777777" w:rsidR="00371441" w:rsidRPr="00761279" w:rsidRDefault="00371441" w:rsidP="00761279">
            <w:pPr>
              <w:keepNext/>
              <w:keepLines/>
              <w:widowControl/>
              <w:autoSpaceDE/>
              <w:autoSpaceDN/>
              <w:adjustRightInd/>
              <w:jc w:val="center"/>
              <w:rPr>
                <w:b/>
                <w:bCs/>
                <w:sz w:val="22"/>
                <w:szCs w:val="22"/>
              </w:rPr>
            </w:pPr>
            <w:r w:rsidRPr="00761279">
              <w:rPr>
                <w:b/>
                <w:bCs/>
                <w:sz w:val="22"/>
                <w:szCs w:val="22"/>
              </w:rPr>
              <w:t>Annual Number of Responses</w:t>
            </w:r>
          </w:p>
        </w:tc>
        <w:tc>
          <w:tcPr>
            <w:tcW w:w="1516" w:type="dxa"/>
            <w:tcBorders>
              <w:top w:val="single" w:sz="18" w:space="0" w:color="auto"/>
              <w:left w:val="nil"/>
              <w:bottom w:val="single" w:sz="18" w:space="0" w:color="auto"/>
              <w:right w:val="single" w:sz="4" w:space="0" w:color="auto"/>
            </w:tcBorders>
            <w:shd w:val="clear" w:color="000000" w:fill="E0E0E0"/>
            <w:vAlign w:val="bottom"/>
            <w:hideMark/>
          </w:tcPr>
          <w:p w14:paraId="1FD3F9E7" w14:textId="77777777" w:rsidR="00371441" w:rsidRPr="00761279" w:rsidRDefault="00371441" w:rsidP="00761279">
            <w:pPr>
              <w:keepNext/>
              <w:keepLines/>
              <w:widowControl/>
              <w:autoSpaceDE/>
              <w:autoSpaceDN/>
              <w:adjustRightInd/>
              <w:jc w:val="center"/>
              <w:rPr>
                <w:b/>
                <w:bCs/>
                <w:sz w:val="22"/>
                <w:szCs w:val="22"/>
              </w:rPr>
            </w:pPr>
            <w:r w:rsidRPr="00761279">
              <w:rPr>
                <w:b/>
                <w:bCs/>
                <w:sz w:val="22"/>
                <w:szCs w:val="22"/>
              </w:rPr>
              <w:t>Annual Burden Hours</w:t>
            </w:r>
          </w:p>
        </w:tc>
        <w:tc>
          <w:tcPr>
            <w:tcW w:w="1690" w:type="dxa"/>
            <w:tcBorders>
              <w:top w:val="single" w:sz="18" w:space="0" w:color="auto"/>
              <w:left w:val="nil"/>
              <w:bottom w:val="single" w:sz="18" w:space="0" w:color="auto"/>
              <w:right w:val="single" w:sz="2" w:space="0" w:color="auto"/>
            </w:tcBorders>
            <w:shd w:val="clear" w:color="000000" w:fill="E0E0E0"/>
            <w:vAlign w:val="bottom"/>
            <w:hideMark/>
          </w:tcPr>
          <w:p w14:paraId="2226C559" w14:textId="77777777" w:rsidR="00371441" w:rsidRPr="00761279" w:rsidRDefault="00371441" w:rsidP="00761279">
            <w:pPr>
              <w:keepNext/>
              <w:keepLines/>
              <w:widowControl/>
              <w:autoSpaceDE/>
              <w:autoSpaceDN/>
              <w:adjustRightInd/>
              <w:jc w:val="center"/>
              <w:rPr>
                <w:b/>
                <w:bCs/>
                <w:sz w:val="22"/>
                <w:szCs w:val="22"/>
              </w:rPr>
            </w:pPr>
            <w:r w:rsidRPr="00761279">
              <w:rPr>
                <w:b/>
                <w:bCs/>
                <w:sz w:val="22"/>
                <w:szCs w:val="22"/>
              </w:rPr>
              <w:t>Annual Cost Burden</w:t>
            </w:r>
          </w:p>
        </w:tc>
      </w:tr>
      <w:tr w:rsidR="00DF4DEB" w:rsidRPr="0053513F" w14:paraId="5624F5F2" w14:textId="77777777" w:rsidTr="00DF4DEB">
        <w:trPr>
          <w:trHeight w:val="300"/>
        </w:trPr>
        <w:tc>
          <w:tcPr>
            <w:tcW w:w="3327" w:type="dxa"/>
            <w:tcBorders>
              <w:top w:val="single" w:sz="18" w:space="0" w:color="auto"/>
              <w:left w:val="single" w:sz="2" w:space="0" w:color="auto"/>
              <w:bottom w:val="single" w:sz="4" w:space="0" w:color="auto"/>
              <w:right w:val="single" w:sz="4" w:space="0" w:color="auto"/>
            </w:tcBorders>
            <w:shd w:val="clear" w:color="000000" w:fill="FFFFFF"/>
            <w:tcMar>
              <w:left w:w="0" w:type="dxa"/>
              <w:right w:w="0" w:type="dxa"/>
            </w:tcMar>
            <w:vAlign w:val="center"/>
            <w:hideMark/>
          </w:tcPr>
          <w:p w14:paraId="3D4018B5" w14:textId="77777777" w:rsidR="00371441" w:rsidRPr="00761279" w:rsidRDefault="00371441" w:rsidP="00761279">
            <w:pPr>
              <w:keepNext/>
              <w:keepLines/>
              <w:widowControl/>
              <w:autoSpaceDE/>
              <w:autoSpaceDN/>
              <w:adjustRightInd/>
              <w:ind w:left="247"/>
              <w:rPr>
                <w:sz w:val="22"/>
                <w:szCs w:val="22"/>
              </w:rPr>
            </w:pPr>
            <w:r w:rsidRPr="00761279">
              <w:rPr>
                <w:sz w:val="22"/>
                <w:szCs w:val="22"/>
              </w:rPr>
              <w:t>Currently Approved under OMB Control Number 2126-0056</w:t>
            </w:r>
          </w:p>
        </w:tc>
        <w:tc>
          <w:tcPr>
            <w:tcW w:w="1387" w:type="dxa"/>
            <w:tcBorders>
              <w:top w:val="single" w:sz="18" w:space="0" w:color="auto"/>
              <w:left w:val="single" w:sz="4" w:space="0" w:color="auto"/>
              <w:bottom w:val="single" w:sz="4" w:space="0" w:color="auto"/>
              <w:right w:val="single" w:sz="4" w:space="0" w:color="auto"/>
            </w:tcBorders>
            <w:shd w:val="clear" w:color="000000" w:fill="FFFFFF"/>
            <w:tcMar>
              <w:left w:w="0" w:type="dxa"/>
              <w:right w:w="72" w:type="dxa"/>
            </w:tcMar>
            <w:vAlign w:val="center"/>
            <w:hideMark/>
          </w:tcPr>
          <w:p w14:paraId="5F00A0BC" w14:textId="77777777" w:rsidR="00371441" w:rsidRPr="00761279" w:rsidRDefault="00DF4DEB" w:rsidP="00761279">
            <w:pPr>
              <w:keepNext/>
              <w:keepLines/>
              <w:widowControl/>
              <w:autoSpaceDE/>
              <w:autoSpaceDN/>
              <w:adjustRightInd/>
              <w:jc w:val="right"/>
              <w:rPr>
                <w:sz w:val="22"/>
                <w:szCs w:val="22"/>
              </w:rPr>
            </w:pPr>
            <w:r w:rsidRPr="00761279">
              <w:rPr>
                <w:sz w:val="22"/>
                <w:szCs w:val="22"/>
              </w:rPr>
              <w:t>5,494,093</w:t>
            </w:r>
          </w:p>
        </w:tc>
        <w:tc>
          <w:tcPr>
            <w:tcW w:w="1516" w:type="dxa"/>
            <w:tcBorders>
              <w:top w:val="single" w:sz="18" w:space="0" w:color="auto"/>
              <w:left w:val="nil"/>
              <w:bottom w:val="single" w:sz="4" w:space="0" w:color="auto"/>
              <w:right w:val="single" w:sz="4" w:space="0" w:color="auto"/>
            </w:tcBorders>
            <w:shd w:val="clear" w:color="000000" w:fill="FFFFFF"/>
            <w:tcMar>
              <w:left w:w="0" w:type="dxa"/>
              <w:right w:w="72" w:type="dxa"/>
            </w:tcMar>
            <w:vAlign w:val="center"/>
            <w:hideMark/>
          </w:tcPr>
          <w:p w14:paraId="362322FD" w14:textId="77777777" w:rsidR="00371441" w:rsidRPr="00761279" w:rsidRDefault="00DF4DEB" w:rsidP="00761279">
            <w:pPr>
              <w:keepNext/>
              <w:keepLines/>
              <w:widowControl/>
              <w:autoSpaceDE/>
              <w:autoSpaceDN/>
              <w:adjustRightInd/>
              <w:jc w:val="right"/>
              <w:rPr>
                <w:sz w:val="22"/>
                <w:szCs w:val="22"/>
              </w:rPr>
            </w:pPr>
            <w:r w:rsidRPr="00761279">
              <w:rPr>
                <w:sz w:val="22"/>
                <w:szCs w:val="22"/>
              </w:rPr>
              <w:t>1,136,114</w:t>
            </w:r>
          </w:p>
        </w:tc>
        <w:tc>
          <w:tcPr>
            <w:tcW w:w="1690" w:type="dxa"/>
            <w:tcBorders>
              <w:top w:val="single" w:sz="18" w:space="0" w:color="auto"/>
              <w:left w:val="single" w:sz="4" w:space="0" w:color="auto"/>
              <w:bottom w:val="single" w:sz="4" w:space="0" w:color="auto"/>
              <w:right w:val="single" w:sz="2" w:space="0" w:color="auto"/>
            </w:tcBorders>
            <w:shd w:val="clear" w:color="000000" w:fill="FFFFFF"/>
            <w:tcMar>
              <w:left w:w="0" w:type="dxa"/>
              <w:right w:w="72" w:type="dxa"/>
            </w:tcMar>
            <w:vAlign w:val="center"/>
            <w:hideMark/>
          </w:tcPr>
          <w:p w14:paraId="7D0223D1" w14:textId="77777777" w:rsidR="00371441" w:rsidRPr="00761279" w:rsidRDefault="00DF4DEB" w:rsidP="00761279">
            <w:pPr>
              <w:keepNext/>
              <w:keepLines/>
              <w:widowControl/>
              <w:autoSpaceDE/>
              <w:autoSpaceDN/>
              <w:adjustRightInd/>
              <w:jc w:val="right"/>
              <w:rPr>
                <w:sz w:val="22"/>
                <w:szCs w:val="22"/>
              </w:rPr>
            </w:pPr>
            <w:r w:rsidRPr="00761279">
              <w:rPr>
                <w:sz w:val="22"/>
                <w:szCs w:val="22"/>
              </w:rPr>
              <w:t>$54,174,467</w:t>
            </w:r>
          </w:p>
        </w:tc>
      </w:tr>
      <w:tr w:rsidR="00DF4DEB" w:rsidRPr="0053513F" w14:paraId="062873C0" w14:textId="77777777" w:rsidTr="00761279">
        <w:trPr>
          <w:trHeight w:val="288"/>
        </w:trPr>
        <w:tc>
          <w:tcPr>
            <w:tcW w:w="3327" w:type="dxa"/>
            <w:tcBorders>
              <w:top w:val="nil"/>
              <w:left w:val="single" w:sz="2" w:space="0" w:color="auto"/>
              <w:bottom w:val="single" w:sz="18" w:space="0" w:color="auto"/>
              <w:right w:val="single" w:sz="4" w:space="0" w:color="auto"/>
            </w:tcBorders>
            <w:shd w:val="clear" w:color="000000" w:fill="FFFFFF"/>
            <w:tcMar>
              <w:left w:w="0" w:type="dxa"/>
              <w:right w:w="0" w:type="dxa"/>
            </w:tcMar>
            <w:vAlign w:val="center"/>
            <w:hideMark/>
          </w:tcPr>
          <w:p w14:paraId="62FC29D7" w14:textId="77777777" w:rsidR="00371441" w:rsidRPr="00761279" w:rsidRDefault="00371441" w:rsidP="00761279">
            <w:pPr>
              <w:keepNext/>
              <w:keepLines/>
              <w:widowControl/>
              <w:autoSpaceDE/>
              <w:autoSpaceDN/>
              <w:adjustRightInd/>
              <w:ind w:left="247"/>
              <w:rPr>
                <w:sz w:val="22"/>
                <w:szCs w:val="22"/>
              </w:rPr>
            </w:pPr>
            <w:r w:rsidRPr="00761279">
              <w:rPr>
                <w:sz w:val="22"/>
                <w:szCs w:val="22"/>
              </w:rPr>
              <w:t>Revised Estimates</w:t>
            </w:r>
          </w:p>
        </w:tc>
        <w:tc>
          <w:tcPr>
            <w:tcW w:w="1387" w:type="dxa"/>
            <w:tcBorders>
              <w:top w:val="nil"/>
              <w:left w:val="nil"/>
              <w:bottom w:val="single" w:sz="18" w:space="0" w:color="auto"/>
              <w:right w:val="single" w:sz="4" w:space="0" w:color="auto"/>
            </w:tcBorders>
            <w:shd w:val="clear" w:color="000000" w:fill="FFFFFF"/>
            <w:tcMar>
              <w:left w:w="0" w:type="dxa"/>
              <w:right w:w="72" w:type="dxa"/>
            </w:tcMar>
            <w:vAlign w:val="center"/>
            <w:hideMark/>
          </w:tcPr>
          <w:p w14:paraId="7EDE10A4" w14:textId="377453A8" w:rsidR="00371441" w:rsidRPr="00761279" w:rsidRDefault="00881095" w:rsidP="00761279">
            <w:pPr>
              <w:keepNext/>
              <w:keepLines/>
              <w:widowControl/>
              <w:autoSpaceDE/>
              <w:autoSpaceDN/>
              <w:adjustRightInd/>
              <w:jc w:val="right"/>
              <w:rPr>
                <w:sz w:val="22"/>
                <w:szCs w:val="22"/>
              </w:rPr>
            </w:pPr>
            <w:r>
              <w:rPr>
                <w:sz w:val="22"/>
                <w:szCs w:val="22"/>
              </w:rPr>
              <w:t>1,</w:t>
            </w:r>
            <w:r w:rsidR="00E70547">
              <w:rPr>
                <w:sz w:val="22"/>
                <w:szCs w:val="22"/>
              </w:rPr>
              <w:t>193,139</w:t>
            </w:r>
          </w:p>
        </w:tc>
        <w:tc>
          <w:tcPr>
            <w:tcW w:w="1516" w:type="dxa"/>
            <w:tcBorders>
              <w:top w:val="nil"/>
              <w:left w:val="nil"/>
              <w:bottom w:val="single" w:sz="18" w:space="0" w:color="auto"/>
              <w:right w:val="single" w:sz="4" w:space="0" w:color="auto"/>
            </w:tcBorders>
            <w:shd w:val="clear" w:color="000000" w:fill="FFFFFF"/>
            <w:tcMar>
              <w:left w:w="0" w:type="dxa"/>
              <w:right w:w="72" w:type="dxa"/>
            </w:tcMar>
            <w:vAlign w:val="center"/>
            <w:hideMark/>
          </w:tcPr>
          <w:p w14:paraId="2831673B" w14:textId="77777777" w:rsidR="00371441" w:rsidRPr="00761279" w:rsidRDefault="00D835BA" w:rsidP="00761279">
            <w:pPr>
              <w:keepNext/>
              <w:keepLines/>
              <w:widowControl/>
              <w:autoSpaceDE/>
              <w:autoSpaceDN/>
              <w:adjustRightInd/>
              <w:jc w:val="right"/>
              <w:rPr>
                <w:sz w:val="22"/>
                <w:szCs w:val="22"/>
              </w:rPr>
            </w:pPr>
            <w:r w:rsidRPr="00761279">
              <w:rPr>
                <w:sz w:val="22"/>
                <w:szCs w:val="22"/>
              </w:rPr>
              <w:t>136,287</w:t>
            </w:r>
          </w:p>
        </w:tc>
        <w:tc>
          <w:tcPr>
            <w:tcW w:w="1690" w:type="dxa"/>
            <w:tcBorders>
              <w:top w:val="nil"/>
              <w:left w:val="nil"/>
              <w:bottom w:val="single" w:sz="18" w:space="0" w:color="auto"/>
              <w:right w:val="single" w:sz="2" w:space="0" w:color="auto"/>
            </w:tcBorders>
            <w:shd w:val="clear" w:color="000000" w:fill="FFFFFF"/>
            <w:tcMar>
              <w:left w:w="0" w:type="dxa"/>
              <w:right w:w="72" w:type="dxa"/>
            </w:tcMar>
            <w:vAlign w:val="center"/>
            <w:hideMark/>
          </w:tcPr>
          <w:p w14:paraId="0A51FB75" w14:textId="77777777" w:rsidR="00371441" w:rsidRPr="00761279" w:rsidRDefault="00D835BA" w:rsidP="00761279">
            <w:pPr>
              <w:keepNext/>
              <w:keepLines/>
              <w:widowControl/>
              <w:autoSpaceDE/>
              <w:autoSpaceDN/>
              <w:adjustRightInd/>
              <w:jc w:val="right"/>
              <w:rPr>
                <w:sz w:val="22"/>
                <w:szCs w:val="22"/>
              </w:rPr>
            </w:pPr>
            <w:r w:rsidRPr="00761279">
              <w:rPr>
                <w:sz w:val="22"/>
                <w:szCs w:val="22"/>
              </w:rPr>
              <w:t>$349,158</w:t>
            </w:r>
          </w:p>
        </w:tc>
      </w:tr>
      <w:tr w:rsidR="00DF4DEB" w:rsidRPr="0053513F" w14:paraId="47ADE76E" w14:textId="77777777" w:rsidTr="00761279">
        <w:trPr>
          <w:trHeight w:val="528"/>
        </w:trPr>
        <w:tc>
          <w:tcPr>
            <w:tcW w:w="3327" w:type="dxa"/>
            <w:tcBorders>
              <w:top w:val="single" w:sz="18" w:space="0" w:color="auto"/>
              <w:left w:val="single" w:sz="2" w:space="0" w:color="auto"/>
              <w:bottom w:val="single" w:sz="18" w:space="0" w:color="auto"/>
              <w:right w:val="single" w:sz="4" w:space="0" w:color="auto"/>
            </w:tcBorders>
            <w:shd w:val="clear" w:color="000000" w:fill="FFFFFF"/>
            <w:tcMar>
              <w:left w:w="0" w:type="dxa"/>
              <w:right w:w="0" w:type="dxa"/>
            </w:tcMar>
            <w:vAlign w:val="center"/>
            <w:hideMark/>
          </w:tcPr>
          <w:p w14:paraId="58ED41B9" w14:textId="2FAA1BF1" w:rsidR="00371441" w:rsidRPr="00761279" w:rsidRDefault="00371441" w:rsidP="00761279">
            <w:pPr>
              <w:keepNext/>
              <w:keepLines/>
              <w:widowControl/>
              <w:autoSpaceDE/>
              <w:autoSpaceDN/>
              <w:adjustRightInd/>
              <w:rPr>
                <w:b/>
                <w:bCs/>
                <w:sz w:val="22"/>
                <w:szCs w:val="22"/>
              </w:rPr>
            </w:pPr>
            <w:r w:rsidRPr="00761279">
              <w:rPr>
                <w:b/>
                <w:bCs/>
                <w:sz w:val="22"/>
                <w:szCs w:val="22"/>
              </w:rPr>
              <w:t xml:space="preserve">Total Change </w:t>
            </w:r>
            <w:r w:rsidR="00DF4DEB" w:rsidRPr="00761279">
              <w:rPr>
                <w:b/>
                <w:bCs/>
                <w:sz w:val="22"/>
                <w:szCs w:val="22"/>
              </w:rPr>
              <w:t xml:space="preserve">in Burden </w:t>
            </w:r>
            <w:r w:rsidRPr="00761279">
              <w:rPr>
                <w:b/>
                <w:bCs/>
                <w:sz w:val="22"/>
                <w:szCs w:val="22"/>
              </w:rPr>
              <w:t>from Currently Approved IC</w:t>
            </w:r>
            <w:r w:rsidR="008648FE">
              <w:rPr>
                <w:b/>
                <w:bCs/>
                <w:sz w:val="22"/>
                <w:szCs w:val="22"/>
              </w:rPr>
              <w:t>R</w:t>
            </w:r>
          </w:p>
        </w:tc>
        <w:tc>
          <w:tcPr>
            <w:tcW w:w="1387" w:type="dxa"/>
            <w:tcBorders>
              <w:top w:val="single" w:sz="18" w:space="0" w:color="auto"/>
              <w:left w:val="nil"/>
              <w:bottom w:val="single" w:sz="18" w:space="0" w:color="auto"/>
              <w:right w:val="single" w:sz="4" w:space="0" w:color="auto"/>
            </w:tcBorders>
            <w:shd w:val="clear" w:color="000000" w:fill="FFFFFF"/>
            <w:tcMar>
              <w:left w:w="0" w:type="dxa"/>
              <w:right w:w="72" w:type="dxa"/>
            </w:tcMar>
            <w:vAlign w:val="center"/>
            <w:hideMark/>
          </w:tcPr>
          <w:p w14:paraId="20FF4028" w14:textId="734B2F07" w:rsidR="00371441" w:rsidRPr="00761279" w:rsidRDefault="00AD07B7" w:rsidP="00761279">
            <w:pPr>
              <w:keepNext/>
              <w:keepLines/>
              <w:widowControl/>
              <w:autoSpaceDE/>
              <w:autoSpaceDN/>
              <w:adjustRightInd/>
              <w:jc w:val="right"/>
              <w:rPr>
                <w:b/>
                <w:bCs/>
                <w:sz w:val="22"/>
                <w:szCs w:val="22"/>
              </w:rPr>
            </w:pPr>
            <w:r w:rsidRPr="00761279">
              <w:rPr>
                <w:b/>
                <w:bCs/>
                <w:sz w:val="22"/>
                <w:szCs w:val="22"/>
              </w:rPr>
              <w:t>-</w:t>
            </w:r>
            <w:r w:rsidR="00E70547">
              <w:rPr>
                <w:b/>
                <w:bCs/>
                <w:sz w:val="22"/>
                <w:szCs w:val="22"/>
              </w:rPr>
              <w:t>4,300,954</w:t>
            </w:r>
          </w:p>
        </w:tc>
        <w:tc>
          <w:tcPr>
            <w:tcW w:w="1516" w:type="dxa"/>
            <w:tcBorders>
              <w:top w:val="single" w:sz="18" w:space="0" w:color="auto"/>
              <w:left w:val="nil"/>
              <w:bottom w:val="single" w:sz="18" w:space="0" w:color="auto"/>
              <w:right w:val="single" w:sz="4" w:space="0" w:color="auto"/>
            </w:tcBorders>
            <w:shd w:val="clear" w:color="000000" w:fill="FFFFFF"/>
            <w:tcMar>
              <w:left w:w="0" w:type="dxa"/>
              <w:right w:w="72" w:type="dxa"/>
            </w:tcMar>
            <w:vAlign w:val="center"/>
            <w:hideMark/>
          </w:tcPr>
          <w:p w14:paraId="7B4D1239" w14:textId="26582165" w:rsidR="00371441" w:rsidRPr="00761279" w:rsidRDefault="00AD07B7" w:rsidP="00761279">
            <w:pPr>
              <w:keepNext/>
              <w:keepLines/>
              <w:widowControl/>
              <w:autoSpaceDE/>
              <w:autoSpaceDN/>
              <w:adjustRightInd/>
              <w:jc w:val="right"/>
              <w:rPr>
                <w:b/>
                <w:bCs/>
                <w:sz w:val="22"/>
                <w:szCs w:val="22"/>
              </w:rPr>
            </w:pPr>
            <w:r w:rsidRPr="00761279">
              <w:rPr>
                <w:b/>
                <w:bCs/>
                <w:sz w:val="22"/>
                <w:szCs w:val="22"/>
              </w:rPr>
              <w:t>-999,82</w:t>
            </w:r>
            <w:r w:rsidR="00E70547">
              <w:rPr>
                <w:b/>
                <w:bCs/>
                <w:sz w:val="22"/>
                <w:szCs w:val="22"/>
              </w:rPr>
              <w:t>6</w:t>
            </w:r>
          </w:p>
        </w:tc>
        <w:tc>
          <w:tcPr>
            <w:tcW w:w="1690" w:type="dxa"/>
            <w:tcBorders>
              <w:top w:val="single" w:sz="18" w:space="0" w:color="auto"/>
              <w:left w:val="nil"/>
              <w:bottom w:val="single" w:sz="18" w:space="0" w:color="auto"/>
              <w:right w:val="single" w:sz="2" w:space="0" w:color="auto"/>
            </w:tcBorders>
            <w:shd w:val="clear" w:color="000000" w:fill="FFFFFF"/>
            <w:tcMar>
              <w:left w:w="0" w:type="dxa"/>
              <w:right w:w="72" w:type="dxa"/>
            </w:tcMar>
            <w:vAlign w:val="center"/>
            <w:hideMark/>
          </w:tcPr>
          <w:p w14:paraId="56C110CA" w14:textId="77777777" w:rsidR="00371441" w:rsidRPr="00761279" w:rsidRDefault="00AD07B7" w:rsidP="00761279">
            <w:pPr>
              <w:keepNext/>
              <w:keepLines/>
              <w:widowControl/>
              <w:autoSpaceDE/>
              <w:autoSpaceDN/>
              <w:adjustRightInd/>
              <w:jc w:val="right"/>
              <w:rPr>
                <w:b/>
                <w:bCs/>
                <w:sz w:val="22"/>
                <w:szCs w:val="22"/>
              </w:rPr>
            </w:pPr>
            <w:r w:rsidRPr="00761279">
              <w:rPr>
                <w:b/>
                <w:bCs/>
                <w:sz w:val="22"/>
                <w:szCs w:val="22"/>
              </w:rPr>
              <w:t>-$53,825,309</w:t>
            </w:r>
          </w:p>
        </w:tc>
      </w:tr>
    </w:tbl>
    <w:p w14:paraId="75943CD3" w14:textId="77777777" w:rsidR="00371441" w:rsidRPr="0053513F" w:rsidRDefault="00371441" w:rsidP="00CD12CF">
      <w:pPr>
        <w:pStyle w:val="BodyText"/>
        <w:ind w:left="360"/>
        <w:rPr>
          <w:bCs/>
        </w:rPr>
      </w:pPr>
    </w:p>
    <w:p w14:paraId="52EE70FF" w14:textId="0F8D6DC8" w:rsidR="00342748" w:rsidRPr="0053513F" w:rsidRDefault="00342748" w:rsidP="00342748">
      <w:pPr>
        <w:widowControl/>
        <w:ind w:left="360"/>
        <w:rPr>
          <w:bCs/>
          <w:sz w:val="24"/>
        </w:rPr>
      </w:pPr>
      <w:r w:rsidRPr="0053513F">
        <w:rPr>
          <w:bCs/>
          <w:sz w:val="24"/>
        </w:rPr>
        <w:t xml:space="preserve">Next, the Agency differentiates the total change in burden that is presented in Table </w:t>
      </w:r>
      <w:r w:rsidRPr="00761279">
        <w:rPr>
          <w:bCs/>
          <w:sz w:val="24"/>
        </w:rPr>
        <w:t>5</w:t>
      </w:r>
      <w:r w:rsidRPr="0053513F">
        <w:rPr>
          <w:bCs/>
          <w:sz w:val="24"/>
        </w:rPr>
        <w:t xml:space="preserve"> into the program change portion, and the adjustment change portion. The program change portion of the total change in burden is that which is the result of deliberate Agency action, in this case the new </w:t>
      </w:r>
      <w:r w:rsidR="00FE67D1">
        <w:rPr>
          <w:bCs/>
          <w:sz w:val="24"/>
        </w:rPr>
        <w:t xml:space="preserve">NPRM and </w:t>
      </w:r>
      <w:r w:rsidRPr="0053513F">
        <w:rPr>
          <w:bCs/>
          <w:sz w:val="24"/>
        </w:rPr>
        <w:t>final rule “Lease and Interchange of Vehicles; Motor Carriers of Passengers” that is the basis for this ICR revision. The adjustment portion of the total change in burden is the result of factors other than deliberate Agency action, and may include, for example, changes resulting from the availability of new or improved data, the use of enhanced analysis or estimation methodologies, or the correction of arithmetic or other errors made previously when calculating the burden for the currently approved information collection.</w:t>
      </w:r>
    </w:p>
    <w:p w14:paraId="2071DAB4" w14:textId="77777777" w:rsidR="000630C6" w:rsidRPr="0053513F" w:rsidRDefault="000630C6" w:rsidP="00342748">
      <w:pPr>
        <w:widowControl/>
        <w:ind w:left="360"/>
        <w:rPr>
          <w:bCs/>
          <w:sz w:val="24"/>
        </w:rPr>
      </w:pPr>
    </w:p>
    <w:p w14:paraId="4ADFECBA" w14:textId="5B2EF516" w:rsidR="00342748" w:rsidRPr="0053513F" w:rsidRDefault="00342748" w:rsidP="00E16867">
      <w:pPr>
        <w:widowControl/>
        <w:ind w:left="360"/>
        <w:rPr>
          <w:bCs/>
          <w:sz w:val="24"/>
        </w:rPr>
      </w:pPr>
      <w:r w:rsidRPr="0053513F">
        <w:rPr>
          <w:bCs/>
          <w:sz w:val="24"/>
        </w:rPr>
        <w:t xml:space="preserve">To differentiate between the program change portion and the adjustment portion of the total change in burden, the Agency first calculated updated burden estimates based on the currently approved information collection, incorporating only updated information regarding industry population and growth projections as presented earlier, and if necessary making certain methodological or arithmetic </w:t>
      </w:r>
      <w:r w:rsidR="00542B75">
        <w:rPr>
          <w:bCs/>
          <w:sz w:val="24"/>
        </w:rPr>
        <w:t>amendment</w:t>
      </w:r>
      <w:r w:rsidRPr="0053513F">
        <w:rPr>
          <w:bCs/>
          <w:sz w:val="24"/>
        </w:rPr>
        <w:t>s or enhancements. This first set of updates doe</w:t>
      </w:r>
      <w:r w:rsidR="00FE67D1">
        <w:rPr>
          <w:bCs/>
          <w:sz w:val="24"/>
        </w:rPr>
        <w:t xml:space="preserve">s not, however, reflect the NPRM and </w:t>
      </w:r>
      <w:r w:rsidRPr="0053513F">
        <w:rPr>
          <w:bCs/>
          <w:sz w:val="24"/>
        </w:rPr>
        <w:t xml:space="preserve">final rule “Lease and Interchange of Vehicles; Motor Carriers of Passengers.” Therefore, this first set of updates includes only adjustment impacts on burden, and excludes any program change impacts. Next, the Agency then further revised these adjusted estimates to reflect the </w:t>
      </w:r>
      <w:r w:rsidR="00FE67D1">
        <w:rPr>
          <w:bCs/>
          <w:sz w:val="24"/>
        </w:rPr>
        <w:t xml:space="preserve">NPRM and </w:t>
      </w:r>
      <w:r w:rsidRPr="0053513F">
        <w:rPr>
          <w:bCs/>
          <w:sz w:val="24"/>
        </w:rPr>
        <w:t>final rule “Lease and Interchange of Vehicles; Motor Carriers of Passengers” which</w:t>
      </w:r>
      <w:r w:rsidR="00D534D2" w:rsidRPr="00761279">
        <w:rPr>
          <w:bCs/>
          <w:sz w:val="24"/>
        </w:rPr>
        <w:t xml:space="preserve"> eliminates </w:t>
      </w:r>
      <w:r w:rsidR="009E69A9" w:rsidRPr="00761279">
        <w:rPr>
          <w:bCs/>
          <w:sz w:val="24"/>
        </w:rPr>
        <w:t xml:space="preserve">certain provisions of the existing lease and interchange requirements for motor carriers of passengers, </w:t>
      </w:r>
      <w:r w:rsidR="00D534D2" w:rsidRPr="00761279">
        <w:rPr>
          <w:bCs/>
          <w:sz w:val="24"/>
        </w:rPr>
        <w:t xml:space="preserve">and reduces the applicability of those </w:t>
      </w:r>
      <w:r w:rsidR="00D36106" w:rsidRPr="00761279">
        <w:rPr>
          <w:bCs/>
          <w:sz w:val="24"/>
        </w:rPr>
        <w:t>provisions</w:t>
      </w:r>
      <w:r w:rsidR="00D534D2" w:rsidRPr="00761279">
        <w:rPr>
          <w:bCs/>
          <w:sz w:val="24"/>
        </w:rPr>
        <w:t xml:space="preserve"> that remain.</w:t>
      </w:r>
      <w:r w:rsidR="009E69A9" w:rsidRPr="00761279">
        <w:rPr>
          <w:bCs/>
          <w:sz w:val="24"/>
        </w:rPr>
        <w:t xml:space="preserve"> </w:t>
      </w:r>
      <w:r w:rsidRPr="0053513F">
        <w:rPr>
          <w:bCs/>
          <w:sz w:val="24"/>
        </w:rPr>
        <w:t xml:space="preserve">Therefore, this second further revision includes only the program change impacts on burden. The resulting program change portion and adjustment change portion of the total change in burden from the currently approved IC are presented separately in Table </w:t>
      </w:r>
      <w:r w:rsidRPr="00761279">
        <w:rPr>
          <w:bCs/>
          <w:sz w:val="24"/>
        </w:rPr>
        <w:t>6</w:t>
      </w:r>
      <w:r w:rsidR="00B830E4" w:rsidRPr="00761279">
        <w:rPr>
          <w:bCs/>
          <w:sz w:val="24"/>
        </w:rPr>
        <w:t xml:space="preserve"> below</w:t>
      </w:r>
      <w:r w:rsidRPr="0053513F">
        <w:rPr>
          <w:bCs/>
          <w:sz w:val="24"/>
        </w:rPr>
        <w:t>.</w:t>
      </w:r>
    </w:p>
    <w:p w14:paraId="0B898466" w14:textId="77777777" w:rsidR="00D534D2" w:rsidRPr="00761279" w:rsidRDefault="00D534D2" w:rsidP="00D534D2">
      <w:pPr>
        <w:keepLines/>
        <w:widowControl/>
        <w:ind w:left="360"/>
        <w:outlineLvl w:val="0"/>
        <w:rPr>
          <w:rFonts w:eastAsia="MS Mincho"/>
          <w:bCs/>
          <w:sz w:val="24"/>
        </w:rPr>
      </w:pPr>
    </w:p>
    <w:p w14:paraId="35A8F4F4" w14:textId="77777777" w:rsidR="00D534D2" w:rsidRPr="00761279" w:rsidRDefault="00D534D2" w:rsidP="00D534D2">
      <w:pPr>
        <w:pStyle w:val="BodyText"/>
        <w:keepNext/>
        <w:keepLines/>
        <w:widowControl/>
        <w:ind w:left="360"/>
      </w:pPr>
      <w:r w:rsidRPr="00761279">
        <w:rPr>
          <w:b/>
          <w:sz w:val="22"/>
          <w:szCs w:val="22"/>
        </w:rPr>
        <w:t>Table 6. Changes Due to Agency Discretion and Adjustment in Agency Estimate</w:t>
      </w:r>
    </w:p>
    <w:tbl>
      <w:tblPr>
        <w:tblW w:w="8543" w:type="dxa"/>
        <w:tblInd w:w="357" w:type="dxa"/>
        <w:tblLook w:val="04A0" w:firstRow="1" w:lastRow="0" w:firstColumn="1" w:lastColumn="0" w:noHBand="0" w:noVBand="1"/>
      </w:tblPr>
      <w:tblGrid>
        <w:gridCol w:w="3683"/>
        <w:gridCol w:w="1710"/>
        <w:gridCol w:w="1620"/>
        <w:gridCol w:w="1530"/>
      </w:tblGrid>
      <w:tr w:rsidR="00D534D2" w:rsidRPr="0053513F" w14:paraId="4F67EE64" w14:textId="77777777" w:rsidTr="00F7543A">
        <w:trPr>
          <w:trHeight w:val="1125"/>
        </w:trPr>
        <w:tc>
          <w:tcPr>
            <w:tcW w:w="3683" w:type="dxa"/>
            <w:tcBorders>
              <w:top w:val="single" w:sz="18" w:space="0" w:color="auto"/>
              <w:left w:val="single" w:sz="2" w:space="0" w:color="auto"/>
              <w:bottom w:val="single" w:sz="18" w:space="0" w:color="auto"/>
              <w:right w:val="single" w:sz="4" w:space="0" w:color="auto"/>
            </w:tcBorders>
            <w:shd w:val="clear" w:color="000000" w:fill="E0E0E0"/>
            <w:vAlign w:val="bottom"/>
            <w:hideMark/>
          </w:tcPr>
          <w:p w14:paraId="2DC9FB73" w14:textId="77777777" w:rsidR="00D534D2" w:rsidRPr="00761279" w:rsidRDefault="00D534D2" w:rsidP="00F7543A">
            <w:pPr>
              <w:keepNext/>
              <w:keepLines/>
              <w:widowControl/>
              <w:autoSpaceDE/>
              <w:autoSpaceDN/>
              <w:adjustRightInd/>
              <w:jc w:val="center"/>
              <w:rPr>
                <w:b/>
                <w:bCs/>
                <w:sz w:val="22"/>
                <w:szCs w:val="22"/>
              </w:rPr>
            </w:pPr>
            <w:r w:rsidRPr="00761279">
              <w:rPr>
                <w:b/>
                <w:bCs/>
                <w:sz w:val="22"/>
                <w:szCs w:val="22"/>
              </w:rPr>
              <w:t>Component of Total Change</w:t>
            </w:r>
          </w:p>
        </w:tc>
        <w:tc>
          <w:tcPr>
            <w:tcW w:w="1710" w:type="dxa"/>
            <w:tcBorders>
              <w:top w:val="single" w:sz="18" w:space="0" w:color="auto"/>
              <w:left w:val="nil"/>
              <w:bottom w:val="single" w:sz="18" w:space="0" w:color="auto"/>
              <w:right w:val="single" w:sz="4" w:space="0" w:color="auto"/>
            </w:tcBorders>
            <w:shd w:val="clear" w:color="000000" w:fill="E0E0E0"/>
            <w:vAlign w:val="bottom"/>
            <w:hideMark/>
          </w:tcPr>
          <w:p w14:paraId="38C03734" w14:textId="77777777" w:rsidR="00D534D2" w:rsidRPr="00761279" w:rsidRDefault="00D534D2" w:rsidP="00F7543A">
            <w:pPr>
              <w:keepNext/>
              <w:keepLines/>
              <w:widowControl/>
              <w:autoSpaceDE/>
              <w:autoSpaceDN/>
              <w:adjustRightInd/>
              <w:jc w:val="center"/>
              <w:rPr>
                <w:b/>
                <w:bCs/>
                <w:sz w:val="22"/>
                <w:szCs w:val="22"/>
              </w:rPr>
            </w:pPr>
            <w:r w:rsidRPr="00761279">
              <w:rPr>
                <w:b/>
                <w:bCs/>
                <w:sz w:val="22"/>
                <w:szCs w:val="22"/>
              </w:rPr>
              <w:t>Change in Annual Number of Responses</w:t>
            </w:r>
          </w:p>
        </w:tc>
        <w:tc>
          <w:tcPr>
            <w:tcW w:w="1620" w:type="dxa"/>
            <w:tcBorders>
              <w:top w:val="single" w:sz="18" w:space="0" w:color="auto"/>
              <w:left w:val="nil"/>
              <w:bottom w:val="single" w:sz="18" w:space="0" w:color="auto"/>
              <w:right w:val="single" w:sz="4" w:space="0" w:color="auto"/>
            </w:tcBorders>
            <w:shd w:val="clear" w:color="000000" w:fill="E0E0E0"/>
            <w:vAlign w:val="bottom"/>
            <w:hideMark/>
          </w:tcPr>
          <w:p w14:paraId="4112AA38" w14:textId="77777777" w:rsidR="00D534D2" w:rsidRPr="00761279" w:rsidRDefault="00D534D2" w:rsidP="00F7543A">
            <w:pPr>
              <w:keepNext/>
              <w:keepLines/>
              <w:widowControl/>
              <w:autoSpaceDE/>
              <w:autoSpaceDN/>
              <w:adjustRightInd/>
              <w:jc w:val="center"/>
              <w:rPr>
                <w:b/>
                <w:bCs/>
                <w:sz w:val="22"/>
                <w:szCs w:val="22"/>
              </w:rPr>
            </w:pPr>
            <w:r w:rsidRPr="00761279">
              <w:rPr>
                <w:b/>
                <w:bCs/>
                <w:sz w:val="22"/>
                <w:szCs w:val="22"/>
              </w:rPr>
              <w:t>Change in Annual Burden Hours</w:t>
            </w:r>
          </w:p>
        </w:tc>
        <w:tc>
          <w:tcPr>
            <w:tcW w:w="1530" w:type="dxa"/>
            <w:tcBorders>
              <w:top w:val="single" w:sz="18" w:space="0" w:color="auto"/>
              <w:left w:val="nil"/>
              <w:bottom w:val="single" w:sz="18" w:space="0" w:color="auto"/>
              <w:right w:val="single" w:sz="2" w:space="0" w:color="auto"/>
            </w:tcBorders>
            <w:shd w:val="clear" w:color="000000" w:fill="E0E0E0"/>
            <w:vAlign w:val="bottom"/>
            <w:hideMark/>
          </w:tcPr>
          <w:p w14:paraId="04190881" w14:textId="77777777" w:rsidR="00D534D2" w:rsidRPr="00761279" w:rsidRDefault="00D534D2" w:rsidP="00F7543A">
            <w:pPr>
              <w:keepNext/>
              <w:keepLines/>
              <w:widowControl/>
              <w:autoSpaceDE/>
              <w:autoSpaceDN/>
              <w:adjustRightInd/>
              <w:jc w:val="center"/>
              <w:rPr>
                <w:b/>
                <w:bCs/>
                <w:sz w:val="22"/>
                <w:szCs w:val="22"/>
              </w:rPr>
            </w:pPr>
            <w:r w:rsidRPr="00761279">
              <w:rPr>
                <w:b/>
                <w:bCs/>
                <w:sz w:val="22"/>
                <w:szCs w:val="22"/>
              </w:rPr>
              <w:t>Change in Annual Cost Burden</w:t>
            </w:r>
          </w:p>
        </w:tc>
      </w:tr>
      <w:tr w:rsidR="00D534D2" w:rsidRPr="0053513F" w14:paraId="4CD48E0E" w14:textId="77777777" w:rsidTr="00F7543A">
        <w:trPr>
          <w:trHeight w:val="528"/>
        </w:trPr>
        <w:tc>
          <w:tcPr>
            <w:tcW w:w="3683" w:type="dxa"/>
            <w:tcBorders>
              <w:top w:val="single" w:sz="18" w:space="0" w:color="auto"/>
              <w:left w:val="single" w:sz="2" w:space="0" w:color="auto"/>
              <w:bottom w:val="single" w:sz="4" w:space="0" w:color="auto"/>
              <w:right w:val="single" w:sz="4" w:space="0" w:color="auto"/>
            </w:tcBorders>
            <w:shd w:val="clear" w:color="000000" w:fill="FFFFFF"/>
            <w:vAlign w:val="center"/>
            <w:hideMark/>
          </w:tcPr>
          <w:p w14:paraId="61314EA3" w14:textId="77777777" w:rsidR="00D534D2" w:rsidRPr="00761279" w:rsidRDefault="00D534D2" w:rsidP="00F7543A">
            <w:pPr>
              <w:keepNext/>
              <w:keepLines/>
              <w:widowControl/>
              <w:autoSpaceDE/>
              <w:autoSpaceDN/>
              <w:adjustRightInd/>
              <w:rPr>
                <w:b/>
                <w:bCs/>
                <w:sz w:val="22"/>
                <w:szCs w:val="22"/>
              </w:rPr>
            </w:pPr>
            <w:r w:rsidRPr="00761279">
              <w:rPr>
                <w:b/>
                <w:bCs/>
                <w:sz w:val="22"/>
                <w:szCs w:val="22"/>
              </w:rPr>
              <w:t>Total Change in Burden from Currently Approved IC</w:t>
            </w:r>
          </w:p>
        </w:tc>
        <w:tc>
          <w:tcPr>
            <w:tcW w:w="1710" w:type="dxa"/>
            <w:tcBorders>
              <w:top w:val="single" w:sz="18" w:space="0" w:color="auto"/>
              <w:left w:val="nil"/>
              <w:bottom w:val="single" w:sz="4" w:space="0" w:color="auto"/>
              <w:right w:val="single" w:sz="4" w:space="0" w:color="auto"/>
            </w:tcBorders>
            <w:shd w:val="clear" w:color="000000" w:fill="FFFFFF"/>
            <w:vAlign w:val="center"/>
            <w:hideMark/>
          </w:tcPr>
          <w:p w14:paraId="3BA2BB07" w14:textId="378AE4F4" w:rsidR="00D534D2" w:rsidRPr="00761279" w:rsidRDefault="00D534D2" w:rsidP="00F7543A">
            <w:pPr>
              <w:keepNext/>
              <w:keepLines/>
              <w:widowControl/>
              <w:autoSpaceDE/>
              <w:autoSpaceDN/>
              <w:adjustRightInd/>
              <w:jc w:val="right"/>
              <w:rPr>
                <w:b/>
                <w:bCs/>
                <w:sz w:val="22"/>
                <w:szCs w:val="22"/>
              </w:rPr>
            </w:pPr>
            <w:r w:rsidRPr="00761279">
              <w:rPr>
                <w:b/>
                <w:bCs/>
                <w:sz w:val="22"/>
                <w:szCs w:val="22"/>
              </w:rPr>
              <w:t>-</w:t>
            </w:r>
            <w:r w:rsidR="00E70547">
              <w:rPr>
                <w:b/>
                <w:bCs/>
                <w:sz w:val="22"/>
                <w:szCs w:val="22"/>
              </w:rPr>
              <w:t>4,300,954</w:t>
            </w:r>
          </w:p>
        </w:tc>
        <w:tc>
          <w:tcPr>
            <w:tcW w:w="1620" w:type="dxa"/>
            <w:tcBorders>
              <w:top w:val="single" w:sz="18" w:space="0" w:color="auto"/>
              <w:left w:val="nil"/>
              <w:bottom w:val="single" w:sz="4" w:space="0" w:color="auto"/>
              <w:right w:val="single" w:sz="4" w:space="0" w:color="auto"/>
            </w:tcBorders>
            <w:shd w:val="clear" w:color="000000" w:fill="FFFFFF"/>
            <w:vAlign w:val="center"/>
            <w:hideMark/>
          </w:tcPr>
          <w:p w14:paraId="6CEDC006" w14:textId="667E3423" w:rsidR="00D534D2" w:rsidRPr="00761279" w:rsidRDefault="00E70547" w:rsidP="00F7543A">
            <w:pPr>
              <w:keepNext/>
              <w:keepLines/>
              <w:widowControl/>
              <w:autoSpaceDE/>
              <w:autoSpaceDN/>
              <w:adjustRightInd/>
              <w:jc w:val="right"/>
              <w:rPr>
                <w:b/>
                <w:bCs/>
                <w:sz w:val="22"/>
                <w:szCs w:val="22"/>
              </w:rPr>
            </w:pPr>
            <w:r>
              <w:rPr>
                <w:b/>
                <w:bCs/>
                <w:sz w:val="22"/>
                <w:szCs w:val="22"/>
              </w:rPr>
              <w:t>-999,826</w:t>
            </w:r>
          </w:p>
        </w:tc>
        <w:tc>
          <w:tcPr>
            <w:tcW w:w="1530" w:type="dxa"/>
            <w:tcBorders>
              <w:top w:val="single" w:sz="18" w:space="0" w:color="auto"/>
              <w:left w:val="nil"/>
              <w:bottom w:val="single" w:sz="4" w:space="0" w:color="auto"/>
              <w:right w:val="single" w:sz="2" w:space="0" w:color="auto"/>
            </w:tcBorders>
            <w:shd w:val="clear" w:color="000000" w:fill="FFFFFF"/>
            <w:vAlign w:val="center"/>
            <w:hideMark/>
          </w:tcPr>
          <w:p w14:paraId="77ECA721" w14:textId="77777777" w:rsidR="00D534D2" w:rsidRPr="00761279" w:rsidRDefault="00D534D2" w:rsidP="00F7543A">
            <w:pPr>
              <w:keepNext/>
              <w:keepLines/>
              <w:widowControl/>
              <w:autoSpaceDE/>
              <w:autoSpaceDN/>
              <w:adjustRightInd/>
              <w:jc w:val="right"/>
              <w:rPr>
                <w:b/>
                <w:bCs/>
                <w:sz w:val="22"/>
                <w:szCs w:val="22"/>
              </w:rPr>
            </w:pPr>
            <w:r w:rsidRPr="00761279">
              <w:rPr>
                <w:b/>
                <w:bCs/>
                <w:sz w:val="22"/>
                <w:szCs w:val="22"/>
              </w:rPr>
              <w:t>-$53,825,309</w:t>
            </w:r>
          </w:p>
        </w:tc>
      </w:tr>
      <w:tr w:rsidR="00D534D2" w:rsidRPr="0053513F" w14:paraId="4FDF83A3" w14:textId="77777777" w:rsidTr="00F7543A">
        <w:trPr>
          <w:trHeight w:val="288"/>
        </w:trPr>
        <w:tc>
          <w:tcPr>
            <w:tcW w:w="3683" w:type="dxa"/>
            <w:tcBorders>
              <w:top w:val="nil"/>
              <w:left w:val="single" w:sz="2" w:space="0" w:color="auto"/>
              <w:bottom w:val="single" w:sz="4" w:space="0" w:color="auto"/>
              <w:right w:val="single" w:sz="4" w:space="0" w:color="auto"/>
            </w:tcBorders>
            <w:shd w:val="clear" w:color="auto" w:fill="auto"/>
            <w:noWrap/>
            <w:vAlign w:val="center"/>
          </w:tcPr>
          <w:p w14:paraId="115A8CAD" w14:textId="77777777" w:rsidR="00D534D2" w:rsidRPr="00761279" w:rsidRDefault="00D534D2" w:rsidP="00F7543A">
            <w:pPr>
              <w:keepNext/>
              <w:keepLines/>
              <w:widowControl/>
              <w:autoSpaceDE/>
              <w:autoSpaceDN/>
              <w:adjustRightInd/>
              <w:ind w:left="247"/>
              <w:rPr>
                <w:sz w:val="22"/>
                <w:szCs w:val="22"/>
              </w:rPr>
            </w:pPr>
            <w:r w:rsidRPr="00761279">
              <w:rPr>
                <w:sz w:val="22"/>
                <w:szCs w:val="22"/>
              </w:rPr>
              <w:t>Program Change due to Agency Discretion</w:t>
            </w:r>
          </w:p>
        </w:tc>
        <w:tc>
          <w:tcPr>
            <w:tcW w:w="1710" w:type="dxa"/>
            <w:tcBorders>
              <w:top w:val="nil"/>
              <w:left w:val="nil"/>
              <w:bottom w:val="single" w:sz="4" w:space="0" w:color="auto"/>
              <w:right w:val="single" w:sz="4" w:space="0" w:color="auto"/>
            </w:tcBorders>
            <w:shd w:val="clear" w:color="auto" w:fill="auto"/>
            <w:noWrap/>
            <w:vAlign w:val="center"/>
          </w:tcPr>
          <w:p w14:paraId="59D3774D" w14:textId="12A31835" w:rsidR="00D534D2" w:rsidRPr="00761279" w:rsidRDefault="00D534D2" w:rsidP="00F7543A">
            <w:pPr>
              <w:keepNext/>
              <w:keepLines/>
              <w:widowControl/>
              <w:autoSpaceDE/>
              <w:autoSpaceDN/>
              <w:adjustRightInd/>
              <w:jc w:val="right"/>
              <w:rPr>
                <w:sz w:val="22"/>
                <w:szCs w:val="22"/>
              </w:rPr>
            </w:pPr>
            <w:r w:rsidRPr="00761279">
              <w:rPr>
                <w:sz w:val="22"/>
                <w:szCs w:val="22"/>
              </w:rPr>
              <w:t>-</w:t>
            </w:r>
            <w:r w:rsidR="00E70547">
              <w:rPr>
                <w:sz w:val="22"/>
                <w:szCs w:val="22"/>
              </w:rPr>
              <w:t>713,835</w:t>
            </w:r>
          </w:p>
        </w:tc>
        <w:tc>
          <w:tcPr>
            <w:tcW w:w="1620" w:type="dxa"/>
            <w:tcBorders>
              <w:top w:val="nil"/>
              <w:left w:val="nil"/>
              <w:bottom w:val="single" w:sz="4" w:space="0" w:color="auto"/>
              <w:right w:val="single" w:sz="4" w:space="0" w:color="auto"/>
            </w:tcBorders>
            <w:shd w:val="clear" w:color="auto" w:fill="auto"/>
            <w:noWrap/>
            <w:vAlign w:val="center"/>
          </w:tcPr>
          <w:p w14:paraId="2094B67E" w14:textId="15E4558A" w:rsidR="00D534D2" w:rsidRPr="00761279" w:rsidRDefault="00D534D2" w:rsidP="00F7543A">
            <w:pPr>
              <w:keepNext/>
              <w:keepLines/>
              <w:widowControl/>
              <w:autoSpaceDE/>
              <w:autoSpaceDN/>
              <w:adjustRightInd/>
              <w:jc w:val="right"/>
              <w:rPr>
                <w:sz w:val="22"/>
                <w:szCs w:val="22"/>
              </w:rPr>
            </w:pPr>
            <w:r w:rsidRPr="00761279">
              <w:rPr>
                <w:sz w:val="22"/>
                <w:szCs w:val="22"/>
              </w:rPr>
              <w:t>-</w:t>
            </w:r>
            <w:r w:rsidR="000446E5">
              <w:rPr>
                <w:sz w:val="22"/>
                <w:szCs w:val="22"/>
              </w:rPr>
              <w:t>63,055</w:t>
            </w:r>
          </w:p>
        </w:tc>
        <w:tc>
          <w:tcPr>
            <w:tcW w:w="1530" w:type="dxa"/>
            <w:tcBorders>
              <w:top w:val="nil"/>
              <w:left w:val="nil"/>
              <w:bottom w:val="single" w:sz="4" w:space="0" w:color="auto"/>
              <w:right w:val="single" w:sz="2" w:space="0" w:color="auto"/>
            </w:tcBorders>
            <w:shd w:val="clear" w:color="auto" w:fill="auto"/>
            <w:noWrap/>
            <w:vAlign w:val="center"/>
          </w:tcPr>
          <w:p w14:paraId="0429BA5F" w14:textId="73B25005" w:rsidR="00D534D2" w:rsidRPr="00761279" w:rsidRDefault="00D534D2" w:rsidP="00F7543A">
            <w:pPr>
              <w:keepNext/>
              <w:keepLines/>
              <w:widowControl/>
              <w:autoSpaceDE/>
              <w:autoSpaceDN/>
              <w:adjustRightInd/>
              <w:jc w:val="right"/>
              <w:rPr>
                <w:sz w:val="22"/>
                <w:szCs w:val="22"/>
              </w:rPr>
            </w:pPr>
            <w:r w:rsidRPr="00761279">
              <w:rPr>
                <w:sz w:val="22"/>
                <w:szCs w:val="22"/>
              </w:rPr>
              <w:t>-$</w:t>
            </w:r>
            <w:r w:rsidR="000446E5">
              <w:rPr>
                <w:sz w:val="22"/>
                <w:szCs w:val="22"/>
              </w:rPr>
              <w:t>3,626,061</w:t>
            </w:r>
          </w:p>
        </w:tc>
      </w:tr>
      <w:tr w:rsidR="00D534D2" w:rsidRPr="0053513F" w14:paraId="428297E9" w14:textId="77777777" w:rsidTr="00F7543A">
        <w:trPr>
          <w:trHeight w:val="288"/>
        </w:trPr>
        <w:tc>
          <w:tcPr>
            <w:tcW w:w="3683" w:type="dxa"/>
            <w:tcBorders>
              <w:top w:val="single" w:sz="4" w:space="0" w:color="auto"/>
              <w:left w:val="single" w:sz="2" w:space="0" w:color="auto"/>
              <w:bottom w:val="single" w:sz="18" w:space="0" w:color="auto"/>
              <w:right w:val="single" w:sz="4" w:space="0" w:color="auto"/>
            </w:tcBorders>
            <w:shd w:val="clear" w:color="auto" w:fill="auto"/>
            <w:noWrap/>
            <w:vAlign w:val="center"/>
            <w:hideMark/>
          </w:tcPr>
          <w:p w14:paraId="4CC9D5BD" w14:textId="77777777" w:rsidR="00D534D2" w:rsidRPr="00761279" w:rsidRDefault="00D534D2" w:rsidP="00F7543A">
            <w:pPr>
              <w:keepNext/>
              <w:keepLines/>
              <w:widowControl/>
              <w:autoSpaceDE/>
              <w:autoSpaceDN/>
              <w:adjustRightInd/>
              <w:ind w:left="247"/>
              <w:rPr>
                <w:sz w:val="22"/>
                <w:szCs w:val="22"/>
              </w:rPr>
            </w:pPr>
            <w:r w:rsidRPr="00761279">
              <w:rPr>
                <w:sz w:val="22"/>
                <w:szCs w:val="22"/>
              </w:rPr>
              <w:t>Change due to Adjustment in Agency Estimate</w:t>
            </w:r>
          </w:p>
        </w:tc>
        <w:tc>
          <w:tcPr>
            <w:tcW w:w="1710" w:type="dxa"/>
            <w:tcBorders>
              <w:top w:val="single" w:sz="4" w:space="0" w:color="auto"/>
              <w:left w:val="nil"/>
              <w:bottom w:val="single" w:sz="18" w:space="0" w:color="auto"/>
              <w:right w:val="single" w:sz="4" w:space="0" w:color="auto"/>
            </w:tcBorders>
            <w:shd w:val="clear" w:color="auto" w:fill="auto"/>
            <w:noWrap/>
            <w:vAlign w:val="center"/>
            <w:hideMark/>
          </w:tcPr>
          <w:p w14:paraId="76197F1C" w14:textId="1AB4B532" w:rsidR="00D534D2" w:rsidRPr="00761279" w:rsidRDefault="000446E5" w:rsidP="00F7543A">
            <w:pPr>
              <w:keepNext/>
              <w:keepLines/>
              <w:widowControl/>
              <w:autoSpaceDE/>
              <w:autoSpaceDN/>
              <w:adjustRightInd/>
              <w:jc w:val="right"/>
              <w:rPr>
                <w:sz w:val="22"/>
                <w:szCs w:val="22"/>
              </w:rPr>
            </w:pPr>
            <w:r>
              <w:rPr>
                <w:sz w:val="22"/>
                <w:szCs w:val="22"/>
              </w:rPr>
              <w:t>-3,587,119</w:t>
            </w:r>
          </w:p>
        </w:tc>
        <w:tc>
          <w:tcPr>
            <w:tcW w:w="1620" w:type="dxa"/>
            <w:tcBorders>
              <w:top w:val="single" w:sz="4" w:space="0" w:color="auto"/>
              <w:left w:val="nil"/>
              <w:bottom w:val="single" w:sz="18" w:space="0" w:color="auto"/>
              <w:right w:val="single" w:sz="4" w:space="0" w:color="auto"/>
            </w:tcBorders>
            <w:shd w:val="clear" w:color="auto" w:fill="auto"/>
            <w:noWrap/>
            <w:vAlign w:val="center"/>
            <w:hideMark/>
          </w:tcPr>
          <w:p w14:paraId="4B2E5201" w14:textId="21980FDD" w:rsidR="00D534D2" w:rsidRPr="00761279" w:rsidRDefault="00D534D2" w:rsidP="00F7543A">
            <w:pPr>
              <w:keepNext/>
              <w:keepLines/>
              <w:widowControl/>
              <w:autoSpaceDE/>
              <w:autoSpaceDN/>
              <w:adjustRightInd/>
              <w:jc w:val="right"/>
              <w:rPr>
                <w:sz w:val="22"/>
                <w:szCs w:val="22"/>
              </w:rPr>
            </w:pPr>
            <w:r w:rsidRPr="00761279">
              <w:rPr>
                <w:sz w:val="22"/>
                <w:szCs w:val="22"/>
              </w:rPr>
              <w:t>-</w:t>
            </w:r>
            <w:r w:rsidR="000446E5">
              <w:rPr>
                <w:sz w:val="22"/>
                <w:szCs w:val="22"/>
              </w:rPr>
              <w:t>936,771</w:t>
            </w:r>
          </w:p>
        </w:tc>
        <w:tc>
          <w:tcPr>
            <w:tcW w:w="1530" w:type="dxa"/>
            <w:tcBorders>
              <w:top w:val="single" w:sz="4" w:space="0" w:color="auto"/>
              <w:left w:val="nil"/>
              <w:bottom w:val="single" w:sz="18" w:space="0" w:color="auto"/>
              <w:right w:val="single" w:sz="2" w:space="0" w:color="auto"/>
            </w:tcBorders>
            <w:shd w:val="clear" w:color="auto" w:fill="auto"/>
            <w:noWrap/>
            <w:vAlign w:val="center"/>
            <w:hideMark/>
          </w:tcPr>
          <w:p w14:paraId="4B0CBB84" w14:textId="61A55CD0" w:rsidR="00D534D2" w:rsidRPr="00761279" w:rsidRDefault="00D534D2" w:rsidP="00F7543A">
            <w:pPr>
              <w:keepNext/>
              <w:keepLines/>
              <w:widowControl/>
              <w:autoSpaceDE/>
              <w:autoSpaceDN/>
              <w:adjustRightInd/>
              <w:jc w:val="right"/>
              <w:rPr>
                <w:sz w:val="22"/>
                <w:szCs w:val="22"/>
              </w:rPr>
            </w:pPr>
            <w:r w:rsidRPr="00761279">
              <w:rPr>
                <w:sz w:val="22"/>
                <w:szCs w:val="22"/>
              </w:rPr>
              <w:t>-$</w:t>
            </w:r>
            <w:r w:rsidR="000446E5">
              <w:rPr>
                <w:sz w:val="22"/>
                <w:szCs w:val="22"/>
              </w:rPr>
              <w:t>50,199,248</w:t>
            </w:r>
          </w:p>
        </w:tc>
      </w:tr>
    </w:tbl>
    <w:p w14:paraId="270AA122" w14:textId="77777777" w:rsidR="00D534D2" w:rsidRPr="00761279" w:rsidRDefault="00D534D2" w:rsidP="00D534D2">
      <w:pPr>
        <w:keepLines/>
        <w:widowControl/>
        <w:ind w:left="360"/>
        <w:outlineLvl w:val="0"/>
        <w:rPr>
          <w:rFonts w:eastAsia="MS Mincho"/>
          <w:bCs/>
          <w:sz w:val="24"/>
        </w:rPr>
      </w:pPr>
    </w:p>
    <w:p w14:paraId="5DD466DF" w14:textId="437076EA" w:rsidR="00AF5DEB" w:rsidRPr="00761279" w:rsidRDefault="00AF5DEB">
      <w:pPr>
        <w:pStyle w:val="BodyText"/>
        <w:ind w:left="360"/>
      </w:pPr>
      <w:r w:rsidRPr="00761279">
        <w:t>Th</w:t>
      </w:r>
      <w:r w:rsidR="003319E1" w:rsidRPr="00761279">
        <w:t xml:space="preserve">e </w:t>
      </w:r>
      <w:r w:rsidR="00542B75">
        <w:t>NPRM and</w:t>
      </w:r>
      <w:r w:rsidR="003319E1" w:rsidRPr="00761279">
        <w:t xml:space="preserve"> </w:t>
      </w:r>
      <w:r w:rsidRPr="00761279">
        <w:t xml:space="preserve">final rule </w:t>
      </w:r>
      <w:r w:rsidR="00542B75">
        <w:t>to be published eliminate</w:t>
      </w:r>
      <w:r w:rsidR="003319E1" w:rsidRPr="00761279">
        <w:t xml:space="preserve"> two existing provisions in 49 CFR part 390 regarding the lease and interchange of passenger-carrying CMVs, that for lease receipt copying, and that for charter party notification. Furthermore, the </w:t>
      </w:r>
      <w:r w:rsidRPr="00761279">
        <w:rPr>
          <w:bCs/>
        </w:rPr>
        <w:t>applicability of those provisions that remain</w:t>
      </w:r>
      <w:r w:rsidR="003319E1" w:rsidRPr="00761279">
        <w:t xml:space="preserve"> is substantially reduced, affecting approximately 75 percent fewer motor carriers of passengers and CMV trips. Combined, these changes result in the substantial reductions in the number of responses, burden hours, and cost burden due to program change.</w:t>
      </w:r>
    </w:p>
    <w:p w14:paraId="387B6AD4" w14:textId="77777777" w:rsidR="00330F85" w:rsidRPr="0053513F" w:rsidRDefault="00330F85" w:rsidP="00CD12CF">
      <w:pPr>
        <w:pStyle w:val="BodyText"/>
        <w:ind w:left="360"/>
        <w:rPr>
          <w:rFonts w:eastAsia="MS Mincho"/>
          <w:bCs/>
        </w:rPr>
      </w:pPr>
    </w:p>
    <w:p w14:paraId="71BE1D7B" w14:textId="77777777" w:rsidR="00BF036C" w:rsidRPr="0053513F" w:rsidRDefault="00260ED8" w:rsidP="00761279">
      <w:pPr>
        <w:keepNext/>
        <w:widowControl/>
        <w:ind w:left="360"/>
        <w:outlineLvl w:val="0"/>
        <w:rPr>
          <w:bCs/>
          <w:sz w:val="24"/>
        </w:rPr>
      </w:pPr>
      <w:r w:rsidRPr="00761279">
        <w:rPr>
          <w:bCs/>
          <w:sz w:val="24"/>
        </w:rPr>
        <w:t>As presented in Table 6, t</w:t>
      </w:r>
      <w:r w:rsidR="00BF036C" w:rsidRPr="0053513F">
        <w:rPr>
          <w:bCs/>
          <w:sz w:val="24"/>
        </w:rPr>
        <w:t>here is a small adjustment change increase in the number of responses</w:t>
      </w:r>
      <w:r w:rsidR="00BF036C" w:rsidRPr="00761279">
        <w:rPr>
          <w:bCs/>
          <w:sz w:val="24"/>
        </w:rPr>
        <w:t xml:space="preserve"> that </w:t>
      </w:r>
      <w:r w:rsidR="00BF036C" w:rsidRPr="0053513F">
        <w:rPr>
          <w:rFonts w:eastAsia="MS Mincho"/>
          <w:bCs/>
          <w:sz w:val="24"/>
        </w:rPr>
        <w:t>result</w:t>
      </w:r>
      <w:r w:rsidR="00BF036C" w:rsidRPr="00761279">
        <w:rPr>
          <w:rFonts w:eastAsia="MS Mincho"/>
          <w:bCs/>
          <w:sz w:val="24"/>
        </w:rPr>
        <w:t>s</w:t>
      </w:r>
      <w:r w:rsidR="00BF036C" w:rsidRPr="0053513F">
        <w:rPr>
          <w:rFonts w:eastAsia="MS Mincho"/>
          <w:bCs/>
          <w:sz w:val="24"/>
        </w:rPr>
        <w:t xml:space="preserve"> </w:t>
      </w:r>
      <w:r w:rsidR="00BF036C" w:rsidRPr="00761279">
        <w:rPr>
          <w:rFonts w:eastAsia="MS Mincho"/>
          <w:bCs/>
          <w:sz w:val="24"/>
        </w:rPr>
        <w:t xml:space="preserve">from slightly </w:t>
      </w:r>
      <w:r w:rsidR="00BF036C" w:rsidRPr="0053513F">
        <w:rPr>
          <w:rFonts w:eastAsia="MS Mincho"/>
          <w:bCs/>
          <w:sz w:val="24"/>
        </w:rPr>
        <w:t>revised estimates of the population</w:t>
      </w:r>
      <w:r w:rsidR="00BF036C" w:rsidRPr="00761279">
        <w:rPr>
          <w:rFonts w:eastAsia="MS Mincho"/>
          <w:bCs/>
          <w:sz w:val="24"/>
        </w:rPr>
        <w:t>s</w:t>
      </w:r>
      <w:r w:rsidR="00BF036C" w:rsidRPr="0053513F">
        <w:rPr>
          <w:rFonts w:eastAsia="MS Mincho"/>
          <w:bCs/>
          <w:sz w:val="24"/>
        </w:rPr>
        <w:t xml:space="preserve"> of property-carrying and passenger-carrying motor carriers and the growth rates appli</w:t>
      </w:r>
      <w:r w:rsidR="00BF036C" w:rsidRPr="00761279">
        <w:rPr>
          <w:rFonts w:eastAsia="MS Mincho"/>
          <w:bCs/>
          <w:sz w:val="24"/>
        </w:rPr>
        <w:t>ed to these carrier populations.</w:t>
      </w:r>
    </w:p>
    <w:p w14:paraId="257DE90D" w14:textId="77777777" w:rsidR="00BF036C" w:rsidRPr="0053513F" w:rsidRDefault="00BF036C" w:rsidP="00761279">
      <w:pPr>
        <w:keepNext/>
        <w:widowControl/>
        <w:ind w:left="360"/>
        <w:outlineLvl w:val="0"/>
        <w:rPr>
          <w:bCs/>
          <w:sz w:val="24"/>
        </w:rPr>
      </w:pPr>
    </w:p>
    <w:p w14:paraId="6A626AD1" w14:textId="6F2920DE" w:rsidR="00BF036C" w:rsidRPr="003E4A28" w:rsidRDefault="001B28D1" w:rsidP="00761279">
      <w:pPr>
        <w:keepNext/>
        <w:widowControl/>
        <w:ind w:left="360"/>
        <w:outlineLvl w:val="0"/>
        <w:rPr>
          <w:sz w:val="24"/>
        </w:rPr>
      </w:pPr>
      <w:r w:rsidRPr="0053513F">
        <w:rPr>
          <w:bCs/>
          <w:sz w:val="24"/>
        </w:rPr>
        <w:t xml:space="preserve">There is a </w:t>
      </w:r>
      <w:r w:rsidRPr="00761279">
        <w:rPr>
          <w:sz w:val="24"/>
        </w:rPr>
        <w:t xml:space="preserve">substantial adjustment change </w:t>
      </w:r>
      <w:r w:rsidR="00260ED8" w:rsidRPr="0053513F">
        <w:rPr>
          <w:sz w:val="24"/>
        </w:rPr>
        <w:t xml:space="preserve">decrease </w:t>
      </w:r>
      <w:r w:rsidRPr="00761279">
        <w:rPr>
          <w:sz w:val="24"/>
        </w:rPr>
        <w:t>in burden hours</w:t>
      </w:r>
      <w:r w:rsidR="00204043" w:rsidRPr="0053513F">
        <w:rPr>
          <w:sz w:val="24"/>
        </w:rPr>
        <w:t xml:space="preserve"> </w:t>
      </w:r>
      <w:r w:rsidR="006B0B3A">
        <w:rPr>
          <w:sz w:val="24"/>
        </w:rPr>
        <w:t>due to</w:t>
      </w:r>
      <w:r w:rsidR="00204043" w:rsidRPr="0053513F">
        <w:rPr>
          <w:sz w:val="24"/>
        </w:rPr>
        <w:t xml:space="preserve"> </w:t>
      </w:r>
      <w:r w:rsidR="00542B75">
        <w:rPr>
          <w:sz w:val="24"/>
        </w:rPr>
        <w:t>amendments</w:t>
      </w:r>
      <w:r w:rsidR="00204043" w:rsidRPr="0053513F">
        <w:rPr>
          <w:sz w:val="24"/>
        </w:rPr>
        <w:t xml:space="preserve"> </w:t>
      </w:r>
      <w:r w:rsidR="006B0B3A">
        <w:rPr>
          <w:sz w:val="24"/>
        </w:rPr>
        <w:t xml:space="preserve">made </w:t>
      </w:r>
      <w:r w:rsidR="00204043" w:rsidRPr="0053513F">
        <w:rPr>
          <w:sz w:val="24"/>
        </w:rPr>
        <w:t xml:space="preserve">in the currently approved ICR. For example, in the currently approved ICR, </w:t>
      </w:r>
      <w:r w:rsidR="00260ED8" w:rsidRPr="0053513F">
        <w:rPr>
          <w:sz w:val="24"/>
        </w:rPr>
        <w:t xml:space="preserve">the estimates the number of affected passenger-carriers and passenger-carrying CMV trips </w:t>
      </w:r>
      <w:r w:rsidR="006B0B3A">
        <w:rPr>
          <w:sz w:val="24"/>
        </w:rPr>
        <w:t>inadvertently</w:t>
      </w:r>
      <w:r w:rsidR="00260ED8" w:rsidRPr="0053513F">
        <w:rPr>
          <w:sz w:val="24"/>
        </w:rPr>
        <w:t xml:space="preserve"> uses the full population of all passenger-carriers and passenger-carrying CMV trips, rather than only the portion estimated to be involved in leasing or interchange arrangements. </w:t>
      </w:r>
      <w:r w:rsidR="00EE4C15">
        <w:rPr>
          <w:sz w:val="24"/>
        </w:rPr>
        <w:t>T</w:t>
      </w:r>
      <w:r w:rsidR="006B137D">
        <w:rPr>
          <w:sz w:val="24"/>
        </w:rPr>
        <w:t xml:space="preserve">he </w:t>
      </w:r>
      <w:r w:rsidR="00EE4C15">
        <w:rPr>
          <w:sz w:val="24"/>
        </w:rPr>
        <w:t>change</w:t>
      </w:r>
      <w:r w:rsidR="006B137D">
        <w:rPr>
          <w:sz w:val="24"/>
        </w:rPr>
        <w:t xml:space="preserve"> reduces</w:t>
      </w:r>
      <w:r w:rsidR="00260ED8" w:rsidRPr="0053513F">
        <w:rPr>
          <w:sz w:val="24"/>
        </w:rPr>
        <w:t xml:space="preserve"> the burden hours for the passenger-carrying carriers by approximately half. Furthermore, </w:t>
      </w:r>
      <w:r w:rsidR="00204043" w:rsidRPr="0053513F">
        <w:rPr>
          <w:sz w:val="24"/>
        </w:rPr>
        <w:t xml:space="preserve">an annual industry growth rate of 2.8% is applied to the estimates of the population of affected property-carrying carriers and CMVs. </w:t>
      </w:r>
      <w:r w:rsidR="00260ED8" w:rsidRPr="0053513F">
        <w:rPr>
          <w:sz w:val="24"/>
        </w:rPr>
        <w:t>However, t</w:t>
      </w:r>
      <w:r w:rsidR="00204043" w:rsidRPr="0053513F">
        <w:rPr>
          <w:sz w:val="24"/>
        </w:rPr>
        <w:t xml:space="preserve">hat growth rate, which is from the DOL BLS, actually represents the </w:t>
      </w:r>
      <w:r w:rsidR="00260ED8" w:rsidRPr="0053513F">
        <w:rPr>
          <w:sz w:val="24"/>
        </w:rPr>
        <w:t xml:space="preserve">entire </w:t>
      </w:r>
      <w:r w:rsidR="00204043" w:rsidRPr="0053513F">
        <w:rPr>
          <w:sz w:val="24"/>
        </w:rPr>
        <w:t>growth over a 10-year time span, and the equivalent annual growth rate is therefore much lower. A similar discrepancy appears in the currently approved ICR in the calculations made for the passenger carriers.</w:t>
      </w:r>
      <w:r w:rsidR="00260ED8" w:rsidRPr="0053513F">
        <w:rPr>
          <w:sz w:val="24"/>
        </w:rPr>
        <w:t xml:space="preserve"> </w:t>
      </w:r>
      <w:r w:rsidR="006B137D">
        <w:rPr>
          <w:sz w:val="24"/>
        </w:rPr>
        <w:t>Adjustments result</w:t>
      </w:r>
      <w:r w:rsidR="00260ED8" w:rsidRPr="0053513F">
        <w:rPr>
          <w:sz w:val="24"/>
        </w:rPr>
        <w:t xml:space="preserve"> in the substantial adjustment change decrease in burden hours as shown in Table 6.</w:t>
      </w:r>
    </w:p>
    <w:p w14:paraId="5CA8BE9F" w14:textId="77777777" w:rsidR="00BF036C" w:rsidRPr="0053513F" w:rsidRDefault="00BF036C" w:rsidP="00761279">
      <w:pPr>
        <w:keepNext/>
        <w:widowControl/>
        <w:ind w:left="360"/>
        <w:outlineLvl w:val="0"/>
        <w:rPr>
          <w:bCs/>
          <w:sz w:val="24"/>
        </w:rPr>
      </w:pPr>
    </w:p>
    <w:p w14:paraId="50A5CCC7" w14:textId="64E3F45E" w:rsidR="00BF036C" w:rsidRPr="00761279" w:rsidRDefault="00BF036C" w:rsidP="00BF036C">
      <w:pPr>
        <w:widowControl/>
        <w:ind w:left="360"/>
        <w:rPr>
          <w:sz w:val="24"/>
        </w:rPr>
      </w:pPr>
      <w:r w:rsidRPr="00761279">
        <w:rPr>
          <w:sz w:val="24"/>
        </w:rPr>
        <w:t xml:space="preserve">Finally, </w:t>
      </w:r>
      <w:r w:rsidR="008679E4" w:rsidRPr="00761279">
        <w:rPr>
          <w:sz w:val="24"/>
        </w:rPr>
        <w:t xml:space="preserve">there is also </w:t>
      </w:r>
      <w:r w:rsidRPr="00761279">
        <w:rPr>
          <w:sz w:val="24"/>
        </w:rPr>
        <w:t xml:space="preserve">a </w:t>
      </w:r>
      <w:r w:rsidR="00776A1B" w:rsidRPr="00761279">
        <w:rPr>
          <w:sz w:val="24"/>
        </w:rPr>
        <w:t>substantial</w:t>
      </w:r>
      <w:r w:rsidRPr="00761279">
        <w:rPr>
          <w:sz w:val="24"/>
        </w:rPr>
        <w:t xml:space="preserve"> adjustment change </w:t>
      </w:r>
      <w:r w:rsidR="008679E4" w:rsidRPr="00761279">
        <w:rPr>
          <w:sz w:val="24"/>
        </w:rPr>
        <w:t xml:space="preserve">decrease </w:t>
      </w:r>
      <w:r w:rsidRPr="00761279">
        <w:rPr>
          <w:sz w:val="24"/>
        </w:rPr>
        <w:t xml:space="preserve">in cost burden </w:t>
      </w:r>
      <w:r w:rsidR="008679E4" w:rsidRPr="00761279">
        <w:rPr>
          <w:sz w:val="24"/>
        </w:rPr>
        <w:t xml:space="preserve">that is </w:t>
      </w:r>
      <w:r w:rsidRPr="00761279">
        <w:rPr>
          <w:sz w:val="24"/>
        </w:rPr>
        <w:t xml:space="preserve">the result of the currently approved information collection </w:t>
      </w:r>
      <w:r w:rsidR="006B0B3A">
        <w:rPr>
          <w:sz w:val="24"/>
        </w:rPr>
        <w:t>inadvertently</w:t>
      </w:r>
      <w:r w:rsidRPr="00761279">
        <w:rPr>
          <w:sz w:val="24"/>
        </w:rPr>
        <w:t xml:space="preserve"> including the cost to respondents in the reported value for cost burden</w:t>
      </w:r>
      <w:r w:rsidR="00EE4C15">
        <w:rPr>
          <w:sz w:val="24"/>
        </w:rPr>
        <w:t>.  Adjusting this</w:t>
      </w:r>
      <w:r w:rsidRPr="00761279">
        <w:rPr>
          <w:sz w:val="24"/>
        </w:rPr>
        <w:t xml:space="preserve"> results in a substantial adjustment decrease in cost burden of $</w:t>
      </w:r>
      <w:r w:rsidR="000446E5">
        <w:rPr>
          <w:sz w:val="24"/>
        </w:rPr>
        <w:t>50,199,248</w:t>
      </w:r>
      <w:r w:rsidRPr="00761279">
        <w:rPr>
          <w:sz w:val="24"/>
        </w:rPr>
        <w:t xml:space="preserve"> as shown in Table 6.</w:t>
      </w:r>
    </w:p>
    <w:p w14:paraId="03ADC12B" w14:textId="77777777" w:rsidR="006867DE" w:rsidRPr="0053513F" w:rsidRDefault="006867DE" w:rsidP="00761279">
      <w:pPr>
        <w:keepLines/>
        <w:widowControl/>
        <w:ind w:left="360"/>
        <w:outlineLvl w:val="0"/>
        <w:rPr>
          <w:rFonts w:eastAsia="MS Mincho"/>
          <w:bCs/>
          <w:sz w:val="24"/>
        </w:rPr>
      </w:pPr>
    </w:p>
    <w:p w14:paraId="3BD83E0D" w14:textId="77777777" w:rsidR="00371441" w:rsidRPr="00761279" w:rsidRDefault="008A3FB9" w:rsidP="00761279">
      <w:pPr>
        <w:keepNext/>
        <w:keepLines/>
        <w:widowControl/>
        <w:ind w:left="360" w:hanging="360"/>
        <w:rPr>
          <w:b/>
          <w:bCs/>
          <w:sz w:val="24"/>
        </w:rPr>
      </w:pPr>
      <w:r w:rsidRPr="0053513F">
        <w:rPr>
          <w:b/>
          <w:bCs/>
          <w:sz w:val="24"/>
        </w:rPr>
        <w:t>16.</w:t>
      </w:r>
      <w:r w:rsidRPr="0053513F">
        <w:rPr>
          <w:b/>
          <w:bCs/>
          <w:sz w:val="24"/>
        </w:rPr>
        <w:tab/>
      </w:r>
      <w:r w:rsidR="00371441" w:rsidRPr="0053513F">
        <w:rPr>
          <w:b/>
          <w:bCs/>
          <w:sz w:val="24"/>
        </w:rPr>
        <w:t>PUBLICATION OF RESULTS OF DATA COLLECTION</w:t>
      </w:r>
    </w:p>
    <w:p w14:paraId="71D151BC" w14:textId="77777777" w:rsidR="00371441" w:rsidRPr="0053513F" w:rsidRDefault="00371441" w:rsidP="00761279">
      <w:pPr>
        <w:keepNext/>
        <w:widowControl/>
        <w:ind w:left="360"/>
        <w:rPr>
          <w:sz w:val="24"/>
        </w:rPr>
      </w:pPr>
    </w:p>
    <w:p w14:paraId="06399169" w14:textId="77777777" w:rsidR="00371441" w:rsidRPr="0053513F" w:rsidRDefault="00371441" w:rsidP="00761279">
      <w:pPr>
        <w:widowControl/>
        <w:ind w:left="360"/>
        <w:rPr>
          <w:sz w:val="24"/>
        </w:rPr>
      </w:pPr>
      <w:r w:rsidRPr="0053513F">
        <w:rPr>
          <w:sz w:val="24"/>
        </w:rPr>
        <w:t>The results of this ICR will not be published.</w:t>
      </w:r>
    </w:p>
    <w:p w14:paraId="698C2336" w14:textId="77777777" w:rsidR="00371441" w:rsidRPr="0053513F" w:rsidRDefault="00371441" w:rsidP="00761279">
      <w:pPr>
        <w:widowControl/>
        <w:ind w:left="360"/>
        <w:rPr>
          <w:sz w:val="24"/>
        </w:rPr>
      </w:pPr>
    </w:p>
    <w:p w14:paraId="402FC60E" w14:textId="77777777" w:rsidR="00354D9A" w:rsidRPr="00761279" w:rsidRDefault="008A3FB9" w:rsidP="00761279">
      <w:pPr>
        <w:keepNext/>
        <w:keepLines/>
        <w:widowControl/>
        <w:ind w:left="360" w:hanging="360"/>
        <w:rPr>
          <w:b/>
          <w:bCs/>
          <w:sz w:val="24"/>
        </w:rPr>
      </w:pPr>
      <w:r w:rsidRPr="0053513F">
        <w:rPr>
          <w:b/>
          <w:bCs/>
          <w:sz w:val="24"/>
        </w:rPr>
        <w:t>17.</w:t>
      </w:r>
      <w:r w:rsidRPr="0053513F">
        <w:rPr>
          <w:b/>
          <w:bCs/>
          <w:sz w:val="24"/>
        </w:rPr>
        <w:tab/>
      </w:r>
      <w:r w:rsidR="00354D9A" w:rsidRPr="0053513F">
        <w:rPr>
          <w:b/>
          <w:bCs/>
          <w:sz w:val="24"/>
        </w:rPr>
        <w:t>APPROVAL FOR NOT DISPLAYING THE EXPIRATION DATE OF OMB APPROVAL</w:t>
      </w:r>
    </w:p>
    <w:p w14:paraId="03CDCF19" w14:textId="77777777" w:rsidR="00371441" w:rsidRPr="0053513F" w:rsidRDefault="00371441" w:rsidP="00761279">
      <w:pPr>
        <w:widowControl/>
        <w:ind w:left="360"/>
        <w:rPr>
          <w:sz w:val="24"/>
        </w:rPr>
      </w:pPr>
    </w:p>
    <w:p w14:paraId="098E948D" w14:textId="77777777" w:rsidR="00371441" w:rsidRPr="0053513F" w:rsidRDefault="00371441" w:rsidP="00761279">
      <w:pPr>
        <w:widowControl/>
        <w:ind w:left="360"/>
        <w:rPr>
          <w:sz w:val="24"/>
        </w:rPr>
      </w:pPr>
      <w:r w:rsidRPr="0053513F">
        <w:rPr>
          <w:sz w:val="24"/>
        </w:rPr>
        <w:t>Not applicable.</w:t>
      </w:r>
    </w:p>
    <w:p w14:paraId="3DE5ADFA" w14:textId="77777777" w:rsidR="00371441" w:rsidRPr="0053513F" w:rsidRDefault="00371441" w:rsidP="00761279">
      <w:pPr>
        <w:widowControl/>
        <w:ind w:left="360"/>
        <w:rPr>
          <w:sz w:val="24"/>
        </w:rPr>
      </w:pPr>
    </w:p>
    <w:p w14:paraId="2F5037F9" w14:textId="77777777" w:rsidR="00371441" w:rsidRPr="00761279" w:rsidRDefault="008A3FB9" w:rsidP="00761279">
      <w:pPr>
        <w:keepNext/>
        <w:keepLines/>
        <w:widowControl/>
        <w:ind w:left="360" w:hanging="360"/>
        <w:rPr>
          <w:b/>
          <w:bCs/>
          <w:sz w:val="24"/>
        </w:rPr>
      </w:pPr>
      <w:r w:rsidRPr="0053513F">
        <w:rPr>
          <w:b/>
          <w:bCs/>
          <w:sz w:val="24"/>
        </w:rPr>
        <w:t>18.</w:t>
      </w:r>
      <w:r w:rsidRPr="0053513F">
        <w:rPr>
          <w:b/>
          <w:bCs/>
          <w:sz w:val="24"/>
        </w:rPr>
        <w:tab/>
      </w:r>
      <w:r w:rsidR="00371441" w:rsidRPr="0053513F">
        <w:rPr>
          <w:b/>
          <w:bCs/>
          <w:sz w:val="24"/>
        </w:rPr>
        <w:t>EXCEPTION</w:t>
      </w:r>
      <w:r w:rsidR="00354D9A" w:rsidRPr="0053513F">
        <w:rPr>
          <w:b/>
          <w:bCs/>
          <w:sz w:val="24"/>
        </w:rPr>
        <w:t>S</w:t>
      </w:r>
      <w:r w:rsidR="00371441" w:rsidRPr="0053513F">
        <w:rPr>
          <w:b/>
          <w:bCs/>
          <w:sz w:val="24"/>
        </w:rPr>
        <w:t xml:space="preserve"> TO CERTIFICATION STATEMENT</w:t>
      </w:r>
    </w:p>
    <w:p w14:paraId="3380115E" w14:textId="77777777" w:rsidR="00371441" w:rsidRPr="0053513F" w:rsidRDefault="00371441" w:rsidP="00761279">
      <w:pPr>
        <w:widowControl/>
        <w:ind w:left="360"/>
        <w:rPr>
          <w:sz w:val="24"/>
        </w:rPr>
      </w:pPr>
    </w:p>
    <w:p w14:paraId="532708AE" w14:textId="77777777" w:rsidR="00371441" w:rsidRPr="0053513F" w:rsidRDefault="00371441" w:rsidP="00761279">
      <w:pPr>
        <w:pStyle w:val="BodyText"/>
        <w:widowControl/>
        <w:ind w:left="360"/>
      </w:pPr>
      <w:r w:rsidRPr="0053513F">
        <w:t>There are no exceptions to the certification statement.</w:t>
      </w:r>
    </w:p>
    <w:p w14:paraId="1B84EAA2" w14:textId="77777777" w:rsidR="0097231A" w:rsidRPr="0053513F" w:rsidRDefault="0097231A">
      <w:pPr>
        <w:widowControl/>
        <w:autoSpaceDE/>
        <w:autoSpaceDN/>
        <w:adjustRightInd/>
        <w:spacing w:line="259" w:lineRule="auto"/>
      </w:pPr>
    </w:p>
    <w:p w14:paraId="552A0026" w14:textId="77777777" w:rsidR="001F0AB2" w:rsidRDefault="001F0AB2">
      <w:pPr>
        <w:widowControl/>
        <w:autoSpaceDE/>
        <w:autoSpaceDN/>
        <w:adjustRightInd/>
        <w:spacing w:line="259" w:lineRule="auto"/>
      </w:pPr>
      <w:r>
        <w:br w:type="page"/>
      </w:r>
    </w:p>
    <w:p w14:paraId="47548D97" w14:textId="77777777" w:rsidR="001F0AB2" w:rsidRPr="00513B35" w:rsidRDefault="001F0AB2" w:rsidP="001F0AB2">
      <w:pPr>
        <w:widowControl/>
        <w:autoSpaceDE/>
        <w:autoSpaceDN/>
        <w:adjustRightInd/>
        <w:spacing w:line="259" w:lineRule="auto"/>
        <w:jc w:val="center"/>
        <w:rPr>
          <w:b/>
          <w:sz w:val="24"/>
        </w:rPr>
      </w:pPr>
      <w:r w:rsidRPr="00513B35">
        <w:rPr>
          <w:b/>
          <w:sz w:val="24"/>
        </w:rPr>
        <w:t>ATTACHMENTS</w:t>
      </w:r>
    </w:p>
    <w:p w14:paraId="11C8C741" w14:textId="77777777" w:rsidR="001F0AB2" w:rsidRPr="00573FFE" w:rsidRDefault="001F0AB2" w:rsidP="001F0AB2">
      <w:pPr>
        <w:widowControl/>
        <w:autoSpaceDE/>
        <w:autoSpaceDN/>
        <w:adjustRightInd/>
        <w:spacing w:line="259" w:lineRule="auto"/>
        <w:rPr>
          <w:sz w:val="24"/>
        </w:rPr>
      </w:pPr>
    </w:p>
    <w:p w14:paraId="5E90C395" w14:textId="751B990D" w:rsidR="00513B35" w:rsidRPr="00573FFE" w:rsidRDefault="00513B35" w:rsidP="00FE67D1">
      <w:pPr>
        <w:widowControl/>
        <w:autoSpaceDE/>
        <w:autoSpaceDN/>
        <w:adjustRightInd/>
        <w:ind w:left="360" w:hanging="360"/>
        <w:rPr>
          <w:sz w:val="24"/>
        </w:rPr>
      </w:pPr>
      <w:r w:rsidRPr="00573FFE">
        <w:rPr>
          <w:sz w:val="24"/>
        </w:rPr>
        <w:t>A.</w:t>
      </w:r>
      <w:r w:rsidRPr="00573FFE">
        <w:rPr>
          <w:sz w:val="24"/>
        </w:rPr>
        <w:tab/>
        <w:t>U.S. DOT FMCSA. “Lease and Interchange of Vehicles; Motor Carriers of Passengers; Extension of Compliance Date.” Final rule; extension of compliance date. 83 FR 62505. December 4, 2018.</w:t>
      </w:r>
    </w:p>
    <w:p w14:paraId="72AC0318" w14:textId="3ECB8BAC" w:rsidR="00513B35" w:rsidRPr="00573FFE" w:rsidRDefault="00612905" w:rsidP="00513B35">
      <w:pPr>
        <w:widowControl/>
        <w:autoSpaceDE/>
        <w:autoSpaceDN/>
        <w:adjustRightInd/>
        <w:ind w:left="360" w:hanging="360"/>
        <w:rPr>
          <w:sz w:val="24"/>
        </w:rPr>
      </w:pPr>
      <w:r>
        <w:rPr>
          <w:sz w:val="24"/>
        </w:rPr>
        <w:t>B</w:t>
      </w:r>
      <w:r w:rsidR="00513B35" w:rsidRPr="00573FFE">
        <w:rPr>
          <w:sz w:val="24"/>
        </w:rPr>
        <w:t>.</w:t>
      </w:r>
      <w:r w:rsidR="00513B35" w:rsidRPr="00573FFE">
        <w:rPr>
          <w:sz w:val="24"/>
        </w:rPr>
        <w:tab/>
        <w:t>U.S. DOT FMCSA. “Lease and Interchange of Vehicles; Motor Carriers of Passengers.” Notice of proposed rulemaking (NPRM); request for comments. 83 FR 47764. September 20, 2018.</w:t>
      </w:r>
    </w:p>
    <w:p w14:paraId="4BFF9300" w14:textId="21BA1A61" w:rsidR="00513B35" w:rsidRPr="00573FFE" w:rsidRDefault="00612905" w:rsidP="00513B35">
      <w:pPr>
        <w:widowControl/>
        <w:autoSpaceDE/>
        <w:autoSpaceDN/>
        <w:adjustRightInd/>
        <w:ind w:left="360" w:hanging="360"/>
        <w:rPr>
          <w:sz w:val="24"/>
        </w:rPr>
      </w:pPr>
      <w:r>
        <w:rPr>
          <w:sz w:val="24"/>
        </w:rPr>
        <w:t>C</w:t>
      </w:r>
      <w:r w:rsidR="00513B35" w:rsidRPr="00573FFE">
        <w:rPr>
          <w:sz w:val="24"/>
        </w:rPr>
        <w:t>.</w:t>
      </w:r>
      <w:r w:rsidR="00513B35" w:rsidRPr="00573FFE">
        <w:rPr>
          <w:sz w:val="24"/>
        </w:rPr>
        <w:tab/>
        <w:t xml:space="preserve">49 U.S.C. </w:t>
      </w:r>
      <w:r w:rsidR="00573FFE" w:rsidRPr="00573FFE">
        <w:rPr>
          <w:sz w:val="24"/>
        </w:rPr>
        <w:t>14102</w:t>
      </w:r>
      <w:r w:rsidR="00513B35" w:rsidRPr="00573FFE">
        <w:rPr>
          <w:sz w:val="24"/>
        </w:rPr>
        <w:t>. “</w:t>
      </w:r>
      <w:r w:rsidR="00573FFE" w:rsidRPr="00573FFE">
        <w:rPr>
          <w:sz w:val="24"/>
        </w:rPr>
        <w:t>Lease</w:t>
      </w:r>
      <w:r w:rsidR="007B5A94">
        <w:rPr>
          <w:sz w:val="24"/>
        </w:rPr>
        <w:t>d</w:t>
      </w:r>
      <w:r w:rsidR="00573FFE" w:rsidRPr="00573FFE">
        <w:rPr>
          <w:sz w:val="24"/>
        </w:rPr>
        <w:t xml:space="preserve"> motor vehicles</w:t>
      </w:r>
      <w:r w:rsidR="00513B35" w:rsidRPr="00573FFE">
        <w:rPr>
          <w:sz w:val="24"/>
        </w:rPr>
        <w:t>.”</w:t>
      </w:r>
    </w:p>
    <w:p w14:paraId="26B73467" w14:textId="7B92CD5B" w:rsidR="00573FFE" w:rsidRPr="00573FFE" w:rsidRDefault="00612905" w:rsidP="00573FFE">
      <w:pPr>
        <w:widowControl/>
        <w:autoSpaceDE/>
        <w:autoSpaceDN/>
        <w:adjustRightInd/>
        <w:ind w:left="360" w:hanging="360"/>
        <w:rPr>
          <w:sz w:val="24"/>
        </w:rPr>
      </w:pPr>
      <w:r>
        <w:rPr>
          <w:sz w:val="24"/>
        </w:rPr>
        <w:t>D</w:t>
      </w:r>
      <w:r w:rsidR="00573FFE" w:rsidRPr="00573FFE">
        <w:rPr>
          <w:sz w:val="24"/>
        </w:rPr>
        <w:t>.</w:t>
      </w:r>
      <w:r w:rsidR="00573FFE" w:rsidRPr="00573FFE">
        <w:rPr>
          <w:sz w:val="24"/>
        </w:rPr>
        <w:tab/>
        <w:t>49 CFR 1.87. “Delegations to the Federal Motor Carrier Safety Administration.”</w:t>
      </w:r>
    </w:p>
    <w:p w14:paraId="5D621F3E" w14:textId="77777777" w:rsidR="00573FFE" w:rsidRPr="00513B35" w:rsidRDefault="00573FFE" w:rsidP="00513B35">
      <w:pPr>
        <w:widowControl/>
        <w:autoSpaceDE/>
        <w:autoSpaceDN/>
        <w:adjustRightInd/>
        <w:ind w:left="360" w:hanging="360"/>
        <w:rPr>
          <w:color w:val="FF0000"/>
          <w:sz w:val="24"/>
        </w:rPr>
      </w:pPr>
    </w:p>
    <w:p w14:paraId="185586D6" w14:textId="77777777" w:rsidR="009A7033" w:rsidRPr="00513B35" w:rsidRDefault="009A7033" w:rsidP="001F0AB2">
      <w:pPr>
        <w:widowControl/>
        <w:autoSpaceDE/>
        <w:autoSpaceDN/>
        <w:adjustRightInd/>
        <w:spacing w:line="259" w:lineRule="auto"/>
        <w:ind w:left="360" w:hanging="360"/>
        <w:rPr>
          <w:sz w:val="24"/>
        </w:rPr>
      </w:pPr>
      <w:r w:rsidRPr="00513B35">
        <w:rPr>
          <w:sz w:val="24"/>
        </w:rPr>
        <w:br w:type="page"/>
      </w:r>
    </w:p>
    <w:p w14:paraId="24227624" w14:textId="77777777" w:rsidR="0097231A" w:rsidRPr="0053513F" w:rsidRDefault="0097231A" w:rsidP="0097231A">
      <w:pPr>
        <w:pStyle w:val="Title"/>
        <w:widowControl/>
        <w:outlineLvl w:val="0"/>
      </w:pPr>
      <w:r w:rsidRPr="0053513F">
        <w:t>ACRONYMS LIST</w:t>
      </w:r>
    </w:p>
    <w:p w14:paraId="591B17F8" w14:textId="77777777" w:rsidR="0097231A" w:rsidRPr="0053513F" w:rsidRDefault="0097231A" w:rsidP="0097231A">
      <w:pPr>
        <w:widowControl/>
        <w:rPr>
          <w:sz w:val="24"/>
        </w:rPr>
      </w:pPr>
    </w:p>
    <w:p w14:paraId="7F737D93" w14:textId="77777777" w:rsidR="0097231A" w:rsidRPr="0053513F" w:rsidRDefault="0097231A" w:rsidP="009A7033">
      <w:pPr>
        <w:pStyle w:val="MC-PREAcronymList"/>
        <w:tabs>
          <w:tab w:val="left" w:pos="1440"/>
        </w:tabs>
        <w:spacing w:line="264" w:lineRule="auto"/>
      </w:pPr>
      <w:bookmarkStart w:id="7" w:name="_Toc356932241"/>
      <w:bookmarkStart w:id="8" w:name="_Toc404688747"/>
      <w:r w:rsidRPr="0053513F">
        <w:t>BLS</w:t>
      </w:r>
      <w:r w:rsidRPr="0053513F">
        <w:tab/>
        <w:t>Bureau of Labor Statistics</w:t>
      </w:r>
    </w:p>
    <w:p w14:paraId="0CA5739B" w14:textId="77777777" w:rsidR="0097231A" w:rsidRPr="0053513F" w:rsidRDefault="0097231A" w:rsidP="009A7033">
      <w:pPr>
        <w:pStyle w:val="MC-PREAcronymList"/>
        <w:tabs>
          <w:tab w:val="left" w:pos="1440"/>
        </w:tabs>
        <w:spacing w:line="264" w:lineRule="auto"/>
      </w:pPr>
      <w:r w:rsidRPr="0053513F">
        <w:t>CFR</w:t>
      </w:r>
      <w:r w:rsidRPr="0053513F">
        <w:tab/>
        <w:t>Code of Federal Regulations</w:t>
      </w:r>
    </w:p>
    <w:p w14:paraId="4250B6E2" w14:textId="77777777" w:rsidR="0097231A" w:rsidRPr="0053513F" w:rsidRDefault="0097231A" w:rsidP="009A7033">
      <w:pPr>
        <w:pStyle w:val="MC-PREAcronymList"/>
        <w:tabs>
          <w:tab w:val="left" w:pos="1440"/>
        </w:tabs>
        <w:spacing w:line="264" w:lineRule="auto"/>
      </w:pPr>
      <w:r w:rsidRPr="0053513F">
        <w:t>CMV</w:t>
      </w:r>
      <w:r w:rsidRPr="0053513F">
        <w:tab/>
        <w:t>Commercial Motor Vehicle</w:t>
      </w:r>
    </w:p>
    <w:p w14:paraId="2D84D112" w14:textId="77777777" w:rsidR="006219BA" w:rsidRDefault="006219BA" w:rsidP="009A7033">
      <w:pPr>
        <w:pStyle w:val="MC-PREAcronymList"/>
        <w:tabs>
          <w:tab w:val="left" w:pos="1440"/>
        </w:tabs>
        <w:spacing w:line="264" w:lineRule="auto"/>
      </w:pPr>
      <w:r>
        <w:t>DART</w:t>
      </w:r>
      <w:r>
        <w:tab/>
        <w:t>Data Analysis Reports Team</w:t>
      </w:r>
    </w:p>
    <w:p w14:paraId="5B5578A1" w14:textId="77777777" w:rsidR="0097231A" w:rsidRPr="0053513F" w:rsidRDefault="0097231A" w:rsidP="009A7033">
      <w:pPr>
        <w:pStyle w:val="MC-PREAcronymList"/>
        <w:tabs>
          <w:tab w:val="left" w:pos="1440"/>
        </w:tabs>
        <w:spacing w:line="264" w:lineRule="auto"/>
      </w:pPr>
      <w:r w:rsidRPr="0053513F">
        <w:t>DOL</w:t>
      </w:r>
      <w:r w:rsidRPr="0053513F">
        <w:tab/>
        <w:t>Department of Labor</w:t>
      </w:r>
    </w:p>
    <w:p w14:paraId="79019133" w14:textId="77777777" w:rsidR="0097231A" w:rsidRPr="0053513F" w:rsidRDefault="0097231A" w:rsidP="009A7033">
      <w:pPr>
        <w:pStyle w:val="MC-PREAcronymList"/>
        <w:tabs>
          <w:tab w:val="left" w:pos="1440"/>
        </w:tabs>
        <w:spacing w:line="264" w:lineRule="auto"/>
      </w:pPr>
      <w:r w:rsidRPr="0053513F">
        <w:t>DOT</w:t>
      </w:r>
      <w:r w:rsidRPr="0053513F">
        <w:tab/>
        <w:t>Department of Transportation</w:t>
      </w:r>
    </w:p>
    <w:p w14:paraId="4C2C5420" w14:textId="77777777" w:rsidR="0097231A" w:rsidRPr="0053513F" w:rsidRDefault="0097231A" w:rsidP="009A7033">
      <w:pPr>
        <w:pStyle w:val="MC-PREAcronymList"/>
        <w:tabs>
          <w:tab w:val="left" w:pos="1440"/>
        </w:tabs>
        <w:spacing w:line="264" w:lineRule="auto"/>
      </w:pPr>
      <w:r w:rsidRPr="0053513F">
        <w:t>ECEC</w:t>
      </w:r>
      <w:r w:rsidRPr="0053513F">
        <w:tab/>
        <w:t>Employer Costs for Employee Compensation</w:t>
      </w:r>
    </w:p>
    <w:p w14:paraId="5BA4408A" w14:textId="77777777" w:rsidR="0097231A" w:rsidRPr="0053513F" w:rsidRDefault="0097231A" w:rsidP="009A7033">
      <w:pPr>
        <w:pStyle w:val="MC-PREAcronymList"/>
        <w:tabs>
          <w:tab w:val="left" w:pos="1440"/>
        </w:tabs>
        <w:spacing w:line="264" w:lineRule="auto"/>
      </w:pPr>
      <w:r w:rsidRPr="0053513F">
        <w:t>FMCSA</w:t>
      </w:r>
      <w:r w:rsidRPr="0053513F">
        <w:tab/>
        <w:t>Federal Motor Carrier Safety Administration</w:t>
      </w:r>
    </w:p>
    <w:p w14:paraId="474CE412" w14:textId="77777777" w:rsidR="0097231A" w:rsidRPr="0053513F" w:rsidRDefault="0097231A" w:rsidP="009A7033">
      <w:pPr>
        <w:pStyle w:val="MC-PREAcronymList"/>
        <w:tabs>
          <w:tab w:val="left" w:pos="1440"/>
        </w:tabs>
        <w:spacing w:line="264" w:lineRule="auto"/>
      </w:pPr>
      <w:r w:rsidRPr="0053513F">
        <w:t>FR</w:t>
      </w:r>
      <w:r w:rsidRPr="0053513F">
        <w:tab/>
        <w:t>Federal Register</w:t>
      </w:r>
    </w:p>
    <w:p w14:paraId="6BD65CA1" w14:textId="77777777" w:rsidR="0097231A" w:rsidRPr="0053513F" w:rsidRDefault="0097231A" w:rsidP="009A7033">
      <w:pPr>
        <w:pStyle w:val="MC-PREAcronymList"/>
        <w:tabs>
          <w:tab w:val="left" w:pos="1440"/>
        </w:tabs>
        <w:spacing w:line="264" w:lineRule="auto"/>
      </w:pPr>
      <w:r w:rsidRPr="0053513F">
        <w:t>IC</w:t>
      </w:r>
      <w:r w:rsidRPr="0053513F">
        <w:tab/>
        <w:t>Information Collection</w:t>
      </w:r>
    </w:p>
    <w:p w14:paraId="19AC8161" w14:textId="77777777" w:rsidR="0097231A" w:rsidRPr="0053513F" w:rsidRDefault="0097231A" w:rsidP="009A7033">
      <w:pPr>
        <w:pStyle w:val="MC-PREAcronymList"/>
        <w:tabs>
          <w:tab w:val="left" w:pos="1440"/>
        </w:tabs>
        <w:spacing w:line="264" w:lineRule="auto"/>
      </w:pPr>
      <w:r w:rsidRPr="0053513F">
        <w:t>ICR</w:t>
      </w:r>
      <w:r w:rsidRPr="0053513F">
        <w:tab/>
        <w:t>Information Collection Request</w:t>
      </w:r>
    </w:p>
    <w:p w14:paraId="09EC2781" w14:textId="77777777" w:rsidR="0097231A" w:rsidRPr="0053513F" w:rsidRDefault="0097231A" w:rsidP="009A7033">
      <w:pPr>
        <w:pStyle w:val="MC-PREAcronymList"/>
        <w:tabs>
          <w:tab w:val="left" w:pos="1440"/>
        </w:tabs>
        <w:spacing w:line="264" w:lineRule="auto"/>
      </w:pPr>
      <w:r w:rsidRPr="0053513F">
        <w:t>L&amp;I</w:t>
      </w:r>
      <w:r w:rsidRPr="0053513F">
        <w:tab/>
        <w:t xml:space="preserve">Licensing </w:t>
      </w:r>
      <w:r w:rsidR="00F33998">
        <w:t xml:space="preserve">and </w:t>
      </w:r>
      <w:r w:rsidRPr="0053513F">
        <w:t>Insurance</w:t>
      </w:r>
    </w:p>
    <w:p w14:paraId="43B43B5B" w14:textId="77777777" w:rsidR="0097231A" w:rsidRPr="0053513F" w:rsidRDefault="0097231A" w:rsidP="009A7033">
      <w:pPr>
        <w:pStyle w:val="MC-PREAcronymList"/>
        <w:tabs>
          <w:tab w:val="left" w:pos="1440"/>
        </w:tabs>
        <w:spacing w:line="264" w:lineRule="auto"/>
      </w:pPr>
      <w:r w:rsidRPr="0053513F">
        <w:t>MCMIS</w:t>
      </w:r>
      <w:r w:rsidRPr="0053513F">
        <w:tab/>
        <w:t>Motor Carrier Management Information System</w:t>
      </w:r>
    </w:p>
    <w:p w14:paraId="7455F470" w14:textId="77777777" w:rsidR="0097231A" w:rsidRPr="0053513F" w:rsidRDefault="0097231A" w:rsidP="009A7033">
      <w:pPr>
        <w:pStyle w:val="MC-PREAcronymList"/>
        <w:tabs>
          <w:tab w:val="left" w:pos="1440"/>
        </w:tabs>
        <w:spacing w:line="264" w:lineRule="auto"/>
      </w:pPr>
      <w:r w:rsidRPr="0053513F">
        <w:t>NAICS</w:t>
      </w:r>
      <w:r w:rsidRPr="0053513F">
        <w:tab/>
        <w:t>North American Industry Classification System</w:t>
      </w:r>
    </w:p>
    <w:p w14:paraId="208F597C" w14:textId="77777777" w:rsidR="0097231A" w:rsidRPr="0053513F" w:rsidRDefault="0097231A" w:rsidP="009A7033">
      <w:pPr>
        <w:pStyle w:val="MC-PREAcronymList"/>
        <w:tabs>
          <w:tab w:val="left" w:pos="1440"/>
        </w:tabs>
        <w:spacing w:line="264" w:lineRule="auto"/>
      </w:pPr>
      <w:r w:rsidRPr="0053513F">
        <w:t>NPRM</w:t>
      </w:r>
      <w:r w:rsidRPr="0053513F">
        <w:tab/>
        <w:t>Notice of Proposed Rulemaking</w:t>
      </w:r>
    </w:p>
    <w:p w14:paraId="3668B9FF" w14:textId="77777777" w:rsidR="0097231A" w:rsidRPr="0053513F" w:rsidRDefault="0097231A" w:rsidP="009A7033">
      <w:pPr>
        <w:pStyle w:val="MC-PREAcronymList"/>
        <w:tabs>
          <w:tab w:val="left" w:pos="1440"/>
        </w:tabs>
        <w:spacing w:line="264" w:lineRule="auto"/>
      </w:pPr>
      <w:r w:rsidRPr="0053513F">
        <w:t>NTSB</w:t>
      </w:r>
      <w:r w:rsidRPr="0053513F">
        <w:tab/>
        <w:t>National Transportation Safety Board</w:t>
      </w:r>
    </w:p>
    <w:p w14:paraId="6AB43E35" w14:textId="77777777" w:rsidR="0097231A" w:rsidRPr="0053513F" w:rsidRDefault="0097231A" w:rsidP="009A7033">
      <w:pPr>
        <w:pStyle w:val="MC-PREAcronymList"/>
        <w:tabs>
          <w:tab w:val="left" w:pos="1440"/>
        </w:tabs>
        <w:spacing w:line="264" w:lineRule="auto"/>
      </w:pPr>
      <w:r w:rsidRPr="0053513F">
        <w:t>OES</w:t>
      </w:r>
      <w:r w:rsidRPr="0053513F">
        <w:tab/>
        <w:t>Occupational Employment Statistics</w:t>
      </w:r>
    </w:p>
    <w:p w14:paraId="1FC3578A" w14:textId="77777777" w:rsidR="0097231A" w:rsidRPr="0053513F" w:rsidRDefault="0097231A" w:rsidP="009A7033">
      <w:pPr>
        <w:pStyle w:val="MC-PREAcronymList"/>
        <w:tabs>
          <w:tab w:val="left" w:pos="1440"/>
        </w:tabs>
        <w:spacing w:line="264" w:lineRule="auto"/>
      </w:pPr>
      <w:r w:rsidRPr="0053513F">
        <w:t>OMB</w:t>
      </w:r>
      <w:r w:rsidRPr="0053513F">
        <w:tab/>
        <w:t>Office of Management and Budget</w:t>
      </w:r>
    </w:p>
    <w:p w14:paraId="24020C45" w14:textId="77777777" w:rsidR="0097231A" w:rsidRPr="0053513F" w:rsidRDefault="0097231A" w:rsidP="009A7033">
      <w:pPr>
        <w:pStyle w:val="MC-PREAcronymList"/>
        <w:tabs>
          <w:tab w:val="left" w:pos="1440"/>
        </w:tabs>
        <w:spacing w:line="264" w:lineRule="auto"/>
      </w:pPr>
      <w:r w:rsidRPr="0053513F">
        <w:t>PRA</w:t>
      </w:r>
      <w:r w:rsidRPr="0053513F">
        <w:tab/>
        <w:t>Paperwork Reduction Act</w:t>
      </w:r>
    </w:p>
    <w:p w14:paraId="7D9D8350" w14:textId="77777777" w:rsidR="0097231A" w:rsidRPr="0053513F" w:rsidRDefault="0097231A" w:rsidP="009A7033">
      <w:pPr>
        <w:pStyle w:val="MC-PREAcronymList"/>
        <w:tabs>
          <w:tab w:val="left" w:pos="1440"/>
        </w:tabs>
        <w:spacing w:line="264" w:lineRule="auto"/>
      </w:pPr>
      <w:r w:rsidRPr="0053513F">
        <w:t>RISC</w:t>
      </w:r>
      <w:r w:rsidRPr="0053513F">
        <w:tab/>
        <w:t>Regulatory Information Service Center</w:t>
      </w:r>
    </w:p>
    <w:p w14:paraId="1EC38282" w14:textId="77777777" w:rsidR="0097231A" w:rsidRPr="0053513F" w:rsidRDefault="0097231A" w:rsidP="009A7033">
      <w:pPr>
        <w:pStyle w:val="MC-PREAcronymList"/>
        <w:tabs>
          <w:tab w:val="left" w:pos="1440"/>
        </w:tabs>
        <w:spacing w:line="264" w:lineRule="auto"/>
      </w:pPr>
      <w:r w:rsidRPr="0053513F">
        <w:t>SOC</w:t>
      </w:r>
      <w:r w:rsidRPr="0053513F">
        <w:tab/>
        <w:t>Standard Occupational Classification</w:t>
      </w:r>
    </w:p>
    <w:p w14:paraId="4D72852D" w14:textId="77777777" w:rsidR="0097231A" w:rsidRPr="0053513F" w:rsidRDefault="00BA6D68" w:rsidP="009A7033">
      <w:pPr>
        <w:pStyle w:val="MC-PREAcronymList"/>
        <w:tabs>
          <w:tab w:val="left" w:pos="1440"/>
        </w:tabs>
        <w:spacing w:line="264" w:lineRule="auto"/>
      </w:pPr>
      <w:r>
        <w:t>U.S.C.</w:t>
      </w:r>
      <w:r w:rsidR="0097231A" w:rsidRPr="0053513F">
        <w:tab/>
        <w:t>United States Code</w:t>
      </w:r>
    </w:p>
    <w:bookmarkEnd w:id="7"/>
    <w:bookmarkEnd w:id="8"/>
    <w:p w14:paraId="3D6BE1EB" w14:textId="77777777" w:rsidR="000D524D" w:rsidRPr="003E4A28" w:rsidRDefault="000D524D" w:rsidP="00761279">
      <w:pPr>
        <w:pStyle w:val="MC-PREAcronymList"/>
        <w:tabs>
          <w:tab w:val="left" w:pos="1440"/>
        </w:tabs>
        <w:spacing w:line="264" w:lineRule="auto"/>
      </w:pPr>
    </w:p>
    <w:sectPr w:rsidR="000D524D" w:rsidRPr="003E4A28" w:rsidSect="000D524D">
      <w:headerReference w:type="default" r:id="rId9"/>
      <w:footerReference w:type="even" r:id="rId10"/>
      <w:footerReference w:type="default" r:id="rId11"/>
      <w:footerReference w:type="first" r:id="rId12"/>
      <w:endnotePr>
        <w:numFmt w:val="decimal"/>
      </w:endnotePr>
      <w:pgSz w:w="12240" w:h="15840"/>
      <w:pgMar w:top="1440" w:right="1440" w:bottom="1440" w:left="1440" w:header="1008"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0DFF0" w14:textId="77777777" w:rsidR="00825754" w:rsidRDefault="00825754" w:rsidP="00371441">
      <w:r>
        <w:separator/>
      </w:r>
    </w:p>
  </w:endnote>
  <w:endnote w:type="continuationSeparator" w:id="0">
    <w:p w14:paraId="05BDB8B9" w14:textId="77777777" w:rsidR="00825754" w:rsidRDefault="00825754" w:rsidP="00371441">
      <w:r>
        <w:continuationSeparator/>
      </w:r>
    </w:p>
  </w:endnote>
  <w:endnote w:type="continuationNotice" w:id="1">
    <w:p w14:paraId="51D45474" w14:textId="77777777" w:rsidR="00825754" w:rsidRDefault="008257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8CBCB" w14:textId="77777777" w:rsidR="00AD1766" w:rsidRDefault="00AD1766" w:rsidP="000D52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7ED8E6" w14:textId="77777777" w:rsidR="00AD1766" w:rsidRDefault="00AD17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0BE77" w14:textId="051D84E2" w:rsidR="00AD1766" w:rsidRDefault="00AD1766" w:rsidP="000D524D">
    <w:pPr>
      <w:framePr w:wrap="around" w:vAnchor="text" w:hAnchor="margin" w:xAlign="center" w:y="1"/>
      <w:jc w:val="center"/>
      <w:rPr>
        <w:sz w:val="24"/>
      </w:rPr>
    </w:pPr>
    <w:r>
      <w:rPr>
        <w:sz w:val="24"/>
      </w:rPr>
      <w:fldChar w:fldCharType="begin"/>
    </w:r>
    <w:r>
      <w:rPr>
        <w:sz w:val="24"/>
      </w:rPr>
      <w:instrText xml:space="preserve">PAGE </w:instrText>
    </w:r>
    <w:r>
      <w:rPr>
        <w:sz w:val="24"/>
      </w:rPr>
      <w:fldChar w:fldCharType="separate"/>
    </w:r>
    <w:r w:rsidR="00CE106E">
      <w:rPr>
        <w:noProof/>
        <w:sz w:val="24"/>
      </w:rPr>
      <w:t>2</w:t>
    </w:r>
    <w:r>
      <w:rPr>
        <w:sz w:val="24"/>
      </w:rPr>
      <w:fldChar w:fldCharType="end"/>
    </w:r>
  </w:p>
  <w:p w14:paraId="7817BC42" w14:textId="77777777" w:rsidR="00AD1766" w:rsidRDefault="00AD1766">
    <w:pPr>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710007"/>
      <w:docPartObj>
        <w:docPartGallery w:val="Page Numbers (Bottom of Page)"/>
        <w:docPartUnique/>
      </w:docPartObj>
    </w:sdtPr>
    <w:sdtEndPr>
      <w:rPr>
        <w:noProof/>
      </w:rPr>
    </w:sdtEndPr>
    <w:sdtContent>
      <w:p w14:paraId="6DF5B7A8" w14:textId="2837E00B" w:rsidR="00AD1766" w:rsidRDefault="00AD1766">
        <w:pPr>
          <w:pStyle w:val="Footer"/>
          <w:jc w:val="center"/>
        </w:pPr>
        <w:r>
          <w:fldChar w:fldCharType="begin"/>
        </w:r>
        <w:r>
          <w:instrText xml:space="preserve"> PAGE   \* MERGEFORMAT </w:instrText>
        </w:r>
        <w:r>
          <w:fldChar w:fldCharType="separate"/>
        </w:r>
        <w:r w:rsidR="00CE106E">
          <w:rPr>
            <w:noProof/>
          </w:rPr>
          <w:t>1</w:t>
        </w:r>
        <w:r>
          <w:rPr>
            <w:noProof/>
          </w:rPr>
          <w:fldChar w:fldCharType="end"/>
        </w:r>
      </w:p>
    </w:sdtContent>
  </w:sdt>
  <w:p w14:paraId="0693A82A" w14:textId="77777777" w:rsidR="00AD1766" w:rsidRDefault="00AD17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5F9F1" w14:textId="77777777" w:rsidR="00825754" w:rsidRDefault="00825754" w:rsidP="00371441">
      <w:r>
        <w:separator/>
      </w:r>
    </w:p>
  </w:footnote>
  <w:footnote w:type="continuationSeparator" w:id="0">
    <w:p w14:paraId="24C82A43" w14:textId="77777777" w:rsidR="00825754" w:rsidRDefault="00825754" w:rsidP="00371441">
      <w:r>
        <w:continuationSeparator/>
      </w:r>
    </w:p>
  </w:footnote>
  <w:footnote w:type="continuationNotice" w:id="1">
    <w:p w14:paraId="54EEF553" w14:textId="77777777" w:rsidR="00825754" w:rsidRDefault="00825754"/>
  </w:footnote>
  <w:footnote w:id="2">
    <w:p w14:paraId="6EC6D4A7" w14:textId="77777777" w:rsidR="00AD1766" w:rsidRDefault="00AD1766" w:rsidP="00C149F5">
      <w:pPr>
        <w:pStyle w:val="FootnoteText"/>
      </w:pPr>
      <w:r w:rsidRPr="000F6A01">
        <w:rPr>
          <w:rStyle w:val="FootnoteReference"/>
          <w:vertAlign w:val="superscript"/>
        </w:rPr>
        <w:footnoteRef/>
      </w:r>
      <w:r w:rsidRPr="000F6A01">
        <w:rPr>
          <w:vertAlign w:val="superscript"/>
        </w:rPr>
        <w:t xml:space="preserve"> </w:t>
      </w:r>
      <w:r w:rsidRPr="000F6A01">
        <w:t xml:space="preserve">The final rule titled “Lease and Interchange of Vehicles; Motor Carriers of Passengers” that this supporting statement accompanies moved the regulations regarding the lease and interchange of passenger-carrying commercial motor vehicles from Subpart F to Subpart G of 49 CFR </w:t>
      </w:r>
      <w:r>
        <w:t>p</w:t>
      </w:r>
      <w:r w:rsidRPr="000F6A01">
        <w:t>art 390.</w:t>
      </w:r>
    </w:p>
  </w:footnote>
  <w:footnote w:id="3">
    <w:p w14:paraId="5CD8F42A" w14:textId="77777777" w:rsidR="00AD1766" w:rsidRPr="00A834E9" w:rsidRDefault="00AD1766" w:rsidP="00130F6E">
      <w:pPr>
        <w:pStyle w:val="FootnoteText"/>
      </w:pPr>
      <w:r w:rsidRPr="000F6A01">
        <w:rPr>
          <w:vertAlign w:val="superscript"/>
        </w:rPr>
        <w:footnoteRef/>
      </w:r>
      <w:r w:rsidRPr="000F6A01">
        <w:rPr>
          <w:vertAlign w:val="superscript"/>
        </w:rPr>
        <w:t xml:space="preserve"> </w:t>
      </w:r>
      <w:r w:rsidRPr="000F6A01">
        <w:t>U.S. Department of Labor (DOL), Bureau of Labor Statistics (BLS). “Employment Projections. Industry-occupation matrix data, by industry. Employment by industry, occupation, and percent distribution, 2016 and projected 2026. NAICS 484100 (General freight trucking).” Available at: https://www.bls.gov/emp/ind-occ-matrix/ind_xlsx/ind_484100.xlsx (accessed April 4, 2019).</w:t>
      </w:r>
    </w:p>
  </w:footnote>
  <w:footnote w:id="4">
    <w:p w14:paraId="0A1BE5DF" w14:textId="77777777" w:rsidR="00AD1766" w:rsidRPr="000F6A01" w:rsidRDefault="00AD1766" w:rsidP="0090744E">
      <w:pPr>
        <w:pStyle w:val="FootnoteText"/>
      </w:pPr>
      <w:r w:rsidRPr="00761279">
        <w:rPr>
          <w:rStyle w:val="FootnoteReference"/>
          <w:vertAlign w:val="superscript"/>
        </w:rPr>
        <w:footnoteRef/>
      </w:r>
      <w:r w:rsidRPr="000F6A01">
        <w:t xml:space="preserve"> U.S. Department of Labor (DOL), Bureau of Labor Statistics (BLS). “Occupational Employment Statistics (OES). National. May 2017. National Industry-Specific Occupational Employment and Wage Estimates. NAICS 484000 (Truck Transportation).” March 30, 2018. Available at: https://www.bls.gov/oes/2017/may/naics4_484000.htm#13-1000 (accessed February</w:t>
      </w:r>
      <w:r w:rsidRPr="00761279">
        <w:t xml:space="preserve"> 26</w:t>
      </w:r>
      <w:r w:rsidRPr="000F6A01">
        <w:t>, 2019).</w:t>
      </w:r>
    </w:p>
  </w:footnote>
  <w:footnote w:id="5">
    <w:p w14:paraId="6B4E6417" w14:textId="77777777" w:rsidR="00AD1766" w:rsidRPr="000F6A01" w:rsidRDefault="00AD1766" w:rsidP="0090744E">
      <w:pPr>
        <w:pStyle w:val="FootnoteText"/>
      </w:pPr>
      <w:r w:rsidRPr="00761279">
        <w:rPr>
          <w:rStyle w:val="FootnoteReference"/>
          <w:vertAlign w:val="superscript"/>
        </w:rPr>
        <w:footnoteRef/>
      </w:r>
      <w:r w:rsidRPr="000F6A01">
        <w:rPr>
          <w:vertAlign w:val="superscript"/>
        </w:rPr>
        <w:t xml:space="preserve"> </w:t>
      </w:r>
      <w:r w:rsidRPr="000F6A01">
        <w:t>U.S. Department of Labor (DOL), Bureau of Labor Statistics (BLS). “Employer Costs for Employee Compensation (ECEC). June 2016.” September 8, 2016. Available at: https://www.bls.gov/news.release/archives/ ecec_09082016.pdf (accessed April 4, 2019).</w:t>
      </w:r>
    </w:p>
  </w:footnote>
  <w:footnote w:id="6">
    <w:p w14:paraId="3962BC85" w14:textId="77777777" w:rsidR="00AD1766" w:rsidRPr="00A834E9" w:rsidRDefault="00AD1766" w:rsidP="0090744E">
      <w:pPr>
        <w:pStyle w:val="FootnoteText"/>
      </w:pPr>
      <w:r w:rsidRPr="00761279">
        <w:rPr>
          <w:rStyle w:val="FootnoteReference"/>
          <w:vertAlign w:val="superscript"/>
        </w:rPr>
        <w:footnoteRef/>
      </w:r>
      <w:r w:rsidRPr="000F6A01">
        <w:rPr>
          <w:vertAlign w:val="superscript"/>
        </w:rPr>
        <w:t xml:space="preserve"> </w:t>
      </w:r>
      <w:r w:rsidRPr="000F6A01">
        <w:t>Mark Berwick and Mohammad Farooq of the Upper Great Plains Transportation Institute, North Dakota State University, August 2003. "Truck Costing Model for Transportation Managers", pages 41, 43, and 45. Available at: https://www.mountain-plains.org/pubs/pdf/MPC03-152.pdf (accessed April 4, 2019).</w:t>
      </w:r>
    </w:p>
  </w:footnote>
  <w:footnote w:id="7">
    <w:p w14:paraId="1BE6FF07" w14:textId="77777777" w:rsidR="00AD1766" w:rsidRPr="000F6A01" w:rsidRDefault="00AD1766" w:rsidP="00371441">
      <w:pPr>
        <w:pStyle w:val="FootnoteText"/>
      </w:pPr>
      <w:r w:rsidRPr="000F6A01">
        <w:rPr>
          <w:rStyle w:val="FootnoteReference"/>
          <w:vertAlign w:val="superscript"/>
        </w:rPr>
        <w:footnoteRef/>
      </w:r>
      <w:r w:rsidRPr="000F6A01">
        <w:t xml:space="preserve"> Further details regarding the specific data sources and methods used previously in evaluating the May 27, 2015, final rule can be found in DOT FMCSA, “Lease and Interchange of Vehicles, Motor Carriers of Passengers, 2015 Final Rule Regulatory Evaluation.” Pages 9-12. Available at: https://www.regulations.gov/contentStreamer?documentId=FMCSA-2012-0103-0022&amp;attachmentNumber=1&amp;contentType=pdf (accessed April 5, 2019).</w:t>
      </w:r>
    </w:p>
  </w:footnote>
  <w:footnote w:id="8">
    <w:p w14:paraId="07D278AD" w14:textId="77777777" w:rsidR="00AD1766" w:rsidRPr="000F6A01" w:rsidRDefault="00AD1766" w:rsidP="00371441">
      <w:pPr>
        <w:pStyle w:val="FootnoteText"/>
      </w:pPr>
      <w:r w:rsidRPr="000F6A01">
        <w:rPr>
          <w:rStyle w:val="FootnoteReference"/>
          <w:vertAlign w:val="superscript"/>
        </w:rPr>
        <w:footnoteRef/>
      </w:r>
      <w:r w:rsidRPr="000F6A01">
        <w:t xml:space="preserve"> U.S. Department of Transportation (DOT), Federal Motor Carrier Safety Administration (FMCSA). Motor Carrier Management Information System (MCMIS), and Licensing and Insurance (L&amp;I) system. Snapshots as of December 29, 2017 (DART request ID # 38883).</w:t>
      </w:r>
    </w:p>
  </w:footnote>
  <w:footnote w:id="9">
    <w:p w14:paraId="306C431D" w14:textId="77777777" w:rsidR="00AD1766" w:rsidRDefault="00AD1766" w:rsidP="00371441">
      <w:pPr>
        <w:pStyle w:val="FootnoteText"/>
      </w:pPr>
      <w:r w:rsidRPr="000F6A01">
        <w:rPr>
          <w:rStyle w:val="FootnoteReference"/>
          <w:vertAlign w:val="superscript"/>
        </w:rPr>
        <w:footnoteRef/>
      </w:r>
      <w:r w:rsidRPr="000F6A01">
        <w:t xml:space="preserve"> The total number of passenger carriers as of the end of 2017 of 13,386 actually represents 11,705 unique carriers, because some carriers provide passenger service in more than one operation classification. Consistent with the approach used in the regulatory evaluation for the May 2015 final rule, the larger number was used for the current analysis so as to not risk underestimating the number of affected passenger carriers.</w:t>
      </w:r>
    </w:p>
  </w:footnote>
  <w:footnote w:id="10">
    <w:p w14:paraId="44578734" w14:textId="77777777" w:rsidR="00AD1766" w:rsidRPr="000F6A01" w:rsidRDefault="00AD1766" w:rsidP="00371441">
      <w:pPr>
        <w:pStyle w:val="FootnoteText"/>
      </w:pPr>
      <w:r w:rsidRPr="000F6A01">
        <w:rPr>
          <w:rStyle w:val="FootnoteReference"/>
          <w:vertAlign w:val="superscript"/>
        </w:rPr>
        <w:footnoteRef/>
      </w:r>
      <w:r w:rsidRPr="000F6A01">
        <w:t xml:space="preserve"> </w:t>
      </w:r>
      <w:r w:rsidRPr="001300B4">
        <w:t>U.S. Department of Transportation (DOT), Federal Motor Carrier Safety Administration (FMCSA)</w:t>
      </w:r>
      <w:r w:rsidRPr="000F6A01">
        <w:t>. “Lease and Interchange of Vehicles, Motor Carriers of Passengers, 2015 Final Rule Regulatory Evaluation.” Pages 9-12. Available at: https://www.regulations.gov/contentStreamer?documentId=FMCSA-2012-0103-0022&amp;attachmentNumber=1&amp;contentType=pdf (accessed April 5, 2019).</w:t>
      </w:r>
    </w:p>
  </w:footnote>
  <w:footnote w:id="11">
    <w:p w14:paraId="6CEA9D4B" w14:textId="77777777" w:rsidR="00AD1766" w:rsidRPr="000F6A01" w:rsidRDefault="00AD1766">
      <w:pPr>
        <w:pStyle w:val="FootnoteText"/>
      </w:pPr>
      <w:r w:rsidRPr="000F6A01">
        <w:rPr>
          <w:rStyle w:val="FootnoteReference"/>
          <w:vertAlign w:val="superscript"/>
        </w:rPr>
        <w:footnoteRef/>
      </w:r>
      <w:r w:rsidRPr="000F6A01">
        <w:t xml:space="preserve"> </w:t>
      </w:r>
      <w:r w:rsidRPr="00761279">
        <w:t>U.S. Department of Labor (DOL), Bureau of Labor Statistics (BLS). “Occupational Employment Projections. Table 1.2: Employment by detailed occupation, 2016 and projected 2026.” Available at: https://www.bls.gov/emp/ind-occ-matrix/occupation.xlsx (accessed April 4, 2019).</w:t>
      </w:r>
    </w:p>
  </w:footnote>
  <w:footnote w:id="12">
    <w:p w14:paraId="7FA14A6B" w14:textId="77777777" w:rsidR="00AD1766" w:rsidRPr="000F6A01" w:rsidRDefault="00AD1766" w:rsidP="00371441">
      <w:pPr>
        <w:pStyle w:val="FootnoteText"/>
      </w:pPr>
      <w:r w:rsidRPr="000F6A01">
        <w:rPr>
          <w:rStyle w:val="FootnoteReference"/>
          <w:vertAlign w:val="superscript"/>
        </w:rPr>
        <w:footnoteRef/>
      </w:r>
      <w:r w:rsidRPr="000F6A01">
        <w:rPr>
          <w:vertAlign w:val="superscript"/>
        </w:rPr>
        <w:t xml:space="preserve"> </w:t>
      </w:r>
      <w:r w:rsidRPr="001300B4">
        <w:t>U.S. Department of Transportation (DOT), Federal Motor Carrier Safety Administration (FMCSA)</w:t>
      </w:r>
      <w:r w:rsidRPr="000F6A01">
        <w:t>. “Lease and Interchange of Vehicles, Motor Carriers of Passengers, 2015 Final Rule Regulatory Evaluation.” Pages 12 to 13. Available at: https://www.regulations.gov/contentStreamer?documentId=FMCSA-2012-0103-0022&amp;attachmentNumber=1&amp;contentType=pdf (accessed April 5, 2019).</w:t>
      </w:r>
    </w:p>
  </w:footnote>
  <w:footnote w:id="13">
    <w:p w14:paraId="69B0D498" w14:textId="77777777" w:rsidR="00AD1766" w:rsidRDefault="00AD1766" w:rsidP="00371441">
      <w:pPr>
        <w:pStyle w:val="FootnoteText"/>
      </w:pPr>
      <w:r w:rsidRPr="000F6A01">
        <w:rPr>
          <w:rStyle w:val="FootnoteReference"/>
          <w:vertAlign w:val="superscript"/>
        </w:rPr>
        <w:footnoteRef/>
      </w:r>
      <w:r w:rsidRPr="000F6A01">
        <w:t xml:space="preserve"> “Lease and Interchange of Vehicles; Motor Carriers of Passengers. NPRM.” September 20, 2013. Comments of Greyhound Lines, Inc. Docket ID number FMCSA-2012-0103-0010. Page 2. November 12, 2013. Available at: https://www.regulations.gov/contentStreamer?documentId=FMCSA-2012-0103-0010&amp;attachmentNumber=1&amp;contentType=pdf (accessed April 5, 2019). Greyhound reported 10,263 passenger-carrying CMV trips performed in 2012 by vehicles leased and interchanged. This 2012 value was then adjusted to reflect observed industry growth from 2012 to 2016 as represented by growth in employment for Standard Occupational Classification (SOC) Code 53-3021 (Bus drivers, transit and intercity), and then further adjusted to reflect employment growth projection</w:t>
      </w:r>
      <w:r w:rsidRPr="00761279">
        <w:t>s</w:t>
      </w:r>
      <w:r w:rsidRPr="000F6A01">
        <w:t xml:space="preserve"> for Standard Occupational Classification (SOC) Code 53-3021 (Bus drivers, transit and intercity).</w:t>
      </w:r>
    </w:p>
  </w:footnote>
  <w:footnote w:id="14">
    <w:p w14:paraId="3FD8B072" w14:textId="77777777" w:rsidR="00AD1766" w:rsidRPr="000F6A01" w:rsidRDefault="00AD1766" w:rsidP="00BE441E">
      <w:pPr>
        <w:pStyle w:val="FootnoteText"/>
      </w:pPr>
      <w:r w:rsidRPr="000F6A01">
        <w:rPr>
          <w:rStyle w:val="FootnoteReference"/>
          <w:vertAlign w:val="superscript"/>
        </w:rPr>
        <w:footnoteRef/>
      </w:r>
      <w:r w:rsidRPr="000F6A01">
        <w:t xml:space="preserve"> </w:t>
      </w:r>
      <w:r w:rsidRPr="00761279">
        <w:t>U.S. Department of Labor (DOL), Bureau of Labor Statistics (BLS). “Occupational Employment Statistics (OES). National. May 2017. National Industry-Specific Occupational Employment and Wage Estimates. NAICS 484000 (Truck Transportation).” March 30, 2018. Available at: https://www.bls.gov/oes/2017/may/naics4_485200.htm#13-1000 (accessed February 26, 2019)</w:t>
      </w:r>
      <w:r w:rsidRPr="000F6A01">
        <w:t>.</w:t>
      </w:r>
    </w:p>
  </w:footnote>
  <w:footnote w:id="15">
    <w:p w14:paraId="76F5EE76" w14:textId="77777777" w:rsidR="00AD1766" w:rsidRPr="000F6A01" w:rsidRDefault="00AD1766" w:rsidP="00BE441E">
      <w:pPr>
        <w:pStyle w:val="FootnoteText"/>
      </w:pPr>
      <w:r w:rsidRPr="000F6A01">
        <w:rPr>
          <w:rStyle w:val="FootnoteReference"/>
          <w:vertAlign w:val="superscript"/>
        </w:rPr>
        <w:footnoteRef/>
      </w:r>
      <w:r w:rsidRPr="000F6A01">
        <w:rPr>
          <w:vertAlign w:val="superscript"/>
        </w:rPr>
        <w:t xml:space="preserve"> </w:t>
      </w:r>
      <w:r w:rsidRPr="00761279">
        <w:t>U.S. Department of Labor (DOL), Bureau of Labor Statistics (BLS). “Employer Costs for Employee Compensation (ECEC). June 2016.” September 8, 2016. Available at: https://www.bls.gov/news.release/archives/ ecec_09082016.pdf (accessed April 4, 2019).</w:t>
      </w:r>
    </w:p>
  </w:footnote>
  <w:footnote w:id="16">
    <w:p w14:paraId="53CA1808" w14:textId="77777777" w:rsidR="00AD1766" w:rsidRPr="00A834E9" w:rsidRDefault="00AD1766" w:rsidP="00BE441E">
      <w:pPr>
        <w:pStyle w:val="FootnoteText"/>
      </w:pPr>
      <w:r w:rsidRPr="000F6A01">
        <w:rPr>
          <w:rStyle w:val="FootnoteReference"/>
          <w:vertAlign w:val="superscript"/>
        </w:rPr>
        <w:footnoteRef/>
      </w:r>
      <w:r w:rsidRPr="000F6A01">
        <w:rPr>
          <w:vertAlign w:val="superscript"/>
        </w:rPr>
        <w:t xml:space="preserve"> </w:t>
      </w:r>
      <w:r w:rsidRPr="00761279">
        <w:t>Mark Berwick and Mohammad Farooq of the Upper Great Plains Transportation Institute, North Dakota State University, August 2003. "Truck Costing Model for Transportation Managers", pages 41, 43, and 45. Available at: https://www.mountain-plains.org/pubs/pdf/MPC03-152.pdf (accessed April 4,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0ACDF" w14:textId="77777777" w:rsidR="00EE4C6F" w:rsidRDefault="00EE4C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F1093"/>
    <w:multiLevelType w:val="hybridMultilevel"/>
    <w:tmpl w:val="165C4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7B2439"/>
    <w:multiLevelType w:val="hybridMultilevel"/>
    <w:tmpl w:val="A89C0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722977"/>
    <w:multiLevelType w:val="hybridMultilevel"/>
    <w:tmpl w:val="D9AE82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B3666D"/>
    <w:multiLevelType w:val="hybridMultilevel"/>
    <w:tmpl w:val="4D60D16A"/>
    <w:lvl w:ilvl="0" w:tplc="B476A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D151CE"/>
    <w:multiLevelType w:val="hybridMultilevel"/>
    <w:tmpl w:val="40CC1E02"/>
    <w:lvl w:ilvl="0" w:tplc="3B8E2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921B77"/>
    <w:multiLevelType w:val="hybridMultilevel"/>
    <w:tmpl w:val="AFB2F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83E1D21"/>
    <w:multiLevelType w:val="hybridMultilevel"/>
    <w:tmpl w:val="7764C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4A0CE2"/>
    <w:multiLevelType w:val="hybridMultilevel"/>
    <w:tmpl w:val="9CA28E32"/>
    <w:lvl w:ilvl="0" w:tplc="04090015">
      <w:start w:val="1"/>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1F4B7A"/>
    <w:multiLevelType w:val="hybridMultilevel"/>
    <w:tmpl w:val="1C229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680152"/>
    <w:multiLevelType w:val="hybridMultilevel"/>
    <w:tmpl w:val="F9F61FDC"/>
    <w:lvl w:ilvl="0" w:tplc="617C334A">
      <w:start w:val="1"/>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38427059"/>
    <w:multiLevelType w:val="hybridMultilevel"/>
    <w:tmpl w:val="D1401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85442E"/>
    <w:multiLevelType w:val="hybridMultilevel"/>
    <w:tmpl w:val="A0CE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0F0C21"/>
    <w:multiLevelType w:val="hybridMultilevel"/>
    <w:tmpl w:val="587CF74A"/>
    <w:lvl w:ilvl="0" w:tplc="7DBC16FE">
      <w:start w:val="14"/>
      <w:numFmt w:val="decimal"/>
      <w:lvlText w:val="%1."/>
      <w:lvlJc w:val="left"/>
      <w:pPr>
        <w:tabs>
          <w:tab w:val="num" w:pos="870"/>
        </w:tabs>
        <w:ind w:left="87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D27165"/>
    <w:multiLevelType w:val="hybridMultilevel"/>
    <w:tmpl w:val="09206AE4"/>
    <w:lvl w:ilvl="0" w:tplc="022EF1E2">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C102CBB"/>
    <w:multiLevelType w:val="hybridMultilevel"/>
    <w:tmpl w:val="A6AA43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13605D"/>
    <w:multiLevelType w:val="hybridMultilevel"/>
    <w:tmpl w:val="40405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2D408C8"/>
    <w:multiLevelType w:val="hybridMultilevel"/>
    <w:tmpl w:val="525C1AB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753076F2"/>
    <w:multiLevelType w:val="hybridMultilevel"/>
    <w:tmpl w:val="FBBE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B10FB0"/>
    <w:multiLevelType w:val="hybridMultilevel"/>
    <w:tmpl w:val="A082019C"/>
    <w:lvl w:ilvl="0" w:tplc="0A0481C6">
      <w:start w:val="1"/>
      <w:numFmt w:val="decimal"/>
      <w:lvlText w:val="%1."/>
      <w:lvlJc w:val="left"/>
      <w:pPr>
        <w:ind w:left="360" w:hanging="360"/>
      </w:pPr>
      <w:rPr>
        <w:b/>
        <w:i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F512ADA"/>
    <w:multiLevelType w:val="hybridMultilevel"/>
    <w:tmpl w:val="31A4D470"/>
    <w:lvl w:ilvl="0" w:tplc="46104208">
      <w:start w:val="13"/>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2"/>
  </w:num>
  <w:num w:numId="3">
    <w:abstractNumId w:val="16"/>
  </w:num>
  <w:num w:numId="4">
    <w:abstractNumId w:val="15"/>
  </w:num>
  <w:num w:numId="5">
    <w:abstractNumId w:val="5"/>
  </w:num>
  <w:num w:numId="6">
    <w:abstractNumId w:val="2"/>
  </w:num>
  <w:num w:numId="7">
    <w:abstractNumId w:val="11"/>
  </w:num>
  <w:num w:numId="8">
    <w:abstractNumId w:val="8"/>
  </w:num>
  <w:num w:numId="9">
    <w:abstractNumId w:val="17"/>
  </w:num>
  <w:num w:numId="10">
    <w:abstractNumId w:val="9"/>
  </w:num>
  <w:num w:numId="11">
    <w:abstractNumId w:val="7"/>
  </w:num>
  <w:num w:numId="12">
    <w:abstractNumId w:val="4"/>
  </w:num>
  <w:num w:numId="13">
    <w:abstractNumId w:val="3"/>
  </w:num>
  <w:num w:numId="14">
    <w:abstractNumId w:val="14"/>
  </w:num>
  <w:num w:numId="15">
    <w:abstractNumId w:val="6"/>
  </w:num>
  <w:num w:numId="16">
    <w:abstractNumId w:val="19"/>
  </w:num>
  <w:num w:numId="17">
    <w:abstractNumId w:val="18"/>
  </w:num>
  <w:num w:numId="18">
    <w:abstractNumId w:val="10"/>
  </w:num>
  <w:num w:numId="19">
    <w:abstractNumId w:val="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trackRevisions/>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441"/>
    <w:rsid w:val="00001FA7"/>
    <w:rsid w:val="00005ABF"/>
    <w:rsid w:val="000070C0"/>
    <w:rsid w:val="00013E42"/>
    <w:rsid w:val="000146F4"/>
    <w:rsid w:val="00014CDC"/>
    <w:rsid w:val="00021C9A"/>
    <w:rsid w:val="0002336B"/>
    <w:rsid w:val="00023E90"/>
    <w:rsid w:val="00024A2B"/>
    <w:rsid w:val="0002589B"/>
    <w:rsid w:val="00027A26"/>
    <w:rsid w:val="00032545"/>
    <w:rsid w:val="00036A23"/>
    <w:rsid w:val="000379E9"/>
    <w:rsid w:val="00040807"/>
    <w:rsid w:val="000446E5"/>
    <w:rsid w:val="00047C24"/>
    <w:rsid w:val="000630C6"/>
    <w:rsid w:val="00065EFC"/>
    <w:rsid w:val="00066FC1"/>
    <w:rsid w:val="00072C20"/>
    <w:rsid w:val="000747BD"/>
    <w:rsid w:val="0008010B"/>
    <w:rsid w:val="00087B6C"/>
    <w:rsid w:val="000902E4"/>
    <w:rsid w:val="00091BA9"/>
    <w:rsid w:val="00091F4C"/>
    <w:rsid w:val="00092597"/>
    <w:rsid w:val="000A0D37"/>
    <w:rsid w:val="000A43FB"/>
    <w:rsid w:val="000A720E"/>
    <w:rsid w:val="000B5977"/>
    <w:rsid w:val="000B5C96"/>
    <w:rsid w:val="000C0C26"/>
    <w:rsid w:val="000D524D"/>
    <w:rsid w:val="000F1228"/>
    <w:rsid w:val="000F689B"/>
    <w:rsid w:val="000F6A01"/>
    <w:rsid w:val="00101037"/>
    <w:rsid w:val="00102AEC"/>
    <w:rsid w:val="00114E8B"/>
    <w:rsid w:val="0011574B"/>
    <w:rsid w:val="0012523B"/>
    <w:rsid w:val="0013077A"/>
    <w:rsid w:val="00130F6E"/>
    <w:rsid w:val="00141CC5"/>
    <w:rsid w:val="00143455"/>
    <w:rsid w:val="00147929"/>
    <w:rsid w:val="00151879"/>
    <w:rsid w:val="00157CA2"/>
    <w:rsid w:val="00162E62"/>
    <w:rsid w:val="001631F4"/>
    <w:rsid w:val="001701D1"/>
    <w:rsid w:val="00173187"/>
    <w:rsid w:val="00174ADE"/>
    <w:rsid w:val="00176D6A"/>
    <w:rsid w:val="001823AB"/>
    <w:rsid w:val="0018255C"/>
    <w:rsid w:val="00183229"/>
    <w:rsid w:val="00185694"/>
    <w:rsid w:val="001876C8"/>
    <w:rsid w:val="00190A9E"/>
    <w:rsid w:val="001916C2"/>
    <w:rsid w:val="001923E7"/>
    <w:rsid w:val="0019339C"/>
    <w:rsid w:val="00196607"/>
    <w:rsid w:val="001A0010"/>
    <w:rsid w:val="001A3011"/>
    <w:rsid w:val="001B28D1"/>
    <w:rsid w:val="001C04F8"/>
    <w:rsid w:val="001C0AD8"/>
    <w:rsid w:val="001C1F78"/>
    <w:rsid w:val="001C6721"/>
    <w:rsid w:val="001D0C8B"/>
    <w:rsid w:val="001D2B66"/>
    <w:rsid w:val="001E2E38"/>
    <w:rsid w:val="001F0AB2"/>
    <w:rsid w:val="001F201E"/>
    <w:rsid w:val="001F340C"/>
    <w:rsid w:val="001F639B"/>
    <w:rsid w:val="001F651B"/>
    <w:rsid w:val="001F7032"/>
    <w:rsid w:val="00203C3D"/>
    <w:rsid w:val="00204043"/>
    <w:rsid w:val="00210559"/>
    <w:rsid w:val="00211054"/>
    <w:rsid w:val="00212FC4"/>
    <w:rsid w:val="00215461"/>
    <w:rsid w:val="00220F96"/>
    <w:rsid w:val="00226E01"/>
    <w:rsid w:val="00236D96"/>
    <w:rsid w:val="002404BD"/>
    <w:rsid w:val="00254147"/>
    <w:rsid w:val="00255010"/>
    <w:rsid w:val="0025723A"/>
    <w:rsid w:val="00260ED8"/>
    <w:rsid w:val="00265A8E"/>
    <w:rsid w:val="00272215"/>
    <w:rsid w:val="00272217"/>
    <w:rsid w:val="00282CAA"/>
    <w:rsid w:val="00284EC1"/>
    <w:rsid w:val="002913B4"/>
    <w:rsid w:val="002967E3"/>
    <w:rsid w:val="002A1C0C"/>
    <w:rsid w:val="002A545D"/>
    <w:rsid w:val="002E19FF"/>
    <w:rsid w:val="003055BA"/>
    <w:rsid w:val="00313789"/>
    <w:rsid w:val="00316B1C"/>
    <w:rsid w:val="00321652"/>
    <w:rsid w:val="00323D9E"/>
    <w:rsid w:val="00326E1D"/>
    <w:rsid w:val="00330F85"/>
    <w:rsid w:val="003319E1"/>
    <w:rsid w:val="00332C09"/>
    <w:rsid w:val="0033463A"/>
    <w:rsid w:val="00342748"/>
    <w:rsid w:val="00352120"/>
    <w:rsid w:val="00354D9A"/>
    <w:rsid w:val="00361826"/>
    <w:rsid w:val="00362C67"/>
    <w:rsid w:val="003708D6"/>
    <w:rsid w:val="00371441"/>
    <w:rsid w:val="00373C54"/>
    <w:rsid w:val="003748DB"/>
    <w:rsid w:val="00375BC8"/>
    <w:rsid w:val="00375E09"/>
    <w:rsid w:val="003839A0"/>
    <w:rsid w:val="003841AA"/>
    <w:rsid w:val="003924B9"/>
    <w:rsid w:val="00392CEC"/>
    <w:rsid w:val="00392F37"/>
    <w:rsid w:val="00393447"/>
    <w:rsid w:val="003947C0"/>
    <w:rsid w:val="003A2FA5"/>
    <w:rsid w:val="003A36D9"/>
    <w:rsid w:val="003A6785"/>
    <w:rsid w:val="003B205B"/>
    <w:rsid w:val="003B33C9"/>
    <w:rsid w:val="003B58B3"/>
    <w:rsid w:val="003B7570"/>
    <w:rsid w:val="003D1A4D"/>
    <w:rsid w:val="003D3021"/>
    <w:rsid w:val="003D424E"/>
    <w:rsid w:val="003D467B"/>
    <w:rsid w:val="003E4A28"/>
    <w:rsid w:val="003E63A8"/>
    <w:rsid w:val="003F2DEC"/>
    <w:rsid w:val="004004F6"/>
    <w:rsid w:val="00404301"/>
    <w:rsid w:val="004053A2"/>
    <w:rsid w:val="004077D5"/>
    <w:rsid w:val="00415074"/>
    <w:rsid w:val="00434FA3"/>
    <w:rsid w:val="0043549D"/>
    <w:rsid w:val="0044127E"/>
    <w:rsid w:val="004422AE"/>
    <w:rsid w:val="00442B24"/>
    <w:rsid w:val="004445CD"/>
    <w:rsid w:val="00446A05"/>
    <w:rsid w:val="00450033"/>
    <w:rsid w:val="00450122"/>
    <w:rsid w:val="0045248D"/>
    <w:rsid w:val="004525C8"/>
    <w:rsid w:val="0045306E"/>
    <w:rsid w:val="00462433"/>
    <w:rsid w:val="004654A3"/>
    <w:rsid w:val="004802A8"/>
    <w:rsid w:val="004825D9"/>
    <w:rsid w:val="00491A84"/>
    <w:rsid w:val="00493CD4"/>
    <w:rsid w:val="004A4004"/>
    <w:rsid w:val="004A5EA4"/>
    <w:rsid w:val="004B19C2"/>
    <w:rsid w:val="004C0BDA"/>
    <w:rsid w:val="004C240E"/>
    <w:rsid w:val="004C2567"/>
    <w:rsid w:val="004C5F7C"/>
    <w:rsid w:val="004C79B4"/>
    <w:rsid w:val="004D537A"/>
    <w:rsid w:val="004D5E51"/>
    <w:rsid w:val="004D64ED"/>
    <w:rsid w:val="004D6D8F"/>
    <w:rsid w:val="004D74F6"/>
    <w:rsid w:val="004E02FF"/>
    <w:rsid w:val="004E2F69"/>
    <w:rsid w:val="004F16A3"/>
    <w:rsid w:val="005057B1"/>
    <w:rsid w:val="00510570"/>
    <w:rsid w:val="00510DC6"/>
    <w:rsid w:val="00513B35"/>
    <w:rsid w:val="00514B93"/>
    <w:rsid w:val="005152FF"/>
    <w:rsid w:val="00516774"/>
    <w:rsid w:val="00524778"/>
    <w:rsid w:val="00525E80"/>
    <w:rsid w:val="00530093"/>
    <w:rsid w:val="0053513F"/>
    <w:rsid w:val="00542B75"/>
    <w:rsid w:val="00546639"/>
    <w:rsid w:val="005515F4"/>
    <w:rsid w:val="00551690"/>
    <w:rsid w:val="00554B40"/>
    <w:rsid w:val="00564847"/>
    <w:rsid w:val="00565438"/>
    <w:rsid w:val="00573F01"/>
    <w:rsid w:val="00573FFE"/>
    <w:rsid w:val="00582E9E"/>
    <w:rsid w:val="0058328B"/>
    <w:rsid w:val="00587B8D"/>
    <w:rsid w:val="00595374"/>
    <w:rsid w:val="00596FD7"/>
    <w:rsid w:val="005A6CC4"/>
    <w:rsid w:val="005B150E"/>
    <w:rsid w:val="005B2804"/>
    <w:rsid w:val="005C0535"/>
    <w:rsid w:val="005C453A"/>
    <w:rsid w:val="005F39C3"/>
    <w:rsid w:val="005F6A1E"/>
    <w:rsid w:val="005F6FD4"/>
    <w:rsid w:val="00604BF1"/>
    <w:rsid w:val="00605B98"/>
    <w:rsid w:val="0061061E"/>
    <w:rsid w:val="00611055"/>
    <w:rsid w:val="00612905"/>
    <w:rsid w:val="00617A08"/>
    <w:rsid w:val="006219BA"/>
    <w:rsid w:val="00622B90"/>
    <w:rsid w:val="00632893"/>
    <w:rsid w:val="00634D93"/>
    <w:rsid w:val="006437B3"/>
    <w:rsid w:val="006453FA"/>
    <w:rsid w:val="00647990"/>
    <w:rsid w:val="00647EB9"/>
    <w:rsid w:val="006603AD"/>
    <w:rsid w:val="00661A19"/>
    <w:rsid w:val="00663F46"/>
    <w:rsid w:val="00663FA4"/>
    <w:rsid w:val="00671965"/>
    <w:rsid w:val="006867DE"/>
    <w:rsid w:val="00687F82"/>
    <w:rsid w:val="006918C7"/>
    <w:rsid w:val="00691C23"/>
    <w:rsid w:val="0069258F"/>
    <w:rsid w:val="00694F26"/>
    <w:rsid w:val="006A6917"/>
    <w:rsid w:val="006B07E9"/>
    <w:rsid w:val="006B0B3A"/>
    <w:rsid w:val="006B137D"/>
    <w:rsid w:val="006B5103"/>
    <w:rsid w:val="006B58CC"/>
    <w:rsid w:val="006C39C7"/>
    <w:rsid w:val="006C7950"/>
    <w:rsid w:val="006E770D"/>
    <w:rsid w:val="006F3958"/>
    <w:rsid w:val="006F528A"/>
    <w:rsid w:val="006F5409"/>
    <w:rsid w:val="006F7E28"/>
    <w:rsid w:val="006F7F98"/>
    <w:rsid w:val="00702049"/>
    <w:rsid w:val="00716F7D"/>
    <w:rsid w:val="00725EFA"/>
    <w:rsid w:val="00727377"/>
    <w:rsid w:val="00727703"/>
    <w:rsid w:val="00732BC3"/>
    <w:rsid w:val="00733AE0"/>
    <w:rsid w:val="00735432"/>
    <w:rsid w:val="00742CD6"/>
    <w:rsid w:val="0074452A"/>
    <w:rsid w:val="00745A7F"/>
    <w:rsid w:val="00752A8C"/>
    <w:rsid w:val="00753791"/>
    <w:rsid w:val="00761279"/>
    <w:rsid w:val="00764A82"/>
    <w:rsid w:val="00772C0A"/>
    <w:rsid w:val="00776A1B"/>
    <w:rsid w:val="007951BF"/>
    <w:rsid w:val="007979BD"/>
    <w:rsid w:val="00797A6D"/>
    <w:rsid w:val="007A277A"/>
    <w:rsid w:val="007A51E5"/>
    <w:rsid w:val="007B0130"/>
    <w:rsid w:val="007B12A4"/>
    <w:rsid w:val="007B5A94"/>
    <w:rsid w:val="007B622F"/>
    <w:rsid w:val="007C2F3E"/>
    <w:rsid w:val="007C556A"/>
    <w:rsid w:val="007C568F"/>
    <w:rsid w:val="007D0CFD"/>
    <w:rsid w:val="007D1EEC"/>
    <w:rsid w:val="007D1EFB"/>
    <w:rsid w:val="007D39E1"/>
    <w:rsid w:val="007D74CF"/>
    <w:rsid w:val="007D7B1D"/>
    <w:rsid w:val="007E66F0"/>
    <w:rsid w:val="007F1F3D"/>
    <w:rsid w:val="007F2CCF"/>
    <w:rsid w:val="007F445C"/>
    <w:rsid w:val="007F7A46"/>
    <w:rsid w:val="008121CD"/>
    <w:rsid w:val="00820A27"/>
    <w:rsid w:val="00823195"/>
    <w:rsid w:val="00825145"/>
    <w:rsid w:val="00825754"/>
    <w:rsid w:val="0084316A"/>
    <w:rsid w:val="00843777"/>
    <w:rsid w:val="00845340"/>
    <w:rsid w:val="00845D4F"/>
    <w:rsid w:val="0084605D"/>
    <w:rsid w:val="0084653C"/>
    <w:rsid w:val="00853CBE"/>
    <w:rsid w:val="00860BDE"/>
    <w:rsid w:val="00860C3F"/>
    <w:rsid w:val="00863808"/>
    <w:rsid w:val="008639C2"/>
    <w:rsid w:val="008648FE"/>
    <w:rsid w:val="008669E9"/>
    <w:rsid w:val="008679E4"/>
    <w:rsid w:val="00871EC6"/>
    <w:rsid w:val="00874A6E"/>
    <w:rsid w:val="00880636"/>
    <w:rsid w:val="00881095"/>
    <w:rsid w:val="0088569E"/>
    <w:rsid w:val="008905D0"/>
    <w:rsid w:val="0089129E"/>
    <w:rsid w:val="0089212C"/>
    <w:rsid w:val="008936B5"/>
    <w:rsid w:val="008A2F69"/>
    <w:rsid w:val="008A3FB9"/>
    <w:rsid w:val="008A7585"/>
    <w:rsid w:val="008B4172"/>
    <w:rsid w:val="008B6A77"/>
    <w:rsid w:val="008C56B4"/>
    <w:rsid w:val="008D0F93"/>
    <w:rsid w:val="008D4B91"/>
    <w:rsid w:val="008D554C"/>
    <w:rsid w:val="008E324C"/>
    <w:rsid w:val="008F189E"/>
    <w:rsid w:val="008F28AD"/>
    <w:rsid w:val="008F5F75"/>
    <w:rsid w:val="00903731"/>
    <w:rsid w:val="009055C4"/>
    <w:rsid w:val="0090744E"/>
    <w:rsid w:val="0092500A"/>
    <w:rsid w:val="00930DB2"/>
    <w:rsid w:val="009357A6"/>
    <w:rsid w:val="009544A7"/>
    <w:rsid w:val="00955FF0"/>
    <w:rsid w:val="00961325"/>
    <w:rsid w:val="00962783"/>
    <w:rsid w:val="00966A74"/>
    <w:rsid w:val="00967CC1"/>
    <w:rsid w:val="0097231A"/>
    <w:rsid w:val="00976512"/>
    <w:rsid w:val="00986963"/>
    <w:rsid w:val="00997348"/>
    <w:rsid w:val="00997BCB"/>
    <w:rsid w:val="009A4777"/>
    <w:rsid w:val="009A51EE"/>
    <w:rsid w:val="009A5E8B"/>
    <w:rsid w:val="009A7033"/>
    <w:rsid w:val="009B2ED0"/>
    <w:rsid w:val="009C2FB2"/>
    <w:rsid w:val="009C41AA"/>
    <w:rsid w:val="009D231D"/>
    <w:rsid w:val="009D734D"/>
    <w:rsid w:val="009D7790"/>
    <w:rsid w:val="009E5E88"/>
    <w:rsid w:val="009E69A9"/>
    <w:rsid w:val="009F1BFC"/>
    <w:rsid w:val="009F4A28"/>
    <w:rsid w:val="009F5B40"/>
    <w:rsid w:val="009F629B"/>
    <w:rsid w:val="00A0092D"/>
    <w:rsid w:val="00A12C71"/>
    <w:rsid w:val="00A132E0"/>
    <w:rsid w:val="00A20267"/>
    <w:rsid w:val="00A24BDA"/>
    <w:rsid w:val="00A30085"/>
    <w:rsid w:val="00A309BC"/>
    <w:rsid w:val="00A43CF7"/>
    <w:rsid w:val="00A44353"/>
    <w:rsid w:val="00A53ACF"/>
    <w:rsid w:val="00A6334A"/>
    <w:rsid w:val="00A770F6"/>
    <w:rsid w:val="00A83E23"/>
    <w:rsid w:val="00A84894"/>
    <w:rsid w:val="00A84AC8"/>
    <w:rsid w:val="00A85753"/>
    <w:rsid w:val="00A87468"/>
    <w:rsid w:val="00A923BD"/>
    <w:rsid w:val="00A96697"/>
    <w:rsid w:val="00AA5626"/>
    <w:rsid w:val="00AA795C"/>
    <w:rsid w:val="00AB24B6"/>
    <w:rsid w:val="00AB31FB"/>
    <w:rsid w:val="00AD07B7"/>
    <w:rsid w:val="00AD1766"/>
    <w:rsid w:val="00AD224C"/>
    <w:rsid w:val="00AD755F"/>
    <w:rsid w:val="00AE38B4"/>
    <w:rsid w:val="00AF1ED2"/>
    <w:rsid w:val="00AF3648"/>
    <w:rsid w:val="00AF4921"/>
    <w:rsid w:val="00AF5DEB"/>
    <w:rsid w:val="00AF69A5"/>
    <w:rsid w:val="00B00A07"/>
    <w:rsid w:val="00B11C0D"/>
    <w:rsid w:val="00B16375"/>
    <w:rsid w:val="00B24C56"/>
    <w:rsid w:val="00B26F61"/>
    <w:rsid w:val="00B35915"/>
    <w:rsid w:val="00B35C89"/>
    <w:rsid w:val="00B50EEB"/>
    <w:rsid w:val="00B55C50"/>
    <w:rsid w:val="00B57164"/>
    <w:rsid w:val="00B61311"/>
    <w:rsid w:val="00B61892"/>
    <w:rsid w:val="00B672CE"/>
    <w:rsid w:val="00B830E4"/>
    <w:rsid w:val="00B908D4"/>
    <w:rsid w:val="00BA2CAC"/>
    <w:rsid w:val="00BA6D68"/>
    <w:rsid w:val="00BA734B"/>
    <w:rsid w:val="00BC1D59"/>
    <w:rsid w:val="00BC75E1"/>
    <w:rsid w:val="00BE0871"/>
    <w:rsid w:val="00BE441E"/>
    <w:rsid w:val="00BE4CF8"/>
    <w:rsid w:val="00BF036C"/>
    <w:rsid w:val="00C117A0"/>
    <w:rsid w:val="00C149F5"/>
    <w:rsid w:val="00C21890"/>
    <w:rsid w:val="00C27510"/>
    <w:rsid w:val="00C33529"/>
    <w:rsid w:val="00C443F1"/>
    <w:rsid w:val="00C4447A"/>
    <w:rsid w:val="00C44C3D"/>
    <w:rsid w:val="00C642C3"/>
    <w:rsid w:val="00C77533"/>
    <w:rsid w:val="00C77EE9"/>
    <w:rsid w:val="00C81E4B"/>
    <w:rsid w:val="00C82382"/>
    <w:rsid w:val="00C825F1"/>
    <w:rsid w:val="00C851F1"/>
    <w:rsid w:val="00CA7C5F"/>
    <w:rsid w:val="00CB2DBA"/>
    <w:rsid w:val="00CB39A0"/>
    <w:rsid w:val="00CC23FB"/>
    <w:rsid w:val="00CC2752"/>
    <w:rsid w:val="00CC68C8"/>
    <w:rsid w:val="00CD12CF"/>
    <w:rsid w:val="00CD4CB0"/>
    <w:rsid w:val="00CD581F"/>
    <w:rsid w:val="00CD64B6"/>
    <w:rsid w:val="00CD775C"/>
    <w:rsid w:val="00CE106E"/>
    <w:rsid w:val="00CE13EE"/>
    <w:rsid w:val="00CE3EB4"/>
    <w:rsid w:val="00CF3825"/>
    <w:rsid w:val="00CF507B"/>
    <w:rsid w:val="00CF691D"/>
    <w:rsid w:val="00D01ADF"/>
    <w:rsid w:val="00D04705"/>
    <w:rsid w:val="00D0793F"/>
    <w:rsid w:val="00D07B67"/>
    <w:rsid w:val="00D25A10"/>
    <w:rsid w:val="00D26B55"/>
    <w:rsid w:val="00D26F5C"/>
    <w:rsid w:val="00D31EB9"/>
    <w:rsid w:val="00D36106"/>
    <w:rsid w:val="00D534D2"/>
    <w:rsid w:val="00D65440"/>
    <w:rsid w:val="00D65677"/>
    <w:rsid w:val="00D707A3"/>
    <w:rsid w:val="00D725C7"/>
    <w:rsid w:val="00D72A91"/>
    <w:rsid w:val="00D75308"/>
    <w:rsid w:val="00D77ADD"/>
    <w:rsid w:val="00D835BA"/>
    <w:rsid w:val="00D864C1"/>
    <w:rsid w:val="00D91681"/>
    <w:rsid w:val="00D94F7E"/>
    <w:rsid w:val="00D953BC"/>
    <w:rsid w:val="00D95D2F"/>
    <w:rsid w:val="00D95F35"/>
    <w:rsid w:val="00DB14B3"/>
    <w:rsid w:val="00DB2304"/>
    <w:rsid w:val="00DB40E0"/>
    <w:rsid w:val="00DB5478"/>
    <w:rsid w:val="00DB6E39"/>
    <w:rsid w:val="00DC3311"/>
    <w:rsid w:val="00DD1C5E"/>
    <w:rsid w:val="00DD34B1"/>
    <w:rsid w:val="00DE04CC"/>
    <w:rsid w:val="00DE38A5"/>
    <w:rsid w:val="00DF4DEB"/>
    <w:rsid w:val="00E005BA"/>
    <w:rsid w:val="00E00934"/>
    <w:rsid w:val="00E011D6"/>
    <w:rsid w:val="00E035C2"/>
    <w:rsid w:val="00E16867"/>
    <w:rsid w:val="00E35C09"/>
    <w:rsid w:val="00E4404C"/>
    <w:rsid w:val="00E51DDB"/>
    <w:rsid w:val="00E52274"/>
    <w:rsid w:val="00E5702A"/>
    <w:rsid w:val="00E70547"/>
    <w:rsid w:val="00E72D6A"/>
    <w:rsid w:val="00E77BEF"/>
    <w:rsid w:val="00E86E2F"/>
    <w:rsid w:val="00E87FEA"/>
    <w:rsid w:val="00E96B87"/>
    <w:rsid w:val="00E97DE8"/>
    <w:rsid w:val="00EA20CE"/>
    <w:rsid w:val="00EA4756"/>
    <w:rsid w:val="00EB1713"/>
    <w:rsid w:val="00EB2ED9"/>
    <w:rsid w:val="00EB318E"/>
    <w:rsid w:val="00EB5639"/>
    <w:rsid w:val="00EB6409"/>
    <w:rsid w:val="00EC02E9"/>
    <w:rsid w:val="00EC0561"/>
    <w:rsid w:val="00EC5299"/>
    <w:rsid w:val="00ED21D5"/>
    <w:rsid w:val="00EE2E0D"/>
    <w:rsid w:val="00EE2E1F"/>
    <w:rsid w:val="00EE4C15"/>
    <w:rsid w:val="00EE4C6F"/>
    <w:rsid w:val="00EE7DAD"/>
    <w:rsid w:val="00EF3D7E"/>
    <w:rsid w:val="00EF4809"/>
    <w:rsid w:val="00EF7916"/>
    <w:rsid w:val="00F1232E"/>
    <w:rsid w:val="00F27177"/>
    <w:rsid w:val="00F308C3"/>
    <w:rsid w:val="00F33998"/>
    <w:rsid w:val="00F4305A"/>
    <w:rsid w:val="00F45D51"/>
    <w:rsid w:val="00F472E8"/>
    <w:rsid w:val="00F553CC"/>
    <w:rsid w:val="00F607BA"/>
    <w:rsid w:val="00F65336"/>
    <w:rsid w:val="00F67173"/>
    <w:rsid w:val="00F7149C"/>
    <w:rsid w:val="00F73074"/>
    <w:rsid w:val="00F7354C"/>
    <w:rsid w:val="00F7543A"/>
    <w:rsid w:val="00F871AD"/>
    <w:rsid w:val="00F875D8"/>
    <w:rsid w:val="00F9205C"/>
    <w:rsid w:val="00F94666"/>
    <w:rsid w:val="00F95362"/>
    <w:rsid w:val="00F97C9E"/>
    <w:rsid w:val="00FB0205"/>
    <w:rsid w:val="00FB568B"/>
    <w:rsid w:val="00FB6053"/>
    <w:rsid w:val="00FC3F2F"/>
    <w:rsid w:val="00FC5E54"/>
    <w:rsid w:val="00FD287F"/>
    <w:rsid w:val="00FE67D1"/>
    <w:rsid w:val="00FF18F4"/>
    <w:rsid w:val="00FF70EC"/>
    <w:rsid w:val="00FF7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C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441"/>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371441"/>
    <w:pPr>
      <w:keepNext/>
      <w:tabs>
        <w:tab w:val="left" w:pos="-1440"/>
        <w:tab w:val="left" w:pos="-720"/>
        <w:tab w:val="left" w:pos="0"/>
        <w:tab w:val="left" w:pos="720"/>
        <w:tab w:val="left" w:pos="1440"/>
        <w:tab w:val="left" w:pos="2160"/>
        <w:tab w:val="left" w:pos="2880"/>
        <w:tab w:val="left" w:pos="3600"/>
        <w:tab w:val="left" w:pos="4320"/>
        <w:tab w:val="left" w:pos="5040"/>
        <w:tab w:val="decimal" w:pos="576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1441"/>
    <w:rPr>
      <w:rFonts w:ascii="Times New Roman" w:eastAsia="Times New Roman" w:hAnsi="Times New Roman" w:cs="Times New Roman"/>
      <w:b/>
      <w:bCs/>
      <w:sz w:val="24"/>
      <w:szCs w:val="24"/>
    </w:rPr>
  </w:style>
  <w:style w:type="character" w:styleId="FootnoteReference">
    <w:name w:val="footnote reference"/>
    <w:aliases w:val="MC-PRE Footnote Reference"/>
    <w:qFormat/>
    <w:rsid w:val="00371441"/>
  </w:style>
  <w:style w:type="paragraph" w:styleId="Title">
    <w:name w:val="Title"/>
    <w:basedOn w:val="Normal"/>
    <w:link w:val="TitleChar"/>
    <w:qFormat/>
    <w:rsid w:val="00371441"/>
    <w:pPr>
      <w:spacing w:line="300" w:lineRule="auto"/>
      <w:jc w:val="center"/>
    </w:pPr>
    <w:rPr>
      <w:b/>
      <w:bCs/>
      <w:sz w:val="24"/>
    </w:rPr>
  </w:style>
  <w:style w:type="character" w:customStyle="1" w:styleId="TitleChar">
    <w:name w:val="Title Char"/>
    <w:basedOn w:val="DefaultParagraphFont"/>
    <w:link w:val="Title"/>
    <w:rsid w:val="00371441"/>
    <w:rPr>
      <w:rFonts w:ascii="Times New Roman" w:eastAsia="Times New Roman" w:hAnsi="Times New Roman" w:cs="Times New Roman"/>
      <w:b/>
      <w:bCs/>
      <w:sz w:val="24"/>
      <w:szCs w:val="24"/>
    </w:rPr>
  </w:style>
  <w:style w:type="character" w:styleId="Hyperlink">
    <w:name w:val="Hyperlink"/>
    <w:basedOn w:val="DefaultParagraphFont"/>
    <w:rsid w:val="00371441"/>
    <w:rPr>
      <w:color w:val="0000FF"/>
      <w:u w:val="single"/>
    </w:rPr>
  </w:style>
  <w:style w:type="paragraph" w:styleId="BodyText">
    <w:name w:val="Body Text"/>
    <w:basedOn w:val="Normal"/>
    <w:link w:val="BodyTextChar"/>
    <w:rsid w:val="00371441"/>
    <w:rPr>
      <w:sz w:val="24"/>
    </w:rPr>
  </w:style>
  <w:style w:type="character" w:customStyle="1" w:styleId="BodyTextChar">
    <w:name w:val="Body Text Char"/>
    <w:basedOn w:val="DefaultParagraphFont"/>
    <w:link w:val="BodyText"/>
    <w:rsid w:val="00371441"/>
    <w:rPr>
      <w:rFonts w:ascii="Times New Roman" w:eastAsia="Times New Roman" w:hAnsi="Times New Roman" w:cs="Times New Roman"/>
      <w:sz w:val="24"/>
      <w:szCs w:val="24"/>
    </w:rPr>
  </w:style>
  <w:style w:type="paragraph" w:styleId="BodyText2">
    <w:name w:val="Body Text 2"/>
    <w:basedOn w:val="Normal"/>
    <w:link w:val="BodyText2Char"/>
    <w:rsid w:val="00371441"/>
    <w:pPr>
      <w:tabs>
        <w:tab w:val="left" w:pos="-1440"/>
        <w:tab w:val="left" w:pos="-720"/>
        <w:tab w:val="left" w:pos="0"/>
        <w:tab w:val="left" w:pos="720"/>
        <w:tab w:val="left" w:pos="1440"/>
        <w:tab w:val="left" w:pos="2160"/>
        <w:tab w:val="left" w:pos="2880"/>
        <w:tab w:val="left" w:pos="3600"/>
        <w:tab w:val="left" w:pos="4320"/>
        <w:tab w:val="left" w:pos="5040"/>
        <w:tab w:val="decimal" w:pos="5760"/>
      </w:tabs>
    </w:pPr>
    <w:rPr>
      <w:color w:val="000000"/>
      <w:sz w:val="24"/>
    </w:rPr>
  </w:style>
  <w:style w:type="character" w:customStyle="1" w:styleId="BodyText2Char">
    <w:name w:val="Body Text 2 Char"/>
    <w:basedOn w:val="DefaultParagraphFont"/>
    <w:link w:val="BodyText2"/>
    <w:rsid w:val="00371441"/>
    <w:rPr>
      <w:rFonts w:ascii="Times New Roman" w:eastAsia="Times New Roman" w:hAnsi="Times New Roman" w:cs="Times New Roman"/>
      <w:color w:val="000000"/>
      <w:sz w:val="24"/>
      <w:szCs w:val="24"/>
    </w:rPr>
  </w:style>
  <w:style w:type="paragraph" w:styleId="BalloonText">
    <w:name w:val="Balloon Text"/>
    <w:basedOn w:val="Normal"/>
    <w:link w:val="BalloonTextChar"/>
    <w:semiHidden/>
    <w:rsid w:val="00371441"/>
    <w:rPr>
      <w:rFonts w:ascii="Tahoma" w:hAnsi="Tahoma" w:cs="Tahoma"/>
      <w:sz w:val="16"/>
      <w:szCs w:val="16"/>
    </w:rPr>
  </w:style>
  <w:style w:type="character" w:customStyle="1" w:styleId="BalloonTextChar">
    <w:name w:val="Balloon Text Char"/>
    <w:basedOn w:val="DefaultParagraphFont"/>
    <w:link w:val="BalloonText"/>
    <w:semiHidden/>
    <w:rsid w:val="00371441"/>
    <w:rPr>
      <w:rFonts w:ascii="Tahoma" w:eastAsia="Times New Roman" w:hAnsi="Tahoma" w:cs="Tahoma"/>
      <w:sz w:val="16"/>
      <w:szCs w:val="16"/>
    </w:rPr>
  </w:style>
  <w:style w:type="paragraph" w:styleId="FootnoteText">
    <w:name w:val="footnote text"/>
    <w:aliases w:val="MC-PRE Footnote Text,MC-PRE"/>
    <w:basedOn w:val="Normal"/>
    <w:link w:val="FootnoteTextChar"/>
    <w:rsid w:val="00371441"/>
    <w:rPr>
      <w:szCs w:val="20"/>
    </w:rPr>
  </w:style>
  <w:style w:type="character" w:customStyle="1" w:styleId="FootnoteTextChar">
    <w:name w:val="Footnote Text Char"/>
    <w:aliases w:val="MC-PRE Footnote Text Char1,MC-PRE Char1"/>
    <w:basedOn w:val="DefaultParagraphFont"/>
    <w:link w:val="FootnoteText"/>
    <w:rsid w:val="00371441"/>
    <w:rPr>
      <w:rFonts w:ascii="Times New Roman" w:eastAsia="Times New Roman" w:hAnsi="Times New Roman" w:cs="Times New Roman"/>
      <w:sz w:val="20"/>
      <w:szCs w:val="20"/>
    </w:rPr>
  </w:style>
  <w:style w:type="paragraph" w:styleId="Header">
    <w:name w:val="header"/>
    <w:basedOn w:val="Normal"/>
    <w:link w:val="HeaderChar"/>
    <w:rsid w:val="00371441"/>
    <w:pPr>
      <w:tabs>
        <w:tab w:val="center" w:pos="4320"/>
        <w:tab w:val="right" w:pos="8640"/>
      </w:tabs>
    </w:pPr>
  </w:style>
  <w:style w:type="character" w:customStyle="1" w:styleId="HeaderChar">
    <w:name w:val="Header Char"/>
    <w:basedOn w:val="DefaultParagraphFont"/>
    <w:link w:val="Header"/>
    <w:rsid w:val="00371441"/>
    <w:rPr>
      <w:rFonts w:ascii="Times New Roman" w:eastAsia="Times New Roman" w:hAnsi="Times New Roman" w:cs="Times New Roman"/>
      <w:sz w:val="20"/>
      <w:szCs w:val="24"/>
    </w:rPr>
  </w:style>
  <w:style w:type="paragraph" w:styleId="Footer">
    <w:name w:val="footer"/>
    <w:basedOn w:val="Normal"/>
    <w:link w:val="FooterChar"/>
    <w:uiPriority w:val="99"/>
    <w:rsid w:val="00371441"/>
    <w:pPr>
      <w:tabs>
        <w:tab w:val="center" w:pos="4320"/>
        <w:tab w:val="right" w:pos="8640"/>
      </w:tabs>
    </w:pPr>
  </w:style>
  <w:style w:type="character" w:customStyle="1" w:styleId="FooterChar">
    <w:name w:val="Footer Char"/>
    <w:basedOn w:val="DefaultParagraphFont"/>
    <w:link w:val="Footer"/>
    <w:uiPriority w:val="99"/>
    <w:rsid w:val="00371441"/>
    <w:rPr>
      <w:rFonts w:ascii="Times New Roman" w:eastAsia="Times New Roman" w:hAnsi="Times New Roman" w:cs="Times New Roman"/>
      <w:sz w:val="20"/>
      <w:szCs w:val="24"/>
    </w:rPr>
  </w:style>
  <w:style w:type="table" w:styleId="TableGrid">
    <w:name w:val="Table Grid"/>
    <w:basedOn w:val="TableNormal"/>
    <w:rsid w:val="00371441"/>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71441"/>
    <w:rPr>
      <w:sz w:val="16"/>
      <w:szCs w:val="16"/>
    </w:rPr>
  </w:style>
  <w:style w:type="paragraph" w:styleId="CommentText">
    <w:name w:val="annotation text"/>
    <w:basedOn w:val="Normal"/>
    <w:link w:val="CommentTextChar"/>
    <w:rsid w:val="00371441"/>
    <w:rPr>
      <w:szCs w:val="20"/>
    </w:rPr>
  </w:style>
  <w:style w:type="character" w:customStyle="1" w:styleId="CommentTextChar">
    <w:name w:val="Comment Text Char"/>
    <w:basedOn w:val="DefaultParagraphFont"/>
    <w:link w:val="CommentText"/>
    <w:rsid w:val="003714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71441"/>
    <w:rPr>
      <w:b/>
      <w:bCs/>
    </w:rPr>
  </w:style>
  <w:style w:type="character" w:customStyle="1" w:styleId="CommentSubjectChar">
    <w:name w:val="Comment Subject Char"/>
    <w:basedOn w:val="CommentTextChar"/>
    <w:link w:val="CommentSubject"/>
    <w:semiHidden/>
    <w:rsid w:val="00371441"/>
    <w:rPr>
      <w:rFonts w:ascii="Times New Roman" w:eastAsia="Times New Roman" w:hAnsi="Times New Roman" w:cs="Times New Roman"/>
      <w:b/>
      <w:bCs/>
      <w:sz w:val="20"/>
      <w:szCs w:val="20"/>
    </w:rPr>
  </w:style>
  <w:style w:type="paragraph" w:styleId="NormalWeb">
    <w:name w:val="Normal (Web)"/>
    <w:basedOn w:val="Normal"/>
    <w:rsid w:val="00371441"/>
    <w:pPr>
      <w:widowControl/>
      <w:autoSpaceDE/>
      <w:autoSpaceDN/>
      <w:adjustRightInd/>
      <w:spacing w:after="216" w:line="336" w:lineRule="atLeast"/>
    </w:pPr>
    <w:rPr>
      <w:sz w:val="24"/>
    </w:rPr>
  </w:style>
  <w:style w:type="character" w:styleId="PageNumber">
    <w:name w:val="page number"/>
    <w:basedOn w:val="DefaultParagraphFont"/>
    <w:rsid w:val="00371441"/>
  </w:style>
  <w:style w:type="paragraph" w:customStyle="1" w:styleId="1AutoList39">
    <w:name w:val="1AutoList39"/>
    <w:rsid w:val="00371441"/>
    <w:pPr>
      <w:widowControl w:val="0"/>
      <w:autoSpaceDE w:val="0"/>
      <w:autoSpaceDN w:val="0"/>
      <w:adjustRightInd w:val="0"/>
      <w:spacing w:line="240" w:lineRule="auto"/>
    </w:pPr>
    <w:rPr>
      <w:rFonts w:ascii="Times New Roman" w:eastAsia="Times New Roman" w:hAnsi="Times New Roman" w:cs="Times New Roman"/>
      <w:sz w:val="24"/>
      <w:szCs w:val="24"/>
    </w:rPr>
  </w:style>
  <w:style w:type="paragraph" w:styleId="ListParagraph">
    <w:name w:val="List Paragraph"/>
    <w:basedOn w:val="Normal"/>
    <w:qFormat/>
    <w:rsid w:val="00371441"/>
    <w:pPr>
      <w:ind w:left="720"/>
      <w:contextualSpacing/>
    </w:pPr>
  </w:style>
  <w:style w:type="character" w:styleId="FollowedHyperlink">
    <w:name w:val="FollowedHyperlink"/>
    <w:basedOn w:val="DefaultParagraphFont"/>
    <w:semiHidden/>
    <w:unhideWhenUsed/>
    <w:rsid w:val="00371441"/>
    <w:rPr>
      <w:color w:val="954F72" w:themeColor="followedHyperlink"/>
      <w:u w:val="single"/>
    </w:rPr>
  </w:style>
  <w:style w:type="character" w:customStyle="1" w:styleId="UnresolvedMention1">
    <w:name w:val="Unresolved Mention1"/>
    <w:basedOn w:val="DefaultParagraphFont"/>
    <w:uiPriority w:val="99"/>
    <w:semiHidden/>
    <w:unhideWhenUsed/>
    <w:rsid w:val="00371441"/>
    <w:rPr>
      <w:color w:val="808080"/>
      <w:shd w:val="clear" w:color="auto" w:fill="E6E6E6"/>
    </w:rPr>
  </w:style>
  <w:style w:type="paragraph" w:styleId="Caption">
    <w:name w:val="caption"/>
    <w:basedOn w:val="Normal"/>
    <w:next w:val="Normal"/>
    <w:unhideWhenUsed/>
    <w:qFormat/>
    <w:rsid w:val="00371441"/>
    <w:pPr>
      <w:spacing w:after="200"/>
    </w:pPr>
    <w:rPr>
      <w:i/>
      <w:iCs/>
      <w:color w:val="44546A" w:themeColor="text2"/>
      <w:sz w:val="18"/>
      <w:szCs w:val="18"/>
    </w:rPr>
  </w:style>
  <w:style w:type="paragraph" w:styleId="Revision">
    <w:name w:val="Revision"/>
    <w:hidden/>
    <w:uiPriority w:val="99"/>
    <w:semiHidden/>
    <w:rsid w:val="00371441"/>
    <w:pPr>
      <w:spacing w:line="240" w:lineRule="auto"/>
    </w:pPr>
    <w:rPr>
      <w:rFonts w:ascii="Times New Roman" w:eastAsia="Times New Roman" w:hAnsi="Times New Roman" w:cs="Times New Roman"/>
      <w:sz w:val="20"/>
      <w:szCs w:val="24"/>
    </w:rPr>
  </w:style>
  <w:style w:type="character" w:customStyle="1" w:styleId="FootnoteTextChar1">
    <w:name w:val="Footnote Text Char1"/>
    <w:aliases w:val="MC-PRE Footnote Text Char,MC-PRE Char"/>
    <w:basedOn w:val="DefaultParagraphFont"/>
    <w:uiPriority w:val="99"/>
    <w:rsid w:val="00371441"/>
    <w:rPr>
      <w:rFonts w:ascii="Times New Roman" w:hAnsi="Times New Roman"/>
      <w:sz w:val="20"/>
      <w:szCs w:val="20"/>
    </w:rPr>
  </w:style>
  <w:style w:type="paragraph" w:customStyle="1" w:styleId="MC-PREAcronymList">
    <w:name w:val="MC-PRE Acronym List"/>
    <w:basedOn w:val="Normal"/>
    <w:rsid w:val="0097231A"/>
    <w:pPr>
      <w:widowControl/>
      <w:autoSpaceDE/>
      <w:autoSpaceDN/>
      <w:adjustRightInd/>
      <w:spacing w:after="60"/>
    </w:pPr>
    <w:rPr>
      <w:rFonts w:eastAsiaTheme="minorHAnsi"/>
      <w:sz w:val="24"/>
    </w:rPr>
  </w:style>
  <w:style w:type="table" w:customStyle="1" w:styleId="FMCSATable1Style">
    <w:name w:val="FMCSA Table 1 Style"/>
    <w:basedOn w:val="TableNormal"/>
    <w:uiPriority w:val="99"/>
    <w:rsid w:val="009F1BFC"/>
    <w:pPr>
      <w:spacing w:line="240" w:lineRule="auto"/>
      <w:jc w:val="right"/>
    </w:pPr>
    <w:rPr>
      <w:rFonts w:ascii="Times New Roman" w:eastAsia="Times New Roman" w:hAnsi="Times New Roman" w:cs="Times New Roman"/>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Body1">
    <w:name w:val="FMCSA Table Body 1"/>
    <w:uiPriority w:val="99"/>
    <w:rsid w:val="009F1BFC"/>
    <w:pPr>
      <w:spacing w:before="20" w:after="20" w:line="240" w:lineRule="auto"/>
    </w:pPr>
    <w:rPr>
      <w:rFonts w:ascii="Times New Roman" w:eastAsia="Times New Roman" w:hAnsi="Times New Roman" w:cs="Times New Roman"/>
      <w:sz w:val="20"/>
      <w:szCs w:val="24"/>
    </w:rPr>
  </w:style>
  <w:style w:type="paragraph" w:customStyle="1" w:styleId="FMCSATableHead">
    <w:name w:val="FMCSA Table Head"/>
    <w:uiPriority w:val="99"/>
    <w:rsid w:val="009F1BFC"/>
    <w:pPr>
      <w:keepLines/>
      <w:widowControl w:val="0"/>
      <w:spacing w:before="60" w:after="60" w:line="240" w:lineRule="auto"/>
      <w:jc w:val="center"/>
    </w:pPr>
    <w:rPr>
      <w:rFonts w:ascii="Times New Roman" w:eastAsia="Times New Roman" w:hAnsi="Times New Roman" w:cs="Times New Roman"/>
      <w:b/>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441"/>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371441"/>
    <w:pPr>
      <w:keepNext/>
      <w:tabs>
        <w:tab w:val="left" w:pos="-1440"/>
        <w:tab w:val="left" w:pos="-720"/>
        <w:tab w:val="left" w:pos="0"/>
        <w:tab w:val="left" w:pos="720"/>
        <w:tab w:val="left" w:pos="1440"/>
        <w:tab w:val="left" w:pos="2160"/>
        <w:tab w:val="left" w:pos="2880"/>
        <w:tab w:val="left" w:pos="3600"/>
        <w:tab w:val="left" w:pos="4320"/>
        <w:tab w:val="left" w:pos="5040"/>
        <w:tab w:val="decimal" w:pos="576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1441"/>
    <w:rPr>
      <w:rFonts w:ascii="Times New Roman" w:eastAsia="Times New Roman" w:hAnsi="Times New Roman" w:cs="Times New Roman"/>
      <w:b/>
      <w:bCs/>
      <w:sz w:val="24"/>
      <w:szCs w:val="24"/>
    </w:rPr>
  </w:style>
  <w:style w:type="character" w:styleId="FootnoteReference">
    <w:name w:val="footnote reference"/>
    <w:aliases w:val="MC-PRE Footnote Reference"/>
    <w:qFormat/>
    <w:rsid w:val="00371441"/>
  </w:style>
  <w:style w:type="paragraph" w:styleId="Title">
    <w:name w:val="Title"/>
    <w:basedOn w:val="Normal"/>
    <w:link w:val="TitleChar"/>
    <w:qFormat/>
    <w:rsid w:val="00371441"/>
    <w:pPr>
      <w:spacing w:line="300" w:lineRule="auto"/>
      <w:jc w:val="center"/>
    </w:pPr>
    <w:rPr>
      <w:b/>
      <w:bCs/>
      <w:sz w:val="24"/>
    </w:rPr>
  </w:style>
  <w:style w:type="character" w:customStyle="1" w:styleId="TitleChar">
    <w:name w:val="Title Char"/>
    <w:basedOn w:val="DefaultParagraphFont"/>
    <w:link w:val="Title"/>
    <w:rsid w:val="00371441"/>
    <w:rPr>
      <w:rFonts w:ascii="Times New Roman" w:eastAsia="Times New Roman" w:hAnsi="Times New Roman" w:cs="Times New Roman"/>
      <w:b/>
      <w:bCs/>
      <w:sz w:val="24"/>
      <w:szCs w:val="24"/>
    </w:rPr>
  </w:style>
  <w:style w:type="character" w:styleId="Hyperlink">
    <w:name w:val="Hyperlink"/>
    <w:basedOn w:val="DefaultParagraphFont"/>
    <w:rsid w:val="00371441"/>
    <w:rPr>
      <w:color w:val="0000FF"/>
      <w:u w:val="single"/>
    </w:rPr>
  </w:style>
  <w:style w:type="paragraph" w:styleId="BodyText">
    <w:name w:val="Body Text"/>
    <w:basedOn w:val="Normal"/>
    <w:link w:val="BodyTextChar"/>
    <w:rsid w:val="00371441"/>
    <w:rPr>
      <w:sz w:val="24"/>
    </w:rPr>
  </w:style>
  <w:style w:type="character" w:customStyle="1" w:styleId="BodyTextChar">
    <w:name w:val="Body Text Char"/>
    <w:basedOn w:val="DefaultParagraphFont"/>
    <w:link w:val="BodyText"/>
    <w:rsid w:val="00371441"/>
    <w:rPr>
      <w:rFonts w:ascii="Times New Roman" w:eastAsia="Times New Roman" w:hAnsi="Times New Roman" w:cs="Times New Roman"/>
      <w:sz w:val="24"/>
      <w:szCs w:val="24"/>
    </w:rPr>
  </w:style>
  <w:style w:type="paragraph" w:styleId="BodyText2">
    <w:name w:val="Body Text 2"/>
    <w:basedOn w:val="Normal"/>
    <w:link w:val="BodyText2Char"/>
    <w:rsid w:val="00371441"/>
    <w:pPr>
      <w:tabs>
        <w:tab w:val="left" w:pos="-1440"/>
        <w:tab w:val="left" w:pos="-720"/>
        <w:tab w:val="left" w:pos="0"/>
        <w:tab w:val="left" w:pos="720"/>
        <w:tab w:val="left" w:pos="1440"/>
        <w:tab w:val="left" w:pos="2160"/>
        <w:tab w:val="left" w:pos="2880"/>
        <w:tab w:val="left" w:pos="3600"/>
        <w:tab w:val="left" w:pos="4320"/>
        <w:tab w:val="left" w:pos="5040"/>
        <w:tab w:val="decimal" w:pos="5760"/>
      </w:tabs>
    </w:pPr>
    <w:rPr>
      <w:color w:val="000000"/>
      <w:sz w:val="24"/>
    </w:rPr>
  </w:style>
  <w:style w:type="character" w:customStyle="1" w:styleId="BodyText2Char">
    <w:name w:val="Body Text 2 Char"/>
    <w:basedOn w:val="DefaultParagraphFont"/>
    <w:link w:val="BodyText2"/>
    <w:rsid w:val="00371441"/>
    <w:rPr>
      <w:rFonts w:ascii="Times New Roman" w:eastAsia="Times New Roman" w:hAnsi="Times New Roman" w:cs="Times New Roman"/>
      <w:color w:val="000000"/>
      <w:sz w:val="24"/>
      <w:szCs w:val="24"/>
    </w:rPr>
  </w:style>
  <w:style w:type="paragraph" w:styleId="BalloonText">
    <w:name w:val="Balloon Text"/>
    <w:basedOn w:val="Normal"/>
    <w:link w:val="BalloonTextChar"/>
    <w:semiHidden/>
    <w:rsid w:val="00371441"/>
    <w:rPr>
      <w:rFonts w:ascii="Tahoma" w:hAnsi="Tahoma" w:cs="Tahoma"/>
      <w:sz w:val="16"/>
      <w:szCs w:val="16"/>
    </w:rPr>
  </w:style>
  <w:style w:type="character" w:customStyle="1" w:styleId="BalloonTextChar">
    <w:name w:val="Balloon Text Char"/>
    <w:basedOn w:val="DefaultParagraphFont"/>
    <w:link w:val="BalloonText"/>
    <w:semiHidden/>
    <w:rsid w:val="00371441"/>
    <w:rPr>
      <w:rFonts w:ascii="Tahoma" w:eastAsia="Times New Roman" w:hAnsi="Tahoma" w:cs="Tahoma"/>
      <w:sz w:val="16"/>
      <w:szCs w:val="16"/>
    </w:rPr>
  </w:style>
  <w:style w:type="paragraph" w:styleId="FootnoteText">
    <w:name w:val="footnote text"/>
    <w:aliases w:val="MC-PRE Footnote Text,MC-PRE"/>
    <w:basedOn w:val="Normal"/>
    <w:link w:val="FootnoteTextChar"/>
    <w:rsid w:val="00371441"/>
    <w:rPr>
      <w:szCs w:val="20"/>
    </w:rPr>
  </w:style>
  <w:style w:type="character" w:customStyle="1" w:styleId="FootnoteTextChar">
    <w:name w:val="Footnote Text Char"/>
    <w:aliases w:val="MC-PRE Footnote Text Char1,MC-PRE Char1"/>
    <w:basedOn w:val="DefaultParagraphFont"/>
    <w:link w:val="FootnoteText"/>
    <w:rsid w:val="00371441"/>
    <w:rPr>
      <w:rFonts w:ascii="Times New Roman" w:eastAsia="Times New Roman" w:hAnsi="Times New Roman" w:cs="Times New Roman"/>
      <w:sz w:val="20"/>
      <w:szCs w:val="20"/>
    </w:rPr>
  </w:style>
  <w:style w:type="paragraph" w:styleId="Header">
    <w:name w:val="header"/>
    <w:basedOn w:val="Normal"/>
    <w:link w:val="HeaderChar"/>
    <w:rsid w:val="00371441"/>
    <w:pPr>
      <w:tabs>
        <w:tab w:val="center" w:pos="4320"/>
        <w:tab w:val="right" w:pos="8640"/>
      </w:tabs>
    </w:pPr>
  </w:style>
  <w:style w:type="character" w:customStyle="1" w:styleId="HeaderChar">
    <w:name w:val="Header Char"/>
    <w:basedOn w:val="DefaultParagraphFont"/>
    <w:link w:val="Header"/>
    <w:rsid w:val="00371441"/>
    <w:rPr>
      <w:rFonts w:ascii="Times New Roman" w:eastAsia="Times New Roman" w:hAnsi="Times New Roman" w:cs="Times New Roman"/>
      <w:sz w:val="20"/>
      <w:szCs w:val="24"/>
    </w:rPr>
  </w:style>
  <w:style w:type="paragraph" w:styleId="Footer">
    <w:name w:val="footer"/>
    <w:basedOn w:val="Normal"/>
    <w:link w:val="FooterChar"/>
    <w:uiPriority w:val="99"/>
    <w:rsid w:val="00371441"/>
    <w:pPr>
      <w:tabs>
        <w:tab w:val="center" w:pos="4320"/>
        <w:tab w:val="right" w:pos="8640"/>
      </w:tabs>
    </w:pPr>
  </w:style>
  <w:style w:type="character" w:customStyle="1" w:styleId="FooterChar">
    <w:name w:val="Footer Char"/>
    <w:basedOn w:val="DefaultParagraphFont"/>
    <w:link w:val="Footer"/>
    <w:uiPriority w:val="99"/>
    <w:rsid w:val="00371441"/>
    <w:rPr>
      <w:rFonts w:ascii="Times New Roman" w:eastAsia="Times New Roman" w:hAnsi="Times New Roman" w:cs="Times New Roman"/>
      <w:sz w:val="20"/>
      <w:szCs w:val="24"/>
    </w:rPr>
  </w:style>
  <w:style w:type="table" w:styleId="TableGrid">
    <w:name w:val="Table Grid"/>
    <w:basedOn w:val="TableNormal"/>
    <w:rsid w:val="00371441"/>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71441"/>
    <w:rPr>
      <w:sz w:val="16"/>
      <w:szCs w:val="16"/>
    </w:rPr>
  </w:style>
  <w:style w:type="paragraph" w:styleId="CommentText">
    <w:name w:val="annotation text"/>
    <w:basedOn w:val="Normal"/>
    <w:link w:val="CommentTextChar"/>
    <w:rsid w:val="00371441"/>
    <w:rPr>
      <w:szCs w:val="20"/>
    </w:rPr>
  </w:style>
  <w:style w:type="character" w:customStyle="1" w:styleId="CommentTextChar">
    <w:name w:val="Comment Text Char"/>
    <w:basedOn w:val="DefaultParagraphFont"/>
    <w:link w:val="CommentText"/>
    <w:rsid w:val="003714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71441"/>
    <w:rPr>
      <w:b/>
      <w:bCs/>
    </w:rPr>
  </w:style>
  <w:style w:type="character" w:customStyle="1" w:styleId="CommentSubjectChar">
    <w:name w:val="Comment Subject Char"/>
    <w:basedOn w:val="CommentTextChar"/>
    <w:link w:val="CommentSubject"/>
    <w:semiHidden/>
    <w:rsid w:val="00371441"/>
    <w:rPr>
      <w:rFonts w:ascii="Times New Roman" w:eastAsia="Times New Roman" w:hAnsi="Times New Roman" w:cs="Times New Roman"/>
      <w:b/>
      <w:bCs/>
      <w:sz w:val="20"/>
      <w:szCs w:val="20"/>
    </w:rPr>
  </w:style>
  <w:style w:type="paragraph" w:styleId="NormalWeb">
    <w:name w:val="Normal (Web)"/>
    <w:basedOn w:val="Normal"/>
    <w:rsid w:val="00371441"/>
    <w:pPr>
      <w:widowControl/>
      <w:autoSpaceDE/>
      <w:autoSpaceDN/>
      <w:adjustRightInd/>
      <w:spacing w:after="216" w:line="336" w:lineRule="atLeast"/>
    </w:pPr>
    <w:rPr>
      <w:sz w:val="24"/>
    </w:rPr>
  </w:style>
  <w:style w:type="character" w:styleId="PageNumber">
    <w:name w:val="page number"/>
    <w:basedOn w:val="DefaultParagraphFont"/>
    <w:rsid w:val="00371441"/>
  </w:style>
  <w:style w:type="paragraph" w:customStyle="1" w:styleId="1AutoList39">
    <w:name w:val="1AutoList39"/>
    <w:rsid w:val="00371441"/>
    <w:pPr>
      <w:widowControl w:val="0"/>
      <w:autoSpaceDE w:val="0"/>
      <w:autoSpaceDN w:val="0"/>
      <w:adjustRightInd w:val="0"/>
      <w:spacing w:line="240" w:lineRule="auto"/>
    </w:pPr>
    <w:rPr>
      <w:rFonts w:ascii="Times New Roman" w:eastAsia="Times New Roman" w:hAnsi="Times New Roman" w:cs="Times New Roman"/>
      <w:sz w:val="24"/>
      <w:szCs w:val="24"/>
    </w:rPr>
  </w:style>
  <w:style w:type="paragraph" w:styleId="ListParagraph">
    <w:name w:val="List Paragraph"/>
    <w:basedOn w:val="Normal"/>
    <w:qFormat/>
    <w:rsid w:val="00371441"/>
    <w:pPr>
      <w:ind w:left="720"/>
      <w:contextualSpacing/>
    </w:pPr>
  </w:style>
  <w:style w:type="character" w:styleId="FollowedHyperlink">
    <w:name w:val="FollowedHyperlink"/>
    <w:basedOn w:val="DefaultParagraphFont"/>
    <w:semiHidden/>
    <w:unhideWhenUsed/>
    <w:rsid w:val="00371441"/>
    <w:rPr>
      <w:color w:val="954F72" w:themeColor="followedHyperlink"/>
      <w:u w:val="single"/>
    </w:rPr>
  </w:style>
  <w:style w:type="character" w:customStyle="1" w:styleId="UnresolvedMention1">
    <w:name w:val="Unresolved Mention1"/>
    <w:basedOn w:val="DefaultParagraphFont"/>
    <w:uiPriority w:val="99"/>
    <w:semiHidden/>
    <w:unhideWhenUsed/>
    <w:rsid w:val="00371441"/>
    <w:rPr>
      <w:color w:val="808080"/>
      <w:shd w:val="clear" w:color="auto" w:fill="E6E6E6"/>
    </w:rPr>
  </w:style>
  <w:style w:type="paragraph" w:styleId="Caption">
    <w:name w:val="caption"/>
    <w:basedOn w:val="Normal"/>
    <w:next w:val="Normal"/>
    <w:unhideWhenUsed/>
    <w:qFormat/>
    <w:rsid w:val="00371441"/>
    <w:pPr>
      <w:spacing w:after="200"/>
    </w:pPr>
    <w:rPr>
      <w:i/>
      <w:iCs/>
      <w:color w:val="44546A" w:themeColor="text2"/>
      <w:sz w:val="18"/>
      <w:szCs w:val="18"/>
    </w:rPr>
  </w:style>
  <w:style w:type="paragraph" w:styleId="Revision">
    <w:name w:val="Revision"/>
    <w:hidden/>
    <w:uiPriority w:val="99"/>
    <w:semiHidden/>
    <w:rsid w:val="00371441"/>
    <w:pPr>
      <w:spacing w:line="240" w:lineRule="auto"/>
    </w:pPr>
    <w:rPr>
      <w:rFonts w:ascii="Times New Roman" w:eastAsia="Times New Roman" w:hAnsi="Times New Roman" w:cs="Times New Roman"/>
      <w:sz w:val="20"/>
      <w:szCs w:val="24"/>
    </w:rPr>
  </w:style>
  <w:style w:type="character" w:customStyle="1" w:styleId="FootnoteTextChar1">
    <w:name w:val="Footnote Text Char1"/>
    <w:aliases w:val="MC-PRE Footnote Text Char,MC-PRE Char"/>
    <w:basedOn w:val="DefaultParagraphFont"/>
    <w:uiPriority w:val="99"/>
    <w:rsid w:val="00371441"/>
    <w:rPr>
      <w:rFonts w:ascii="Times New Roman" w:hAnsi="Times New Roman"/>
      <w:sz w:val="20"/>
      <w:szCs w:val="20"/>
    </w:rPr>
  </w:style>
  <w:style w:type="paragraph" w:customStyle="1" w:styleId="MC-PREAcronymList">
    <w:name w:val="MC-PRE Acronym List"/>
    <w:basedOn w:val="Normal"/>
    <w:rsid w:val="0097231A"/>
    <w:pPr>
      <w:widowControl/>
      <w:autoSpaceDE/>
      <w:autoSpaceDN/>
      <w:adjustRightInd/>
      <w:spacing w:after="60"/>
    </w:pPr>
    <w:rPr>
      <w:rFonts w:eastAsiaTheme="minorHAnsi"/>
      <w:sz w:val="24"/>
    </w:rPr>
  </w:style>
  <w:style w:type="table" w:customStyle="1" w:styleId="FMCSATable1Style">
    <w:name w:val="FMCSA Table 1 Style"/>
    <w:basedOn w:val="TableNormal"/>
    <w:uiPriority w:val="99"/>
    <w:rsid w:val="009F1BFC"/>
    <w:pPr>
      <w:spacing w:line="240" w:lineRule="auto"/>
      <w:jc w:val="right"/>
    </w:pPr>
    <w:rPr>
      <w:rFonts w:ascii="Times New Roman" w:eastAsia="Times New Roman" w:hAnsi="Times New Roman" w:cs="Times New Roman"/>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Body1">
    <w:name w:val="FMCSA Table Body 1"/>
    <w:uiPriority w:val="99"/>
    <w:rsid w:val="009F1BFC"/>
    <w:pPr>
      <w:spacing w:before="20" w:after="20" w:line="240" w:lineRule="auto"/>
    </w:pPr>
    <w:rPr>
      <w:rFonts w:ascii="Times New Roman" w:eastAsia="Times New Roman" w:hAnsi="Times New Roman" w:cs="Times New Roman"/>
      <w:sz w:val="20"/>
      <w:szCs w:val="24"/>
    </w:rPr>
  </w:style>
  <w:style w:type="paragraph" w:customStyle="1" w:styleId="FMCSATableHead">
    <w:name w:val="FMCSA Table Head"/>
    <w:uiPriority w:val="99"/>
    <w:rsid w:val="009F1BFC"/>
    <w:pPr>
      <w:keepLines/>
      <w:widowControl w:val="0"/>
      <w:spacing w:before="60" w:after="60" w:line="240" w:lineRule="auto"/>
      <w:jc w:val="center"/>
    </w:pPr>
    <w:rPr>
      <w:rFonts w:ascii="Times New Roman" w:eastAsia="Times New Roman" w:hAnsi="Times New Roman" w:cs="Times New Roman"/>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0CDA9-F7C7-4AF5-9DC1-9D951646D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7409</Words>
  <Characters>42232</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Robert (OST)</dc:creator>
  <cp:keywords/>
  <dc:description/>
  <cp:lastModifiedBy>SYSTEM</cp:lastModifiedBy>
  <cp:revision>2</cp:revision>
  <cp:lastPrinted>2019-07-11T21:29:00Z</cp:lastPrinted>
  <dcterms:created xsi:type="dcterms:W3CDTF">2019-07-11T22:02:00Z</dcterms:created>
  <dcterms:modified xsi:type="dcterms:W3CDTF">2019-07-11T22:02:00Z</dcterms:modified>
</cp:coreProperties>
</file>