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B1DB8" w14:textId="72BC24E2" w:rsidR="0015584F" w:rsidRDefault="0015584F" w:rsidP="00A72468">
      <w:pPr>
        <w:tabs>
          <w:tab w:val="left" w:pos="-1440"/>
          <w:tab w:val="left" w:pos="-720"/>
        </w:tabs>
        <w:suppressAutoHyphens/>
        <w:rPr>
          <w:b/>
          <w:bCs/>
        </w:rPr>
      </w:pPr>
      <w:bookmarkStart w:id="0" w:name="_GoBack"/>
      <w:bookmarkEnd w:id="0"/>
      <w:r>
        <w:rPr>
          <w:b/>
          <w:bCs/>
        </w:rPr>
        <w:t>APPENDIX A.1</w:t>
      </w:r>
    </w:p>
    <w:p w14:paraId="00B3B5EB" w14:textId="77777777" w:rsidR="0015584F" w:rsidRDefault="0015584F" w:rsidP="00A72468">
      <w:pPr>
        <w:tabs>
          <w:tab w:val="left" w:pos="-1440"/>
          <w:tab w:val="left" w:pos="-720"/>
        </w:tabs>
        <w:suppressAutoHyphens/>
        <w:rPr>
          <w:b/>
          <w:bCs/>
        </w:rPr>
      </w:pPr>
    </w:p>
    <w:p w14:paraId="5F75393B" w14:textId="02B53E7E" w:rsidR="00A72468" w:rsidRPr="00A72468" w:rsidRDefault="00A72468" w:rsidP="00A72468">
      <w:pPr>
        <w:tabs>
          <w:tab w:val="left" w:pos="-1440"/>
          <w:tab w:val="left" w:pos="-720"/>
        </w:tabs>
        <w:suppressAutoHyphens/>
        <w:rPr>
          <w:b/>
          <w:bCs/>
        </w:rPr>
      </w:pPr>
      <w:r>
        <w:rPr>
          <w:b/>
          <w:bCs/>
        </w:rPr>
        <w:t xml:space="preserve">Sections (31(a)and (b)  of the </w:t>
      </w:r>
      <w:r w:rsidRPr="00A72468">
        <w:rPr>
          <w:b/>
          <w:bCs/>
        </w:rPr>
        <w:t>Small Business Act</w:t>
      </w:r>
      <w:r>
        <w:rPr>
          <w:b/>
          <w:bCs/>
        </w:rPr>
        <w:t xml:space="preserve"> –</w:t>
      </w:r>
      <w:r w:rsidRPr="00A72468">
        <w:rPr>
          <w:b/>
          <w:bCs/>
        </w:rPr>
        <w:t xml:space="preserve"> </w:t>
      </w:r>
      <w:r>
        <w:rPr>
          <w:b/>
          <w:bCs/>
        </w:rPr>
        <w:t xml:space="preserve">15 U.S.C. 657a(a) and 657a(c)(2) </w:t>
      </w:r>
      <w:r w:rsidRPr="00A72468">
        <w:rPr>
          <w:b/>
          <w:bCs/>
        </w:rPr>
        <w:t xml:space="preserve"> </w:t>
      </w:r>
    </w:p>
    <w:p w14:paraId="2F217B41" w14:textId="77777777" w:rsidR="00D22CF2" w:rsidRDefault="00D22CF2" w:rsidP="00A72468">
      <w:pPr>
        <w:tabs>
          <w:tab w:val="left" w:pos="-1440"/>
          <w:tab w:val="left" w:pos="-720"/>
        </w:tabs>
        <w:suppressAutoHyphens/>
      </w:pPr>
    </w:p>
    <w:p w14:paraId="328238E4" w14:textId="77777777" w:rsidR="00A72468" w:rsidRDefault="00A72468" w:rsidP="00A72468">
      <w:pPr>
        <w:tabs>
          <w:tab w:val="left" w:pos="-1440"/>
          <w:tab w:val="left" w:pos="-720"/>
        </w:tabs>
        <w:suppressAutoHyphens/>
      </w:pPr>
      <w:r>
        <w:rPr>
          <w:noProof/>
        </w:rPr>
        <mc:AlternateContent>
          <mc:Choice Requires="wps">
            <w:drawing>
              <wp:anchor distT="0" distB="0" distL="114300" distR="114300" simplePos="0" relativeHeight="251659264" behindDoc="0" locked="0" layoutInCell="1" allowOverlap="1" wp14:anchorId="002529D8" wp14:editId="2CC2FD04">
                <wp:simplePos x="0" y="0"/>
                <wp:positionH relativeFrom="column">
                  <wp:posOffset>5817235</wp:posOffset>
                </wp:positionH>
                <wp:positionV relativeFrom="paragraph">
                  <wp:posOffset>-123825</wp:posOffset>
                </wp:positionV>
                <wp:extent cx="766445" cy="549275"/>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819BC4" w14:textId="77777777" w:rsidR="00A72468" w:rsidRDefault="00A72468" w:rsidP="00A72468">
                            <w:pPr>
                              <w:rPr>
                                <w:sz w:val="20"/>
                              </w:rPr>
                            </w:pPr>
                            <w:r>
                              <w:rPr>
                                <w:sz w:val="20"/>
                              </w:rPr>
                              <w:t>HUBZone Program.</w:t>
                            </w:r>
                          </w:p>
                          <w:p w14:paraId="4E41B0F4" w14:textId="77777777" w:rsidR="00A72468" w:rsidRDefault="00A72468" w:rsidP="00A72468">
                            <w:r>
                              <w:rPr>
                                <w:sz w:val="20"/>
                              </w:rPr>
                              <w:t>15 USC 657a.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8.05pt;margin-top:-9.75pt;width:60.3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" filled="f" stroked="f">
                <v:textbox inset="1pt,1pt,1pt,1pt">
                  <w:txbxContent>
                    <w:p w14:paraId="73819BC4" w14:textId="77777777" w:rsidR="00A72468" w:rsidRDefault="00A72468" w:rsidP="00A72468">
                      <w:pPr>
                        <w:rPr>
                          <w:sz w:val="20"/>
                        </w:rPr>
                      </w:pPr>
                      <w:r>
                        <w:rPr>
                          <w:sz w:val="20"/>
                        </w:rPr>
                        <w:t>HUBZone Program.</w:t>
                      </w:r>
                    </w:p>
                    <w:p w14:paraId="4E41B0F4" w14:textId="77777777" w:rsidR="00A72468" w:rsidRDefault="00A72468" w:rsidP="00A72468">
                      <w:r>
                        <w:rPr>
                          <w:sz w:val="20"/>
                        </w:rPr>
                        <w:t>15 USC 657a.</w:t>
                      </w:r>
                    </w:p>
                  </w:txbxContent>
                </v:textbox>
              </v:rect>
            </w:pict>
          </mc:Fallback>
        </mc:AlternateContent>
      </w:r>
      <w:r>
        <w:t xml:space="preserve">§ </w:t>
      </w:r>
      <w:bookmarkStart w:id="1" w:name="Section31"/>
      <w:bookmarkEnd w:id="1"/>
      <w:r>
        <w:t>31. HUBZONE PROGRAM.</w:t>
      </w:r>
    </w:p>
    <w:p w14:paraId="48CD5938" w14:textId="77777777" w:rsidR="00A72468" w:rsidRDefault="00A72468" w:rsidP="00A72468">
      <w:pPr>
        <w:tabs>
          <w:tab w:val="left" w:pos="-1440"/>
          <w:tab w:val="left" w:pos="-720"/>
        </w:tabs>
        <w:suppressAutoHyphens/>
      </w:pPr>
      <w:r>
        <w:rPr>
          <w:noProof/>
        </w:rPr>
        <mc:AlternateContent>
          <mc:Choice Requires="wps">
            <w:drawing>
              <wp:anchor distT="0" distB="0" distL="114300" distR="114300" simplePos="0" relativeHeight="251660288" behindDoc="0" locked="0" layoutInCell="1" allowOverlap="1" wp14:anchorId="4F71491D" wp14:editId="480EAA69">
                <wp:simplePos x="0" y="0"/>
                <wp:positionH relativeFrom="column">
                  <wp:posOffset>5323840</wp:posOffset>
                </wp:positionH>
                <wp:positionV relativeFrom="paragraph">
                  <wp:posOffset>-818515</wp:posOffset>
                </wp:positionV>
                <wp:extent cx="1318260" cy="38354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E34B0" w14:textId="77777777" w:rsidR="00A72468" w:rsidRPr="00935F1B" w:rsidRDefault="00A72468" w:rsidP="00A72468">
                            <w:pPr>
                              <w:rPr>
                                <w:sz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9.2pt;margin-top:-64.45pt;width:103.8pt;height:30.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" stroked="f">
                <v:textbox style="mso-fit-shape-to-text:t">
                  <w:txbxContent>
                    <w:p w14:paraId="121E34B0" w14:textId="77777777" w:rsidR="00A72468" w:rsidRPr="00935F1B" w:rsidRDefault="00A72468" w:rsidP="00A72468">
                      <w:pPr>
                        <w:rPr>
                          <w:sz w:val="20"/>
                        </w:rPr>
                      </w:pPr>
                    </w:p>
                  </w:txbxContent>
                </v:textbox>
              </v:shape>
            </w:pict>
          </mc:Fallback>
        </mc:AlternateContent>
      </w:r>
    </w:p>
    <w:p w14:paraId="08E4A3BF" w14:textId="77777777" w:rsidR="00A72468" w:rsidRDefault="00516AA2" w:rsidP="00A72468">
      <w:pPr>
        <w:tabs>
          <w:tab w:val="left" w:pos="-1440"/>
          <w:tab w:val="left" w:pos="-720"/>
        </w:tabs>
        <w:suppressAutoHyphens/>
      </w:pPr>
      <w:r>
        <w:tab/>
      </w:r>
      <w:r w:rsidR="00A72468">
        <w:t>(a)</w:t>
      </w:r>
      <w:r w:rsidR="00A72468">
        <w:tab/>
        <w:t>IN GENERAL.—There is established within the Administration a program to be carried out by the Administrator to provide for Federal contracting assistance to qualified HUBZone small business concerns in accordance with this section.</w:t>
      </w:r>
    </w:p>
    <w:p w14:paraId="466A872A" w14:textId="77777777" w:rsidR="00A72468" w:rsidRDefault="00A72468" w:rsidP="00A72468">
      <w:pPr>
        <w:tabs>
          <w:tab w:val="left" w:pos="-1440"/>
          <w:tab w:val="left" w:pos="-720"/>
        </w:tabs>
        <w:suppressAutoHyphens/>
      </w:pPr>
    </w:p>
    <w:p w14:paraId="7FD0399C" w14:textId="77777777" w:rsidR="00A72468" w:rsidRDefault="00516AA2" w:rsidP="00A72468">
      <w:pPr>
        <w:tabs>
          <w:tab w:val="left" w:pos="-1440"/>
          <w:tab w:val="left" w:pos="-720"/>
        </w:tabs>
        <w:suppressAutoHyphens/>
      </w:pPr>
      <w:r>
        <w:tab/>
      </w:r>
      <w:r w:rsidR="00A72468">
        <w:t>(b) ****</w:t>
      </w:r>
    </w:p>
    <w:p w14:paraId="723F1054" w14:textId="77777777" w:rsidR="00A72468" w:rsidRDefault="00A72468" w:rsidP="00A72468">
      <w:pPr>
        <w:tabs>
          <w:tab w:val="left" w:pos="-1440"/>
          <w:tab w:val="left" w:pos="-720"/>
        </w:tabs>
        <w:suppressAutoHyphens/>
      </w:pPr>
    </w:p>
    <w:p w14:paraId="78624DB0" w14:textId="77777777" w:rsidR="00A72468" w:rsidRDefault="00516AA2" w:rsidP="00A72468">
      <w:pPr>
        <w:tabs>
          <w:tab w:val="left" w:pos="-1440"/>
          <w:tab w:val="left" w:pos="-720"/>
        </w:tabs>
        <w:suppressAutoHyphens/>
      </w:pPr>
      <w:r>
        <w:tab/>
      </w:r>
      <w:r w:rsidR="00A72468">
        <w:t>(c)</w:t>
      </w:r>
      <w:r w:rsidR="00A72468">
        <w:tab/>
        <w:t>ENFORCEMENT; PENALTIES—</w:t>
      </w:r>
    </w:p>
    <w:p w14:paraId="6E4B5DC8" w14:textId="77777777" w:rsidR="00A72468" w:rsidRDefault="00A72468" w:rsidP="00A72468">
      <w:pPr>
        <w:tabs>
          <w:tab w:val="left" w:pos="-1440"/>
          <w:tab w:val="left" w:pos="-720"/>
        </w:tabs>
        <w:suppressAutoHyphens/>
      </w:pPr>
    </w:p>
    <w:p w14:paraId="5C59C3CE" w14:textId="77777777" w:rsidR="00A72468" w:rsidRDefault="00A72468" w:rsidP="00A72468">
      <w:pPr>
        <w:tabs>
          <w:tab w:val="left" w:pos="-1440"/>
          <w:tab w:val="left" w:pos="-720"/>
        </w:tabs>
        <w:suppressAutoHyphens/>
      </w:pPr>
      <w:r>
        <w:rPr>
          <w:noProof/>
        </w:rPr>
        <mc:AlternateContent>
          <mc:Choice Requires="wps">
            <w:drawing>
              <wp:anchor distT="0" distB="0" distL="114300" distR="114300" simplePos="0" relativeHeight="251662336" behindDoc="0" locked="0" layoutInCell="0" allowOverlap="1" wp14:anchorId="75AC65EB" wp14:editId="71CED829">
                <wp:simplePos x="0" y="0"/>
                <wp:positionH relativeFrom="column">
                  <wp:posOffset>5851525</wp:posOffset>
                </wp:positionH>
                <wp:positionV relativeFrom="paragraph">
                  <wp:posOffset>-65405</wp:posOffset>
                </wp:positionV>
                <wp:extent cx="732155" cy="45783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457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C8745B" w14:textId="77777777" w:rsidR="00A72468" w:rsidRDefault="00A72468" w:rsidP="00A72468">
                            <w:r>
                              <w:rPr>
                                <w:sz w:val="20"/>
                              </w:rPr>
                              <w:t>Eligibility verification.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460.75pt;margin-top:-5.15pt;width:57.65pt;height:3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" o:allowincell="f" filled="f" stroked="f">
                <v:textbox inset="1pt,1pt,1pt,1pt">
                  <w:txbxContent>
                    <w:p w14:paraId="16C8745B" w14:textId="77777777" w:rsidR="00A72468" w:rsidRDefault="00A72468" w:rsidP="00A72468">
                      <w:r>
                        <w:rPr>
                          <w:sz w:val="20"/>
                        </w:rPr>
                        <w:t>Eligibility verification.</w:t>
                      </w:r>
                    </w:p>
                  </w:txbxContent>
                </v:textbox>
              </v:rect>
            </w:pict>
          </mc:Fallback>
        </mc:AlternateContent>
      </w:r>
      <w:r>
        <w:tab/>
      </w:r>
      <w:r>
        <w:tab/>
        <w:t>(1)</w:t>
      </w:r>
      <w:r>
        <w:tab/>
        <w:t>VERIFICATION OF ELIGIBILITY.—In carrying out this section, the Administrator shall establish procedures relating to—</w:t>
      </w:r>
    </w:p>
    <w:p w14:paraId="7AB9A34E" w14:textId="77777777" w:rsidR="00A72468" w:rsidRDefault="00A72468" w:rsidP="00A72468">
      <w:pPr>
        <w:tabs>
          <w:tab w:val="left" w:pos="-1440"/>
          <w:tab w:val="left" w:pos="-720"/>
        </w:tabs>
        <w:suppressAutoHyphens/>
      </w:pPr>
    </w:p>
    <w:p w14:paraId="3EBACFA3" w14:textId="77777777" w:rsidR="00A72468" w:rsidRDefault="00D22CF2" w:rsidP="00A72468">
      <w:pPr>
        <w:tabs>
          <w:tab w:val="left" w:pos="-1440"/>
          <w:tab w:val="left" w:pos="-720"/>
        </w:tabs>
        <w:suppressAutoHyphens/>
      </w:pPr>
      <w:r>
        <w:rPr>
          <w:noProof/>
        </w:rPr>
        <mc:AlternateContent>
          <mc:Choice Requires="wps">
            <w:drawing>
              <wp:anchor distT="0" distB="0" distL="114300" distR="114300" simplePos="0" relativeHeight="251652608" behindDoc="0" locked="0" layoutInCell="1" allowOverlap="1" wp14:anchorId="6B35E4A8" wp14:editId="0D91E5F7">
                <wp:simplePos x="0" y="0"/>
                <wp:positionH relativeFrom="leftMargin">
                  <wp:posOffset>-342900</wp:posOffset>
                </wp:positionH>
                <wp:positionV relativeFrom="paragraph">
                  <wp:posOffset>705290</wp:posOffset>
                </wp:positionV>
                <wp:extent cx="720969" cy="383540"/>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969"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0F65E1" w14:textId="77777777" w:rsidR="00A72468" w:rsidRPr="00935F1B" w:rsidRDefault="00A72468" w:rsidP="00A72468">
                            <w:pPr>
                              <w:rPr>
                                <w:sz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9" type="#_x0000_t202" style="position:absolute;margin-left:-27pt;margin-top:55.55pt;width:56.75pt;height:30.2pt;z-index:251652608;visibility:visible;mso-wrap-style:square;mso-width-percent:0;mso-height-percent:200;mso-wrap-distance-left:9pt;mso-wrap-distance-top:0;mso-wrap-distance-right:9pt;mso-wrap-distance-bottom:0;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arhAIAABU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" stroked="f">
                <v:textbox style="mso-fit-shape-to-text:t">
                  <w:txbxContent>
                    <w:p w14:paraId="520F65E1" w14:textId="77777777" w:rsidR="00A72468" w:rsidRPr="00935F1B" w:rsidRDefault="00A72468" w:rsidP="00A72468">
                      <w:pPr>
                        <w:rPr>
                          <w:sz w:val="20"/>
                        </w:rPr>
                      </w:pPr>
                    </w:p>
                  </w:txbxContent>
                </v:textbox>
                <w10:wrap anchorx="margin"/>
              </v:shape>
            </w:pict>
          </mc:Fallback>
        </mc:AlternateContent>
      </w:r>
      <w:r w:rsidR="00A72468">
        <w:tab/>
      </w:r>
      <w:r w:rsidR="00A72468">
        <w:tab/>
      </w:r>
      <w:r w:rsidR="00A72468">
        <w:tab/>
        <w:t>(A)</w:t>
      </w:r>
      <w:r w:rsidR="00A72468">
        <w:tab/>
        <w:t>the filing, investigation, and disposition by the Administration of any challenge to the eligibility of a small business concern to receive assistance under this section (including a challenge, filed by an interested party, relating to the veracity of a certification made or information provided to the Administration by a small business concern under section 3(p)(5); and</w:t>
      </w:r>
    </w:p>
    <w:p w14:paraId="1FBC7410" w14:textId="77777777" w:rsidR="00A72468" w:rsidRDefault="00A72468" w:rsidP="00A72468">
      <w:pPr>
        <w:tabs>
          <w:tab w:val="left" w:pos="-1440"/>
          <w:tab w:val="left" w:pos="-720"/>
        </w:tabs>
        <w:suppressAutoHyphens/>
      </w:pPr>
    </w:p>
    <w:p w14:paraId="1BBD471B" w14:textId="77777777" w:rsidR="00A72468" w:rsidRDefault="00A72468" w:rsidP="00A72468">
      <w:pPr>
        <w:tabs>
          <w:tab w:val="left" w:pos="-1440"/>
          <w:tab w:val="left" w:pos="-720"/>
        </w:tabs>
        <w:suppressAutoHyphens/>
      </w:pPr>
      <w:r>
        <w:tab/>
      </w:r>
      <w:r>
        <w:tab/>
      </w:r>
      <w:r>
        <w:tab/>
        <w:t>(B)</w:t>
      </w:r>
      <w:r>
        <w:tab/>
        <w:t>verification by the Administrator of the accuracy of any certification made or information provided to the Administration by a small business concern under section 3(p)(5).</w:t>
      </w:r>
    </w:p>
    <w:p w14:paraId="475DA09D" w14:textId="77777777" w:rsidR="00A72468" w:rsidRDefault="00A72468" w:rsidP="00A72468">
      <w:pPr>
        <w:tabs>
          <w:tab w:val="left" w:pos="-1440"/>
          <w:tab w:val="left" w:pos="-720"/>
        </w:tabs>
        <w:suppressAutoHyphens/>
      </w:pPr>
    </w:p>
    <w:p w14:paraId="6DE77DA6" w14:textId="77777777" w:rsidR="00A72468" w:rsidRDefault="00A72468" w:rsidP="00A72468">
      <w:pPr>
        <w:tabs>
          <w:tab w:val="left" w:pos="-1440"/>
          <w:tab w:val="left" w:pos="-720"/>
        </w:tabs>
        <w:suppressAutoHyphens/>
      </w:pPr>
      <w:r>
        <w:rPr>
          <w:noProof/>
        </w:rPr>
        <mc:AlternateContent>
          <mc:Choice Requires="wps">
            <w:drawing>
              <wp:anchor distT="0" distB="0" distL="114300" distR="114300" simplePos="0" relativeHeight="251654656" behindDoc="0" locked="0" layoutInCell="0" allowOverlap="1" wp14:anchorId="18134C7A" wp14:editId="3769A6EF">
                <wp:simplePos x="0" y="0"/>
                <wp:positionH relativeFrom="column">
                  <wp:posOffset>5760085</wp:posOffset>
                </wp:positionH>
                <wp:positionV relativeFrom="paragraph">
                  <wp:posOffset>146685</wp:posOffset>
                </wp:positionV>
                <wp:extent cx="823595" cy="36639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66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21588F" w14:textId="77777777" w:rsidR="00A72468" w:rsidRDefault="00A72468" w:rsidP="00A72468">
                            <w:r>
                              <w:rPr>
                                <w:sz w:val="20"/>
                              </w:rPr>
                              <w:t>Examinations.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margin-left:453.55pt;margin-top:11.55pt;width:64.85pt;height:28.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" o:allowincell="f" filled="f" stroked="f">
                <v:textbox inset="1pt,1pt,1pt,1pt">
                  <w:txbxContent>
                    <w:p w14:paraId="4B21588F" w14:textId="77777777" w:rsidR="00A72468" w:rsidRDefault="00A72468" w:rsidP="00A72468">
                      <w:r>
                        <w:rPr>
                          <w:sz w:val="20"/>
                        </w:rPr>
                        <w:t>Examinations.</w:t>
                      </w:r>
                    </w:p>
                  </w:txbxContent>
                </v:textbox>
              </v:rect>
            </w:pict>
          </mc:Fallback>
        </mc:AlternateContent>
      </w:r>
      <w:r>
        <w:tab/>
      </w:r>
      <w:r>
        <w:tab/>
        <w:t>(2)</w:t>
      </w:r>
      <w:r>
        <w:tab/>
        <w:t xml:space="preserve">EXAMINATIONS.—The procedures established under paragraph (1) </w:t>
      </w:r>
    </w:p>
    <w:p w14:paraId="64CC489B" w14:textId="77777777" w:rsidR="00A72468" w:rsidRDefault="00A72468" w:rsidP="00A72468">
      <w:pPr>
        <w:tabs>
          <w:tab w:val="left" w:pos="-1440"/>
          <w:tab w:val="left" w:pos="-720"/>
        </w:tabs>
        <w:suppressAutoHyphens/>
      </w:pPr>
      <w:r>
        <w:t>may provide for program examinations (including random program examinations) by the Administrator of any small business concern making a certification or providing information to the Administrator under section 3(p)(5).</w:t>
      </w:r>
    </w:p>
    <w:p w14:paraId="0C0A5387" w14:textId="77777777" w:rsidR="00A72468" w:rsidRDefault="00A72468" w:rsidP="00A72468">
      <w:pPr>
        <w:tabs>
          <w:tab w:val="left" w:pos="-1440"/>
          <w:tab w:val="left" w:pos="-720"/>
        </w:tabs>
        <w:suppressAutoHyphens/>
      </w:pPr>
    </w:p>
    <w:p w14:paraId="03332722" w14:textId="77777777" w:rsidR="00A72468" w:rsidRDefault="00A72468" w:rsidP="00A72468">
      <w:pPr>
        <w:tabs>
          <w:tab w:val="left" w:pos="-1440"/>
          <w:tab w:val="left" w:pos="-720"/>
        </w:tabs>
        <w:suppressAutoHyphens/>
        <w:rPr>
          <w:b/>
          <w:bCs/>
          <w:sz w:val="20"/>
        </w:rPr>
      </w:pPr>
      <w:r w:rsidRPr="00A72468">
        <w:rPr>
          <w:b/>
          <w:bCs/>
          <w:sz w:val="20"/>
        </w:rPr>
        <w:t>Section 3(p)(5</w:t>
      </w:r>
      <w:r>
        <w:rPr>
          <w:b/>
          <w:bCs/>
          <w:sz w:val="20"/>
        </w:rPr>
        <w:t xml:space="preserve">) of the </w:t>
      </w:r>
      <w:r w:rsidRPr="00A72468">
        <w:rPr>
          <w:b/>
          <w:bCs/>
          <w:sz w:val="20"/>
        </w:rPr>
        <w:t>Small Business Act</w:t>
      </w:r>
      <w:r>
        <w:rPr>
          <w:b/>
          <w:bCs/>
          <w:sz w:val="20"/>
        </w:rPr>
        <w:t xml:space="preserve">- </w:t>
      </w:r>
      <w:r w:rsidRPr="00A72468">
        <w:rPr>
          <w:b/>
          <w:bCs/>
          <w:sz w:val="20"/>
        </w:rPr>
        <w:t>15 U.S.C. 657(p)(5)</w:t>
      </w:r>
    </w:p>
    <w:p w14:paraId="5C70E298" w14:textId="77777777" w:rsidR="00A72468" w:rsidRPr="00A72468" w:rsidRDefault="00A72468" w:rsidP="00A72468">
      <w:pPr>
        <w:tabs>
          <w:tab w:val="left" w:pos="-1440"/>
          <w:tab w:val="left" w:pos="-720"/>
        </w:tabs>
        <w:suppressAutoHyphens/>
        <w:rPr>
          <w:b/>
          <w:bCs/>
        </w:rPr>
      </w:pPr>
    </w:p>
    <w:p w14:paraId="71B1D79B" w14:textId="77777777" w:rsidR="00A72468" w:rsidRPr="00A72468" w:rsidRDefault="00A72468" w:rsidP="00A72468">
      <w:pPr>
        <w:tabs>
          <w:tab w:val="left" w:pos="-1440"/>
          <w:tab w:val="left" w:pos="-720"/>
        </w:tabs>
        <w:suppressAutoHyphens/>
      </w:pPr>
      <w:r w:rsidRPr="00A72468">
        <w:t>(5)</w:t>
      </w:r>
      <w:r w:rsidR="00D22CF2">
        <w:t xml:space="preserve"> </w:t>
      </w:r>
      <w:r w:rsidRPr="00A72468">
        <w:t>QUALIFIED HUBZONE SMALL BUSINESS CONCERN—</w:t>
      </w:r>
    </w:p>
    <w:p w14:paraId="4EA945DA" w14:textId="77777777" w:rsidR="00A72468" w:rsidRDefault="00A72468" w:rsidP="00A72468">
      <w:pPr>
        <w:tabs>
          <w:tab w:val="left" w:pos="-1440"/>
          <w:tab w:val="left" w:pos="-720"/>
        </w:tabs>
        <w:suppressAutoHyphens/>
      </w:pPr>
    </w:p>
    <w:p w14:paraId="4EE98F71" w14:textId="77777777" w:rsidR="00A72468" w:rsidRDefault="00A72468" w:rsidP="00A72468">
      <w:pPr>
        <w:tabs>
          <w:tab w:val="left" w:pos="-1440"/>
          <w:tab w:val="left" w:pos="-720"/>
        </w:tabs>
        <w:suppressAutoHyphens/>
      </w:pPr>
      <w:r>
        <w:tab/>
      </w:r>
      <w:r>
        <w:tab/>
        <w:t>(A)</w:t>
      </w:r>
      <w:r>
        <w:tab/>
        <w:t>IN GENERAL.—A HUBZone small business concern is “qualified,” if—</w:t>
      </w:r>
    </w:p>
    <w:p w14:paraId="7130B452" w14:textId="77777777" w:rsidR="00A72468" w:rsidRDefault="00A72468" w:rsidP="00A72468">
      <w:pPr>
        <w:tabs>
          <w:tab w:val="left" w:pos="-1440"/>
          <w:tab w:val="left" w:pos="-720"/>
        </w:tabs>
        <w:suppressAutoHyphens/>
      </w:pPr>
    </w:p>
    <w:p w14:paraId="7482988F" w14:textId="77777777" w:rsidR="00A72468" w:rsidRDefault="00D22CF2" w:rsidP="00A72468">
      <w:pPr>
        <w:tabs>
          <w:tab w:val="left" w:pos="-1440"/>
          <w:tab w:val="left" w:pos="-720"/>
        </w:tabs>
        <w:suppressAutoHyphens/>
      </w:pPr>
      <w:r>
        <w:rPr>
          <w:noProof/>
        </w:rPr>
        <mc:AlternateContent>
          <mc:Choice Requires="wps">
            <w:drawing>
              <wp:anchor distT="0" distB="0" distL="114300" distR="114300" simplePos="0" relativeHeight="251664896" behindDoc="0" locked="0" layoutInCell="1" allowOverlap="1" wp14:anchorId="3D3681DB" wp14:editId="6F208A91">
                <wp:simplePos x="0" y="0"/>
                <wp:positionH relativeFrom="column">
                  <wp:posOffset>4917831</wp:posOffset>
                </wp:positionH>
                <wp:positionV relativeFrom="paragraph">
                  <wp:posOffset>690586</wp:posOffset>
                </wp:positionV>
                <wp:extent cx="1695450" cy="175651"/>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695450" cy="175651"/>
                        </a:xfrm>
                        <a:prstGeom prst="rect">
                          <a:avLst/>
                        </a:prstGeom>
                        <a:solidFill>
                          <a:srgbClr val="FFFFFF"/>
                        </a:solidFill>
                        <a:ln w="9525">
                          <a:noFill/>
                          <a:miter lim="800000"/>
                          <a:headEnd/>
                          <a:tailEnd/>
                        </a:ln>
                      </wps:spPr>
                      <wps:txbx>
                        <w:txbxContent>
                          <w:p w14:paraId="0C8E2A2E" w14:textId="77777777" w:rsidR="00A72468" w:rsidRPr="00941D98" w:rsidRDefault="00A72468" w:rsidP="00A7246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31" type="#_x0000_t202" style="position:absolute;margin-left:387.25pt;margin-top:54.4pt;width:133.5pt;height:13.8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" stroked="f">
                <v:textbox>
                  <w:txbxContent>
                    <w:p w14:paraId="0C8E2A2E" w14:textId="77777777" w:rsidR="00A72468" w:rsidRPr="00941D98" w:rsidRDefault="00A72468" w:rsidP="00A72468">
                      <w:pPr>
                        <w:rPr>
                          <w:sz w:val="20"/>
                        </w:rPr>
                      </w:pPr>
                    </w:p>
                  </w:txbxContent>
                </v:textbox>
              </v:shape>
            </w:pict>
          </mc:Fallback>
        </mc:AlternateContent>
      </w:r>
      <w:r w:rsidR="00A72468">
        <w:tab/>
      </w:r>
      <w:r w:rsidR="00A72468">
        <w:tab/>
      </w:r>
      <w:r w:rsidR="00A72468">
        <w:tab/>
        <w:t>(i)</w:t>
      </w:r>
      <w:r w:rsidR="00A72468">
        <w:tab/>
        <w:t>the small business concern has certified in writing to the Administrator (or the Administrator otherwise determines, based on information submitted to the Administrator by the small business concern, or based on certification procedures, which shall be established by the Administration by regulation) that—</w:t>
      </w:r>
    </w:p>
    <w:p w14:paraId="5123A002" w14:textId="77777777" w:rsidR="00A72468" w:rsidRDefault="00A72468" w:rsidP="00A72468">
      <w:pPr>
        <w:tabs>
          <w:tab w:val="left" w:pos="-1440"/>
          <w:tab w:val="left" w:pos="-720"/>
        </w:tabs>
        <w:suppressAutoHyphens/>
      </w:pPr>
    </w:p>
    <w:p w14:paraId="5EBE4285" w14:textId="77777777" w:rsidR="00A72468" w:rsidRDefault="00516AA2" w:rsidP="00516AA2">
      <w:pPr>
        <w:tabs>
          <w:tab w:val="left" w:pos="-1440"/>
          <w:tab w:val="left" w:pos="-720"/>
        </w:tabs>
        <w:suppressAutoHyphens/>
      </w:pPr>
      <w:r>
        <w:tab/>
        <w:t xml:space="preserve">(I) </w:t>
      </w:r>
      <w:r w:rsidR="00A72468">
        <w:t>it is a HUBZone small business concern—</w:t>
      </w:r>
    </w:p>
    <w:p w14:paraId="440AC155" w14:textId="77777777" w:rsidR="00516AA2" w:rsidRDefault="00516AA2" w:rsidP="00A72468">
      <w:pPr>
        <w:tabs>
          <w:tab w:val="left" w:pos="-1440"/>
          <w:tab w:val="left" w:pos="-720"/>
        </w:tabs>
        <w:suppressAutoHyphens/>
      </w:pPr>
      <w:r>
        <w:tab/>
      </w:r>
      <w:r>
        <w:tab/>
      </w:r>
      <w:r w:rsidR="00A72468">
        <w:t>(aa)</w:t>
      </w:r>
      <w:r w:rsidR="00A72468">
        <w:tab/>
      </w:r>
      <w:r w:rsidR="00A72468" w:rsidRPr="00260518">
        <w:t>pursuant to subparagraph (A), (B), (C), (D) or (E)</w:t>
      </w:r>
      <w:r w:rsidR="00A72468">
        <w:t>,</w:t>
      </w:r>
      <w:r w:rsidR="00A72468" w:rsidRPr="00260518">
        <w:rPr>
          <w:rStyle w:val="FootnoteReference"/>
        </w:rPr>
        <w:footnoteReference w:id="1"/>
      </w:r>
      <w:r w:rsidR="00A72468" w:rsidRPr="00C41D48">
        <w:t xml:space="preserve"> </w:t>
      </w:r>
      <w:r w:rsidR="00A72468">
        <w:t>or (F)</w:t>
      </w:r>
      <w:r w:rsidR="00A72468">
        <w:rPr>
          <w:rStyle w:val="FootnoteReference"/>
        </w:rPr>
        <w:footnoteReference w:id="2"/>
      </w:r>
      <w:r w:rsidR="00A72468" w:rsidRPr="00260518">
        <w:t xml:space="preserve"> of paragraph (3), and that its principal office is located in a HUBZone and not fewer than 35 percent of its employees reside in a HUBZone;</w:t>
      </w:r>
      <w:r w:rsidR="00A72468">
        <w:t xml:space="preserve"> or</w:t>
      </w:r>
    </w:p>
    <w:p w14:paraId="6BA7ABA0" w14:textId="77777777" w:rsidR="00516AA2" w:rsidRDefault="00516AA2" w:rsidP="00A72468">
      <w:pPr>
        <w:tabs>
          <w:tab w:val="left" w:pos="-1440"/>
          <w:tab w:val="left" w:pos="-720"/>
        </w:tabs>
        <w:suppressAutoHyphens/>
      </w:pPr>
    </w:p>
    <w:p w14:paraId="1A6FF97C" w14:textId="77777777" w:rsidR="00A72468" w:rsidRDefault="00A72468" w:rsidP="00A72468">
      <w:pPr>
        <w:tabs>
          <w:tab w:val="left" w:pos="-1440"/>
          <w:tab w:val="left" w:pos="-720"/>
        </w:tabs>
        <w:suppressAutoHyphens/>
      </w:pPr>
      <w:r>
        <w:tab/>
      </w:r>
      <w:r>
        <w:tab/>
        <w:t>(bb)</w:t>
      </w:r>
      <w:r>
        <w:tab/>
        <w:t>pursuant to subparagraph (A), (B), (C), (D), (E), or (F) of paragraph (3), that its principal office is located within a base closure and that not fewer than 35 percent of its employees reside in such base closure area or in another HUBZone; or</w:t>
      </w:r>
    </w:p>
    <w:p w14:paraId="54C2D44D" w14:textId="77777777" w:rsidR="00A72468" w:rsidRDefault="00A72468" w:rsidP="00A72468">
      <w:pPr>
        <w:tabs>
          <w:tab w:val="left" w:pos="-1440"/>
          <w:tab w:val="left" w:pos="-720"/>
        </w:tabs>
        <w:suppressAutoHyphens/>
      </w:pPr>
    </w:p>
    <w:p w14:paraId="51576809" w14:textId="77777777" w:rsidR="00A72468" w:rsidRDefault="00A72468" w:rsidP="00A72468">
      <w:r>
        <w:tab/>
      </w:r>
      <w:r>
        <w:tab/>
        <w:t>(cc</w:t>
      </w:r>
      <w:r w:rsidR="00516AA2">
        <w:t>)</w:t>
      </w:r>
      <w:r>
        <w:tab/>
        <w:t>pursuant to paragraph (3)(C), and not fewer than 35 percent of its employees engaged in performing a contract awarded to the small business concern on the basis of a preference provided under section 31(b) reside</w:t>
      </w:r>
    </w:p>
    <w:p w14:paraId="213F07D9" w14:textId="77777777" w:rsidR="00A72468" w:rsidRDefault="00A72468" w:rsidP="00A72468">
      <w:pPr>
        <w:tabs>
          <w:tab w:val="left" w:pos="-1440"/>
          <w:tab w:val="left" w:pos="-720"/>
        </w:tabs>
        <w:suppressAutoHyphens/>
      </w:pPr>
      <w:r>
        <w:t>within any Indian reservation governed by 1 or more of the tribal government owners, or reside within any HUBZone adjoining any such Indian reservation;</w:t>
      </w:r>
    </w:p>
    <w:p w14:paraId="0A1CDCDD" w14:textId="77777777" w:rsidR="00A72468" w:rsidRDefault="00A72468" w:rsidP="00A72468">
      <w:pPr>
        <w:tabs>
          <w:tab w:val="left" w:pos="-1440"/>
          <w:tab w:val="left" w:pos="-720"/>
        </w:tabs>
        <w:suppressAutoHyphens/>
      </w:pPr>
    </w:p>
    <w:p w14:paraId="1051B346" w14:textId="77777777" w:rsidR="00A72468" w:rsidRDefault="00A72468" w:rsidP="00A72468">
      <w:pPr>
        <w:tabs>
          <w:tab w:val="left" w:pos="-1440"/>
          <w:tab w:val="left" w:pos="-720"/>
        </w:tabs>
        <w:suppressAutoHyphens/>
      </w:pPr>
      <w:r>
        <w:tab/>
      </w:r>
      <w:r w:rsidR="00D22CF2">
        <w:t>(</w:t>
      </w:r>
      <w:r>
        <w:t>II)</w:t>
      </w:r>
      <w:r>
        <w:tab/>
        <w:t xml:space="preserve">the small business concern will attempt to maintain the applicable employment percentage under subclause (I) during the performance of any </w:t>
      </w:r>
      <w:r w:rsidR="00D22CF2">
        <w:t>co</w:t>
      </w:r>
      <w:r>
        <w:t>ntract awarded to the small business concern on the basis of a preference provided under</w:t>
      </w:r>
      <w:r w:rsidR="00D22CF2">
        <w:t xml:space="preserve"> section 31(b</w:t>
      </w:r>
      <w:r>
        <w:t>);</w:t>
      </w:r>
      <w:r w:rsidR="00D22CF2">
        <w:t xml:space="preserve"> and </w:t>
      </w:r>
      <w:r>
        <w:t xml:space="preserve"> </w:t>
      </w:r>
    </w:p>
    <w:p w14:paraId="2957459E" w14:textId="77777777" w:rsidR="00A72468" w:rsidRDefault="00A72468" w:rsidP="00A72468">
      <w:pPr>
        <w:tabs>
          <w:tab w:val="left" w:pos="-1440"/>
          <w:tab w:val="left" w:pos="-720"/>
        </w:tabs>
        <w:suppressAutoHyphens/>
      </w:pPr>
    </w:p>
    <w:p w14:paraId="1416994A" w14:textId="77777777" w:rsidR="00D22CF2" w:rsidRDefault="00D22CF2" w:rsidP="00A72468">
      <w:pPr>
        <w:tabs>
          <w:tab w:val="left" w:pos="-1440"/>
          <w:tab w:val="left" w:pos="-720"/>
        </w:tabs>
        <w:suppressAutoHyphens/>
      </w:pPr>
      <w:r>
        <w:rPr>
          <w:noProof/>
        </w:rPr>
        <mc:AlternateContent>
          <mc:Choice Requires="wps">
            <w:drawing>
              <wp:anchor distT="0" distB="0" distL="114300" distR="114300" simplePos="0" relativeHeight="251661824" behindDoc="0" locked="0" layoutInCell="1" allowOverlap="1" wp14:anchorId="74DB07EC" wp14:editId="11CBE3D8">
                <wp:simplePos x="0" y="0"/>
                <wp:positionH relativeFrom="column">
                  <wp:posOffset>1775459</wp:posOffset>
                </wp:positionH>
                <wp:positionV relativeFrom="paragraph">
                  <wp:posOffset>532911</wp:posOffset>
                </wp:positionV>
                <wp:extent cx="3693355" cy="156405"/>
                <wp:effectExtent l="0" t="0" r="254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3693355" cy="15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F206C" w14:textId="77777777" w:rsidR="00D22CF2" w:rsidRDefault="00D22CF2" w:rsidP="00D22CF2">
                            <w:pPr>
                              <w:tabs>
                                <w:tab w:val="left" w:pos="-1440"/>
                                <w:tab w:val="left" w:pos="-720"/>
                              </w:tabs>
                              <w:suppressAutoHyphens/>
                            </w:pPr>
                            <w:r>
                              <w:tab/>
                            </w:r>
                          </w:p>
                          <w:p w14:paraId="64FB7B11" w14:textId="77777777" w:rsidR="00D22CF2" w:rsidRDefault="00D22CF2" w:rsidP="00D22CF2">
                            <w:pPr>
                              <w:tabs>
                                <w:tab w:val="left" w:pos="-1440"/>
                                <w:tab w:val="left" w:pos="-720"/>
                              </w:tabs>
                              <w:suppressAutoHyphens/>
                            </w:pPr>
                            <w:r>
                              <w:tab/>
                            </w:r>
                          </w:p>
                          <w:p w14:paraId="1EAD1EFC" w14:textId="77777777" w:rsidR="00A72468" w:rsidRPr="006032C9" w:rsidRDefault="00A72468" w:rsidP="00A72468">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139.8pt;margin-top:41.95pt;width:290.8pt;height:12.3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" stroked="f">
                <v:textbox>
                  <w:txbxContent>
                    <w:p w14:paraId="022F206C" w14:textId="77777777" w:rsidR="00D22CF2" w:rsidRDefault="00D22CF2" w:rsidP="00D22CF2">
                      <w:pPr>
                        <w:tabs>
                          <w:tab w:val="left" w:pos="-1440"/>
                          <w:tab w:val="left" w:pos="-720"/>
                        </w:tabs>
                        <w:suppressAutoHyphens/>
                      </w:pPr>
                      <w:r>
                        <w:tab/>
                      </w:r>
                    </w:p>
                    <w:p w14:paraId="64FB7B11" w14:textId="77777777" w:rsidR="00D22CF2" w:rsidRDefault="00D22CF2" w:rsidP="00D22CF2">
                      <w:pPr>
                        <w:tabs>
                          <w:tab w:val="left" w:pos="-1440"/>
                          <w:tab w:val="left" w:pos="-720"/>
                        </w:tabs>
                        <w:suppressAutoHyphens/>
                      </w:pPr>
                      <w:r>
                        <w:tab/>
                      </w:r>
                    </w:p>
                    <w:p w14:paraId="1EAD1EFC" w14:textId="77777777" w:rsidR="00A72468" w:rsidRPr="006032C9" w:rsidRDefault="00A72468" w:rsidP="00A72468">
                      <w:pPr>
                        <w:rPr>
                          <w:sz w:val="20"/>
                        </w:rPr>
                      </w:pPr>
                    </w:p>
                  </w:txbxContent>
                </v:textbox>
              </v:shape>
            </w:pict>
          </mc:Fallback>
        </mc:AlternateContent>
      </w:r>
      <w:r w:rsidR="00A72468">
        <w:tab/>
        <w:t>(III)</w:t>
      </w:r>
      <w:r w:rsidR="00516AA2">
        <w:rPr>
          <w:rStyle w:val="FootnoteReference"/>
        </w:rPr>
        <w:t xml:space="preserve"> </w:t>
      </w:r>
      <w:r w:rsidR="00A72468">
        <w:tab/>
        <w:t>with respect to any subcontract entered into by the small business concern pursuant to a contract awarded to the small business concern under section 31, the small business concern will ensure that the requirements of section 46 are satisfied; and</w:t>
      </w:r>
    </w:p>
    <w:p w14:paraId="42036C06" w14:textId="77777777" w:rsidR="00D22CF2" w:rsidRDefault="00D22CF2" w:rsidP="00A72468">
      <w:pPr>
        <w:tabs>
          <w:tab w:val="left" w:pos="-1440"/>
          <w:tab w:val="left" w:pos="-720"/>
        </w:tabs>
        <w:suppressAutoHyphens/>
      </w:pPr>
    </w:p>
    <w:p w14:paraId="1853E83E" w14:textId="77777777" w:rsidR="00A72468" w:rsidRDefault="00A72468" w:rsidP="00A72468">
      <w:pPr>
        <w:tabs>
          <w:tab w:val="left" w:pos="-1440"/>
          <w:tab w:val="left" w:pos="-720"/>
        </w:tabs>
        <w:suppressAutoHyphens/>
      </w:pPr>
      <w:r>
        <w:tab/>
        <w:t>(ii)</w:t>
      </w:r>
      <w:r>
        <w:tab/>
        <w:t>no certification made or information provided by the small business concern under clause (i) has been, in accordance with the procedures established under section 31(c)(1)—</w:t>
      </w:r>
    </w:p>
    <w:p w14:paraId="66013FA1" w14:textId="77777777" w:rsidR="00A72468" w:rsidRDefault="00A72468" w:rsidP="00A72468">
      <w:pPr>
        <w:tabs>
          <w:tab w:val="left" w:pos="-1440"/>
          <w:tab w:val="left" w:pos="-720"/>
        </w:tabs>
        <w:suppressAutoHyphens/>
      </w:pPr>
    </w:p>
    <w:p w14:paraId="58F2EAAA" w14:textId="77777777" w:rsidR="00A72468" w:rsidRDefault="00A72468" w:rsidP="00A72468">
      <w:pPr>
        <w:tabs>
          <w:tab w:val="left" w:pos="-1440"/>
          <w:tab w:val="left" w:pos="-720"/>
        </w:tabs>
        <w:suppressAutoHyphens/>
      </w:pPr>
      <w:r>
        <w:tab/>
        <w:t>(I)</w:t>
      </w:r>
      <w:r>
        <w:tab/>
        <w:t>successfully challenged by an interested party; or</w:t>
      </w:r>
      <w:r>
        <w:tab/>
      </w:r>
      <w:r>
        <w:tab/>
      </w:r>
      <w:r>
        <w:tab/>
      </w:r>
      <w:r>
        <w:tab/>
      </w:r>
      <w:r>
        <w:tab/>
        <w:t>(II)</w:t>
      </w:r>
      <w:r>
        <w:tab/>
        <w:t>otherwise determined by the Administrator to be materially false.</w:t>
      </w:r>
    </w:p>
    <w:p w14:paraId="7A215A2A" w14:textId="77777777" w:rsidR="00A72468" w:rsidRDefault="00A72468" w:rsidP="00A72468">
      <w:pPr>
        <w:tabs>
          <w:tab w:val="left" w:pos="-1440"/>
          <w:tab w:val="left" w:pos="-720"/>
        </w:tabs>
        <w:suppressAutoHyphens/>
      </w:pPr>
    </w:p>
    <w:p w14:paraId="6C8CF85D" w14:textId="77777777" w:rsidR="00A72468" w:rsidRDefault="00A72468" w:rsidP="00A72468">
      <w:pPr>
        <w:tabs>
          <w:tab w:val="left" w:pos="-1440"/>
          <w:tab w:val="left" w:pos="-720"/>
        </w:tabs>
        <w:suppressAutoHyphens/>
      </w:pPr>
      <w:r>
        <w:tab/>
        <w:t>(B)</w:t>
      </w:r>
      <w:r>
        <w:tab/>
        <w:t>LIST OF QUALIFIED SMALL BUSINESS CONCERNS.—The Administrator shall establish and maintain a list of qualified HUBZone small business concerns, which list shall, to the extent practicable—</w:t>
      </w:r>
    </w:p>
    <w:p w14:paraId="7720F268" w14:textId="77777777" w:rsidR="00A72468" w:rsidRDefault="00A72468" w:rsidP="00A72468">
      <w:pPr>
        <w:tabs>
          <w:tab w:val="left" w:pos="-1440"/>
          <w:tab w:val="left" w:pos="-720"/>
        </w:tabs>
        <w:suppressAutoHyphens/>
      </w:pPr>
    </w:p>
    <w:p w14:paraId="46006BE7" w14:textId="77777777" w:rsidR="00A72468" w:rsidRDefault="00A72468" w:rsidP="00A72468">
      <w:pPr>
        <w:tabs>
          <w:tab w:val="left" w:pos="-1440"/>
          <w:tab w:val="left" w:pos="-720"/>
        </w:tabs>
        <w:suppressAutoHyphens/>
      </w:pPr>
      <w:r>
        <w:tab/>
      </w:r>
      <w:r>
        <w:tab/>
        <w:t>(i)</w:t>
      </w:r>
      <w:r>
        <w:tab/>
        <w:t>once the Administrator has made the certification required by subparagraph (A)(i) regarding a qualified HUBZone small business concern and has determined that subparagraph (A)(ii) does not apply to that concern,</w:t>
      </w:r>
      <w:r>
        <w:rPr>
          <w:rStyle w:val="FootnoteReference"/>
        </w:rPr>
        <w:footnoteReference w:id="3"/>
      </w:r>
      <w:r>
        <w:t xml:space="preserve"> include the name, address, and type of business with respect to each such small business concern;</w:t>
      </w:r>
    </w:p>
    <w:p w14:paraId="19385AF5" w14:textId="77777777" w:rsidR="00D22CF2" w:rsidRDefault="00D22CF2" w:rsidP="00A72468">
      <w:pPr>
        <w:tabs>
          <w:tab w:val="left" w:pos="-1440"/>
          <w:tab w:val="left" w:pos="-720"/>
        </w:tabs>
        <w:suppressAutoHyphens/>
      </w:pPr>
    </w:p>
    <w:p w14:paraId="22061AE9" w14:textId="77777777" w:rsidR="00A72468" w:rsidRDefault="00A72468" w:rsidP="00A72468">
      <w:pPr>
        <w:tabs>
          <w:tab w:val="left" w:pos="-1440"/>
          <w:tab w:val="left" w:pos="-720"/>
        </w:tabs>
        <w:suppressAutoHyphens/>
      </w:pPr>
      <w:r>
        <w:tab/>
      </w:r>
      <w:r>
        <w:tab/>
      </w:r>
      <w:r w:rsidR="00D22CF2">
        <w:t>(</w:t>
      </w:r>
      <w:r>
        <w:t>ii)</w:t>
      </w:r>
      <w:r>
        <w:tab/>
        <w:t>be updated by the Administrator not less than annually; and</w:t>
      </w:r>
    </w:p>
    <w:p w14:paraId="5F430F12" w14:textId="77777777" w:rsidR="00A72468" w:rsidRDefault="00A72468" w:rsidP="00A72468">
      <w:pPr>
        <w:tabs>
          <w:tab w:val="left" w:pos="-1440"/>
          <w:tab w:val="left" w:pos="-720"/>
        </w:tabs>
        <w:suppressAutoHyphens/>
      </w:pPr>
    </w:p>
    <w:p w14:paraId="2AA608BF" w14:textId="77777777" w:rsidR="00A72468" w:rsidRDefault="00A72468" w:rsidP="00A72468">
      <w:pPr>
        <w:tabs>
          <w:tab w:val="left" w:pos="-1440"/>
          <w:tab w:val="left" w:pos="-720"/>
        </w:tabs>
        <w:suppressAutoHyphens/>
      </w:pPr>
      <w:r>
        <w:tab/>
      </w:r>
      <w:r>
        <w:tab/>
        <w:t>(iii)</w:t>
      </w:r>
      <w:r>
        <w:tab/>
        <w:t>be provided upon request to any Federal agency or other entity.</w:t>
      </w:r>
    </w:p>
    <w:p w14:paraId="2675615E" w14:textId="257B9FA6" w:rsidR="00516AA2" w:rsidRPr="00516AA2" w:rsidRDefault="00516AA2" w:rsidP="00CE6B70">
      <w:pPr>
        <w:spacing w:after="160" w:line="259" w:lineRule="auto"/>
        <w:rPr>
          <w:b/>
          <w:bCs/>
        </w:rPr>
      </w:pPr>
    </w:p>
    <w:sectPr w:rsidR="00516AA2" w:rsidRPr="00516AA2" w:rsidSect="0015584F">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9ECED" w14:textId="77777777" w:rsidR="00A72468" w:rsidRDefault="00A72468" w:rsidP="00A72468">
      <w:r>
        <w:separator/>
      </w:r>
    </w:p>
  </w:endnote>
  <w:endnote w:type="continuationSeparator" w:id="0">
    <w:p w14:paraId="2F772A7A" w14:textId="77777777" w:rsidR="00A72468" w:rsidRDefault="00A72468" w:rsidP="00A7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099BA" w14:textId="77777777" w:rsidR="00A72468" w:rsidRDefault="00A72468" w:rsidP="00A72468">
      <w:r>
        <w:separator/>
      </w:r>
    </w:p>
  </w:footnote>
  <w:footnote w:type="continuationSeparator" w:id="0">
    <w:p w14:paraId="48F56464" w14:textId="77777777" w:rsidR="00A72468" w:rsidRDefault="00A72468" w:rsidP="00A72468">
      <w:r>
        <w:continuationSeparator/>
      </w:r>
    </w:p>
  </w:footnote>
  <w:footnote w:id="1">
    <w:p w14:paraId="3E603739" w14:textId="77777777" w:rsidR="00A72468" w:rsidRDefault="00A72468" w:rsidP="00A72468">
      <w:pPr>
        <w:pStyle w:val="FootnoteText"/>
        <w:ind w:right="-1080"/>
      </w:pPr>
    </w:p>
  </w:footnote>
  <w:footnote w:id="2">
    <w:p w14:paraId="0C335DAD" w14:textId="77777777" w:rsidR="00A72468" w:rsidRDefault="00A72468" w:rsidP="00A72468">
      <w:pPr>
        <w:pStyle w:val="FootnoteText"/>
      </w:pPr>
    </w:p>
  </w:footnote>
  <w:footnote w:id="3">
    <w:p w14:paraId="299D72C4" w14:textId="77777777" w:rsidR="00A72468" w:rsidRDefault="00A72468" w:rsidP="00A72468">
      <w:pPr>
        <w:pStyle w:val="FootnoteText"/>
        <w:ind w:right="-99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11283"/>
    <w:multiLevelType w:val="hybridMultilevel"/>
    <w:tmpl w:val="8632C174"/>
    <w:lvl w:ilvl="0" w:tplc="1A7A31A8">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468"/>
    <w:rsid w:val="00073EC5"/>
    <w:rsid w:val="000A4275"/>
    <w:rsid w:val="0015584F"/>
    <w:rsid w:val="00241FC4"/>
    <w:rsid w:val="00516AA2"/>
    <w:rsid w:val="006B1F86"/>
    <w:rsid w:val="00A72468"/>
    <w:rsid w:val="00CE6B70"/>
    <w:rsid w:val="00D22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46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72468"/>
    <w:pPr>
      <w:widowControl w:val="0"/>
    </w:pPr>
    <w:rPr>
      <w:sz w:val="20"/>
    </w:rPr>
  </w:style>
  <w:style w:type="character" w:customStyle="1" w:styleId="FootnoteTextChar">
    <w:name w:val="Footnote Text Char"/>
    <w:basedOn w:val="DefaultParagraphFont"/>
    <w:link w:val="FootnoteText"/>
    <w:uiPriority w:val="99"/>
    <w:rsid w:val="00A72468"/>
    <w:rPr>
      <w:rFonts w:ascii="Times New Roman" w:eastAsia="Times New Roman" w:hAnsi="Times New Roman" w:cs="Times New Roman"/>
      <w:sz w:val="20"/>
      <w:szCs w:val="20"/>
    </w:rPr>
  </w:style>
  <w:style w:type="character" w:styleId="FootnoteReference">
    <w:name w:val="footnote reference"/>
    <w:uiPriority w:val="99"/>
    <w:rsid w:val="00A72468"/>
    <w:rPr>
      <w:vertAlign w:val="superscript"/>
    </w:rPr>
  </w:style>
  <w:style w:type="paragraph" w:styleId="BodyText">
    <w:name w:val="Body Text"/>
    <w:basedOn w:val="Normal"/>
    <w:link w:val="BodyTextChar"/>
    <w:rsid w:val="00A72468"/>
    <w:rPr>
      <w:sz w:val="20"/>
    </w:rPr>
  </w:style>
  <w:style w:type="character" w:customStyle="1" w:styleId="BodyTextChar">
    <w:name w:val="Body Text Char"/>
    <w:basedOn w:val="DefaultParagraphFont"/>
    <w:link w:val="BodyText"/>
    <w:rsid w:val="00A72468"/>
    <w:rPr>
      <w:rFonts w:ascii="Times New Roman" w:eastAsia="Times New Roman" w:hAnsi="Times New Roman" w:cs="Times New Roman"/>
      <w:sz w:val="20"/>
      <w:szCs w:val="20"/>
    </w:rPr>
  </w:style>
  <w:style w:type="paragraph" w:styleId="ListParagraph">
    <w:name w:val="List Paragraph"/>
    <w:basedOn w:val="Normal"/>
    <w:uiPriority w:val="34"/>
    <w:qFormat/>
    <w:rsid w:val="00D22CF2"/>
    <w:pPr>
      <w:ind w:left="720"/>
      <w:contextualSpacing/>
    </w:pPr>
  </w:style>
  <w:style w:type="paragraph" w:styleId="BalloonText">
    <w:name w:val="Balloon Text"/>
    <w:basedOn w:val="Normal"/>
    <w:link w:val="BalloonTextChar"/>
    <w:uiPriority w:val="99"/>
    <w:semiHidden/>
    <w:unhideWhenUsed/>
    <w:rsid w:val="00516A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AA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46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72468"/>
    <w:pPr>
      <w:widowControl w:val="0"/>
    </w:pPr>
    <w:rPr>
      <w:sz w:val="20"/>
    </w:rPr>
  </w:style>
  <w:style w:type="character" w:customStyle="1" w:styleId="FootnoteTextChar">
    <w:name w:val="Footnote Text Char"/>
    <w:basedOn w:val="DefaultParagraphFont"/>
    <w:link w:val="FootnoteText"/>
    <w:uiPriority w:val="99"/>
    <w:rsid w:val="00A72468"/>
    <w:rPr>
      <w:rFonts w:ascii="Times New Roman" w:eastAsia="Times New Roman" w:hAnsi="Times New Roman" w:cs="Times New Roman"/>
      <w:sz w:val="20"/>
      <w:szCs w:val="20"/>
    </w:rPr>
  </w:style>
  <w:style w:type="character" w:styleId="FootnoteReference">
    <w:name w:val="footnote reference"/>
    <w:uiPriority w:val="99"/>
    <w:rsid w:val="00A72468"/>
    <w:rPr>
      <w:vertAlign w:val="superscript"/>
    </w:rPr>
  </w:style>
  <w:style w:type="paragraph" w:styleId="BodyText">
    <w:name w:val="Body Text"/>
    <w:basedOn w:val="Normal"/>
    <w:link w:val="BodyTextChar"/>
    <w:rsid w:val="00A72468"/>
    <w:rPr>
      <w:sz w:val="20"/>
    </w:rPr>
  </w:style>
  <w:style w:type="character" w:customStyle="1" w:styleId="BodyTextChar">
    <w:name w:val="Body Text Char"/>
    <w:basedOn w:val="DefaultParagraphFont"/>
    <w:link w:val="BodyText"/>
    <w:rsid w:val="00A72468"/>
    <w:rPr>
      <w:rFonts w:ascii="Times New Roman" w:eastAsia="Times New Roman" w:hAnsi="Times New Roman" w:cs="Times New Roman"/>
      <w:sz w:val="20"/>
      <w:szCs w:val="20"/>
    </w:rPr>
  </w:style>
  <w:style w:type="paragraph" w:styleId="ListParagraph">
    <w:name w:val="List Paragraph"/>
    <w:basedOn w:val="Normal"/>
    <w:uiPriority w:val="34"/>
    <w:qFormat/>
    <w:rsid w:val="00D22CF2"/>
    <w:pPr>
      <w:ind w:left="720"/>
      <w:contextualSpacing/>
    </w:pPr>
  </w:style>
  <w:style w:type="paragraph" w:styleId="BalloonText">
    <w:name w:val="Balloon Text"/>
    <w:basedOn w:val="Normal"/>
    <w:link w:val="BalloonTextChar"/>
    <w:uiPriority w:val="99"/>
    <w:semiHidden/>
    <w:unhideWhenUsed/>
    <w:rsid w:val="00516A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AA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6F45F98FDBC4E804F89073DD57963" ma:contentTypeVersion="1" ma:contentTypeDescription="Create a new document." ma:contentTypeScope="" ma:versionID="3fe38cc4d36650655a487fad774b60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2AE3-9FDF-48EC-9A93-B7B9BE6D1D6C}">
  <ds:schemaRefs>
    <ds:schemaRef ds:uri="http://schemas.microsoft.com/sharepoint/v3/contenttype/forms"/>
  </ds:schemaRefs>
</ds:datastoreItem>
</file>

<file path=customXml/itemProps2.xml><?xml version="1.0" encoding="utf-8"?>
<ds:datastoreItem xmlns:ds="http://schemas.openxmlformats.org/officeDocument/2006/customXml" ds:itemID="{C945E180-48A8-460F-ACE9-375217B9C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28FD2D-E69E-42D4-8ACB-1FC581D1A1AD}">
  <ds:schemaRef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http://www.w3.org/XML/1998/namespace"/>
  </ds:schemaRefs>
</ds:datastoreItem>
</file>

<file path=customXml/itemProps4.xml><?xml version="1.0" encoding="utf-8"?>
<ds:datastoreItem xmlns:ds="http://schemas.openxmlformats.org/officeDocument/2006/customXml" ds:itemID="{3D550129-DA64-4BDD-9B78-E764F8624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Counsel</dc:creator>
  <cp:keywords/>
  <dc:description/>
  <cp:lastModifiedBy>SYSTEM</cp:lastModifiedBy>
  <cp:revision>2</cp:revision>
  <dcterms:created xsi:type="dcterms:W3CDTF">2019-06-11T17:12:00Z</dcterms:created>
  <dcterms:modified xsi:type="dcterms:W3CDTF">2019-06-11T17:12:00Z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0x0101009366F45F98FDBC4E804F89073DD57963</vt:lpwstr>
  </property>
</Properties>
</file>