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181CC0" w14:textId="77777777" w:rsidR="003478E9" w:rsidRPr="00D515FB" w:rsidRDefault="003478E9" w:rsidP="00A53D7C">
      <w:pPr>
        <w:rPr>
          <w:rFonts w:ascii="Times New Roman" w:hAnsi="Times New Roman"/>
          <w:sz w:val="24"/>
          <w:szCs w:val="24"/>
        </w:rPr>
      </w:pPr>
    </w:p>
    <w:p w14:paraId="0713A00F" w14:textId="77777777" w:rsidR="000E1A06" w:rsidRPr="00D515FB" w:rsidRDefault="000E1A06" w:rsidP="004048F3">
      <w:pPr>
        <w:spacing w:after="0" w:line="240" w:lineRule="auto"/>
        <w:jc w:val="center"/>
        <w:outlineLvl w:val="0"/>
        <w:rPr>
          <w:rFonts w:ascii="Times New Roman" w:hAnsi="Times New Roman"/>
          <w:b/>
          <w:bCs/>
          <w:sz w:val="24"/>
          <w:szCs w:val="24"/>
        </w:rPr>
      </w:pPr>
    </w:p>
    <w:p w14:paraId="16F01CAB" w14:textId="77777777" w:rsidR="000E1A06" w:rsidRPr="00D515FB" w:rsidRDefault="000E1A06" w:rsidP="004048F3">
      <w:pPr>
        <w:spacing w:after="0" w:line="240" w:lineRule="auto"/>
        <w:jc w:val="center"/>
        <w:outlineLvl w:val="0"/>
        <w:rPr>
          <w:rFonts w:ascii="Times New Roman" w:hAnsi="Times New Roman"/>
          <w:b/>
          <w:bCs/>
          <w:sz w:val="24"/>
          <w:szCs w:val="24"/>
        </w:rPr>
      </w:pPr>
    </w:p>
    <w:p w14:paraId="14888EF6" w14:textId="77777777" w:rsidR="00246C5D" w:rsidRPr="00BE0EA8" w:rsidRDefault="00246C5D" w:rsidP="00246C5D">
      <w:pPr>
        <w:pStyle w:val="Body1"/>
        <w:jc w:val="center"/>
        <w:rPr>
          <w:b/>
          <w:szCs w:val="24"/>
        </w:rPr>
      </w:pPr>
      <w:r w:rsidRPr="00BE0EA8">
        <w:rPr>
          <w:b/>
          <w:szCs w:val="24"/>
        </w:rPr>
        <w:t xml:space="preserve">Emergency Epidemic Investigation Data Collections </w:t>
      </w:r>
    </w:p>
    <w:p w14:paraId="55E127BE" w14:textId="75578B61" w:rsidR="00D515FB" w:rsidRPr="00D515FB" w:rsidRDefault="00D515FB" w:rsidP="00D515FB">
      <w:pPr>
        <w:pStyle w:val="Body1"/>
        <w:jc w:val="center"/>
        <w:rPr>
          <w:b/>
          <w:szCs w:val="24"/>
        </w:rPr>
      </w:pPr>
      <w:r w:rsidRPr="00D515FB">
        <w:rPr>
          <w:b/>
          <w:szCs w:val="24"/>
        </w:rPr>
        <w:t>OMB No. 0920-</w:t>
      </w:r>
      <w:r w:rsidR="00B05928">
        <w:rPr>
          <w:b/>
          <w:szCs w:val="24"/>
        </w:rPr>
        <w:t>1011 (Expiration: 3/31/2017)</w:t>
      </w:r>
    </w:p>
    <w:p w14:paraId="39BE7C97" w14:textId="77777777" w:rsidR="00D515FB" w:rsidRPr="00D515FB" w:rsidRDefault="00D515FB" w:rsidP="00D515FB">
      <w:pPr>
        <w:pStyle w:val="Body1"/>
        <w:jc w:val="center"/>
        <w:rPr>
          <w:b/>
          <w:szCs w:val="24"/>
        </w:rPr>
      </w:pPr>
    </w:p>
    <w:p w14:paraId="5BBE7B27" w14:textId="77777777" w:rsidR="00D515FB" w:rsidRPr="00D515FB" w:rsidRDefault="00D515FB" w:rsidP="00D515FB">
      <w:pPr>
        <w:pStyle w:val="Body1"/>
        <w:jc w:val="center"/>
        <w:rPr>
          <w:b/>
          <w:szCs w:val="24"/>
        </w:rPr>
      </w:pPr>
    </w:p>
    <w:p w14:paraId="35878041" w14:textId="77777777" w:rsidR="00D515FB" w:rsidRPr="00D515FB" w:rsidRDefault="00D515FB" w:rsidP="00D515FB">
      <w:pPr>
        <w:pStyle w:val="Body1"/>
        <w:jc w:val="center"/>
        <w:rPr>
          <w:b/>
          <w:szCs w:val="24"/>
        </w:rPr>
      </w:pPr>
    </w:p>
    <w:p w14:paraId="2A500579" w14:textId="77777777" w:rsidR="00D515FB" w:rsidRPr="00D515FB" w:rsidRDefault="00D515FB" w:rsidP="00D515FB">
      <w:pPr>
        <w:pStyle w:val="Body1"/>
        <w:jc w:val="center"/>
        <w:rPr>
          <w:b/>
          <w:szCs w:val="24"/>
        </w:rPr>
      </w:pPr>
      <w:r w:rsidRPr="00D515FB">
        <w:rPr>
          <w:b/>
          <w:szCs w:val="24"/>
        </w:rPr>
        <w:t>Supporting Statement B</w:t>
      </w:r>
    </w:p>
    <w:p w14:paraId="5AEEADD9" w14:textId="77777777" w:rsidR="00D515FB" w:rsidRPr="00D515FB" w:rsidRDefault="00D515FB" w:rsidP="00D515FB">
      <w:pPr>
        <w:pStyle w:val="Body1"/>
        <w:jc w:val="center"/>
        <w:rPr>
          <w:b/>
          <w:szCs w:val="24"/>
        </w:rPr>
      </w:pPr>
    </w:p>
    <w:p w14:paraId="11905532" w14:textId="77777777" w:rsidR="00D515FB" w:rsidRPr="00D515FB" w:rsidRDefault="00D515FB" w:rsidP="00D515FB">
      <w:pPr>
        <w:pStyle w:val="Body1"/>
        <w:jc w:val="center"/>
        <w:rPr>
          <w:b/>
          <w:szCs w:val="24"/>
        </w:rPr>
      </w:pPr>
    </w:p>
    <w:p w14:paraId="69212033" w14:textId="77777777" w:rsidR="00D515FB" w:rsidRPr="00D515FB" w:rsidRDefault="00D515FB" w:rsidP="00D515FB">
      <w:pPr>
        <w:pStyle w:val="Body1"/>
        <w:rPr>
          <w:b/>
          <w:szCs w:val="24"/>
        </w:rPr>
      </w:pPr>
    </w:p>
    <w:p w14:paraId="36DD37D8" w14:textId="77777777" w:rsidR="00D515FB" w:rsidRPr="00D515FB" w:rsidRDefault="00D515FB" w:rsidP="00D515FB">
      <w:pPr>
        <w:pStyle w:val="Body1"/>
        <w:jc w:val="center"/>
        <w:rPr>
          <w:b/>
          <w:szCs w:val="24"/>
        </w:rPr>
      </w:pPr>
    </w:p>
    <w:p w14:paraId="5FB421D9" w14:textId="77777777" w:rsidR="00D515FB" w:rsidRPr="00D515FB" w:rsidRDefault="00D515FB" w:rsidP="00D515FB">
      <w:pPr>
        <w:pStyle w:val="Body1"/>
        <w:jc w:val="center"/>
        <w:rPr>
          <w:b/>
          <w:szCs w:val="24"/>
        </w:rPr>
      </w:pPr>
    </w:p>
    <w:p w14:paraId="1C836D82" w14:textId="77777777" w:rsidR="00B21C80" w:rsidRDefault="00B21C80" w:rsidP="00B21C80">
      <w:pPr>
        <w:pStyle w:val="Body1"/>
        <w:jc w:val="center"/>
        <w:rPr>
          <w:b/>
          <w:szCs w:val="24"/>
        </w:rPr>
      </w:pPr>
      <w:r>
        <w:rPr>
          <w:b/>
          <w:szCs w:val="24"/>
        </w:rPr>
        <w:t>Project Officer: Danice K. Eaton, PhD, MPH</w:t>
      </w:r>
    </w:p>
    <w:p w14:paraId="790CC860" w14:textId="77777777" w:rsidR="00B21C80" w:rsidRDefault="00B21C80" w:rsidP="00B21C80">
      <w:pPr>
        <w:pStyle w:val="Body1"/>
        <w:jc w:val="center"/>
        <w:rPr>
          <w:b/>
          <w:szCs w:val="24"/>
        </w:rPr>
      </w:pPr>
      <w:r>
        <w:rPr>
          <w:b/>
          <w:szCs w:val="24"/>
        </w:rPr>
        <w:t>DEaton@cdc.gov</w:t>
      </w:r>
    </w:p>
    <w:p w14:paraId="7A6FF4E5" w14:textId="3A8AFE7A" w:rsidR="00B21C80" w:rsidRDefault="00B05928" w:rsidP="00B21C80">
      <w:pPr>
        <w:pStyle w:val="Body1"/>
        <w:jc w:val="center"/>
        <w:rPr>
          <w:b/>
          <w:szCs w:val="24"/>
        </w:rPr>
      </w:pPr>
      <w:r>
        <w:rPr>
          <w:b/>
          <w:szCs w:val="24"/>
        </w:rPr>
        <w:t>Lead, Field Response and Support Team</w:t>
      </w:r>
      <w:r w:rsidR="00B21C80">
        <w:rPr>
          <w:b/>
          <w:szCs w:val="24"/>
        </w:rPr>
        <w:br/>
        <w:t>Epidemio</w:t>
      </w:r>
      <w:r w:rsidR="00A2734C">
        <w:rPr>
          <w:b/>
          <w:szCs w:val="24"/>
        </w:rPr>
        <w:t>logy Workforce Branch</w:t>
      </w:r>
      <w:r w:rsidR="00FD5C45">
        <w:rPr>
          <w:b/>
          <w:szCs w:val="24"/>
        </w:rPr>
        <w:br/>
      </w:r>
    </w:p>
    <w:p w14:paraId="3412F64B" w14:textId="77777777" w:rsidR="00B21C80" w:rsidRDefault="00B21C80" w:rsidP="00B21C80">
      <w:pPr>
        <w:pStyle w:val="Body1"/>
        <w:jc w:val="center"/>
        <w:rPr>
          <w:b/>
          <w:szCs w:val="24"/>
        </w:rPr>
      </w:pPr>
      <w:r>
        <w:rPr>
          <w:b/>
          <w:szCs w:val="24"/>
        </w:rPr>
        <w:t>Division of Scientific Education and Pro</w:t>
      </w:r>
      <w:r w:rsidR="00A2734C">
        <w:rPr>
          <w:b/>
          <w:szCs w:val="24"/>
        </w:rPr>
        <w:t>fessional Development</w:t>
      </w:r>
    </w:p>
    <w:p w14:paraId="567F73E3" w14:textId="77777777" w:rsidR="00B21C80" w:rsidRDefault="00FD5C45" w:rsidP="00B21C80">
      <w:pPr>
        <w:pStyle w:val="Body1"/>
        <w:jc w:val="center"/>
        <w:rPr>
          <w:b/>
          <w:szCs w:val="24"/>
        </w:rPr>
      </w:pPr>
      <w:r>
        <w:rPr>
          <w:b/>
          <w:szCs w:val="24"/>
        </w:rPr>
        <w:lastRenderedPageBreak/>
        <w:t>Center for</w:t>
      </w:r>
      <w:r w:rsidR="00B21C80">
        <w:rPr>
          <w:b/>
          <w:szCs w:val="24"/>
        </w:rPr>
        <w:t xml:space="preserve"> Surveillance, Epidemiology an</w:t>
      </w:r>
      <w:r w:rsidR="00A2734C">
        <w:rPr>
          <w:b/>
          <w:szCs w:val="24"/>
        </w:rPr>
        <w:t>d Laboratory Services</w:t>
      </w:r>
      <w:r>
        <w:rPr>
          <w:b/>
          <w:szCs w:val="24"/>
        </w:rPr>
        <w:br/>
        <w:t>Office of Public Healt</w:t>
      </w:r>
      <w:r w:rsidR="00A2734C">
        <w:rPr>
          <w:b/>
          <w:szCs w:val="24"/>
        </w:rPr>
        <w:t>h Scientific Services</w:t>
      </w:r>
    </w:p>
    <w:p w14:paraId="728DA0BB" w14:textId="77777777" w:rsidR="00B21C80" w:rsidRDefault="00B21C80" w:rsidP="00B21C80">
      <w:pPr>
        <w:pStyle w:val="Body1"/>
        <w:jc w:val="center"/>
        <w:rPr>
          <w:b/>
          <w:szCs w:val="24"/>
        </w:rPr>
      </w:pPr>
      <w:r>
        <w:rPr>
          <w:b/>
          <w:szCs w:val="24"/>
        </w:rPr>
        <w:t>Centers for Disease Control and Prevention</w:t>
      </w:r>
    </w:p>
    <w:p w14:paraId="3E5C1AE6" w14:textId="77777777" w:rsidR="00B21C80" w:rsidRDefault="00B21C80" w:rsidP="00B21C80">
      <w:pPr>
        <w:pStyle w:val="Body1"/>
        <w:jc w:val="center"/>
        <w:rPr>
          <w:b/>
          <w:szCs w:val="24"/>
        </w:rPr>
      </w:pPr>
      <w:r>
        <w:rPr>
          <w:b/>
          <w:szCs w:val="24"/>
        </w:rPr>
        <w:t xml:space="preserve">1600 Clifton Road, NE, MS E-92 </w:t>
      </w:r>
    </w:p>
    <w:p w14:paraId="6E80B1DC" w14:textId="77777777" w:rsidR="00B21C80" w:rsidRDefault="00B21C80" w:rsidP="00B21C80">
      <w:pPr>
        <w:pStyle w:val="Body1"/>
        <w:jc w:val="center"/>
        <w:rPr>
          <w:b/>
          <w:szCs w:val="24"/>
        </w:rPr>
      </w:pPr>
      <w:r>
        <w:rPr>
          <w:b/>
          <w:szCs w:val="24"/>
        </w:rPr>
        <w:t xml:space="preserve">Atlanta, GA 30333 </w:t>
      </w:r>
    </w:p>
    <w:p w14:paraId="5A3429A0" w14:textId="77777777" w:rsidR="00B21C80" w:rsidRDefault="00B21C80" w:rsidP="00B21C80">
      <w:pPr>
        <w:pStyle w:val="Body1"/>
        <w:jc w:val="center"/>
        <w:rPr>
          <w:b/>
          <w:szCs w:val="24"/>
        </w:rPr>
      </w:pPr>
      <w:r>
        <w:rPr>
          <w:b/>
          <w:szCs w:val="24"/>
        </w:rPr>
        <w:t>Voice: (404) 498-6389</w:t>
      </w:r>
    </w:p>
    <w:p w14:paraId="1E2DBDC3" w14:textId="2D029A37" w:rsidR="00B21C80" w:rsidRDefault="00B21C80" w:rsidP="00B21C80">
      <w:pPr>
        <w:pStyle w:val="Body1"/>
        <w:jc w:val="center"/>
        <w:rPr>
          <w:b/>
          <w:szCs w:val="24"/>
        </w:rPr>
      </w:pPr>
      <w:r>
        <w:rPr>
          <w:b/>
          <w:szCs w:val="24"/>
        </w:rPr>
        <w:t>Fax:</w:t>
      </w:r>
      <w:r w:rsidR="00DF73B0">
        <w:rPr>
          <w:b/>
          <w:szCs w:val="24"/>
        </w:rPr>
        <w:t xml:space="preserve">    </w:t>
      </w:r>
      <w:r>
        <w:rPr>
          <w:b/>
          <w:szCs w:val="24"/>
        </w:rPr>
        <w:t xml:space="preserve">(404) 498-6535 </w:t>
      </w:r>
    </w:p>
    <w:p w14:paraId="5BD5A520" w14:textId="77777777" w:rsidR="00D515FB" w:rsidRPr="00D515FB" w:rsidRDefault="00D515FB" w:rsidP="00D515FB">
      <w:pPr>
        <w:pStyle w:val="Body1"/>
        <w:jc w:val="center"/>
        <w:rPr>
          <w:b/>
          <w:szCs w:val="24"/>
        </w:rPr>
      </w:pPr>
    </w:p>
    <w:p w14:paraId="2E2C9AD0" w14:textId="77777777" w:rsidR="00D515FB" w:rsidRPr="00D515FB" w:rsidRDefault="00D515FB" w:rsidP="00D515FB">
      <w:pPr>
        <w:pStyle w:val="Body1"/>
        <w:jc w:val="center"/>
        <w:rPr>
          <w:b/>
          <w:szCs w:val="24"/>
        </w:rPr>
      </w:pPr>
    </w:p>
    <w:p w14:paraId="003BDD68" w14:textId="77777777" w:rsidR="00D515FB" w:rsidRPr="00D515FB" w:rsidRDefault="00D515FB" w:rsidP="00D515FB">
      <w:pPr>
        <w:pStyle w:val="Body1"/>
        <w:jc w:val="center"/>
        <w:rPr>
          <w:b/>
          <w:szCs w:val="24"/>
        </w:rPr>
      </w:pPr>
    </w:p>
    <w:p w14:paraId="13A988F8" w14:textId="0B03880B" w:rsidR="00246C5D" w:rsidRPr="00D515FB" w:rsidRDefault="00FF5122" w:rsidP="00246C5D">
      <w:pPr>
        <w:pStyle w:val="Body1"/>
        <w:jc w:val="center"/>
        <w:rPr>
          <w:b/>
          <w:szCs w:val="24"/>
        </w:rPr>
      </w:pPr>
      <w:r>
        <w:rPr>
          <w:b/>
          <w:szCs w:val="24"/>
        </w:rPr>
        <w:t>July 5, 2016</w:t>
      </w:r>
    </w:p>
    <w:p w14:paraId="69F84FAF" w14:textId="77777777" w:rsidR="00D515FB" w:rsidRPr="00D515FB" w:rsidRDefault="00D515FB" w:rsidP="00D515FB">
      <w:pPr>
        <w:pStyle w:val="Body1"/>
        <w:jc w:val="center"/>
        <w:rPr>
          <w:b/>
          <w:szCs w:val="24"/>
        </w:rPr>
      </w:pPr>
    </w:p>
    <w:p w14:paraId="7615E09E" w14:textId="77777777" w:rsidR="002601FE" w:rsidRPr="00D515FB" w:rsidRDefault="002601FE" w:rsidP="00A53D7C">
      <w:pPr>
        <w:spacing w:after="0" w:line="240" w:lineRule="auto"/>
        <w:jc w:val="center"/>
        <w:rPr>
          <w:rFonts w:ascii="Times New Roman" w:hAnsi="Times New Roman"/>
          <w:b/>
          <w:bCs/>
          <w:sz w:val="24"/>
          <w:szCs w:val="24"/>
        </w:rPr>
      </w:pPr>
    </w:p>
    <w:p w14:paraId="4056FCF8" w14:textId="77777777" w:rsidR="00B80BBA" w:rsidRPr="00D515FB" w:rsidRDefault="00B80BBA" w:rsidP="00A53D7C">
      <w:pPr>
        <w:spacing w:after="0" w:line="240" w:lineRule="auto"/>
        <w:jc w:val="center"/>
        <w:rPr>
          <w:rFonts w:ascii="Times New Roman" w:hAnsi="Times New Roman"/>
          <w:b/>
          <w:bCs/>
          <w:sz w:val="24"/>
          <w:szCs w:val="24"/>
        </w:rPr>
      </w:pPr>
    </w:p>
    <w:p w14:paraId="64337B67" w14:textId="77777777" w:rsidR="002601FE" w:rsidRPr="00D515FB" w:rsidRDefault="002601FE" w:rsidP="00A53D7C">
      <w:pPr>
        <w:spacing w:after="0" w:line="240" w:lineRule="auto"/>
        <w:jc w:val="center"/>
        <w:rPr>
          <w:rFonts w:ascii="Times New Roman" w:hAnsi="Times New Roman"/>
          <w:b/>
          <w:bCs/>
          <w:sz w:val="24"/>
          <w:szCs w:val="24"/>
        </w:rPr>
      </w:pPr>
    </w:p>
    <w:p w14:paraId="2611F8EF" w14:textId="77777777" w:rsidR="00D515FB" w:rsidRPr="00D515FB" w:rsidRDefault="000E1A06" w:rsidP="00D515FB">
      <w:pPr>
        <w:pStyle w:val="Body1"/>
        <w:rPr>
          <w:b/>
          <w:szCs w:val="24"/>
        </w:rPr>
      </w:pPr>
      <w:r w:rsidRPr="00D515FB">
        <w:rPr>
          <w:b/>
          <w:szCs w:val="24"/>
        </w:rPr>
        <w:br w:type="page"/>
      </w:r>
      <w:r w:rsidR="00D515FB" w:rsidRPr="00D515FB">
        <w:rPr>
          <w:b/>
          <w:szCs w:val="24"/>
        </w:rPr>
        <w:lastRenderedPageBreak/>
        <w:t>Table of Contents</w:t>
      </w:r>
    </w:p>
    <w:p w14:paraId="1A87AC7D" w14:textId="77777777" w:rsidR="00D515FB" w:rsidRPr="00D515FB" w:rsidRDefault="00D515FB" w:rsidP="00D515FB">
      <w:pPr>
        <w:pStyle w:val="Body1"/>
        <w:tabs>
          <w:tab w:val="left" w:pos="720"/>
          <w:tab w:val="left" w:pos="1440"/>
          <w:tab w:val="left" w:pos="2160"/>
          <w:tab w:val="left" w:pos="2880"/>
        </w:tabs>
        <w:spacing w:line="360" w:lineRule="auto"/>
        <w:rPr>
          <w:b/>
          <w:szCs w:val="24"/>
        </w:rPr>
      </w:pPr>
    </w:p>
    <w:p w14:paraId="61F0EBB5" w14:textId="77777777" w:rsidR="00D515FB" w:rsidRPr="00D515FB" w:rsidRDefault="00D515FB" w:rsidP="004A339F">
      <w:pPr>
        <w:pStyle w:val="Body1"/>
        <w:tabs>
          <w:tab w:val="left" w:pos="720"/>
          <w:tab w:val="left" w:pos="1440"/>
          <w:tab w:val="left" w:pos="2160"/>
          <w:tab w:val="left" w:pos="2880"/>
        </w:tabs>
        <w:spacing w:line="360" w:lineRule="auto"/>
        <w:rPr>
          <w:szCs w:val="24"/>
        </w:rPr>
      </w:pPr>
      <w:r w:rsidRPr="00D515FB">
        <w:rPr>
          <w:szCs w:val="24"/>
        </w:rPr>
        <w:t xml:space="preserve">A. </w:t>
      </w:r>
      <w:r w:rsidRPr="00D515FB">
        <w:rPr>
          <w:szCs w:val="24"/>
        </w:rPr>
        <w:tab/>
        <w:t>Justification</w:t>
      </w:r>
    </w:p>
    <w:p w14:paraId="728F76B6" w14:textId="77777777" w:rsidR="00D515FB" w:rsidRPr="00D515FB" w:rsidRDefault="00D515FB" w:rsidP="004A339F">
      <w:pPr>
        <w:pStyle w:val="Body1"/>
        <w:tabs>
          <w:tab w:val="left" w:pos="720"/>
          <w:tab w:val="left" w:pos="1440"/>
          <w:tab w:val="left" w:pos="2160"/>
          <w:tab w:val="left" w:pos="2880"/>
        </w:tabs>
        <w:spacing w:line="360" w:lineRule="auto"/>
        <w:rPr>
          <w:szCs w:val="24"/>
        </w:rPr>
      </w:pPr>
      <w:r w:rsidRPr="00D515FB">
        <w:rPr>
          <w:szCs w:val="24"/>
        </w:rPr>
        <w:tab/>
        <w:t>1.</w:t>
      </w:r>
      <w:r w:rsidRPr="00D515FB">
        <w:rPr>
          <w:szCs w:val="24"/>
        </w:rPr>
        <w:tab/>
        <w:t>Circumstances Making the Collection of Information Necessary</w:t>
      </w:r>
    </w:p>
    <w:p w14:paraId="04CA1CE8" w14:textId="77777777" w:rsidR="00D515FB" w:rsidRPr="00D515FB" w:rsidRDefault="00D515FB" w:rsidP="004A339F">
      <w:pPr>
        <w:pStyle w:val="Body1"/>
        <w:tabs>
          <w:tab w:val="left" w:pos="720"/>
          <w:tab w:val="left" w:pos="1440"/>
          <w:tab w:val="left" w:pos="2160"/>
          <w:tab w:val="left" w:pos="2880"/>
        </w:tabs>
        <w:spacing w:line="360" w:lineRule="auto"/>
        <w:rPr>
          <w:szCs w:val="24"/>
        </w:rPr>
      </w:pPr>
      <w:r w:rsidRPr="00D515FB">
        <w:rPr>
          <w:szCs w:val="24"/>
        </w:rPr>
        <w:tab/>
      </w:r>
      <w:r w:rsidRPr="00D515FB">
        <w:rPr>
          <w:szCs w:val="24"/>
        </w:rPr>
        <w:tab/>
      </w:r>
      <w:r w:rsidRPr="00D515FB">
        <w:rPr>
          <w:szCs w:val="24"/>
        </w:rPr>
        <w:tab/>
        <w:t xml:space="preserve">1.1 </w:t>
      </w:r>
      <w:r w:rsidRPr="00D515FB">
        <w:rPr>
          <w:szCs w:val="24"/>
        </w:rPr>
        <w:tab/>
        <w:t>Privacy Impact Assessment</w:t>
      </w:r>
    </w:p>
    <w:p w14:paraId="58C39C43" w14:textId="77777777" w:rsidR="00D515FB" w:rsidRPr="00D515FB" w:rsidRDefault="00D515FB" w:rsidP="004A339F">
      <w:pPr>
        <w:pStyle w:val="Body1"/>
        <w:tabs>
          <w:tab w:val="left" w:pos="720"/>
          <w:tab w:val="left" w:pos="1440"/>
          <w:tab w:val="left" w:pos="2160"/>
          <w:tab w:val="left" w:pos="2880"/>
        </w:tabs>
        <w:spacing w:line="360" w:lineRule="auto"/>
        <w:rPr>
          <w:szCs w:val="24"/>
        </w:rPr>
      </w:pPr>
      <w:r w:rsidRPr="00D515FB">
        <w:rPr>
          <w:szCs w:val="24"/>
        </w:rPr>
        <w:tab/>
        <w:t xml:space="preserve">2. </w:t>
      </w:r>
      <w:r w:rsidRPr="00D515FB">
        <w:rPr>
          <w:szCs w:val="24"/>
        </w:rPr>
        <w:tab/>
        <w:t>Purpose and Use of Information Collection</w:t>
      </w:r>
    </w:p>
    <w:p w14:paraId="634EA814" w14:textId="77777777" w:rsidR="00D515FB" w:rsidRPr="00D515FB" w:rsidRDefault="00D515FB" w:rsidP="004A339F">
      <w:pPr>
        <w:pStyle w:val="Body1"/>
        <w:tabs>
          <w:tab w:val="left" w:pos="720"/>
          <w:tab w:val="left" w:pos="1440"/>
          <w:tab w:val="left" w:pos="2160"/>
          <w:tab w:val="left" w:pos="2880"/>
        </w:tabs>
        <w:spacing w:line="360" w:lineRule="auto"/>
        <w:rPr>
          <w:szCs w:val="24"/>
        </w:rPr>
      </w:pPr>
      <w:r w:rsidRPr="00D515FB">
        <w:rPr>
          <w:szCs w:val="24"/>
        </w:rPr>
        <w:tab/>
      </w:r>
      <w:r w:rsidRPr="00D515FB">
        <w:rPr>
          <w:szCs w:val="24"/>
        </w:rPr>
        <w:tab/>
      </w:r>
      <w:r w:rsidRPr="00D515FB">
        <w:rPr>
          <w:szCs w:val="24"/>
        </w:rPr>
        <w:tab/>
        <w:t>2.1</w:t>
      </w:r>
      <w:r w:rsidRPr="00D515FB">
        <w:rPr>
          <w:szCs w:val="24"/>
        </w:rPr>
        <w:tab/>
        <w:t>Privacy Impact Assessment</w:t>
      </w:r>
    </w:p>
    <w:p w14:paraId="5B92FD20" w14:textId="77777777" w:rsidR="00D515FB" w:rsidRPr="00D515FB" w:rsidRDefault="00D515FB" w:rsidP="004A339F">
      <w:pPr>
        <w:pStyle w:val="Body1"/>
        <w:tabs>
          <w:tab w:val="left" w:pos="720"/>
          <w:tab w:val="left" w:pos="1440"/>
          <w:tab w:val="left" w:pos="2160"/>
          <w:tab w:val="left" w:pos="2880"/>
        </w:tabs>
        <w:spacing w:line="360" w:lineRule="auto"/>
        <w:rPr>
          <w:szCs w:val="24"/>
        </w:rPr>
      </w:pPr>
      <w:r w:rsidRPr="00D515FB">
        <w:rPr>
          <w:szCs w:val="24"/>
        </w:rPr>
        <w:tab/>
        <w:t>3.</w:t>
      </w:r>
      <w:r w:rsidRPr="00D515FB">
        <w:rPr>
          <w:szCs w:val="24"/>
        </w:rPr>
        <w:tab/>
        <w:t>Use of Improved Information Technology and Burden Reduction</w:t>
      </w:r>
    </w:p>
    <w:p w14:paraId="3105AA1D" w14:textId="77777777" w:rsidR="00D515FB" w:rsidRPr="00D515FB" w:rsidRDefault="00D515FB" w:rsidP="004A339F">
      <w:pPr>
        <w:pStyle w:val="Body1"/>
        <w:tabs>
          <w:tab w:val="left" w:pos="720"/>
          <w:tab w:val="left" w:pos="1440"/>
          <w:tab w:val="left" w:pos="2160"/>
          <w:tab w:val="left" w:pos="2880"/>
        </w:tabs>
        <w:spacing w:line="360" w:lineRule="auto"/>
        <w:rPr>
          <w:szCs w:val="24"/>
        </w:rPr>
      </w:pPr>
      <w:r w:rsidRPr="00D515FB">
        <w:rPr>
          <w:szCs w:val="24"/>
        </w:rPr>
        <w:tab/>
        <w:t xml:space="preserve">4. </w:t>
      </w:r>
      <w:r w:rsidRPr="00D515FB">
        <w:rPr>
          <w:szCs w:val="24"/>
        </w:rPr>
        <w:tab/>
        <w:t>Efforts to Identify Duplication and Use of Similar Information</w:t>
      </w:r>
    </w:p>
    <w:p w14:paraId="415BED2E" w14:textId="77777777" w:rsidR="00D515FB" w:rsidRPr="00D515FB" w:rsidRDefault="00D515FB" w:rsidP="004A339F">
      <w:pPr>
        <w:pStyle w:val="Body1"/>
        <w:tabs>
          <w:tab w:val="left" w:pos="720"/>
          <w:tab w:val="left" w:pos="1440"/>
        </w:tabs>
        <w:spacing w:line="360" w:lineRule="auto"/>
        <w:rPr>
          <w:szCs w:val="24"/>
        </w:rPr>
      </w:pPr>
      <w:r w:rsidRPr="00D515FB">
        <w:rPr>
          <w:szCs w:val="24"/>
        </w:rPr>
        <w:tab/>
        <w:t>5.</w:t>
      </w:r>
      <w:r w:rsidRPr="00D515FB">
        <w:rPr>
          <w:szCs w:val="24"/>
        </w:rPr>
        <w:tab/>
        <w:t>Impact on Small Businesses or Other Small Entities</w:t>
      </w:r>
    </w:p>
    <w:p w14:paraId="7EA6E4F5" w14:textId="77777777" w:rsidR="00D515FB" w:rsidRPr="00D515FB" w:rsidRDefault="00D515FB" w:rsidP="004A339F">
      <w:pPr>
        <w:pStyle w:val="Body1"/>
        <w:tabs>
          <w:tab w:val="left" w:pos="720"/>
          <w:tab w:val="left" w:pos="1440"/>
        </w:tabs>
        <w:spacing w:line="360" w:lineRule="auto"/>
        <w:rPr>
          <w:szCs w:val="24"/>
        </w:rPr>
      </w:pPr>
      <w:r w:rsidRPr="00D515FB">
        <w:rPr>
          <w:szCs w:val="24"/>
        </w:rPr>
        <w:tab/>
        <w:t xml:space="preserve">6. </w:t>
      </w:r>
      <w:r w:rsidRPr="00D515FB">
        <w:rPr>
          <w:szCs w:val="24"/>
        </w:rPr>
        <w:tab/>
        <w:t>Consequences of Collecting the Information Less Frequently</w:t>
      </w:r>
    </w:p>
    <w:p w14:paraId="63AA96BE" w14:textId="77777777" w:rsidR="00D515FB" w:rsidRPr="00D515FB" w:rsidRDefault="00D515FB" w:rsidP="004A339F">
      <w:pPr>
        <w:pStyle w:val="Body1"/>
        <w:tabs>
          <w:tab w:val="left" w:pos="720"/>
          <w:tab w:val="left" w:pos="1440"/>
        </w:tabs>
        <w:spacing w:line="360" w:lineRule="auto"/>
        <w:rPr>
          <w:szCs w:val="24"/>
        </w:rPr>
      </w:pPr>
      <w:r w:rsidRPr="00D515FB">
        <w:rPr>
          <w:szCs w:val="24"/>
        </w:rPr>
        <w:lastRenderedPageBreak/>
        <w:tab/>
        <w:t>7.</w:t>
      </w:r>
      <w:r w:rsidRPr="00D515FB">
        <w:rPr>
          <w:szCs w:val="24"/>
        </w:rPr>
        <w:tab/>
        <w:t>Special Circumstances Relating to the Guidelines of 5 CFR 1320.5</w:t>
      </w:r>
      <w:r w:rsidRPr="00D515FB">
        <w:rPr>
          <w:szCs w:val="24"/>
        </w:rPr>
        <w:tab/>
      </w:r>
    </w:p>
    <w:p w14:paraId="2265EE16" w14:textId="77777777" w:rsidR="00D515FB" w:rsidRPr="00D515FB" w:rsidRDefault="00D515FB" w:rsidP="004A339F">
      <w:pPr>
        <w:tabs>
          <w:tab w:val="left" w:pos="720"/>
          <w:tab w:val="left" w:pos="1440"/>
        </w:tabs>
        <w:spacing w:line="360" w:lineRule="auto"/>
        <w:ind w:left="1440" w:hanging="720"/>
        <w:rPr>
          <w:rFonts w:ascii="Times New Roman" w:eastAsia="Arial Unicode MS" w:hAnsi="Times New Roman"/>
          <w:sz w:val="24"/>
          <w:szCs w:val="24"/>
          <w:u w:color="000000"/>
        </w:rPr>
      </w:pPr>
      <w:r w:rsidRPr="00D515FB">
        <w:rPr>
          <w:rFonts w:ascii="Times New Roman" w:eastAsia="Arial Unicode MS" w:hAnsi="Times New Roman"/>
          <w:sz w:val="24"/>
          <w:szCs w:val="24"/>
          <w:u w:color="000000"/>
        </w:rPr>
        <w:t>8.</w:t>
      </w:r>
      <w:r w:rsidRPr="00D515FB">
        <w:rPr>
          <w:rFonts w:ascii="Times New Roman" w:eastAsia="Arial Unicode MS" w:hAnsi="Times New Roman"/>
          <w:sz w:val="24"/>
          <w:szCs w:val="24"/>
          <w:u w:color="000000"/>
        </w:rPr>
        <w:tab/>
        <w:t>Comments in Response to the Federal Register Notice and Efforts to Consult Outside the Agency</w:t>
      </w:r>
    </w:p>
    <w:p w14:paraId="3B6B8D85" w14:textId="77777777" w:rsidR="00D515FB" w:rsidRPr="00D515FB" w:rsidRDefault="00D515FB" w:rsidP="004A339F">
      <w:pPr>
        <w:pStyle w:val="Body1"/>
        <w:tabs>
          <w:tab w:val="left" w:pos="720"/>
          <w:tab w:val="left" w:pos="1440"/>
        </w:tabs>
        <w:spacing w:line="360" w:lineRule="auto"/>
        <w:ind w:left="720"/>
        <w:rPr>
          <w:szCs w:val="24"/>
        </w:rPr>
      </w:pPr>
      <w:r w:rsidRPr="00D515FB">
        <w:rPr>
          <w:szCs w:val="24"/>
        </w:rPr>
        <w:t>9.</w:t>
      </w:r>
      <w:r w:rsidRPr="00D515FB">
        <w:rPr>
          <w:szCs w:val="24"/>
        </w:rPr>
        <w:tab/>
        <w:t>Explanation of Any Payment or Gift to Respondents</w:t>
      </w:r>
    </w:p>
    <w:p w14:paraId="282104C1" w14:textId="77777777" w:rsidR="00D515FB" w:rsidRPr="00D515FB" w:rsidRDefault="00D515FB" w:rsidP="004A339F">
      <w:pPr>
        <w:pStyle w:val="Body1"/>
        <w:tabs>
          <w:tab w:val="left" w:pos="720"/>
          <w:tab w:val="left" w:pos="1440"/>
        </w:tabs>
        <w:spacing w:line="360" w:lineRule="auto"/>
        <w:ind w:left="720"/>
        <w:rPr>
          <w:szCs w:val="24"/>
        </w:rPr>
      </w:pPr>
      <w:r w:rsidRPr="00D515FB">
        <w:rPr>
          <w:szCs w:val="24"/>
        </w:rPr>
        <w:t>10.</w:t>
      </w:r>
      <w:r w:rsidRPr="00D515FB">
        <w:rPr>
          <w:szCs w:val="24"/>
        </w:rPr>
        <w:tab/>
        <w:t>Assurance of Confidentiality</w:t>
      </w:r>
    </w:p>
    <w:p w14:paraId="15C02700" w14:textId="77777777" w:rsidR="00D515FB" w:rsidRPr="00D515FB" w:rsidRDefault="00D515FB" w:rsidP="004A339F">
      <w:pPr>
        <w:pStyle w:val="Body1"/>
        <w:tabs>
          <w:tab w:val="left" w:pos="720"/>
          <w:tab w:val="left" w:pos="1440"/>
          <w:tab w:val="num" w:pos="2160"/>
        </w:tabs>
        <w:spacing w:line="360" w:lineRule="auto"/>
        <w:ind w:left="720"/>
        <w:rPr>
          <w:szCs w:val="24"/>
        </w:rPr>
      </w:pPr>
      <w:r w:rsidRPr="00D515FB">
        <w:rPr>
          <w:szCs w:val="24"/>
        </w:rPr>
        <w:tab/>
      </w:r>
      <w:r w:rsidRPr="00D515FB">
        <w:rPr>
          <w:szCs w:val="24"/>
        </w:rPr>
        <w:tab/>
        <w:t>10.1</w:t>
      </w:r>
      <w:r w:rsidRPr="00D515FB">
        <w:rPr>
          <w:szCs w:val="24"/>
        </w:rPr>
        <w:tab/>
        <w:t>Privacy Impact Assessment Information</w:t>
      </w:r>
    </w:p>
    <w:p w14:paraId="07A4D809" w14:textId="77777777" w:rsidR="00D515FB" w:rsidRPr="00D515FB" w:rsidRDefault="00D515FB" w:rsidP="004A339F">
      <w:pPr>
        <w:pStyle w:val="Body1"/>
        <w:tabs>
          <w:tab w:val="left" w:pos="720"/>
          <w:tab w:val="left" w:pos="1440"/>
        </w:tabs>
        <w:spacing w:line="360" w:lineRule="auto"/>
        <w:ind w:left="720"/>
        <w:rPr>
          <w:szCs w:val="24"/>
        </w:rPr>
      </w:pPr>
      <w:r w:rsidRPr="00D515FB">
        <w:rPr>
          <w:szCs w:val="24"/>
        </w:rPr>
        <w:t>11.</w:t>
      </w:r>
      <w:r w:rsidRPr="00D515FB">
        <w:rPr>
          <w:szCs w:val="24"/>
        </w:rPr>
        <w:tab/>
        <w:t>Justification for Sensitive Questions</w:t>
      </w:r>
    </w:p>
    <w:p w14:paraId="5A008B1D" w14:textId="77777777" w:rsidR="00D515FB" w:rsidRPr="00D515FB" w:rsidRDefault="00D515FB" w:rsidP="004A339F">
      <w:pPr>
        <w:pStyle w:val="Body1"/>
        <w:tabs>
          <w:tab w:val="left" w:pos="720"/>
          <w:tab w:val="left" w:pos="1440"/>
        </w:tabs>
        <w:spacing w:line="360" w:lineRule="auto"/>
        <w:ind w:left="720"/>
        <w:rPr>
          <w:szCs w:val="24"/>
        </w:rPr>
      </w:pPr>
      <w:r w:rsidRPr="00D515FB">
        <w:rPr>
          <w:szCs w:val="24"/>
        </w:rPr>
        <w:t>12.</w:t>
      </w:r>
      <w:r w:rsidRPr="00D515FB">
        <w:rPr>
          <w:szCs w:val="24"/>
        </w:rPr>
        <w:tab/>
        <w:t>Estimates of Annualized Burden Hours and Costs</w:t>
      </w:r>
    </w:p>
    <w:p w14:paraId="61E5BA10" w14:textId="77777777" w:rsidR="00D515FB" w:rsidRPr="00D515FB" w:rsidRDefault="00D515FB" w:rsidP="004A339F">
      <w:pPr>
        <w:tabs>
          <w:tab w:val="left" w:pos="720"/>
          <w:tab w:val="left" w:pos="1440"/>
        </w:tabs>
        <w:spacing w:after="0" w:line="360" w:lineRule="auto"/>
        <w:ind w:left="720"/>
        <w:rPr>
          <w:rFonts w:ascii="Times New Roman" w:eastAsia="Arial Unicode MS" w:hAnsi="Times New Roman"/>
          <w:sz w:val="24"/>
          <w:szCs w:val="24"/>
          <w:u w:color="000000"/>
        </w:rPr>
      </w:pPr>
      <w:r w:rsidRPr="00D515FB">
        <w:rPr>
          <w:rFonts w:ascii="Times New Roman" w:eastAsia="Arial Unicode MS" w:hAnsi="Times New Roman"/>
          <w:sz w:val="24"/>
          <w:szCs w:val="24"/>
          <w:u w:color="000000"/>
        </w:rPr>
        <w:t xml:space="preserve">13. </w:t>
      </w:r>
      <w:r w:rsidRPr="00D515FB">
        <w:rPr>
          <w:rFonts w:ascii="Times New Roman" w:eastAsia="Arial Unicode MS" w:hAnsi="Times New Roman"/>
          <w:sz w:val="24"/>
          <w:szCs w:val="24"/>
          <w:u w:color="000000"/>
        </w:rPr>
        <w:tab/>
        <w:t>Estimates of Other Total Annual Cost Burden to Respondents or Record Keepers</w:t>
      </w:r>
    </w:p>
    <w:p w14:paraId="451FF28C" w14:textId="77777777" w:rsidR="00D515FB" w:rsidRPr="00D515FB" w:rsidRDefault="00D515FB" w:rsidP="004A339F">
      <w:pPr>
        <w:tabs>
          <w:tab w:val="left" w:pos="720"/>
          <w:tab w:val="left" w:pos="1440"/>
        </w:tabs>
        <w:spacing w:after="0" w:line="360" w:lineRule="auto"/>
        <w:ind w:left="720"/>
        <w:rPr>
          <w:rFonts w:ascii="Times New Roman" w:eastAsia="Arial Unicode MS" w:hAnsi="Times New Roman"/>
          <w:sz w:val="24"/>
          <w:szCs w:val="24"/>
          <w:u w:color="000000"/>
        </w:rPr>
      </w:pPr>
      <w:r w:rsidRPr="00D515FB">
        <w:rPr>
          <w:rFonts w:ascii="Times New Roman" w:eastAsia="Arial Unicode MS" w:hAnsi="Times New Roman"/>
          <w:sz w:val="24"/>
          <w:szCs w:val="24"/>
          <w:u w:color="000000"/>
        </w:rPr>
        <w:t xml:space="preserve">14. </w:t>
      </w:r>
      <w:r w:rsidRPr="00D515FB">
        <w:rPr>
          <w:rFonts w:ascii="Times New Roman" w:eastAsia="Arial Unicode MS" w:hAnsi="Times New Roman"/>
          <w:sz w:val="24"/>
          <w:szCs w:val="24"/>
          <w:u w:color="000000"/>
        </w:rPr>
        <w:tab/>
        <w:t>Annualized Cost to the Government</w:t>
      </w:r>
    </w:p>
    <w:p w14:paraId="75A8AC90" w14:textId="77777777" w:rsidR="00D515FB" w:rsidRPr="00D515FB" w:rsidRDefault="00D515FB" w:rsidP="004A339F">
      <w:pPr>
        <w:tabs>
          <w:tab w:val="left" w:pos="720"/>
          <w:tab w:val="left" w:pos="1440"/>
        </w:tabs>
        <w:spacing w:after="0" w:line="360" w:lineRule="auto"/>
        <w:ind w:left="720"/>
        <w:rPr>
          <w:rFonts w:ascii="Times New Roman" w:eastAsia="Arial Unicode MS" w:hAnsi="Times New Roman"/>
          <w:sz w:val="24"/>
          <w:szCs w:val="24"/>
          <w:u w:color="000000"/>
        </w:rPr>
      </w:pPr>
      <w:r w:rsidRPr="00D515FB">
        <w:rPr>
          <w:rFonts w:ascii="Times New Roman" w:eastAsia="Arial Unicode MS" w:hAnsi="Times New Roman"/>
          <w:sz w:val="24"/>
          <w:szCs w:val="24"/>
          <w:u w:color="000000"/>
        </w:rPr>
        <w:lastRenderedPageBreak/>
        <w:t>15.</w:t>
      </w:r>
      <w:r w:rsidRPr="00D515FB">
        <w:rPr>
          <w:rFonts w:ascii="Times New Roman" w:eastAsia="Arial Unicode MS" w:hAnsi="Times New Roman"/>
          <w:sz w:val="24"/>
          <w:szCs w:val="24"/>
          <w:u w:color="000000"/>
        </w:rPr>
        <w:tab/>
        <w:t>Explanation for Program Changes or Adjustments</w:t>
      </w:r>
    </w:p>
    <w:p w14:paraId="62F109FF" w14:textId="77777777" w:rsidR="00D515FB" w:rsidRPr="00D515FB" w:rsidRDefault="00D515FB" w:rsidP="004A339F">
      <w:pPr>
        <w:tabs>
          <w:tab w:val="left" w:pos="720"/>
          <w:tab w:val="left" w:pos="1440"/>
        </w:tabs>
        <w:spacing w:after="0" w:line="360" w:lineRule="auto"/>
        <w:ind w:left="720"/>
        <w:rPr>
          <w:rFonts w:ascii="Times New Roman" w:eastAsia="Arial Unicode MS" w:hAnsi="Times New Roman"/>
          <w:sz w:val="24"/>
          <w:szCs w:val="24"/>
          <w:u w:color="000000"/>
        </w:rPr>
      </w:pPr>
      <w:r w:rsidRPr="00D515FB">
        <w:rPr>
          <w:rFonts w:ascii="Times New Roman" w:eastAsia="Arial Unicode MS" w:hAnsi="Times New Roman"/>
          <w:sz w:val="24"/>
          <w:szCs w:val="24"/>
          <w:u w:color="000000"/>
        </w:rPr>
        <w:t>16.</w:t>
      </w:r>
      <w:r w:rsidRPr="00D515FB">
        <w:rPr>
          <w:rFonts w:ascii="Times New Roman" w:eastAsia="Arial Unicode MS" w:hAnsi="Times New Roman"/>
          <w:sz w:val="24"/>
          <w:szCs w:val="24"/>
          <w:u w:color="000000"/>
        </w:rPr>
        <w:tab/>
        <w:t>Plans for Tabulation and Publication and Project Time Schedule</w:t>
      </w:r>
    </w:p>
    <w:p w14:paraId="541954E0" w14:textId="77777777" w:rsidR="00D515FB" w:rsidRPr="00D515FB" w:rsidRDefault="00D515FB" w:rsidP="004A339F">
      <w:pPr>
        <w:tabs>
          <w:tab w:val="left" w:pos="720"/>
          <w:tab w:val="left" w:pos="1440"/>
        </w:tabs>
        <w:spacing w:after="0" w:line="360" w:lineRule="auto"/>
        <w:ind w:left="720"/>
        <w:rPr>
          <w:rFonts w:ascii="Times New Roman" w:eastAsia="Arial Unicode MS" w:hAnsi="Times New Roman"/>
          <w:sz w:val="24"/>
          <w:szCs w:val="24"/>
          <w:u w:color="000000"/>
        </w:rPr>
      </w:pPr>
      <w:r w:rsidRPr="00D515FB">
        <w:rPr>
          <w:rFonts w:ascii="Times New Roman" w:eastAsia="Arial Unicode MS" w:hAnsi="Times New Roman"/>
          <w:sz w:val="24"/>
          <w:szCs w:val="24"/>
          <w:u w:color="000000"/>
        </w:rPr>
        <w:t>17.</w:t>
      </w:r>
      <w:r w:rsidRPr="00D515FB">
        <w:rPr>
          <w:rFonts w:ascii="Times New Roman" w:eastAsia="Arial Unicode MS" w:hAnsi="Times New Roman"/>
          <w:sz w:val="24"/>
          <w:szCs w:val="24"/>
          <w:u w:color="000000"/>
        </w:rPr>
        <w:tab/>
        <w:t>Reason(s) Display of OMB Expiration Date is Inappropriate</w:t>
      </w:r>
    </w:p>
    <w:p w14:paraId="6AD9FC06" w14:textId="77777777" w:rsidR="00D515FB" w:rsidRPr="00D515FB" w:rsidRDefault="00D515FB" w:rsidP="004A339F">
      <w:pPr>
        <w:tabs>
          <w:tab w:val="left" w:pos="720"/>
          <w:tab w:val="left" w:pos="1440"/>
        </w:tabs>
        <w:spacing w:after="0" w:line="360" w:lineRule="auto"/>
        <w:ind w:left="720"/>
        <w:rPr>
          <w:rFonts w:ascii="Times New Roman" w:eastAsia="Arial Unicode MS" w:hAnsi="Times New Roman"/>
          <w:sz w:val="24"/>
          <w:szCs w:val="24"/>
          <w:u w:color="000000"/>
        </w:rPr>
      </w:pPr>
      <w:r w:rsidRPr="00D515FB">
        <w:rPr>
          <w:rFonts w:ascii="Times New Roman" w:eastAsia="Arial Unicode MS" w:hAnsi="Times New Roman"/>
          <w:sz w:val="24"/>
          <w:szCs w:val="24"/>
          <w:u w:color="000000"/>
        </w:rPr>
        <w:t>18.</w:t>
      </w:r>
      <w:r w:rsidRPr="00D515FB">
        <w:rPr>
          <w:rFonts w:ascii="Times New Roman" w:eastAsia="Arial Unicode MS" w:hAnsi="Times New Roman"/>
          <w:sz w:val="24"/>
          <w:szCs w:val="24"/>
          <w:u w:color="000000"/>
        </w:rPr>
        <w:tab/>
        <w:t>Exceptions to Certification for Paperwork Reduction Act Submissions</w:t>
      </w:r>
    </w:p>
    <w:p w14:paraId="47A66C8A" w14:textId="77777777" w:rsidR="00D515FB" w:rsidRPr="00D515FB" w:rsidRDefault="00D515FB" w:rsidP="004A339F">
      <w:pPr>
        <w:spacing w:after="0" w:line="360" w:lineRule="auto"/>
        <w:rPr>
          <w:rFonts w:ascii="Times New Roman" w:eastAsia="Arial Unicode MS" w:hAnsi="Times New Roman"/>
          <w:sz w:val="24"/>
          <w:szCs w:val="24"/>
          <w:u w:color="000000"/>
        </w:rPr>
      </w:pPr>
    </w:p>
    <w:p w14:paraId="569EB56F" w14:textId="77777777" w:rsidR="00D515FB" w:rsidRPr="00D515FB" w:rsidRDefault="00D515FB" w:rsidP="004A339F">
      <w:pPr>
        <w:pStyle w:val="Body1"/>
        <w:tabs>
          <w:tab w:val="left" w:pos="720"/>
          <w:tab w:val="left" w:pos="1440"/>
          <w:tab w:val="left" w:pos="2160"/>
          <w:tab w:val="left" w:pos="2880"/>
        </w:tabs>
        <w:spacing w:line="360" w:lineRule="auto"/>
        <w:rPr>
          <w:szCs w:val="24"/>
        </w:rPr>
      </w:pPr>
      <w:r w:rsidRPr="00D515FB">
        <w:rPr>
          <w:szCs w:val="24"/>
        </w:rPr>
        <w:t>B.</w:t>
      </w:r>
      <w:r w:rsidRPr="00D515FB">
        <w:rPr>
          <w:szCs w:val="24"/>
        </w:rPr>
        <w:tab/>
        <w:t>Collections of Information Employing Statistical Methods</w:t>
      </w:r>
    </w:p>
    <w:p w14:paraId="21A35238" w14:textId="77777777" w:rsidR="00D515FB" w:rsidRPr="00D515FB" w:rsidRDefault="00D515FB" w:rsidP="004A339F">
      <w:pPr>
        <w:pStyle w:val="Body1"/>
        <w:tabs>
          <w:tab w:val="left" w:pos="720"/>
          <w:tab w:val="left" w:pos="1440"/>
          <w:tab w:val="left" w:pos="2160"/>
          <w:tab w:val="left" w:pos="2880"/>
        </w:tabs>
        <w:spacing w:line="360" w:lineRule="auto"/>
        <w:rPr>
          <w:szCs w:val="24"/>
        </w:rPr>
      </w:pPr>
    </w:p>
    <w:p w14:paraId="11960198" w14:textId="77777777" w:rsidR="00D515FB" w:rsidRPr="00D515FB" w:rsidRDefault="00D515FB" w:rsidP="004A339F">
      <w:pPr>
        <w:tabs>
          <w:tab w:val="left" w:pos="720"/>
          <w:tab w:val="left" w:pos="1440"/>
        </w:tabs>
        <w:spacing w:after="0" w:line="360" w:lineRule="auto"/>
        <w:ind w:left="720"/>
        <w:rPr>
          <w:rFonts w:ascii="Times New Roman" w:eastAsia="Arial Unicode MS" w:hAnsi="Times New Roman"/>
          <w:sz w:val="24"/>
          <w:szCs w:val="24"/>
          <w:u w:color="000000"/>
        </w:rPr>
      </w:pPr>
      <w:r w:rsidRPr="00D515FB">
        <w:rPr>
          <w:rFonts w:ascii="Times New Roman" w:eastAsia="Arial Unicode MS" w:hAnsi="Times New Roman"/>
          <w:sz w:val="24"/>
          <w:szCs w:val="24"/>
          <w:u w:color="000000"/>
        </w:rPr>
        <w:t>1.</w:t>
      </w:r>
      <w:r w:rsidRPr="00D515FB">
        <w:rPr>
          <w:rFonts w:ascii="Times New Roman" w:eastAsia="Arial Unicode MS" w:hAnsi="Times New Roman"/>
          <w:sz w:val="24"/>
          <w:szCs w:val="24"/>
          <w:u w:color="000000"/>
        </w:rPr>
        <w:tab/>
        <w:t>Respondent Universe and Sampling Methods</w:t>
      </w:r>
    </w:p>
    <w:p w14:paraId="42C7D020" w14:textId="77777777" w:rsidR="00D515FB" w:rsidRPr="00D515FB" w:rsidRDefault="00D515FB" w:rsidP="004A339F">
      <w:pPr>
        <w:tabs>
          <w:tab w:val="left" w:pos="720"/>
          <w:tab w:val="left" w:pos="1440"/>
        </w:tabs>
        <w:spacing w:after="0" w:line="360" w:lineRule="auto"/>
        <w:ind w:left="720"/>
        <w:rPr>
          <w:rFonts w:ascii="Times New Roman" w:eastAsia="Arial Unicode MS" w:hAnsi="Times New Roman"/>
          <w:sz w:val="24"/>
          <w:szCs w:val="24"/>
          <w:u w:color="000000"/>
        </w:rPr>
      </w:pPr>
      <w:r w:rsidRPr="00D515FB">
        <w:rPr>
          <w:rFonts w:ascii="Times New Roman" w:eastAsia="Arial Unicode MS" w:hAnsi="Times New Roman"/>
          <w:sz w:val="24"/>
          <w:szCs w:val="24"/>
          <w:u w:color="000000"/>
        </w:rPr>
        <w:t>2.</w:t>
      </w:r>
      <w:r w:rsidRPr="00D515FB">
        <w:rPr>
          <w:rFonts w:ascii="Times New Roman" w:eastAsia="Arial Unicode MS" w:hAnsi="Times New Roman"/>
          <w:sz w:val="24"/>
          <w:szCs w:val="24"/>
          <w:u w:color="000000"/>
        </w:rPr>
        <w:tab/>
        <w:t>Procedures for the Collection of Information</w:t>
      </w:r>
    </w:p>
    <w:p w14:paraId="06884667" w14:textId="77777777" w:rsidR="00D515FB" w:rsidRPr="00D515FB" w:rsidRDefault="00D515FB" w:rsidP="004A339F">
      <w:pPr>
        <w:tabs>
          <w:tab w:val="left" w:pos="720"/>
          <w:tab w:val="left" w:pos="1440"/>
        </w:tabs>
        <w:spacing w:after="0" w:line="360" w:lineRule="auto"/>
        <w:ind w:left="720"/>
        <w:rPr>
          <w:rFonts w:ascii="Times New Roman" w:eastAsia="Arial Unicode MS" w:hAnsi="Times New Roman"/>
          <w:sz w:val="24"/>
          <w:szCs w:val="24"/>
          <w:u w:color="000000"/>
        </w:rPr>
      </w:pPr>
      <w:r w:rsidRPr="00D515FB">
        <w:rPr>
          <w:rFonts w:ascii="Times New Roman" w:eastAsia="Arial Unicode MS" w:hAnsi="Times New Roman"/>
          <w:sz w:val="24"/>
          <w:szCs w:val="24"/>
          <w:u w:color="000000"/>
        </w:rPr>
        <w:t xml:space="preserve">3. </w:t>
      </w:r>
      <w:r w:rsidRPr="00D515FB">
        <w:rPr>
          <w:rFonts w:ascii="Times New Roman" w:eastAsia="Arial Unicode MS" w:hAnsi="Times New Roman"/>
          <w:sz w:val="24"/>
          <w:szCs w:val="24"/>
          <w:u w:color="000000"/>
        </w:rPr>
        <w:tab/>
        <w:t>Methods to Maximize Response Rates and Deal with No Response</w:t>
      </w:r>
    </w:p>
    <w:p w14:paraId="35018AAD" w14:textId="77777777" w:rsidR="00D515FB" w:rsidRPr="00D515FB" w:rsidRDefault="00D515FB" w:rsidP="004A339F">
      <w:pPr>
        <w:tabs>
          <w:tab w:val="left" w:pos="1440"/>
        </w:tabs>
        <w:spacing w:after="0" w:line="360" w:lineRule="auto"/>
        <w:ind w:left="1440" w:hanging="720"/>
        <w:rPr>
          <w:rFonts w:ascii="Times New Roman" w:eastAsia="Arial Unicode MS" w:hAnsi="Times New Roman"/>
          <w:sz w:val="24"/>
          <w:szCs w:val="24"/>
          <w:u w:color="000000"/>
        </w:rPr>
      </w:pPr>
      <w:r w:rsidRPr="00D515FB">
        <w:rPr>
          <w:rFonts w:ascii="Times New Roman" w:eastAsia="Arial Unicode MS" w:hAnsi="Times New Roman"/>
          <w:sz w:val="24"/>
          <w:szCs w:val="24"/>
          <w:u w:color="000000"/>
        </w:rPr>
        <w:lastRenderedPageBreak/>
        <w:t xml:space="preserve">4. </w:t>
      </w:r>
      <w:r w:rsidRPr="00D515FB">
        <w:rPr>
          <w:rFonts w:ascii="Times New Roman" w:eastAsia="Arial Unicode MS" w:hAnsi="Times New Roman"/>
          <w:sz w:val="24"/>
          <w:szCs w:val="24"/>
          <w:u w:color="000000"/>
        </w:rPr>
        <w:tab/>
        <w:t>Test of Procedures or Methods to be Undertaken</w:t>
      </w:r>
    </w:p>
    <w:p w14:paraId="1731DD9A" w14:textId="77777777" w:rsidR="00D515FB" w:rsidRPr="00D515FB" w:rsidRDefault="00D515FB" w:rsidP="004A339F">
      <w:pPr>
        <w:tabs>
          <w:tab w:val="left" w:pos="1440"/>
        </w:tabs>
        <w:spacing w:after="0" w:line="360" w:lineRule="auto"/>
        <w:ind w:left="1440" w:hanging="720"/>
        <w:rPr>
          <w:rFonts w:ascii="Times New Roman" w:eastAsia="Arial Unicode MS" w:hAnsi="Times New Roman"/>
          <w:sz w:val="24"/>
          <w:szCs w:val="24"/>
          <w:u w:color="000000"/>
        </w:rPr>
      </w:pPr>
      <w:r w:rsidRPr="00D515FB">
        <w:rPr>
          <w:rFonts w:ascii="Times New Roman" w:eastAsia="Arial Unicode MS" w:hAnsi="Times New Roman"/>
          <w:sz w:val="24"/>
          <w:szCs w:val="24"/>
          <w:u w:color="000000"/>
        </w:rPr>
        <w:t>5.</w:t>
      </w:r>
      <w:r w:rsidRPr="00D515FB">
        <w:rPr>
          <w:rFonts w:ascii="Times New Roman" w:eastAsia="Arial Unicode MS" w:hAnsi="Times New Roman"/>
          <w:sz w:val="24"/>
          <w:szCs w:val="24"/>
          <w:u w:color="000000"/>
        </w:rPr>
        <w:tab/>
        <w:t>Individuals Consulted on Statistical Aspects and Individuals Collecting and/or Analyzing Data</w:t>
      </w:r>
    </w:p>
    <w:p w14:paraId="6F0F0CBF" w14:textId="77777777" w:rsidR="00503EED" w:rsidRDefault="00503EED" w:rsidP="004A339F">
      <w:pPr>
        <w:pStyle w:val="Body1"/>
        <w:tabs>
          <w:tab w:val="left" w:pos="720"/>
          <w:tab w:val="left" w:pos="1440"/>
          <w:tab w:val="left" w:pos="2160"/>
          <w:tab w:val="left" w:pos="2880"/>
        </w:tabs>
        <w:spacing w:line="360" w:lineRule="auto"/>
        <w:rPr>
          <w:b/>
          <w:szCs w:val="24"/>
        </w:rPr>
      </w:pPr>
    </w:p>
    <w:p w14:paraId="2F68F73F" w14:textId="77777777" w:rsidR="004E2E65" w:rsidRPr="00D515FB" w:rsidRDefault="005D6A3D" w:rsidP="004E2E65">
      <w:pPr>
        <w:pStyle w:val="Body1"/>
        <w:tabs>
          <w:tab w:val="left" w:pos="720"/>
          <w:tab w:val="left" w:pos="1440"/>
          <w:tab w:val="left" w:pos="2160"/>
          <w:tab w:val="left" w:pos="2880"/>
        </w:tabs>
        <w:spacing w:line="360" w:lineRule="auto"/>
        <w:rPr>
          <w:b/>
          <w:szCs w:val="24"/>
        </w:rPr>
      </w:pPr>
      <w:r w:rsidRPr="00D515FB">
        <w:rPr>
          <w:b/>
          <w:szCs w:val="24"/>
        </w:rPr>
        <w:t>Attachments</w:t>
      </w:r>
    </w:p>
    <w:p w14:paraId="68E1E91A" w14:textId="77777777" w:rsidR="004E2E65" w:rsidRPr="004E2E65" w:rsidRDefault="004E2E65" w:rsidP="004E2E65">
      <w:pPr>
        <w:tabs>
          <w:tab w:val="left" w:pos="0"/>
          <w:tab w:val="left" w:pos="720"/>
          <w:tab w:val="left" w:pos="1440"/>
        </w:tabs>
        <w:spacing w:after="0" w:line="360" w:lineRule="auto"/>
        <w:rPr>
          <w:rFonts w:ascii="Times New Roman" w:eastAsia="Arial Unicode MS" w:hAnsi="Times New Roman"/>
          <w:sz w:val="24"/>
          <w:szCs w:val="24"/>
          <w:u w:color="000000"/>
        </w:rPr>
      </w:pPr>
      <w:r w:rsidRPr="004E2E65">
        <w:rPr>
          <w:rFonts w:ascii="Times New Roman" w:eastAsia="Arial Unicode MS" w:hAnsi="Times New Roman"/>
          <w:sz w:val="24"/>
          <w:szCs w:val="24"/>
          <w:u w:color="000000"/>
        </w:rPr>
        <w:t xml:space="preserve">A. </w:t>
      </w:r>
      <w:r w:rsidRPr="004E2E65">
        <w:rPr>
          <w:rFonts w:ascii="Times New Roman" w:eastAsia="Arial Unicode MS" w:hAnsi="Times New Roman"/>
          <w:sz w:val="24"/>
          <w:szCs w:val="24"/>
          <w:u w:color="000000"/>
        </w:rPr>
        <w:tab/>
        <w:t>Authorizing Legislation</w:t>
      </w:r>
    </w:p>
    <w:p w14:paraId="3DB873A5" w14:textId="77777777" w:rsidR="004E2E65" w:rsidRPr="004E2E65" w:rsidRDefault="004E2E65" w:rsidP="004E2E65">
      <w:pPr>
        <w:tabs>
          <w:tab w:val="left" w:pos="0"/>
          <w:tab w:val="left" w:pos="720"/>
          <w:tab w:val="left" w:pos="1440"/>
        </w:tabs>
        <w:spacing w:after="0" w:line="360" w:lineRule="auto"/>
        <w:rPr>
          <w:rFonts w:ascii="Times New Roman" w:eastAsia="Arial Unicode MS" w:hAnsi="Times New Roman"/>
          <w:sz w:val="24"/>
          <w:szCs w:val="24"/>
          <w:u w:color="000000"/>
        </w:rPr>
      </w:pPr>
      <w:r w:rsidRPr="004E2E65">
        <w:rPr>
          <w:rFonts w:ascii="Times New Roman" w:eastAsia="Arial Unicode MS" w:hAnsi="Times New Roman"/>
          <w:sz w:val="24"/>
          <w:szCs w:val="24"/>
          <w:u w:color="000000"/>
        </w:rPr>
        <w:t>B.</w:t>
      </w:r>
      <w:r w:rsidRPr="004E2E65">
        <w:rPr>
          <w:rFonts w:ascii="Times New Roman" w:eastAsia="Arial Unicode MS" w:hAnsi="Times New Roman"/>
          <w:sz w:val="24"/>
          <w:szCs w:val="24"/>
          <w:u w:color="000000"/>
        </w:rPr>
        <w:tab/>
        <w:t>60-Day Federal Register Notice</w:t>
      </w:r>
    </w:p>
    <w:p w14:paraId="68395BAD" w14:textId="77777777" w:rsidR="004E2E65" w:rsidRPr="004E2E65" w:rsidRDefault="004E2E65" w:rsidP="004E2E65">
      <w:pPr>
        <w:tabs>
          <w:tab w:val="left" w:pos="0"/>
          <w:tab w:val="left" w:pos="720"/>
          <w:tab w:val="left" w:pos="1440"/>
        </w:tabs>
        <w:spacing w:after="0" w:line="360" w:lineRule="auto"/>
        <w:rPr>
          <w:rFonts w:ascii="Times New Roman" w:eastAsia="Arial Unicode MS" w:hAnsi="Times New Roman"/>
          <w:sz w:val="24"/>
          <w:szCs w:val="24"/>
          <w:u w:color="000000"/>
        </w:rPr>
      </w:pPr>
      <w:r w:rsidRPr="004E2E65">
        <w:rPr>
          <w:rFonts w:ascii="Times New Roman" w:eastAsia="Arial Unicode MS" w:hAnsi="Times New Roman"/>
          <w:sz w:val="24"/>
          <w:szCs w:val="24"/>
          <w:u w:color="000000"/>
        </w:rPr>
        <w:t xml:space="preserve">C. </w:t>
      </w:r>
      <w:r w:rsidRPr="004E2E65">
        <w:rPr>
          <w:rFonts w:ascii="Times New Roman" w:eastAsia="Arial Unicode MS" w:hAnsi="Times New Roman"/>
          <w:sz w:val="24"/>
          <w:szCs w:val="24"/>
          <w:u w:color="000000"/>
        </w:rPr>
        <w:tab/>
        <w:t>Steps for Conducting an EEI</w:t>
      </w:r>
    </w:p>
    <w:p w14:paraId="7B7EFAC6" w14:textId="77777777" w:rsidR="004E2E65" w:rsidRPr="004E2E65" w:rsidRDefault="004E2E65" w:rsidP="004E2E65">
      <w:pPr>
        <w:tabs>
          <w:tab w:val="left" w:pos="0"/>
          <w:tab w:val="left" w:pos="720"/>
          <w:tab w:val="left" w:pos="1440"/>
        </w:tabs>
        <w:spacing w:after="0" w:line="360" w:lineRule="auto"/>
        <w:rPr>
          <w:rFonts w:ascii="Times New Roman" w:eastAsia="Arial Unicode MS" w:hAnsi="Times New Roman"/>
          <w:sz w:val="24"/>
          <w:szCs w:val="24"/>
          <w:u w:color="000000"/>
        </w:rPr>
      </w:pPr>
      <w:r w:rsidRPr="004E2E65">
        <w:rPr>
          <w:rFonts w:ascii="Times New Roman" w:eastAsia="Arial Unicode MS" w:hAnsi="Times New Roman"/>
          <w:sz w:val="24"/>
          <w:szCs w:val="24"/>
          <w:u w:color="000000"/>
        </w:rPr>
        <w:t xml:space="preserve">D. </w:t>
      </w:r>
      <w:r w:rsidRPr="004E2E65">
        <w:rPr>
          <w:rFonts w:ascii="Times New Roman" w:eastAsia="Arial Unicode MS" w:hAnsi="Times New Roman"/>
          <w:sz w:val="24"/>
          <w:szCs w:val="24"/>
          <w:u w:color="000000"/>
        </w:rPr>
        <w:tab/>
        <w:t>Request for Emergency Epidemic Assistance Form</w:t>
      </w:r>
    </w:p>
    <w:p w14:paraId="51677298" w14:textId="77777777" w:rsidR="004E2E65" w:rsidRPr="004E2E65" w:rsidRDefault="004E2E65" w:rsidP="004E2E65">
      <w:pPr>
        <w:tabs>
          <w:tab w:val="left" w:pos="0"/>
          <w:tab w:val="left" w:pos="720"/>
          <w:tab w:val="left" w:pos="1440"/>
        </w:tabs>
        <w:spacing w:after="0" w:line="360" w:lineRule="auto"/>
        <w:rPr>
          <w:rFonts w:ascii="Times New Roman" w:eastAsia="Arial Unicode MS" w:hAnsi="Times New Roman"/>
          <w:sz w:val="24"/>
          <w:szCs w:val="24"/>
          <w:u w:color="000000"/>
        </w:rPr>
      </w:pPr>
      <w:r w:rsidRPr="004E2E65">
        <w:rPr>
          <w:rFonts w:ascii="Times New Roman" w:eastAsia="Arial Unicode MS" w:hAnsi="Times New Roman"/>
          <w:sz w:val="24"/>
          <w:szCs w:val="24"/>
          <w:u w:color="000000"/>
        </w:rPr>
        <w:t>E.</w:t>
      </w:r>
      <w:r w:rsidRPr="004E2E65">
        <w:rPr>
          <w:rFonts w:ascii="Times New Roman" w:eastAsia="Arial Unicode MS" w:hAnsi="Times New Roman"/>
          <w:sz w:val="24"/>
          <w:szCs w:val="24"/>
          <w:u w:color="000000"/>
        </w:rPr>
        <w:tab/>
        <w:t>Burden Memo</w:t>
      </w:r>
    </w:p>
    <w:p w14:paraId="08A40405" w14:textId="77777777" w:rsidR="004E2E65" w:rsidRPr="004E2E65" w:rsidRDefault="004E2E65" w:rsidP="004E2E65">
      <w:pPr>
        <w:tabs>
          <w:tab w:val="left" w:pos="0"/>
          <w:tab w:val="left" w:pos="720"/>
          <w:tab w:val="left" w:pos="1440"/>
        </w:tabs>
        <w:spacing w:after="0" w:line="360" w:lineRule="auto"/>
        <w:rPr>
          <w:rFonts w:ascii="Times New Roman" w:eastAsia="Arial Unicode MS" w:hAnsi="Times New Roman"/>
          <w:sz w:val="24"/>
          <w:szCs w:val="24"/>
          <w:u w:color="000000"/>
        </w:rPr>
      </w:pPr>
      <w:r w:rsidRPr="004E2E65">
        <w:rPr>
          <w:rFonts w:ascii="Times New Roman" w:eastAsia="Arial Unicode MS" w:hAnsi="Times New Roman"/>
          <w:sz w:val="24"/>
          <w:szCs w:val="24"/>
          <w:u w:color="000000"/>
        </w:rPr>
        <w:t xml:space="preserve">F. </w:t>
      </w:r>
      <w:r w:rsidRPr="004E2E65">
        <w:rPr>
          <w:rFonts w:ascii="Times New Roman" w:eastAsia="Arial Unicode MS" w:hAnsi="Times New Roman"/>
          <w:sz w:val="24"/>
          <w:szCs w:val="24"/>
          <w:u w:color="000000"/>
        </w:rPr>
        <w:tab/>
        <w:t>Epidemic Investigation Case Records System Notice</w:t>
      </w:r>
    </w:p>
    <w:p w14:paraId="173ADC48" w14:textId="77777777" w:rsidR="004E2E65" w:rsidRDefault="004E2E65" w:rsidP="004E2E65">
      <w:pPr>
        <w:tabs>
          <w:tab w:val="left" w:pos="0"/>
          <w:tab w:val="left" w:pos="720"/>
          <w:tab w:val="left" w:pos="1440"/>
        </w:tabs>
        <w:spacing w:after="0" w:line="360" w:lineRule="auto"/>
        <w:rPr>
          <w:rFonts w:ascii="Times New Roman" w:eastAsia="Arial Unicode MS" w:hAnsi="Times New Roman"/>
          <w:sz w:val="24"/>
          <w:szCs w:val="24"/>
          <w:u w:color="000000"/>
        </w:rPr>
      </w:pPr>
      <w:r w:rsidRPr="004E2E65">
        <w:rPr>
          <w:rFonts w:ascii="Times New Roman" w:eastAsia="Arial Unicode MS" w:hAnsi="Times New Roman"/>
          <w:sz w:val="24"/>
          <w:szCs w:val="24"/>
          <w:u w:color="000000"/>
        </w:rPr>
        <w:t xml:space="preserve">G. </w:t>
      </w:r>
      <w:r w:rsidRPr="004E2E65">
        <w:rPr>
          <w:rFonts w:ascii="Times New Roman" w:eastAsia="Arial Unicode MS" w:hAnsi="Times New Roman"/>
          <w:sz w:val="24"/>
          <w:szCs w:val="24"/>
          <w:u w:color="000000"/>
        </w:rPr>
        <w:tab/>
        <w:t>IRB Letter</w:t>
      </w:r>
    </w:p>
    <w:p w14:paraId="48216CEE" w14:textId="77777777" w:rsidR="000977D8" w:rsidRPr="000977D8" w:rsidRDefault="000977D8" w:rsidP="000977D8">
      <w:pPr>
        <w:tabs>
          <w:tab w:val="left" w:pos="0"/>
          <w:tab w:val="left" w:pos="720"/>
          <w:tab w:val="left" w:pos="1440"/>
        </w:tabs>
        <w:spacing w:line="360" w:lineRule="auto"/>
        <w:rPr>
          <w:rFonts w:ascii="Times New Roman" w:eastAsia="Arial Unicode MS" w:hAnsi="Times New Roman"/>
          <w:sz w:val="24"/>
          <w:szCs w:val="24"/>
          <w:u w:color="000000"/>
        </w:rPr>
      </w:pPr>
      <w:r w:rsidRPr="000977D8">
        <w:rPr>
          <w:rFonts w:ascii="Times New Roman" w:eastAsia="Arial Unicode MS" w:hAnsi="Times New Roman"/>
          <w:sz w:val="24"/>
          <w:szCs w:val="24"/>
          <w:u w:color="000000"/>
        </w:rPr>
        <w:lastRenderedPageBreak/>
        <w:t>H.</w:t>
      </w:r>
      <w:r w:rsidRPr="000977D8">
        <w:rPr>
          <w:rFonts w:ascii="Times New Roman" w:eastAsia="Arial Unicode MS" w:hAnsi="Times New Roman"/>
          <w:sz w:val="24"/>
          <w:szCs w:val="24"/>
          <w:u w:color="000000"/>
        </w:rPr>
        <w:tab/>
        <w:t>Template Biospecimen Storage Consent Form</w:t>
      </w:r>
    </w:p>
    <w:p w14:paraId="455CB7D5" w14:textId="77777777" w:rsidR="005D6A3D" w:rsidRPr="002E3A99" w:rsidRDefault="005D6A3D" w:rsidP="004A339F">
      <w:pPr>
        <w:tabs>
          <w:tab w:val="left" w:pos="0"/>
          <w:tab w:val="left" w:pos="720"/>
          <w:tab w:val="left" w:pos="1440"/>
        </w:tabs>
        <w:spacing w:after="0" w:line="360" w:lineRule="auto"/>
        <w:rPr>
          <w:rFonts w:ascii="Times New Roman" w:eastAsia="Arial Unicode MS" w:hAnsi="Times New Roman"/>
          <w:b/>
          <w:sz w:val="24"/>
          <w:szCs w:val="24"/>
          <w:u w:color="000000"/>
        </w:rPr>
      </w:pPr>
      <w:r w:rsidRPr="002E3A99">
        <w:rPr>
          <w:rFonts w:ascii="Times New Roman" w:eastAsia="Arial Unicode MS" w:hAnsi="Times New Roman"/>
          <w:b/>
          <w:sz w:val="24"/>
          <w:szCs w:val="24"/>
          <w:u w:color="000000"/>
        </w:rPr>
        <w:t>Appendices</w:t>
      </w:r>
    </w:p>
    <w:p w14:paraId="11054A43" w14:textId="77777777" w:rsidR="00AB1EEA" w:rsidRPr="00AB1EEA" w:rsidRDefault="00AB1EEA" w:rsidP="00AB1EEA">
      <w:pPr>
        <w:tabs>
          <w:tab w:val="left" w:pos="0"/>
          <w:tab w:val="left" w:pos="720"/>
          <w:tab w:val="left" w:pos="1440"/>
        </w:tabs>
        <w:spacing w:after="0" w:line="360" w:lineRule="auto"/>
        <w:rPr>
          <w:rFonts w:ascii="Times New Roman" w:eastAsia="Arial Unicode MS" w:hAnsi="Times New Roman"/>
          <w:sz w:val="24"/>
          <w:szCs w:val="24"/>
          <w:u w:color="000000"/>
        </w:rPr>
      </w:pPr>
      <w:r w:rsidRPr="00AB1EEA">
        <w:rPr>
          <w:rFonts w:ascii="Times New Roman" w:eastAsia="Arial Unicode MS" w:hAnsi="Times New Roman"/>
          <w:sz w:val="24"/>
          <w:szCs w:val="24"/>
          <w:u w:color="000000"/>
        </w:rPr>
        <w:t>1.</w:t>
      </w:r>
      <w:r w:rsidRPr="00AB1EEA">
        <w:rPr>
          <w:rFonts w:ascii="Times New Roman" w:eastAsia="Arial Unicode MS" w:hAnsi="Times New Roman"/>
          <w:sz w:val="24"/>
          <w:szCs w:val="24"/>
          <w:u w:color="000000"/>
        </w:rPr>
        <w:tab/>
        <w:t>Chart Abstraction Form</w:t>
      </w:r>
    </w:p>
    <w:p w14:paraId="12FEA4B0" w14:textId="77777777" w:rsidR="00AB1EEA" w:rsidRPr="00AB1EEA" w:rsidRDefault="00AB1EEA" w:rsidP="00AB1EEA">
      <w:pPr>
        <w:tabs>
          <w:tab w:val="left" w:pos="0"/>
          <w:tab w:val="left" w:pos="720"/>
          <w:tab w:val="left" w:pos="1440"/>
        </w:tabs>
        <w:spacing w:after="0" w:line="360" w:lineRule="auto"/>
        <w:rPr>
          <w:rFonts w:ascii="Times New Roman" w:eastAsia="Arial Unicode MS" w:hAnsi="Times New Roman"/>
          <w:sz w:val="24"/>
          <w:szCs w:val="24"/>
          <w:u w:color="000000"/>
        </w:rPr>
      </w:pPr>
      <w:r w:rsidRPr="00AB1EEA">
        <w:rPr>
          <w:rFonts w:ascii="Times New Roman" w:eastAsia="Arial Unicode MS" w:hAnsi="Times New Roman"/>
          <w:sz w:val="24"/>
          <w:szCs w:val="24"/>
          <w:u w:color="000000"/>
        </w:rPr>
        <w:t xml:space="preserve">2. </w:t>
      </w:r>
      <w:r w:rsidRPr="00AB1EEA">
        <w:rPr>
          <w:rFonts w:ascii="Times New Roman" w:eastAsia="Arial Unicode MS" w:hAnsi="Times New Roman"/>
          <w:sz w:val="24"/>
          <w:szCs w:val="24"/>
          <w:u w:color="000000"/>
        </w:rPr>
        <w:tab/>
        <w:t>Guillain-Barre Syndrome Case-Control Study Questionnaire</w:t>
      </w:r>
    </w:p>
    <w:p w14:paraId="4E00BE31" w14:textId="77777777" w:rsidR="00AB1EEA" w:rsidRPr="00AB1EEA" w:rsidRDefault="00AB1EEA" w:rsidP="00AB1EEA">
      <w:pPr>
        <w:tabs>
          <w:tab w:val="left" w:pos="0"/>
          <w:tab w:val="left" w:pos="720"/>
          <w:tab w:val="left" w:pos="1440"/>
        </w:tabs>
        <w:spacing w:after="0" w:line="360" w:lineRule="auto"/>
        <w:rPr>
          <w:rFonts w:ascii="Times New Roman" w:eastAsia="Arial Unicode MS" w:hAnsi="Times New Roman"/>
          <w:sz w:val="24"/>
          <w:szCs w:val="24"/>
          <w:u w:color="000000"/>
        </w:rPr>
      </w:pPr>
      <w:r w:rsidRPr="00AB1EEA">
        <w:rPr>
          <w:rFonts w:ascii="Times New Roman" w:eastAsia="Arial Unicode MS" w:hAnsi="Times New Roman"/>
          <w:sz w:val="24"/>
          <w:szCs w:val="24"/>
          <w:u w:color="000000"/>
        </w:rPr>
        <w:t>3.</w:t>
      </w:r>
      <w:r w:rsidRPr="00AB1EEA">
        <w:rPr>
          <w:rFonts w:ascii="Times New Roman" w:eastAsia="Arial Unicode MS" w:hAnsi="Times New Roman"/>
          <w:sz w:val="24"/>
          <w:szCs w:val="24"/>
          <w:u w:color="000000"/>
        </w:rPr>
        <w:tab/>
        <w:t>Hantavirus Pulmonary Syndrome Questionnaire</w:t>
      </w:r>
    </w:p>
    <w:p w14:paraId="0D8D37DE" w14:textId="77777777" w:rsidR="00AB1EEA" w:rsidRPr="00AB1EEA" w:rsidRDefault="00AB1EEA" w:rsidP="00AB1EEA">
      <w:pPr>
        <w:tabs>
          <w:tab w:val="left" w:pos="0"/>
          <w:tab w:val="left" w:pos="720"/>
          <w:tab w:val="left" w:pos="1440"/>
        </w:tabs>
        <w:spacing w:after="0" w:line="360" w:lineRule="auto"/>
        <w:rPr>
          <w:rFonts w:ascii="Times New Roman" w:eastAsia="Arial Unicode MS" w:hAnsi="Times New Roman"/>
          <w:sz w:val="24"/>
          <w:szCs w:val="24"/>
          <w:u w:color="000000"/>
        </w:rPr>
      </w:pPr>
      <w:r w:rsidRPr="00AB1EEA">
        <w:rPr>
          <w:rFonts w:ascii="Times New Roman" w:eastAsia="Arial Unicode MS" w:hAnsi="Times New Roman"/>
          <w:sz w:val="24"/>
          <w:szCs w:val="24"/>
          <w:u w:color="000000"/>
        </w:rPr>
        <w:t>4.</w:t>
      </w:r>
      <w:r w:rsidRPr="00AB1EEA">
        <w:rPr>
          <w:rFonts w:ascii="Times New Roman" w:eastAsia="Arial Unicode MS" w:hAnsi="Times New Roman"/>
          <w:sz w:val="24"/>
          <w:szCs w:val="24"/>
          <w:u w:color="000000"/>
        </w:rPr>
        <w:tab/>
        <w:t>Personal Interview Example Questionnaire – Q Fever</w:t>
      </w:r>
    </w:p>
    <w:p w14:paraId="7DA4FFDC" w14:textId="77777777" w:rsidR="00AB1EEA" w:rsidRPr="00AB1EEA" w:rsidRDefault="00AB1EEA" w:rsidP="00AB1EEA">
      <w:pPr>
        <w:tabs>
          <w:tab w:val="left" w:pos="0"/>
          <w:tab w:val="left" w:pos="720"/>
          <w:tab w:val="left" w:pos="1440"/>
        </w:tabs>
        <w:spacing w:after="0" w:line="360" w:lineRule="auto"/>
        <w:rPr>
          <w:rFonts w:ascii="Times New Roman" w:eastAsia="Arial Unicode MS" w:hAnsi="Times New Roman"/>
          <w:sz w:val="24"/>
          <w:szCs w:val="24"/>
          <w:u w:color="000000"/>
        </w:rPr>
      </w:pPr>
      <w:r w:rsidRPr="00AB1EEA">
        <w:rPr>
          <w:rFonts w:ascii="Times New Roman" w:eastAsia="Arial Unicode MS" w:hAnsi="Times New Roman"/>
          <w:sz w:val="24"/>
          <w:szCs w:val="24"/>
          <w:u w:color="000000"/>
        </w:rPr>
        <w:t>5.</w:t>
      </w:r>
      <w:r w:rsidRPr="00AB1EEA">
        <w:rPr>
          <w:rFonts w:ascii="Times New Roman" w:eastAsia="Arial Unicode MS" w:hAnsi="Times New Roman"/>
          <w:sz w:val="24"/>
          <w:szCs w:val="24"/>
          <w:u w:color="000000"/>
        </w:rPr>
        <w:tab/>
        <w:t>Telephone Interview Example Questionnaire – Patient Questionnaire</w:t>
      </w:r>
    </w:p>
    <w:p w14:paraId="3DF88E50" w14:textId="77777777" w:rsidR="00AB1EEA" w:rsidRPr="00AB1EEA" w:rsidRDefault="00AB1EEA" w:rsidP="00AB1EEA">
      <w:pPr>
        <w:tabs>
          <w:tab w:val="left" w:pos="0"/>
          <w:tab w:val="left" w:pos="720"/>
          <w:tab w:val="left" w:pos="1440"/>
        </w:tabs>
        <w:spacing w:after="0" w:line="360" w:lineRule="auto"/>
        <w:rPr>
          <w:rFonts w:ascii="Times New Roman" w:eastAsia="Arial Unicode MS" w:hAnsi="Times New Roman"/>
          <w:sz w:val="24"/>
          <w:szCs w:val="24"/>
          <w:u w:color="000000"/>
        </w:rPr>
      </w:pPr>
      <w:r w:rsidRPr="00AB1EEA">
        <w:rPr>
          <w:rFonts w:ascii="Times New Roman" w:eastAsia="Arial Unicode MS" w:hAnsi="Times New Roman"/>
          <w:sz w:val="24"/>
          <w:szCs w:val="24"/>
          <w:u w:color="000000"/>
        </w:rPr>
        <w:t>6.</w:t>
      </w:r>
      <w:r w:rsidRPr="00AB1EEA">
        <w:rPr>
          <w:rFonts w:ascii="Times New Roman" w:eastAsia="Arial Unicode MS" w:hAnsi="Times New Roman"/>
          <w:sz w:val="24"/>
          <w:szCs w:val="24"/>
          <w:u w:color="000000"/>
        </w:rPr>
        <w:tab/>
        <w:t>Online Survey</w:t>
      </w:r>
      <w:r w:rsidRPr="00AB1EEA">
        <w:rPr>
          <w:rFonts w:ascii="Times New Roman" w:eastAsia="Arial Unicode MS" w:hAnsi="Times New Roman"/>
          <w:sz w:val="24"/>
          <w:szCs w:val="24"/>
          <w:u w:color="000000"/>
        </w:rPr>
        <w:tab/>
        <w:t>Example – Case Finding Questionnaire</w:t>
      </w:r>
    </w:p>
    <w:p w14:paraId="0378626A" w14:textId="77777777" w:rsidR="002601FE" w:rsidRPr="000E1A06" w:rsidRDefault="00D515FB" w:rsidP="00CC1CCC">
      <w:pPr>
        <w:tabs>
          <w:tab w:val="left" w:pos="0"/>
          <w:tab w:val="left" w:pos="720"/>
          <w:tab w:val="left" w:pos="1440"/>
        </w:tabs>
        <w:spacing w:line="360" w:lineRule="auto"/>
        <w:rPr>
          <w:rFonts w:ascii="Times New Roman" w:hAnsi="Times New Roman"/>
          <w:b/>
          <w:bCs/>
          <w:sz w:val="24"/>
          <w:szCs w:val="24"/>
          <w:u w:val="single"/>
        </w:rPr>
      </w:pPr>
      <w:r w:rsidRPr="00CC1CCC">
        <w:rPr>
          <w:rFonts w:ascii="Times New Roman" w:eastAsia="Arial Unicode MS" w:hAnsi="Times New Roman"/>
          <w:sz w:val="24"/>
          <w:szCs w:val="24"/>
          <w:u w:color="000000"/>
        </w:rPr>
        <w:br w:type="page"/>
      </w:r>
      <w:r w:rsidR="000E1A06">
        <w:rPr>
          <w:rFonts w:ascii="Times New Roman" w:hAnsi="Times New Roman"/>
          <w:b/>
          <w:bCs/>
          <w:sz w:val="24"/>
          <w:szCs w:val="24"/>
        </w:rPr>
        <w:lastRenderedPageBreak/>
        <w:t xml:space="preserve">B. </w:t>
      </w:r>
      <w:r w:rsidR="000E1A06">
        <w:rPr>
          <w:rFonts w:ascii="Times New Roman" w:hAnsi="Times New Roman"/>
          <w:b/>
          <w:bCs/>
          <w:sz w:val="24"/>
          <w:szCs w:val="24"/>
        </w:rPr>
        <w:tab/>
      </w:r>
      <w:r w:rsidR="002601FE" w:rsidRPr="000E1A06">
        <w:rPr>
          <w:rFonts w:ascii="Times New Roman" w:hAnsi="Times New Roman"/>
          <w:b/>
          <w:bCs/>
          <w:sz w:val="24"/>
          <w:szCs w:val="24"/>
          <w:u w:val="single"/>
        </w:rPr>
        <w:t>Collections of Information Employing Statistical Methods</w:t>
      </w:r>
    </w:p>
    <w:p w14:paraId="3C643DB2" w14:textId="77777777" w:rsidR="002601FE" w:rsidRPr="000E1A06" w:rsidRDefault="002601FE" w:rsidP="00A53D7C">
      <w:pPr>
        <w:pStyle w:val="BodyTextIndent3"/>
        <w:tabs>
          <w:tab w:val="left" w:pos="1080"/>
        </w:tabs>
        <w:rPr>
          <w:b/>
          <w:bCs/>
        </w:rPr>
      </w:pPr>
    </w:p>
    <w:p w14:paraId="6C9FB08D" w14:textId="77777777" w:rsidR="002601FE" w:rsidRPr="000E1A06" w:rsidRDefault="002601FE" w:rsidP="009D245B">
      <w:pPr>
        <w:pStyle w:val="BodyTextIndent3"/>
        <w:numPr>
          <w:ilvl w:val="1"/>
          <w:numId w:val="1"/>
        </w:numPr>
        <w:tabs>
          <w:tab w:val="clear" w:pos="1800"/>
          <w:tab w:val="num" w:pos="720"/>
        </w:tabs>
        <w:ind w:left="720" w:firstLine="0"/>
        <w:rPr>
          <w:b/>
          <w:bCs/>
        </w:rPr>
      </w:pPr>
      <w:r w:rsidRPr="000E1A06">
        <w:rPr>
          <w:b/>
          <w:bCs/>
        </w:rPr>
        <w:t>Respondent Universe and Sampling Methods</w:t>
      </w:r>
    </w:p>
    <w:p w14:paraId="4544F7B9" w14:textId="77777777" w:rsidR="002601FE" w:rsidRPr="000E1A06" w:rsidRDefault="002601FE" w:rsidP="009D245B">
      <w:pPr>
        <w:pStyle w:val="BodyTextIndent3"/>
        <w:tabs>
          <w:tab w:val="clear" w:pos="1800"/>
          <w:tab w:val="num" w:pos="720"/>
        </w:tabs>
        <w:ind w:left="720"/>
      </w:pPr>
    </w:p>
    <w:p w14:paraId="01E060A2" w14:textId="6823D3D5" w:rsidR="00A55581" w:rsidRDefault="00AC4CF4" w:rsidP="009D245B">
      <w:pPr>
        <w:pStyle w:val="BodyTextIndent3"/>
        <w:tabs>
          <w:tab w:val="clear" w:pos="1800"/>
          <w:tab w:val="num" w:pos="1440"/>
        </w:tabs>
        <w:ind w:left="1440"/>
      </w:pPr>
      <w:r>
        <w:t>The respondent universe is the population to which results will be generalized.</w:t>
      </w:r>
      <w:r w:rsidR="00DF73B0">
        <w:t xml:space="preserve">  </w:t>
      </w:r>
      <w:r>
        <w:t xml:space="preserve">The </w:t>
      </w:r>
      <w:r w:rsidR="00D7487C">
        <w:t>respondent universe for each individual</w:t>
      </w:r>
      <w:r>
        <w:t xml:space="preserve"> Emergency Epidemic Investigation (EEI) will vary, depending on the</w:t>
      </w:r>
      <w:r w:rsidR="001A3CCB">
        <w:t xml:space="preserve"> outbreak or event</w:t>
      </w:r>
      <w:r w:rsidR="00FE512F">
        <w:t xml:space="preserve">, but is </w:t>
      </w:r>
      <w:r w:rsidR="0013600E">
        <w:t xml:space="preserve">not a mechanism to collect data that can be generalized to the broader population. The population to which results are generalizable is limited to those potentially exposed to or affected by the health event under investigation. </w:t>
      </w:r>
      <w:r w:rsidR="00BF4FE3">
        <w:t xml:space="preserve">For example, the respondent universe </w:t>
      </w:r>
      <w:r w:rsidR="00C05ED9">
        <w:t>might</w:t>
      </w:r>
      <w:r w:rsidR="00BF4FE3">
        <w:t xml:space="preserve"> be </w:t>
      </w:r>
      <w:r w:rsidR="00603FD3">
        <w:t xml:space="preserve">defined by identity (e.g., </w:t>
      </w:r>
      <w:r w:rsidR="00A54887">
        <w:t>employees at a particular workplace</w:t>
      </w:r>
      <w:r w:rsidR="00603FD3">
        <w:t xml:space="preserve">), a behavior (e.g., </w:t>
      </w:r>
      <w:r w:rsidR="000578CF">
        <w:t xml:space="preserve">people who </w:t>
      </w:r>
      <w:r w:rsidR="00BF4FE3" w:rsidRPr="00A57258">
        <w:t xml:space="preserve">ate at </w:t>
      </w:r>
      <w:r w:rsidR="00BF4FE3" w:rsidRPr="00071907">
        <w:t>Restaurant X during a certain time period)</w:t>
      </w:r>
      <w:r w:rsidR="00603FD3">
        <w:t>,</w:t>
      </w:r>
      <w:r w:rsidR="00BF4FE3" w:rsidRPr="00071907">
        <w:t xml:space="preserve"> or geographic characteristic (e.g., resident</w:t>
      </w:r>
      <w:r w:rsidR="000578CF">
        <w:t>s</w:t>
      </w:r>
      <w:r w:rsidR="00BF4FE3" w:rsidRPr="00071907">
        <w:t xml:space="preserve"> of Town Z).</w:t>
      </w:r>
      <w:r>
        <w:t xml:space="preserve"> </w:t>
      </w:r>
      <w:r w:rsidR="00FE512F">
        <w:t xml:space="preserve">CDC, in collaboration with </w:t>
      </w:r>
      <w:r w:rsidR="00FE512F">
        <w:lastRenderedPageBreak/>
        <w:t xml:space="preserve">external </w:t>
      </w:r>
      <w:r w:rsidR="006A4237">
        <w:t>partner</w:t>
      </w:r>
      <w:r w:rsidR="00FE512F">
        <w:t>s</w:t>
      </w:r>
      <w:r w:rsidR="00C81296">
        <w:t>, identif</w:t>
      </w:r>
      <w:r w:rsidR="00234937">
        <w:t>ies</w:t>
      </w:r>
      <w:r w:rsidR="00C81296">
        <w:t xml:space="preserve"> the respondent universe for each </w:t>
      </w:r>
      <w:r w:rsidR="005B2132">
        <w:t>Emergency Epidemic Investigation (EEI)</w:t>
      </w:r>
      <w:r w:rsidR="00452A73">
        <w:t>.</w:t>
      </w:r>
      <w:r w:rsidR="003D674A">
        <w:t xml:space="preserve"> </w:t>
      </w:r>
    </w:p>
    <w:p w14:paraId="17E7D3F6" w14:textId="77777777" w:rsidR="00A55581" w:rsidRDefault="00A55581" w:rsidP="009D245B">
      <w:pPr>
        <w:pStyle w:val="BodyTextIndent3"/>
        <w:tabs>
          <w:tab w:val="clear" w:pos="1800"/>
          <w:tab w:val="num" w:pos="1440"/>
        </w:tabs>
        <w:ind w:left="1440"/>
      </w:pPr>
    </w:p>
    <w:p w14:paraId="0D7631F7" w14:textId="2A11BBD4" w:rsidR="0030045B" w:rsidRDefault="00A55581" w:rsidP="008328BB">
      <w:pPr>
        <w:pStyle w:val="BodyTextIndent3"/>
        <w:tabs>
          <w:tab w:val="clear" w:pos="1800"/>
          <w:tab w:val="num" w:pos="1440"/>
        </w:tabs>
        <w:ind w:left="1440"/>
      </w:pPr>
      <w:r>
        <w:t xml:space="preserve">The sampling methods also will vary depending on the </w:t>
      </w:r>
      <w:r w:rsidR="001A3CCB">
        <w:t>outbreak or event</w:t>
      </w:r>
      <w:r w:rsidR="000E4595">
        <w:t xml:space="preserve">. </w:t>
      </w:r>
      <w:r w:rsidR="000E4595" w:rsidRPr="000E1A06">
        <w:t xml:space="preserve">Most investigations of smaller scale </w:t>
      </w:r>
      <w:r w:rsidR="009645CE">
        <w:t xml:space="preserve">outbreaks or events </w:t>
      </w:r>
      <w:r w:rsidR="000E4595" w:rsidRPr="000E1A06">
        <w:t>(e.g. where a few to several hundred i</w:t>
      </w:r>
      <w:r w:rsidR="001A3CCB">
        <w:t>ndividuals are involved) include</w:t>
      </w:r>
      <w:r w:rsidR="000E4595" w:rsidRPr="000E1A06">
        <w:t xml:space="preserve"> </w:t>
      </w:r>
      <w:r w:rsidR="000E4595">
        <w:t>collecting information</w:t>
      </w:r>
      <w:r w:rsidR="000E4595" w:rsidRPr="000E1A06">
        <w:t xml:space="preserve"> </w:t>
      </w:r>
      <w:r w:rsidR="000E4595">
        <w:t>from</w:t>
      </w:r>
      <w:r w:rsidR="000E4595" w:rsidRPr="000E1A06">
        <w:t xml:space="preserve"> all individuals affected by the condition in question</w:t>
      </w:r>
      <w:r w:rsidR="000578CF">
        <w:t xml:space="preserve"> and </w:t>
      </w:r>
      <w:r w:rsidR="000E4595">
        <w:t>appropriate controls</w:t>
      </w:r>
      <w:r w:rsidR="009645CE">
        <w:t xml:space="preserve">. </w:t>
      </w:r>
      <w:r w:rsidR="000E4595" w:rsidRPr="000E1A06">
        <w:t xml:space="preserve">However, </w:t>
      </w:r>
      <w:r w:rsidR="000E4595">
        <w:t>in certain investigations, such as those</w:t>
      </w:r>
      <w:r w:rsidR="000E4595" w:rsidRPr="000E1A06">
        <w:t xml:space="preserve"> involving larger numbers o</w:t>
      </w:r>
      <w:r w:rsidR="00C05ED9">
        <w:t>f individuals, investigators might</w:t>
      </w:r>
      <w:r w:rsidR="000E4595" w:rsidRPr="000E1A06">
        <w:t xml:space="preserve"> choose to </w:t>
      </w:r>
      <w:r w:rsidR="000E4595">
        <w:t>collect information from</w:t>
      </w:r>
      <w:r w:rsidR="000E4595" w:rsidRPr="000E1A06">
        <w:t xml:space="preserve"> a sample of affected individuals and appropriate controls. </w:t>
      </w:r>
    </w:p>
    <w:p w14:paraId="406FF51E" w14:textId="77777777" w:rsidR="0030045B" w:rsidRDefault="0030045B" w:rsidP="0030045B">
      <w:pPr>
        <w:pStyle w:val="BodyTextIndent3"/>
        <w:tabs>
          <w:tab w:val="clear" w:pos="1800"/>
          <w:tab w:val="num" w:pos="1440"/>
        </w:tabs>
        <w:ind w:left="1440"/>
      </w:pPr>
    </w:p>
    <w:p w14:paraId="33BB452F" w14:textId="2C271F05" w:rsidR="00DF6032" w:rsidRDefault="00452A73" w:rsidP="0030045B">
      <w:pPr>
        <w:pStyle w:val="BodyTextIndent3"/>
        <w:tabs>
          <w:tab w:val="clear" w:pos="1800"/>
          <w:tab w:val="num" w:pos="1440"/>
        </w:tabs>
        <w:ind w:left="1440"/>
      </w:pPr>
      <w:r>
        <w:t xml:space="preserve">For some </w:t>
      </w:r>
      <w:r w:rsidRPr="00C05ED9">
        <w:t>investigations</w:t>
      </w:r>
      <w:r w:rsidR="0030045B" w:rsidRPr="00C05ED9">
        <w:t xml:space="preserve"> there will be </w:t>
      </w:r>
      <w:r w:rsidRPr="00C05ED9">
        <w:t xml:space="preserve">multiple </w:t>
      </w:r>
      <w:r w:rsidR="00C05ED9" w:rsidRPr="00C05ED9">
        <w:t>study designs</w:t>
      </w:r>
      <w:r w:rsidR="0030045B" w:rsidRPr="00C05ED9">
        <w:t xml:space="preserve">, thus multiple </w:t>
      </w:r>
      <w:r w:rsidRPr="00C05ED9">
        <w:t xml:space="preserve">sampling methodologies </w:t>
      </w:r>
      <w:r w:rsidR="00C05ED9" w:rsidRPr="00C05ED9">
        <w:t>might</w:t>
      </w:r>
      <w:r w:rsidR="0030045B" w:rsidRPr="00C05ED9">
        <w:t xml:space="preserve"> </w:t>
      </w:r>
      <w:r w:rsidRPr="00C05ED9">
        <w:t>be used.</w:t>
      </w:r>
      <w:r w:rsidR="00DF73B0" w:rsidRPr="00C05ED9">
        <w:t xml:space="preserve">  </w:t>
      </w:r>
      <w:r w:rsidRPr="00C05ED9">
        <w:t>For example, w</w:t>
      </w:r>
      <w:r w:rsidR="009645CE" w:rsidRPr="00C05ED9">
        <w:t>hen little is k</w:t>
      </w:r>
      <w:r w:rsidR="004F049B" w:rsidRPr="00C05ED9">
        <w:t xml:space="preserve">nown about a </w:t>
      </w:r>
      <w:r w:rsidR="007E529D" w:rsidRPr="00C05ED9">
        <w:t>specific</w:t>
      </w:r>
      <w:r w:rsidR="004F049B">
        <w:t xml:space="preserve"> outbreak or event</w:t>
      </w:r>
      <w:r w:rsidR="009645CE">
        <w:t xml:space="preserve">, a hypothesis-generating investigation </w:t>
      </w:r>
      <w:r w:rsidR="00C05ED9">
        <w:t>might</w:t>
      </w:r>
      <w:r w:rsidR="009645CE">
        <w:t xml:space="preserve"> be conducted with a </w:t>
      </w:r>
      <w:r w:rsidR="004F049B">
        <w:t xml:space="preserve">convenience </w:t>
      </w:r>
      <w:r w:rsidR="009645CE">
        <w:t>sample of individuals.</w:t>
      </w:r>
      <w:r w:rsidR="004F049B">
        <w:t xml:space="preserve"> </w:t>
      </w:r>
      <w:r w:rsidR="009645CE">
        <w:t xml:space="preserve">Information from this </w:t>
      </w:r>
      <w:r w:rsidR="007E529D">
        <w:t>initial</w:t>
      </w:r>
      <w:r w:rsidR="009645CE">
        <w:t xml:space="preserve"> </w:t>
      </w:r>
      <w:r w:rsidR="009645CE">
        <w:lastRenderedPageBreak/>
        <w:t xml:space="preserve">investigation </w:t>
      </w:r>
      <w:r w:rsidR="00C05ED9">
        <w:t>might</w:t>
      </w:r>
      <w:r w:rsidR="009645CE">
        <w:t xml:space="preserve"> be used to identify </w:t>
      </w:r>
      <w:r w:rsidR="000578CF">
        <w:t>an appropriate respondent universe</w:t>
      </w:r>
      <w:r w:rsidR="004F049B">
        <w:t xml:space="preserve"> </w:t>
      </w:r>
      <w:r w:rsidR="000578CF">
        <w:t>for the</w:t>
      </w:r>
      <w:r w:rsidR="004F049B">
        <w:t xml:space="preserve"> hypothesis-testing phase of the investigation. </w:t>
      </w:r>
      <w:r>
        <w:t>A</w:t>
      </w:r>
      <w:r w:rsidR="00DF6032">
        <w:t xml:space="preserve">dditional information </w:t>
      </w:r>
      <w:r>
        <w:t xml:space="preserve">then </w:t>
      </w:r>
      <w:r w:rsidR="00C05ED9">
        <w:t>might</w:t>
      </w:r>
      <w:r w:rsidR="00DF6032">
        <w:t xml:space="preserve"> be collected from either a census or</w:t>
      </w:r>
      <w:r>
        <w:t xml:space="preserve"> </w:t>
      </w:r>
      <w:r w:rsidR="00DF6032">
        <w:t>sample, depending on the size of the respondent universe.</w:t>
      </w:r>
      <w:r w:rsidR="0027693E">
        <w:t xml:space="preserve"> In case-control studies, different sampling met</w:t>
      </w:r>
      <w:r w:rsidR="000F59C7">
        <w:t xml:space="preserve">hods </w:t>
      </w:r>
      <w:r w:rsidR="00C05ED9">
        <w:t>might</w:t>
      </w:r>
      <w:r w:rsidR="000F59C7">
        <w:t xml:space="preserve"> be used to select case-patients</w:t>
      </w:r>
      <w:r w:rsidR="0027693E">
        <w:t xml:space="preserve"> and controls.</w:t>
      </w:r>
      <w:r w:rsidR="00DF73B0">
        <w:t xml:space="preserve">  </w:t>
      </w:r>
      <w:r w:rsidR="0027693E">
        <w:t>For example, case</w:t>
      </w:r>
      <w:r w:rsidR="000F59C7">
        <w:t>-patients</w:t>
      </w:r>
      <w:r w:rsidR="0027693E">
        <w:t xml:space="preserve"> </w:t>
      </w:r>
      <w:r w:rsidR="00C05ED9">
        <w:t>might</w:t>
      </w:r>
      <w:r w:rsidR="0027693E">
        <w:t xml:space="preserve"> be randomly selected from a line list and controls </w:t>
      </w:r>
      <w:r w:rsidR="00C05ED9">
        <w:t>might</w:t>
      </w:r>
      <w:r w:rsidR="0027693E">
        <w:t xml:space="preserve"> be selected based on pair-matching (i.e., one or more matching controls selected for each case based on certain characteristics such as age, sex, geographic location, having eaten at a particular restaurant, etc.). </w:t>
      </w:r>
      <w:r w:rsidR="00287569">
        <w:t>C</w:t>
      </w:r>
      <w:r>
        <w:t xml:space="preserve">DC, </w:t>
      </w:r>
      <w:r w:rsidR="0082147F">
        <w:t xml:space="preserve">in collaboration with the external </w:t>
      </w:r>
      <w:r w:rsidR="007E529D">
        <w:t>partner</w:t>
      </w:r>
      <w:r w:rsidR="00FE512F">
        <w:t>s</w:t>
      </w:r>
      <w:r>
        <w:t xml:space="preserve"> requesting epi</w:t>
      </w:r>
      <w:r w:rsidR="0082147F">
        <w:t>demiological assistance</w:t>
      </w:r>
      <w:r>
        <w:t xml:space="preserve">, identifies the sampling methodology for each </w:t>
      </w:r>
      <w:r w:rsidR="007E529D">
        <w:t xml:space="preserve">EEI </w:t>
      </w:r>
      <w:r>
        <w:t>based on the information needed to identify the agents, sources, modes of transmission, or risk factors.</w:t>
      </w:r>
      <w:r w:rsidR="00DF73B0">
        <w:t xml:space="preserve">  </w:t>
      </w:r>
    </w:p>
    <w:p w14:paraId="3259EB20" w14:textId="77777777" w:rsidR="00DF6032" w:rsidRDefault="00DF6032" w:rsidP="008328BB">
      <w:pPr>
        <w:pStyle w:val="BodyTextIndent3"/>
        <w:tabs>
          <w:tab w:val="clear" w:pos="1800"/>
          <w:tab w:val="num" w:pos="1440"/>
        </w:tabs>
        <w:ind w:left="1440"/>
      </w:pPr>
    </w:p>
    <w:p w14:paraId="468E3E61" w14:textId="25D1A586" w:rsidR="0030045B" w:rsidRDefault="0020254C" w:rsidP="009D245B">
      <w:pPr>
        <w:pStyle w:val="BodyTextIndent3"/>
        <w:tabs>
          <w:tab w:val="clear" w:pos="1800"/>
          <w:tab w:val="num" w:pos="1440"/>
        </w:tabs>
        <w:ind w:left="1440"/>
      </w:pPr>
      <w:r>
        <w:t>When sampling methods are used, t</w:t>
      </w:r>
      <w:r w:rsidR="00452A73">
        <w:t xml:space="preserve">he number of respondents selected for each investigation </w:t>
      </w:r>
      <w:r w:rsidR="00452A73">
        <w:lastRenderedPageBreak/>
        <w:t xml:space="preserve">will </w:t>
      </w:r>
      <w:r w:rsidR="0030045B" w:rsidRPr="008328BB">
        <w:t>depend upon</w:t>
      </w:r>
      <w:r w:rsidR="0030045B">
        <w:t xml:space="preserve"> </w:t>
      </w:r>
      <w:r w:rsidR="0030045B" w:rsidRPr="008328BB">
        <w:t>obtaining</w:t>
      </w:r>
      <w:r w:rsidR="00516DFB">
        <w:t xml:space="preserve"> a sufficient number of respondents </w:t>
      </w:r>
      <w:r w:rsidR="00516DFB" w:rsidRPr="008328BB">
        <w:t>to</w:t>
      </w:r>
      <w:r w:rsidR="00516DFB">
        <w:t xml:space="preserve"> determine the agent</w:t>
      </w:r>
      <w:r w:rsidR="002314C1">
        <w:t>s</w:t>
      </w:r>
      <w:r w:rsidR="00516DFB">
        <w:t>, source</w:t>
      </w:r>
      <w:r w:rsidR="002314C1">
        <w:t>s</w:t>
      </w:r>
      <w:r w:rsidR="00516DFB">
        <w:t>, mode</w:t>
      </w:r>
      <w:r w:rsidR="002314C1">
        <w:t>s</w:t>
      </w:r>
      <w:r w:rsidR="00516DFB">
        <w:t xml:space="preserve"> of transmission, or risk factors to implement prevention and control measures. </w:t>
      </w:r>
    </w:p>
    <w:p w14:paraId="306E72D6" w14:textId="77777777" w:rsidR="0030045B" w:rsidRDefault="0030045B" w:rsidP="009D245B">
      <w:pPr>
        <w:pStyle w:val="BodyTextIndent3"/>
        <w:tabs>
          <w:tab w:val="clear" w:pos="1800"/>
          <w:tab w:val="num" w:pos="1440"/>
        </w:tabs>
        <w:ind w:left="1440"/>
      </w:pPr>
    </w:p>
    <w:p w14:paraId="3E9DF64E" w14:textId="41803D81" w:rsidR="0017618B" w:rsidRDefault="0030045B" w:rsidP="009D245B">
      <w:pPr>
        <w:pStyle w:val="BodyTextIndent3"/>
        <w:tabs>
          <w:tab w:val="clear" w:pos="1800"/>
          <w:tab w:val="num" w:pos="1440"/>
        </w:tabs>
        <w:ind w:left="1440"/>
      </w:pPr>
      <w:r w:rsidRPr="008328BB">
        <w:t>When appropriate</w:t>
      </w:r>
      <w:r>
        <w:t>, p</w:t>
      </w:r>
      <w:r w:rsidR="00452A73">
        <w:t xml:space="preserve">ower calculations </w:t>
      </w:r>
      <w:r w:rsidRPr="008328BB">
        <w:t>will be</w:t>
      </w:r>
      <w:r w:rsidR="00452A73">
        <w:t xml:space="preserve"> conducted to ensure the number of respondents will provide sufficient power for reliable statistical inferences. CDC, in collaboration</w:t>
      </w:r>
      <w:r w:rsidR="0082147F">
        <w:t xml:space="preserve"> with the </w:t>
      </w:r>
      <w:r w:rsidR="007E529D">
        <w:t>external partner</w:t>
      </w:r>
      <w:r w:rsidR="00FE512F">
        <w:t>s</w:t>
      </w:r>
      <w:r w:rsidR="007E529D">
        <w:t xml:space="preserve"> </w:t>
      </w:r>
      <w:r w:rsidR="00452A73">
        <w:t>requesting epi</w:t>
      </w:r>
      <w:r w:rsidR="006A4237">
        <w:t>demiological assistance</w:t>
      </w:r>
      <w:r w:rsidR="00452A73">
        <w:t xml:space="preserve"> will determine the sample size for each Emergency Epidemic Investigation (EEI). </w:t>
      </w:r>
      <w:r w:rsidR="00AA3AA1" w:rsidRPr="0017618B">
        <w:t xml:space="preserve">Based on data from previous EEIs, </w:t>
      </w:r>
      <w:r w:rsidR="004948F3" w:rsidRPr="0017618B">
        <w:t xml:space="preserve">on average, </w:t>
      </w:r>
      <w:r w:rsidR="00AA3AA1" w:rsidRPr="0017618B">
        <w:t xml:space="preserve">the </w:t>
      </w:r>
      <w:r w:rsidR="004948F3" w:rsidRPr="0017618B">
        <w:t>expected</w:t>
      </w:r>
      <w:r w:rsidR="00AA3AA1" w:rsidRPr="0017618B">
        <w:t xml:space="preserve"> number of respondents per investigation is 200.</w:t>
      </w:r>
      <w:r w:rsidR="00DF73B0">
        <w:t xml:space="preserve">  </w:t>
      </w:r>
    </w:p>
    <w:p w14:paraId="4CFED358" w14:textId="77777777" w:rsidR="00A456B7" w:rsidRDefault="00A456B7" w:rsidP="009D245B">
      <w:pPr>
        <w:pStyle w:val="BodyTextIndent3"/>
        <w:tabs>
          <w:tab w:val="clear" w:pos="1800"/>
          <w:tab w:val="num" w:pos="1440"/>
        </w:tabs>
        <w:ind w:left="1440"/>
      </w:pPr>
    </w:p>
    <w:p w14:paraId="66FEBBF8" w14:textId="589F2DC2" w:rsidR="006935B0" w:rsidRDefault="00A456B7" w:rsidP="008328BB">
      <w:pPr>
        <w:pStyle w:val="BodyTextIndent3"/>
        <w:tabs>
          <w:tab w:val="clear" w:pos="1800"/>
          <w:tab w:val="left" w:pos="1440"/>
        </w:tabs>
        <w:ind w:left="1440"/>
      </w:pPr>
      <w:r w:rsidRPr="000E1A06">
        <w:t>Procedures for each investigation, includin</w:t>
      </w:r>
      <w:r w:rsidR="00415D4E">
        <w:t>g the method and mode</w:t>
      </w:r>
      <w:r>
        <w:t xml:space="preserve"> of data collection,</w:t>
      </w:r>
      <w:r w:rsidRPr="000E1A06">
        <w:t xml:space="preserve"> depend on the </w:t>
      </w:r>
      <w:r>
        <w:t xml:space="preserve">nature of the outbreak or event, hypotheses to be tested, </w:t>
      </w:r>
      <w:r w:rsidRPr="000E1A06">
        <w:t>time and resources available, number of persons involved, and other circumstances unique to the emergency at hand.</w:t>
      </w:r>
      <w:r>
        <w:t xml:space="preserve"> </w:t>
      </w:r>
      <w:r w:rsidR="00BA6652">
        <w:t xml:space="preserve">EEIs </w:t>
      </w:r>
      <w:r w:rsidR="0013600E">
        <w:t>utilize one or more methodologi</w:t>
      </w:r>
      <w:r w:rsidR="0013600E">
        <w:lastRenderedPageBreak/>
        <w:t>cal approaches such as</w:t>
      </w:r>
      <w:r w:rsidR="00BA6652">
        <w:t>: epidemiologic investigation, environmental assessment, and laboratory testing. The components employed will vary depending on the information needed to determine the agent</w:t>
      </w:r>
      <w:r w:rsidR="002314C1">
        <w:t>s</w:t>
      </w:r>
      <w:r w:rsidR="00BA6652">
        <w:t>, source</w:t>
      </w:r>
      <w:r w:rsidR="002314C1">
        <w:t>s</w:t>
      </w:r>
      <w:r w:rsidR="00BA6652">
        <w:t>, mode</w:t>
      </w:r>
      <w:r w:rsidR="002314C1">
        <w:t>s</w:t>
      </w:r>
      <w:r w:rsidR="00BA6652">
        <w:t xml:space="preserve"> of transmission, or risk factors in order to inform prevention and control measures. </w:t>
      </w:r>
    </w:p>
    <w:p w14:paraId="557E139A" w14:textId="60A1D2C5" w:rsidR="006935B0" w:rsidRDefault="006935B0">
      <w:pPr>
        <w:pStyle w:val="BodyTextIndent3"/>
        <w:tabs>
          <w:tab w:val="clear" w:pos="1800"/>
          <w:tab w:val="left" w:pos="1440"/>
        </w:tabs>
        <w:ind w:left="1440"/>
      </w:pPr>
    </w:p>
    <w:p w14:paraId="60C2D41C" w14:textId="2890438E" w:rsidR="00763C78" w:rsidRDefault="00B5068F">
      <w:pPr>
        <w:pStyle w:val="BodyTextIndent3"/>
        <w:tabs>
          <w:tab w:val="clear" w:pos="1800"/>
          <w:tab w:val="left" w:pos="1440"/>
        </w:tabs>
        <w:ind w:left="1440"/>
      </w:pPr>
      <w:r>
        <w:t>EEIs</w:t>
      </w:r>
      <w:r w:rsidR="00064F90">
        <w:t xml:space="preserve"> often</w:t>
      </w:r>
      <w:r w:rsidR="00763C78">
        <w:t xml:space="preserve"> include the</w:t>
      </w:r>
      <w:r w:rsidR="00064F90">
        <w:t xml:space="preserve"> </w:t>
      </w:r>
      <w:r w:rsidR="00763C78">
        <w:t>steps</w:t>
      </w:r>
      <w:r w:rsidR="00064F90">
        <w:t xml:space="preserve"> below, though the steps included in each EEI will vary depending on what information already has been determined at the time CDC assistance is requested and the amount of information needed </w:t>
      </w:r>
      <w:r w:rsidR="00491249">
        <w:t xml:space="preserve">to </w:t>
      </w:r>
      <w:r>
        <w:t>identify</w:t>
      </w:r>
      <w:r w:rsidR="00491249">
        <w:t xml:space="preserve"> prevention and control measures.</w:t>
      </w:r>
    </w:p>
    <w:p w14:paraId="2D5015DB" w14:textId="2569F562" w:rsidR="00064F90" w:rsidRDefault="00064F90" w:rsidP="00396E7F">
      <w:pPr>
        <w:pStyle w:val="BodyTextIndent3"/>
        <w:numPr>
          <w:ilvl w:val="0"/>
          <w:numId w:val="7"/>
        </w:numPr>
        <w:tabs>
          <w:tab w:val="left" w:pos="1440"/>
        </w:tabs>
      </w:pPr>
      <w:r>
        <w:t>Prepare for field work</w:t>
      </w:r>
    </w:p>
    <w:p w14:paraId="74634AAC" w14:textId="522E95E3" w:rsidR="00064F90" w:rsidRDefault="00064F90" w:rsidP="00396E7F">
      <w:pPr>
        <w:pStyle w:val="BodyTextIndent3"/>
        <w:numPr>
          <w:ilvl w:val="0"/>
          <w:numId w:val="7"/>
        </w:numPr>
        <w:tabs>
          <w:tab w:val="left" w:pos="1440"/>
        </w:tabs>
      </w:pPr>
      <w:r>
        <w:t>Establish the existence of an outbreak</w:t>
      </w:r>
    </w:p>
    <w:p w14:paraId="203499B4" w14:textId="603905AC" w:rsidR="00064F90" w:rsidRDefault="00064F90" w:rsidP="00396E7F">
      <w:pPr>
        <w:pStyle w:val="BodyTextIndent3"/>
        <w:numPr>
          <w:ilvl w:val="0"/>
          <w:numId w:val="7"/>
        </w:numPr>
        <w:tabs>
          <w:tab w:val="left" w:pos="1440"/>
        </w:tabs>
      </w:pPr>
      <w:r>
        <w:t>Verify the diagnosis</w:t>
      </w:r>
    </w:p>
    <w:p w14:paraId="1CF9538D" w14:textId="069B7A05" w:rsidR="00064F90" w:rsidRDefault="00064F90" w:rsidP="00396E7F">
      <w:pPr>
        <w:pStyle w:val="BodyTextIndent3"/>
        <w:numPr>
          <w:ilvl w:val="0"/>
          <w:numId w:val="7"/>
        </w:numPr>
        <w:tabs>
          <w:tab w:val="left" w:pos="1440"/>
        </w:tabs>
      </w:pPr>
      <w:r>
        <w:t>Define and identify cases</w:t>
      </w:r>
    </w:p>
    <w:p w14:paraId="240714CD" w14:textId="15A4BFD3" w:rsidR="00064F90" w:rsidRDefault="00064F90" w:rsidP="00396E7F">
      <w:pPr>
        <w:pStyle w:val="BodyTextIndent3"/>
        <w:numPr>
          <w:ilvl w:val="0"/>
          <w:numId w:val="7"/>
        </w:numPr>
        <w:tabs>
          <w:tab w:val="left" w:pos="1440"/>
        </w:tabs>
      </w:pPr>
      <w:r>
        <w:t>Describe and orient the data in terms of time, place, and person</w:t>
      </w:r>
    </w:p>
    <w:p w14:paraId="3EB5C860" w14:textId="6C5FC95B" w:rsidR="00064F90" w:rsidRDefault="00064F90" w:rsidP="00396E7F">
      <w:pPr>
        <w:pStyle w:val="BodyTextIndent3"/>
        <w:numPr>
          <w:ilvl w:val="0"/>
          <w:numId w:val="7"/>
        </w:numPr>
        <w:tabs>
          <w:tab w:val="left" w:pos="1440"/>
        </w:tabs>
      </w:pPr>
      <w:r>
        <w:t>Develop hypotheses</w:t>
      </w:r>
    </w:p>
    <w:p w14:paraId="5ED4E4CA" w14:textId="31BCA1BE" w:rsidR="00064F90" w:rsidRDefault="00064F90" w:rsidP="00396E7F">
      <w:pPr>
        <w:pStyle w:val="BodyTextIndent3"/>
        <w:numPr>
          <w:ilvl w:val="0"/>
          <w:numId w:val="7"/>
        </w:numPr>
        <w:tabs>
          <w:tab w:val="left" w:pos="1440"/>
        </w:tabs>
      </w:pPr>
      <w:r>
        <w:t>Evaluate hypotheses</w:t>
      </w:r>
    </w:p>
    <w:p w14:paraId="2859F206" w14:textId="2C95CF44" w:rsidR="00064F90" w:rsidRDefault="00064F90" w:rsidP="00396E7F">
      <w:pPr>
        <w:pStyle w:val="BodyTextIndent3"/>
        <w:numPr>
          <w:ilvl w:val="0"/>
          <w:numId w:val="7"/>
        </w:numPr>
        <w:tabs>
          <w:tab w:val="left" w:pos="1440"/>
        </w:tabs>
      </w:pPr>
      <w:r>
        <w:t>Refine hypotheses and carry out additional studies</w:t>
      </w:r>
    </w:p>
    <w:p w14:paraId="1DA6A573" w14:textId="0A3D23FF" w:rsidR="00064F90" w:rsidRDefault="00064F90" w:rsidP="00396E7F">
      <w:pPr>
        <w:pStyle w:val="BodyTextIndent3"/>
        <w:numPr>
          <w:ilvl w:val="0"/>
          <w:numId w:val="7"/>
        </w:numPr>
        <w:tabs>
          <w:tab w:val="left" w:pos="1440"/>
        </w:tabs>
      </w:pPr>
      <w:r>
        <w:lastRenderedPageBreak/>
        <w:t>Implement control and prevention measures</w:t>
      </w:r>
    </w:p>
    <w:p w14:paraId="1D25FB61" w14:textId="669A9B44" w:rsidR="00763C78" w:rsidRPr="00F809E7" w:rsidRDefault="00064F90" w:rsidP="00396E7F">
      <w:pPr>
        <w:pStyle w:val="BodyTextIndent3"/>
        <w:numPr>
          <w:ilvl w:val="0"/>
          <w:numId w:val="7"/>
        </w:numPr>
        <w:tabs>
          <w:tab w:val="clear" w:pos="1800"/>
          <w:tab w:val="left" w:pos="1440"/>
        </w:tabs>
      </w:pPr>
      <w:r w:rsidRPr="00F809E7">
        <w:t>Communicate findings</w:t>
      </w:r>
    </w:p>
    <w:p w14:paraId="55298078" w14:textId="77777777" w:rsidR="00763C78" w:rsidRPr="00F809E7" w:rsidRDefault="00763C78">
      <w:pPr>
        <w:pStyle w:val="BodyTextIndent3"/>
        <w:tabs>
          <w:tab w:val="clear" w:pos="1800"/>
          <w:tab w:val="left" w:pos="1440"/>
        </w:tabs>
        <w:ind w:left="1440"/>
      </w:pPr>
    </w:p>
    <w:p w14:paraId="34325955" w14:textId="77777777" w:rsidR="003D19B5" w:rsidRPr="00F809E7" w:rsidRDefault="003D19B5">
      <w:pPr>
        <w:pStyle w:val="BodyTextIndent3"/>
        <w:tabs>
          <w:tab w:val="clear" w:pos="1800"/>
          <w:tab w:val="left" w:pos="1440"/>
        </w:tabs>
        <w:ind w:left="1440"/>
        <w:rPr>
          <w:b/>
        </w:rPr>
      </w:pPr>
      <w:r w:rsidRPr="00F809E7">
        <w:rPr>
          <w:b/>
        </w:rPr>
        <w:t>Study Design</w:t>
      </w:r>
    </w:p>
    <w:p w14:paraId="0A99CE46" w14:textId="77777777" w:rsidR="003D19B5" w:rsidRPr="00F809E7" w:rsidRDefault="003D19B5">
      <w:pPr>
        <w:pStyle w:val="BodyTextIndent3"/>
        <w:tabs>
          <w:tab w:val="clear" w:pos="1800"/>
          <w:tab w:val="left" w:pos="1440"/>
        </w:tabs>
        <w:ind w:left="1440"/>
      </w:pPr>
    </w:p>
    <w:p w14:paraId="498B1657" w14:textId="38620627" w:rsidR="006935B0" w:rsidRPr="00F809E7" w:rsidRDefault="00396E7F">
      <w:pPr>
        <w:pStyle w:val="BodyTextIndent3"/>
        <w:tabs>
          <w:tab w:val="clear" w:pos="1800"/>
          <w:tab w:val="left" w:pos="1440"/>
        </w:tabs>
        <w:ind w:left="1440"/>
        <w:rPr>
          <w:i/>
        </w:rPr>
      </w:pPr>
      <w:r w:rsidRPr="00F809E7">
        <w:rPr>
          <w:i/>
        </w:rPr>
        <w:t>Epidemiologic I</w:t>
      </w:r>
      <w:r w:rsidR="006935B0" w:rsidRPr="00F809E7">
        <w:rPr>
          <w:i/>
        </w:rPr>
        <w:t>nvestigations</w:t>
      </w:r>
    </w:p>
    <w:p w14:paraId="77E4E94F" w14:textId="33690396" w:rsidR="006935B0" w:rsidRDefault="00B5068F" w:rsidP="006935B0">
      <w:pPr>
        <w:pStyle w:val="BodyTextIndent3"/>
        <w:tabs>
          <w:tab w:val="clear" w:pos="1800"/>
          <w:tab w:val="left" w:pos="1440"/>
        </w:tabs>
        <w:ind w:left="1440"/>
      </w:pPr>
      <w:r w:rsidRPr="00F809E7">
        <w:t>EEI steps 1</w:t>
      </w:r>
      <w:r w:rsidR="008F65B7" w:rsidRPr="00F809E7">
        <w:t>–</w:t>
      </w:r>
      <w:r w:rsidR="00491249" w:rsidRPr="00F809E7">
        <w:t xml:space="preserve">6 often are </w:t>
      </w:r>
      <w:r w:rsidR="00C90C71" w:rsidRPr="00F809E7">
        <w:t>carried out</w:t>
      </w:r>
      <w:r w:rsidR="00491249" w:rsidRPr="00F809E7">
        <w:t xml:space="preserve"> using </w:t>
      </w:r>
      <w:r w:rsidR="00240F8D" w:rsidRPr="00F809E7">
        <w:t xml:space="preserve">descriptive </w:t>
      </w:r>
      <w:r w:rsidR="002F7A91" w:rsidRPr="00F809E7">
        <w:t>study</w:t>
      </w:r>
      <w:r w:rsidR="00491249" w:rsidRPr="00F809E7">
        <w:t xml:space="preserve"> methods. </w:t>
      </w:r>
      <w:r w:rsidRPr="00F809E7">
        <w:t>Steps 7</w:t>
      </w:r>
      <w:r w:rsidR="00A61FE7" w:rsidRPr="00F809E7">
        <w:t>–</w:t>
      </w:r>
      <w:r w:rsidR="00C90C71" w:rsidRPr="00F809E7">
        <w:t xml:space="preserve">8 often are carried out using analytic </w:t>
      </w:r>
      <w:r w:rsidR="002F7A91" w:rsidRPr="00F809E7">
        <w:t>study</w:t>
      </w:r>
      <w:r w:rsidR="00C90C71" w:rsidRPr="00F809E7">
        <w:t xml:space="preserve"> methods. </w:t>
      </w:r>
      <w:r w:rsidR="002F7A91" w:rsidRPr="00F809E7">
        <w:t>Methods</w:t>
      </w:r>
      <w:r w:rsidR="006935B0" w:rsidRPr="00F809E7">
        <w:t xml:space="preserve"> commonly used in </w:t>
      </w:r>
      <w:r w:rsidR="002F7A91" w:rsidRPr="00F809E7">
        <w:t>epidemiologic investigations</w:t>
      </w:r>
      <w:r w:rsidR="006935B0" w:rsidRPr="00F809E7">
        <w:t xml:space="preserve"> are described below</w:t>
      </w:r>
      <w:r w:rsidRPr="00F809E7">
        <w:t>, though this list is not exhaustive.</w:t>
      </w:r>
      <w:r w:rsidRPr="00F809E7">
        <w:rPr>
          <w:rStyle w:val="FootnoteReference"/>
        </w:rPr>
        <w:footnoteReference w:id="2"/>
      </w:r>
      <w:r w:rsidRPr="00F809E7">
        <w:t xml:space="preserve"> Environmental assessments and laboratory testing also are briefly described</w:t>
      </w:r>
      <w:r w:rsidR="00F23DF9" w:rsidRPr="00F809E7">
        <w:t>, though these methods often do not involve respondent</w:t>
      </w:r>
      <w:r w:rsidR="00F23DF9">
        <w:t xml:space="preserve"> burden.</w:t>
      </w:r>
    </w:p>
    <w:p w14:paraId="23D77682" w14:textId="77777777" w:rsidR="006935B0" w:rsidRDefault="006935B0" w:rsidP="006935B0">
      <w:pPr>
        <w:pStyle w:val="BodyTextIndent3"/>
        <w:tabs>
          <w:tab w:val="clear" w:pos="1800"/>
          <w:tab w:val="left" w:pos="1440"/>
        </w:tabs>
        <w:ind w:left="1440"/>
      </w:pPr>
    </w:p>
    <w:p w14:paraId="1BEA27FB" w14:textId="77777777" w:rsidR="006935B0" w:rsidRDefault="006935B0" w:rsidP="006935B0">
      <w:pPr>
        <w:pStyle w:val="BodyTextIndent3"/>
        <w:numPr>
          <w:ilvl w:val="0"/>
          <w:numId w:val="5"/>
        </w:numPr>
        <w:tabs>
          <w:tab w:val="clear" w:pos="1800"/>
          <w:tab w:val="left" w:pos="1440"/>
        </w:tabs>
        <w:ind w:left="1800"/>
      </w:pPr>
      <w:r>
        <w:t>Descriptive Study</w:t>
      </w:r>
    </w:p>
    <w:p w14:paraId="010C77FE" w14:textId="6FC45454" w:rsidR="006935B0" w:rsidRDefault="006935B0" w:rsidP="006935B0">
      <w:pPr>
        <w:pStyle w:val="BodyTextIndent3"/>
        <w:tabs>
          <w:tab w:val="clear" w:pos="1800"/>
        </w:tabs>
        <w:ind w:left="2160" w:hanging="720"/>
      </w:pPr>
      <w:r>
        <w:lastRenderedPageBreak/>
        <w:tab/>
      </w:r>
      <w:r w:rsidRPr="005D1CA4">
        <w:rPr>
          <w:i/>
        </w:rPr>
        <w:t>Definition:</w:t>
      </w:r>
      <w:r>
        <w:t xml:space="preserve"> A study designed to organize and summarize data regarding the persons </w:t>
      </w:r>
      <w:r w:rsidR="0030045B" w:rsidRPr="008328BB">
        <w:t>e</w:t>
      </w:r>
      <w:r w:rsidRPr="008328BB">
        <w:t>f</w:t>
      </w:r>
      <w:r>
        <w:t>fected (e.g., the characteristics of those who became ill), time (e.g., when they become ill), and place (e.g., where they might have been exposed to the cause of illness).</w:t>
      </w:r>
    </w:p>
    <w:p w14:paraId="5663FA67" w14:textId="77777777" w:rsidR="006935B0" w:rsidRDefault="001672E0" w:rsidP="006935B0">
      <w:pPr>
        <w:pStyle w:val="BodyTextIndent3"/>
        <w:tabs>
          <w:tab w:val="clear" w:pos="1800"/>
        </w:tabs>
        <w:ind w:left="2160" w:hanging="720"/>
        <w:rPr>
          <w:i/>
        </w:rPr>
      </w:pPr>
      <w:r>
        <w:rPr>
          <w:i/>
        </w:rPr>
        <w:tab/>
        <w:t>Common Uses</w:t>
      </w:r>
      <w:r w:rsidR="006935B0">
        <w:rPr>
          <w:i/>
        </w:rPr>
        <w:t>:</w:t>
      </w:r>
      <w:r w:rsidR="006935B0">
        <w:t xml:space="preserve"> Descriptive studies will be employed by almost all EEIs where the person, place, and time of a particular outbreak or event are not already understood.</w:t>
      </w:r>
      <w:r w:rsidR="00DF73B0">
        <w:t xml:space="preserve">  </w:t>
      </w:r>
      <w:r w:rsidR="006935B0">
        <w:t>This information is critical for identification of the population at risk, development of the case definition, case finding, and hypothesis generation.</w:t>
      </w:r>
      <w:r w:rsidR="006935B0" w:rsidRPr="005D1CA4">
        <w:t xml:space="preserve"> For example,</w:t>
      </w:r>
      <w:r w:rsidR="006935B0">
        <w:t xml:space="preserve"> in the Arizona Guillain-Barre Syndrome investigation described in Supporting Statement A, descriptive data were collected via medical record abstraction and interviews with patients, family, and caregivers to verify the diagnosis and confirm the existence of an outbreak.</w:t>
      </w:r>
      <w:r w:rsidR="00DF73B0">
        <w:t xml:space="preserve">  </w:t>
      </w:r>
    </w:p>
    <w:p w14:paraId="548A24EC" w14:textId="77777777" w:rsidR="006935B0" w:rsidRDefault="006935B0" w:rsidP="006935B0">
      <w:pPr>
        <w:pStyle w:val="BodyTextIndent3"/>
        <w:tabs>
          <w:tab w:val="clear" w:pos="1800"/>
        </w:tabs>
        <w:ind w:left="0"/>
      </w:pPr>
    </w:p>
    <w:p w14:paraId="52B75F6E" w14:textId="77777777" w:rsidR="006935B0" w:rsidRDefault="006935B0" w:rsidP="006935B0">
      <w:pPr>
        <w:pStyle w:val="BodyTextIndent3"/>
        <w:numPr>
          <w:ilvl w:val="0"/>
          <w:numId w:val="5"/>
        </w:numPr>
        <w:tabs>
          <w:tab w:val="clear" w:pos="1800"/>
          <w:tab w:val="left" w:pos="1440"/>
        </w:tabs>
        <w:ind w:left="1800"/>
      </w:pPr>
      <w:r>
        <w:t>Cross-sectional Study</w:t>
      </w:r>
    </w:p>
    <w:p w14:paraId="5FD4D5CD" w14:textId="77777777" w:rsidR="006935B0" w:rsidRDefault="006935B0" w:rsidP="006935B0">
      <w:pPr>
        <w:pStyle w:val="BodyTextIndent3"/>
        <w:tabs>
          <w:tab w:val="clear" w:pos="1800"/>
          <w:tab w:val="left" w:pos="2160"/>
        </w:tabs>
        <w:ind w:left="2160" w:hanging="720"/>
      </w:pPr>
      <w:r>
        <w:lastRenderedPageBreak/>
        <w:tab/>
      </w:r>
      <w:r w:rsidRPr="005B22C5">
        <w:rPr>
          <w:i/>
        </w:rPr>
        <w:t>Definition:</w:t>
      </w:r>
      <w:r>
        <w:t xml:space="preserve"> A study in which a sample of persons from a population </w:t>
      </w:r>
      <w:r w:rsidR="006A4237">
        <w:t>is</w:t>
      </w:r>
      <w:r>
        <w:t xml:space="preserve"> enrolled and their exposures and health outcomes are measured simultaneously; a survey. </w:t>
      </w:r>
    </w:p>
    <w:p w14:paraId="031B0752" w14:textId="77777777" w:rsidR="006935B0" w:rsidRPr="005B22C5" w:rsidRDefault="001672E0" w:rsidP="006935B0">
      <w:pPr>
        <w:pStyle w:val="BodyTextIndent3"/>
        <w:tabs>
          <w:tab w:val="clear" w:pos="1800"/>
          <w:tab w:val="left" w:pos="2160"/>
        </w:tabs>
        <w:ind w:left="2160" w:hanging="720"/>
      </w:pPr>
      <w:r>
        <w:rPr>
          <w:i/>
        </w:rPr>
        <w:tab/>
        <w:t>Common Uses</w:t>
      </w:r>
      <w:r w:rsidR="006935B0">
        <w:rPr>
          <w:i/>
        </w:rPr>
        <w:t>:</w:t>
      </w:r>
      <w:r w:rsidR="006935B0">
        <w:t xml:space="preserve"> Cross-sectional studies often are used when sufficient information is not available to define the case or exposure. In this case, information on exposures and illness can be gathered from a subpopulation to generate hypotheses about agent</w:t>
      </w:r>
      <w:r w:rsidR="002314C1">
        <w:t>s</w:t>
      </w:r>
      <w:r w:rsidR="006935B0">
        <w:t>, source</w:t>
      </w:r>
      <w:r w:rsidR="002314C1">
        <w:t>s</w:t>
      </w:r>
      <w:r w:rsidR="006935B0">
        <w:t>, mode</w:t>
      </w:r>
      <w:r w:rsidR="002314C1">
        <w:t>s</w:t>
      </w:r>
      <w:r w:rsidR="006935B0">
        <w:t xml:space="preserve"> of transmission, or risk factors. For example, in the Arizona Guillain-Barre Syndrome investigation described in Supporting Statement A, a food exposure questionnaire and open-ended interviews were conducted with case-patients to generate hypotheses about potential sources of the outbreak.</w:t>
      </w:r>
    </w:p>
    <w:p w14:paraId="3EF49334" w14:textId="77777777" w:rsidR="006935B0" w:rsidRDefault="006935B0" w:rsidP="006935B0">
      <w:pPr>
        <w:pStyle w:val="BodyTextIndent3"/>
        <w:tabs>
          <w:tab w:val="clear" w:pos="1800"/>
          <w:tab w:val="left" w:pos="1440"/>
        </w:tabs>
        <w:ind w:left="1440"/>
      </w:pPr>
    </w:p>
    <w:p w14:paraId="47C0177F" w14:textId="77777777" w:rsidR="006935B0" w:rsidRDefault="006935B0" w:rsidP="006935B0">
      <w:pPr>
        <w:pStyle w:val="BodyTextIndent3"/>
        <w:numPr>
          <w:ilvl w:val="0"/>
          <w:numId w:val="5"/>
        </w:numPr>
        <w:tabs>
          <w:tab w:val="clear" w:pos="1800"/>
          <w:tab w:val="left" w:pos="1440"/>
        </w:tabs>
        <w:ind w:left="1800"/>
      </w:pPr>
      <w:r>
        <w:t>Cohort Study</w:t>
      </w:r>
    </w:p>
    <w:p w14:paraId="2F52394E" w14:textId="77777777" w:rsidR="006935B0" w:rsidRDefault="006935B0" w:rsidP="006935B0">
      <w:pPr>
        <w:pStyle w:val="BodyTextIndent3"/>
        <w:tabs>
          <w:tab w:val="clear" w:pos="1800"/>
          <w:tab w:val="left" w:pos="2160"/>
        </w:tabs>
        <w:ind w:left="2160" w:hanging="720"/>
      </w:pPr>
      <w:r>
        <w:tab/>
      </w:r>
      <w:r w:rsidRPr="005D1CA4">
        <w:rPr>
          <w:i/>
        </w:rPr>
        <w:t>Definition</w:t>
      </w:r>
      <w:r>
        <w:t xml:space="preserve">: An analytic study in which enrollment is based on status of exposure to a certain factor or membership of a certain </w:t>
      </w:r>
      <w:r>
        <w:lastRenderedPageBreak/>
        <w:t>group.</w:t>
      </w:r>
      <w:r w:rsidR="00DF73B0">
        <w:t xml:space="preserve">  </w:t>
      </w:r>
      <w:r>
        <w:t>Populations are then compared according to whether they experienced disease, death, or other health-related outcome. In retrospective cohort studies, the exposures and outcomes already have occurred at the time of the investigation</w:t>
      </w:r>
      <w:r w:rsidR="00523A87">
        <w:t>.</w:t>
      </w:r>
    </w:p>
    <w:p w14:paraId="006D3AD5" w14:textId="77777777" w:rsidR="006935B0" w:rsidRDefault="001672E0" w:rsidP="006935B0">
      <w:pPr>
        <w:pStyle w:val="BodyTextIndent3"/>
        <w:tabs>
          <w:tab w:val="clear" w:pos="1800"/>
          <w:tab w:val="left" w:pos="2160"/>
        </w:tabs>
        <w:ind w:left="2160" w:hanging="720"/>
      </w:pPr>
      <w:r>
        <w:rPr>
          <w:i/>
        </w:rPr>
        <w:tab/>
        <w:t>Common Uses</w:t>
      </w:r>
      <w:r w:rsidR="006935B0" w:rsidRPr="005D1CA4">
        <w:t>:</w:t>
      </w:r>
      <w:r w:rsidR="006935B0">
        <w:t xml:space="preserve"> Cohort studies are commonly used in investigations where 1) the exposure is rare or can be precisely defined, 2) the population at risk is a well-defined group (such as workers at a particular factory or attendees of a wedding), or 3) the disease is common. For example, in a 2012 investigation of </w:t>
      </w:r>
      <w:r w:rsidR="006935B0" w:rsidRPr="00523A87">
        <w:rPr>
          <w:i/>
        </w:rPr>
        <w:t>Campylobacter jejuni</w:t>
      </w:r>
      <w:r w:rsidR="006935B0">
        <w:t xml:space="preserve"> infections in 3 states, interviews with case-patients revealed each had a connection with a specific restaurant (Restaurant A). A retrospective cohort study of patrons of Restaurant A was conducted to identify specific foo</w:t>
      </w:r>
      <w:r w:rsidR="00523A87">
        <w:t>ds eaten and illness status.</w:t>
      </w:r>
      <w:r w:rsidR="00DF73B0">
        <w:t xml:space="preserve">  </w:t>
      </w:r>
      <w:r w:rsidR="006935B0">
        <w:t>Results of this investigation, along with environmental sampling and laboratory testing, identified the implicated food source.</w:t>
      </w:r>
    </w:p>
    <w:p w14:paraId="7976BA84" w14:textId="77777777" w:rsidR="006935B0" w:rsidRDefault="006935B0" w:rsidP="006935B0">
      <w:pPr>
        <w:pStyle w:val="BodyTextIndent3"/>
        <w:tabs>
          <w:tab w:val="clear" w:pos="1800"/>
          <w:tab w:val="left" w:pos="2160"/>
        </w:tabs>
        <w:ind w:left="2160" w:hanging="720"/>
      </w:pPr>
      <w:r>
        <w:rPr>
          <w:i/>
        </w:rPr>
        <w:tab/>
      </w:r>
    </w:p>
    <w:p w14:paraId="5ADE628C" w14:textId="08B957A6" w:rsidR="006935B0" w:rsidRDefault="00396E7F" w:rsidP="006935B0">
      <w:pPr>
        <w:pStyle w:val="BodyTextIndent3"/>
        <w:numPr>
          <w:ilvl w:val="0"/>
          <w:numId w:val="5"/>
        </w:numPr>
        <w:tabs>
          <w:tab w:val="clear" w:pos="1800"/>
          <w:tab w:val="left" w:pos="1440"/>
        </w:tabs>
        <w:ind w:left="1800"/>
      </w:pPr>
      <w:r>
        <w:lastRenderedPageBreak/>
        <w:t>Case-control S</w:t>
      </w:r>
      <w:r w:rsidR="006935B0">
        <w:t>tudy</w:t>
      </w:r>
    </w:p>
    <w:p w14:paraId="20777F2F" w14:textId="77777777" w:rsidR="006935B0" w:rsidRDefault="006935B0" w:rsidP="006935B0">
      <w:pPr>
        <w:pStyle w:val="BodyTextIndent3"/>
        <w:tabs>
          <w:tab w:val="clear" w:pos="1800"/>
        </w:tabs>
        <w:ind w:left="2160" w:hanging="720"/>
      </w:pPr>
      <w:r>
        <w:tab/>
      </w:r>
      <w:r w:rsidRPr="005D1CA4">
        <w:rPr>
          <w:i/>
        </w:rPr>
        <w:t>Definition:</w:t>
      </w:r>
      <w:r>
        <w:t xml:space="preserve"> An analytic study that enrolls one group of persons with a certain disease, chronic condition, or type of injury (case-patients) and a group of persons without the health problem (controls) and compares differences in exposures, behaviors, and other characteristics to identify and quantify associations, test hypotheses, and identify causes.</w:t>
      </w:r>
    </w:p>
    <w:p w14:paraId="2356FE40" w14:textId="77777777" w:rsidR="006935B0" w:rsidRDefault="001672E0" w:rsidP="006935B0">
      <w:pPr>
        <w:pStyle w:val="BodyTextIndent3"/>
        <w:tabs>
          <w:tab w:val="clear" w:pos="1800"/>
        </w:tabs>
        <w:ind w:left="2160" w:hanging="720"/>
      </w:pPr>
      <w:r>
        <w:rPr>
          <w:i/>
        </w:rPr>
        <w:tab/>
        <w:t>Common Uses</w:t>
      </w:r>
      <w:r w:rsidR="006935B0">
        <w:rPr>
          <w:i/>
        </w:rPr>
        <w:t>:</w:t>
      </w:r>
      <w:r w:rsidR="006935B0">
        <w:t xml:space="preserve"> Case-control studies often are used when 1) the disease or outcome is rare, 2) persons with the disease or outcome can be readily identified, 3) multiple exposures are under investigation or the exposure is common, or 4) the population at risk is unknown. For example, in the Arizona Guillain-Barre Syndrome investigation described in Supporting Statement A, a case-control study, was conducted among city residents to compare multiple potential exposures between case-patients and controls and ultimately identify the likely source of the outbreak.</w:t>
      </w:r>
      <w:r w:rsidR="00DF73B0">
        <w:t xml:space="preserve">  </w:t>
      </w:r>
    </w:p>
    <w:p w14:paraId="5B649E5D" w14:textId="77777777" w:rsidR="004F0CDA" w:rsidRPr="00483E82" w:rsidRDefault="004F0CDA" w:rsidP="008328BB">
      <w:pPr>
        <w:pStyle w:val="BodyTextIndent3"/>
        <w:tabs>
          <w:tab w:val="clear" w:pos="1800"/>
        </w:tabs>
        <w:ind w:left="2160" w:hanging="720"/>
      </w:pPr>
    </w:p>
    <w:p w14:paraId="3E1C29B5" w14:textId="77777777" w:rsidR="004F0CDA" w:rsidRPr="00EC0CFF" w:rsidRDefault="004F0CDA" w:rsidP="004F0CDA">
      <w:pPr>
        <w:pStyle w:val="BodyTextIndent3"/>
        <w:tabs>
          <w:tab w:val="clear" w:pos="1800"/>
          <w:tab w:val="left" w:pos="1440"/>
        </w:tabs>
        <w:ind w:left="1440"/>
        <w:rPr>
          <w:i/>
        </w:rPr>
      </w:pPr>
      <w:r w:rsidRPr="008328BB">
        <w:rPr>
          <w:i/>
        </w:rPr>
        <w:t>Environmental Assessment</w:t>
      </w:r>
      <w:r w:rsidRPr="00EC0CFF">
        <w:rPr>
          <w:i/>
        </w:rPr>
        <w:t xml:space="preserve"> and Laboratory Testing</w:t>
      </w:r>
    </w:p>
    <w:p w14:paraId="5978C903" w14:textId="6EB1281A" w:rsidR="004F0CDA" w:rsidRDefault="004F0CDA" w:rsidP="004F0CDA">
      <w:pPr>
        <w:pStyle w:val="BodyTextIndent3"/>
        <w:tabs>
          <w:tab w:val="clear" w:pos="1800"/>
          <w:tab w:val="left" w:pos="1440"/>
        </w:tabs>
        <w:ind w:left="1440"/>
      </w:pPr>
      <w:r>
        <w:t>Many EEIs employ environmental assessment and laboratory testing in addition to epidemiologic investigations. These investigation components can be critical in verifying diagnoses, identifying cases, and developing hypotheses or verifying hypotheses. Environmental assessments can provide important source and exposure information.</w:t>
      </w:r>
      <w:r w:rsidR="00DF73B0">
        <w:t xml:space="preserve">  </w:t>
      </w:r>
      <w:r>
        <w:t xml:space="preserve">Laboratory testing can provide important information about diagnoses or source of disease. For example, if descriptive data indicate all case-patients ate at a particular restaurant, an environmental assessment and laboratory testing </w:t>
      </w:r>
      <w:r w:rsidR="00C05ED9">
        <w:t>might</w:t>
      </w:r>
      <w:r>
        <w:t xml:space="preserve"> identify a specific contaminated food item, eliminating the need for additional data collection. In another example, descriptive data </w:t>
      </w:r>
      <w:r w:rsidR="00C05ED9">
        <w:t>might</w:t>
      </w:r>
      <w:r>
        <w:t xml:space="preserve"> not yield sufficiently conclusive results to inform an environmental assessment or laboratory testing.</w:t>
      </w:r>
      <w:r w:rsidR="00DF73B0">
        <w:t xml:space="preserve">  </w:t>
      </w:r>
      <w:r>
        <w:t xml:space="preserve">Instead, hypotheses </w:t>
      </w:r>
      <w:r w:rsidR="00C05ED9">
        <w:t>might</w:t>
      </w:r>
      <w:r>
        <w:t xml:space="preserve"> be generated and tested, and then environmental assessment and laboratory testing </w:t>
      </w:r>
      <w:r w:rsidR="00C05ED9">
        <w:t>might</w:t>
      </w:r>
      <w:r>
        <w:t xml:space="preserve"> be used to confirm or </w:t>
      </w:r>
      <w:r>
        <w:lastRenderedPageBreak/>
        <w:t xml:space="preserve">verify results of the analytic study. </w:t>
      </w:r>
      <w:r w:rsidR="00E30A51">
        <w:t xml:space="preserve">EEIs </w:t>
      </w:r>
      <w:r w:rsidR="00C05ED9">
        <w:t>might</w:t>
      </w:r>
      <w:r w:rsidR="00E30A51">
        <w:t xml:space="preserve"> involve laboratory testing of environmental or biospecimen samples.</w:t>
      </w:r>
    </w:p>
    <w:p w14:paraId="09C46424" w14:textId="77777777" w:rsidR="004F0CDA" w:rsidRDefault="004F0CDA" w:rsidP="006935B0">
      <w:pPr>
        <w:pStyle w:val="BodyTextIndent3"/>
        <w:tabs>
          <w:tab w:val="clear" w:pos="1800"/>
        </w:tabs>
        <w:ind w:left="2160" w:hanging="720"/>
      </w:pPr>
    </w:p>
    <w:p w14:paraId="4E4269B5" w14:textId="77777777" w:rsidR="00CD6C73" w:rsidRDefault="003D19B5" w:rsidP="006935B0">
      <w:pPr>
        <w:pStyle w:val="BodyTextIndent3"/>
        <w:tabs>
          <w:tab w:val="clear" w:pos="1800"/>
        </w:tabs>
        <w:ind w:left="2160" w:hanging="720"/>
        <w:rPr>
          <w:b/>
        </w:rPr>
      </w:pPr>
      <w:r w:rsidRPr="006A2537">
        <w:rPr>
          <w:b/>
        </w:rPr>
        <w:t>Data Collection Mode</w:t>
      </w:r>
    </w:p>
    <w:p w14:paraId="64DE1A2C" w14:textId="77777777" w:rsidR="003D19B5" w:rsidRPr="006A2537" w:rsidRDefault="003D19B5" w:rsidP="006935B0">
      <w:pPr>
        <w:pStyle w:val="BodyTextIndent3"/>
        <w:tabs>
          <w:tab w:val="clear" w:pos="1800"/>
        </w:tabs>
        <w:ind w:left="2160" w:hanging="720"/>
        <w:rPr>
          <w:b/>
        </w:rPr>
      </w:pPr>
    </w:p>
    <w:p w14:paraId="379EE686" w14:textId="795B1F80" w:rsidR="00CD6C73" w:rsidRDefault="00CD6C73" w:rsidP="008328BB">
      <w:pPr>
        <w:pStyle w:val="BodyTextIndent3"/>
        <w:tabs>
          <w:tab w:val="clear" w:pos="1800"/>
          <w:tab w:val="left" w:pos="1440"/>
        </w:tabs>
        <w:ind w:left="1440"/>
      </w:pPr>
      <w:r>
        <w:t>Data collection modes commonly used by EEIs are described below</w:t>
      </w:r>
      <w:r w:rsidR="00557F97">
        <w:t xml:space="preserve">; other modes also </w:t>
      </w:r>
      <w:r w:rsidR="00C05ED9">
        <w:t>might</w:t>
      </w:r>
      <w:r w:rsidR="00557F97">
        <w:t xml:space="preserve"> be used as appropriate</w:t>
      </w:r>
      <w:r>
        <w:t>. Many EEIs use multiple modes to collect data. Ultimately, the type of mode(s) used will be determined based on</w:t>
      </w:r>
      <w:r w:rsidR="00516EB8">
        <w:t xml:space="preserve"> the location and availability of respondents, the speed with which information is needed, and</w:t>
      </w:r>
      <w:r>
        <w:t xml:space="preserve"> the specific information needed to identify the agents, sources, modes of transmission, or risk factors so that effective prevention and control measures can be implemented. </w:t>
      </w:r>
    </w:p>
    <w:p w14:paraId="65FE62AB" w14:textId="77777777" w:rsidR="00CD6C73" w:rsidRDefault="00CD6C73" w:rsidP="00CD6C73">
      <w:pPr>
        <w:pStyle w:val="BodyTextIndent3"/>
        <w:tabs>
          <w:tab w:val="clear" w:pos="1800"/>
          <w:tab w:val="left" w:pos="1440"/>
        </w:tabs>
        <w:ind w:left="1440"/>
      </w:pPr>
    </w:p>
    <w:p w14:paraId="6B1C189A" w14:textId="242CB747" w:rsidR="00CD6C73" w:rsidRDefault="00396E7F" w:rsidP="00CD6C73">
      <w:pPr>
        <w:pStyle w:val="BodyTextIndent3"/>
        <w:numPr>
          <w:ilvl w:val="0"/>
          <w:numId w:val="5"/>
        </w:numPr>
        <w:tabs>
          <w:tab w:val="clear" w:pos="1800"/>
          <w:tab w:val="left" w:pos="1440"/>
        </w:tabs>
        <w:ind w:left="1800"/>
      </w:pPr>
      <w:r>
        <w:t>Survey Modes</w:t>
      </w:r>
    </w:p>
    <w:p w14:paraId="2FE8CE06" w14:textId="77777777" w:rsidR="001672E0" w:rsidRPr="0030045B" w:rsidRDefault="00CD6C73" w:rsidP="008328BB">
      <w:pPr>
        <w:pStyle w:val="BodyTextIndent3"/>
        <w:numPr>
          <w:ilvl w:val="1"/>
          <w:numId w:val="5"/>
        </w:numPr>
        <w:tabs>
          <w:tab w:val="clear" w:pos="1800"/>
          <w:tab w:val="left" w:pos="1440"/>
        </w:tabs>
        <w:ind w:left="2520"/>
      </w:pPr>
      <w:r w:rsidRPr="00483E82">
        <w:t>Face-to-Face Interview</w:t>
      </w:r>
    </w:p>
    <w:p w14:paraId="11347C3F" w14:textId="77777777" w:rsidR="001672E0" w:rsidRPr="006A2537" w:rsidRDefault="001672E0" w:rsidP="006A2537">
      <w:pPr>
        <w:pStyle w:val="BodyTextIndent3"/>
        <w:tabs>
          <w:tab w:val="clear" w:pos="1800"/>
          <w:tab w:val="left" w:pos="1440"/>
        </w:tabs>
        <w:ind w:left="2880"/>
        <w:rPr>
          <w:i/>
        </w:rPr>
      </w:pPr>
      <w:r w:rsidRPr="006A2537">
        <w:rPr>
          <w:i/>
        </w:rPr>
        <w:t>Definition:</w:t>
      </w:r>
      <w:r w:rsidR="00FF4587">
        <w:t xml:space="preserve"> An in-person interview in which a trained interviewer administers a questionnaire to the respondent. </w:t>
      </w:r>
    </w:p>
    <w:p w14:paraId="258F3BFA" w14:textId="6B4901A7" w:rsidR="00CD6C73" w:rsidRDefault="001672E0" w:rsidP="006A2537">
      <w:pPr>
        <w:pStyle w:val="BodyTextIndent3"/>
        <w:tabs>
          <w:tab w:val="clear" w:pos="1800"/>
          <w:tab w:val="left" w:pos="1440"/>
        </w:tabs>
        <w:ind w:left="2880"/>
      </w:pPr>
      <w:r w:rsidRPr="006A2537">
        <w:rPr>
          <w:i/>
        </w:rPr>
        <w:lastRenderedPageBreak/>
        <w:t>Common Uses:</w:t>
      </w:r>
      <w:r>
        <w:t xml:space="preserve"> </w:t>
      </w:r>
      <w:r w:rsidR="00CD6C73">
        <w:t>Face-to-face interviews are a common mode used in EEIs because they allow for rapid data collection and are conducive to open-ended responses</w:t>
      </w:r>
      <w:r w:rsidR="00516EB8">
        <w:t>.</w:t>
      </w:r>
      <w:r w:rsidR="00DF73B0">
        <w:t xml:space="preserve">  </w:t>
      </w:r>
      <w:r w:rsidR="00516EB8">
        <w:t>This makes them</w:t>
      </w:r>
      <w:r w:rsidR="00CD6C73">
        <w:t xml:space="preserve"> particularly useful during the hypothesis-generating stage of the investigation.</w:t>
      </w:r>
      <w:r w:rsidR="00516EB8">
        <w:t xml:space="preserve"> </w:t>
      </w:r>
      <w:r w:rsidR="0043379E">
        <w:t xml:space="preserve">They also are </w:t>
      </w:r>
      <w:r w:rsidR="00516EB8">
        <w:t xml:space="preserve">useful when the information to be collected is particularly complex and interviewer prompts or explanation </w:t>
      </w:r>
      <w:r w:rsidR="00C05ED9">
        <w:t>might</w:t>
      </w:r>
      <w:r w:rsidR="00516EB8">
        <w:t xml:space="preserve"> be needed. Face-to-face interviews are most feasible when respondents are centrally located.</w:t>
      </w:r>
    </w:p>
    <w:p w14:paraId="02FCBD6A" w14:textId="5F6453B3" w:rsidR="00FF4587" w:rsidRDefault="00CD6C73" w:rsidP="00CD6C73">
      <w:pPr>
        <w:pStyle w:val="BodyTextIndent3"/>
        <w:numPr>
          <w:ilvl w:val="1"/>
          <w:numId w:val="5"/>
        </w:numPr>
        <w:tabs>
          <w:tab w:val="clear" w:pos="1800"/>
          <w:tab w:val="left" w:pos="1440"/>
        </w:tabs>
        <w:ind w:left="2520"/>
      </w:pPr>
      <w:r w:rsidRPr="005D1CA4">
        <w:t>Telephone Intervie</w:t>
      </w:r>
      <w:r w:rsidR="00396E7F">
        <w:t>w</w:t>
      </w:r>
      <w:r>
        <w:t xml:space="preserve"> </w:t>
      </w:r>
    </w:p>
    <w:p w14:paraId="34FB4BF2" w14:textId="77777777" w:rsidR="004D3049" w:rsidRDefault="00FF4587" w:rsidP="006A2537">
      <w:pPr>
        <w:pStyle w:val="BodyTextIndent3"/>
        <w:tabs>
          <w:tab w:val="clear" w:pos="1800"/>
          <w:tab w:val="left" w:pos="1440"/>
        </w:tabs>
        <w:ind w:left="2880"/>
      </w:pPr>
      <w:r w:rsidRPr="006A2537">
        <w:rPr>
          <w:i/>
        </w:rPr>
        <w:t xml:space="preserve">Definition: </w:t>
      </w:r>
      <w:r w:rsidRPr="00CB70E4">
        <w:t>A</w:t>
      </w:r>
      <w:r w:rsidRPr="004D3049">
        <w:t xml:space="preserve"> telephone interview in which a trained interviewer administers a questi</w:t>
      </w:r>
      <w:r w:rsidR="0075268A">
        <w:t xml:space="preserve">onnaire to the respondent </w:t>
      </w:r>
      <w:r w:rsidRPr="004D3049">
        <w:t xml:space="preserve">over the </w:t>
      </w:r>
      <w:r w:rsidR="0075268A">
        <w:t>phone</w:t>
      </w:r>
      <w:r w:rsidRPr="004D3049">
        <w:t>.</w:t>
      </w:r>
      <w:r>
        <w:t xml:space="preserve"> </w:t>
      </w:r>
    </w:p>
    <w:p w14:paraId="279D64D9" w14:textId="794E093E" w:rsidR="00CD6C73" w:rsidRDefault="004D3049" w:rsidP="006A2537">
      <w:pPr>
        <w:pStyle w:val="BodyTextIndent3"/>
        <w:tabs>
          <w:tab w:val="clear" w:pos="1800"/>
          <w:tab w:val="left" w:pos="1440"/>
        </w:tabs>
        <w:ind w:left="2880"/>
      </w:pPr>
      <w:r>
        <w:rPr>
          <w:i/>
        </w:rPr>
        <w:t>Common Uses:</w:t>
      </w:r>
      <w:r>
        <w:t xml:space="preserve"> </w:t>
      </w:r>
      <w:r w:rsidR="00CD6C73">
        <w:t>Telephone interviews are a common mode used in EEIs because they allow for rapid data collection and are conducive to open-ended responses</w:t>
      </w:r>
      <w:r w:rsidR="00516EB8">
        <w:t>. This makes them particu</w:t>
      </w:r>
      <w:r w:rsidR="00516EB8">
        <w:lastRenderedPageBreak/>
        <w:t>larly useful during</w:t>
      </w:r>
      <w:r w:rsidR="00CD6C73">
        <w:t xml:space="preserve"> the hypothesis-generating stage of the investigation.</w:t>
      </w:r>
      <w:r w:rsidR="00516EB8" w:rsidRPr="00516EB8">
        <w:t xml:space="preserve"> </w:t>
      </w:r>
      <w:r w:rsidR="00516EB8">
        <w:t xml:space="preserve">They also are useful when the information to be collected is particularly complex and interviewer prompts or explanation </w:t>
      </w:r>
      <w:r w:rsidR="00C05ED9">
        <w:t>might</w:t>
      </w:r>
      <w:r w:rsidR="00516EB8">
        <w:t xml:space="preserve"> be needed. Telephone interviews are </w:t>
      </w:r>
      <w:r w:rsidR="0043379E">
        <w:t>often used instead of</w:t>
      </w:r>
      <w:r w:rsidR="00516EB8">
        <w:t xml:space="preserve"> face-to-face interviews when respondents </w:t>
      </w:r>
      <w:r w:rsidR="00A20380">
        <w:t>are not centrally located or when resources do not allow for face-to-face interviews.</w:t>
      </w:r>
      <w:r w:rsidR="00DF73B0">
        <w:t xml:space="preserve">  </w:t>
      </w:r>
    </w:p>
    <w:p w14:paraId="5C32B2D2" w14:textId="26EBDBD0" w:rsidR="004D3049" w:rsidRDefault="00557F97" w:rsidP="00CD6C73">
      <w:pPr>
        <w:pStyle w:val="BodyTextIndent3"/>
        <w:numPr>
          <w:ilvl w:val="1"/>
          <w:numId w:val="5"/>
        </w:numPr>
        <w:tabs>
          <w:tab w:val="clear" w:pos="1800"/>
          <w:tab w:val="left" w:pos="1440"/>
        </w:tabs>
        <w:ind w:left="2520"/>
      </w:pPr>
      <w:r>
        <w:t xml:space="preserve">Self-administered </w:t>
      </w:r>
      <w:r w:rsidR="002E587A">
        <w:t xml:space="preserve">Paper-and-Pencil </w:t>
      </w:r>
      <w:r w:rsidR="00CD6C73" w:rsidRPr="005D1CA4">
        <w:t>Questionnaire</w:t>
      </w:r>
      <w:r w:rsidR="00CD6C73">
        <w:t xml:space="preserve"> </w:t>
      </w:r>
    </w:p>
    <w:p w14:paraId="200301E6" w14:textId="77777777" w:rsidR="004D3049" w:rsidRDefault="004D3049" w:rsidP="006A2537">
      <w:pPr>
        <w:pStyle w:val="BodyTextIndent3"/>
        <w:tabs>
          <w:tab w:val="clear" w:pos="1800"/>
          <w:tab w:val="left" w:pos="1440"/>
        </w:tabs>
        <w:ind w:left="2880"/>
      </w:pPr>
      <w:r w:rsidRPr="006A2537">
        <w:rPr>
          <w:i/>
        </w:rPr>
        <w:t>Definition</w:t>
      </w:r>
      <w:r>
        <w:t>:</w:t>
      </w:r>
      <w:r w:rsidR="00D225FC">
        <w:t xml:space="preserve"> A </w:t>
      </w:r>
      <w:r w:rsidR="002E587A">
        <w:t xml:space="preserve">paper </w:t>
      </w:r>
      <w:r w:rsidR="00D225FC">
        <w:t xml:space="preserve">questionnaire that is completed by the respondent. </w:t>
      </w:r>
    </w:p>
    <w:p w14:paraId="2E6CA5B4" w14:textId="77777777" w:rsidR="00CD6C73" w:rsidRDefault="004D3049" w:rsidP="006A2537">
      <w:pPr>
        <w:pStyle w:val="BodyTextIndent3"/>
        <w:tabs>
          <w:tab w:val="clear" w:pos="1800"/>
          <w:tab w:val="left" w:pos="1440"/>
        </w:tabs>
        <w:ind w:left="2880"/>
      </w:pPr>
      <w:r w:rsidRPr="006A2537">
        <w:rPr>
          <w:i/>
        </w:rPr>
        <w:t>Common Uses:</w:t>
      </w:r>
      <w:r>
        <w:t xml:space="preserve"> </w:t>
      </w:r>
      <w:r w:rsidR="00CD6C73">
        <w:t xml:space="preserve">Self-administered </w:t>
      </w:r>
      <w:r w:rsidR="006410A8">
        <w:t xml:space="preserve">paper-and-pencil </w:t>
      </w:r>
      <w:r w:rsidR="00CD6C73">
        <w:t xml:space="preserve">questionnaires are often used when interviews are not feasible </w:t>
      </w:r>
      <w:r w:rsidR="00A20380">
        <w:t xml:space="preserve">due to resource limitations </w:t>
      </w:r>
      <w:r w:rsidR="00CD6C73">
        <w:t>and the information to be collected can be captured using straight-forward questions with fixed response options.</w:t>
      </w:r>
      <w:r w:rsidR="00DF73B0">
        <w:t xml:space="preserve">  </w:t>
      </w:r>
    </w:p>
    <w:p w14:paraId="191DB95E" w14:textId="415C6F9D" w:rsidR="00D225FC" w:rsidRDefault="006410A8" w:rsidP="00D225FC">
      <w:pPr>
        <w:pStyle w:val="BodyTextIndent3"/>
        <w:numPr>
          <w:ilvl w:val="1"/>
          <w:numId w:val="5"/>
        </w:numPr>
        <w:tabs>
          <w:tab w:val="clear" w:pos="1800"/>
          <w:tab w:val="left" w:pos="1440"/>
        </w:tabs>
        <w:ind w:left="2520"/>
      </w:pPr>
      <w:r>
        <w:t xml:space="preserve">Self-administered Internet </w:t>
      </w:r>
      <w:r w:rsidR="00D225FC" w:rsidRPr="005D1CA4">
        <w:t>Questionnaire</w:t>
      </w:r>
      <w:r w:rsidR="00D225FC">
        <w:t xml:space="preserve"> </w:t>
      </w:r>
    </w:p>
    <w:p w14:paraId="245D0FDC" w14:textId="77777777" w:rsidR="00D225FC" w:rsidRDefault="00D225FC" w:rsidP="00D225FC">
      <w:pPr>
        <w:pStyle w:val="BodyTextIndent3"/>
        <w:tabs>
          <w:tab w:val="clear" w:pos="1800"/>
          <w:tab w:val="left" w:pos="1440"/>
        </w:tabs>
        <w:ind w:left="2880"/>
      </w:pPr>
      <w:r w:rsidRPr="005D1CA4">
        <w:rPr>
          <w:i/>
        </w:rPr>
        <w:lastRenderedPageBreak/>
        <w:t>Definition:</w:t>
      </w:r>
      <w:r>
        <w:t xml:space="preserve"> A self-administered questionnaire that is completed </w:t>
      </w:r>
      <w:r w:rsidR="006410A8">
        <w:t xml:space="preserve">by the respondent on a computer or other electronic device </w:t>
      </w:r>
      <w:r>
        <w:t>via an Internet connection.</w:t>
      </w:r>
    </w:p>
    <w:p w14:paraId="2136340E" w14:textId="77777777" w:rsidR="00D225FC" w:rsidRDefault="00D225FC" w:rsidP="00D225FC">
      <w:pPr>
        <w:pStyle w:val="BodyTextIndent3"/>
        <w:tabs>
          <w:tab w:val="clear" w:pos="1800"/>
          <w:tab w:val="left" w:pos="1440"/>
        </w:tabs>
        <w:ind w:left="2880"/>
      </w:pPr>
      <w:r w:rsidRPr="005D1CA4">
        <w:rPr>
          <w:i/>
        </w:rPr>
        <w:t>Common Uses:</w:t>
      </w:r>
      <w:r>
        <w:t xml:space="preserve"> </w:t>
      </w:r>
      <w:r w:rsidR="00523A87">
        <w:t>Internet</w:t>
      </w:r>
      <w:r>
        <w:t xml:space="preserve"> questionnaires are used less frequently in EEIs. Due to the rapid nature of the response required in an EEI there often is little time for developing a web-based data collection tool.</w:t>
      </w:r>
      <w:r w:rsidR="00DF73B0">
        <w:t xml:space="preserve">  </w:t>
      </w:r>
      <w:r>
        <w:t xml:space="preserve">However, </w:t>
      </w:r>
      <w:r w:rsidR="00523A87">
        <w:t>internet</w:t>
      </w:r>
      <w:r>
        <w:t xml:space="preserve"> questionnaires can be used when respondents have internet and computer access. They are particularly useful when respondents are not centrally located.</w:t>
      </w:r>
    </w:p>
    <w:p w14:paraId="3777BB5A" w14:textId="77777777" w:rsidR="00CD6C73" w:rsidRPr="00483E82" w:rsidRDefault="00CD6C73" w:rsidP="008328BB">
      <w:pPr>
        <w:pStyle w:val="BodyTextIndent3"/>
        <w:tabs>
          <w:tab w:val="clear" w:pos="1800"/>
          <w:tab w:val="left" w:pos="1440"/>
        </w:tabs>
        <w:ind w:left="1800"/>
      </w:pPr>
    </w:p>
    <w:p w14:paraId="075B435D" w14:textId="3BE1046E" w:rsidR="00557F97" w:rsidRDefault="00CD6C73" w:rsidP="00CD6C73">
      <w:pPr>
        <w:pStyle w:val="BodyTextIndent3"/>
        <w:numPr>
          <w:ilvl w:val="0"/>
          <w:numId w:val="5"/>
        </w:numPr>
        <w:tabs>
          <w:tab w:val="clear" w:pos="1800"/>
          <w:tab w:val="left" w:pos="1440"/>
        </w:tabs>
        <w:ind w:left="1800"/>
      </w:pPr>
      <w:r w:rsidRPr="00467ACF">
        <w:t xml:space="preserve">Medical Record </w:t>
      </w:r>
      <w:r w:rsidR="00396E7F">
        <w:t>Abstraction</w:t>
      </w:r>
      <w:r>
        <w:t xml:space="preserve"> </w:t>
      </w:r>
    </w:p>
    <w:p w14:paraId="53340E31" w14:textId="77777777" w:rsidR="00557F97" w:rsidRDefault="00557F97" w:rsidP="006A2537">
      <w:pPr>
        <w:pStyle w:val="BodyTextIndent3"/>
        <w:tabs>
          <w:tab w:val="clear" w:pos="1800"/>
          <w:tab w:val="left" w:pos="1440"/>
        </w:tabs>
        <w:ind w:left="2160"/>
      </w:pPr>
      <w:r w:rsidRPr="006A2537">
        <w:rPr>
          <w:i/>
        </w:rPr>
        <w:t>Definition</w:t>
      </w:r>
      <w:r>
        <w:t xml:space="preserve">: </w:t>
      </w:r>
      <w:r w:rsidR="00A71F28">
        <w:t>Abstraction of data from existing medical or laboratory records.</w:t>
      </w:r>
    </w:p>
    <w:p w14:paraId="0F114B9D" w14:textId="5189B6F0" w:rsidR="00CD6C73" w:rsidRDefault="00557F97" w:rsidP="006A2537">
      <w:pPr>
        <w:pStyle w:val="BodyTextIndent3"/>
        <w:tabs>
          <w:tab w:val="clear" w:pos="1800"/>
          <w:tab w:val="left" w:pos="1440"/>
        </w:tabs>
        <w:ind w:left="2160"/>
      </w:pPr>
      <w:r w:rsidRPr="006A2537">
        <w:rPr>
          <w:i/>
        </w:rPr>
        <w:t>Common Uses</w:t>
      </w:r>
      <w:r>
        <w:t xml:space="preserve">: </w:t>
      </w:r>
      <w:r w:rsidR="00CD6C73">
        <w:t xml:space="preserve">Medical record </w:t>
      </w:r>
      <w:r w:rsidR="0043379E">
        <w:t xml:space="preserve">abstraction can provide </w:t>
      </w:r>
      <w:r w:rsidR="00CD6C73">
        <w:t>important information about medical history, symptoms, and diagnoses.</w:t>
      </w:r>
      <w:r w:rsidR="0043379E">
        <w:t xml:space="preserve"> Medical record abstraction i</w:t>
      </w:r>
      <w:r w:rsidR="00C53B80">
        <w:t xml:space="preserve">s particularly </w:t>
      </w:r>
      <w:r w:rsidR="00C53B80">
        <w:lastRenderedPageBreak/>
        <w:t>useful when case-patients or controls</w:t>
      </w:r>
      <w:r w:rsidR="0043379E">
        <w:t xml:space="preserve"> are no longer available for data collection</w:t>
      </w:r>
      <w:r w:rsidR="00C53B80">
        <w:t xml:space="preserve">, detailed medical information is needed that </w:t>
      </w:r>
      <w:r w:rsidR="00C05ED9">
        <w:t>might</w:t>
      </w:r>
      <w:r w:rsidR="00C53B80">
        <w:t xml:space="preserve"> be difficult to recall, information for case definitions or case confirmation is needed, or descriptive data are needed for hypotheses-generation. Medical record abstraction relies on data that already have been collected and recorded and therefore presents no </w:t>
      </w:r>
      <w:r w:rsidR="007864AD">
        <w:t>burden to the individual</w:t>
      </w:r>
      <w:r w:rsidR="00523A87">
        <w:t xml:space="preserve"> about whom information is collected</w:t>
      </w:r>
      <w:r w:rsidR="007864AD">
        <w:t>.</w:t>
      </w:r>
    </w:p>
    <w:p w14:paraId="258E8966" w14:textId="77777777" w:rsidR="000F48EF" w:rsidRPr="006A2537" w:rsidRDefault="00EF551E" w:rsidP="006A2537">
      <w:pPr>
        <w:pStyle w:val="BodyTextIndent3"/>
        <w:tabs>
          <w:tab w:val="clear" w:pos="1800"/>
        </w:tabs>
        <w:ind w:left="2160" w:hanging="720"/>
      </w:pPr>
      <w:r>
        <w:rPr>
          <w:i/>
        </w:rPr>
        <w:tab/>
      </w:r>
    </w:p>
    <w:p w14:paraId="6839CCD8" w14:textId="4273C60E" w:rsidR="00E30A51" w:rsidRDefault="00E30A51" w:rsidP="00E30A51">
      <w:pPr>
        <w:pStyle w:val="BodyTextIndent3"/>
        <w:numPr>
          <w:ilvl w:val="0"/>
          <w:numId w:val="5"/>
        </w:numPr>
        <w:tabs>
          <w:tab w:val="clear" w:pos="1800"/>
          <w:tab w:val="left" w:pos="1440"/>
        </w:tabs>
        <w:ind w:left="1800"/>
      </w:pPr>
      <w:r>
        <w:t>Bios</w:t>
      </w:r>
      <w:r w:rsidR="00C2192A">
        <w:t>pecimen Sample</w:t>
      </w:r>
      <w:r>
        <w:t xml:space="preserve"> </w:t>
      </w:r>
    </w:p>
    <w:p w14:paraId="0C745C8E" w14:textId="77777777" w:rsidR="009A0F97" w:rsidRDefault="009A0F97" w:rsidP="006A2537">
      <w:pPr>
        <w:pStyle w:val="BodyTextIndent3"/>
        <w:tabs>
          <w:tab w:val="clear" w:pos="1800"/>
          <w:tab w:val="left" w:pos="1440"/>
        </w:tabs>
        <w:ind w:left="2160"/>
      </w:pPr>
      <w:r w:rsidRPr="006A2537">
        <w:rPr>
          <w:i/>
        </w:rPr>
        <w:t xml:space="preserve">Definition: </w:t>
      </w:r>
      <w:r w:rsidR="00C2192A" w:rsidRPr="00C2192A">
        <w:t>A s</w:t>
      </w:r>
      <w:r w:rsidR="00C2192A">
        <w:t>ample</w:t>
      </w:r>
      <w:r>
        <w:t xml:space="preserve"> of material, such as urine, blood, tissue, cells, DNA, RNA, and protein from humans, animals, or plants.</w:t>
      </w:r>
      <w:r w:rsidR="00DD3908">
        <w:rPr>
          <w:rStyle w:val="FootnoteReference"/>
        </w:rPr>
        <w:footnoteReference w:id="3"/>
      </w:r>
    </w:p>
    <w:p w14:paraId="670F5E25" w14:textId="77777777" w:rsidR="00DD3908" w:rsidRDefault="00DD3908" w:rsidP="006A2537">
      <w:pPr>
        <w:pStyle w:val="BodyTextIndent3"/>
        <w:tabs>
          <w:tab w:val="clear" w:pos="1800"/>
          <w:tab w:val="left" w:pos="1440"/>
        </w:tabs>
        <w:ind w:left="2160"/>
      </w:pPr>
      <w:r>
        <w:rPr>
          <w:i/>
        </w:rPr>
        <w:t>Common Uses:</w:t>
      </w:r>
      <w:r>
        <w:t xml:space="preserve"> Biospecimen samples are often used to determine case definitions, verify case status, or identify the infectious agent or source.</w:t>
      </w:r>
    </w:p>
    <w:p w14:paraId="539B91E0" w14:textId="77777777" w:rsidR="00523A87" w:rsidRDefault="00523A87" w:rsidP="006A2537">
      <w:pPr>
        <w:pStyle w:val="BodyTextIndent3"/>
        <w:tabs>
          <w:tab w:val="clear" w:pos="1800"/>
          <w:tab w:val="left" w:pos="1440"/>
        </w:tabs>
        <w:ind w:left="2160"/>
      </w:pPr>
    </w:p>
    <w:p w14:paraId="12380F73" w14:textId="77777777" w:rsidR="00523A87" w:rsidRDefault="00C2192A" w:rsidP="00523A87">
      <w:pPr>
        <w:pStyle w:val="BodyTextIndent3"/>
        <w:numPr>
          <w:ilvl w:val="0"/>
          <w:numId w:val="5"/>
        </w:numPr>
        <w:tabs>
          <w:tab w:val="clear" w:pos="1800"/>
          <w:tab w:val="left" w:pos="1440"/>
        </w:tabs>
        <w:ind w:left="1800"/>
      </w:pPr>
      <w:r>
        <w:t>Environmental Sample</w:t>
      </w:r>
      <w:r w:rsidR="00523A87">
        <w:t>:</w:t>
      </w:r>
    </w:p>
    <w:p w14:paraId="0BB576C9" w14:textId="77777777" w:rsidR="00523A87" w:rsidRDefault="00523A87" w:rsidP="00523A87">
      <w:pPr>
        <w:pStyle w:val="BodyTextIndent3"/>
        <w:tabs>
          <w:tab w:val="clear" w:pos="1800"/>
          <w:tab w:val="left" w:pos="1440"/>
        </w:tabs>
        <w:ind w:left="2160"/>
      </w:pPr>
      <w:r>
        <w:t xml:space="preserve">Definition: </w:t>
      </w:r>
      <w:r w:rsidR="00C2192A">
        <w:t xml:space="preserve">A sample of any material that is collected from an environmental source. </w:t>
      </w:r>
    </w:p>
    <w:p w14:paraId="4B9AC5D9" w14:textId="77777777" w:rsidR="00C2192A" w:rsidRPr="00F908D4" w:rsidRDefault="00C2192A" w:rsidP="00523A87">
      <w:pPr>
        <w:pStyle w:val="BodyTextIndent3"/>
        <w:tabs>
          <w:tab w:val="clear" w:pos="1800"/>
          <w:tab w:val="left" w:pos="1440"/>
        </w:tabs>
        <w:ind w:left="2160"/>
      </w:pPr>
      <w:r>
        <w:t>Common Uses: Environmental samples are often used to determine the agent</w:t>
      </w:r>
      <w:r w:rsidR="002314C1">
        <w:t>s</w:t>
      </w:r>
      <w:r>
        <w:t>, source</w:t>
      </w:r>
      <w:r w:rsidR="002314C1">
        <w:t>s</w:t>
      </w:r>
      <w:r>
        <w:t>, or mode</w:t>
      </w:r>
      <w:r w:rsidR="002314C1">
        <w:t>s</w:t>
      </w:r>
      <w:r>
        <w:t xml:space="preserve"> of transmission of the health problem.</w:t>
      </w:r>
      <w:r w:rsidR="00DF73B0">
        <w:t xml:space="preserve">  </w:t>
      </w:r>
    </w:p>
    <w:p w14:paraId="0BA504F4" w14:textId="77777777" w:rsidR="00E30A51" w:rsidRDefault="00E30A51" w:rsidP="008328BB">
      <w:pPr>
        <w:pStyle w:val="BodyTextIndent3"/>
        <w:tabs>
          <w:tab w:val="clear" w:pos="1800"/>
        </w:tabs>
        <w:ind w:left="2160" w:hanging="720"/>
      </w:pPr>
    </w:p>
    <w:p w14:paraId="54BBC66D" w14:textId="77777777" w:rsidR="002601FE" w:rsidRDefault="002601FE" w:rsidP="009D245B">
      <w:pPr>
        <w:pStyle w:val="BodyTextIndent3"/>
        <w:numPr>
          <w:ilvl w:val="1"/>
          <w:numId w:val="1"/>
        </w:numPr>
        <w:tabs>
          <w:tab w:val="clear" w:pos="1800"/>
          <w:tab w:val="num" w:pos="720"/>
        </w:tabs>
        <w:ind w:left="720" w:firstLine="0"/>
        <w:rPr>
          <w:b/>
          <w:bCs/>
        </w:rPr>
      </w:pPr>
      <w:r w:rsidRPr="000E1A06">
        <w:rPr>
          <w:b/>
          <w:bCs/>
        </w:rPr>
        <w:t>Procedures for the Collection of Information</w:t>
      </w:r>
    </w:p>
    <w:p w14:paraId="42B82FDF" w14:textId="77777777" w:rsidR="00C44EB8" w:rsidRPr="008328BB" w:rsidRDefault="00C44EB8" w:rsidP="008328BB">
      <w:pPr>
        <w:pStyle w:val="BodyTextIndent3"/>
        <w:tabs>
          <w:tab w:val="clear" w:pos="1800"/>
          <w:tab w:val="left" w:pos="1440"/>
        </w:tabs>
        <w:ind w:left="1440"/>
        <w:rPr>
          <w:color w:val="000000"/>
          <w:u w:color="000000"/>
        </w:rPr>
      </w:pPr>
    </w:p>
    <w:p w14:paraId="2F11438C" w14:textId="6E81D59C" w:rsidR="00C44EB8" w:rsidRDefault="00C44EB8" w:rsidP="00C44EB8">
      <w:pPr>
        <w:pStyle w:val="BodyTextIndent3"/>
        <w:tabs>
          <w:tab w:val="clear" w:pos="1800"/>
          <w:tab w:val="left" w:pos="1440"/>
        </w:tabs>
        <w:ind w:left="1440"/>
        <w:rPr>
          <w:rFonts w:eastAsia="Arial Unicode MS"/>
          <w:color w:val="000000"/>
          <w:u w:color="000000"/>
        </w:rPr>
      </w:pPr>
      <w:r>
        <w:rPr>
          <w:rFonts w:eastAsia="Arial Unicode MS"/>
          <w:color w:val="000000"/>
          <w:u w:color="000000"/>
        </w:rPr>
        <w:t>Because of the acute nature of the outbreaks or events to be investigated, periodic data collection is not employed</w:t>
      </w:r>
      <w:r w:rsidR="00A456B7">
        <w:rPr>
          <w:rFonts w:eastAsia="Arial Unicode MS"/>
          <w:color w:val="000000"/>
          <w:u w:color="000000"/>
        </w:rPr>
        <w:t xml:space="preserve"> in most EEIs</w:t>
      </w:r>
      <w:r>
        <w:rPr>
          <w:rFonts w:eastAsia="Arial Unicode MS"/>
          <w:color w:val="000000"/>
          <w:u w:color="000000"/>
        </w:rPr>
        <w:t>. Da</w:t>
      </w:r>
      <w:r w:rsidR="00C2192A">
        <w:rPr>
          <w:rFonts w:eastAsia="Arial Unicode MS"/>
          <w:color w:val="000000"/>
          <w:u w:color="000000"/>
        </w:rPr>
        <w:t>ta collection to identify agent</w:t>
      </w:r>
      <w:r w:rsidR="002314C1">
        <w:rPr>
          <w:rFonts w:eastAsia="Arial Unicode MS"/>
          <w:color w:val="000000"/>
          <w:u w:color="000000"/>
        </w:rPr>
        <w:t>s</w:t>
      </w:r>
      <w:r w:rsidR="00C2192A">
        <w:rPr>
          <w:rFonts w:eastAsia="Arial Unicode MS"/>
          <w:color w:val="000000"/>
          <w:u w:color="000000"/>
        </w:rPr>
        <w:t xml:space="preserve">, </w:t>
      </w:r>
      <w:r w:rsidR="00C2192A" w:rsidRPr="00A26124">
        <w:rPr>
          <w:rFonts w:eastAsia="Arial Unicode MS"/>
          <w:color w:val="000000"/>
          <w:u w:color="000000"/>
        </w:rPr>
        <w:t>source</w:t>
      </w:r>
      <w:r w:rsidR="002314C1" w:rsidRPr="00A26124">
        <w:rPr>
          <w:rFonts w:eastAsia="Arial Unicode MS"/>
          <w:color w:val="000000"/>
          <w:u w:color="000000"/>
        </w:rPr>
        <w:t>s</w:t>
      </w:r>
      <w:r w:rsidR="00C2192A" w:rsidRPr="00A26124">
        <w:rPr>
          <w:rFonts w:eastAsia="Arial Unicode MS"/>
          <w:color w:val="000000"/>
          <w:u w:color="000000"/>
        </w:rPr>
        <w:t>, mode</w:t>
      </w:r>
      <w:r w:rsidR="002314C1" w:rsidRPr="00A26124">
        <w:rPr>
          <w:rFonts w:eastAsia="Arial Unicode MS"/>
          <w:color w:val="000000"/>
          <w:u w:color="000000"/>
        </w:rPr>
        <w:t>s</w:t>
      </w:r>
      <w:r w:rsidRPr="00A26124">
        <w:rPr>
          <w:rFonts w:eastAsia="Arial Unicode MS"/>
          <w:color w:val="000000"/>
          <w:u w:color="000000"/>
        </w:rPr>
        <w:t xml:space="preserve"> of transmission, or risk factors occur over a period of no greater than </w:t>
      </w:r>
      <w:r w:rsidR="0030045B" w:rsidRPr="00A26124">
        <w:rPr>
          <w:rFonts w:eastAsia="Arial Unicode MS"/>
          <w:color w:val="000000"/>
          <w:u w:color="000000"/>
        </w:rPr>
        <w:t>90</w:t>
      </w:r>
      <w:r w:rsidRPr="00A26124">
        <w:rPr>
          <w:rFonts w:eastAsia="Arial Unicode MS"/>
          <w:color w:val="000000"/>
          <w:u w:color="000000"/>
        </w:rPr>
        <w:t xml:space="preserve"> days</w:t>
      </w:r>
      <w:r>
        <w:rPr>
          <w:rFonts w:eastAsia="Arial Unicode MS"/>
          <w:color w:val="000000"/>
          <w:u w:color="000000"/>
        </w:rPr>
        <w:t xml:space="preserve"> to allow for rapid implementation of effective prevention and control measures. </w:t>
      </w:r>
    </w:p>
    <w:p w14:paraId="44591AEA" w14:textId="77777777" w:rsidR="00C44EB8" w:rsidRDefault="00C44EB8" w:rsidP="00C44EB8">
      <w:pPr>
        <w:pStyle w:val="BodyTextIndent3"/>
        <w:tabs>
          <w:tab w:val="clear" w:pos="1800"/>
          <w:tab w:val="left" w:pos="1440"/>
        </w:tabs>
        <w:ind w:left="1440"/>
      </w:pPr>
    </w:p>
    <w:p w14:paraId="296A60AB" w14:textId="77777777" w:rsidR="009922A6" w:rsidRPr="006B5986" w:rsidRDefault="00DD37EA" w:rsidP="006B5986">
      <w:pPr>
        <w:pStyle w:val="BodyTextIndent3"/>
        <w:numPr>
          <w:ilvl w:val="0"/>
          <w:numId w:val="4"/>
        </w:numPr>
        <w:ind w:left="1440" w:firstLine="0"/>
      </w:pPr>
      <w:r>
        <w:rPr>
          <w:rFonts w:eastAsia="Arial Unicode MS"/>
          <w:color w:val="000000"/>
          <w:u w:color="000000"/>
        </w:rPr>
        <w:t>Statistical method for stratification and sample selection</w:t>
      </w:r>
    </w:p>
    <w:p w14:paraId="710B5BE8" w14:textId="77777777" w:rsidR="009922A6" w:rsidRDefault="009922A6" w:rsidP="006B5986">
      <w:pPr>
        <w:pStyle w:val="BodyTextIndent3"/>
        <w:ind w:left="1440"/>
      </w:pPr>
    </w:p>
    <w:p w14:paraId="5BD1C0AD" w14:textId="77777777" w:rsidR="00FE512F" w:rsidRDefault="009922A6" w:rsidP="00FE512F">
      <w:pPr>
        <w:pStyle w:val="BodyTextIndent3"/>
        <w:ind w:left="1800"/>
      </w:pPr>
      <w:r w:rsidRPr="000E1A06">
        <w:lastRenderedPageBreak/>
        <w:t xml:space="preserve">When statistical methods are employed in the collection of information, </w:t>
      </w:r>
      <w:r w:rsidR="006C274B">
        <w:t>CDC provide</w:t>
      </w:r>
      <w:r w:rsidR="009477A4">
        <w:t>s</w:t>
      </w:r>
      <w:r w:rsidR="006C274B">
        <w:t xml:space="preserve"> statistical assistance </w:t>
      </w:r>
      <w:r w:rsidRPr="000E1A06">
        <w:t>relating to sampling methodology</w:t>
      </w:r>
      <w:r>
        <w:t xml:space="preserve"> and</w:t>
      </w:r>
      <w:r w:rsidRPr="000E1A06">
        <w:t xml:space="preserve"> selection of controls.</w:t>
      </w:r>
      <w:r>
        <w:t xml:space="preserve"> </w:t>
      </w:r>
    </w:p>
    <w:p w14:paraId="18D98E2F" w14:textId="77777777" w:rsidR="00FE512F" w:rsidRDefault="00FE512F" w:rsidP="00FE512F">
      <w:pPr>
        <w:pStyle w:val="BodyTextIndent3"/>
        <w:ind w:left="1800"/>
      </w:pPr>
    </w:p>
    <w:p w14:paraId="6D3052AD" w14:textId="77777777" w:rsidR="00DD37EA" w:rsidRPr="008328BB" w:rsidRDefault="00DD37EA" w:rsidP="00FE512F">
      <w:pPr>
        <w:pStyle w:val="BodyTextIndent3"/>
        <w:numPr>
          <w:ilvl w:val="0"/>
          <w:numId w:val="4"/>
        </w:numPr>
        <w:ind w:left="1440" w:firstLine="0"/>
        <w:rPr>
          <w:color w:val="000000"/>
          <w:u w:color="000000"/>
        </w:rPr>
      </w:pPr>
      <w:r w:rsidRPr="00FE512F">
        <w:rPr>
          <w:rFonts w:eastAsia="Arial Unicode MS"/>
          <w:color w:val="000000"/>
          <w:u w:color="000000"/>
        </w:rPr>
        <w:t>Estimation procedure</w:t>
      </w:r>
    </w:p>
    <w:p w14:paraId="71E09A20" w14:textId="77777777" w:rsidR="00F74DEA" w:rsidRDefault="00F74DEA" w:rsidP="00D8370D">
      <w:pPr>
        <w:pStyle w:val="BodyTextIndent3"/>
        <w:ind w:left="1800"/>
      </w:pPr>
    </w:p>
    <w:p w14:paraId="5085B163" w14:textId="532F8ED3" w:rsidR="00F56B94" w:rsidRPr="009922A6" w:rsidRDefault="00F56B94" w:rsidP="00D8370D">
      <w:pPr>
        <w:pStyle w:val="BodyTextIndent3"/>
        <w:ind w:left="1800"/>
      </w:pPr>
      <w:r>
        <w:t xml:space="preserve">Data analysis </w:t>
      </w:r>
      <w:r w:rsidR="00B266EC">
        <w:t xml:space="preserve">is </w:t>
      </w:r>
      <w:r>
        <w:t>conducted under the advice of statistician</w:t>
      </w:r>
      <w:r w:rsidR="00D55B45">
        <w:t>s</w:t>
      </w:r>
      <w:r w:rsidR="00914984">
        <w:t xml:space="preserve"> or </w:t>
      </w:r>
      <w:r>
        <w:t>data analyst</w:t>
      </w:r>
      <w:r w:rsidR="00D55B45">
        <w:t>s</w:t>
      </w:r>
      <w:r>
        <w:t xml:space="preserve"> from CDC or the requesting organization and will involve descriptive statistics. Additional bivariate and multivariate analyses </w:t>
      </w:r>
      <w:r w:rsidR="00FE512F">
        <w:t>are</w:t>
      </w:r>
      <w:r>
        <w:t xml:space="preserve"> conducted </w:t>
      </w:r>
      <w:r w:rsidR="00C2192A">
        <w:t>as needed to identify the agent</w:t>
      </w:r>
      <w:r w:rsidR="002314C1">
        <w:t>s</w:t>
      </w:r>
      <w:r w:rsidR="00C2192A">
        <w:t>, source</w:t>
      </w:r>
      <w:r w:rsidR="002314C1">
        <w:t>s</w:t>
      </w:r>
      <w:r w:rsidR="00C2192A">
        <w:t>, mode</w:t>
      </w:r>
      <w:r w:rsidR="002314C1">
        <w:t>s</w:t>
      </w:r>
      <w:r>
        <w:t xml:space="preserve"> of transmission, or risk factors so that effective prevention and control measures can be implemented. </w:t>
      </w:r>
      <w:r>
        <w:br/>
      </w:r>
    </w:p>
    <w:p w14:paraId="33F3153B" w14:textId="77777777" w:rsidR="00404F69" w:rsidRPr="002E140A" w:rsidRDefault="00D8370D" w:rsidP="00D8370D">
      <w:pPr>
        <w:pStyle w:val="BodyTextIndent3"/>
        <w:numPr>
          <w:ilvl w:val="0"/>
          <w:numId w:val="4"/>
        </w:numPr>
        <w:ind w:left="1440" w:firstLine="0"/>
        <w:rPr>
          <w:rFonts w:eastAsia="Arial Unicode MS"/>
          <w:color w:val="000000"/>
          <w:u w:color="000000"/>
        </w:rPr>
      </w:pPr>
      <w:r w:rsidRPr="002E140A">
        <w:rPr>
          <w:rFonts w:eastAsia="Arial Unicode MS"/>
          <w:color w:val="000000"/>
          <w:u w:color="000000"/>
        </w:rPr>
        <w:t>Degree of accuracy needed for the purpose described in the justification</w:t>
      </w:r>
      <w:r w:rsidRPr="002E140A" w:rsidDel="00D8370D">
        <w:rPr>
          <w:rFonts w:eastAsia="Arial Unicode MS"/>
          <w:color w:val="000000"/>
          <w:u w:color="000000"/>
        </w:rPr>
        <w:t xml:space="preserve"> </w:t>
      </w:r>
    </w:p>
    <w:p w14:paraId="0F82525A" w14:textId="77777777" w:rsidR="008562DB" w:rsidRDefault="008562DB" w:rsidP="00D8370D">
      <w:pPr>
        <w:pStyle w:val="BodyTextIndent3"/>
        <w:tabs>
          <w:tab w:val="num" w:pos="1800"/>
        </w:tabs>
        <w:ind w:left="1800"/>
      </w:pPr>
    </w:p>
    <w:p w14:paraId="159DF8FA" w14:textId="4E161E00" w:rsidR="00404F69" w:rsidRDefault="00404F69" w:rsidP="00D8370D">
      <w:pPr>
        <w:pStyle w:val="BodyTextIndent3"/>
        <w:tabs>
          <w:tab w:val="num" w:pos="1800"/>
        </w:tabs>
        <w:ind w:left="1800"/>
      </w:pPr>
      <w:r>
        <w:t>Th</w:t>
      </w:r>
      <w:r w:rsidR="005B2132">
        <w:t>e purpose of the EEI</w:t>
      </w:r>
      <w:r>
        <w:t xml:space="preserve"> is to collect information rapidly </w:t>
      </w:r>
      <w:r w:rsidR="00B266EC">
        <w:t>to</w:t>
      </w:r>
      <w:r>
        <w:t xml:space="preserve"> identify unknown information (e.g., agent</w:t>
      </w:r>
      <w:r w:rsidR="002314C1">
        <w:t>s</w:t>
      </w:r>
      <w:r>
        <w:t xml:space="preserve">, </w:t>
      </w:r>
      <w:r w:rsidR="00C2192A">
        <w:t>source</w:t>
      </w:r>
      <w:r w:rsidR="002314C1">
        <w:t>s</w:t>
      </w:r>
      <w:r>
        <w:t xml:space="preserve">, </w:t>
      </w:r>
      <w:r w:rsidR="00051B53">
        <w:t xml:space="preserve">modes of </w:t>
      </w:r>
      <w:r>
        <w:t>trans</w:t>
      </w:r>
      <w:r>
        <w:lastRenderedPageBreak/>
        <w:t xml:space="preserve">mission, or risk factors) necessary for instituting effective prevention and control measures. </w:t>
      </w:r>
      <w:r w:rsidR="00234937" w:rsidRPr="005F44F4">
        <w:t xml:space="preserve">Quality control procedures will be implemented in each EEI to the extent possible </w:t>
      </w:r>
      <w:r w:rsidR="00177BD5" w:rsidRPr="005F44F4">
        <w:t xml:space="preserve">given the rapid </w:t>
      </w:r>
      <w:r w:rsidR="00412E04" w:rsidRPr="005F44F4">
        <w:t>nature of the data collection. For example, when possible, instruments and methodology will be pilot tested.</w:t>
      </w:r>
      <w:r w:rsidR="00075A97">
        <w:t xml:space="preserve"> In each investigation, the goal is to collect the best data possible </w:t>
      </w:r>
      <w:r w:rsidR="00D670B7">
        <w:t>in the timeliest manner possible to direct public health action.</w:t>
      </w:r>
    </w:p>
    <w:p w14:paraId="68653DB9" w14:textId="77777777" w:rsidR="00FE531E" w:rsidRDefault="00FE531E" w:rsidP="009D245B">
      <w:pPr>
        <w:pStyle w:val="BodyTextIndent3"/>
        <w:tabs>
          <w:tab w:val="clear" w:pos="1800"/>
          <w:tab w:val="num" w:pos="1440"/>
        </w:tabs>
        <w:ind w:left="1440"/>
      </w:pPr>
    </w:p>
    <w:p w14:paraId="0EFDD72C" w14:textId="77777777" w:rsidR="00FE531E" w:rsidRPr="006B5986" w:rsidRDefault="00FE531E" w:rsidP="00FE531E">
      <w:pPr>
        <w:pStyle w:val="BodyTextIndent3"/>
        <w:numPr>
          <w:ilvl w:val="0"/>
          <w:numId w:val="4"/>
        </w:numPr>
        <w:ind w:left="1440" w:firstLine="0"/>
      </w:pPr>
      <w:r>
        <w:rPr>
          <w:rFonts w:eastAsia="Arial Unicode MS"/>
          <w:color w:val="000000"/>
          <w:u w:color="000000"/>
        </w:rPr>
        <w:t>Unusual problems requiring specialized sampling procedures</w:t>
      </w:r>
    </w:p>
    <w:p w14:paraId="3B347B37" w14:textId="77777777" w:rsidR="008562DB" w:rsidRDefault="008562DB" w:rsidP="006B5986">
      <w:pPr>
        <w:pStyle w:val="BodyTextIndent3"/>
        <w:ind w:left="1440"/>
      </w:pPr>
    </w:p>
    <w:p w14:paraId="6767CAB7" w14:textId="77777777" w:rsidR="008562DB" w:rsidRDefault="00B266EC" w:rsidP="00B266EC">
      <w:pPr>
        <w:pStyle w:val="BodyTextIndent3"/>
        <w:ind w:left="1440" w:firstLine="360"/>
      </w:pPr>
      <w:r>
        <w:t>CDC does not expect u</w:t>
      </w:r>
      <w:r w:rsidR="008562DB">
        <w:t>nusual problems requiring specialized sampling</w:t>
      </w:r>
      <w:r>
        <w:t>.</w:t>
      </w:r>
    </w:p>
    <w:p w14:paraId="13D8B13D" w14:textId="77777777" w:rsidR="00B266EC" w:rsidRPr="009922A6" w:rsidRDefault="00B266EC" w:rsidP="00B266EC">
      <w:pPr>
        <w:pStyle w:val="BodyTextIndent3"/>
        <w:ind w:left="1440" w:firstLine="360"/>
      </w:pPr>
    </w:p>
    <w:p w14:paraId="7B143411" w14:textId="77777777" w:rsidR="00FE531E" w:rsidRPr="00FE512F" w:rsidRDefault="00FE531E" w:rsidP="006B5986">
      <w:pPr>
        <w:pStyle w:val="BodyTextIndent3"/>
        <w:numPr>
          <w:ilvl w:val="0"/>
          <w:numId w:val="4"/>
        </w:numPr>
        <w:ind w:left="1800"/>
      </w:pPr>
      <w:r>
        <w:rPr>
          <w:rFonts w:eastAsia="Arial Unicode MS"/>
          <w:color w:val="000000"/>
          <w:u w:color="000000"/>
        </w:rPr>
        <w:t>Any use of periodic (less frequent than annual) data collection cycles to reduce burden</w:t>
      </w:r>
    </w:p>
    <w:p w14:paraId="511E783F" w14:textId="77777777" w:rsidR="00FE512F" w:rsidRPr="008328BB" w:rsidRDefault="00FE512F" w:rsidP="00FE512F">
      <w:pPr>
        <w:pStyle w:val="BodyTextIndent3"/>
        <w:ind w:left="1800"/>
      </w:pPr>
    </w:p>
    <w:p w14:paraId="18F7DD55" w14:textId="1CA8B033" w:rsidR="00C44EB8" w:rsidRPr="008328BB" w:rsidRDefault="006B5986" w:rsidP="008328BB">
      <w:pPr>
        <w:pStyle w:val="BodyTextIndent3"/>
        <w:tabs>
          <w:tab w:val="num" w:pos="1800"/>
        </w:tabs>
        <w:ind w:left="1800"/>
        <w:rPr>
          <w:color w:val="000000"/>
          <w:u w:color="000000"/>
        </w:rPr>
      </w:pPr>
      <w:r>
        <w:rPr>
          <w:rFonts w:eastAsia="Arial Unicode MS"/>
          <w:color w:val="000000"/>
          <w:u w:color="000000"/>
        </w:rPr>
        <w:t xml:space="preserve">Because of the acute nature of the outbreaks or events to be investigated, periodic data collection </w:t>
      </w:r>
      <w:r w:rsidR="002E140A">
        <w:rPr>
          <w:rFonts w:eastAsia="Arial Unicode MS"/>
          <w:color w:val="000000"/>
          <w:u w:color="000000"/>
        </w:rPr>
        <w:t>is</w:t>
      </w:r>
      <w:r>
        <w:rPr>
          <w:rFonts w:eastAsia="Arial Unicode MS"/>
          <w:color w:val="000000"/>
          <w:u w:color="000000"/>
        </w:rPr>
        <w:t xml:space="preserve"> not employed. Data collection to </w:t>
      </w:r>
      <w:r>
        <w:rPr>
          <w:rFonts w:eastAsia="Arial Unicode MS"/>
          <w:color w:val="000000"/>
          <w:u w:color="000000"/>
        </w:rPr>
        <w:lastRenderedPageBreak/>
        <w:t xml:space="preserve">identify agents, sources, </w:t>
      </w:r>
      <w:r w:rsidRPr="00A26124">
        <w:rPr>
          <w:rFonts w:eastAsia="Arial Unicode MS"/>
          <w:color w:val="000000"/>
          <w:u w:color="000000"/>
        </w:rPr>
        <w:t xml:space="preserve">modes of transmission, or risk factors occur over a period of no greater than </w:t>
      </w:r>
      <w:r w:rsidR="008F27D6" w:rsidRPr="00A26124">
        <w:rPr>
          <w:rFonts w:eastAsia="Arial Unicode MS"/>
          <w:color w:val="000000"/>
          <w:u w:color="000000"/>
        </w:rPr>
        <w:t>90</w:t>
      </w:r>
      <w:r w:rsidR="00051B53" w:rsidRPr="00A26124">
        <w:rPr>
          <w:rFonts w:eastAsia="Arial Unicode MS"/>
          <w:color w:val="000000"/>
          <w:u w:color="000000"/>
        </w:rPr>
        <w:t xml:space="preserve"> days</w:t>
      </w:r>
      <w:r w:rsidRPr="00A26124">
        <w:rPr>
          <w:rFonts w:eastAsia="Arial Unicode MS"/>
          <w:color w:val="000000"/>
          <w:u w:color="000000"/>
        </w:rPr>
        <w:t xml:space="preserve"> to</w:t>
      </w:r>
      <w:r>
        <w:rPr>
          <w:rFonts w:eastAsia="Arial Unicode MS"/>
          <w:color w:val="000000"/>
          <w:u w:color="000000"/>
        </w:rPr>
        <w:t xml:space="preserve"> allow for rapid implementation of effective prevention and control measures. </w:t>
      </w:r>
    </w:p>
    <w:p w14:paraId="77F2D48D" w14:textId="77777777" w:rsidR="0075268A" w:rsidRDefault="0075268A" w:rsidP="008328BB">
      <w:pPr>
        <w:pStyle w:val="BodyTextIndent3"/>
        <w:tabs>
          <w:tab w:val="clear" w:pos="1800"/>
          <w:tab w:val="num" w:pos="1440"/>
        </w:tabs>
        <w:ind w:left="1440"/>
      </w:pPr>
    </w:p>
    <w:p w14:paraId="39D11AC9" w14:textId="77777777" w:rsidR="002601FE" w:rsidRPr="000E1A06" w:rsidRDefault="002601FE" w:rsidP="009D245B">
      <w:pPr>
        <w:pStyle w:val="BodyTextIndent3"/>
        <w:tabs>
          <w:tab w:val="clear" w:pos="1800"/>
          <w:tab w:val="num" w:pos="720"/>
        </w:tabs>
        <w:ind w:left="720"/>
      </w:pPr>
    </w:p>
    <w:p w14:paraId="25FD6AB6" w14:textId="77777777" w:rsidR="002601FE" w:rsidRPr="000E1A06" w:rsidRDefault="002601FE" w:rsidP="009D245B">
      <w:pPr>
        <w:pStyle w:val="BodyTextIndent3"/>
        <w:numPr>
          <w:ilvl w:val="1"/>
          <w:numId w:val="1"/>
        </w:numPr>
        <w:tabs>
          <w:tab w:val="clear" w:pos="1800"/>
          <w:tab w:val="num" w:pos="720"/>
        </w:tabs>
        <w:ind w:left="720" w:firstLine="0"/>
        <w:rPr>
          <w:b/>
          <w:bCs/>
        </w:rPr>
      </w:pPr>
      <w:r w:rsidRPr="000E1A06">
        <w:rPr>
          <w:b/>
          <w:bCs/>
        </w:rPr>
        <w:t>Methods to Maximize Response Rates and Deal with No</w:t>
      </w:r>
      <w:r w:rsidR="00192297">
        <w:rPr>
          <w:b/>
          <w:bCs/>
        </w:rPr>
        <w:t xml:space="preserve"> R</w:t>
      </w:r>
      <w:r w:rsidRPr="000E1A06">
        <w:rPr>
          <w:b/>
          <w:bCs/>
        </w:rPr>
        <w:t>esponse</w:t>
      </w:r>
    </w:p>
    <w:p w14:paraId="05F38BDB" w14:textId="77777777" w:rsidR="002601FE" w:rsidRPr="000E1A06" w:rsidRDefault="002601FE" w:rsidP="009D245B">
      <w:pPr>
        <w:pStyle w:val="BodyTextIndent3"/>
        <w:tabs>
          <w:tab w:val="clear" w:pos="1800"/>
          <w:tab w:val="num" w:pos="720"/>
        </w:tabs>
        <w:ind w:left="720"/>
        <w:rPr>
          <w:b/>
          <w:bCs/>
        </w:rPr>
      </w:pPr>
    </w:p>
    <w:p w14:paraId="6B490BD3" w14:textId="1FC2D8E5" w:rsidR="002601FE" w:rsidRPr="000E1A06" w:rsidRDefault="00122921" w:rsidP="009D245B">
      <w:pPr>
        <w:pStyle w:val="BodyTextIndent3"/>
        <w:tabs>
          <w:tab w:val="clear" w:pos="1800"/>
        </w:tabs>
        <w:ind w:left="1440"/>
      </w:pPr>
      <w:r>
        <w:t>In EEIs, nonrespon</w:t>
      </w:r>
      <w:r w:rsidR="00C2192A">
        <w:t xml:space="preserve">se bias typically is expected. </w:t>
      </w:r>
      <w:r w:rsidR="005F1455">
        <w:t xml:space="preserve">For example, </w:t>
      </w:r>
      <w:r w:rsidR="000F59C7">
        <w:t>case-patients</w:t>
      </w:r>
      <w:r>
        <w:t xml:space="preserve"> who have experienced a negative health event will have more interest in responding than will controls.</w:t>
      </w:r>
      <w:r w:rsidR="00811C00">
        <w:t xml:space="preserve"> Often, controls </w:t>
      </w:r>
      <w:r w:rsidR="00D670B7">
        <w:t xml:space="preserve">(unaffected by the health event under investigation) </w:t>
      </w:r>
      <w:r w:rsidR="00811C00">
        <w:t>will be oversampled to ac</w:t>
      </w:r>
      <w:r w:rsidR="00C2192A">
        <w:t xml:space="preserve">count for this potential bias. </w:t>
      </w:r>
      <w:r w:rsidR="000F59C7">
        <w:t>In another example, case-patients</w:t>
      </w:r>
      <w:r w:rsidR="005F1455">
        <w:t xml:space="preserve"> who are most ill </w:t>
      </w:r>
      <w:r w:rsidR="00C05ED9">
        <w:t>might</w:t>
      </w:r>
      <w:r w:rsidR="00C2192A">
        <w:t xml:space="preserve"> be least likely to respond.</w:t>
      </w:r>
      <w:r w:rsidR="005F1455">
        <w:t xml:space="preserve"> This </w:t>
      </w:r>
      <w:r w:rsidR="00C05ED9">
        <w:t>might</w:t>
      </w:r>
      <w:r w:rsidR="005F1455">
        <w:t xml:space="preserve"> be countered by follow-up procedures with non-respondents. </w:t>
      </w:r>
      <w:r w:rsidR="00C2192A">
        <w:t>Also, f</w:t>
      </w:r>
      <w:r w:rsidR="001127BF">
        <w:t xml:space="preserve">or each EEI, response rates </w:t>
      </w:r>
      <w:r w:rsidR="00267868">
        <w:t>are</w:t>
      </w:r>
      <w:r w:rsidR="001127BF">
        <w:t xml:space="preserve"> maximized by informing potential respondents of the critical nature of the outbreak </w:t>
      </w:r>
      <w:r w:rsidR="001127BF">
        <w:lastRenderedPageBreak/>
        <w:t>or event</w:t>
      </w:r>
      <w:r w:rsidR="00267868">
        <w:t xml:space="preserve"> and the importance of collecting information to identify effective prevention and control measures.</w:t>
      </w:r>
      <w:r w:rsidR="00DF73B0">
        <w:t xml:space="preserve">  </w:t>
      </w:r>
      <w:r w:rsidR="002601FE" w:rsidRPr="000E1A06">
        <w:t xml:space="preserve">Before </w:t>
      </w:r>
      <w:r w:rsidR="00C41952">
        <w:t>collecting information</w:t>
      </w:r>
      <w:r w:rsidR="002601FE" w:rsidRPr="000E1A06">
        <w:t>, investigators inform respondents th</w:t>
      </w:r>
      <w:r w:rsidR="006A6DB9" w:rsidRPr="000E1A06">
        <w:t xml:space="preserve">at participation is voluntary, </w:t>
      </w:r>
      <w:r w:rsidR="002601FE" w:rsidRPr="000E1A06">
        <w:t xml:space="preserve">that respondents are not personally identified in any published reports of the study, and that their privacy will be protected </w:t>
      </w:r>
      <w:r w:rsidR="00C41952">
        <w:t>to the extent allowed under</w:t>
      </w:r>
      <w:r w:rsidR="002601FE" w:rsidRPr="000E1A06">
        <w:t xml:space="preserve"> </w:t>
      </w:r>
      <w:r w:rsidR="00ED0B87">
        <w:t>f</w:t>
      </w:r>
      <w:r w:rsidR="002601FE" w:rsidRPr="000E1A06">
        <w:t>ederal law.</w:t>
      </w:r>
      <w:r w:rsidR="00811C00">
        <w:t xml:space="preserve"> </w:t>
      </w:r>
      <w:r w:rsidR="00D670B7">
        <w:t xml:space="preserve">Study designs and epidemiologic methods are chosen to minimize the effect of non-response bias and EEI investigators </w:t>
      </w:r>
      <w:r w:rsidR="00811C00">
        <w:t>will</w:t>
      </w:r>
      <w:r w:rsidR="00D670B7">
        <w:t xml:space="preserve"> acknowledge when and </w:t>
      </w:r>
      <w:r w:rsidR="00811C00">
        <w:t xml:space="preserve">how it </w:t>
      </w:r>
      <w:r w:rsidR="00C05ED9">
        <w:t>might</w:t>
      </w:r>
      <w:r w:rsidR="00811C00">
        <w:t xml:space="preserve"> impact their results.</w:t>
      </w:r>
    </w:p>
    <w:p w14:paraId="6C57917D" w14:textId="77777777" w:rsidR="002601FE" w:rsidRPr="000E1A06" w:rsidRDefault="002601FE" w:rsidP="009D245B">
      <w:pPr>
        <w:pStyle w:val="BodyTextIndent3"/>
        <w:tabs>
          <w:tab w:val="clear" w:pos="1800"/>
          <w:tab w:val="num" w:pos="720"/>
        </w:tabs>
        <w:ind w:left="720"/>
      </w:pPr>
    </w:p>
    <w:p w14:paraId="76756191" w14:textId="77777777" w:rsidR="002601FE" w:rsidRPr="000E1A06" w:rsidRDefault="002601FE" w:rsidP="009D245B">
      <w:pPr>
        <w:pStyle w:val="BodyTextIndent3"/>
        <w:numPr>
          <w:ilvl w:val="1"/>
          <w:numId w:val="1"/>
        </w:numPr>
        <w:tabs>
          <w:tab w:val="clear" w:pos="1800"/>
          <w:tab w:val="num" w:pos="720"/>
        </w:tabs>
        <w:ind w:left="720" w:firstLine="0"/>
        <w:rPr>
          <w:b/>
          <w:bCs/>
        </w:rPr>
      </w:pPr>
      <w:r w:rsidRPr="000E1A06">
        <w:rPr>
          <w:b/>
          <w:bCs/>
        </w:rPr>
        <w:t>Test of Procedures or Methods to be Undertaken</w:t>
      </w:r>
    </w:p>
    <w:p w14:paraId="102CECF1" w14:textId="77777777" w:rsidR="002601FE" w:rsidRPr="000E1A06" w:rsidRDefault="002601FE" w:rsidP="009D245B">
      <w:pPr>
        <w:pStyle w:val="BodyTextIndent3"/>
        <w:tabs>
          <w:tab w:val="clear" w:pos="1800"/>
          <w:tab w:val="num" w:pos="720"/>
        </w:tabs>
        <w:ind w:left="720"/>
        <w:rPr>
          <w:b/>
          <w:bCs/>
        </w:rPr>
      </w:pPr>
    </w:p>
    <w:p w14:paraId="268A975E" w14:textId="5369E2F0" w:rsidR="002601FE" w:rsidRPr="000E1A06" w:rsidRDefault="00DB7261" w:rsidP="009D245B">
      <w:pPr>
        <w:pStyle w:val="BodyTextIndent3"/>
        <w:tabs>
          <w:tab w:val="clear" w:pos="1800"/>
          <w:tab w:val="num" w:pos="1440"/>
        </w:tabs>
        <w:ind w:left="1440"/>
      </w:pPr>
      <w:r>
        <w:t xml:space="preserve">Though each data collection instrument </w:t>
      </w:r>
      <w:r w:rsidR="00C41952">
        <w:t>is tailored to the needs of each</w:t>
      </w:r>
      <w:r>
        <w:t xml:space="preserve"> specific outbreak or event, questions from instruments employed in previous investigations</w:t>
      </w:r>
      <w:r w:rsidR="00C41952">
        <w:t xml:space="preserve"> are </w:t>
      </w:r>
      <w:r w:rsidR="001C707F">
        <w:t>used</w:t>
      </w:r>
      <w:r w:rsidR="002E140A">
        <w:t xml:space="preserve"> when possible</w:t>
      </w:r>
      <w:r w:rsidR="001C707F">
        <w:t>.</w:t>
      </w:r>
      <w:r w:rsidR="00DF73B0">
        <w:t xml:space="preserve">  </w:t>
      </w:r>
      <w:r w:rsidR="00075A97">
        <w:t xml:space="preserve">In this way, data collection instruments </w:t>
      </w:r>
      <w:r w:rsidR="0075268A">
        <w:t xml:space="preserve">that are refined over time </w:t>
      </w:r>
      <w:r w:rsidR="00075A97">
        <w:t>can be utilized</w:t>
      </w:r>
      <w:r w:rsidR="0075268A">
        <w:t xml:space="preserve">. </w:t>
      </w:r>
      <w:r w:rsidR="001C707F">
        <w:t>A</w:t>
      </w:r>
      <w:r w:rsidR="001C707F" w:rsidRPr="001C707F">
        <w:t xml:space="preserve"> </w:t>
      </w:r>
      <w:r w:rsidR="001C707F" w:rsidRPr="001C707F">
        <w:lastRenderedPageBreak/>
        <w:t>data collection instrument library (</w:t>
      </w:r>
      <w:r w:rsidR="001C707F" w:rsidRPr="001C707F">
        <w:rPr>
          <w:b/>
        </w:rPr>
        <w:t>Appendices</w:t>
      </w:r>
      <w:r w:rsidR="001C707F">
        <w:t xml:space="preserve">) </w:t>
      </w:r>
      <w:r w:rsidR="00C41952">
        <w:t>is</w:t>
      </w:r>
      <w:r w:rsidR="001C707F">
        <w:t xml:space="preserve"> maintained by archiving </w:t>
      </w:r>
      <w:r w:rsidR="001C707F" w:rsidRPr="001C707F">
        <w:t xml:space="preserve">the final data collection instruments administered in EEIs under this </w:t>
      </w:r>
      <w:r w:rsidR="0030045B" w:rsidRPr="008328BB">
        <w:t>g</w:t>
      </w:r>
      <w:r w:rsidR="001C707F" w:rsidRPr="001C707F">
        <w:t xml:space="preserve">eneric </w:t>
      </w:r>
      <w:r w:rsidR="00C2192A">
        <w:t>ICR</w:t>
      </w:r>
      <w:r w:rsidR="001C707F" w:rsidRPr="001C707F">
        <w:t>.</w:t>
      </w:r>
      <w:r w:rsidR="001C707F">
        <w:t xml:space="preserve"> </w:t>
      </w:r>
    </w:p>
    <w:p w14:paraId="2DDDC55F" w14:textId="77777777" w:rsidR="002601FE" w:rsidRPr="000E1A06" w:rsidRDefault="002601FE" w:rsidP="009D245B">
      <w:pPr>
        <w:pStyle w:val="BodyTextIndent3"/>
        <w:tabs>
          <w:tab w:val="clear" w:pos="1800"/>
          <w:tab w:val="num" w:pos="1440"/>
        </w:tabs>
        <w:ind w:left="1440" w:hanging="720"/>
        <w:rPr>
          <w:b/>
          <w:bCs/>
        </w:rPr>
      </w:pPr>
    </w:p>
    <w:p w14:paraId="2FE98748" w14:textId="77777777" w:rsidR="002601FE" w:rsidRPr="000E1A06" w:rsidRDefault="002601FE" w:rsidP="009D245B">
      <w:pPr>
        <w:pStyle w:val="BodyTextIndent3"/>
        <w:numPr>
          <w:ilvl w:val="1"/>
          <w:numId w:val="1"/>
        </w:numPr>
        <w:tabs>
          <w:tab w:val="clear" w:pos="1800"/>
          <w:tab w:val="num" w:pos="1440"/>
        </w:tabs>
        <w:ind w:left="1440"/>
        <w:rPr>
          <w:b/>
          <w:bCs/>
        </w:rPr>
      </w:pPr>
      <w:r w:rsidRPr="000E1A06">
        <w:rPr>
          <w:b/>
          <w:bCs/>
        </w:rPr>
        <w:t>Individuals Consulted on Statistical Aspects and Individuals Collecting and/or Analyzing Data</w:t>
      </w:r>
    </w:p>
    <w:p w14:paraId="2CF7B0B8" w14:textId="77777777" w:rsidR="002601FE" w:rsidRPr="000E1A06" w:rsidRDefault="002601FE" w:rsidP="009D245B">
      <w:pPr>
        <w:pStyle w:val="BodyTextIndent3"/>
        <w:tabs>
          <w:tab w:val="clear" w:pos="1800"/>
          <w:tab w:val="num" w:pos="720"/>
        </w:tabs>
        <w:ind w:left="720"/>
        <w:rPr>
          <w:b/>
          <w:bCs/>
        </w:rPr>
      </w:pPr>
    </w:p>
    <w:p w14:paraId="35435B56" w14:textId="2396FB73" w:rsidR="002601FE" w:rsidRDefault="007126DF" w:rsidP="009D245B">
      <w:pPr>
        <w:pStyle w:val="BodyTextIndent3"/>
        <w:tabs>
          <w:tab w:val="clear" w:pos="1800"/>
          <w:tab w:val="num" w:pos="1440"/>
        </w:tabs>
        <w:ind w:left="1440"/>
      </w:pPr>
      <w:r>
        <w:t xml:space="preserve">CDC </w:t>
      </w:r>
      <w:r w:rsidR="00327C26">
        <w:t xml:space="preserve">EEI investigators </w:t>
      </w:r>
      <w:r w:rsidR="002601FE" w:rsidRPr="000E1A06">
        <w:t>are trained in biostatistics and epidemiology.</w:t>
      </w:r>
      <w:r w:rsidR="00DF73B0">
        <w:t xml:space="preserve">  </w:t>
      </w:r>
      <w:r w:rsidR="002601FE" w:rsidRPr="000E1A06">
        <w:t xml:space="preserve">In most cases, investigators collaborate extensively with health officials of the </w:t>
      </w:r>
      <w:r w:rsidR="006A4237">
        <w:t>external partner</w:t>
      </w:r>
      <w:r w:rsidR="006A2537">
        <w:t>s</w:t>
      </w:r>
      <w:r w:rsidR="00051B53">
        <w:t xml:space="preserve"> </w:t>
      </w:r>
      <w:r w:rsidR="002601FE" w:rsidRPr="000E1A06">
        <w:t>requesting assistance.</w:t>
      </w:r>
      <w:r w:rsidR="00DF73B0">
        <w:t xml:space="preserve">  </w:t>
      </w:r>
      <w:r w:rsidR="002601FE" w:rsidRPr="000E1A06">
        <w:t>All investigations are supervised by</w:t>
      </w:r>
      <w:r w:rsidR="00561176" w:rsidRPr="000E1A06">
        <w:t xml:space="preserve"> CDC’</w:t>
      </w:r>
      <w:r w:rsidR="00561176">
        <w:t>s</w:t>
      </w:r>
      <w:r w:rsidR="002601FE">
        <w:t xml:space="preserve"> experienced epidemiologists</w:t>
      </w:r>
      <w:r w:rsidR="00B3628A">
        <w:t>. E</w:t>
      </w:r>
      <w:r w:rsidR="002601FE">
        <w:t>xpert statistical resources</w:t>
      </w:r>
      <w:r w:rsidR="00447010">
        <w:t xml:space="preserve"> are provided</w:t>
      </w:r>
      <w:r w:rsidR="00B3628A">
        <w:t xml:space="preserve"> by CDC</w:t>
      </w:r>
      <w:r w:rsidR="002601FE">
        <w:t>.</w:t>
      </w:r>
    </w:p>
    <w:p w14:paraId="7413B992" w14:textId="77777777" w:rsidR="00280768" w:rsidRDefault="00280768" w:rsidP="009D245B">
      <w:pPr>
        <w:pStyle w:val="BodyTextIndent3"/>
        <w:tabs>
          <w:tab w:val="clear" w:pos="1800"/>
          <w:tab w:val="num" w:pos="1440"/>
        </w:tabs>
        <w:ind w:left="1440"/>
      </w:pPr>
    </w:p>
    <w:p w14:paraId="33C3133F" w14:textId="77777777" w:rsidR="00280768" w:rsidRDefault="00280768" w:rsidP="009D245B">
      <w:pPr>
        <w:pStyle w:val="BodyTextIndent3"/>
        <w:tabs>
          <w:tab w:val="clear" w:pos="1800"/>
          <w:tab w:val="num" w:pos="1440"/>
        </w:tabs>
        <w:ind w:left="1440"/>
      </w:pPr>
      <w:bookmarkStart w:id="0" w:name="_GoBack"/>
      <w:bookmarkEnd w:id="0"/>
    </w:p>
    <w:sectPr w:rsidR="00280768" w:rsidSect="000422B9">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8A3299" w14:textId="77777777" w:rsidR="001B7659" w:rsidRDefault="001B7659" w:rsidP="0001302C">
      <w:pPr>
        <w:spacing w:after="0" w:line="240" w:lineRule="auto"/>
      </w:pPr>
      <w:r>
        <w:separator/>
      </w:r>
    </w:p>
  </w:endnote>
  <w:endnote w:type="continuationSeparator" w:id="0">
    <w:p w14:paraId="01E774E9" w14:textId="77777777" w:rsidR="001B7659" w:rsidRDefault="001B7659" w:rsidP="0001302C">
      <w:pPr>
        <w:spacing w:after="0" w:line="240" w:lineRule="auto"/>
      </w:pPr>
      <w:r>
        <w:continuationSeparator/>
      </w:r>
    </w:p>
  </w:endnote>
  <w:endnote w:type="continuationNotice" w:id="1">
    <w:p w14:paraId="79B11F9A" w14:textId="77777777" w:rsidR="001B7659" w:rsidRDefault="001B765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7712C3" w14:textId="77777777" w:rsidR="007E529D" w:rsidRDefault="007E529D">
    <w:pPr>
      <w:pStyle w:val="Footer"/>
      <w:jc w:val="right"/>
    </w:pPr>
    <w:r>
      <w:fldChar w:fldCharType="begin"/>
    </w:r>
    <w:r>
      <w:instrText xml:space="preserve"> PAGE   \* MERGEFORMAT </w:instrText>
    </w:r>
    <w:r>
      <w:fldChar w:fldCharType="separate"/>
    </w:r>
    <w:r w:rsidR="00FF5122">
      <w:rPr>
        <w:noProof/>
      </w:rPr>
      <w:t>11</w:t>
    </w:r>
    <w:r>
      <w:rPr>
        <w:noProof/>
      </w:rPr>
      <w:fldChar w:fldCharType="end"/>
    </w:r>
  </w:p>
  <w:p w14:paraId="20177784" w14:textId="77777777" w:rsidR="007E529D" w:rsidRDefault="007E52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FCA461" w14:textId="77777777" w:rsidR="001B7659" w:rsidRDefault="001B7659" w:rsidP="0001302C">
      <w:pPr>
        <w:spacing w:after="0" w:line="240" w:lineRule="auto"/>
      </w:pPr>
      <w:r>
        <w:separator/>
      </w:r>
    </w:p>
  </w:footnote>
  <w:footnote w:type="continuationSeparator" w:id="0">
    <w:p w14:paraId="03036483" w14:textId="77777777" w:rsidR="001B7659" w:rsidRDefault="001B7659" w:rsidP="0001302C">
      <w:pPr>
        <w:spacing w:after="0" w:line="240" w:lineRule="auto"/>
      </w:pPr>
      <w:r>
        <w:continuationSeparator/>
      </w:r>
    </w:p>
  </w:footnote>
  <w:footnote w:type="continuationNotice" w:id="1">
    <w:p w14:paraId="3F342878" w14:textId="77777777" w:rsidR="001B7659" w:rsidRDefault="001B7659">
      <w:pPr>
        <w:spacing w:after="0" w:line="240" w:lineRule="auto"/>
      </w:pPr>
    </w:p>
  </w:footnote>
  <w:footnote w:id="2">
    <w:p w14:paraId="5DC61F71" w14:textId="77777777" w:rsidR="007E529D" w:rsidRPr="00FE512F" w:rsidRDefault="007E529D" w:rsidP="00B5068F">
      <w:pPr>
        <w:pStyle w:val="FootnoteText"/>
        <w:rPr>
          <w:rFonts w:ascii="Times New Roman" w:hAnsi="Times New Roman"/>
        </w:rPr>
      </w:pPr>
      <w:r w:rsidRPr="00FE512F">
        <w:rPr>
          <w:rStyle w:val="FootnoteReference"/>
          <w:rFonts w:ascii="Times New Roman" w:hAnsi="Times New Roman"/>
        </w:rPr>
        <w:footnoteRef/>
      </w:r>
      <w:r w:rsidRPr="00FE512F">
        <w:rPr>
          <w:rFonts w:ascii="Times New Roman" w:hAnsi="Times New Roman"/>
        </w:rPr>
        <w:t xml:space="preserve"> Definitions adopted from </w:t>
      </w:r>
      <w:r w:rsidRPr="00FE512F">
        <w:rPr>
          <w:rFonts w:ascii="Times New Roman" w:hAnsi="Times New Roman"/>
          <w:i/>
        </w:rPr>
        <w:t xml:space="preserve">Principles of Epidemiology in Public Health </w:t>
      </w:r>
      <w:r w:rsidRPr="00FE512F">
        <w:rPr>
          <w:rFonts w:ascii="Times New Roman" w:hAnsi="Times New Roman"/>
        </w:rPr>
        <w:t>Practice, 3rd Edition. Developed by: U.S. Department of Health and Human Services, Centers for Disease Control and Prevention, Office of Workforce and Career Development, Career Development Division, Atlanta, GA 30333.</w:t>
      </w:r>
      <w:r w:rsidR="003E3F3B" w:rsidRPr="00FE512F">
        <w:rPr>
          <w:rFonts w:ascii="Times New Roman" w:hAnsi="Times New Roman"/>
        </w:rPr>
        <w:t xml:space="preserve"> Available: </w:t>
      </w:r>
      <w:hyperlink r:id="rId1" w:history="1">
        <w:r w:rsidR="003E3F3B" w:rsidRPr="00FE512F">
          <w:rPr>
            <w:rStyle w:val="Hyperlink"/>
            <w:rFonts w:ascii="Times New Roman" w:hAnsi="Times New Roman"/>
          </w:rPr>
          <w:t>http://www.cdc.gov/osels/scientific_edu/ss1978/SS1978.pdf</w:t>
        </w:r>
      </w:hyperlink>
      <w:r w:rsidR="003E3F3B" w:rsidRPr="00FE512F">
        <w:rPr>
          <w:rFonts w:ascii="Times New Roman" w:hAnsi="Times New Roman"/>
        </w:rPr>
        <w:t xml:space="preserve">. </w:t>
      </w:r>
    </w:p>
  </w:footnote>
  <w:footnote w:id="3">
    <w:p w14:paraId="14B11DCD" w14:textId="77777777" w:rsidR="007E529D" w:rsidRDefault="007E529D">
      <w:pPr>
        <w:pStyle w:val="FootnoteText"/>
      </w:pPr>
      <w:r>
        <w:rPr>
          <w:rStyle w:val="FootnoteReference"/>
        </w:rPr>
        <w:footnoteRef/>
      </w:r>
      <w:r>
        <w:t xml:space="preserve"> Definition from the NCI Dictionary of Cancer Terms available: </w:t>
      </w:r>
      <w:hyperlink r:id="rId2" w:history="1">
        <w:r w:rsidRPr="00CE27C8">
          <w:rPr>
            <w:rStyle w:val="Hyperlink"/>
          </w:rPr>
          <w:t>http://www.cancer.gov/dictionary?cdrid=561324</w:t>
        </w:r>
      </w:hyperlink>
      <w:r>
        <w:t>.</w:t>
      </w:r>
    </w:p>
    <w:p w14:paraId="69D0FC97" w14:textId="77777777" w:rsidR="007E529D" w:rsidRDefault="007E529D" w:rsidP="00F908D4">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CF3EC7"/>
    <w:multiLevelType w:val="hybridMultilevel"/>
    <w:tmpl w:val="638C5D20"/>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DA81A34"/>
    <w:multiLevelType w:val="hybridMultilevel"/>
    <w:tmpl w:val="2AC8AD9A"/>
    <w:lvl w:ilvl="0" w:tplc="09F66A50">
      <w:start w:val="1"/>
      <w:numFmt w:val="upperLetter"/>
      <w:lvlText w:val="%1."/>
      <w:lvlJc w:val="left"/>
      <w:pPr>
        <w:tabs>
          <w:tab w:val="num" w:pos="1080"/>
        </w:tabs>
        <w:ind w:left="1080" w:hanging="720"/>
      </w:pPr>
      <w:rPr>
        <w:rFonts w:cs="Times New Roman" w:hint="default"/>
      </w:rPr>
    </w:lvl>
    <w:lvl w:ilvl="1" w:tplc="CAAA81B8">
      <w:start w:val="1"/>
      <w:numFmt w:val="decimal"/>
      <w:lvlText w:val="%2."/>
      <w:lvlJc w:val="left"/>
      <w:pPr>
        <w:tabs>
          <w:tab w:val="num" w:pos="1800"/>
        </w:tabs>
        <w:ind w:left="1800" w:hanging="720"/>
      </w:pPr>
      <w:rPr>
        <w:rFonts w:cs="Times New Roman" w:hint="default"/>
      </w:rPr>
    </w:lvl>
    <w:lvl w:ilvl="2" w:tplc="58005414">
      <w:start w:val="1"/>
      <w:numFmt w:val="upperLetter"/>
      <w:lvlText w:val="%3."/>
      <w:lvlJc w:val="left"/>
      <w:pPr>
        <w:tabs>
          <w:tab w:val="num" w:pos="2340"/>
        </w:tabs>
        <w:ind w:left="2340" w:hanging="36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46F86E3C"/>
    <w:multiLevelType w:val="hybridMultilevel"/>
    <w:tmpl w:val="846459F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549F304D"/>
    <w:multiLevelType w:val="hybridMultilevel"/>
    <w:tmpl w:val="87FC54FA"/>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5DC81C44"/>
    <w:multiLevelType w:val="hybridMultilevel"/>
    <w:tmpl w:val="04AA6E0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669371B4"/>
    <w:multiLevelType w:val="hybridMultilevel"/>
    <w:tmpl w:val="63C4ABBA"/>
    <w:lvl w:ilvl="0" w:tplc="04090015">
      <w:start w:val="2"/>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6CF66D38"/>
    <w:multiLevelType w:val="hybridMultilevel"/>
    <w:tmpl w:val="C6FC65E6"/>
    <w:lvl w:ilvl="0" w:tplc="DA76935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5"/>
  </w:num>
  <w:num w:numId="3">
    <w:abstractNumId w:val="2"/>
  </w:num>
  <w:num w:numId="4">
    <w:abstractNumId w:val="0"/>
  </w:num>
  <w:num w:numId="5">
    <w:abstractNumId w:val="3"/>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3D7C"/>
    <w:rsid w:val="00003E38"/>
    <w:rsid w:val="0001302C"/>
    <w:rsid w:val="0001537D"/>
    <w:rsid w:val="000247F4"/>
    <w:rsid w:val="00026BFA"/>
    <w:rsid w:val="00034020"/>
    <w:rsid w:val="000422B9"/>
    <w:rsid w:val="00046337"/>
    <w:rsid w:val="00051B53"/>
    <w:rsid w:val="000563E8"/>
    <w:rsid w:val="000578CF"/>
    <w:rsid w:val="00057BE8"/>
    <w:rsid w:val="00064F90"/>
    <w:rsid w:val="00071907"/>
    <w:rsid w:val="00075A97"/>
    <w:rsid w:val="0007641C"/>
    <w:rsid w:val="00096A49"/>
    <w:rsid w:val="000977D8"/>
    <w:rsid w:val="000C53B2"/>
    <w:rsid w:val="000E1A06"/>
    <w:rsid w:val="000E4595"/>
    <w:rsid w:val="000F48EF"/>
    <w:rsid w:val="000F59C7"/>
    <w:rsid w:val="001127BF"/>
    <w:rsid w:val="00122921"/>
    <w:rsid w:val="00126C99"/>
    <w:rsid w:val="0013600E"/>
    <w:rsid w:val="001633A3"/>
    <w:rsid w:val="00165012"/>
    <w:rsid w:val="001652FF"/>
    <w:rsid w:val="001672E0"/>
    <w:rsid w:val="0017618B"/>
    <w:rsid w:val="00177BD5"/>
    <w:rsid w:val="00192297"/>
    <w:rsid w:val="001972AE"/>
    <w:rsid w:val="001A262A"/>
    <w:rsid w:val="001A3CCB"/>
    <w:rsid w:val="001B7659"/>
    <w:rsid w:val="001C3D8C"/>
    <w:rsid w:val="001C707F"/>
    <w:rsid w:val="001E59D4"/>
    <w:rsid w:val="0020254C"/>
    <w:rsid w:val="00204B54"/>
    <w:rsid w:val="00217C7A"/>
    <w:rsid w:val="002314C1"/>
    <w:rsid w:val="002336F3"/>
    <w:rsid w:val="002337B5"/>
    <w:rsid w:val="00234937"/>
    <w:rsid w:val="00240F8D"/>
    <w:rsid w:val="00246AE1"/>
    <w:rsid w:val="00246C5D"/>
    <w:rsid w:val="002601FE"/>
    <w:rsid w:val="00267868"/>
    <w:rsid w:val="0027693E"/>
    <w:rsid w:val="002801C4"/>
    <w:rsid w:val="00280768"/>
    <w:rsid w:val="0028335F"/>
    <w:rsid w:val="00287569"/>
    <w:rsid w:val="00287A0E"/>
    <w:rsid w:val="002A5374"/>
    <w:rsid w:val="002A55A1"/>
    <w:rsid w:val="002A5C1B"/>
    <w:rsid w:val="002C40D1"/>
    <w:rsid w:val="002C572B"/>
    <w:rsid w:val="002D749C"/>
    <w:rsid w:val="002E03B8"/>
    <w:rsid w:val="002E140A"/>
    <w:rsid w:val="002E3550"/>
    <w:rsid w:val="002E587A"/>
    <w:rsid w:val="002F7A91"/>
    <w:rsid w:val="0030045B"/>
    <w:rsid w:val="00316537"/>
    <w:rsid w:val="0032077B"/>
    <w:rsid w:val="00327C26"/>
    <w:rsid w:val="00333A76"/>
    <w:rsid w:val="003478E9"/>
    <w:rsid w:val="00364BE3"/>
    <w:rsid w:val="00384289"/>
    <w:rsid w:val="00384FA8"/>
    <w:rsid w:val="00396E7F"/>
    <w:rsid w:val="003A30D0"/>
    <w:rsid w:val="003B0762"/>
    <w:rsid w:val="003B1A01"/>
    <w:rsid w:val="003C4843"/>
    <w:rsid w:val="003D19B5"/>
    <w:rsid w:val="003D674A"/>
    <w:rsid w:val="003E3F3B"/>
    <w:rsid w:val="00401B11"/>
    <w:rsid w:val="004048F3"/>
    <w:rsid w:val="00404A15"/>
    <w:rsid w:val="00404F69"/>
    <w:rsid w:val="00412E04"/>
    <w:rsid w:val="00415D4E"/>
    <w:rsid w:val="004209AB"/>
    <w:rsid w:val="00427170"/>
    <w:rsid w:val="004306D4"/>
    <w:rsid w:val="0043379E"/>
    <w:rsid w:val="00441513"/>
    <w:rsid w:val="00447010"/>
    <w:rsid w:val="00452A73"/>
    <w:rsid w:val="00455614"/>
    <w:rsid w:val="00467ACF"/>
    <w:rsid w:val="00477F8A"/>
    <w:rsid w:val="00483E82"/>
    <w:rsid w:val="00487CF6"/>
    <w:rsid w:val="00491249"/>
    <w:rsid w:val="00492930"/>
    <w:rsid w:val="004948F3"/>
    <w:rsid w:val="004A339F"/>
    <w:rsid w:val="004A6C38"/>
    <w:rsid w:val="004A6D8A"/>
    <w:rsid w:val="004B56CE"/>
    <w:rsid w:val="004C0A6E"/>
    <w:rsid w:val="004D23EA"/>
    <w:rsid w:val="004D3049"/>
    <w:rsid w:val="004E2E65"/>
    <w:rsid w:val="004F049B"/>
    <w:rsid w:val="004F0CDA"/>
    <w:rsid w:val="00503EED"/>
    <w:rsid w:val="00516DFB"/>
    <w:rsid w:val="00516EB8"/>
    <w:rsid w:val="00523A87"/>
    <w:rsid w:val="00552021"/>
    <w:rsid w:val="00553E1A"/>
    <w:rsid w:val="00557F97"/>
    <w:rsid w:val="00561176"/>
    <w:rsid w:val="00586E37"/>
    <w:rsid w:val="005A1D7E"/>
    <w:rsid w:val="005A26CB"/>
    <w:rsid w:val="005B2132"/>
    <w:rsid w:val="005D0C7C"/>
    <w:rsid w:val="005D6A3D"/>
    <w:rsid w:val="005F1455"/>
    <w:rsid w:val="005F44F4"/>
    <w:rsid w:val="00603FD3"/>
    <w:rsid w:val="0060705A"/>
    <w:rsid w:val="00612BFF"/>
    <w:rsid w:val="00617546"/>
    <w:rsid w:val="00637427"/>
    <w:rsid w:val="006410A8"/>
    <w:rsid w:val="00665B91"/>
    <w:rsid w:val="00670AEC"/>
    <w:rsid w:val="006935B0"/>
    <w:rsid w:val="006A214D"/>
    <w:rsid w:val="006A2537"/>
    <w:rsid w:val="006A4237"/>
    <w:rsid w:val="006A6C36"/>
    <w:rsid w:val="006A6DB9"/>
    <w:rsid w:val="006B5986"/>
    <w:rsid w:val="006C274B"/>
    <w:rsid w:val="007021EF"/>
    <w:rsid w:val="00707DB2"/>
    <w:rsid w:val="007126DF"/>
    <w:rsid w:val="0073107B"/>
    <w:rsid w:val="00733072"/>
    <w:rsid w:val="00744415"/>
    <w:rsid w:val="0075268A"/>
    <w:rsid w:val="00763C78"/>
    <w:rsid w:val="007864AD"/>
    <w:rsid w:val="007A6EDD"/>
    <w:rsid w:val="007E09D8"/>
    <w:rsid w:val="007E529D"/>
    <w:rsid w:val="00811C00"/>
    <w:rsid w:val="0082147F"/>
    <w:rsid w:val="008232C8"/>
    <w:rsid w:val="00831F09"/>
    <w:rsid w:val="008328BB"/>
    <w:rsid w:val="0085278C"/>
    <w:rsid w:val="008562DB"/>
    <w:rsid w:val="008654D9"/>
    <w:rsid w:val="008A4B93"/>
    <w:rsid w:val="008C1BA2"/>
    <w:rsid w:val="008E5FEB"/>
    <w:rsid w:val="008F27D6"/>
    <w:rsid w:val="008F65B7"/>
    <w:rsid w:val="00904FA1"/>
    <w:rsid w:val="00907FC5"/>
    <w:rsid w:val="00914984"/>
    <w:rsid w:val="009266A2"/>
    <w:rsid w:val="009416B8"/>
    <w:rsid w:val="009477A4"/>
    <w:rsid w:val="00951BD8"/>
    <w:rsid w:val="00963757"/>
    <w:rsid w:val="009645CE"/>
    <w:rsid w:val="009833FB"/>
    <w:rsid w:val="009922A6"/>
    <w:rsid w:val="009A0F97"/>
    <w:rsid w:val="009A77D1"/>
    <w:rsid w:val="009B08D5"/>
    <w:rsid w:val="009D245B"/>
    <w:rsid w:val="009E4CD6"/>
    <w:rsid w:val="009E65F0"/>
    <w:rsid w:val="009F52B7"/>
    <w:rsid w:val="00A00BDA"/>
    <w:rsid w:val="00A023F6"/>
    <w:rsid w:val="00A06BD6"/>
    <w:rsid w:val="00A11AB6"/>
    <w:rsid w:val="00A1213B"/>
    <w:rsid w:val="00A20380"/>
    <w:rsid w:val="00A24DDA"/>
    <w:rsid w:val="00A26124"/>
    <w:rsid w:val="00A2734C"/>
    <w:rsid w:val="00A40E0C"/>
    <w:rsid w:val="00A456B7"/>
    <w:rsid w:val="00A53D7C"/>
    <w:rsid w:val="00A54887"/>
    <w:rsid w:val="00A55581"/>
    <w:rsid w:val="00A57258"/>
    <w:rsid w:val="00A61FE7"/>
    <w:rsid w:val="00A65B5B"/>
    <w:rsid w:val="00A66744"/>
    <w:rsid w:val="00A71F28"/>
    <w:rsid w:val="00A7563A"/>
    <w:rsid w:val="00A75CA7"/>
    <w:rsid w:val="00A84CEF"/>
    <w:rsid w:val="00AA20C6"/>
    <w:rsid w:val="00AA3AA1"/>
    <w:rsid w:val="00AB1EEA"/>
    <w:rsid w:val="00AB36F6"/>
    <w:rsid w:val="00AC4CF4"/>
    <w:rsid w:val="00AF6813"/>
    <w:rsid w:val="00AF7BF7"/>
    <w:rsid w:val="00B01B93"/>
    <w:rsid w:val="00B05928"/>
    <w:rsid w:val="00B21C80"/>
    <w:rsid w:val="00B23899"/>
    <w:rsid w:val="00B266EC"/>
    <w:rsid w:val="00B3628A"/>
    <w:rsid w:val="00B42FB9"/>
    <w:rsid w:val="00B5068F"/>
    <w:rsid w:val="00B52B11"/>
    <w:rsid w:val="00B5665F"/>
    <w:rsid w:val="00B71E6C"/>
    <w:rsid w:val="00B80BBA"/>
    <w:rsid w:val="00B82B4C"/>
    <w:rsid w:val="00BA6652"/>
    <w:rsid w:val="00BC6785"/>
    <w:rsid w:val="00BD4197"/>
    <w:rsid w:val="00BE3C1D"/>
    <w:rsid w:val="00BE51F4"/>
    <w:rsid w:val="00BF4FE3"/>
    <w:rsid w:val="00C0109D"/>
    <w:rsid w:val="00C05ED9"/>
    <w:rsid w:val="00C2192A"/>
    <w:rsid w:val="00C240F5"/>
    <w:rsid w:val="00C27F29"/>
    <w:rsid w:val="00C41952"/>
    <w:rsid w:val="00C44EB8"/>
    <w:rsid w:val="00C51B67"/>
    <w:rsid w:val="00C52B72"/>
    <w:rsid w:val="00C53B80"/>
    <w:rsid w:val="00C603E1"/>
    <w:rsid w:val="00C66ED3"/>
    <w:rsid w:val="00C81296"/>
    <w:rsid w:val="00C820D9"/>
    <w:rsid w:val="00C85B8E"/>
    <w:rsid w:val="00C90C71"/>
    <w:rsid w:val="00C96F93"/>
    <w:rsid w:val="00CB0DDE"/>
    <w:rsid w:val="00CB18ED"/>
    <w:rsid w:val="00CB70E4"/>
    <w:rsid w:val="00CC1CCC"/>
    <w:rsid w:val="00CD48AF"/>
    <w:rsid w:val="00CD6C73"/>
    <w:rsid w:val="00CF4BAF"/>
    <w:rsid w:val="00CF51F9"/>
    <w:rsid w:val="00D00DBC"/>
    <w:rsid w:val="00D100BD"/>
    <w:rsid w:val="00D1230A"/>
    <w:rsid w:val="00D20B2F"/>
    <w:rsid w:val="00D225FC"/>
    <w:rsid w:val="00D478C7"/>
    <w:rsid w:val="00D50914"/>
    <w:rsid w:val="00D515FB"/>
    <w:rsid w:val="00D55B45"/>
    <w:rsid w:val="00D670B7"/>
    <w:rsid w:val="00D7343C"/>
    <w:rsid w:val="00D7487C"/>
    <w:rsid w:val="00D8370D"/>
    <w:rsid w:val="00DB05E5"/>
    <w:rsid w:val="00DB7261"/>
    <w:rsid w:val="00DC1976"/>
    <w:rsid w:val="00DC312F"/>
    <w:rsid w:val="00DD37EA"/>
    <w:rsid w:val="00DD3908"/>
    <w:rsid w:val="00DE4DA9"/>
    <w:rsid w:val="00DE78BC"/>
    <w:rsid w:val="00DF31C9"/>
    <w:rsid w:val="00DF6032"/>
    <w:rsid w:val="00DF73B0"/>
    <w:rsid w:val="00E05DC2"/>
    <w:rsid w:val="00E30A51"/>
    <w:rsid w:val="00E40435"/>
    <w:rsid w:val="00E40A7B"/>
    <w:rsid w:val="00E46253"/>
    <w:rsid w:val="00E52586"/>
    <w:rsid w:val="00E63A66"/>
    <w:rsid w:val="00E93D74"/>
    <w:rsid w:val="00ED0B87"/>
    <w:rsid w:val="00ED42F1"/>
    <w:rsid w:val="00ED5A84"/>
    <w:rsid w:val="00ED6965"/>
    <w:rsid w:val="00EE097E"/>
    <w:rsid w:val="00EE5BE3"/>
    <w:rsid w:val="00EF551E"/>
    <w:rsid w:val="00EF7260"/>
    <w:rsid w:val="00F13956"/>
    <w:rsid w:val="00F20ED1"/>
    <w:rsid w:val="00F211E3"/>
    <w:rsid w:val="00F21EE8"/>
    <w:rsid w:val="00F23DF9"/>
    <w:rsid w:val="00F26BA5"/>
    <w:rsid w:val="00F30FB6"/>
    <w:rsid w:val="00F47AA4"/>
    <w:rsid w:val="00F56B94"/>
    <w:rsid w:val="00F622C4"/>
    <w:rsid w:val="00F659B9"/>
    <w:rsid w:val="00F72029"/>
    <w:rsid w:val="00F74DEA"/>
    <w:rsid w:val="00F809E7"/>
    <w:rsid w:val="00F80C98"/>
    <w:rsid w:val="00F908D4"/>
    <w:rsid w:val="00FA27E3"/>
    <w:rsid w:val="00FA45C5"/>
    <w:rsid w:val="00FB2688"/>
    <w:rsid w:val="00FB4FE6"/>
    <w:rsid w:val="00FD19DF"/>
    <w:rsid w:val="00FD5C45"/>
    <w:rsid w:val="00FE3968"/>
    <w:rsid w:val="00FE512F"/>
    <w:rsid w:val="00FE531E"/>
    <w:rsid w:val="00FF4587"/>
    <w:rsid w:val="00FF5122"/>
    <w:rsid w:val="00FF79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locked="1"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22B9"/>
    <w:pPr>
      <w:spacing w:after="200" w:line="276"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link w:val="BodyTextIndent3Char"/>
    <w:rsid w:val="00A53D7C"/>
    <w:pPr>
      <w:tabs>
        <w:tab w:val="left" w:pos="1800"/>
      </w:tabs>
      <w:spacing w:after="0" w:line="240" w:lineRule="auto"/>
      <w:ind w:left="2340"/>
    </w:pPr>
    <w:rPr>
      <w:rFonts w:ascii="Times New Roman" w:eastAsia="Calibri" w:hAnsi="Times New Roman"/>
      <w:sz w:val="24"/>
      <w:szCs w:val="24"/>
    </w:rPr>
  </w:style>
  <w:style w:type="character" w:customStyle="1" w:styleId="BodyTextIndent3Char">
    <w:name w:val="Body Text Indent 3 Char"/>
    <w:link w:val="BodyTextIndent3"/>
    <w:locked/>
    <w:rsid w:val="00A53D7C"/>
    <w:rPr>
      <w:rFonts w:ascii="Times New Roman" w:hAnsi="Times New Roman" w:cs="Times New Roman"/>
      <w:sz w:val="24"/>
      <w:szCs w:val="24"/>
    </w:rPr>
  </w:style>
  <w:style w:type="paragraph" w:styleId="NormalWeb">
    <w:name w:val="Normal (Web)"/>
    <w:basedOn w:val="Normal"/>
    <w:semiHidden/>
    <w:rsid w:val="00A53D7C"/>
    <w:pPr>
      <w:spacing w:before="100" w:beforeAutospacing="1" w:after="100" w:afterAutospacing="1" w:line="240" w:lineRule="auto"/>
    </w:pPr>
    <w:rPr>
      <w:rFonts w:ascii="Times New Roman" w:hAnsi="Times New Roman"/>
      <w:sz w:val="24"/>
      <w:szCs w:val="24"/>
    </w:rPr>
  </w:style>
  <w:style w:type="paragraph" w:styleId="DocumentMap">
    <w:name w:val="Document Map"/>
    <w:basedOn w:val="Normal"/>
    <w:link w:val="DocumentMapChar"/>
    <w:semiHidden/>
    <w:rsid w:val="004048F3"/>
    <w:pPr>
      <w:shd w:val="clear" w:color="auto" w:fill="000080"/>
    </w:pPr>
    <w:rPr>
      <w:rFonts w:ascii="Tahoma" w:hAnsi="Tahoma" w:cs="Tahoma"/>
      <w:sz w:val="20"/>
      <w:szCs w:val="20"/>
    </w:rPr>
  </w:style>
  <w:style w:type="character" w:customStyle="1" w:styleId="DocumentMapChar">
    <w:name w:val="Document Map Char"/>
    <w:link w:val="DocumentMap"/>
    <w:semiHidden/>
    <w:locked/>
    <w:rPr>
      <w:rFonts w:ascii="Times New Roman" w:hAnsi="Times New Roman" w:cs="Times New Roman"/>
      <w:sz w:val="2"/>
    </w:rPr>
  </w:style>
  <w:style w:type="character" w:styleId="Hyperlink">
    <w:name w:val="Hyperlink"/>
    <w:rsid w:val="00552021"/>
    <w:rPr>
      <w:color w:val="0000FF"/>
      <w:u w:val="single"/>
    </w:rPr>
  </w:style>
  <w:style w:type="character" w:styleId="CommentReference">
    <w:name w:val="annotation reference"/>
    <w:rsid w:val="001652FF"/>
    <w:rPr>
      <w:sz w:val="16"/>
      <w:szCs w:val="16"/>
    </w:rPr>
  </w:style>
  <w:style w:type="paragraph" w:styleId="CommentText">
    <w:name w:val="annotation text"/>
    <w:basedOn w:val="Normal"/>
    <w:link w:val="CommentTextChar"/>
    <w:rsid w:val="001652FF"/>
    <w:rPr>
      <w:sz w:val="20"/>
      <w:szCs w:val="20"/>
    </w:rPr>
  </w:style>
  <w:style w:type="character" w:customStyle="1" w:styleId="CommentTextChar">
    <w:name w:val="Comment Text Char"/>
    <w:link w:val="CommentText"/>
    <w:rsid w:val="001652FF"/>
    <w:rPr>
      <w:rFonts w:eastAsia="Times New Roman"/>
    </w:rPr>
  </w:style>
  <w:style w:type="paragraph" w:styleId="CommentSubject">
    <w:name w:val="annotation subject"/>
    <w:basedOn w:val="CommentText"/>
    <w:next w:val="CommentText"/>
    <w:link w:val="CommentSubjectChar"/>
    <w:rsid w:val="001652FF"/>
    <w:rPr>
      <w:b/>
      <w:bCs/>
    </w:rPr>
  </w:style>
  <w:style w:type="character" w:customStyle="1" w:styleId="CommentSubjectChar">
    <w:name w:val="Comment Subject Char"/>
    <w:link w:val="CommentSubject"/>
    <w:rsid w:val="001652FF"/>
    <w:rPr>
      <w:rFonts w:eastAsia="Times New Roman"/>
      <w:b/>
      <w:bCs/>
    </w:rPr>
  </w:style>
  <w:style w:type="paragraph" w:styleId="BalloonText">
    <w:name w:val="Balloon Text"/>
    <w:basedOn w:val="Normal"/>
    <w:link w:val="BalloonTextChar"/>
    <w:rsid w:val="001652FF"/>
    <w:pPr>
      <w:spacing w:after="0" w:line="240" w:lineRule="auto"/>
    </w:pPr>
    <w:rPr>
      <w:rFonts w:ascii="Tahoma" w:hAnsi="Tahoma" w:cs="Tahoma"/>
      <w:sz w:val="16"/>
      <w:szCs w:val="16"/>
    </w:rPr>
  </w:style>
  <w:style w:type="character" w:customStyle="1" w:styleId="BalloonTextChar">
    <w:name w:val="Balloon Text Char"/>
    <w:link w:val="BalloonText"/>
    <w:rsid w:val="001652FF"/>
    <w:rPr>
      <w:rFonts w:ascii="Tahoma" w:eastAsia="Times New Roman" w:hAnsi="Tahoma" w:cs="Tahoma"/>
      <w:sz w:val="16"/>
      <w:szCs w:val="16"/>
    </w:rPr>
  </w:style>
  <w:style w:type="paragraph" w:customStyle="1" w:styleId="Body1">
    <w:name w:val="Body 1"/>
    <w:rsid w:val="000E1A06"/>
    <w:pPr>
      <w:outlineLvl w:val="0"/>
    </w:pPr>
    <w:rPr>
      <w:rFonts w:ascii="Times New Roman" w:eastAsia="Arial Unicode MS" w:hAnsi="Times New Roman"/>
      <w:color w:val="000000"/>
      <w:sz w:val="24"/>
      <w:u w:color="000000"/>
    </w:rPr>
  </w:style>
  <w:style w:type="paragraph" w:styleId="Header">
    <w:name w:val="header"/>
    <w:basedOn w:val="Normal"/>
    <w:link w:val="HeaderChar"/>
    <w:rsid w:val="0001302C"/>
    <w:pPr>
      <w:tabs>
        <w:tab w:val="center" w:pos="4680"/>
        <w:tab w:val="right" w:pos="9360"/>
      </w:tabs>
    </w:pPr>
  </w:style>
  <w:style w:type="character" w:customStyle="1" w:styleId="HeaderChar">
    <w:name w:val="Header Char"/>
    <w:link w:val="Header"/>
    <w:rsid w:val="0001302C"/>
    <w:rPr>
      <w:rFonts w:eastAsia="Times New Roman"/>
      <w:sz w:val="22"/>
      <w:szCs w:val="22"/>
    </w:rPr>
  </w:style>
  <w:style w:type="paragraph" w:styleId="Footer">
    <w:name w:val="footer"/>
    <w:basedOn w:val="Normal"/>
    <w:link w:val="FooterChar"/>
    <w:uiPriority w:val="99"/>
    <w:rsid w:val="0001302C"/>
    <w:pPr>
      <w:tabs>
        <w:tab w:val="center" w:pos="4680"/>
        <w:tab w:val="right" w:pos="9360"/>
      </w:tabs>
    </w:pPr>
  </w:style>
  <w:style w:type="character" w:customStyle="1" w:styleId="FooterChar">
    <w:name w:val="Footer Char"/>
    <w:link w:val="Footer"/>
    <w:uiPriority w:val="99"/>
    <w:rsid w:val="0001302C"/>
    <w:rPr>
      <w:rFonts w:eastAsia="Times New Roman"/>
      <w:sz w:val="22"/>
      <w:szCs w:val="22"/>
    </w:rPr>
  </w:style>
  <w:style w:type="paragraph" w:styleId="FootnoteText">
    <w:name w:val="footnote text"/>
    <w:basedOn w:val="Normal"/>
    <w:link w:val="FootnoteTextChar"/>
    <w:rsid w:val="00401B11"/>
    <w:pPr>
      <w:spacing w:after="0" w:line="240" w:lineRule="auto"/>
    </w:pPr>
    <w:rPr>
      <w:sz w:val="20"/>
      <w:szCs w:val="20"/>
    </w:rPr>
  </w:style>
  <w:style w:type="character" w:customStyle="1" w:styleId="FootnoteTextChar">
    <w:name w:val="Footnote Text Char"/>
    <w:basedOn w:val="DefaultParagraphFont"/>
    <w:link w:val="FootnoteText"/>
    <w:rsid w:val="00401B11"/>
    <w:rPr>
      <w:rFonts w:eastAsia="Times New Roman"/>
    </w:rPr>
  </w:style>
  <w:style w:type="character" w:styleId="FootnoteReference">
    <w:name w:val="footnote reference"/>
    <w:basedOn w:val="DefaultParagraphFont"/>
    <w:rsid w:val="00401B1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1199929227">
      <w:bodyDiv w:val="1"/>
      <w:marLeft w:val="0"/>
      <w:marRight w:val="0"/>
      <w:marTop w:val="0"/>
      <w:marBottom w:val="0"/>
      <w:divBdr>
        <w:top w:val="none" w:sz="0" w:space="0" w:color="auto"/>
        <w:left w:val="none" w:sz="0" w:space="0" w:color="auto"/>
        <w:bottom w:val="none" w:sz="0" w:space="0" w:color="auto"/>
        <w:right w:val="none" w:sz="0" w:space="0" w:color="auto"/>
      </w:divBdr>
    </w:div>
    <w:div w:id="1383361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2" Type="http://schemas.openxmlformats.org/officeDocument/2006/relationships/hyperlink" Target="http://www.cancer.gov/dictionary?cdrid=561324" TargetMode="External"/><Relationship Id="rId1" Type="http://schemas.openxmlformats.org/officeDocument/2006/relationships/hyperlink" Target="http://www.cdc.gov/osels/scientific_edu/ss1978/SS197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41F088-3F47-45E4-87C1-F7A54370943A}">
  <ds:schemaRefs>
    <ds:schemaRef ds:uri="http://schemas.openxmlformats.org/officeDocument/2006/bibliography"/>
  </ds:schemaRefs>
</ds:datastoreItem>
</file>

<file path=customXml/itemProps2.xml><?xml version="1.0" encoding="utf-8"?>
<ds:datastoreItem xmlns:ds="http://schemas.openxmlformats.org/officeDocument/2006/customXml" ds:itemID="{2EEB8CD5-24E9-4FBD-A3BE-48099BD350DB}">
  <ds:schemaRefs>
    <ds:schemaRef ds:uri="http://schemas.openxmlformats.org/officeDocument/2006/bibliography"/>
  </ds:schemaRefs>
</ds:datastoreItem>
</file>

<file path=customXml/itemProps3.xml><?xml version="1.0" encoding="utf-8"?>
<ds:datastoreItem xmlns:ds="http://schemas.openxmlformats.org/officeDocument/2006/customXml" ds:itemID="{7BDFAD6B-C655-48C3-89F4-FD9C06EA0384}">
  <ds:schemaRefs>
    <ds:schemaRef ds:uri="http://schemas.openxmlformats.org/officeDocument/2006/bibliography"/>
  </ds:schemaRefs>
</ds:datastoreItem>
</file>

<file path=customXml/itemProps4.xml><?xml version="1.0" encoding="utf-8"?>
<ds:datastoreItem xmlns:ds="http://schemas.openxmlformats.org/officeDocument/2006/customXml" ds:itemID="{47969A04-F0DB-454B-BA87-C390C1A9E4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2981</Words>
  <Characters>17964</Characters>
  <Application>Microsoft Office Word</Application>
  <DocSecurity>4</DocSecurity>
  <Lines>149</Lines>
  <Paragraphs>41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20904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2016-07-05T14:28:00Z</dcterms:created>
  <dcterms:modified xsi:type="dcterms:W3CDTF">2016-07-05T14:28:00Z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