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bookmarkStart w:id="0" w:name="_GoBack"/>
      <w:bookmarkEnd w:id="0"/>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090579DA" w:rsidR="003C5E96" w:rsidRPr="00121842" w:rsidRDefault="00B5284C" w:rsidP="00124840">
            <w:pPr>
              <w:pStyle w:val="Body1"/>
              <w:rPr>
                <w:sz w:val="22"/>
                <w:szCs w:val="22"/>
              </w:rPr>
            </w:pPr>
            <w:r>
              <w:rPr>
                <w:sz w:val="22"/>
                <w:szCs w:val="22"/>
              </w:rPr>
              <w:fldChar w:fldCharType="begin">
                <w:ffData>
                  <w:name w:val="Check1"/>
                  <w:enabled/>
                  <w:calcOnExit w:val="0"/>
                  <w:checkBox>
                    <w:sizeAuto/>
                    <w:default w:val="1"/>
                  </w:checkBox>
                </w:ffData>
              </w:fldChar>
            </w:r>
            <w:bookmarkStart w:id="1" w:name="Check1"/>
            <w:r>
              <w:rPr>
                <w:sz w:val="22"/>
                <w:szCs w:val="22"/>
              </w:rPr>
              <w:instrText xml:space="preserve"> FORMCHECKBOX </w:instrText>
            </w:r>
            <w:r w:rsidR="0007375E">
              <w:rPr>
                <w:sz w:val="22"/>
                <w:szCs w:val="22"/>
              </w:rPr>
            </w:r>
            <w:r w:rsidR="0007375E">
              <w:rPr>
                <w:sz w:val="22"/>
                <w:szCs w:val="22"/>
              </w:rPr>
              <w:fldChar w:fldCharType="separate"/>
            </w:r>
            <w:r>
              <w:rPr>
                <w:sz w:val="22"/>
                <w:szCs w:val="22"/>
              </w:rPr>
              <w:fldChar w:fldCharType="end"/>
            </w:r>
            <w:bookmarkEnd w:id="1"/>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2" w:name="Check2"/>
            <w:r w:rsidR="003C5E96" w:rsidRPr="00121842">
              <w:rPr>
                <w:sz w:val="22"/>
                <w:szCs w:val="22"/>
              </w:rPr>
              <w:instrText xml:space="preserve"> FORMCHECKBOX </w:instrText>
            </w:r>
            <w:r w:rsidR="0007375E">
              <w:rPr>
                <w:sz w:val="22"/>
                <w:szCs w:val="22"/>
              </w:rPr>
            </w:r>
            <w:r w:rsidR="0007375E">
              <w:rPr>
                <w:sz w:val="22"/>
                <w:szCs w:val="22"/>
              </w:rPr>
              <w:fldChar w:fldCharType="separate"/>
            </w:r>
            <w:r w:rsidR="003C5E96" w:rsidRPr="00121842">
              <w:rPr>
                <w:sz w:val="22"/>
                <w:szCs w:val="22"/>
              </w:rPr>
              <w:fldChar w:fldCharType="end"/>
            </w:r>
            <w:bookmarkEnd w:id="2"/>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2AF8368C"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7375E">
              <w:rPr>
                <w:sz w:val="22"/>
                <w:szCs w:val="22"/>
              </w:rPr>
            </w:r>
            <w:r w:rsidR="0007375E">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07375E">
              <w:rPr>
                <w:sz w:val="22"/>
                <w:szCs w:val="22"/>
              </w:rPr>
            </w:r>
            <w:r w:rsidR="0007375E">
              <w:rPr>
                <w:sz w:val="22"/>
                <w:szCs w:val="22"/>
              </w:rPr>
              <w:fldChar w:fldCharType="separate"/>
            </w:r>
            <w:r w:rsidRPr="00121842">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4604BFBB" w:rsidR="00124840" w:rsidRPr="00121842" w:rsidRDefault="00B5284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7375E">
              <w:rPr>
                <w:sz w:val="22"/>
                <w:szCs w:val="22"/>
              </w:rPr>
            </w:r>
            <w:r w:rsidR="0007375E">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07375E">
              <w:rPr>
                <w:sz w:val="22"/>
                <w:szCs w:val="22"/>
              </w:rPr>
            </w:r>
            <w:r w:rsidR="0007375E">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5ADAFD40" w:rsidR="008344F9"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7375E">
              <w:rPr>
                <w:sz w:val="22"/>
                <w:szCs w:val="22"/>
              </w:rPr>
            </w:r>
            <w:r w:rsidR="0007375E">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07375E">
              <w:rPr>
                <w:sz w:val="22"/>
                <w:szCs w:val="22"/>
              </w:rPr>
            </w:r>
            <w:r w:rsidR="0007375E">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24285BEC" w:rsidR="00124840" w:rsidRPr="00121842" w:rsidRDefault="00B5284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7375E">
              <w:rPr>
                <w:sz w:val="22"/>
                <w:szCs w:val="22"/>
              </w:rPr>
            </w:r>
            <w:r w:rsidR="0007375E">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07375E">
              <w:rPr>
                <w:sz w:val="22"/>
                <w:szCs w:val="22"/>
              </w:rPr>
            </w:r>
            <w:r w:rsidR="0007375E">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69FD21E2"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7375E">
              <w:rPr>
                <w:sz w:val="22"/>
                <w:szCs w:val="22"/>
              </w:rPr>
            </w:r>
            <w:r w:rsidR="0007375E">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07375E">
              <w:rPr>
                <w:sz w:val="22"/>
                <w:szCs w:val="22"/>
              </w:rPr>
            </w:r>
            <w:r w:rsidR="0007375E">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2FA6708E" w:rsidR="008344F9" w:rsidRPr="00121842" w:rsidRDefault="00B5284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7375E">
              <w:rPr>
                <w:sz w:val="22"/>
                <w:szCs w:val="22"/>
              </w:rPr>
            </w:r>
            <w:r w:rsidR="0007375E">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07375E">
              <w:rPr>
                <w:sz w:val="22"/>
                <w:szCs w:val="22"/>
              </w:rPr>
            </w:r>
            <w:r w:rsidR="0007375E">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41454B89"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7375E">
              <w:rPr>
                <w:sz w:val="22"/>
                <w:szCs w:val="22"/>
              </w:rPr>
            </w:r>
            <w:r w:rsidR="0007375E">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07375E">
              <w:rPr>
                <w:sz w:val="22"/>
                <w:szCs w:val="22"/>
              </w:rPr>
            </w:r>
            <w:r w:rsidR="0007375E">
              <w:rPr>
                <w:sz w:val="22"/>
                <w:szCs w:val="22"/>
              </w:rPr>
              <w:fldChar w:fldCharType="separate"/>
            </w:r>
            <w:r w:rsidRPr="00121842">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11E8A172" w:rsidR="008344F9" w:rsidRPr="00121842" w:rsidRDefault="00B5284C"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7375E">
              <w:rPr>
                <w:sz w:val="22"/>
                <w:szCs w:val="22"/>
              </w:rPr>
            </w:r>
            <w:r w:rsidR="0007375E">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07375E">
              <w:rPr>
                <w:sz w:val="22"/>
                <w:szCs w:val="22"/>
              </w:rPr>
            </w:r>
            <w:r w:rsidR="0007375E">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6D806A55" w:rsidR="00124840" w:rsidRPr="00121842" w:rsidRDefault="003C5E96" w:rsidP="000124C4">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7375E">
              <w:rPr>
                <w:sz w:val="22"/>
                <w:szCs w:val="22"/>
              </w:rPr>
            </w:r>
            <w:r w:rsidR="0007375E">
              <w:rPr>
                <w:sz w:val="22"/>
                <w:szCs w:val="22"/>
              </w:rPr>
              <w:fldChar w:fldCharType="separate"/>
            </w:r>
            <w:r w:rsidRPr="00121842">
              <w:rPr>
                <w:sz w:val="22"/>
                <w:szCs w:val="22"/>
              </w:rPr>
              <w:fldChar w:fldCharType="end"/>
            </w:r>
            <w:r w:rsidRPr="00121842">
              <w:rPr>
                <w:sz w:val="22"/>
                <w:szCs w:val="22"/>
              </w:rPr>
              <w:t xml:space="preserve"> Yes           </w:t>
            </w:r>
            <w:r w:rsidRPr="00121842">
              <w:rPr>
                <w:sz w:val="22"/>
                <w:szCs w:val="22"/>
              </w:rPr>
              <w:fldChar w:fldCharType="begin">
                <w:ffData>
                  <w:name w:val="Check2"/>
                  <w:enabled/>
                  <w:calcOnExit w:val="0"/>
                  <w:checkBox>
                    <w:sizeAuto/>
                    <w:default w:val="0"/>
                  </w:checkBox>
                </w:ffData>
              </w:fldChar>
            </w:r>
            <w:r w:rsidRPr="00121842">
              <w:rPr>
                <w:sz w:val="22"/>
                <w:szCs w:val="22"/>
              </w:rPr>
              <w:instrText xml:space="preserve"> FORMCHECKBOX </w:instrText>
            </w:r>
            <w:r w:rsidR="0007375E">
              <w:rPr>
                <w:sz w:val="22"/>
                <w:szCs w:val="22"/>
              </w:rPr>
            </w:r>
            <w:r w:rsidR="0007375E">
              <w:rPr>
                <w:sz w:val="22"/>
                <w:szCs w:val="22"/>
              </w:rPr>
              <w:fldChar w:fldCharType="separate"/>
            </w:r>
            <w:r w:rsidRPr="00121842">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5"/>
        <w:gridCol w:w="1014"/>
        <w:gridCol w:w="816"/>
        <w:gridCol w:w="1901"/>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48E42653" w:rsidR="006F4F2B" w:rsidRPr="00121842" w:rsidRDefault="00472DD6" w:rsidP="00472DD6">
            <w:pPr>
              <w:pStyle w:val="FormFill-In"/>
            </w:pPr>
            <w:r>
              <w:t>2019004</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65367C4D" w:rsidR="006F4F2B" w:rsidRPr="00121842" w:rsidRDefault="00F62B05"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48CAA5B5" w:rsidR="006F4F2B" w:rsidRPr="00121842" w:rsidRDefault="00F62B05" w:rsidP="00C55A43">
            <w:pPr>
              <w:pStyle w:val="FormFill-In"/>
            </w:pPr>
            <w:r>
              <w:t>8/2</w:t>
            </w:r>
            <w:r w:rsidR="00A01229">
              <w:t>8</w:t>
            </w:r>
            <w:r>
              <w:t>/2019</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14:paraId="4DDE6FBF" w14:textId="77777777" w:rsidTr="006F4F2B">
        <w:tc>
          <w:tcPr>
            <w:tcW w:w="9468" w:type="dxa"/>
            <w:shd w:val="clear" w:color="auto" w:fill="D9D9D9" w:themeFill="background1" w:themeFillShade="D9"/>
            <w:vAlign w:val="center"/>
          </w:tcPr>
          <w:p w14:paraId="0AE35271" w14:textId="59E6D483" w:rsidR="00642212" w:rsidRPr="00121842" w:rsidRDefault="00B5284C" w:rsidP="00007014">
            <w:pPr>
              <w:widowControl w:val="0"/>
              <w:rPr>
                <w:sz w:val="22"/>
                <w:szCs w:val="22"/>
              </w:rPr>
            </w:pPr>
            <w:r>
              <w:rPr>
                <w:sz w:val="22"/>
                <w:szCs w:val="22"/>
              </w:rPr>
              <w:t>E-cigarette associated pulmonary illness</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3F7876BB" w:rsidR="00AB6867" w:rsidRPr="00121842" w:rsidRDefault="00E21EED" w:rsidP="00E21EED">
            <w:pPr>
              <w:widowControl w:val="0"/>
              <w:rPr>
                <w:sz w:val="22"/>
                <w:szCs w:val="22"/>
              </w:rPr>
            </w:pPr>
            <w:r>
              <w:rPr>
                <w:sz w:val="22"/>
                <w:szCs w:val="22"/>
              </w:rPr>
              <w:t>P</w:t>
            </w:r>
            <w:r w:rsidR="009E7A3C">
              <w:rPr>
                <w:sz w:val="22"/>
                <w:szCs w:val="22"/>
              </w:rPr>
              <w:t>ossible cases</w:t>
            </w:r>
            <w:r>
              <w:rPr>
                <w:sz w:val="22"/>
                <w:szCs w:val="22"/>
              </w:rPr>
              <w:t xml:space="preserve"> have been identified in the following states</w:t>
            </w:r>
            <w:r w:rsidR="009E7A3C">
              <w:rPr>
                <w:sz w:val="22"/>
                <w:szCs w:val="22"/>
              </w:rPr>
              <w:t xml:space="preserve">: </w:t>
            </w:r>
            <w:r w:rsidR="00B5284C">
              <w:rPr>
                <w:sz w:val="22"/>
                <w:szCs w:val="22"/>
              </w:rPr>
              <w:t xml:space="preserve">CA, </w:t>
            </w:r>
            <w:r w:rsidR="007A7A67">
              <w:rPr>
                <w:sz w:val="22"/>
                <w:szCs w:val="22"/>
              </w:rPr>
              <w:t xml:space="preserve">CO, </w:t>
            </w:r>
            <w:r w:rsidR="00B5284C">
              <w:rPr>
                <w:sz w:val="22"/>
                <w:szCs w:val="22"/>
              </w:rPr>
              <w:t xml:space="preserve">CT, FL, </w:t>
            </w:r>
            <w:r w:rsidR="007A7A67">
              <w:rPr>
                <w:sz w:val="22"/>
                <w:szCs w:val="22"/>
              </w:rPr>
              <w:t xml:space="preserve">GA, IA, </w:t>
            </w:r>
            <w:r w:rsidR="00B5284C">
              <w:rPr>
                <w:sz w:val="22"/>
                <w:szCs w:val="22"/>
              </w:rPr>
              <w:t xml:space="preserve">IN, </w:t>
            </w:r>
            <w:r w:rsidR="007A7A67">
              <w:rPr>
                <w:sz w:val="22"/>
                <w:szCs w:val="22"/>
              </w:rPr>
              <w:t>KS, MD,</w:t>
            </w:r>
            <w:r w:rsidR="00B5284C">
              <w:rPr>
                <w:sz w:val="22"/>
                <w:szCs w:val="22"/>
              </w:rPr>
              <w:t xml:space="preserve"> MI,</w:t>
            </w:r>
            <w:r w:rsidR="007A7A67">
              <w:rPr>
                <w:sz w:val="22"/>
                <w:szCs w:val="22"/>
              </w:rPr>
              <w:t xml:space="preserve"> MN,</w:t>
            </w:r>
            <w:r w:rsidR="00B5284C">
              <w:rPr>
                <w:sz w:val="22"/>
                <w:szCs w:val="22"/>
              </w:rPr>
              <w:t xml:space="preserve"> NC, NJ, NM, NY,</w:t>
            </w:r>
            <w:r w:rsidR="007A7A67">
              <w:rPr>
                <w:sz w:val="22"/>
                <w:szCs w:val="22"/>
              </w:rPr>
              <w:t xml:space="preserve"> OH,</w:t>
            </w:r>
            <w:r w:rsidR="00B5284C">
              <w:rPr>
                <w:sz w:val="22"/>
                <w:szCs w:val="22"/>
              </w:rPr>
              <w:t xml:space="preserve"> PA,</w:t>
            </w:r>
            <w:r w:rsidR="007A7A67">
              <w:rPr>
                <w:sz w:val="22"/>
                <w:szCs w:val="22"/>
              </w:rPr>
              <w:t xml:space="preserve"> TN,</w:t>
            </w:r>
            <w:r w:rsidR="00B5284C">
              <w:rPr>
                <w:sz w:val="22"/>
                <w:szCs w:val="22"/>
              </w:rPr>
              <w:t xml:space="preserve"> TX, UT, </w:t>
            </w:r>
            <w:r w:rsidR="007A7A67">
              <w:rPr>
                <w:sz w:val="22"/>
                <w:szCs w:val="22"/>
              </w:rPr>
              <w:t>VA</w:t>
            </w:r>
            <w:r w:rsidR="009E7A3C">
              <w:rPr>
                <w:sz w:val="22"/>
                <w:szCs w:val="22"/>
              </w:rPr>
              <w:t xml:space="preserve">; </w:t>
            </w:r>
            <w:r w:rsidR="00080836">
              <w:rPr>
                <w:sz w:val="22"/>
                <w:szCs w:val="22"/>
              </w:rPr>
              <w:t xml:space="preserve">over the course of the response </w:t>
            </w:r>
            <w:r w:rsidR="009E7A3C">
              <w:rPr>
                <w:sz w:val="22"/>
                <w:szCs w:val="22"/>
              </w:rPr>
              <w:t xml:space="preserve">we anticipate </w:t>
            </w:r>
            <w:r w:rsidR="00CB292A">
              <w:rPr>
                <w:sz w:val="22"/>
                <w:szCs w:val="22"/>
              </w:rPr>
              <w:t xml:space="preserve">cases will be identified in </w:t>
            </w:r>
            <w:r w:rsidR="009E7A3C">
              <w:rPr>
                <w:sz w:val="22"/>
                <w:szCs w:val="22"/>
              </w:rPr>
              <w:t>an additional 10 states</w:t>
            </w:r>
            <w:r w:rsidR="00CB292A">
              <w:rPr>
                <w:sz w:val="22"/>
                <w:szCs w:val="22"/>
              </w:rPr>
              <w:t xml:space="preserve">. </w:t>
            </w:r>
            <w:r w:rsidR="00110B16">
              <w:rPr>
                <w:sz w:val="22"/>
                <w:szCs w:val="22"/>
              </w:rPr>
              <w:t>States</w:t>
            </w:r>
            <w:r w:rsidR="002A7DEE">
              <w:rPr>
                <w:sz w:val="22"/>
                <w:szCs w:val="22"/>
              </w:rPr>
              <w:t xml:space="preserve"> </w:t>
            </w:r>
            <w:r w:rsidR="000B2870">
              <w:rPr>
                <w:sz w:val="22"/>
                <w:szCs w:val="22"/>
              </w:rPr>
              <w:t xml:space="preserve">will be </w:t>
            </w:r>
            <w:r w:rsidR="00CB292A">
              <w:rPr>
                <w:sz w:val="22"/>
                <w:szCs w:val="22"/>
              </w:rPr>
              <w:t>included in</w:t>
            </w:r>
            <w:r w:rsidR="000B2870">
              <w:rPr>
                <w:sz w:val="22"/>
                <w:szCs w:val="22"/>
              </w:rPr>
              <w:t xml:space="preserve"> the</w:t>
            </w:r>
            <w:r w:rsidR="002A7DEE">
              <w:rPr>
                <w:sz w:val="22"/>
                <w:szCs w:val="22"/>
              </w:rPr>
              <w:t xml:space="preserve"> data collection</w:t>
            </w:r>
            <w:r w:rsidR="00110B16">
              <w:rPr>
                <w:sz w:val="22"/>
                <w:szCs w:val="22"/>
              </w:rPr>
              <w:t xml:space="preserve"> </w:t>
            </w:r>
            <w:r w:rsidR="000B2870">
              <w:rPr>
                <w:sz w:val="22"/>
                <w:szCs w:val="22"/>
              </w:rPr>
              <w:t xml:space="preserve">effort </w:t>
            </w:r>
            <w:r w:rsidR="00110B16">
              <w:rPr>
                <w:sz w:val="22"/>
                <w:szCs w:val="22"/>
              </w:rPr>
              <w:t>at their request</w:t>
            </w:r>
            <w:r w:rsidR="002A7DEE">
              <w:rPr>
                <w:sz w:val="22"/>
                <w:szCs w:val="22"/>
              </w:rPr>
              <w:t>.</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C80E883"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6220A064" w:rsidR="00AB6867" w:rsidRPr="00121842" w:rsidRDefault="00B5284C"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0B6FAD97" w:rsidR="00AB6867" w:rsidRPr="00121842" w:rsidRDefault="00B5284C" w:rsidP="009E7A3C">
            <w:pPr>
              <w:widowControl w:val="0"/>
              <w:tabs>
                <w:tab w:val="num" w:pos="360"/>
              </w:tabs>
              <w:rPr>
                <w:sz w:val="22"/>
                <w:szCs w:val="22"/>
              </w:rPr>
            </w:pPr>
            <w:r>
              <w:rPr>
                <w:sz w:val="22"/>
                <w:szCs w:val="22"/>
              </w:rPr>
              <w:t>Wisconsin Department of Health</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456CF4AB" w:rsidR="00AB6867" w:rsidRPr="00121842" w:rsidRDefault="00B5284C" w:rsidP="009E7A3C">
            <w:pPr>
              <w:widowControl w:val="0"/>
              <w:tabs>
                <w:tab w:val="num" w:pos="360"/>
              </w:tabs>
              <w:rPr>
                <w:sz w:val="22"/>
                <w:szCs w:val="22"/>
              </w:rPr>
            </w:pPr>
            <w:r>
              <w:rPr>
                <w:sz w:val="22"/>
                <w:szCs w:val="22"/>
              </w:rPr>
              <w:t>Jon Meiman, Chief Medical Officer, WI DOH</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14:paraId="12983858" w14:textId="77777777" w:rsidTr="000E3272">
        <w:trPr>
          <w:trHeight w:val="701"/>
        </w:trPr>
        <w:tc>
          <w:tcPr>
            <w:tcW w:w="9198" w:type="dxa"/>
            <w:shd w:val="clear" w:color="auto" w:fill="D9D9D9" w:themeFill="background1" w:themeFillShade="D9"/>
          </w:tcPr>
          <w:p w14:paraId="2FA95344" w14:textId="6C9F2D89" w:rsidR="00446FA4" w:rsidRPr="00446FA4" w:rsidRDefault="00446FA4" w:rsidP="00B5284C">
            <w:pPr>
              <w:widowControl w:val="0"/>
              <w:jc w:val="both"/>
              <w:rPr>
                <w:b/>
                <w:szCs w:val="22"/>
              </w:rPr>
            </w:pPr>
            <w:r w:rsidRPr="00446FA4">
              <w:rPr>
                <w:b/>
                <w:szCs w:val="22"/>
              </w:rPr>
              <w:t xml:space="preserve">Introduction </w:t>
            </w:r>
          </w:p>
          <w:p w14:paraId="7E36A432" w14:textId="1CEF24C7" w:rsidR="006C5D7D" w:rsidRDefault="001A65D1" w:rsidP="00B5284C">
            <w:pPr>
              <w:widowControl w:val="0"/>
              <w:jc w:val="both"/>
              <w:rPr>
                <w:sz w:val="22"/>
                <w:szCs w:val="22"/>
              </w:rPr>
            </w:pPr>
            <w:r>
              <w:rPr>
                <w:sz w:val="22"/>
                <w:szCs w:val="22"/>
              </w:rPr>
              <w:t>211</w:t>
            </w:r>
            <w:r w:rsidR="00690A6F" w:rsidRPr="00B5284C">
              <w:rPr>
                <w:sz w:val="22"/>
                <w:szCs w:val="22"/>
              </w:rPr>
              <w:t xml:space="preserve"> </w:t>
            </w:r>
            <w:r w:rsidR="00B5284C" w:rsidRPr="00B5284C">
              <w:rPr>
                <w:sz w:val="22"/>
                <w:szCs w:val="22"/>
              </w:rPr>
              <w:t xml:space="preserve">possible cases of severe pulmonary disease associated with e-cigarette use were reported in </w:t>
            </w:r>
            <w:r w:rsidR="00690A6F">
              <w:rPr>
                <w:sz w:val="22"/>
                <w:szCs w:val="22"/>
              </w:rPr>
              <w:t>2</w:t>
            </w:r>
            <w:r w:rsidR="00110B16">
              <w:rPr>
                <w:sz w:val="22"/>
                <w:szCs w:val="22"/>
              </w:rPr>
              <w:t>4</w:t>
            </w:r>
            <w:r w:rsidR="00B5284C" w:rsidRPr="00B5284C">
              <w:rPr>
                <w:sz w:val="22"/>
                <w:szCs w:val="22"/>
              </w:rPr>
              <w:t xml:space="preserve"> states from June 28, 2019 to August 2</w:t>
            </w:r>
            <w:r w:rsidR="00110B16">
              <w:rPr>
                <w:sz w:val="22"/>
                <w:szCs w:val="22"/>
              </w:rPr>
              <w:t>6</w:t>
            </w:r>
            <w:r w:rsidR="00B5284C" w:rsidRPr="00B5284C">
              <w:rPr>
                <w:sz w:val="22"/>
                <w:szCs w:val="22"/>
              </w:rPr>
              <w:t>, 2019</w:t>
            </w:r>
            <w:r w:rsidR="009E7A3C">
              <w:rPr>
                <w:sz w:val="22"/>
                <w:szCs w:val="22"/>
              </w:rPr>
              <w:t>, including 1 case-patient death</w:t>
            </w:r>
            <w:r w:rsidR="00B5284C" w:rsidRPr="00B5284C">
              <w:rPr>
                <w:sz w:val="22"/>
                <w:szCs w:val="22"/>
              </w:rPr>
              <w:t>. No etiolog</w:t>
            </w:r>
            <w:r w:rsidR="00F62B05">
              <w:rPr>
                <w:sz w:val="22"/>
                <w:szCs w:val="22"/>
              </w:rPr>
              <w:t>y has been identified. All case-patients</w:t>
            </w:r>
            <w:r w:rsidR="00B5284C" w:rsidRPr="00B5284C">
              <w:rPr>
                <w:sz w:val="22"/>
                <w:szCs w:val="22"/>
              </w:rPr>
              <w:t xml:space="preserve"> report a history of e-cigarette use. Some case</w:t>
            </w:r>
            <w:r w:rsidR="00F62B05">
              <w:rPr>
                <w:sz w:val="22"/>
                <w:szCs w:val="22"/>
              </w:rPr>
              <w:t>-patients</w:t>
            </w:r>
            <w:r w:rsidR="00B5284C" w:rsidRPr="00B5284C">
              <w:rPr>
                <w:sz w:val="22"/>
                <w:szCs w:val="22"/>
              </w:rPr>
              <w:t xml:space="preserve"> report a history of vaping liquids containing </w:t>
            </w:r>
            <w:r w:rsidR="00690A6F">
              <w:rPr>
                <w:sz w:val="22"/>
                <w:szCs w:val="22"/>
              </w:rPr>
              <w:t>t</w:t>
            </w:r>
            <w:r w:rsidR="00690A6F" w:rsidRPr="00690A6F">
              <w:rPr>
                <w:sz w:val="22"/>
                <w:szCs w:val="22"/>
              </w:rPr>
              <w:t xml:space="preserve">etrahydrocannabinol </w:t>
            </w:r>
            <w:r w:rsidR="00690A6F">
              <w:rPr>
                <w:sz w:val="22"/>
                <w:szCs w:val="22"/>
              </w:rPr>
              <w:t>(</w:t>
            </w:r>
            <w:r w:rsidR="00B5284C" w:rsidRPr="00B5284C">
              <w:rPr>
                <w:sz w:val="22"/>
                <w:szCs w:val="22"/>
              </w:rPr>
              <w:t>THC</w:t>
            </w:r>
            <w:r w:rsidR="00690A6F">
              <w:rPr>
                <w:sz w:val="22"/>
                <w:szCs w:val="22"/>
              </w:rPr>
              <w:t>)</w:t>
            </w:r>
            <w:r w:rsidR="00B5284C" w:rsidRPr="00B5284C">
              <w:rPr>
                <w:sz w:val="22"/>
                <w:szCs w:val="22"/>
              </w:rPr>
              <w:t xml:space="preserve"> compounds.</w:t>
            </w:r>
            <w:r w:rsidR="00690A6F">
              <w:rPr>
                <w:sz w:val="22"/>
                <w:szCs w:val="22"/>
              </w:rPr>
              <w:t xml:space="preserve">  </w:t>
            </w:r>
          </w:p>
          <w:p w14:paraId="7F93268A" w14:textId="395F7D8F" w:rsidR="00B5284C" w:rsidRDefault="00B5284C" w:rsidP="00B5284C">
            <w:pPr>
              <w:widowControl w:val="0"/>
              <w:jc w:val="both"/>
              <w:rPr>
                <w:sz w:val="22"/>
                <w:szCs w:val="22"/>
              </w:rPr>
            </w:pPr>
          </w:p>
          <w:p w14:paraId="1F60A93A" w14:textId="257740C5" w:rsidR="00690A6F" w:rsidRDefault="00AF5D6D" w:rsidP="00B5284C">
            <w:pPr>
              <w:widowControl w:val="0"/>
              <w:jc w:val="both"/>
              <w:rPr>
                <w:sz w:val="22"/>
                <w:szCs w:val="22"/>
              </w:rPr>
            </w:pPr>
            <w:r>
              <w:rPr>
                <w:sz w:val="22"/>
                <w:szCs w:val="22"/>
              </w:rPr>
              <w:t>On August 14</w:t>
            </w:r>
            <w:r w:rsidR="00F62B05">
              <w:rPr>
                <w:sz w:val="22"/>
                <w:szCs w:val="22"/>
              </w:rPr>
              <w:t xml:space="preserve"> and August 16</w:t>
            </w:r>
            <w:r>
              <w:rPr>
                <w:sz w:val="22"/>
                <w:szCs w:val="22"/>
              </w:rPr>
              <w:t xml:space="preserve"> the</w:t>
            </w:r>
            <w:r w:rsidRPr="00AF5D6D">
              <w:rPr>
                <w:sz w:val="22"/>
                <w:szCs w:val="22"/>
              </w:rPr>
              <w:t xml:space="preserve"> Wisconsin and Illinois Departments of Health</w:t>
            </w:r>
            <w:r w:rsidR="00F62B05">
              <w:rPr>
                <w:sz w:val="22"/>
                <w:szCs w:val="22"/>
              </w:rPr>
              <w:t>, respectively,</w:t>
            </w:r>
            <w:r w:rsidRPr="00AF5D6D">
              <w:rPr>
                <w:sz w:val="22"/>
                <w:szCs w:val="22"/>
              </w:rPr>
              <w:t xml:space="preserve"> requested assistance from the Centers for Disease Control and Prevention (CDC) to </w:t>
            </w:r>
            <w:r w:rsidR="00093D80">
              <w:rPr>
                <w:sz w:val="22"/>
                <w:szCs w:val="22"/>
              </w:rPr>
              <w:t>assist with the investigation of the c</w:t>
            </w:r>
            <w:r w:rsidR="002C783D">
              <w:rPr>
                <w:sz w:val="22"/>
                <w:szCs w:val="22"/>
              </w:rPr>
              <w:t>ases of illness in their states</w:t>
            </w:r>
            <w:r w:rsidRPr="00AF5D6D">
              <w:rPr>
                <w:sz w:val="22"/>
                <w:szCs w:val="22"/>
              </w:rPr>
              <w:t xml:space="preserve">. </w:t>
            </w:r>
            <w:r w:rsidR="00A61968" w:rsidRPr="00A61968">
              <w:rPr>
                <w:sz w:val="22"/>
                <w:szCs w:val="22"/>
              </w:rPr>
              <w:t>Since that time, other state and local jurisdictions have requested that CDC facilitate the investigation by aggregating case-patient information at the national level.</w:t>
            </w:r>
            <w:r w:rsidR="00F62B05">
              <w:rPr>
                <w:sz w:val="22"/>
                <w:szCs w:val="22"/>
              </w:rPr>
              <w:t xml:space="preserve"> </w:t>
            </w:r>
            <w:r w:rsidR="002C783D" w:rsidRPr="00F62B05">
              <w:rPr>
                <w:sz w:val="22"/>
                <w:szCs w:val="22"/>
              </w:rPr>
              <w:t>A multi-state centrally coordinated investigation to severe pulmonary disease associated with e-cigarette use will assist each state/local/territory jurisdiction in making rapid, practical decisions for actions to prevent and control the public health problem. This approach will streamline and strengthen the response, as opposed to multiple state and jurisdictional investigations for the same public health issue.</w:t>
            </w:r>
          </w:p>
          <w:p w14:paraId="61E946F5" w14:textId="41676090" w:rsidR="007A7A67" w:rsidRDefault="007A7A67" w:rsidP="00B5284C">
            <w:pPr>
              <w:widowControl w:val="0"/>
              <w:jc w:val="both"/>
              <w:rPr>
                <w:sz w:val="22"/>
                <w:szCs w:val="22"/>
              </w:rPr>
            </w:pPr>
          </w:p>
          <w:p w14:paraId="35F05AF7" w14:textId="2CD1EA04" w:rsidR="007A7A67" w:rsidRDefault="007A7A67" w:rsidP="00B5284C">
            <w:pPr>
              <w:widowControl w:val="0"/>
              <w:jc w:val="both"/>
              <w:rPr>
                <w:sz w:val="22"/>
                <w:szCs w:val="22"/>
              </w:rPr>
            </w:pPr>
            <w:r>
              <w:rPr>
                <w:sz w:val="22"/>
                <w:szCs w:val="22"/>
              </w:rPr>
              <w:t>With technical assistance from CDC, states have worked collaboratively to develop a standardized case definition</w:t>
            </w:r>
            <w:r w:rsidR="00996363">
              <w:rPr>
                <w:sz w:val="22"/>
                <w:szCs w:val="22"/>
              </w:rPr>
              <w:t xml:space="preserve"> (Appendix 1)</w:t>
            </w:r>
            <w:r>
              <w:rPr>
                <w:sz w:val="22"/>
                <w:szCs w:val="22"/>
              </w:rPr>
              <w:t xml:space="preserve">, medical chart abstraction </w:t>
            </w:r>
            <w:r w:rsidR="00762149">
              <w:rPr>
                <w:sz w:val="22"/>
                <w:szCs w:val="22"/>
              </w:rPr>
              <w:t xml:space="preserve">short form </w:t>
            </w:r>
            <w:r w:rsidR="00996363">
              <w:rPr>
                <w:sz w:val="22"/>
                <w:szCs w:val="22"/>
              </w:rPr>
              <w:t>(Appendix 2)</w:t>
            </w:r>
            <w:r>
              <w:rPr>
                <w:sz w:val="22"/>
                <w:szCs w:val="22"/>
              </w:rPr>
              <w:t xml:space="preserve">, and </w:t>
            </w:r>
            <w:r w:rsidR="00762149">
              <w:rPr>
                <w:sz w:val="22"/>
                <w:szCs w:val="22"/>
              </w:rPr>
              <w:t xml:space="preserve">case </w:t>
            </w:r>
            <w:r>
              <w:rPr>
                <w:sz w:val="22"/>
                <w:szCs w:val="22"/>
              </w:rPr>
              <w:t>interview</w:t>
            </w:r>
            <w:r w:rsidR="00762149">
              <w:rPr>
                <w:sz w:val="22"/>
                <w:szCs w:val="22"/>
              </w:rPr>
              <w:t xml:space="preserve"> short</w:t>
            </w:r>
            <w:r>
              <w:rPr>
                <w:sz w:val="22"/>
                <w:szCs w:val="22"/>
              </w:rPr>
              <w:t xml:space="preserve"> form</w:t>
            </w:r>
            <w:r w:rsidR="00996363">
              <w:rPr>
                <w:sz w:val="22"/>
                <w:szCs w:val="22"/>
              </w:rPr>
              <w:t xml:space="preserve"> (Appendix 3)</w:t>
            </w:r>
            <w:r>
              <w:rPr>
                <w:sz w:val="22"/>
                <w:szCs w:val="22"/>
              </w:rPr>
              <w:t>.</w:t>
            </w:r>
            <w:r w:rsidR="002C783D">
              <w:rPr>
                <w:sz w:val="22"/>
                <w:szCs w:val="22"/>
              </w:rPr>
              <w:t xml:space="preserve"> </w:t>
            </w:r>
          </w:p>
          <w:p w14:paraId="026AF1A5" w14:textId="77777777" w:rsidR="00690A6F" w:rsidRPr="00F62B05" w:rsidRDefault="00690A6F" w:rsidP="00B5284C">
            <w:pPr>
              <w:widowControl w:val="0"/>
              <w:jc w:val="both"/>
              <w:rPr>
                <w:sz w:val="22"/>
                <w:szCs w:val="22"/>
              </w:rPr>
            </w:pPr>
          </w:p>
          <w:p w14:paraId="546E8F48" w14:textId="77777777" w:rsidR="006424BD" w:rsidRPr="00F62B05" w:rsidRDefault="006424BD" w:rsidP="006424BD">
            <w:pPr>
              <w:rPr>
                <w:sz w:val="22"/>
                <w:szCs w:val="22"/>
              </w:rPr>
            </w:pPr>
            <w:r w:rsidRPr="00F62B05">
              <w:rPr>
                <w:b/>
                <w:sz w:val="22"/>
                <w:szCs w:val="22"/>
              </w:rPr>
              <w:t>What is Known</w:t>
            </w:r>
          </w:p>
          <w:p w14:paraId="307B9E7D" w14:textId="6858BED3" w:rsidR="006424BD" w:rsidRPr="00F62B05" w:rsidRDefault="006424BD" w:rsidP="006424BD">
            <w:pPr>
              <w:rPr>
                <w:sz w:val="22"/>
                <w:szCs w:val="22"/>
              </w:rPr>
            </w:pPr>
            <w:r w:rsidRPr="00F62B05">
              <w:rPr>
                <w:sz w:val="22"/>
                <w:szCs w:val="22"/>
              </w:rPr>
              <w:t>Most case</w:t>
            </w:r>
            <w:r w:rsidR="00F62B05">
              <w:rPr>
                <w:sz w:val="22"/>
                <w:szCs w:val="22"/>
              </w:rPr>
              <w:t>-patients</w:t>
            </w:r>
            <w:r w:rsidRPr="00F62B05">
              <w:rPr>
                <w:sz w:val="22"/>
                <w:szCs w:val="22"/>
              </w:rPr>
              <w:t xml:space="preserve"> reported a gradual onset of difficulty breathing, shortness of breath, or chest pain prior to hospitalization. Several consulted with primary care clinicians and were diagnosed with minor acute respiratory infections before presenting in emergency departments days later after their symptoms worsened. Upon workup, case</w:t>
            </w:r>
            <w:r w:rsidR="00B150EA">
              <w:rPr>
                <w:sz w:val="22"/>
                <w:szCs w:val="22"/>
              </w:rPr>
              <w:t>-patients</w:t>
            </w:r>
            <w:r w:rsidRPr="00F62B05">
              <w:rPr>
                <w:sz w:val="22"/>
                <w:szCs w:val="22"/>
              </w:rPr>
              <w:t xml:space="preserve"> have no clinical indications of infection and have not improved with antibiotic therapies; several have experienced rapid improvement with steroid therapies.</w:t>
            </w:r>
          </w:p>
          <w:p w14:paraId="117BF961" w14:textId="77777777" w:rsidR="006424BD" w:rsidRPr="00F62B05" w:rsidRDefault="006424BD" w:rsidP="006424BD">
            <w:pPr>
              <w:rPr>
                <w:b/>
                <w:sz w:val="22"/>
                <w:szCs w:val="22"/>
              </w:rPr>
            </w:pPr>
          </w:p>
          <w:p w14:paraId="5C1ABB27" w14:textId="77777777" w:rsidR="006424BD" w:rsidRPr="00F62B05" w:rsidRDefault="006424BD" w:rsidP="006424BD">
            <w:pPr>
              <w:rPr>
                <w:b/>
                <w:sz w:val="22"/>
                <w:szCs w:val="22"/>
              </w:rPr>
            </w:pPr>
            <w:r w:rsidRPr="00F62B05">
              <w:rPr>
                <w:b/>
                <w:sz w:val="22"/>
                <w:szCs w:val="22"/>
              </w:rPr>
              <w:t>What is Not Known</w:t>
            </w:r>
          </w:p>
          <w:p w14:paraId="088ABADC" w14:textId="2F9DA2E8" w:rsidR="006424BD" w:rsidRPr="00F62B05" w:rsidRDefault="006424BD" w:rsidP="006424BD">
            <w:pPr>
              <w:rPr>
                <w:sz w:val="22"/>
                <w:szCs w:val="22"/>
              </w:rPr>
            </w:pPr>
            <w:r w:rsidRPr="00F62B05">
              <w:rPr>
                <w:sz w:val="22"/>
                <w:szCs w:val="22"/>
              </w:rPr>
              <w:t>No etiology has been identified. While case</w:t>
            </w:r>
            <w:r w:rsidR="00B150EA">
              <w:rPr>
                <w:sz w:val="22"/>
                <w:szCs w:val="22"/>
              </w:rPr>
              <w:t>-patients</w:t>
            </w:r>
            <w:r w:rsidRPr="00F62B05">
              <w:rPr>
                <w:sz w:val="22"/>
                <w:szCs w:val="22"/>
              </w:rPr>
              <w:t xml:space="preserve"> appear to be similar across states, it is unclear if these cases have resulted from a common disease process or different disease processes with similar manifestations.</w:t>
            </w:r>
          </w:p>
          <w:p w14:paraId="4D2F4EC8" w14:textId="77777777" w:rsidR="006424BD" w:rsidRPr="00F62B05" w:rsidRDefault="006424BD" w:rsidP="006424BD">
            <w:pPr>
              <w:rPr>
                <w:b/>
                <w:sz w:val="22"/>
                <w:szCs w:val="22"/>
              </w:rPr>
            </w:pPr>
          </w:p>
          <w:p w14:paraId="2AEE25B9" w14:textId="77777777" w:rsidR="006424BD" w:rsidRPr="00F62B05" w:rsidRDefault="006424BD" w:rsidP="006424BD">
            <w:pPr>
              <w:rPr>
                <w:sz w:val="22"/>
                <w:szCs w:val="22"/>
              </w:rPr>
            </w:pPr>
            <w:r w:rsidRPr="00F62B05">
              <w:rPr>
                <w:b/>
                <w:sz w:val="22"/>
                <w:szCs w:val="22"/>
              </w:rPr>
              <w:t>The Role of CDC</w:t>
            </w:r>
          </w:p>
          <w:p w14:paraId="0D2A0699" w14:textId="4D7F7A98" w:rsidR="006424BD" w:rsidRPr="00F62B05" w:rsidRDefault="00690A6F" w:rsidP="006424BD">
            <w:pPr>
              <w:rPr>
                <w:sz w:val="22"/>
                <w:szCs w:val="22"/>
              </w:rPr>
            </w:pPr>
            <w:r w:rsidRPr="00F62B05">
              <w:rPr>
                <w:sz w:val="22"/>
                <w:szCs w:val="22"/>
              </w:rPr>
              <w:t>The National Center for Injury Prevention and Control (</w:t>
            </w:r>
            <w:r w:rsidR="006424BD" w:rsidRPr="00F62B05">
              <w:rPr>
                <w:sz w:val="22"/>
                <w:szCs w:val="22"/>
              </w:rPr>
              <w:t>NCIPC</w:t>
            </w:r>
            <w:r w:rsidRPr="00F62B05">
              <w:rPr>
                <w:sz w:val="22"/>
                <w:szCs w:val="22"/>
              </w:rPr>
              <w:t>), National Center for Chronic Disease Prevention and Health Promotion (NCCDPHP)</w:t>
            </w:r>
            <w:r w:rsidR="006424BD" w:rsidRPr="00F62B05">
              <w:rPr>
                <w:sz w:val="22"/>
                <w:szCs w:val="22"/>
              </w:rPr>
              <w:t xml:space="preserve">, National Center for Environmental Health (NCEH), and National Institute for Occupational Safety and Health (NIOSH) </w:t>
            </w:r>
            <w:r w:rsidRPr="00F62B05">
              <w:rPr>
                <w:sz w:val="22"/>
                <w:szCs w:val="22"/>
              </w:rPr>
              <w:t>are working together to provide</w:t>
            </w:r>
            <w:r w:rsidR="006424BD" w:rsidRPr="00F62B05">
              <w:rPr>
                <w:sz w:val="22"/>
                <w:szCs w:val="22"/>
              </w:rPr>
              <w:t xml:space="preserve"> technical assistance, coordination, and communication between states investigating these cases. </w:t>
            </w:r>
          </w:p>
          <w:p w14:paraId="2F5758C2" w14:textId="1F72D1DB" w:rsidR="006424BD" w:rsidRPr="00F62B05" w:rsidRDefault="006424BD" w:rsidP="006424BD">
            <w:pPr>
              <w:rPr>
                <w:sz w:val="22"/>
                <w:szCs w:val="22"/>
              </w:rPr>
            </w:pPr>
          </w:p>
          <w:p w14:paraId="14796E48" w14:textId="3BCD669B" w:rsidR="006424BD" w:rsidRPr="00F62B05" w:rsidRDefault="00110B16" w:rsidP="006424BD">
            <w:pPr>
              <w:rPr>
                <w:b/>
                <w:sz w:val="22"/>
                <w:szCs w:val="22"/>
              </w:rPr>
            </w:pPr>
            <w:r>
              <w:rPr>
                <w:b/>
                <w:sz w:val="22"/>
                <w:szCs w:val="22"/>
              </w:rPr>
              <w:t>Data Collection</w:t>
            </w:r>
            <w:r w:rsidRPr="00F62B05">
              <w:rPr>
                <w:b/>
                <w:sz w:val="22"/>
                <w:szCs w:val="22"/>
              </w:rPr>
              <w:t xml:space="preserve"> </w:t>
            </w:r>
            <w:r>
              <w:rPr>
                <w:b/>
                <w:sz w:val="22"/>
                <w:szCs w:val="22"/>
              </w:rPr>
              <w:t>O</w:t>
            </w:r>
            <w:r w:rsidR="006424BD" w:rsidRPr="00F62B05">
              <w:rPr>
                <w:b/>
                <w:sz w:val="22"/>
                <w:szCs w:val="22"/>
              </w:rPr>
              <w:t>bjectives</w:t>
            </w:r>
          </w:p>
          <w:p w14:paraId="777DF263" w14:textId="60E6C87A" w:rsidR="00AF5D6D" w:rsidRPr="00F62B05" w:rsidRDefault="00AF5D6D" w:rsidP="006424BD">
            <w:pPr>
              <w:rPr>
                <w:sz w:val="22"/>
                <w:szCs w:val="22"/>
              </w:rPr>
            </w:pPr>
            <w:r w:rsidRPr="00F62B05">
              <w:rPr>
                <w:sz w:val="22"/>
                <w:szCs w:val="22"/>
              </w:rPr>
              <w:t>Assist the state and local health departments with</w:t>
            </w:r>
          </w:p>
          <w:p w14:paraId="5F006715" w14:textId="77777777" w:rsidR="000417F8" w:rsidRPr="00F62B05" w:rsidRDefault="000417F8" w:rsidP="00494635">
            <w:pPr>
              <w:pStyle w:val="ListParagraph"/>
              <w:widowControl w:val="0"/>
              <w:numPr>
                <w:ilvl w:val="0"/>
                <w:numId w:val="38"/>
              </w:numPr>
              <w:jc w:val="both"/>
              <w:rPr>
                <w:sz w:val="22"/>
                <w:szCs w:val="22"/>
              </w:rPr>
            </w:pPr>
            <w:r w:rsidRPr="00F62B05">
              <w:rPr>
                <w:sz w:val="22"/>
                <w:szCs w:val="22"/>
              </w:rPr>
              <w:t>Establishing criteria for identifying cases</w:t>
            </w:r>
          </w:p>
          <w:p w14:paraId="4E0A016E" w14:textId="5C2499A4" w:rsidR="00461C89" w:rsidRPr="00F62B05" w:rsidRDefault="000417F8" w:rsidP="00B5284C">
            <w:pPr>
              <w:pStyle w:val="ListParagraph"/>
              <w:widowControl w:val="0"/>
              <w:numPr>
                <w:ilvl w:val="0"/>
                <w:numId w:val="38"/>
              </w:numPr>
              <w:jc w:val="both"/>
              <w:rPr>
                <w:sz w:val="22"/>
                <w:szCs w:val="22"/>
              </w:rPr>
            </w:pPr>
            <w:r w:rsidRPr="00F62B05">
              <w:rPr>
                <w:sz w:val="22"/>
                <w:szCs w:val="22"/>
              </w:rPr>
              <w:t>B</w:t>
            </w:r>
            <w:r w:rsidR="00461C89" w:rsidRPr="00F62B05">
              <w:rPr>
                <w:sz w:val="22"/>
                <w:szCs w:val="22"/>
              </w:rPr>
              <w:t>etter characterize potential exposures and evaluate potential non-infectious etiologies</w:t>
            </w:r>
          </w:p>
          <w:p w14:paraId="430D439E" w14:textId="753B9F04" w:rsidR="00461C89" w:rsidRPr="00F62B05" w:rsidRDefault="000417F8" w:rsidP="00B5284C">
            <w:pPr>
              <w:pStyle w:val="ListParagraph"/>
              <w:widowControl w:val="0"/>
              <w:numPr>
                <w:ilvl w:val="0"/>
                <w:numId w:val="38"/>
              </w:numPr>
              <w:jc w:val="both"/>
              <w:rPr>
                <w:sz w:val="22"/>
                <w:szCs w:val="22"/>
              </w:rPr>
            </w:pPr>
            <w:r w:rsidRPr="00F62B05">
              <w:rPr>
                <w:sz w:val="22"/>
                <w:szCs w:val="22"/>
              </w:rPr>
              <w:t>Investigating</w:t>
            </w:r>
            <w:r w:rsidR="00461C89" w:rsidRPr="00F62B05">
              <w:rPr>
                <w:sz w:val="22"/>
                <w:szCs w:val="22"/>
              </w:rPr>
              <w:t xml:space="preserve"> clinical signs/symptoms, radiographic results, and clinical treatments in cases. </w:t>
            </w:r>
          </w:p>
          <w:p w14:paraId="79C68938" w14:textId="77777777" w:rsidR="00461C89" w:rsidRPr="00F62B05" w:rsidRDefault="00461C89" w:rsidP="00461C89">
            <w:pPr>
              <w:widowControl w:val="0"/>
              <w:jc w:val="both"/>
              <w:rPr>
                <w:sz w:val="22"/>
                <w:szCs w:val="22"/>
              </w:rPr>
            </w:pPr>
          </w:p>
          <w:p w14:paraId="7623B7B9" w14:textId="008070E1" w:rsidR="000E3272" w:rsidRDefault="00B150EA">
            <w:pPr>
              <w:widowControl w:val="0"/>
              <w:jc w:val="both"/>
              <w:rPr>
                <w:sz w:val="22"/>
                <w:szCs w:val="22"/>
              </w:rPr>
            </w:pPr>
            <w:r>
              <w:rPr>
                <w:sz w:val="22"/>
                <w:szCs w:val="22"/>
              </w:rPr>
              <w:t xml:space="preserve">This GenIC requests OMB approval for the medical chart abstraction </w:t>
            </w:r>
            <w:r w:rsidR="00762149">
              <w:rPr>
                <w:sz w:val="22"/>
                <w:szCs w:val="22"/>
              </w:rPr>
              <w:t>short form</w:t>
            </w:r>
            <w:r>
              <w:rPr>
                <w:sz w:val="22"/>
                <w:szCs w:val="22"/>
              </w:rPr>
              <w:t xml:space="preserve"> (Appendix </w:t>
            </w:r>
            <w:r w:rsidR="00996363">
              <w:rPr>
                <w:sz w:val="22"/>
                <w:szCs w:val="22"/>
              </w:rPr>
              <w:t>2</w:t>
            </w:r>
            <w:r>
              <w:rPr>
                <w:sz w:val="22"/>
                <w:szCs w:val="22"/>
              </w:rPr>
              <w:t xml:space="preserve">) and the </w:t>
            </w:r>
            <w:r w:rsidR="007A0284">
              <w:rPr>
                <w:sz w:val="22"/>
                <w:szCs w:val="22"/>
              </w:rPr>
              <w:t xml:space="preserve">case </w:t>
            </w:r>
            <w:r w:rsidR="00762149">
              <w:rPr>
                <w:sz w:val="22"/>
                <w:szCs w:val="22"/>
              </w:rPr>
              <w:t xml:space="preserve">interview short form </w:t>
            </w:r>
            <w:r>
              <w:rPr>
                <w:sz w:val="22"/>
                <w:szCs w:val="22"/>
              </w:rPr>
              <w:t xml:space="preserve">(Appendix </w:t>
            </w:r>
            <w:r w:rsidR="00996363">
              <w:rPr>
                <w:sz w:val="22"/>
                <w:szCs w:val="22"/>
              </w:rPr>
              <w:t>3</w:t>
            </w:r>
            <w:r>
              <w:rPr>
                <w:sz w:val="22"/>
                <w:szCs w:val="22"/>
              </w:rPr>
              <w:t>)</w:t>
            </w:r>
            <w:r w:rsidR="009E3EB9">
              <w:rPr>
                <w:sz w:val="22"/>
                <w:szCs w:val="22"/>
              </w:rPr>
              <w:t xml:space="preserve"> which will be distributed to states who wish to voluntarily use them to collect standardized data</w:t>
            </w:r>
            <w:r w:rsidR="002F4444">
              <w:rPr>
                <w:sz w:val="22"/>
                <w:szCs w:val="22"/>
              </w:rPr>
              <w:t xml:space="preserve">. </w:t>
            </w:r>
            <w:r w:rsidR="000B2870">
              <w:rPr>
                <w:sz w:val="22"/>
                <w:szCs w:val="22"/>
              </w:rPr>
              <w:t xml:space="preserve">The tool and questionnaire are based on instruments developed by the states to support their own investigations.  </w:t>
            </w:r>
            <w:r w:rsidR="00D74BA7">
              <w:rPr>
                <w:sz w:val="22"/>
                <w:szCs w:val="22"/>
              </w:rPr>
              <w:t xml:space="preserve">If requested by the state, CDC will provide staff to assist with data collection within their jurisdiction. </w:t>
            </w:r>
            <w:r w:rsidR="00301548">
              <w:rPr>
                <w:sz w:val="22"/>
                <w:szCs w:val="22"/>
              </w:rPr>
              <w:t>As part of public health response within each state, states</w:t>
            </w:r>
            <w:r w:rsidR="007279FD">
              <w:rPr>
                <w:sz w:val="22"/>
                <w:szCs w:val="22"/>
              </w:rPr>
              <w:t xml:space="preserve"> may choose to collect identifying information for their own purposes, but this will not be at the request of CDC.</w:t>
            </w:r>
            <w:r w:rsidR="00B51E82">
              <w:rPr>
                <w:sz w:val="22"/>
                <w:szCs w:val="22"/>
              </w:rPr>
              <w:t xml:space="preserve">  D</w:t>
            </w:r>
            <w:r w:rsidR="004E0D2F">
              <w:rPr>
                <w:sz w:val="22"/>
                <w:szCs w:val="22"/>
              </w:rPr>
              <w:t>ata</w:t>
            </w:r>
            <w:r w:rsidR="00B51E82">
              <w:rPr>
                <w:sz w:val="22"/>
                <w:szCs w:val="22"/>
              </w:rPr>
              <w:t xml:space="preserve"> will</w:t>
            </w:r>
            <w:r w:rsidR="004E0D2F">
              <w:rPr>
                <w:sz w:val="22"/>
                <w:szCs w:val="22"/>
              </w:rPr>
              <w:t xml:space="preserve"> include potentially sensitive information (e.g., drug use)</w:t>
            </w:r>
            <w:r w:rsidR="00301548">
              <w:rPr>
                <w:sz w:val="22"/>
                <w:szCs w:val="22"/>
              </w:rPr>
              <w:t xml:space="preserve"> since preliminary information indicates some case patients were exposed to product containing THC</w:t>
            </w:r>
            <w:r w:rsidR="00997814">
              <w:rPr>
                <w:sz w:val="22"/>
                <w:szCs w:val="22"/>
              </w:rPr>
              <w:t>.</w:t>
            </w:r>
            <w:r w:rsidR="004E0D2F">
              <w:rPr>
                <w:sz w:val="22"/>
                <w:szCs w:val="22"/>
              </w:rPr>
              <w:t xml:space="preserve">  </w:t>
            </w:r>
          </w:p>
          <w:p w14:paraId="75104B22" w14:textId="77777777" w:rsidR="000E3272" w:rsidRDefault="000E3272">
            <w:pPr>
              <w:widowControl w:val="0"/>
              <w:jc w:val="both"/>
              <w:rPr>
                <w:sz w:val="22"/>
                <w:szCs w:val="22"/>
              </w:rPr>
            </w:pPr>
          </w:p>
          <w:p w14:paraId="6D5A0EF0" w14:textId="643BA48C" w:rsidR="00110B16" w:rsidRDefault="007279FD">
            <w:pPr>
              <w:widowControl w:val="0"/>
              <w:jc w:val="both"/>
              <w:rPr>
                <w:sz w:val="22"/>
                <w:szCs w:val="22"/>
              </w:rPr>
            </w:pPr>
            <w:r>
              <w:rPr>
                <w:sz w:val="22"/>
                <w:szCs w:val="22"/>
              </w:rPr>
              <w:t xml:space="preserve">CDC is currently working </w:t>
            </w:r>
            <w:r w:rsidR="00D74BA7">
              <w:rPr>
                <w:sz w:val="22"/>
                <w:szCs w:val="22"/>
              </w:rPr>
              <w:t>on a plan to leverage an existing secure data platform</w:t>
            </w:r>
            <w:r w:rsidR="000B2870">
              <w:rPr>
                <w:sz w:val="22"/>
                <w:szCs w:val="22"/>
              </w:rPr>
              <w:t xml:space="preserve">, such as </w:t>
            </w:r>
            <w:r w:rsidR="00D74BA7">
              <w:rPr>
                <w:sz w:val="22"/>
                <w:szCs w:val="22"/>
              </w:rPr>
              <w:t>RedCap</w:t>
            </w:r>
            <w:r w:rsidR="007A0650">
              <w:rPr>
                <w:sz w:val="22"/>
                <w:szCs w:val="22"/>
              </w:rPr>
              <w:t xml:space="preserve"> or SEDRIC (CDC’s </w:t>
            </w:r>
            <w:r w:rsidR="007A0650" w:rsidRPr="007A0650">
              <w:rPr>
                <w:sz w:val="22"/>
                <w:szCs w:val="22"/>
              </w:rPr>
              <w:t>System for Enteric Disease Response, Investigation, and Coordination</w:t>
            </w:r>
            <w:r w:rsidR="007A0650">
              <w:rPr>
                <w:sz w:val="22"/>
                <w:szCs w:val="22"/>
              </w:rPr>
              <w:t>)</w:t>
            </w:r>
            <w:r w:rsidR="00D74BA7">
              <w:rPr>
                <w:sz w:val="22"/>
                <w:szCs w:val="22"/>
              </w:rPr>
              <w:t>, so that states will be able to securely transmit data to CDC.</w:t>
            </w:r>
            <w:r w:rsidR="00B51E82">
              <w:rPr>
                <w:sz w:val="22"/>
                <w:szCs w:val="22"/>
              </w:rPr>
              <w:t xml:space="preserve"> </w:t>
            </w:r>
            <w:r w:rsidR="000E3272">
              <w:rPr>
                <w:sz w:val="22"/>
                <w:szCs w:val="22"/>
              </w:rPr>
              <w:t>At the request of states, p</w:t>
            </w:r>
            <w:r w:rsidR="00997814">
              <w:rPr>
                <w:sz w:val="22"/>
                <w:szCs w:val="22"/>
              </w:rPr>
              <w:t>articipating states will voluntarily share de-identified data with CDC</w:t>
            </w:r>
            <w:r w:rsidR="000E3272">
              <w:rPr>
                <w:sz w:val="22"/>
                <w:szCs w:val="22"/>
              </w:rPr>
              <w:t xml:space="preserve"> via the secure data platform</w:t>
            </w:r>
            <w:r w:rsidR="00997814">
              <w:rPr>
                <w:sz w:val="22"/>
                <w:szCs w:val="22"/>
              </w:rPr>
              <w:t xml:space="preserve">; shared data </w:t>
            </w:r>
            <w:r w:rsidR="001A65D1">
              <w:rPr>
                <w:sz w:val="22"/>
                <w:szCs w:val="22"/>
              </w:rPr>
              <w:t xml:space="preserve">will </w:t>
            </w:r>
            <w:r w:rsidR="00997814">
              <w:rPr>
                <w:sz w:val="22"/>
                <w:szCs w:val="22"/>
              </w:rPr>
              <w:t xml:space="preserve">include key variables that are most critical for understanding the distribution and characteristics of cases nationally and for identifying risk factors across states. </w:t>
            </w:r>
            <w:r w:rsidR="00B150EA">
              <w:rPr>
                <w:sz w:val="22"/>
                <w:szCs w:val="22"/>
              </w:rPr>
              <w:t xml:space="preserve">CDC will aggregate </w:t>
            </w:r>
            <w:r w:rsidR="008C6576">
              <w:rPr>
                <w:sz w:val="22"/>
                <w:szCs w:val="22"/>
              </w:rPr>
              <w:t xml:space="preserve">key variable </w:t>
            </w:r>
            <w:r w:rsidR="00B150EA">
              <w:rPr>
                <w:sz w:val="22"/>
                <w:szCs w:val="22"/>
              </w:rPr>
              <w:t>data</w:t>
            </w:r>
            <w:r w:rsidR="002F4444">
              <w:rPr>
                <w:sz w:val="22"/>
                <w:szCs w:val="22"/>
              </w:rPr>
              <w:t xml:space="preserve"> to better understand the </w:t>
            </w:r>
            <w:r w:rsidR="00B150EA">
              <w:rPr>
                <w:sz w:val="22"/>
                <w:szCs w:val="22"/>
              </w:rPr>
              <w:t>distribution and characteristics of cases nationally</w:t>
            </w:r>
            <w:r w:rsidR="000417F8" w:rsidRPr="005F0607">
              <w:rPr>
                <w:sz w:val="22"/>
                <w:szCs w:val="22"/>
              </w:rPr>
              <w:t xml:space="preserve"> </w:t>
            </w:r>
            <w:r w:rsidR="00B150EA">
              <w:rPr>
                <w:sz w:val="22"/>
                <w:szCs w:val="22"/>
              </w:rPr>
              <w:t xml:space="preserve">and </w:t>
            </w:r>
            <w:r w:rsidR="000417F8" w:rsidRPr="005F0607">
              <w:rPr>
                <w:sz w:val="22"/>
                <w:szCs w:val="22"/>
              </w:rPr>
              <w:t>identify shared risk factors across states</w:t>
            </w:r>
            <w:r w:rsidR="000417F8">
              <w:rPr>
                <w:sz w:val="22"/>
                <w:szCs w:val="22"/>
              </w:rPr>
              <w:t>.</w:t>
            </w:r>
            <w:r w:rsidR="00DC793E">
              <w:rPr>
                <w:sz w:val="22"/>
                <w:szCs w:val="22"/>
              </w:rPr>
              <w:t xml:space="preserve">  </w:t>
            </w:r>
          </w:p>
          <w:p w14:paraId="57426827" w14:textId="77777777" w:rsidR="00110B16" w:rsidRDefault="00110B16" w:rsidP="000417F8">
            <w:pPr>
              <w:widowControl w:val="0"/>
              <w:jc w:val="both"/>
              <w:rPr>
                <w:sz w:val="22"/>
                <w:szCs w:val="22"/>
              </w:rPr>
            </w:pPr>
          </w:p>
          <w:p w14:paraId="2716C914" w14:textId="7B0A8B09" w:rsidR="000417F8" w:rsidRPr="005F0607" w:rsidRDefault="00DC793E" w:rsidP="000417F8">
            <w:pPr>
              <w:widowControl w:val="0"/>
              <w:jc w:val="both"/>
              <w:rPr>
                <w:sz w:val="22"/>
                <w:szCs w:val="22"/>
              </w:rPr>
            </w:pPr>
            <w:r>
              <w:rPr>
                <w:sz w:val="22"/>
                <w:szCs w:val="22"/>
              </w:rPr>
              <w:t>Although 20</w:t>
            </w:r>
            <w:r w:rsidR="00110B16">
              <w:rPr>
                <w:sz w:val="22"/>
                <w:szCs w:val="22"/>
              </w:rPr>
              <w:t>6</w:t>
            </w:r>
            <w:r>
              <w:rPr>
                <w:sz w:val="22"/>
                <w:szCs w:val="22"/>
              </w:rPr>
              <w:t xml:space="preserve"> cases have been reported to date, this GenIC estimates a burden of 500 cases since new </w:t>
            </w:r>
            <w:r w:rsidR="000F13A1">
              <w:rPr>
                <w:sz w:val="22"/>
                <w:szCs w:val="22"/>
              </w:rPr>
              <w:t xml:space="preserve">possible </w:t>
            </w:r>
            <w:r>
              <w:rPr>
                <w:sz w:val="22"/>
                <w:szCs w:val="22"/>
              </w:rPr>
              <w:t xml:space="preserve">cases </w:t>
            </w:r>
            <w:r w:rsidR="00D74BA7">
              <w:rPr>
                <w:sz w:val="22"/>
                <w:szCs w:val="22"/>
              </w:rPr>
              <w:t xml:space="preserve">and states with </w:t>
            </w:r>
            <w:r w:rsidR="000F13A1">
              <w:rPr>
                <w:sz w:val="22"/>
                <w:szCs w:val="22"/>
              </w:rPr>
              <w:t xml:space="preserve">possible </w:t>
            </w:r>
            <w:r w:rsidR="00D74BA7">
              <w:rPr>
                <w:sz w:val="22"/>
                <w:szCs w:val="22"/>
              </w:rPr>
              <w:t xml:space="preserve">cases </w:t>
            </w:r>
            <w:r>
              <w:rPr>
                <w:sz w:val="22"/>
                <w:szCs w:val="22"/>
              </w:rPr>
              <w:t>continue to be identified.</w:t>
            </w:r>
          </w:p>
          <w:p w14:paraId="7F69A2D1" w14:textId="6E16F35F" w:rsidR="000417F8" w:rsidRPr="00461C89" w:rsidRDefault="000417F8" w:rsidP="00461C89">
            <w:pPr>
              <w:widowControl w:val="0"/>
              <w:jc w:val="both"/>
              <w:rPr>
                <w:sz w:val="22"/>
                <w:szCs w:val="22"/>
              </w:rPr>
            </w:pP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492A6AA3" w:rsidR="00F67737" w:rsidRPr="00121842" w:rsidRDefault="00B5284C" w:rsidP="00392637">
      <w:pPr>
        <w:pStyle w:val="Normal1space"/>
      </w:pPr>
      <w:r>
        <w:fldChar w:fldCharType="begin">
          <w:ffData>
            <w:name w:val="Check3"/>
            <w:enabled/>
            <w:calcOnExit w:val="0"/>
            <w:checkBox>
              <w:sizeAuto/>
              <w:default w:val="1"/>
            </w:checkBox>
          </w:ffData>
        </w:fldChar>
      </w:r>
      <w:bookmarkStart w:id="3" w:name="Check3"/>
      <w:r>
        <w:instrText xml:space="preserve"> FORMCHECKBOX </w:instrText>
      </w:r>
      <w:r w:rsidR="0007375E">
        <w:fldChar w:fldCharType="separate"/>
      </w:r>
      <w:r>
        <w:fldChar w:fldCharType="end"/>
      </w:r>
      <w:bookmarkEnd w:id="3"/>
      <w:r w:rsidR="00C33692" w:rsidRPr="00121842">
        <w:t xml:space="preserve"> </w:t>
      </w:r>
      <w:r w:rsidR="00B13C9C" w:rsidRPr="00121842">
        <w:t xml:space="preserve">Undetermined </w:t>
      </w:r>
      <w:r w:rsidR="00386D2B" w:rsidRPr="00121842">
        <w:t>agent</w:t>
      </w:r>
    </w:p>
    <w:p w14:paraId="5FD6AE76" w14:textId="15223FAD" w:rsidR="00F67737" w:rsidRPr="00121842" w:rsidRDefault="00304113" w:rsidP="00392637">
      <w:pPr>
        <w:pStyle w:val="Normal1space"/>
      </w:pPr>
      <w:r>
        <w:fldChar w:fldCharType="begin">
          <w:ffData>
            <w:name w:val=""/>
            <w:enabled/>
            <w:calcOnExit w:val="0"/>
            <w:checkBox>
              <w:sizeAuto/>
              <w:default w:val="1"/>
            </w:checkBox>
          </w:ffData>
        </w:fldChar>
      </w:r>
      <w:r>
        <w:instrText xml:space="preserve"> FORMCHECKBOX </w:instrText>
      </w:r>
      <w:r w:rsidR="0007375E">
        <w:fldChar w:fldCharType="separate"/>
      </w:r>
      <w:r>
        <w:fldChar w:fldCharType="end"/>
      </w:r>
      <w:r w:rsidR="003C5E96"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7375E">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18AF45DC" w:rsidR="00F67737" w:rsidRPr="00121842" w:rsidRDefault="00B5284C" w:rsidP="00392637">
      <w:pPr>
        <w:pStyle w:val="Normal1space"/>
      </w:pPr>
      <w:r>
        <w:fldChar w:fldCharType="begin">
          <w:ffData>
            <w:name w:val=""/>
            <w:enabled/>
            <w:calcOnExit w:val="0"/>
            <w:checkBox>
              <w:sizeAuto/>
              <w:default w:val="1"/>
            </w:checkBox>
          </w:ffData>
        </w:fldChar>
      </w:r>
      <w:r>
        <w:instrText xml:space="preserve"> FORMCHECKBOX </w:instrText>
      </w:r>
      <w:r w:rsidR="0007375E">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42FD7F6"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7375E">
        <w:rPr>
          <w:bCs/>
          <w:sz w:val="22"/>
          <w:szCs w:val="22"/>
        </w:rPr>
      </w:r>
      <w:r w:rsidR="0007375E">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14:paraId="4C497F52" w14:textId="77777777" w:rsidTr="00A53563">
        <w:tc>
          <w:tcPr>
            <w:tcW w:w="8748" w:type="dxa"/>
            <w:shd w:val="clear" w:color="auto" w:fill="D9D9D9" w:themeFill="background1" w:themeFillShade="D9"/>
          </w:tcPr>
          <w:p w14:paraId="33DD4FC1" w14:textId="64E82A35" w:rsidR="0072214F" w:rsidRPr="00121842" w:rsidRDefault="0072214F" w:rsidP="00A53563">
            <w:pPr>
              <w:widowControl w:val="0"/>
              <w:rPr>
                <w:bCs/>
                <w:sz w:val="22"/>
                <w:szCs w:val="22"/>
              </w:rPr>
            </w:pP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7375E">
        <w:rPr>
          <w:bCs/>
          <w:sz w:val="22"/>
          <w:szCs w:val="22"/>
        </w:rPr>
      </w:r>
      <w:r w:rsidR="0007375E">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7375E">
        <w:rPr>
          <w:bCs/>
          <w:sz w:val="22"/>
          <w:szCs w:val="22"/>
        </w:rPr>
      </w:r>
      <w:r w:rsidR="0007375E">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3FA28A71" w:rsidR="005E09ED" w:rsidRPr="00121842" w:rsidRDefault="00B5284C"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7375E">
        <w:rPr>
          <w:bCs/>
          <w:sz w:val="22"/>
          <w:szCs w:val="22"/>
        </w:rPr>
      </w:r>
      <w:r w:rsidR="0007375E">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14:paraId="50DB7377" w14:textId="77777777" w:rsidTr="00A53563">
        <w:tc>
          <w:tcPr>
            <w:tcW w:w="8748" w:type="dxa"/>
            <w:shd w:val="clear" w:color="auto" w:fill="D9D9D9" w:themeFill="background1" w:themeFillShade="D9"/>
          </w:tcPr>
          <w:p w14:paraId="364A062B" w14:textId="680EB475" w:rsidR="0072214F" w:rsidRPr="00121842" w:rsidRDefault="00304113" w:rsidP="007A0650">
            <w:r>
              <w:t>Pat</w:t>
            </w:r>
            <w:r w:rsidR="00B150EA">
              <w:t>i</w:t>
            </w:r>
            <w:r>
              <w:t xml:space="preserve">ents </w:t>
            </w:r>
            <w:r w:rsidR="004C51AC">
              <w:t xml:space="preserve">or their proxy for patients too ill to respond </w:t>
            </w:r>
            <w:r w:rsidR="00B150EA">
              <w:t xml:space="preserve">with </w:t>
            </w:r>
            <w:r w:rsidR="00904A94">
              <w:t xml:space="preserve">e-cigarette associated pulmonary lung illness </w:t>
            </w:r>
            <w:r w:rsidR="00762149">
              <w:t>(Appendix 3)</w:t>
            </w:r>
          </w:p>
        </w:tc>
      </w:tr>
    </w:tbl>
    <w:p w14:paraId="5A5FEC2F" w14:textId="015AAD5E"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7375E">
        <w:rPr>
          <w:bCs/>
          <w:sz w:val="22"/>
          <w:szCs w:val="22"/>
        </w:rPr>
      </w:r>
      <w:r w:rsidR="0007375E">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605F0691" w:rsidR="005E09ED" w:rsidRPr="00121842" w:rsidRDefault="00904A94"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7375E">
        <w:rPr>
          <w:bCs/>
          <w:sz w:val="22"/>
          <w:szCs w:val="22"/>
        </w:rPr>
      </w:r>
      <w:r w:rsidR="0007375E">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14:paraId="6BF8AF96" w14:textId="77777777" w:rsidTr="00A53563">
        <w:trPr>
          <w:cantSplit/>
        </w:trPr>
        <w:tc>
          <w:tcPr>
            <w:tcW w:w="8748" w:type="dxa"/>
            <w:shd w:val="clear" w:color="auto" w:fill="D9D9D9" w:themeFill="background1" w:themeFillShade="D9"/>
          </w:tcPr>
          <w:p w14:paraId="6BDBD7F4" w14:textId="31A983DD" w:rsidR="00B4311A" w:rsidRPr="00121842" w:rsidRDefault="00904A94" w:rsidP="000B53AC">
            <w:r>
              <w:t xml:space="preserve">Health department staff who abstract medical charts </w:t>
            </w:r>
            <w:r w:rsidR="00762149">
              <w:t xml:space="preserve">(Appendix 2) </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14:paraId="79DE0EA2" w14:textId="77777777" w:rsidTr="00661BB4">
        <w:tc>
          <w:tcPr>
            <w:tcW w:w="9198" w:type="dxa"/>
            <w:shd w:val="clear" w:color="auto" w:fill="D9D9D9" w:themeFill="background1" w:themeFillShade="D9"/>
          </w:tcPr>
          <w:p w14:paraId="2EAB3A08" w14:textId="617A5DFC" w:rsidR="0072214F" w:rsidRPr="00121842" w:rsidRDefault="00304113" w:rsidP="002C1159">
            <w:r>
              <w:t xml:space="preserve">As part of </w:t>
            </w:r>
            <w:r w:rsidR="00762149">
              <w:t xml:space="preserve">on-going state-based </w:t>
            </w:r>
            <w:r>
              <w:t xml:space="preserve">surveillance, providers who identify a case with e-cigarette associated acute pulmonary disease </w:t>
            </w:r>
            <w:r w:rsidR="008447DF">
              <w:t xml:space="preserve">report that case to the state health department. </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3B0E9FAC" w:rsidR="00EF082D" w:rsidRPr="00121842" w:rsidRDefault="00B5284C"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7375E">
        <w:rPr>
          <w:bCs/>
          <w:sz w:val="22"/>
          <w:szCs w:val="22"/>
        </w:rPr>
      </w:r>
      <w:r w:rsidR="0007375E">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094024A2" w:rsidR="00C124F0" w:rsidRPr="00121842" w:rsidRDefault="006424BD" w:rsidP="00C55A43">
      <w:pPr>
        <w:pStyle w:val="Normalspace"/>
        <w:ind w:left="900"/>
      </w:pPr>
      <w:r>
        <w:fldChar w:fldCharType="begin">
          <w:ffData>
            <w:name w:val=""/>
            <w:enabled/>
            <w:calcOnExit w:val="0"/>
            <w:checkBox>
              <w:sizeAuto/>
              <w:default w:val="1"/>
            </w:checkBox>
          </w:ffData>
        </w:fldChar>
      </w:r>
      <w:r>
        <w:instrText xml:space="preserve"> FORMCHECKBOX </w:instrText>
      </w:r>
      <w:r w:rsidR="0007375E">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14:paraId="3C5EB545" w14:textId="77777777" w:rsidTr="00C55A43">
        <w:tc>
          <w:tcPr>
            <w:tcW w:w="8118" w:type="dxa"/>
            <w:shd w:val="clear" w:color="auto" w:fill="D9D9D9" w:themeFill="background1" w:themeFillShade="D9"/>
          </w:tcPr>
          <w:p w14:paraId="48DF5F7A" w14:textId="1C738D3E" w:rsidR="006D2338" w:rsidRPr="00121842" w:rsidRDefault="008447DF" w:rsidP="008F098F">
            <w:r>
              <w:t>This is a descriptive study of patients with confirmed e-cigarette associated acute pulmonary disease to systematically collect information about potential exposures to e-cigarettes and specific substances</w:t>
            </w:r>
            <w:r w:rsidR="008F098F">
              <w:t xml:space="preserve"> (Appendices 2 and 3)</w:t>
            </w:r>
            <w:r>
              <w:t>, e-cigarette associated behaviors</w:t>
            </w:r>
            <w:r w:rsidR="008F098F">
              <w:t xml:space="preserve"> (Appendix 3)</w:t>
            </w:r>
            <w:r>
              <w:t>, and healthcare data related to acute presentations of illness</w:t>
            </w:r>
            <w:r w:rsidR="008F098F">
              <w:t xml:space="preserve"> (Appendices 2 and 3)</w:t>
            </w:r>
            <w:r>
              <w:t xml:space="preserve">. </w:t>
            </w:r>
          </w:p>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7375E">
        <w:rPr>
          <w:bCs/>
          <w:sz w:val="22"/>
          <w:szCs w:val="22"/>
        </w:rPr>
      </w:r>
      <w:r w:rsidR="0007375E">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7375E">
        <w:rPr>
          <w:bCs/>
          <w:sz w:val="22"/>
          <w:szCs w:val="22"/>
        </w:rPr>
      </w:r>
      <w:r w:rsidR="0007375E">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7375E">
        <w:rPr>
          <w:bCs/>
          <w:sz w:val="22"/>
          <w:szCs w:val="22"/>
        </w:rPr>
      </w:r>
      <w:r w:rsidR="0007375E">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7375E">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07375E">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47531E7F" w:rsidR="00EC3CF1" w:rsidRPr="00121842" w:rsidRDefault="00E64BBF" w:rsidP="00C55A43">
      <w:pPr>
        <w:pStyle w:val="Normalspace"/>
        <w:ind w:left="270"/>
      </w:pPr>
      <w:r>
        <w:fldChar w:fldCharType="begin">
          <w:ffData>
            <w:name w:val=""/>
            <w:enabled/>
            <w:calcOnExit w:val="0"/>
            <w:checkBox>
              <w:sizeAuto/>
              <w:default w:val="0"/>
            </w:checkBox>
          </w:ffData>
        </w:fldChar>
      </w:r>
      <w:r>
        <w:instrText xml:space="preserve"> FORMCHECKBOX </w:instrText>
      </w:r>
      <w:r w:rsidR="0007375E">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14:paraId="538BFFE5" w14:textId="77777777" w:rsidTr="009F3C7C">
        <w:tc>
          <w:tcPr>
            <w:tcW w:w="8658" w:type="dxa"/>
            <w:shd w:val="clear" w:color="auto" w:fill="D9D9D9" w:themeFill="background1" w:themeFillShade="D9"/>
          </w:tcPr>
          <w:p w14:paraId="1EC3AB36" w14:textId="72252183"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07375E">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62A64DD6" w:rsidR="0012286F" w:rsidRPr="00121842" w:rsidRDefault="00B5284C"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7375E">
        <w:rPr>
          <w:bCs/>
          <w:sz w:val="22"/>
          <w:szCs w:val="22"/>
        </w:rPr>
      </w:r>
      <w:r w:rsidR="0007375E">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1583A0F8" w:rsidR="00AD4CF2" w:rsidRPr="00121842" w:rsidRDefault="007A0284" w:rsidP="005E7EED">
      <w:pPr>
        <w:pStyle w:val="Normalspace"/>
        <w:ind w:left="900"/>
      </w:pPr>
      <w:r>
        <w:fldChar w:fldCharType="begin">
          <w:ffData>
            <w:name w:val=""/>
            <w:enabled/>
            <w:calcOnExit w:val="0"/>
            <w:checkBox>
              <w:sizeAuto/>
              <w:default w:val="1"/>
            </w:checkBox>
          </w:ffData>
        </w:fldChar>
      </w:r>
      <w:r>
        <w:instrText xml:space="preserve"> FORMCHECKBOX </w:instrText>
      </w:r>
      <w:r w:rsidR="0007375E">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14:paraId="261392E6" w14:textId="77777777" w:rsidTr="009F3C7C">
        <w:tc>
          <w:tcPr>
            <w:tcW w:w="7668" w:type="dxa"/>
            <w:shd w:val="clear" w:color="auto" w:fill="D9D9D9" w:themeFill="background1" w:themeFillShade="D9"/>
          </w:tcPr>
          <w:p w14:paraId="0E1A67FA" w14:textId="61562170" w:rsidR="00AD4CF2" w:rsidRPr="00121842" w:rsidRDefault="007A0284" w:rsidP="008F098F">
            <w:r>
              <w:t xml:space="preserve">State health department staff will conduct telephone-based or in-person interviews of case-patients using a standardized </w:t>
            </w:r>
            <w:r w:rsidR="008F098F">
              <w:t>case interview form (Appendix 3)</w:t>
            </w:r>
          </w:p>
        </w:tc>
      </w:tr>
    </w:tbl>
    <w:p w14:paraId="50F97203" w14:textId="49EAAB7C" w:rsidR="007A1FCD" w:rsidRPr="00121842" w:rsidRDefault="00B5284C" w:rsidP="005E7EED">
      <w:pPr>
        <w:pStyle w:val="Normalspace"/>
        <w:ind w:left="900"/>
      </w:pPr>
      <w:r>
        <w:fldChar w:fldCharType="begin">
          <w:ffData>
            <w:name w:val=""/>
            <w:enabled/>
            <w:calcOnExit w:val="0"/>
            <w:checkBox>
              <w:sizeAuto/>
              <w:default w:val="1"/>
            </w:checkBox>
          </w:ffData>
        </w:fldChar>
      </w:r>
      <w:r>
        <w:instrText xml:space="preserve"> FORMCHECKBOX </w:instrText>
      </w:r>
      <w:r w:rsidR="0007375E">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14:paraId="46F258D5" w14:textId="77777777" w:rsidTr="009F3C7C">
        <w:tc>
          <w:tcPr>
            <w:tcW w:w="7668" w:type="dxa"/>
            <w:shd w:val="clear" w:color="auto" w:fill="D9D9D9" w:themeFill="background1" w:themeFillShade="D9"/>
          </w:tcPr>
          <w:p w14:paraId="6F771876" w14:textId="42CE8E79" w:rsidR="00AD4CF2" w:rsidRPr="00121842" w:rsidRDefault="008447DF" w:rsidP="008F098F">
            <w:r>
              <w:t>State health department</w:t>
            </w:r>
            <w:r w:rsidR="00E64BBF">
              <w:t xml:space="preserve"> staff</w:t>
            </w:r>
            <w:r>
              <w:t xml:space="preserve"> will conduct telephone-based </w:t>
            </w:r>
            <w:r w:rsidR="007A0284">
              <w:t xml:space="preserve">or in-person </w:t>
            </w:r>
            <w:r>
              <w:t>interviews of case</w:t>
            </w:r>
            <w:r w:rsidR="00E64BBF">
              <w:t>-patients</w:t>
            </w:r>
            <w:r>
              <w:t xml:space="preserve"> using a standardized </w:t>
            </w:r>
            <w:r w:rsidR="008F098F">
              <w:t>case  interview form (Appendix 3)</w:t>
            </w:r>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7375E">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7375E">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7375E">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70DE4715" w:rsidR="007A1FCD" w:rsidRPr="00121842" w:rsidRDefault="006424BD" w:rsidP="005E7EED">
      <w:pPr>
        <w:pStyle w:val="Normalspace"/>
        <w:ind w:left="270"/>
      </w:pPr>
      <w:r>
        <w:fldChar w:fldCharType="begin">
          <w:ffData>
            <w:name w:val=""/>
            <w:enabled/>
            <w:calcOnExit w:val="0"/>
            <w:checkBox>
              <w:sizeAuto/>
              <w:default w:val="1"/>
            </w:checkBox>
          </w:ffData>
        </w:fldChar>
      </w:r>
      <w:r>
        <w:instrText xml:space="preserve"> FORMCHECKBOX </w:instrText>
      </w:r>
      <w:r w:rsidR="0007375E">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1100FF37" w14:textId="77777777" w:rsidTr="009F3C7C">
        <w:tc>
          <w:tcPr>
            <w:tcW w:w="8658" w:type="dxa"/>
            <w:shd w:val="clear" w:color="auto" w:fill="D9D9D9" w:themeFill="background1" w:themeFillShade="D9"/>
          </w:tcPr>
          <w:p w14:paraId="79281029" w14:textId="4E40317C" w:rsidR="00AD4CF2" w:rsidRPr="00121842" w:rsidRDefault="008447DF" w:rsidP="008F098F">
            <w:pPr>
              <w:widowControl w:val="0"/>
              <w:rPr>
                <w:sz w:val="22"/>
                <w:szCs w:val="22"/>
              </w:rPr>
            </w:pPr>
            <w:r>
              <w:rPr>
                <w:sz w:val="22"/>
                <w:szCs w:val="22"/>
              </w:rPr>
              <w:t xml:space="preserve">State health </w:t>
            </w:r>
            <w:r w:rsidR="0035403D">
              <w:rPr>
                <w:sz w:val="22"/>
                <w:szCs w:val="22"/>
              </w:rPr>
              <w:t>department</w:t>
            </w:r>
            <w:r w:rsidR="00E64BBF">
              <w:rPr>
                <w:sz w:val="22"/>
                <w:szCs w:val="22"/>
              </w:rPr>
              <w:t xml:space="preserve"> staff</w:t>
            </w:r>
            <w:r>
              <w:rPr>
                <w:sz w:val="22"/>
                <w:szCs w:val="22"/>
              </w:rPr>
              <w:t xml:space="preserve"> will collect</w:t>
            </w:r>
            <w:r w:rsidR="0035403D">
              <w:rPr>
                <w:sz w:val="22"/>
                <w:szCs w:val="22"/>
              </w:rPr>
              <w:t xml:space="preserve"> medical records </w:t>
            </w:r>
            <w:r w:rsidR="00185999">
              <w:rPr>
                <w:sz w:val="22"/>
                <w:szCs w:val="22"/>
              </w:rPr>
              <w:t>and conduct</w:t>
            </w:r>
            <w:r w:rsidR="0035403D">
              <w:rPr>
                <w:sz w:val="22"/>
                <w:szCs w:val="22"/>
              </w:rPr>
              <w:t xml:space="preserve"> </w:t>
            </w:r>
            <w:r w:rsidR="008F098F">
              <w:rPr>
                <w:sz w:val="22"/>
                <w:szCs w:val="22"/>
              </w:rPr>
              <w:t xml:space="preserve">medical chart </w:t>
            </w:r>
            <w:r w:rsidR="0035403D">
              <w:rPr>
                <w:sz w:val="22"/>
                <w:szCs w:val="22"/>
              </w:rPr>
              <w:t>abstraction</w:t>
            </w:r>
            <w:r w:rsidR="008F098F">
              <w:rPr>
                <w:sz w:val="22"/>
                <w:szCs w:val="22"/>
              </w:rPr>
              <w:t xml:space="preserve"> (Appendix 2)</w:t>
            </w:r>
            <w:r w:rsidR="0035403D">
              <w:rPr>
                <w:sz w:val="22"/>
                <w:szCs w:val="22"/>
              </w:rPr>
              <w:t xml:space="preserve">. </w:t>
            </w: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07375E">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721BDEF4" w:rsidR="006373F0" w:rsidRPr="00121842" w:rsidRDefault="00E64BBF" w:rsidP="005E7EED">
      <w:pPr>
        <w:pStyle w:val="Normalspace"/>
        <w:ind w:left="270"/>
      </w:pPr>
      <w:r>
        <w:fldChar w:fldCharType="begin">
          <w:ffData>
            <w:name w:val=""/>
            <w:enabled/>
            <w:calcOnExit w:val="0"/>
            <w:checkBox>
              <w:sizeAuto/>
              <w:default w:val="0"/>
            </w:checkBox>
          </w:ffData>
        </w:fldChar>
      </w:r>
      <w:r>
        <w:instrText xml:space="preserve"> FORMCHECKBOX </w:instrText>
      </w:r>
      <w:r w:rsidR="0007375E">
        <w:fldChar w:fldCharType="separate"/>
      </w:r>
      <w:r>
        <w:fldChar w:fldCharType="end"/>
      </w:r>
      <w:r w:rsidR="003C5E96"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14:paraId="664C5D0D" w14:textId="77777777" w:rsidTr="009F3C7C">
        <w:tc>
          <w:tcPr>
            <w:tcW w:w="8658" w:type="dxa"/>
            <w:shd w:val="clear" w:color="auto" w:fill="D9D9D9" w:themeFill="background1" w:themeFillShade="D9"/>
          </w:tcPr>
          <w:p w14:paraId="61C1E3C8" w14:textId="20B2781F"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7375E">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176EEB62" w:rsidR="00CE1038" w:rsidRPr="00121842" w:rsidRDefault="006424BD" w:rsidP="005E7EED">
      <w:pPr>
        <w:pStyle w:val="Normal1space"/>
      </w:pPr>
      <w:r>
        <w:fldChar w:fldCharType="begin">
          <w:ffData>
            <w:name w:val=""/>
            <w:enabled/>
            <w:calcOnExit w:val="0"/>
            <w:checkBox>
              <w:sizeAuto/>
              <w:default w:val="1"/>
            </w:checkBox>
          </w:ffData>
        </w:fldChar>
      </w:r>
      <w:r>
        <w:instrText xml:space="preserve"> FORMCHECKBOX </w:instrText>
      </w:r>
      <w:r w:rsidR="0007375E">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687C4850" w14:textId="77777777" w:rsidTr="009F3C7C">
        <w:tc>
          <w:tcPr>
            <w:tcW w:w="8658" w:type="dxa"/>
            <w:shd w:val="clear" w:color="auto" w:fill="D9D9D9" w:themeFill="background1" w:themeFillShade="D9"/>
          </w:tcPr>
          <w:p w14:paraId="57AED05C" w14:textId="1C8D50AF" w:rsidR="006F405C" w:rsidRPr="00121842" w:rsidRDefault="008F098F" w:rsidP="008F098F">
            <w:pPr>
              <w:widowControl w:val="0"/>
              <w:rPr>
                <w:sz w:val="22"/>
                <w:szCs w:val="22"/>
              </w:rPr>
            </w:pPr>
            <w:r>
              <w:rPr>
                <w:sz w:val="22"/>
                <w:szCs w:val="22"/>
              </w:rPr>
              <w:t xml:space="preserve">Appendices 2 and 3: </w:t>
            </w:r>
            <w:r w:rsidR="00406068">
              <w:rPr>
                <w:sz w:val="22"/>
                <w:szCs w:val="22"/>
              </w:rPr>
              <w:t>Substance use behaviors. E-cigarette behaviors</w:t>
            </w:r>
            <w:r w:rsidR="00902C79">
              <w:rPr>
                <w:sz w:val="22"/>
                <w:szCs w:val="22"/>
              </w:rPr>
              <w:t xml:space="preserve">. </w:t>
            </w:r>
            <w:r>
              <w:rPr>
                <w:sz w:val="22"/>
                <w:szCs w:val="22"/>
              </w:rPr>
              <w:t xml:space="preserve">Appendix 3: </w:t>
            </w:r>
            <w:r w:rsidR="00902C79">
              <w:rPr>
                <w:sz w:val="22"/>
                <w:szCs w:val="22"/>
              </w:rPr>
              <w:t>Occupation.</w:t>
            </w:r>
          </w:p>
        </w:tc>
      </w:tr>
    </w:tbl>
    <w:p w14:paraId="0A9F644F" w14:textId="6A7CFA22" w:rsidR="00CE1038" w:rsidRPr="00121842" w:rsidRDefault="006424BD" w:rsidP="005E7EED">
      <w:pPr>
        <w:pStyle w:val="Normal1space"/>
      </w:pPr>
      <w:r>
        <w:fldChar w:fldCharType="begin">
          <w:ffData>
            <w:name w:val=""/>
            <w:enabled/>
            <w:calcOnExit w:val="0"/>
            <w:checkBox>
              <w:sizeAuto/>
              <w:default w:val="1"/>
            </w:checkBox>
          </w:ffData>
        </w:fldChar>
      </w:r>
      <w:r>
        <w:instrText xml:space="preserve"> FORMCHECKBOX </w:instrText>
      </w:r>
      <w:r w:rsidR="0007375E">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A787EC2" w14:textId="77777777" w:rsidTr="009F3C7C">
        <w:tc>
          <w:tcPr>
            <w:tcW w:w="8658" w:type="dxa"/>
            <w:shd w:val="clear" w:color="auto" w:fill="D9D9D9" w:themeFill="background1" w:themeFillShade="D9"/>
          </w:tcPr>
          <w:p w14:paraId="02EF1EAD" w14:textId="2D0BA604" w:rsidR="00364DE4" w:rsidRPr="00121842" w:rsidRDefault="008F098F" w:rsidP="009E2877">
            <w:pPr>
              <w:widowControl w:val="0"/>
              <w:rPr>
                <w:sz w:val="22"/>
                <w:szCs w:val="22"/>
              </w:rPr>
            </w:pPr>
            <w:r>
              <w:rPr>
                <w:sz w:val="22"/>
                <w:szCs w:val="22"/>
              </w:rPr>
              <w:t xml:space="preserve">Appendices 2 and 3: </w:t>
            </w:r>
            <w:r w:rsidR="00406068">
              <w:rPr>
                <w:sz w:val="22"/>
                <w:szCs w:val="22"/>
              </w:rPr>
              <w:t xml:space="preserve">Presenting symptoms. </w:t>
            </w:r>
            <w:r>
              <w:rPr>
                <w:sz w:val="22"/>
                <w:szCs w:val="22"/>
              </w:rPr>
              <w:t xml:space="preserve">Appendix 2: </w:t>
            </w:r>
            <w:r w:rsidR="00406068">
              <w:rPr>
                <w:sz w:val="22"/>
                <w:szCs w:val="22"/>
              </w:rPr>
              <w:t xml:space="preserve">Lab findings. Radiographic </w:t>
            </w:r>
            <w:r w:rsidR="00902C79">
              <w:rPr>
                <w:sz w:val="22"/>
                <w:szCs w:val="22"/>
              </w:rPr>
              <w:t>findings. Pathology findings</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7375E">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7F42ADB6" w:rsidR="006702DB" w:rsidRPr="00121842" w:rsidRDefault="006424BD" w:rsidP="005E7EED">
      <w:pPr>
        <w:pStyle w:val="Normal1space"/>
      </w:pPr>
      <w:r>
        <w:fldChar w:fldCharType="begin">
          <w:ffData>
            <w:name w:val=""/>
            <w:enabled/>
            <w:calcOnExit w:val="0"/>
            <w:checkBox>
              <w:sizeAuto/>
              <w:default w:val="1"/>
            </w:checkBox>
          </w:ffData>
        </w:fldChar>
      </w:r>
      <w:r>
        <w:instrText xml:space="preserve"> FORMCHECKBOX </w:instrText>
      </w:r>
      <w:r w:rsidR="0007375E">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52C0CA5C" w14:textId="77777777" w:rsidTr="009F3C7C">
        <w:tc>
          <w:tcPr>
            <w:tcW w:w="8658" w:type="dxa"/>
            <w:shd w:val="clear" w:color="auto" w:fill="D9D9D9" w:themeFill="background1" w:themeFillShade="D9"/>
          </w:tcPr>
          <w:p w14:paraId="4CCF962B" w14:textId="59D6E0BB" w:rsidR="006F405C" w:rsidRPr="00121842" w:rsidRDefault="008F098F" w:rsidP="000D7A80">
            <w:pPr>
              <w:widowControl w:val="0"/>
              <w:rPr>
                <w:sz w:val="22"/>
                <w:szCs w:val="22"/>
              </w:rPr>
            </w:pPr>
            <w:r>
              <w:rPr>
                <w:sz w:val="22"/>
                <w:szCs w:val="22"/>
              </w:rPr>
              <w:t xml:space="preserve">Appendices 2 and 3: </w:t>
            </w:r>
            <w:r w:rsidR="000D7A80">
              <w:rPr>
                <w:sz w:val="22"/>
                <w:szCs w:val="22"/>
              </w:rPr>
              <w:t xml:space="preserve">Age, </w:t>
            </w:r>
            <w:r w:rsidR="006863D3">
              <w:rPr>
                <w:sz w:val="22"/>
                <w:szCs w:val="22"/>
              </w:rPr>
              <w:t xml:space="preserve">sex, </w:t>
            </w:r>
            <w:r w:rsidR="000D7A80">
              <w:rPr>
                <w:sz w:val="22"/>
                <w:szCs w:val="22"/>
              </w:rPr>
              <w:t>race, ethnicity</w:t>
            </w:r>
          </w:p>
        </w:tc>
      </w:tr>
    </w:tbl>
    <w:p w14:paraId="374EDC16" w14:textId="12C9B571"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7375E">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6C45CF35" w14:textId="77777777" w:rsidTr="009F3C7C">
        <w:tc>
          <w:tcPr>
            <w:tcW w:w="8658" w:type="dxa"/>
            <w:shd w:val="clear" w:color="auto" w:fill="D9D9D9" w:themeFill="background1" w:themeFillShade="D9"/>
          </w:tcPr>
          <w:p w14:paraId="492003FD" w14:textId="7D3DC5A2" w:rsidR="006F405C" w:rsidRPr="00121842" w:rsidRDefault="006F405C" w:rsidP="009E2877">
            <w:pPr>
              <w:widowControl w:val="0"/>
              <w:rPr>
                <w:sz w:val="22"/>
                <w:szCs w:val="22"/>
              </w:rPr>
            </w:pPr>
          </w:p>
        </w:tc>
      </w:tr>
    </w:tbl>
    <w:p w14:paraId="1FAB00DF" w14:textId="3A244AD0" w:rsidR="00CE1038" w:rsidRPr="00121842" w:rsidRDefault="00406068" w:rsidP="005E7EED">
      <w:pPr>
        <w:pStyle w:val="Normal1space"/>
      </w:pPr>
      <w:r>
        <w:fldChar w:fldCharType="begin">
          <w:ffData>
            <w:name w:val=""/>
            <w:enabled/>
            <w:calcOnExit w:val="0"/>
            <w:checkBox>
              <w:sizeAuto/>
              <w:default w:val="1"/>
            </w:checkBox>
          </w:ffData>
        </w:fldChar>
      </w:r>
      <w:r>
        <w:instrText xml:space="preserve"> FORMCHECKBOX </w:instrText>
      </w:r>
      <w:r w:rsidR="0007375E">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A115A77" w14:textId="77777777" w:rsidTr="009F3C7C">
        <w:tc>
          <w:tcPr>
            <w:tcW w:w="8658" w:type="dxa"/>
            <w:shd w:val="clear" w:color="auto" w:fill="D9D9D9" w:themeFill="background1" w:themeFillShade="D9"/>
          </w:tcPr>
          <w:p w14:paraId="4D2B1D56" w14:textId="6D46BD56" w:rsidR="006F405C" w:rsidRPr="00121842" w:rsidRDefault="008F098F">
            <w:pPr>
              <w:widowControl w:val="0"/>
              <w:rPr>
                <w:sz w:val="22"/>
                <w:szCs w:val="22"/>
              </w:rPr>
            </w:pPr>
            <w:r>
              <w:rPr>
                <w:sz w:val="22"/>
                <w:szCs w:val="22"/>
              </w:rPr>
              <w:t xml:space="preserve">Appendices 2 and 3: </w:t>
            </w:r>
            <w:r w:rsidR="00902C79">
              <w:rPr>
                <w:sz w:val="22"/>
                <w:szCs w:val="22"/>
              </w:rPr>
              <w:t>Types of substances</w:t>
            </w:r>
            <w:r w:rsidR="00B45440">
              <w:rPr>
                <w:sz w:val="22"/>
                <w:szCs w:val="22"/>
              </w:rPr>
              <w:t xml:space="preserve"> </w:t>
            </w:r>
            <w:r w:rsidR="00902C79">
              <w:rPr>
                <w:sz w:val="22"/>
                <w:szCs w:val="22"/>
              </w:rPr>
              <w:t xml:space="preserve">used </w:t>
            </w:r>
          </w:p>
        </w:tc>
      </w:tr>
    </w:tbl>
    <w:p w14:paraId="71AB3B27" w14:textId="474E84B6" w:rsidR="00CE1038" w:rsidRPr="00121842" w:rsidRDefault="008447DF" w:rsidP="005E7EED">
      <w:pPr>
        <w:pStyle w:val="Normal1space"/>
      </w:pPr>
      <w:r>
        <w:fldChar w:fldCharType="begin">
          <w:ffData>
            <w:name w:val=""/>
            <w:enabled/>
            <w:calcOnExit w:val="0"/>
            <w:checkBox>
              <w:sizeAuto/>
              <w:default w:val="1"/>
            </w:checkBox>
          </w:ffData>
        </w:fldChar>
      </w:r>
      <w:r>
        <w:instrText xml:space="preserve"> FORMCHECKBOX </w:instrText>
      </w:r>
      <w:r w:rsidR="0007375E">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3CA4A0EC" w14:textId="77777777" w:rsidTr="009F3C7C">
        <w:tc>
          <w:tcPr>
            <w:tcW w:w="8658" w:type="dxa"/>
            <w:shd w:val="clear" w:color="auto" w:fill="D9D9D9" w:themeFill="background1" w:themeFillShade="D9"/>
          </w:tcPr>
          <w:p w14:paraId="6BD099AE" w14:textId="58D94B78" w:rsidR="006F405C" w:rsidRPr="00121842" w:rsidRDefault="008F098F" w:rsidP="002D3498">
            <w:pPr>
              <w:widowControl w:val="0"/>
              <w:rPr>
                <w:sz w:val="22"/>
                <w:szCs w:val="22"/>
              </w:rPr>
            </w:pPr>
            <w:r>
              <w:rPr>
                <w:sz w:val="22"/>
                <w:szCs w:val="22"/>
              </w:rPr>
              <w:t xml:space="preserve">Appendix 2: </w:t>
            </w:r>
            <w:r w:rsidR="008447DF">
              <w:rPr>
                <w:sz w:val="22"/>
                <w:szCs w:val="22"/>
              </w:rPr>
              <w:t>Past medical history</w:t>
            </w:r>
            <w:r w:rsidR="002D3498">
              <w:rPr>
                <w:sz w:val="22"/>
                <w:szCs w:val="22"/>
              </w:rPr>
              <w:t>. Appendices 2 and 3: M</w:t>
            </w:r>
            <w:r w:rsidR="00406068">
              <w:rPr>
                <w:sz w:val="22"/>
                <w:szCs w:val="22"/>
              </w:rPr>
              <w:t>edications</w:t>
            </w:r>
            <w:r w:rsidR="002D3498">
              <w:rPr>
                <w:sz w:val="22"/>
                <w:szCs w:val="22"/>
              </w:rPr>
              <w:t>.</w:t>
            </w:r>
            <w:r w:rsidR="00406068">
              <w:rPr>
                <w:sz w:val="22"/>
                <w:szCs w:val="22"/>
              </w:rPr>
              <w:t xml:space="preserve"> </w:t>
            </w:r>
            <w:r w:rsidR="002D3498">
              <w:rPr>
                <w:sz w:val="22"/>
                <w:szCs w:val="22"/>
              </w:rPr>
              <w:t>S</w:t>
            </w:r>
            <w:r w:rsidR="00406068">
              <w:rPr>
                <w:sz w:val="22"/>
                <w:szCs w:val="22"/>
              </w:rPr>
              <w:t xml:space="preserve">ubstance use history </w:t>
            </w:r>
          </w:p>
        </w:tc>
      </w:tr>
    </w:tbl>
    <w:p w14:paraId="6CB0517F" w14:textId="1E47A11E" w:rsidR="00CE1038" w:rsidRPr="00121842" w:rsidRDefault="00B45440" w:rsidP="005E7EED">
      <w:pPr>
        <w:pStyle w:val="Normal1space"/>
      </w:pPr>
      <w:r>
        <w:fldChar w:fldCharType="begin">
          <w:ffData>
            <w:name w:val=""/>
            <w:enabled/>
            <w:calcOnExit w:val="0"/>
            <w:checkBox>
              <w:sizeAuto/>
              <w:default w:val="1"/>
            </w:checkBox>
          </w:ffData>
        </w:fldChar>
      </w:r>
      <w:r>
        <w:instrText xml:space="preserve"> FORMCHECKBOX </w:instrText>
      </w:r>
      <w:r w:rsidR="0007375E">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290A8CE8" w14:textId="77777777" w:rsidTr="009F3C7C">
        <w:tc>
          <w:tcPr>
            <w:tcW w:w="8658" w:type="dxa"/>
            <w:shd w:val="clear" w:color="auto" w:fill="D9D9D9" w:themeFill="background1" w:themeFillShade="D9"/>
          </w:tcPr>
          <w:p w14:paraId="12BE4931" w14:textId="276B7976" w:rsidR="006F405C" w:rsidRPr="00121842" w:rsidRDefault="00902C79" w:rsidP="009E2877">
            <w:pPr>
              <w:widowControl w:val="0"/>
              <w:rPr>
                <w:sz w:val="22"/>
                <w:szCs w:val="22"/>
              </w:rPr>
            </w:pPr>
            <w:r>
              <w:rPr>
                <w:sz w:val="22"/>
                <w:szCs w:val="22"/>
              </w:rPr>
              <w:t>Risk factors for this cluster remain unknown. The questions are broad in order to formulate hypotheses regarding risk factors. We will ask about relevant clinical history, substance use behaviors, e-cigarette behaviors</w:t>
            </w:r>
            <w:r w:rsidR="002D3498">
              <w:rPr>
                <w:sz w:val="22"/>
                <w:szCs w:val="22"/>
              </w:rPr>
              <w:t xml:space="preserve"> (Appendices 2 and 3)</w:t>
            </w:r>
            <w:r>
              <w:rPr>
                <w:sz w:val="22"/>
                <w:szCs w:val="22"/>
              </w:rPr>
              <w:t xml:space="preserve">. </w:t>
            </w:r>
          </w:p>
        </w:tc>
      </w:tr>
    </w:tbl>
    <w:p w14:paraId="26940E84" w14:textId="79B6EFC3" w:rsidR="00A91F31" w:rsidRPr="00121842" w:rsidRDefault="00E64BBF" w:rsidP="005E7EED">
      <w:pPr>
        <w:pStyle w:val="Normal1space"/>
      </w:pPr>
      <w:r>
        <w:fldChar w:fldCharType="begin">
          <w:ffData>
            <w:name w:val=""/>
            <w:enabled/>
            <w:calcOnExit w:val="0"/>
            <w:checkBox>
              <w:sizeAuto/>
              <w:default w:val="0"/>
            </w:checkBox>
          </w:ffData>
        </w:fldChar>
      </w:r>
      <w:r>
        <w:instrText xml:space="preserve"> FORMCHECKBOX </w:instrText>
      </w:r>
      <w:r w:rsidR="0007375E">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13CA28B" w14:textId="77777777" w:rsidTr="009F3C7C">
        <w:tc>
          <w:tcPr>
            <w:tcW w:w="8658" w:type="dxa"/>
            <w:shd w:val="clear" w:color="auto" w:fill="D9D9D9" w:themeFill="background1" w:themeFillShade="D9"/>
          </w:tcPr>
          <w:p w14:paraId="14CC6B4A" w14:textId="2AA2B9C4" w:rsidR="006F405C" w:rsidRPr="00121842" w:rsidRDefault="006F405C" w:rsidP="009E2877">
            <w:pPr>
              <w:widowControl w:val="0"/>
              <w:rPr>
                <w:sz w:val="22"/>
                <w:szCs w:val="22"/>
              </w:rPr>
            </w:pPr>
          </w:p>
        </w:tc>
      </w:tr>
    </w:tbl>
    <w:p w14:paraId="538751B5" w14:textId="51DDDAAF" w:rsidR="00957E47" w:rsidRPr="00121842" w:rsidRDefault="000F13A1" w:rsidP="005E7EED">
      <w:pPr>
        <w:pStyle w:val="Normal1space"/>
      </w:pPr>
      <w:r>
        <w:fldChar w:fldCharType="begin">
          <w:ffData>
            <w:name w:val=""/>
            <w:enabled/>
            <w:calcOnExit w:val="0"/>
            <w:checkBox>
              <w:sizeAuto/>
              <w:default w:val="0"/>
            </w:checkBox>
          </w:ffData>
        </w:fldChar>
      </w:r>
      <w:r>
        <w:instrText xml:space="preserve"> FORMCHECKBOX </w:instrText>
      </w:r>
      <w:r w:rsidR="0007375E">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14:paraId="0C1ACE10" w14:textId="77777777" w:rsidTr="009F3C7C">
        <w:tc>
          <w:tcPr>
            <w:tcW w:w="8658" w:type="dxa"/>
            <w:shd w:val="clear" w:color="auto" w:fill="D9D9D9" w:themeFill="background1" w:themeFillShade="D9"/>
          </w:tcPr>
          <w:p w14:paraId="0E346BDE" w14:textId="7CFABCE6"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7375E">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14:paraId="3CBFC33D" w14:textId="77777777" w:rsidTr="006F405C">
        <w:tc>
          <w:tcPr>
            <w:tcW w:w="9108" w:type="dxa"/>
            <w:shd w:val="clear" w:color="auto" w:fill="D9D9D9" w:themeFill="background1" w:themeFillShade="D9"/>
          </w:tcPr>
          <w:p w14:paraId="265F9ABB" w14:textId="3CFCBAD7" w:rsidR="006F405C" w:rsidRPr="00121842" w:rsidRDefault="00A16847" w:rsidP="009E2877">
            <w:pPr>
              <w:widowControl w:val="0"/>
              <w:rPr>
                <w:sz w:val="22"/>
                <w:szCs w:val="22"/>
              </w:rPr>
            </w:pPr>
            <w:r>
              <w:rPr>
                <w:sz w:val="22"/>
                <w:szCs w:val="22"/>
              </w:rPr>
              <w:t>90 days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7375E">
              <w:rPr>
                <w:bCs/>
                <w:sz w:val="22"/>
                <w:szCs w:val="22"/>
              </w:rPr>
            </w:r>
            <w:r w:rsidR="0007375E">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3D093F18" w:rsidR="00AB6867" w:rsidRPr="00121842" w:rsidRDefault="006424BD"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7375E">
              <w:rPr>
                <w:bCs/>
                <w:sz w:val="22"/>
                <w:szCs w:val="22"/>
              </w:rPr>
            </w:r>
            <w:r w:rsidR="0007375E">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24ECB87C" w:rsidR="006F405C" w:rsidRPr="00121842" w:rsidRDefault="006424BD" w:rsidP="008368EE">
            <w:pPr>
              <w:keepNext/>
              <w:keepLines/>
              <w:widowControl w:val="0"/>
              <w:rPr>
                <w:sz w:val="22"/>
                <w:szCs w:val="22"/>
              </w:rPr>
            </w:pPr>
            <w:r>
              <w:rPr>
                <w:sz w:val="22"/>
                <w:szCs w:val="22"/>
              </w:rPr>
              <w:t>Joshua Schier</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7570E015" w:rsidR="006F405C" w:rsidRPr="00121842" w:rsidRDefault="006424BD" w:rsidP="008368EE">
            <w:pPr>
              <w:keepNext/>
              <w:keepLines/>
              <w:widowControl w:val="0"/>
              <w:rPr>
                <w:sz w:val="22"/>
                <w:szCs w:val="22"/>
              </w:rPr>
            </w:pPr>
            <w:r>
              <w:rPr>
                <w:sz w:val="22"/>
                <w:szCs w:val="22"/>
              </w:rPr>
              <w:t>Medical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3A100D3D" w:rsidR="006F405C" w:rsidRPr="00121842" w:rsidRDefault="006424BD" w:rsidP="008368EE">
            <w:pPr>
              <w:keepNext/>
              <w:keepLines/>
              <w:widowControl w:val="0"/>
              <w:rPr>
                <w:sz w:val="22"/>
                <w:szCs w:val="22"/>
              </w:rPr>
            </w:pPr>
            <w:r>
              <w:rPr>
                <w:sz w:val="22"/>
                <w:szCs w:val="22"/>
              </w:rPr>
              <w:t>NCIPC / DUIP / OD</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4301D0F1" w:rsidR="00253F03" w:rsidRPr="00121842" w:rsidRDefault="006424BD" w:rsidP="00B16062">
            <w:pPr>
              <w:widowControl w:val="0"/>
              <w:rPr>
                <w:sz w:val="22"/>
                <w:szCs w:val="22"/>
              </w:rPr>
            </w:pPr>
            <w:r>
              <w:rPr>
                <w:sz w:val="22"/>
                <w:szCs w:val="22"/>
              </w:rPr>
              <w:t>NCIPC / DUIP / OD</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597F087B" w:rsidR="00253F03" w:rsidRPr="00121842" w:rsidRDefault="006424BD" w:rsidP="00B16062">
            <w:pPr>
              <w:widowControl w:val="0"/>
              <w:rPr>
                <w:sz w:val="22"/>
                <w:szCs w:val="22"/>
              </w:rPr>
            </w:pPr>
            <w:r>
              <w:rPr>
                <w:sz w:val="22"/>
                <w:szCs w:val="22"/>
              </w:rPr>
              <w:t>Erin Parker</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4A7F4105" w:rsidR="00253F03" w:rsidRPr="00121842" w:rsidRDefault="006424BD" w:rsidP="00EE3C82">
            <w:pPr>
              <w:widowControl w:val="0"/>
              <w:rPr>
                <w:sz w:val="22"/>
                <w:szCs w:val="22"/>
              </w:rPr>
            </w:pPr>
            <w:r>
              <w:rPr>
                <w:sz w:val="22"/>
                <w:szCs w:val="22"/>
              </w:rPr>
              <w:t xml:space="preserve">Deputy Associate Director </w:t>
            </w:r>
            <w:r w:rsidR="00EE3C82">
              <w:rPr>
                <w:sz w:val="22"/>
                <w:szCs w:val="22"/>
              </w:rPr>
              <w:t>for</w:t>
            </w:r>
            <w:r>
              <w:rPr>
                <w:sz w:val="22"/>
                <w:szCs w:val="22"/>
              </w:rPr>
              <w:t xml:space="preserve"> Science, Division of Unintentional Injury Prevention</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539353DD" w:rsidR="00454AE5" w:rsidRPr="00121842" w:rsidRDefault="00E64BBF" w:rsidP="00454AE5">
            <w:pPr>
              <w:widowControl w:val="0"/>
              <w:rPr>
                <w:sz w:val="22"/>
                <w:szCs w:val="22"/>
              </w:rPr>
            </w:pPr>
            <w:r>
              <w:rPr>
                <w:sz w:val="22"/>
                <w:szCs w:val="22"/>
              </w:rPr>
              <w:t>Erin Parker</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3FBD649A" w:rsidR="00454AE5" w:rsidRPr="00121842" w:rsidRDefault="00110B16" w:rsidP="00454AE5">
            <w:pPr>
              <w:widowControl w:val="0"/>
              <w:rPr>
                <w:sz w:val="22"/>
                <w:szCs w:val="22"/>
              </w:rPr>
            </w:pPr>
            <w:r>
              <w:rPr>
                <w:sz w:val="22"/>
                <w:szCs w:val="22"/>
              </w:rPr>
              <w:t>08/2</w:t>
            </w:r>
            <w:r w:rsidR="001E0AB4">
              <w:rPr>
                <w:sz w:val="22"/>
                <w:szCs w:val="22"/>
              </w:rPr>
              <w:t>7</w:t>
            </w:r>
            <w:r>
              <w:rPr>
                <w:sz w:val="22"/>
                <w:szCs w:val="22"/>
              </w:rPr>
              <w:t>/2019</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14:paraId="68119732" w14:textId="77777777" w:rsidTr="005E0528">
        <w:tc>
          <w:tcPr>
            <w:tcW w:w="9576" w:type="dxa"/>
            <w:shd w:val="clear" w:color="auto" w:fill="D9D9D9" w:themeFill="background1" w:themeFillShade="D9"/>
          </w:tcPr>
          <w:p w14:paraId="2F22E0AA" w14:textId="6B445EDD" w:rsidR="005E0528" w:rsidRPr="00121842" w:rsidRDefault="0035403D" w:rsidP="00D946AE">
            <w:pPr>
              <w:widowControl w:val="0"/>
              <w:rPr>
                <w:sz w:val="22"/>
                <w:szCs w:val="22"/>
              </w:rPr>
            </w:pPr>
            <w:r>
              <w:rPr>
                <w:sz w:val="22"/>
                <w:szCs w:val="22"/>
              </w:rPr>
              <w:t>08/</w:t>
            </w:r>
            <w:r w:rsidR="00A01229">
              <w:rPr>
                <w:sz w:val="22"/>
                <w:szCs w:val="22"/>
              </w:rPr>
              <w:t>29</w:t>
            </w:r>
            <w:r>
              <w:rPr>
                <w:sz w:val="22"/>
                <w:szCs w:val="22"/>
              </w:rPr>
              <w:t>/2019</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65E44149" w:rsidR="00695E96" w:rsidRDefault="00695E96">
      <w:pPr>
        <w:rPr>
          <w:b/>
          <w:i/>
          <w:color w:val="000000"/>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sectPr w:rsidR="00ED225A" w:rsidRPr="00121842"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B15E6" w14:textId="77777777" w:rsidR="00482695" w:rsidRDefault="00482695">
      <w:r>
        <w:separator/>
      </w:r>
    </w:p>
  </w:endnote>
  <w:endnote w:type="continuationSeparator" w:id="0">
    <w:p w14:paraId="30B9D931" w14:textId="77777777" w:rsidR="00482695" w:rsidRDefault="00482695">
      <w:r>
        <w:continuationSeparator/>
      </w:r>
    </w:p>
  </w:endnote>
  <w:endnote w:type="continuationNotice" w:id="1">
    <w:p w14:paraId="4D21276D" w14:textId="77777777" w:rsidR="00482695" w:rsidRDefault="004826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F1B26" w14:textId="66591EF8" w:rsidR="00CB292A" w:rsidRDefault="00CB292A"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375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EAFC14" w14:textId="77777777" w:rsidR="00482695" w:rsidRDefault="00482695">
      <w:r>
        <w:separator/>
      </w:r>
    </w:p>
  </w:footnote>
  <w:footnote w:type="continuationSeparator" w:id="0">
    <w:p w14:paraId="53014709" w14:textId="77777777" w:rsidR="00482695" w:rsidRDefault="00482695">
      <w:r>
        <w:continuationSeparator/>
      </w:r>
    </w:p>
  </w:footnote>
  <w:footnote w:type="continuationNotice" w:id="1">
    <w:p w14:paraId="2281F1FA" w14:textId="77777777" w:rsidR="00482695" w:rsidRDefault="004826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EDCC6" w14:textId="79F68626" w:rsidR="00CB292A" w:rsidRDefault="00CB292A" w:rsidP="00642212">
    <w:pPr>
      <w:pStyle w:val="Header"/>
      <w:jc w:val="right"/>
    </w:pPr>
    <w:r>
      <w:t>File Name: 2019</w:t>
    </w:r>
    <w:r w:rsidR="00A01229">
      <w:t>004</w:t>
    </w:r>
    <w:r>
      <w:t>-XXX_Pulmonary Illness_Multi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E7842"/>
    <w:multiLevelType w:val="hybridMultilevel"/>
    <w:tmpl w:val="AB96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nsid w:val="6F8A5A3E"/>
    <w:multiLevelType w:val="hybridMultilevel"/>
    <w:tmpl w:val="9C2AA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6"/>
  </w:num>
  <w:num w:numId="3">
    <w:abstractNumId w:val="35"/>
  </w:num>
  <w:num w:numId="4">
    <w:abstractNumId w:val="37"/>
  </w:num>
  <w:num w:numId="5">
    <w:abstractNumId w:val="15"/>
  </w:num>
  <w:num w:numId="6">
    <w:abstractNumId w:val="12"/>
  </w:num>
  <w:num w:numId="7">
    <w:abstractNumId w:val="22"/>
  </w:num>
  <w:num w:numId="8">
    <w:abstractNumId w:val="30"/>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1"/>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3"/>
  </w:num>
  <w:num w:numId="31">
    <w:abstractNumId w:val="34"/>
  </w:num>
  <w:num w:numId="32">
    <w:abstractNumId w:val="16"/>
  </w:num>
  <w:num w:numId="33">
    <w:abstractNumId w:val="26"/>
  </w:num>
  <w:num w:numId="34">
    <w:abstractNumId w:val="28"/>
  </w:num>
  <w:num w:numId="35">
    <w:abstractNumId w:val="14"/>
  </w:num>
  <w:num w:numId="36">
    <w:abstractNumId w:val="25"/>
  </w:num>
  <w:num w:numId="37">
    <w:abstractNumId w:val="32"/>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ocumentProtection w:edit="forms" w:enforcement="0"/>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35B5C"/>
    <w:rsid w:val="00037197"/>
    <w:rsid w:val="000417F8"/>
    <w:rsid w:val="00044CC5"/>
    <w:rsid w:val="000515F3"/>
    <w:rsid w:val="000528DD"/>
    <w:rsid w:val="00057EC6"/>
    <w:rsid w:val="0007375E"/>
    <w:rsid w:val="00080836"/>
    <w:rsid w:val="00085F9E"/>
    <w:rsid w:val="00093D80"/>
    <w:rsid w:val="000A525C"/>
    <w:rsid w:val="000B2020"/>
    <w:rsid w:val="000B2870"/>
    <w:rsid w:val="000B53AC"/>
    <w:rsid w:val="000C386B"/>
    <w:rsid w:val="000D34C6"/>
    <w:rsid w:val="000D7A80"/>
    <w:rsid w:val="000E3272"/>
    <w:rsid w:val="000F13A1"/>
    <w:rsid w:val="000F1CDA"/>
    <w:rsid w:val="000F23C5"/>
    <w:rsid w:val="001001C9"/>
    <w:rsid w:val="00110B16"/>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85999"/>
    <w:rsid w:val="00190AA2"/>
    <w:rsid w:val="001A65D1"/>
    <w:rsid w:val="001A68F4"/>
    <w:rsid w:val="001B3D77"/>
    <w:rsid w:val="001C00CF"/>
    <w:rsid w:val="001C0117"/>
    <w:rsid w:val="001C06A5"/>
    <w:rsid w:val="001C1465"/>
    <w:rsid w:val="001C1FC4"/>
    <w:rsid w:val="001C655B"/>
    <w:rsid w:val="001D19B4"/>
    <w:rsid w:val="001D75F7"/>
    <w:rsid w:val="001E0652"/>
    <w:rsid w:val="001E0AB4"/>
    <w:rsid w:val="001E5C91"/>
    <w:rsid w:val="001F09C0"/>
    <w:rsid w:val="001F1FAE"/>
    <w:rsid w:val="0021379E"/>
    <w:rsid w:val="00216AEA"/>
    <w:rsid w:val="002263D8"/>
    <w:rsid w:val="00234712"/>
    <w:rsid w:val="0023691D"/>
    <w:rsid w:val="002423DC"/>
    <w:rsid w:val="002506A8"/>
    <w:rsid w:val="00253F03"/>
    <w:rsid w:val="00255B16"/>
    <w:rsid w:val="00260488"/>
    <w:rsid w:val="00272DE8"/>
    <w:rsid w:val="002A2DBD"/>
    <w:rsid w:val="002A7DEE"/>
    <w:rsid w:val="002C1159"/>
    <w:rsid w:val="002C4C0B"/>
    <w:rsid w:val="002C604D"/>
    <w:rsid w:val="002C783D"/>
    <w:rsid w:val="002C7DC0"/>
    <w:rsid w:val="002D3498"/>
    <w:rsid w:val="002E00AC"/>
    <w:rsid w:val="002E3A32"/>
    <w:rsid w:val="002F4444"/>
    <w:rsid w:val="00301548"/>
    <w:rsid w:val="003026B7"/>
    <w:rsid w:val="00304113"/>
    <w:rsid w:val="003073BF"/>
    <w:rsid w:val="00316ADD"/>
    <w:rsid w:val="003270CF"/>
    <w:rsid w:val="00334037"/>
    <w:rsid w:val="00334F65"/>
    <w:rsid w:val="00336E95"/>
    <w:rsid w:val="0035403D"/>
    <w:rsid w:val="00356DF1"/>
    <w:rsid w:val="00364051"/>
    <w:rsid w:val="00364DE4"/>
    <w:rsid w:val="003769A7"/>
    <w:rsid w:val="00381101"/>
    <w:rsid w:val="00386D2B"/>
    <w:rsid w:val="00392637"/>
    <w:rsid w:val="003A0C50"/>
    <w:rsid w:val="003A48F2"/>
    <w:rsid w:val="003B2B91"/>
    <w:rsid w:val="003B5356"/>
    <w:rsid w:val="003B5608"/>
    <w:rsid w:val="003C5E96"/>
    <w:rsid w:val="003C6823"/>
    <w:rsid w:val="003D4160"/>
    <w:rsid w:val="003D5437"/>
    <w:rsid w:val="003E2FE8"/>
    <w:rsid w:val="003E31A4"/>
    <w:rsid w:val="003F1BDD"/>
    <w:rsid w:val="003F1C7A"/>
    <w:rsid w:val="003F24D2"/>
    <w:rsid w:val="00406068"/>
    <w:rsid w:val="00407C60"/>
    <w:rsid w:val="00411149"/>
    <w:rsid w:val="00430E84"/>
    <w:rsid w:val="00443F0A"/>
    <w:rsid w:val="00444111"/>
    <w:rsid w:val="00444927"/>
    <w:rsid w:val="00446FA4"/>
    <w:rsid w:val="00454AE5"/>
    <w:rsid w:val="00461C89"/>
    <w:rsid w:val="00472DD6"/>
    <w:rsid w:val="004810DB"/>
    <w:rsid w:val="00482695"/>
    <w:rsid w:val="0049419A"/>
    <w:rsid w:val="00494635"/>
    <w:rsid w:val="00495F11"/>
    <w:rsid w:val="004B654F"/>
    <w:rsid w:val="004B694D"/>
    <w:rsid w:val="004C338F"/>
    <w:rsid w:val="004C51AC"/>
    <w:rsid w:val="004C522A"/>
    <w:rsid w:val="004D0FE0"/>
    <w:rsid w:val="004D6CB5"/>
    <w:rsid w:val="004E0D2F"/>
    <w:rsid w:val="004E1FEC"/>
    <w:rsid w:val="004E5336"/>
    <w:rsid w:val="004F6C0B"/>
    <w:rsid w:val="00502622"/>
    <w:rsid w:val="00505C1A"/>
    <w:rsid w:val="00512489"/>
    <w:rsid w:val="00513EF5"/>
    <w:rsid w:val="00517F9E"/>
    <w:rsid w:val="00525795"/>
    <w:rsid w:val="00534B60"/>
    <w:rsid w:val="00535D71"/>
    <w:rsid w:val="00563861"/>
    <w:rsid w:val="005839F9"/>
    <w:rsid w:val="005A18A4"/>
    <w:rsid w:val="005A1DA9"/>
    <w:rsid w:val="005C3741"/>
    <w:rsid w:val="005D0CA5"/>
    <w:rsid w:val="005D7133"/>
    <w:rsid w:val="005E0528"/>
    <w:rsid w:val="005E09ED"/>
    <w:rsid w:val="005E23BA"/>
    <w:rsid w:val="005E4981"/>
    <w:rsid w:val="005E7EED"/>
    <w:rsid w:val="005F1B67"/>
    <w:rsid w:val="005F718A"/>
    <w:rsid w:val="00615C61"/>
    <w:rsid w:val="006373F0"/>
    <w:rsid w:val="00642212"/>
    <w:rsid w:val="006424BD"/>
    <w:rsid w:val="00650C17"/>
    <w:rsid w:val="00651E0F"/>
    <w:rsid w:val="00661BB4"/>
    <w:rsid w:val="00662E9F"/>
    <w:rsid w:val="006671CE"/>
    <w:rsid w:val="006702DB"/>
    <w:rsid w:val="00677579"/>
    <w:rsid w:val="00680EE4"/>
    <w:rsid w:val="006863D3"/>
    <w:rsid w:val="00690A6F"/>
    <w:rsid w:val="006917D4"/>
    <w:rsid w:val="0069206A"/>
    <w:rsid w:val="0069257D"/>
    <w:rsid w:val="00695E96"/>
    <w:rsid w:val="00696B03"/>
    <w:rsid w:val="006A6CC5"/>
    <w:rsid w:val="006A7161"/>
    <w:rsid w:val="006B6F15"/>
    <w:rsid w:val="006C5D7D"/>
    <w:rsid w:val="006D2338"/>
    <w:rsid w:val="006D3B31"/>
    <w:rsid w:val="006D7929"/>
    <w:rsid w:val="006E5E75"/>
    <w:rsid w:val="006F405C"/>
    <w:rsid w:val="006F4F2B"/>
    <w:rsid w:val="0070547F"/>
    <w:rsid w:val="0071153D"/>
    <w:rsid w:val="0072214F"/>
    <w:rsid w:val="00722614"/>
    <w:rsid w:val="007279FD"/>
    <w:rsid w:val="00730EB1"/>
    <w:rsid w:val="00736155"/>
    <w:rsid w:val="007408D4"/>
    <w:rsid w:val="00744577"/>
    <w:rsid w:val="0074463A"/>
    <w:rsid w:val="00744F5B"/>
    <w:rsid w:val="00762149"/>
    <w:rsid w:val="00762972"/>
    <w:rsid w:val="00762C3E"/>
    <w:rsid w:val="00786E59"/>
    <w:rsid w:val="007931ED"/>
    <w:rsid w:val="007A0284"/>
    <w:rsid w:val="007A0650"/>
    <w:rsid w:val="007A1FCD"/>
    <w:rsid w:val="007A2662"/>
    <w:rsid w:val="007A4303"/>
    <w:rsid w:val="007A4331"/>
    <w:rsid w:val="007A7A67"/>
    <w:rsid w:val="007B045B"/>
    <w:rsid w:val="007B4DB9"/>
    <w:rsid w:val="007D0028"/>
    <w:rsid w:val="00801423"/>
    <w:rsid w:val="008278CE"/>
    <w:rsid w:val="00831DE4"/>
    <w:rsid w:val="008344F9"/>
    <w:rsid w:val="008368EE"/>
    <w:rsid w:val="008447DF"/>
    <w:rsid w:val="00844B25"/>
    <w:rsid w:val="0085037A"/>
    <w:rsid w:val="0086523C"/>
    <w:rsid w:val="00882AE4"/>
    <w:rsid w:val="008863D0"/>
    <w:rsid w:val="008874DD"/>
    <w:rsid w:val="008B3D9F"/>
    <w:rsid w:val="008C6576"/>
    <w:rsid w:val="008D7831"/>
    <w:rsid w:val="008E6145"/>
    <w:rsid w:val="008F098F"/>
    <w:rsid w:val="008F6DCA"/>
    <w:rsid w:val="008F6E91"/>
    <w:rsid w:val="00902C79"/>
    <w:rsid w:val="00904A94"/>
    <w:rsid w:val="00910BA6"/>
    <w:rsid w:val="00920A24"/>
    <w:rsid w:val="00957E47"/>
    <w:rsid w:val="00963002"/>
    <w:rsid w:val="00965697"/>
    <w:rsid w:val="00985F9A"/>
    <w:rsid w:val="00986409"/>
    <w:rsid w:val="00996363"/>
    <w:rsid w:val="00997814"/>
    <w:rsid w:val="009A5A45"/>
    <w:rsid w:val="009C480B"/>
    <w:rsid w:val="009C651E"/>
    <w:rsid w:val="009E2877"/>
    <w:rsid w:val="009E3EB9"/>
    <w:rsid w:val="009E769E"/>
    <w:rsid w:val="009E7A3C"/>
    <w:rsid w:val="009F3C7C"/>
    <w:rsid w:val="00A01229"/>
    <w:rsid w:val="00A04442"/>
    <w:rsid w:val="00A05C3E"/>
    <w:rsid w:val="00A10C1D"/>
    <w:rsid w:val="00A10CC1"/>
    <w:rsid w:val="00A16847"/>
    <w:rsid w:val="00A17852"/>
    <w:rsid w:val="00A26BA5"/>
    <w:rsid w:val="00A42131"/>
    <w:rsid w:val="00A44BF9"/>
    <w:rsid w:val="00A45B23"/>
    <w:rsid w:val="00A53563"/>
    <w:rsid w:val="00A5370C"/>
    <w:rsid w:val="00A5496F"/>
    <w:rsid w:val="00A54B93"/>
    <w:rsid w:val="00A61968"/>
    <w:rsid w:val="00A64853"/>
    <w:rsid w:val="00A66EB1"/>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AF5D6D"/>
    <w:rsid w:val="00B13C9C"/>
    <w:rsid w:val="00B150EA"/>
    <w:rsid w:val="00B16062"/>
    <w:rsid w:val="00B20F92"/>
    <w:rsid w:val="00B23AE5"/>
    <w:rsid w:val="00B32B8C"/>
    <w:rsid w:val="00B40327"/>
    <w:rsid w:val="00B4311A"/>
    <w:rsid w:val="00B45440"/>
    <w:rsid w:val="00B45674"/>
    <w:rsid w:val="00B45A27"/>
    <w:rsid w:val="00B4685E"/>
    <w:rsid w:val="00B46DC8"/>
    <w:rsid w:val="00B51E82"/>
    <w:rsid w:val="00B5284C"/>
    <w:rsid w:val="00B5321E"/>
    <w:rsid w:val="00B7096C"/>
    <w:rsid w:val="00B712AB"/>
    <w:rsid w:val="00B721B9"/>
    <w:rsid w:val="00B8108D"/>
    <w:rsid w:val="00B817F3"/>
    <w:rsid w:val="00B84D32"/>
    <w:rsid w:val="00BA138E"/>
    <w:rsid w:val="00BD6E74"/>
    <w:rsid w:val="00BF4E59"/>
    <w:rsid w:val="00BF56D6"/>
    <w:rsid w:val="00C00B38"/>
    <w:rsid w:val="00C0466C"/>
    <w:rsid w:val="00C124F0"/>
    <w:rsid w:val="00C2223C"/>
    <w:rsid w:val="00C243A2"/>
    <w:rsid w:val="00C33692"/>
    <w:rsid w:val="00C34336"/>
    <w:rsid w:val="00C55A43"/>
    <w:rsid w:val="00C969FE"/>
    <w:rsid w:val="00C96DE1"/>
    <w:rsid w:val="00CA3A61"/>
    <w:rsid w:val="00CB292A"/>
    <w:rsid w:val="00CC3CF9"/>
    <w:rsid w:val="00CC4EF6"/>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13F4"/>
    <w:rsid w:val="00D62BE2"/>
    <w:rsid w:val="00D70A25"/>
    <w:rsid w:val="00D7308E"/>
    <w:rsid w:val="00D74BA7"/>
    <w:rsid w:val="00D83279"/>
    <w:rsid w:val="00D851DF"/>
    <w:rsid w:val="00D9202A"/>
    <w:rsid w:val="00D946AE"/>
    <w:rsid w:val="00D97EA5"/>
    <w:rsid w:val="00DA271B"/>
    <w:rsid w:val="00DC3E77"/>
    <w:rsid w:val="00DC76EE"/>
    <w:rsid w:val="00DC793E"/>
    <w:rsid w:val="00DD1CCA"/>
    <w:rsid w:val="00DD499B"/>
    <w:rsid w:val="00DD4B7F"/>
    <w:rsid w:val="00DD4E62"/>
    <w:rsid w:val="00DD6106"/>
    <w:rsid w:val="00DE619B"/>
    <w:rsid w:val="00DF0139"/>
    <w:rsid w:val="00E0014D"/>
    <w:rsid w:val="00E06BD2"/>
    <w:rsid w:val="00E13F7F"/>
    <w:rsid w:val="00E17833"/>
    <w:rsid w:val="00E215FA"/>
    <w:rsid w:val="00E21EED"/>
    <w:rsid w:val="00E26798"/>
    <w:rsid w:val="00E41914"/>
    <w:rsid w:val="00E45BA0"/>
    <w:rsid w:val="00E629FF"/>
    <w:rsid w:val="00E64BBF"/>
    <w:rsid w:val="00E710B2"/>
    <w:rsid w:val="00E85419"/>
    <w:rsid w:val="00E87DCF"/>
    <w:rsid w:val="00EA0586"/>
    <w:rsid w:val="00EA5C45"/>
    <w:rsid w:val="00EB4D1B"/>
    <w:rsid w:val="00EC3CF1"/>
    <w:rsid w:val="00ED225A"/>
    <w:rsid w:val="00EE3C82"/>
    <w:rsid w:val="00EE7334"/>
    <w:rsid w:val="00EF082D"/>
    <w:rsid w:val="00EF448A"/>
    <w:rsid w:val="00F12AEE"/>
    <w:rsid w:val="00F21F72"/>
    <w:rsid w:val="00F221C4"/>
    <w:rsid w:val="00F22C5A"/>
    <w:rsid w:val="00F324AE"/>
    <w:rsid w:val="00F34EF9"/>
    <w:rsid w:val="00F3704A"/>
    <w:rsid w:val="00F60F2B"/>
    <w:rsid w:val="00F624F7"/>
    <w:rsid w:val="00F62605"/>
    <w:rsid w:val="00F62B05"/>
    <w:rsid w:val="00F64C23"/>
    <w:rsid w:val="00F67737"/>
    <w:rsid w:val="00F8361D"/>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FA0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customStyle="1" w:styleId="Default">
    <w:name w:val="Default"/>
    <w:rsid w:val="00B5284C"/>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B150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customStyle="1" w:styleId="Default">
    <w:name w:val="Default"/>
    <w:rsid w:val="00B5284C"/>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B150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66647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6C533-371B-4B8F-801A-B6E4A7E6E525}">
  <ds:schemaRefs>
    <ds:schemaRef ds:uri="http://schemas.openxmlformats.org/officeDocument/2006/bibliography"/>
  </ds:schemaRefs>
</ds:datastoreItem>
</file>

<file path=customXml/itemProps2.xml><?xml version="1.0" encoding="utf-8"?>
<ds:datastoreItem xmlns:ds="http://schemas.openxmlformats.org/officeDocument/2006/customXml" ds:itemID="{1C6F4287-5072-418F-90EF-81643F128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2019-08-28T13:53:00Z</dcterms:created>
  <dcterms:modified xsi:type="dcterms:W3CDTF">2019-08-28T13:53:00Z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