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C4EC0" w14:textId="77777777" w:rsidR="00D62C76" w:rsidRPr="00CF062F" w:rsidRDefault="00D62C76" w:rsidP="00C33B93">
      <w:bookmarkStart w:id="0" w:name="_GoBack"/>
      <w:bookmarkEnd w:id="0"/>
    </w:p>
    <w:p w14:paraId="12560E9E" w14:textId="77777777" w:rsidR="00D62C76" w:rsidRPr="00CF062F" w:rsidRDefault="00D62C76" w:rsidP="00C33B93"/>
    <w:p w14:paraId="0A7B8856" w14:textId="77777777" w:rsidR="00D62C76" w:rsidRPr="00CF062F" w:rsidRDefault="00D62C76" w:rsidP="00C33B93"/>
    <w:p w14:paraId="332FD499" w14:textId="6797CF33" w:rsidR="00D9308E" w:rsidRDefault="00D9308E" w:rsidP="00B65286">
      <w:pPr>
        <w:jc w:val="center"/>
        <w:rPr>
          <w:b/>
        </w:rPr>
      </w:pPr>
      <w:r>
        <w:rPr>
          <w:b/>
        </w:rPr>
        <w:t xml:space="preserve">Information Collection Request </w:t>
      </w:r>
    </w:p>
    <w:p w14:paraId="45F4BC88" w14:textId="626AD0A6" w:rsidR="00D9308E" w:rsidRDefault="00D9308E" w:rsidP="00B65286">
      <w:pPr>
        <w:jc w:val="center"/>
        <w:rPr>
          <w:b/>
        </w:rPr>
      </w:pPr>
    </w:p>
    <w:p w14:paraId="36D3486C" w14:textId="6E506388" w:rsidR="00D9308E" w:rsidRPr="00D9308E" w:rsidRDefault="00D9308E" w:rsidP="00B65286">
      <w:pPr>
        <w:jc w:val="center"/>
      </w:pPr>
      <w:r w:rsidRPr="00D9308E">
        <w:t>New</w:t>
      </w:r>
    </w:p>
    <w:p w14:paraId="1D0744E8" w14:textId="77777777" w:rsidR="00D9308E" w:rsidRPr="00D9308E" w:rsidRDefault="00D9308E" w:rsidP="00B65286">
      <w:pPr>
        <w:jc w:val="center"/>
      </w:pPr>
    </w:p>
    <w:p w14:paraId="402A02EA" w14:textId="12F2FE13" w:rsidR="00D62C76" w:rsidRPr="00D9308E" w:rsidRDefault="00D9308E" w:rsidP="00B65286">
      <w:pPr>
        <w:jc w:val="center"/>
      </w:pPr>
      <w:r w:rsidRPr="00D9308E">
        <w:t xml:space="preserve">The </w:t>
      </w:r>
      <w:r w:rsidR="00CA3F90" w:rsidRPr="00D9308E">
        <w:t>Childcare Survey of Activity and Wellness (C-SAW) Pilot Study</w:t>
      </w:r>
    </w:p>
    <w:p w14:paraId="26BEA346" w14:textId="77777777" w:rsidR="00D62C76" w:rsidRPr="00CA3F90" w:rsidRDefault="00D62C76" w:rsidP="00950266">
      <w:pPr>
        <w:jc w:val="center"/>
        <w:rPr>
          <w:b/>
          <w:sz w:val="28"/>
          <w:szCs w:val="28"/>
        </w:rPr>
      </w:pPr>
    </w:p>
    <w:p w14:paraId="7A8A8D37" w14:textId="77777777" w:rsidR="00D62C76" w:rsidRPr="00CA3F90" w:rsidRDefault="00D62C76" w:rsidP="00950266">
      <w:pPr>
        <w:jc w:val="center"/>
        <w:rPr>
          <w:color w:val="000000"/>
        </w:rPr>
      </w:pPr>
    </w:p>
    <w:p w14:paraId="3058808D" w14:textId="77777777" w:rsidR="00D62C76" w:rsidRPr="00CA3F90" w:rsidRDefault="00D62C76" w:rsidP="00950266">
      <w:pPr>
        <w:jc w:val="center"/>
        <w:rPr>
          <w:b/>
          <w:color w:val="000000"/>
        </w:rPr>
      </w:pPr>
    </w:p>
    <w:p w14:paraId="4E486794" w14:textId="77777777" w:rsidR="00D62C76" w:rsidRPr="00CA3F90" w:rsidRDefault="00D62C76" w:rsidP="00950266">
      <w:pPr>
        <w:jc w:val="center"/>
        <w:rPr>
          <w:color w:val="000000"/>
        </w:rPr>
      </w:pPr>
    </w:p>
    <w:p w14:paraId="710470DC" w14:textId="24D4508C" w:rsidR="00D62C76" w:rsidRPr="00CA3F90" w:rsidRDefault="00D9308E" w:rsidP="00950266">
      <w:pPr>
        <w:jc w:val="center"/>
        <w:rPr>
          <w:b/>
          <w:color w:val="000000"/>
        </w:rPr>
      </w:pPr>
      <w:r>
        <w:rPr>
          <w:b/>
          <w:color w:val="000000"/>
        </w:rPr>
        <w:t xml:space="preserve">Supporting Statement: Part A </w:t>
      </w:r>
    </w:p>
    <w:p w14:paraId="526AAE31" w14:textId="77777777" w:rsidR="00D62C76" w:rsidRPr="00CA3F90" w:rsidRDefault="00D62C76" w:rsidP="00950266">
      <w:pPr>
        <w:jc w:val="center"/>
        <w:rPr>
          <w:color w:val="000000"/>
        </w:rPr>
      </w:pPr>
    </w:p>
    <w:p w14:paraId="61A97AD2" w14:textId="77777777" w:rsidR="00D62C76" w:rsidRPr="00CA3F90" w:rsidRDefault="00D62C76" w:rsidP="00950266">
      <w:pPr>
        <w:jc w:val="center"/>
        <w:rPr>
          <w:color w:val="000000"/>
        </w:rPr>
      </w:pPr>
    </w:p>
    <w:p w14:paraId="3DD9AF25" w14:textId="77777777" w:rsidR="00D62C76" w:rsidRPr="00CA3F90" w:rsidRDefault="00D62C76" w:rsidP="00950266">
      <w:pPr>
        <w:jc w:val="center"/>
        <w:rPr>
          <w:color w:val="000000"/>
        </w:rPr>
      </w:pPr>
    </w:p>
    <w:p w14:paraId="6320E4A6" w14:textId="77777777" w:rsidR="00D62C76" w:rsidRPr="00CA3F90" w:rsidRDefault="00D62C76" w:rsidP="00B65286">
      <w:pPr>
        <w:rPr>
          <w:color w:val="000000"/>
        </w:rPr>
      </w:pPr>
    </w:p>
    <w:p w14:paraId="0D3D6F17" w14:textId="77777777" w:rsidR="00D62C76" w:rsidRPr="00CA3F90" w:rsidRDefault="00D62C76" w:rsidP="00950266">
      <w:pPr>
        <w:jc w:val="center"/>
        <w:rPr>
          <w:b/>
          <w:color w:val="000000"/>
        </w:rPr>
      </w:pPr>
    </w:p>
    <w:p w14:paraId="671AFC00" w14:textId="2F67EC2E" w:rsidR="00B642AE" w:rsidRPr="00D9308E" w:rsidRDefault="00B642AE" w:rsidP="00D9308E">
      <w:pPr>
        <w:jc w:val="center"/>
        <w:rPr>
          <w:b/>
          <w:bCs/>
          <w:iCs/>
        </w:rPr>
      </w:pPr>
      <w:r w:rsidRPr="00D9308E">
        <w:rPr>
          <w:b/>
          <w:bCs/>
          <w:iCs/>
        </w:rPr>
        <w:t xml:space="preserve">Program </w:t>
      </w:r>
      <w:r w:rsidR="00FD39B2" w:rsidRPr="00D9308E">
        <w:rPr>
          <w:b/>
          <w:bCs/>
          <w:iCs/>
        </w:rPr>
        <w:t>Official</w:t>
      </w:r>
      <w:r w:rsidR="00D9308E" w:rsidRPr="00D9308E">
        <w:rPr>
          <w:b/>
          <w:bCs/>
          <w:iCs/>
        </w:rPr>
        <w:t>/Contact</w:t>
      </w:r>
    </w:p>
    <w:p w14:paraId="67E18AEB" w14:textId="2C0F6ED0" w:rsidR="00D62C76" w:rsidRPr="007840D0" w:rsidRDefault="00B642AE" w:rsidP="00950266">
      <w:pPr>
        <w:jc w:val="center"/>
        <w:rPr>
          <w:bCs/>
          <w:iCs/>
        </w:rPr>
      </w:pPr>
      <w:r w:rsidRPr="007840D0">
        <w:rPr>
          <w:bCs/>
          <w:iCs/>
        </w:rPr>
        <w:t>Carrie Dooyema, MPH, MSN, RN</w:t>
      </w:r>
    </w:p>
    <w:p w14:paraId="6730E5A9" w14:textId="77777777" w:rsidR="00D9308E" w:rsidRDefault="00D9308E" w:rsidP="00950266">
      <w:pPr>
        <w:jc w:val="center"/>
        <w:rPr>
          <w:bCs/>
          <w:iCs/>
        </w:rPr>
      </w:pPr>
      <w:r>
        <w:rPr>
          <w:bCs/>
          <w:iCs/>
        </w:rPr>
        <w:t xml:space="preserve">Division of Nutrition, Physical Activity and Obesity </w:t>
      </w:r>
    </w:p>
    <w:p w14:paraId="25484E4F" w14:textId="5BFF5C2B" w:rsidR="00D9308E" w:rsidRDefault="00D9308E" w:rsidP="00950266">
      <w:pPr>
        <w:jc w:val="center"/>
        <w:rPr>
          <w:bCs/>
          <w:iCs/>
        </w:rPr>
      </w:pPr>
      <w:r w:rsidRPr="00D9308E">
        <w:rPr>
          <w:bCs/>
          <w:iCs/>
        </w:rPr>
        <w:t>Centers for Disease Control and Pre</w:t>
      </w:r>
      <w:r>
        <w:rPr>
          <w:bCs/>
          <w:iCs/>
        </w:rPr>
        <w:t xml:space="preserve">vention </w:t>
      </w:r>
    </w:p>
    <w:p w14:paraId="1C529BC4" w14:textId="77777777" w:rsidR="00D9308E" w:rsidRDefault="00D9308E" w:rsidP="00950266">
      <w:pPr>
        <w:jc w:val="center"/>
        <w:rPr>
          <w:bCs/>
          <w:iCs/>
        </w:rPr>
      </w:pPr>
      <w:r>
        <w:rPr>
          <w:bCs/>
          <w:iCs/>
        </w:rPr>
        <w:t xml:space="preserve">Atlanta, GA </w:t>
      </w:r>
    </w:p>
    <w:p w14:paraId="581249BA" w14:textId="6890F6A2" w:rsidR="00D62C76" w:rsidRPr="007840D0" w:rsidRDefault="00AB1C9F" w:rsidP="00950266">
      <w:pPr>
        <w:jc w:val="center"/>
        <w:rPr>
          <w:bCs/>
          <w:iCs/>
        </w:rPr>
      </w:pPr>
      <w:r w:rsidRPr="007840D0">
        <w:rPr>
          <w:bCs/>
          <w:iCs/>
        </w:rPr>
        <w:t>Telephone: (770) 488-</w:t>
      </w:r>
      <w:r w:rsidR="00B642AE" w:rsidRPr="007840D0">
        <w:rPr>
          <w:bCs/>
          <w:iCs/>
        </w:rPr>
        <w:t>5039</w:t>
      </w:r>
    </w:p>
    <w:p w14:paraId="50A3454D" w14:textId="1DCE3551" w:rsidR="00D62C76" w:rsidRPr="007840D0" w:rsidRDefault="00AB1C9F" w:rsidP="00950266">
      <w:pPr>
        <w:jc w:val="center"/>
        <w:rPr>
          <w:bCs/>
          <w:iCs/>
        </w:rPr>
      </w:pPr>
      <w:r w:rsidRPr="007840D0">
        <w:rPr>
          <w:bCs/>
          <w:iCs/>
        </w:rPr>
        <w:t xml:space="preserve">E-mail: </w:t>
      </w:r>
      <w:hyperlink r:id="rId9" w:history="1">
        <w:r w:rsidR="000D7770" w:rsidRPr="00AC4F14">
          <w:rPr>
            <w:bCs/>
            <w:iCs/>
          </w:rPr>
          <w:t>igb7@cdc.gov</w:t>
        </w:r>
      </w:hyperlink>
    </w:p>
    <w:p w14:paraId="0E10309F" w14:textId="338B9243" w:rsidR="000D7770" w:rsidRPr="007840D0" w:rsidRDefault="000D7770" w:rsidP="00950266">
      <w:pPr>
        <w:jc w:val="center"/>
        <w:rPr>
          <w:bCs/>
          <w:iCs/>
        </w:rPr>
      </w:pPr>
      <w:r w:rsidRPr="007840D0">
        <w:rPr>
          <w:bCs/>
          <w:iCs/>
        </w:rPr>
        <w:lastRenderedPageBreak/>
        <w:t>Fax:  (770) 488-5369</w:t>
      </w:r>
    </w:p>
    <w:p w14:paraId="0C76E198" w14:textId="77777777" w:rsidR="000D7770" w:rsidRPr="007840D0" w:rsidRDefault="000D7770" w:rsidP="00950266">
      <w:pPr>
        <w:jc w:val="center"/>
        <w:rPr>
          <w:bCs/>
          <w:iCs/>
        </w:rPr>
      </w:pPr>
    </w:p>
    <w:p w14:paraId="06C9285A" w14:textId="26999474" w:rsidR="000D7770" w:rsidRPr="007840D0" w:rsidRDefault="00DE314B" w:rsidP="000D7770">
      <w:pPr>
        <w:jc w:val="center"/>
        <w:rPr>
          <w:bCs/>
          <w:iCs/>
        </w:rPr>
      </w:pPr>
      <w:r>
        <w:rPr>
          <w:bCs/>
          <w:iCs/>
        </w:rPr>
        <w:t>July 1</w:t>
      </w:r>
      <w:r w:rsidR="00D9308E">
        <w:rPr>
          <w:bCs/>
          <w:iCs/>
        </w:rPr>
        <w:t>, 2019</w:t>
      </w:r>
    </w:p>
    <w:p w14:paraId="27ECD3EE" w14:textId="77777777" w:rsidR="000A652B" w:rsidRDefault="000A652B" w:rsidP="00D9308E">
      <w:pPr>
        <w:tabs>
          <w:tab w:val="right" w:pos="9360"/>
          <w:tab w:val="left" w:pos="9450"/>
        </w:tabs>
        <w:rPr>
          <w:b/>
          <w:color w:val="000000"/>
        </w:rPr>
        <w:sectPr w:rsidR="000A652B" w:rsidSect="000A652B">
          <w:footerReference w:type="default" r:id="rId10"/>
          <w:headerReference w:type="first" r:id="rId11"/>
          <w:pgSz w:w="12240" w:h="15840"/>
          <w:pgMar w:top="1440" w:right="1440" w:bottom="1440" w:left="1440" w:header="720" w:footer="720" w:gutter="0"/>
          <w:pgNumType w:fmt="lowerRoman" w:start="1"/>
          <w:cols w:space="720"/>
          <w:titlePg/>
          <w:docGrid w:linePitch="360"/>
        </w:sectPr>
      </w:pPr>
    </w:p>
    <w:p w14:paraId="498A4F1E" w14:textId="218393BD" w:rsidR="008E3D81" w:rsidRPr="00CA3F90" w:rsidRDefault="008E3D81" w:rsidP="00D9308E">
      <w:pPr>
        <w:pStyle w:val="TC-TableofContentsHeading"/>
        <w:ind w:left="0"/>
        <w:jc w:val="left"/>
      </w:pPr>
      <w:bookmarkStart w:id="1" w:name="_Toc517699134"/>
      <w:bookmarkStart w:id="2" w:name="_Toc517700778"/>
      <w:bookmarkStart w:id="3" w:name="_Toc524430171"/>
      <w:r w:rsidRPr="00CA3F90">
        <w:t>Table of Contents</w:t>
      </w:r>
      <w:bookmarkEnd w:id="1"/>
      <w:bookmarkEnd w:id="2"/>
      <w:bookmarkEnd w:id="3"/>
    </w:p>
    <w:p w14:paraId="4FC790E0" w14:textId="7602766B" w:rsidR="008E3D81" w:rsidRPr="00CA3F90" w:rsidRDefault="008E3D81" w:rsidP="008E3D81">
      <w:pPr>
        <w:pStyle w:val="T0-ChapPgHd"/>
        <w:rPr>
          <w:rFonts w:ascii="Garamond" w:hAnsi="Garamond"/>
        </w:rPr>
      </w:pPr>
      <w:r w:rsidRPr="00CA3F90">
        <w:rPr>
          <w:rFonts w:ascii="Garamond" w:hAnsi="Garamond"/>
        </w:rPr>
        <w:t>Section</w:t>
      </w:r>
      <w:r w:rsidRPr="00CA3F90">
        <w:rPr>
          <w:rFonts w:ascii="Garamond" w:hAnsi="Garamond"/>
        </w:rPr>
        <w:tab/>
        <w:t>Page</w:t>
      </w:r>
    </w:p>
    <w:p w14:paraId="5785E367" w14:textId="77777777" w:rsidR="008E3D81" w:rsidRPr="00CA3F90" w:rsidRDefault="008E3D81" w:rsidP="008E3D81">
      <w:pPr>
        <w:pStyle w:val="T0-ChapPgHd"/>
        <w:rPr>
          <w:rFonts w:ascii="Garamond" w:hAnsi="Garamond"/>
        </w:rPr>
      </w:pPr>
    </w:p>
    <w:bookmarkStart w:id="4" w:name="OLE_LINK3"/>
    <w:bookmarkStart w:id="5" w:name="OLE_LINK4"/>
    <w:p w14:paraId="51CA8918" w14:textId="37D0BAE9" w:rsidR="00F20592" w:rsidRDefault="008E3D81" w:rsidP="00773BC7">
      <w:pPr>
        <w:pStyle w:val="TOC1"/>
        <w:rPr>
          <w:rStyle w:val="Hyperlink"/>
          <w:rFonts w:ascii="Franklin Gothic Medium" w:hAnsi="Franklin Gothic Medium"/>
          <w:noProof/>
        </w:rPr>
      </w:pPr>
      <w:r w:rsidRPr="00CA3F90">
        <w:rPr>
          <w:rFonts w:eastAsia="SimSun"/>
          <w:bCs/>
          <w:caps/>
          <w:noProof/>
          <w:szCs w:val="24"/>
          <w:lang w:eastAsia="zh-CN"/>
        </w:rPr>
        <w:fldChar w:fldCharType="begin"/>
      </w:r>
      <w:r w:rsidRPr="00CA3F90">
        <w:rPr>
          <w:bCs/>
          <w:caps/>
          <w:noProof/>
          <w:szCs w:val="24"/>
        </w:rPr>
        <w:instrText xml:space="preserve"> TOC \o "1-4" \h \z \u </w:instrText>
      </w:r>
      <w:r w:rsidRPr="00CA3F90">
        <w:rPr>
          <w:rFonts w:eastAsia="SimSun"/>
          <w:bCs/>
          <w:caps/>
          <w:noProof/>
          <w:szCs w:val="24"/>
          <w:lang w:eastAsia="zh-CN"/>
        </w:rPr>
        <w:fldChar w:fldCharType="separate"/>
      </w:r>
      <w:hyperlink w:anchor="_Toc524430172" w:history="1">
        <w:r w:rsidR="00F20592">
          <w:rPr>
            <w:rStyle w:val="Hyperlink"/>
            <w:noProof/>
          </w:rPr>
          <w:t>Part A:</w:t>
        </w:r>
        <w:r w:rsidR="00F20592">
          <w:rPr>
            <w:rStyle w:val="Hyperlink"/>
            <w:noProof/>
          </w:rPr>
          <w:tab/>
        </w:r>
        <w:r w:rsidR="00F20592" w:rsidRPr="006D2431">
          <w:rPr>
            <w:rStyle w:val="Hyperlink"/>
            <w:noProof/>
          </w:rPr>
          <w:t>Justification</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_Toc524430172 \h </w:instrText>
        </w:r>
        <w:r w:rsidR="00F20592">
          <w:rPr>
            <w:noProof/>
            <w:webHidden/>
          </w:rPr>
        </w:r>
        <w:r w:rsidR="00F20592">
          <w:rPr>
            <w:noProof/>
            <w:webHidden/>
          </w:rPr>
          <w:fldChar w:fldCharType="separate"/>
        </w:r>
        <w:r w:rsidR="0074248D">
          <w:rPr>
            <w:noProof/>
            <w:webHidden/>
          </w:rPr>
          <w:t>1</w:t>
        </w:r>
        <w:r w:rsidR="00F20592">
          <w:rPr>
            <w:noProof/>
            <w:webHidden/>
          </w:rPr>
          <w:fldChar w:fldCharType="end"/>
        </w:r>
      </w:hyperlink>
    </w:p>
    <w:p w14:paraId="5052CC43" w14:textId="77777777" w:rsidR="00F20592" w:rsidRDefault="00F20592" w:rsidP="00773BC7">
      <w:pPr>
        <w:pStyle w:val="TOC1"/>
        <w:rPr>
          <w:rFonts w:eastAsiaTheme="minorEastAsia"/>
          <w:noProof/>
        </w:rPr>
      </w:pPr>
    </w:p>
    <w:p w14:paraId="61FA3A07" w14:textId="2560F08B" w:rsidR="00F20592" w:rsidRDefault="009522DC">
      <w:pPr>
        <w:pStyle w:val="TOC2"/>
        <w:rPr>
          <w:rFonts w:eastAsiaTheme="minorEastAsia"/>
          <w:noProof/>
        </w:rPr>
      </w:pPr>
      <w:hyperlink w:anchor="_Toc524430173" w:history="1">
        <w:r w:rsidR="00F20592" w:rsidRPr="006D2431">
          <w:rPr>
            <w:rStyle w:val="Hyperlink"/>
            <w:noProof/>
          </w:rPr>
          <w:t>A.1</w:t>
        </w:r>
        <w:r w:rsidR="00F20592">
          <w:rPr>
            <w:rFonts w:eastAsiaTheme="minorEastAsia"/>
            <w:noProof/>
          </w:rPr>
          <w:tab/>
        </w:r>
        <w:r w:rsidR="00F20592" w:rsidRPr="006D2431">
          <w:rPr>
            <w:rStyle w:val="Hyperlink"/>
            <w:noProof/>
          </w:rPr>
          <w:t>Circumstances Making the Collection of Information Necessary</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_Toc524430173 \h </w:instrText>
        </w:r>
        <w:r w:rsidR="00F20592">
          <w:rPr>
            <w:noProof/>
            <w:webHidden/>
          </w:rPr>
        </w:r>
        <w:r w:rsidR="00F20592">
          <w:rPr>
            <w:noProof/>
            <w:webHidden/>
          </w:rPr>
          <w:fldChar w:fldCharType="separate"/>
        </w:r>
        <w:r w:rsidR="0074248D">
          <w:rPr>
            <w:noProof/>
            <w:webHidden/>
          </w:rPr>
          <w:t>1</w:t>
        </w:r>
        <w:r w:rsidR="00F20592">
          <w:rPr>
            <w:noProof/>
            <w:webHidden/>
          </w:rPr>
          <w:fldChar w:fldCharType="end"/>
        </w:r>
      </w:hyperlink>
    </w:p>
    <w:p w14:paraId="5791165A" w14:textId="6FC702CD" w:rsidR="00F20592" w:rsidRDefault="009522DC">
      <w:pPr>
        <w:pStyle w:val="TOC2"/>
        <w:rPr>
          <w:rFonts w:eastAsiaTheme="minorEastAsia"/>
          <w:noProof/>
        </w:rPr>
      </w:pPr>
      <w:hyperlink w:anchor="_Toc524430174" w:history="1">
        <w:r w:rsidR="00F20592" w:rsidRPr="006D2431">
          <w:rPr>
            <w:rStyle w:val="Hyperlink"/>
            <w:noProof/>
          </w:rPr>
          <w:t>A2.</w:t>
        </w:r>
        <w:r w:rsidR="00F20592">
          <w:rPr>
            <w:rFonts w:eastAsiaTheme="minorEastAsia"/>
            <w:noProof/>
          </w:rPr>
          <w:tab/>
        </w:r>
        <w:r w:rsidR="00F20592" w:rsidRPr="006D2431">
          <w:rPr>
            <w:rStyle w:val="Hyperlink"/>
            <w:noProof/>
          </w:rPr>
          <w:t>Purpose and Use of the Information Collection</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_Toc524430174 \h </w:instrText>
        </w:r>
        <w:r w:rsidR="00F20592">
          <w:rPr>
            <w:noProof/>
            <w:webHidden/>
          </w:rPr>
        </w:r>
        <w:r w:rsidR="00F20592">
          <w:rPr>
            <w:noProof/>
            <w:webHidden/>
          </w:rPr>
          <w:fldChar w:fldCharType="separate"/>
        </w:r>
        <w:r w:rsidR="0074248D">
          <w:rPr>
            <w:noProof/>
            <w:webHidden/>
          </w:rPr>
          <w:t>3</w:t>
        </w:r>
        <w:r w:rsidR="00F20592">
          <w:rPr>
            <w:noProof/>
            <w:webHidden/>
          </w:rPr>
          <w:fldChar w:fldCharType="end"/>
        </w:r>
      </w:hyperlink>
    </w:p>
    <w:p w14:paraId="7413658A" w14:textId="226FA6EA" w:rsidR="00F20592" w:rsidRDefault="009522DC">
      <w:pPr>
        <w:pStyle w:val="TOC2"/>
        <w:rPr>
          <w:rFonts w:eastAsiaTheme="minorEastAsia"/>
          <w:noProof/>
        </w:rPr>
      </w:pPr>
      <w:hyperlink w:anchor="_Toc524430175" w:history="1">
        <w:r w:rsidR="00F20592" w:rsidRPr="006D2431">
          <w:rPr>
            <w:rStyle w:val="Hyperlink"/>
            <w:noProof/>
          </w:rPr>
          <w:t>A3.</w:t>
        </w:r>
        <w:r w:rsidR="00F20592">
          <w:rPr>
            <w:rFonts w:eastAsiaTheme="minorEastAsia"/>
            <w:noProof/>
          </w:rPr>
          <w:tab/>
        </w:r>
        <w:r w:rsidR="00F20592" w:rsidRPr="006D2431">
          <w:rPr>
            <w:rStyle w:val="Hyperlink"/>
            <w:noProof/>
          </w:rPr>
          <w:t>Use of Improved Information Technology and Burden Reduction</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_Toc524430175 \h </w:instrText>
        </w:r>
        <w:r w:rsidR="00F20592">
          <w:rPr>
            <w:noProof/>
            <w:webHidden/>
          </w:rPr>
        </w:r>
        <w:r w:rsidR="00F20592">
          <w:rPr>
            <w:noProof/>
            <w:webHidden/>
          </w:rPr>
          <w:fldChar w:fldCharType="separate"/>
        </w:r>
        <w:r w:rsidR="0074248D">
          <w:rPr>
            <w:noProof/>
            <w:webHidden/>
          </w:rPr>
          <w:t>5</w:t>
        </w:r>
        <w:r w:rsidR="00F20592">
          <w:rPr>
            <w:noProof/>
            <w:webHidden/>
          </w:rPr>
          <w:fldChar w:fldCharType="end"/>
        </w:r>
      </w:hyperlink>
    </w:p>
    <w:p w14:paraId="272B6016" w14:textId="651F0154" w:rsidR="00F20592" w:rsidRDefault="009522DC">
      <w:pPr>
        <w:pStyle w:val="TOC2"/>
        <w:rPr>
          <w:rFonts w:eastAsiaTheme="minorEastAsia"/>
          <w:noProof/>
        </w:rPr>
      </w:pPr>
      <w:hyperlink w:anchor="_Toc524430176" w:history="1">
        <w:r w:rsidR="00F20592" w:rsidRPr="006D2431">
          <w:rPr>
            <w:rStyle w:val="Hyperlink"/>
            <w:noProof/>
          </w:rPr>
          <w:t>A.4</w:t>
        </w:r>
        <w:r w:rsidR="00F20592">
          <w:rPr>
            <w:rFonts w:eastAsiaTheme="minorEastAsia"/>
            <w:noProof/>
          </w:rPr>
          <w:tab/>
        </w:r>
        <w:r w:rsidR="00F20592" w:rsidRPr="006D2431">
          <w:rPr>
            <w:rStyle w:val="Hyperlink"/>
            <w:noProof/>
          </w:rPr>
          <w:t>Efforts to Identify Duplication and Use of Similar Information</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_Toc524430176 \h </w:instrText>
        </w:r>
        <w:r w:rsidR="00F20592">
          <w:rPr>
            <w:noProof/>
            <w:webHidden/>
          </w:rPr>
        </w:r>
        <w:r w:rsidR="00F20592">
          <w:rPr>
            <w:noProof/>
            <w:webHidden/>
          </w:rPr>
          <w:fldChar w:fldCharType="separate"/>
        </w:r>
        <w:r w:rsidR="0074248D">
          <w:rPr>
            <w:noProof/>
            <w:webHidden/>
          </w:rPr>
          <w:t>6</w:t>
        </w:r>
        <w:r w:rsidR="00F20592">
          <w:rPr>
            <w:noProof/>
            <w:webHidden/>
          </w:rPr>
          <w:fldChar w:fldCharType="end"/>
        </w:r>
      </w:hyperlink>
    </w:p>
    <w:p w14:paraId="4611F6B2" w14:textId="433AC027" w:rsidR="00F20592" w:rsidRDefault="009522DC">
      <w:pPr>
        <w:pStyle w:val="TOC2"/>
        <w:rPr>
          <w:rFonts w:eastAsiaTheme="minorEastAsia"/>
          <w:noProof/>
        </w:rPr>
      </w:pPr>
      <w:hyperlink w:anchor="_Toc524430177" w:history="1">
        <w:r w:rsidR="00F20592" w:rsidRPr="006D2431">
          <w:rPr>
            <w:rStyle w:val="Hyperlink"/>
            <w:noProof/>
          </w:rPr>
          <w:t>A.5</w:t>
        </w:r>
        <w:r w:rsidR="00F20592">
          <w:rPr>
            <w:rFonts w:eastAsiaTheme="minorEastAsia"/>
            <w:noProof/>
          </w:rPr>
          <w:tab/>
        </w:r>
        <w:r w:rsidR="00F20592" w:rsidRPr="006D2431">
          <w:rPr>
            <w:rStyle w:val="Hyperlink"/>
            <w:noProof/>
          </w:rPr>
          <w:t>Impact on Small Businesses or Other Small Entities</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_Toc524430177 \h </w:instrText>
        </w:r>
        <w:r w:rsidR="00F20592">
          <w:rPr>
            <w:noProof/>
            <w:webHidden/>
          </w:rPr>
        </w:r>
        <w:r w:rsidR="00F20592">
          <w:rPr>
            <w:noProof/>
            <w:webHidden/>
          </w:rPr>
          <w:fldChar w:fldCharType="separate"/>
        </w:r>
        <w:r w:rsidR="0074248D">
          <w:rPr>
            <w:noProof/>
            <w:webHidden/>
          </w:rPr>
          <w:t>7</w:t>
        </w:r>
        <w:r w:rsidR="00F20592">
          <w:rPr>
            <w:noProof/>
            <w:webHidden/>
          </w:rPr>
          <w:fldChar w:fldCharType="end"/>
        </w:r>
      </w:hyperlink>
    </w:p>
    <w:p w14:paraId="3A31E82D" w14:textId="1E7B1B8A" w:rsidR="00F20592" w:rsidRDefault="009522DC">
      <w:pPr>
        <w:pStyle w:val="TOC2"/>
        <w:rPr>
          <w:rFonts w:eastAsiaTheme="minorEastAsia"/>
          <w:noProof/>
        </w:rPr>
      </w:pPr>
      <w:hyperlink w:anchor="_Toc524430178" w:history="1">
        <w:r w:rsidR="00F20592" w:rsidRPr="006D2431">
          <w:rPr>
            <w:rStyle w:val="Hyperlink"/>
            <w:noProof/>
          </w:rPr>
          <w:t>A.6</w:t>
        </w:r>
        <w:r w:rsidR="00F20592">
          <w:rPr>
            <w:rFonts w:eastAsiaTheme="minorEastAsia"/>
            <w:noProof/>
          </w:rPr>
          <w:tab/>
        </w:r>
        <w:r w:rsidR="00F20592" w:rsidRPr="006D2431">
          <w:rPr>
            <w:rStyle w:val="Hyperlink"/>
            <w:noProof/>
          </w:rPr>
          <w:t>Consequences of Collecting the Information Less Frequently</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_Toc524430178 \h </w:instrText>
        </w:r>
        <w:r w:rsidR="00F20592">
          <w:rPr>
            <w:noProof/>
            <w:webHidden/>
          </w:rPr>
        </w:r>
        <w:r w:rsidR="00F20592">
          <w:rPr>
            <w:noProof/>
            <w:webHidden/>
          </w:rPr>
          <w:fldChar w:fldCharType="separate"/>
        </w:r>
        <w:r w:rsidR="0074248D">
          <w:rPr>
            <w:noProof/>
            <w:webHidden/>
          </w:rPr>
          <w:t>7</w:t>
        </w:r>
        <w:r w:rsidR="00F20592">
          <w:rPr>
            <w:noProof/>
            <w:webHidden/>
          </w:rPr>
          <w:fldChar w:fldCharType="end"/>
        </w:r>
      </w:hyperlink>
    </w:p>
    <w:p w14:paraId="27A4D433" w14:textId="665AA7A1" w:rsidR="00F20592" w:rsidRDefault="009522DC">
      <w:pPr>
        <w:pStyle w:val="TOC2"/>
        <w:rPr>
          <w:rFonts w:eastAsiaTheme="minorEastAsia"/>
          <w:noProof/>
        </w:rPr>
      </w:pPr>
      <w:hyperlink w:anchor="_Toc524430179" w:history="1">
        <w:r w:rsidR="00F20592" w:rsidRPr="006D2431">
          <w:rPr>
            <w:rStyle w:val="Hyperlink"/>
            <w:noProof/>
          </w:rPr>
          <w:t>A.7</w:t>
        </w:r>
        <w:r w:rsidR="00F20592">
          <w:rPr>
            <w:rFonts w:eastAsiaTheme="minorEastAsia"/>
            <w:noProof/>
          </w:rPr>
          <w:tab/>
        </w:r>
        <w:r w:rsidR="00F20592" w:rsidRPr="006D2431">
          <w:rPr>
            <w:rStyle w:val="Hyperlink"/>
            <w:noProof/>
          </w:rPr>
          <w:t>Special Circumstances Relating to the Guidelines of 5 CFR 1320.5</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_Toc524430179 \h </w:instrText>
        </w:r>
        <w:r w:rsidR="00F20592">
          <w:rPr>
            <w:noProof/>
            <w:webHidden/>
          </w:rPr>
        </w:r>
        <w:r w:rsidR="00F20592">
          <w:rPr>
            <w:noProof/>
            <w:webHidden/>
          </w:rPr>
          <w:fldChar w:fldCharType="separate"/>
        </w:r>
        <w:r w:rsidR="0074248D">
          <w:rPr>
            <w:noProof/>
            <w:webHidden/>
          </w:rPr>
          <w:t>8</w:t>
        </w:r>
        <w:r w:rsidR="00F20592">
          <w:rPr>
            <w:noProof/>
            <w:webHidden/>
          </w:rPr>
          <w:fldChar w:fldCharType="end"/>
        </w:r>
      </w:hyperlink>
    </w:p>
    <w:p w14:paraId="796D77CC" w14:textId="595E4AB4" w:rsidR="00F20592" w:rsidRDefault="009522DC">
      <w:pPr>
        <w:pStyle w:val="TOC2"/>
        <w:rPr>
          <w:rFonts w:eastAsiaTheme="minorEastAsia"/>
          <w:noProof/>
        </w:rPr>
      </w:pPr>
      <w:hyperlink w:anchor="_Toc524430180" w:history="1">
        <w:r w:rsidR="00F20592" w:rsidRPr="006D2431">
          <w:rPr>
            <w:rStyle w:val="Hyperlink"/>
            <w:noProof/>
          </w:rPr>
          <w:t>A.8</w:t>
        </w:r>
        <w:r w:rsidR="00F20592">
          <w:rPr>
            <w:rFonts w:eastAsiaTheme="minorEastAsia"/>
            <w:noProof/>
          </w:rPr>
          <w:tab/>
        </w:r>
        <w:r w:rsidR="00F20592" w:rsidRPr="006D2431">
          <w:rPr>
            <w:rStyle w:val="Hyperlink"/>
            <w:noProof/>
          </w:rPr>
          <w:t>Comments in Response to the Federal Register Notice and Efforts to Consult Outside the Agency</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_Toc524430180 \h </w:instrText>
        </w:r>
        <w:r w:rsidR="00F20592">
          <w:rPr>
            <w:noProof/>
            <w:webHidden/>
          </w:rPr>
        </w:r>
        <w:r w:rsidR="00F20592">
          <w:rPr>
            <w:noProof/>
            <w:webHidden/>
          </w:rPr>
          <w:fldChar w:fldCharType="separate"/>
        </w:r>
        <w:r w:rsidR="0074248D">
          <w:rPr>
            <w:noProof/>
            <w:webHidden/>
          </w:rPr>
          <w:t>8</w:t>
        </w:r>
        <w:r w:rsidR="00F20592">
          <w:rPr>
            <w:noProof/>
            <w:webHidden/>
          </w:rPr>
          <w:fldChar w:fldCharType="end"/>
        </w:r>
      </w:hyperlink>
    </w:p>
    <w:p w14:paraId="7799D40D" w14:textId="5F4A2CF3" w:rsidR="00F20592" w:rsidRDefault="009522DC">
      <w:pPr>
        <w:pStyle w:val="TOC2"/>
        <w:rPr>
          <w:rFonts w:eastAsiaTheme="minorEastAsia"/>
          <w:noProof/>
        </w:rPr>
      </w:pPr>
      <w:hyperlink w:anchor="_Toc524430181" w:history="1">
        <w:r w:rsidR="00F20592" w:rsidRPr="006D2431">
          <w:rPr>
            <w:rStyle w:val="Hyperlink"/>
            <w:noProof/>
          </w:rPr>
          <w:t>A.9</w:t>
        </w:r>
        <w:r w:rsidR="00F20592">
          <w:rPr>
            <w:rFonts w:eastAsiaTheme="minorEastAsia"/>
            <w:noProof/>
          </w:rPr>
          <w:tab/>
        </w:r>
        <w:r w:rsidR="00F20592" w:rsidRPr="006D2431">
          <w:rPr>
            <w:rStyle w:val="Hyperlink"/>
            <w:noProof/>
          </w:rPr>
          <w:t>Explanation of Any Payment or Gift to Respondents</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_Toc524430181 \h </w:instrText>
        </w:r>
        <w:r w:rsidR="00F20592">
          <w:rPr>
            <w:noProof/>
            <w:webHidden/>
          </w:rPr>
        </w:r>
        <w:r w:rsidR="00F20592">
          <w:rPr>
            <w:noProof/>
            <w:webHidden/>
          </w:rPr>
          <w:fldChar w:fldCharType="separate"/>
        </w:r>
        <w:r w:rsidR="0074248D">
          <w:rPr>
            <w:noProof/>
            <w:webHidden/>
          </w:rPr>
          <w:t>9</w:t>
        </w:r>
        <w:r w:rsidR="00F20592">
          <w:rPr>
            <w:noProof/>
            <w:webHidden/>
          </w:rPr>
          <w:fldChar w:fldCharType="end"/>
        </w:r>
      </w:hyperlink>
    </w:p>
    <w:p w14:paraId="6368FC2B" w14:textId="35CCF94B" w:rsidR="00F20592" w:rsidRDefault="009522DC">
      <w:pPr>
        <w:pStyle w:val="TOC2"/>
        <w:rPr>
          <w:rFonts w:eastAsiaTheme="minorEastAsia"/>
          <w:noProof/>
        </w:rPr>
      </w:pPr>
      <w:hyperlink w:anchor="_Toc524430182" w:history="1">
        <w:r w:rsidR="00F20592" w:rsidRPr="006D2431">
          <w:rPr>
            <w:rStyle w:val="Hyperlink"/>
            <w:noProof/>
          </w:rPr>
          <w:t>A.10</w:t>
        </w:r>
        <w:r w:rsidR="00F20592">
          <w:rPr>
            <w:rFonts w:eastAsiaTheme="minorEastAsia"/>
            <w:noProof/>
          </w:rPr>
          <w:tab/>
        </w:r>
        <w:r w:rsidR="00F20592" w:rsidRPr="006D2431">
          <w:rPr>
            <w:rStyle w:val="Hyperlink"/>
            <w:noProof/>
          </w:rPr>
          <w:t>Protection of the Privacy and Confidentiality of Information Provided by Respondents</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_Toc524430182 \h </w:instrText>
        </w:r>
        <w:r w:rsidR="00F20592">
          <w:rPr>
            <w:noProof/>
            <w:webHidden/>
          </w:rPr>
        </w:r>
        <w:r w:rsidR="00F20592">
          <w:rPr>
            <w:noProof/>
            <w:webHidden/>
          </w:rPr>
          <w:fldChar w:fldCharType="separate"/>
        </w:r>
        <w:r w:rsidR="0074248D">
          <w:rPr>
            <w:noProof/>
            <w:webHidden/>
          </w:rPr>
          <w:t>10</w:t>
        </w:r>
        <w:r w:rsidR="00F20592">
          <w:rPr>
            <w:noProof/>
            <w:webHidden/>
          </w:rPr>
          <w:fldChar w:fldCharType="end"/>
        </w:r>
      </w:hyperlink>
    </w:p>
    <w:p w14:paraId="4D9EEACB" w14:textId="5CFF50AF" w:rsidR="00F20592" w:rsidRDefault="009522DC">
      <w:pPr>
        <w:pStyle w:val="TOC2"/>
        <w:rPr>
          <w:rFonts w:eastAsiaTheme="minorEastAsia"/>
          <w:noProof/>
        </w:rPr>
      </w:pPr>
      <w:hyperlink w:anchor="_Toc524430183" w:history="1">
        <w:r w:rsidR="00F20592" w:rsidRPr="006D2431">
          <w:rPr>
            <w:rStyle w:val="Hyperlink"/>
            <w:noProof/>
          </w:rPr>
          <w:t>A.11</w:t>
        </w:r>
        <w:r w:rsidR="00F20592">
          <w:rPr>
            <w:rFonts w:eastAsiaTheme="minorEastAsia"/>
            <w:noProof/>
          </w:rPr>
          <w:tab/>
        </w:r>
        <w:r w:rsidR="00F20592" w:rsidRPr="006D2431">
          <w:rPr>
            <w:rStyle w:val="Hyperlink"/>
            <w:noProof/>
          </w:rPr>
          <w:t>Institutional Review Board (IRB) and Justification for Sensitive Questions</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_Toc524430183 \h </w:instrText>
        </w:r>
        <w:r w:rsidR="00F20592">
          <w:rPr>
            <w:noProof/>
            <w:webHidden/>
          </w:rPr>
        </w:r>
        <w:r w:rsidR="00F20592">
          <w:rPr>
            <w:noProof/>
            <w:webHidden/>
          </w:rPr>
          <w:fldChar w:fldCharType="separate"/>
        </w:r>
        <w:r w:rsidR="0074248D">
          <w:rPr>
            <w:noProof/>
            <w:webHidden/>
          </w:rPr>
          <w:t>11</w:t>
        </w:r>
        <w:r w:rsidR="00F20592">
          <w:rPr>
            <w:noProof/>
            <w:webHidden/>
          </w:rPr>
          <w:fldChar w:fldCharType="end"/>
        </w:r>
      </w:hyperlink>
    </w:p>
    <w:p w14:paraId="64A23A2C" w14:textId="784763EF" w:rsidR="00F20592" w:rsidRDefault="009522DC">
      <w:pPr>
        <w:pStyle w:val="TOC2"/>
        <w:rPr>
          <w:rStyle w:val="Hyperlink"/>
          <w:noProof/>
        </w:rPr>
      </w:pPr>
      <w:hyperlink w:anchor="_Toc524430184" w:history="1">
        <w:r w:rsidR="00F20592" w:rsidRPr="006D2431">
          <w:rPr>
            <w:rStyle w:val="Hyperlink"/>
            <w:noProof/>
          </w:rPr>
          <w:t>A.12</w:t>
        </w:r>
        <w:r w:rsidR="00F20592">
          <w:rPr>
            <w:rFonts w:eastAsiaTheme="minorEastAsia"/>
            <w:noProof/>
          </w:rPr>
          <w:tab/>
        </w:r>
        <w:r w:rsidR="00F20592" w:rsidRPr="006D2431">
          <w:rPr>
            <w:rStyle w:val="Hyperlink"/>
            <w:noProof/>
          </w:rPr>
          <w:t>Estimated Annualized Burden Hours and Cost to Respondents</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_Toc524430184 \h </w:instrText>
        </w:r>
        <w:r w:rsidR="00F20592">
          <w:rPr>
            <w:noProof/>
            <w:webHidden/>
          </w:rPr>
        </w:r>
        <w:r w:rsidR="00F20592">
          <w:rPr>
            <w:noProof/>
            <w:webHidden/>
          </w:rPr>
          <w:fldChar w:fldCharType="separate"/>
        </w:r>
        <w:r w:rsidR="0074248D">
          <w:rPr>
            <w:noProof/>
            <w:webHidden/>
          </w:rPr>
          <w:t>12</w:t>
        </w:r>
        <w:r w:rsidR="00F20592">
          <w:rPr>
            <w:noProof/>
            <w:webHidden/>
          </w:rPr>
          <w:fldChar w:fldCharType="end"/>
        </w:r>
      </w:hyperlink>
    </w:p>
    <w:p w14:paraId="59DEBD37" w14:textId="77777777" w:rsidR="00F20592" w:rsidRDefault="00F20592">
      <w:pPr>
        <w:pStyle w:val="TOC2"/>
        <w:rPr>
          <w:rFonts w:eastAsiaTheme="minorEastAsia"/>
          <w:noProof/>
        </w:rPr>
      </w:pPr>
    </w:p>
    <w:p w14:paraId="3E9E8E50" w14:textId="3BCB481A" w:rsidR="00F20592" w:rsidRDefault="009522DC">
      <w:pPr>
        <w:pStyle w:val="TOC3"/>
        <w:rPr>
          <w:rFonts w:eastAsiaTheme="minorEastAsia"/>
          <w:noProof/>
        </w:rPr>
      </w:pPr>
      <w:hyperlink w:anchor="_Toc524430185" w:history="1">
        <w:r w:rsidR="00F20592" w:rsidRPr="006D2431">
          <w:rPr>
            <w:rStyle w:val="Hyperlink"/>
            <w:noProof/>
          </w:rPr>
          <w:t>A.12.A</w:t>
        </w:r>
        <w:r w:rsidR="00F20592">
          <w:rPr>
            <w:rFonts w:eastAsiaTheme="minorEastAsia"/>
            <w:noProof/>
          </w:rPr>
          <w:tab/>
        </w:r>
        <w:r w:rsidR="00F20592" w:rsidRPr="006D2431">
          <w:rPr>
            <w:rStyle w:val="Hyperlink"/>
            <w:noProof/>
          </w:rPr>
          <w:t>Estimated Annualized Burden Hours</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_Toc524430185 \h </w:instrText>
        </w:r>
        <w:r w:rsidR="00F20592">
          <w:rPr>
            <w:noProof/>
            <w:webHidden/>
          </w:rPr>
        </w:r>
        <w:r w:rsidR="00F20592">
          <w:rPr>
            <w:noProof/>
            <w:webHidden/>
          </w:rPr>
          <w:fldChar w:fldCharType="separate"/>
        </w:r>
        <w:r w:rsidR="0074248D">
          <w:rPr>
            <w:noProof/>
            <w:webHidden/>
          </w:rPr>
          <w:t>12</w:t>
        </w:r>
        <w:r w:rsidR="00F20592">
          <w:rPr>
            <w:noProof/>
            <w:webHidden/>
          </w:rPr>
          <w:fldChar w:fldCharType="end"/>
        </w:r>
      </w:hyperlink>
    </w:p>
    <w:p w14:paraId="63C67537" w14:textId="296AA2CA" w:rsidR="00F20592" w:rsidRDefault="009522DC">
      <w:pPr>
        <w:pStyle w:val="TOC3"/>
        <w:rPr>
          <w:rStyle w:val="Hyperlink"/>
          <w:noProof/>
        </w:rPr>
      </w:pPr>
      <w:hyperlink w:anchor="_Toc524430186" w:history="1">
        <w:r w:rsidR="00F20592" w:rsidRPr="006D2431">
          <w:rPr>
            <w:rStyle w:val="Hyperlink"/>
            <w:noProof/>
          </w:rPr>
          <w:t>A.12.B</w:t>
        </w:r>
        <w:r w:rsidR="00F20592">
          <w:rPr>
            <w:rFonts w:eastAsiaTheme="minorEastAsia"/>
            <w:noProof/>
          </w:rPr>
          <w:tab/>
        </w:r>
        <w:r w:rsidR="00F20592" w:rsidRPr="006D2431">
          <w:rPr>
            <w:rStyle w:val="Hyperlink"/>
            <w:noProof/>
          </w:rPr>
          <w:t>Estimated Burden Hours</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_Toc524430186 \h </w:instrText>
        </w:r>
        <w:r w:rsidR="00F20592">
          <w:rPr>
            <w:noProof/>
            <w:webHidden/>
          </w:rPr>
        </w:r>
        <w:r w:rsidR="00F20592">
          <w:rPr>
            <w:noProof/>
            <w:webHidden/>
          </w:rPr>
          <w:fldChar w:fldCharType="separate"/>
        </w:r>
        <w:r w:rsidR="0074248D">
          <w:rPr>
            <w:noProof/>
            <w:webHidden/>
          </w:rPr>
          <w:t>12</w:t>
        </w:r>
        <w:r w:rsidR="00F20592">
          <w:rPr>
            <w:noProof/>
            <w:webHidden/>
          </w:rPr>
          <w:fldChar w:fldCharType="end"/>
        </w:r>
      </w:hyperlink>
    </w:p>
    <w:p w14:paraId="780464F1" w14:textId="77777777" w:rsidR="00F20592" w:rsidRDefault="00F20592">
      <w:pPr>
        <w:pStyle w:val="TOC3"/>
        <w:rPr>
          <w:rFonts w:eastAsiaTheme="minorEastAsia"/>
          <w:noProof/>
        </w:rPr>
      </w:pPr>
    </w:p>
    <w:p w14:paraId="4F8BBD3C" w14:textId="7C4281A9" w:rsidR="00F20592" w:rsidRDefault="009522DC">
      <w:pPr>
        <w:pStyle w:val="TOC2"/>
        <w:rPr>
          <w:rFonts w:eastAsiaTheme="minorEastAsia"/>
          <w:noProof/>
        </w:rPr>
      </w:pPr>
      <w:hyperlink w:anchor="_Toc524430187" w:history="1">
        <w:r w:rsidR="00F20592" w:rsidRPr="006D2431">
          <w:rPr>
            <w:rStyle w:val="Hyperlink"/>
            <w:noProof/>
          </w:rPr>
          <w:t>A.13</w:t>
        </w:r>
        <w:r w:rsidR="00F20592">
          <w:rPr>
            <w:rFonts w:eastAsiaTheme="minorEastAsia"/>
            <w:noProof/>
          </w:rPr>
          <w:tab/>
        </w:r>
        <w:r w:rsidR="00F20592" w:rsidRPr="006D2431">
          <w:rPr>
            <w:rStyle w:val="Hyperlink"/>
            <w:noProof/>
          </w:rPr>
          <w:t>Estimates of Other Total Annual Cost Burden to Respondents or Record Keepers</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_Toc524430187 \h </w:instrText>
        </w:r>
        <w:r w:rsidR="00F20592">
          <w:rPr>
            <w:noProof/>
            <w:webHidden/>
          </w:rPr>
        </w:r>
        <w:r w:rsidR="00F20592">
          <w:rPr>
            <w:noProof/>
            <w:webHidden/>
          </w:rPr>
          <w:fldChar w:fldCharType="separate"/>
        </w:r>
        <w:r w:rsidR="0074248D">
          <w:rPr>
            <w:noProof/>
            <w:webHidden/>
          </w:rPr>
          <w:t>13</w:t>
        </w:r>
        <w:r w:rsidR="00F20592">
          <w:rPr>
            <w:noProof/>
            <w:webHidden/>
          </w:rPr>
          <w:fldChar w:fldCharType="end"/>
        </w:r>
      </w:hyperlink>
    </w:p>
    <w:p w14:paraId="3EE7831C" w14:textId="12D5D850" w:rsidR="00F20592" w:rsidRDefault="009522DC">
      <w:pPr>
        <w:pStyle w:val="TOC2"/>
        <w:rPr>
          <w:rFonts w:eastAsiaTheme="minorEastAsia"/>
          <w:noProof/>
        </w:rPr>
      </w:pPr>
      <w:hyperlink w:anchor="_Toc524430188" w:history="1">
        <w:r w:rsidR="00F20592" w:rsidRPr="006D2431">
          <w:rPr>
            <w:rStyle w:val="Hyperlink"/>
            <w:noProof/>
          </w:rPr>
          <w:t>A.14</w:t>
        </w:r>
        <w:r w:rsidR="00F20592">
          <w:rPr>
            <w:rFonts w:eastAsiaTheme="minorEastAsia"/>
            <w:noProof/>
          </w:rPr>
          <w:tab/>
        </w:r>
        <w:r w:rsidR="00F20592" w:rsidRPr="006D2431">
          <w:rPr>
            <w:rStyle w:val="Hyperlink"/>
            <w:noProof/>
          </w:rPr>
          <w:t>Annualized Cost to the Federal Government</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_Toc524430188 \h </w:instrText>
        </w:r>
        <w:r w:rsidR="00F20592">
          <w:rPr>
            <w:noProof/>
            <w:webHidden/>
          </w:rPr>
        </w:r>
        <w:r w:rsidR="00F20592">
          <w:rPr>
            <w:noProof/>
            <w:webHidden/>
          </w:rPr>
          <w:fldChar w:fldCharType="separate"/>
        </w:r>
        <w:r w:rsidR="0074248D">
          <w:rPr>
            <w:noProof/>
            <w:webHidden/>
          </w:rPr>
          <w:t>13</w:t>
        </w:r>
        <w:r w:rsidR="00F20592">
          <w:rPr>
            <w:noProof/>
            <w:webHidden/>
          </w:rPr>
          <w:fldChar w:fldCharType="end"/>
        </w:r>
      </w:hyperlink>
    </w:p>
    <w:p w14:paraId="529D9A9E" w14:textId="6FDFE492" w:rsidR="00F20592" w:rsidRDefault="009522DC">
      <w:pPr>
        <w:pStyle w:val="TOC2"/>
        <w:rPr>
          <w:rFonts w:eastAsiaTheme="minorEastAsia"/>
          <w:noProof/>
        </w:rPr>
      </w:pPr>
      <w:hyperlink w:anchor="_Toc524430189" w:history="1">
        <w:r w:rsidR="00F20592" w:rsidRPr="006D2431">
          <w:rPr>
            <w:rStyle w:val="Hyperlink"/>
            <w:noProof/>
          </w:rPr>
          <w:t>A.15</w:t>
        </w:r>
        <w:r w:rsidR="00F20592">
          <w:rPr>
            <w:rFonts w:eastAsiaTheme="minorEastAsia"/>
            <w:noProof/>
          </w:rPr>
          <w:tab/>
        </w:r>
        <w:r w:rsidR="00F20592" w:rsidRPr="006D2431">
          <w:rPr>
            <w:rStyle w:val="Hyperlink"/>
            <w:noProof/>
          </w:rPr>
          <w:t>Explanation for Program Changes or Adjustments</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_Toc524430189 \h </w:instrText>
        </w:r>
        <w:r w:rsidR="00F20592">
          <w:rPr>
            <w:noProof/>
            <w:webHidden/>
          </w:rPr>
        </w:r>
        <w:r w:rsidR="00F20592">
          <w:rPr>
            <w:noProof/>
            <w:webHidden/>
          </w:rPr>
          <w:fldChar w:fldCharType="separate"/>
        </w:r>
        <w:r w:rsidR="0074248D">
          <w:rPr>
            <w:noProof/>
            <w:webHidden/>
          </w:rPr>
          <w:t>14</w:t>
        </w:r>
        <w:r w:rsidR="00F20592">
          <w:rPr>
            <w:noProof/>
            <w:webHidden/>
          </w:rPr>
          <w:fldChar w:fldCharType="end"/>
        </w:r>
      </w:hyperlink>
    </w:p>
    <w:p w14:paraId="03418A40" w14:textId="5E43AB83" w:rsidR="00F20592" w:rsidRDefault="009522DC">
      <w:pPr>
        <w:pStyle w:val="TOC2"/>
        <w:rPr>
          <w:rFonts w:eastAsiaTheme="minorEastAsia"/>
          <w:noProof/>
        </w:rPr>
      </w:pPr>
      <w:hyperlink w:anchor="_Toc524430190" w:history="1">
        <w:r w:rsidR="00F20592" w:rsidRPr="006D2431">
          <w:rPr>
            <w:rStyle w:val="Hyperlink"/>
            <w:noProof/>
          </w:rPr>
          <w:t>A.16</w:t>
        </w:r>
        <w:r w:rsidR="00F20592">
          <w:rPr>
            <w:rFonts w:eastAsiaTheme="minorEastAsia"/>
            <w:noProof/>
          </w:rPr>
          <w:tab/>
        </w:r>
        <w:r w:rsidR="00F20592" w:rsidRPr="006D2431">
          <w:rPr>
            <w:rStyle w:val="Hyperlink"/>
            <w:noProof/>
          </w:rPr>
          <w:t>Plans for Tabulation and Publication and Project Time Schedule</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_Toc524430190 \h </w:instrText>
        </w:r>
        <w:r w:rsidR="00F20592">
          <w:rPr>
            <w:noProof/>
            <w:webHidden/>
          </w:rPr>
        </w:r>
        <w:r w:rsidR="00F20592">
          <w:rPr>
            <w:noProof/>
            <w:webHidden/>
          </w:rPr>
          <w:fldChar w:fldCharType="separate"/>
        </w:r>
        <w:r w:rsidR="0074248D">
          <w:rPr>
            <w:noProof/>
            <w:webHidden/>
          </w:rPr>
          <w:t>14</w:t>
        </w:r>
        <w:r w:rsidR="00F20592">
          <w:rPr>
            <w:noProof/>
            <w:webHidden/>
          </w:rPr>
          <w:fldChar w:fldCharType="end"/>
        </w:r>
      </w:hyperlink>
    </w:p>
    <w:p w14:paraId="04616D7B" w14:textId="59971113" w:rsidR="00F20592" w:rsidRDefault="009522DC">
      <w:pPr>
        <w:pStyle w:val="TOC2"/>
        <w:rPr>
          <w:rFonts w:eastAsiaTheme="minorEastAsia"/>
          <w:noProof/>
        </w:rPr>
      </w:pPr>
      <w:hyperlink w:anchor="_Toc524430191" w:history="1">
        <w:r w:rsidR="00F20592" w:rsidRPr="006D2431">
          <w:rPr>
            <w:rStyle w:val="Hyperlink"/>
            <w:noProof/>
          </w:rPr>
          <w:t>A.17</w:t>
        </w:r>
        <w:r w:rsidR="00F20592">
          <w:rPr>
            <w:rFonts w:eastAsiaTheme="minorEastAsia"/>
            <w:noProof/>
          </w:rPr>
          <w:tab/>
        </w:r>
        <w:r w:rsidR="00F20592" w:rsidRPr="006D2431">
          <w:rPr>
            <w:rStyle w:val="Hyperlink"/>
            <w:noProof/>
          </w:rPr>
          <w:t>Reason(s) Display of OMB Expiration Date is Inappropriate</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_Toc524430191 \h </w:instrText>
        </w:r>
        <w:r w:rsidR="00F20592">
          <w:rPr>
            <w:noProof/>
            <w:webHidden/>
          </w:rPr>
        </w:r>
        <w:r w:rsidR="00F20592">
          <w:rPr>
            <w:noProof/>
            <w:webHidden/>
          </w:rPr>
          <w:fldChar w:fldCharType="separate"/>
        </w:r>
        <w:r w:rsidR="0074248D">
          <w:rPr>
            <w:noProof/>
            <w:webHidden/>
          </w:rPr>
          <w:t>15</w:t>
        </w:r>
        <w:r w:rsidR="00F20592">
          <w:rPr>
            <w:noProof/>
            <w:webHidden/>
          </w:rPr>
          <w:fldChar w:fldCharType="end"/>
        </w:r>
      </w:hyperlink>
    </w:p>
    <w:p w14:paraId="28B1ABF4" w14:textId="5443F8BE" w:rsidR="00F20592" w:rsidRDefault="009522DC">
      <w:pPr>
        <w:pStyle w:val="TOC2"/>
        <w:rPr>
          <w:rStyle w:val="Hyperlink"/>
          <w:noProof/>
        </w:rPr>
      </w:pPr>
      <w:hyperlink w:anchor="_Toc524430192" w:history="1">
        <w:r w:rsidR="00F20592" w:rsidRPr="006D2431">
          <w:rPr>
            <w:rStyle w:val="Hyperlink"/>
            <w:noProof/>
          </w:rPr>
          <w:t>A.18</w:t>
        </w:r>
        <w:r w:rsidR="00F20592">
          <w:rPr>
            <w:rFonts w:eastAsiaTheme="minorEastAsia"/>
            <w:noProof/>
          </w:rPr>
          <w:tab/>
        </w:r>
        <w:r w:rsidR="00F20592" w:rsidRPr="006D2431">
          <w:rPr>
            <w:rStyle w:val="Hyperlink"/>
            <w:noProof/>
          </w:rPr>
          <w:t>Exceptions to Certification for Paperwork Reduction Act Submissions</w:t>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_Toc524430192 \h </w:instrText>
        </w:r>
        <w:r w:rsidR="00F20592">
          <w:rPr>
            <w:noProof/>
            <w:webHidden/>
          </w:rPr>
        </w:r>
        <w:r w:rsidR="00F20592">
          <w:rPr>
            <w:noProof/>
            <w:webHidden/>
          </w:rPr>
          <w:fldChar w:fldCharType="separate"/>
        </w:r>
        <w:r w:rsidR="0074248D">
          <w:rPr>
            <w:noProof/>
            <w:webHidden/>
          </w:rPr>
          <w:t>15</w:t>
        </w:r>
        <w:r w:rsidR="00F20592">
          <w:rPr>
            <w:noProof/>
            <w:webHidden/>
          </w:rPr>
          <w:fldChar w:fldCharType="end"/>
        </w:r>
      </w:hyperlink>
    </w:p>
    <w:p w14:paraId="6DC686E0" w14:textId="77777777" w:rsidR="00F20592" w:rsidRDefault="00F20592">
      <w:pPr>
        <w:pStyle w:val="TOC2"/>
        <w:rPr>
          <w:rFonts w:eastAsiaTheme="minorEastAsia"/>
          <w:noProof/>
        </w:rPr>
      </w:pPr>
    </w:p>
    <w:p w14:paraId="431E76D0" w14:textId="7E30CB28" w:rsidR="00F20592" w:rsidRDefault="009522DC" w:rsidP="00773BC7">
      <w:pPr>
        <w:pStyle w:val="TOC2"/>
        <w:ind w:left="1440"/>
        <w:rPr>
          <w:rFonts w:eastAsiaTheme="minorEastAsia"/>
          <w:noProof/>
        </w:rPr>
      </w:pPr>
      <w:hyperlink w:anchor="_Toc524430193" w:history="1">
        <w:r w:rsidR="00F20592">
          <w:rPr>
            <w:rStyle w:val="Hyperlink"/>
            <w:noProof/>
          </w:rPr>
          <w:t>R</w:t>
        </w:r>
        <w:r w:rsidR="00F20592" w:rsidRPr="006D2431">
          <w:rPr>
            <w:rStyle w:val="Hyperlink"/>
            <w:noProof/>
          </w:rPr>
          <w:t>eferences</w:t>
        </w:r>
        <w:r w:rsidR="00F20592">
          <w:rPr>
            <w:noProof/>
            <w:webHidden/>
          </w:rPr>
          <w:tab/>
        </w:r>
        <w:r w:rsidR="00F20592">
          <w:rPr>
            <w:noProof/>
            <w:webHidden/>
          </w:rPr>
          <w:tab/>
        </w:r>
        <w:r w:rsidR="00F20592">
          <w:rPr>
            <w:noProof/>
            <w:webHidden/>
          </w:rPr>
          <w:tab/>
        </w:r>
        <w:r w:rsidR="00F20592">
          <w:rPr>
            <w:noProof/>
            <w:webHidden/>
          </w:rPr>
          <w:fldChar w:fldCharType="begin"/>
        </w:r>
        <w:r w:rsidR="00F20592">
          <w:rPr>
            <w:noProof/>
            <w:webHidden/>
          </w:rPr>
          <w:instrText xml:space="preserve"> PAGEREF _Toc524430193 \h </w:instrText>
        </w:r>
        <w:r w:rsidR="00F20592">
          <w:rPr>
            <w:noProof/>
            <w:webHidden/>
          </w:rPr>
        </w:r>
        <w:r w:rsidR="00F20592">
          <w:rPr>
            <w:noProof/>
            <w:webHidden/>
          </w:rPr>
          <w:fldChar w:fldCharType="separate"/>
        </w:r>
        <w:r w:rsidR="0074248D">
          <w:rPr>
            <w:noProof/>
            <w:webHidden/>
          </w:rPr>
          <w:t>16</w:t>
        </w:r>
        <w:r w:rsidR="00F20592">
          <w:rPr>
            <w:noProof/>
            <w:webHidden/>
          </w:rPr>
          <w:fldChar w:fldCharType="end"/>
        </w:r>
      </w:hyperlink>
    </w:p>
    <w:p w14:paraId="65933D51" w14:textId="2848AB5E" w:rsidR="00B95AAB" w:rsidRDefault="008E3D81" w:rsidP="000A652B">
      <w:pPr>
        <w:rPr>
          <w:noProof/>
        </w:rPr>
      </w:pPr>
      <w:r w:rsidRPr="00CA3F90">
        <w:rPr>
          <w:noProof/>
        </w:rPr>
        <w:fldChar w:fldCharType="end"/>
      </w:r>
      <w:r w:rsidR="00B95AAB">
        <w:rPr>
          <w:noProof/>
        </w:rPr>
        <w:br w:type="page"/>
      </w:r>
    </w:p>
    <w:p w14:paraId="4B6CBA93" w14:textId="15C040E4" w:rsidR="00B95AAB" w:rsidRPr="003C58B7" w:rsidRDefault="00B95AAB" w:rsidP="00B95AAB">
      <w:pPr>
        <w:rPr>
          <w:noProof/>
        </w:rPr>
      </w:pPr>
      <w:r>
        <w:rPr>
          <w:noProof/>
          <w:u w:val="single"/>
        </w:rPr>
        <w:t>Attachments</w:t>
      </w:r>
      <w:r w:rsidR="003C58B7">
        <w:rPr>
          <w:noProof/>
        </w:rPr>
        <w:t>:</w:t>
      </w:r>
    </w:p>
    <w:p w14:paraId="123A3086" w14:textId="77777777" w:rsidR="00B95AAB" w:rsidRPr="00B95AAB" w:rsidRDefault="00B95AAB" w:rsidP="00B95AAB">
      <w:pPr>
        <w:rPr>
          <w:noProof/>
          <w:u w:val="single"/>
        </w:rPr>
      </w:pPr>
    </w:p>
    <w:p w14:paraId="4F613969" w14:textId="2D8B75EF" w:rsidR="001149ED" w:rsidRDefault="001149ED" w:rsidP="00B95AAB">
      <w:pPr>
        <w:pStyle w:val="ListParagraph"/>
        <w:numPr>
          <w:ilvl w:val="0"/>
          <w:numId w:val="28"/>
        </w:numPr>
        <w:ind w:left="2160" w:hanging="720"/>
        <w:rPr>
          <w:noProof/>
        </w:rPr>
      </w:pPr>
      <w:r>
        <w:rPr>
          <w:noProof/>
        </w:rPr>
        <w:t>Authorizing Legislation</w:t>
      </w:r>
    </w:p>
    <w:p w14:paraId="55EB7BB5" w14:textId="4E81AFE5" w:rsidR="00124D90" w:rsidRDefault="00124D90" w:rsidP="00055766">
      <w:pPr>
        <w:pStyle w:val="ListParagraph"/>
        <w:numPr>
          <w:ilvl w:val="0"/>
          <w:numId w:val="28"/>
        </w:numPr>
        <w:ind w:left="2160" w:hanging="720"/>
        <w:rPr>
          <w:noProof/>
        </w:rPr>
      </w:pPr>
      <w:r>
        <w:rPr>
          <w:noProof/>
        </w:rPr>
        <w:t>Federal Register Notice</w:t>
      </w:r>
    </w:p>
    <w:p w14:paraId="6045D16F" w14:textId="151490D8" w:rsidR="00DE314B" w:rsidRDefault="00DE314B" w:rsidP="0070196D">
      <w:pPr>
        <w:pStyle w:val="ListParagraph"/>
        <w:ind w:left="2160"/>
        <w:rPr>
          <w:noProof/>
        </w:rPr>
      </w:pPr>
      <w:r>
        <w:rPr>
          <w:noProof/>
        </w:rPr>
        <w:t>2a.</w:t>
      </w:r>
      <w:r>
        <w:rPr>
          <w:noProof/>
        </w:rPr>
        <w:tab/>
        <w:t>Published 60-Day Federal Register Notice</w:t>
      </w:r>
    </w:p>
    <w:p w14:paraId="51056491" w14:textId="31E25529" w:rsidR="00DE314B" w:rsidRDefault="00DE314B" w:rsidP="0070196D">
      <w:pPr>
        <w:pStyle w:val="ListParagraph"/>
        <w:ind w:left="2160"/>
        <w:rPr>
          <w:noProof/>
        </w:rPr>
      </w:pPr>
      <w:r>
        <w:rPr>
          <w:noProof/>
        </w:rPr>
        <w:t>2b.</w:t>
      </w:r>
      <w:r>
        <w:rPr>
          <w:noProof/>
        </w:rPr>
        <w:tab/>
        <w:t>Public Comments and CDC Response</w:t>
      </w:r>
    </w:p>
    <w:p w14:paraId="5F568154" w14:textId="67BE50C3" w:rsidR="001149ED" w:rsidRDefault="001149ED" w:rsidP="001149ED">
      <w:pPr>
        <w:pStyle w:val="ListParagraph"/>
        <w:numPr>
          <w:ilvl w:val="0"/>
          <w:numId w:val="28"/>
        </w:numPr>
        <w:ind w:left="2160" w:hanging="720"/>
        <w:rPr>
          <w:noProof/>
        </w:rPr>
      </w:pPr>
      <w:r>
        <w:rPr>
          <w:noProof/>
        </w:rPr>
        <w:t>The Childcare Survey of Wellness and Activity (C-SAW) Questionnaire</w:t>
      </w:r>
    </w:p>
    <w:p w14:paraId="0B2D41C7" w14:textId="54098DB1" w:rsidR="001149ED" w:rsidRDefault="001149ED" w:rsidP="001149ED">
      <w:pPr>
        <w:pStyle w:val="ListParagraph"/>
        <w:numPr>
          <w:ilvl w:val="0"/>
          <w:numId w:val="28"/>
        </w:numPr>
        <w:ind w:left="2160" w:hanging="720"/>
        <w:rPr>
          <w:noProof/>
        </w:rPr>
      </w:pPr>
      <w:r>
        <w:rPr>
          <w:noProof/>
        </w:rPr>
        <w:t xml:space="preserve">Recruitment Letter </w:t>
      </w:r>
      <w:r w:rsidR="00BD30FB">
        <w:rPr>
          <w:noProof/>
        </w:rPr>
        <w:t>to Early Care and Education Dire</w:t>
      </w:r>
      <w:r>
        <w:rPr>
          <w:noProof/>
        </w:rPr>
        <w:t>ctors</w:t>
      </w:r>
    </w:p>
    <w:p w14:paraId="6DA2D904" w14:textId="279E8034" w:rsidR="001149ED" w:rsidRDefault="001149ED" w:rsidP="001149ED">
      <w:pPr>
        <w:pStyle w:val="ListParagraph"/>
        <w:numPr>
          <w:ilvl w:val="0"/>
          <w:numId w:val="28"/>
        </w:numPr>
        <w:ind w:left="2160" w:hanging="720"/>
        <w:rPr>
          <w:noProof/>
        </w:rPr>
      </w:pPr>
      <w:r>
        <w:rPr>
          <w:noProof/>
        </w:rPr>
        <w:t>Followup with Early Care and Education Directors</w:t>
      </w:r>
    </w:p>
    <w:p w14:paraId="06A91273" w14:textId="62B98B03" w:rsidR="001149ED" w:rsidRDefault="00F560B4" w:rsidP="00B95AAB">
      <w:pPr>
        <w:ind w:left="2160"/>
        <w:rPr>
          <w:noProof/>
        </w:rPr>
      </w:pPr>
      <w:r>
        <w:rPr>
          <w:noProof/>
        </w:rPr>
        <w:t>5</w:t>
      </w:r>
      <w:r w:rsidR="00B95AAB">
        <w:rPr>
          <w:noProof/>
        </w:rPr>
        <w:t>a</w:t>
      </w:r>
      <w:r>
        <w:rPr>
          <w:noProof/>
        </w:rPr>
        <w:t>.</w:t>
      </w:r>
      <w:r w:rsidR="00B95AAB">
        <w:rPr>
          <w:noProof/>
        </w:rPr>
        <w:tab/>
      </w:r>
      <w:r w:rsidR="00BD30FB">
        <w:rPr>
          <w:noProof/>
        </w:rPr>
        <w:t>Reminder Postcard</w:t>
      </w:r>
      <w:r w:rsidR="001149ED">
        <w:rPr>
          <w:noProof/>
        </w:rPr>
        <w:t xml:space="preserve"> to Early Care and Education Directors</w:t>
      </w:r>
    </w:p>
    <w:p w14:paraId="136DED2D" w14:textId="0316E9E7" w:rsidR="001149ED" w:rsidRDefault="00F560B4" w:rsidP="00B95AAB">
      <w:pPr>
        <w:ind w:left="2160"/>
        <w:rPr>
          <w:noProof/>
        </w:rPr>
      </w:pPr>
      <w:r>
        <w:rPr>
          <w:noProof/>
        </w:rPr>
        <w:t>5</w:t>
      </w:r>
      <w:r w:rsidR="00B95AAB">
        <w:rPr>
          <w:noProof/>
        </w:rPr>
        <w:t>b.</w:t>
      </w:r>
      <w:r w:rsidR="00B95AAB">
        <w:rPr>
          <w:noProof/>
        </w:rPr>
        <w:tab/>
      </w:r>
      <w:r w:rsidR="001149ED">
        <w:rPr>
          <w:noProof/>
        </w:rPr>
        <w:t>Letter to Nonr</w:t>
      </w:r>
      <w:r w:rsidR="00BD30FB">
        <w:rPr>
          <w:noProof/>
        </w:rPr>
        <w:t>esponding Early Care and Educati</w:t>
      </w:r>
      <w:r w:rsidR="001149ED">
        <w:rPr>
          <w:noProof/>
        </w:rPr>
        <w:t>on Directors</w:t>
      </w:r>
    </w:p>
    <w:p w14:paraId="357E7379" w14:textId="13CDEA0F" w:rsidR="00B95AAB" w:rsidRDefault="00B95AAB" w:rsidP="00B95AAB">
      <w:pPr>
        <w:pStyle w:val="ListParagraph"/>
        <w:numPr>
          <w:ilvl w:val="0"/>
          <w:numId w:val="28"/>
        </w:numPr>
        <w:ind w:left="2160" w:hanging="720"/>
        <w:rPr>
          <w:noProof/>
        </w:rPr>
      </w:pPr>
      <w:r>
        <w:rPr>
          <w:noProof/>
        </w:rPr>
        <w:t>Westat IRB Approval</w:t>
      </w:r>
    </w:p>
    <w:p w14:paraId="690C9213" w14:textId="77777777" w:rsidR="00B95AAB" w:rsidRDefault="00B95AAB" w:rsidP="00B95AAB">
      <w:pPr>
        <w:ind w:left="2160"/>
        <w:rPr>
          <w:noProof/>
        </w:rPr>
      </w:pPr>
    </w:p>
    <w:p w14:paraId="6DCEDD22" w14:textId="2A105387" w:rsidR="00C56BB1" w:rsidRPr="00CA3F90" w:rsidRDefault="00C56BB1" w:rsidP="0068121F">
      <w:pPr>
        <w:shd w:val="clear" w:color="auto" w:fill="FFFFFF"/>
        <w:jc w:val="center"/>
        <w:rPr>
          <w:bCs/>
          <w:caps/>
          <w:noProof/>
        </w:rPr>
        <w:sectPr w:rsidR="00C56BB1" w:rsidRPr="00CA3F90" w:rsidSect="000A652B">
          <w:footerReference w:type="default" r:id="rId12"/>
          <w:pgSz w:w="12240" w:h="15840"/>
          <w:pgMar w:top="1440" w:right="1440" w:bottom="1440" w:left="1440" w:header="720" w:footer="720" w:gutter="0"/>
          <w:pgNumType w:fmt="lowerRoman" w:start="1"/>
          <w:cols w:space="720"/>
          <w:docGrid w:linePitch="360"/>
        </w:sectPr>
      </w:pPr>
    </w:p>
    <w:p w14:paraId="2B80515A" w14:textId="6975449C" w:rsidR="00D62C76" w:rsidRPr="00CA3F90" w:rsidRDefault="00D62C76" w:rsidP="009303ED">
      <w:pPr>
        <w:pStyle w:val="Heading2"/>
      </w:pPr>
      <w:bookmarkStart w:id="6" w:name="_Toc524430172"/>
      <w:r w:rsidRPr="00CA3F90">
        <w:t>PART A:</w:t>
      </w:r>
      <w:r w:rsidR="00C10441">
        <w:t xml:space="preserve"> </w:t>
      </w:r>
      <w:r w:rsidRPr="00CA3F90">
        <w:t xml:space="preserve"> JUSTIFICATION</w:t>
      </w:r>
      <w:bookmarkEnd w:id="6"/>
    </w:p>
    <w:p w14:paraId="5A63C77B" w14:textId="3EF45830" w:rsidR="002F56CA" w:rsidRPr="00CF062F" w:rsidRDefault="002F56CA" w:rsidP="00AC4F14">
      <w:pPr>
        <w:pBdr>
          <w:top w:val="single" w:sz="4" w:space="1" w:color="auto"/>
          <w:left w:val="single" w:sz="4" w:space="4" w:color="auto"/>
          <w:bottom w:val="single" w:sz="4" w:space="1" w:color="auto"/>
          <w:right w:val="single" w:sz="4" w:space="4" w:color="auto"/>
        </w:pBdr>
      </w:pPr>
      <w:r w:rsidRPr="0074248D">
        <w:rPr>
          <w:b/>
        </w:rPr>
        <w:t>Goal of the Study:</w:t>
      </w:r>
      <w:r w:rsidRPr="00CF062F">
        <w:t xml:space="preserve"> </w:t>
      </w:r>
      <w:r w:rsidR="006E48B4">
        <w:t xml:space="preserve"> </w:t>
      </w:r>
      <w:r w:rsidRPr="00CF062F">
        <w:t xml:space="preserve">The primary purpose of this request is to collect information from a sample of early care and education (ECE) directors in 4 states as part of a pilot to examine the extent to which ECE </w:t>
      </w:r>
      <w:r w:rsidR="00116EFA" w:rsidRPr="00CF062F">
        <w:t>centers</w:t>
      </w:r>
      <w:r w:rsidRPr="00CF062F">
        <w:t xml:space="preserve"> are meeting obesity prevention standards and best practices. This pilot study</w:t>
      </w:r>
      <w:r w:rsidR="0055169D">
        <w:t>’s</w:t>
      </w:r>
      <w:r w:rsidRPr="00CF062F">
        <w:t xml:space="preserve"> purpose is two-fold. First, it will be used to understand the current ECE policies and practices of ECE providers in </w:t>
      </w:r>
      <w:r w:rsidR="00116EFA" w:rsidRPr="00CF062F">
        <w:t>four</w:t>
      </w:r>
      <w:r w:rsidRPr="00CF062F">
        <w:t xml:space="preserve"> states. Second, this survey will be used to inform the development of a potential national surveillance system enabling states and CDC to track change over</w:t>
      </w:r>
      <w:r w:rsidR="00142E8C" w:rsidRPr="00CF062F">
        <w:t xml:space="preserve"> </w:t>
      </w:r>
      <w:r w:rsidRPr="00CF062F">
        <w:t>time and obtain data to guide the planning, implementation and evaluation of state obesity prevention efforts.</w:t>
      </w:r>
    </w:p>
    <w:p w14:paraId="40E8B265" w14:textId="72B4EFF2" w:rsidR="002F56CA" w:rsidRPr="00CF062F" w:rsidRDefault="002F56CA" w:rsidP="002F56CA">
      <w:pPr>
        <w:pBdr>
          <w:top w:val="single" w:sz="4" w:space="1" w:color="auto"/>
          <w:left w:val="single" w:sz="4" w:space="4" w:color="auto"/>
          <w:bottom w:val="single" w:sz="4" w:space="1" w:color="auto"/>
          <w:right w:val="single" w:sz="4" w:space="4" w:color="auto"/>
        </w:pBdr>
      </w:pPr>
      <w:r w:rsidRPr="0074248D">
        <w:rPr>
          <w:b/>
        </w:rPr>
        <w:t>Intended use of the resulting data</w:t>
      </w:r>
      <w:r w:rsidRPr="00CF062F">
        <w:t xml:space="preserve">: </w:t>
      </w:r>
      <w:r w:rsidR="006E48B4">
        <w:t xml:space="preserve"> </w:t>
      </w:r>
      <w:r w:rsidRPr="00CF062F">
        <w:t>The Childcare Survey of Activity and Wellness (C-SAW) data will be used by government officials, at both the state and federal</w:t>
      </w:r>
      <w:r w:rsidR="00142E8C" w:rsidRPr="00CF062F">
        <w:t xml:space="preserve"> levels</w:t>
      </w:r>
      <w:r w:rsidR="005E6BF5">
        <w:t xml:space="preserve"> to determine</w:t>
      </w:r>
      <w:r w:rsidR="005E6BF5" w:rsidRPr="00CF062F">
        <w:t xml:space="preserve"> the current practices </w:t>
      </w:r>
      <w:r w:rsidR="005E6BF5">
        <w:t xml:space="preserve">and policies </w:t>
      </w:r>
      <w:r w:rsidR="005E6BF5" w:rsidRPr="00CF062F">
        <w:t>of ECE providers in four</w:t>
      </w:r>
      <w:r w:rsidR="005E6BF5">
        <w:t xml:space="preserve"> states around nutrition, physical activity and wellness </w:t>
      </w:r>
      <w:r w:rsidR="005E6BF5" w:rsidRPr="007950A0">
        <w:t xml:space="preserve">and </w:t>
      </w:r>
      <w:r w:rsidR="0087265B" w:rsidRPr="007950A0">
        <w:t>by the federal government</w:t>
      </w:r>
      <w:r w:rsidR="0087265B">
        <w:t xml:space="preserve"> </w:t>
      </w:r>
      <w:r w:rsidR="005E6BF5">
        <w:t>to i</w:t>
      </w:r>
      <w:r w:rsidR="005E6BF5" w:rsidRPr="00CF062F">
        <w:t>nform the development of a potential national surveillance system</w:t>
      </w:r>
      <w:r w:rsidRPr="00CF062F">
        <w:t xml:space="preserve"> </w:t>
      </w:r>
    </w:p>
    <w:p w14:paraId="3A109812" w14:textId="36455DF0" w:rsidR="002F56CA" w:rsidRPr="00CF062F" w:rsidRDefault="002F56CA" w:rsidP="002F56CA">
      <w:pPr>
        <w:pBdr>
          <w:top w:val="single" w:sz="4" w:space="1" w:color="auto"/>
          <w:left w:val="single" w:sz="4" w:space="4" w:color="auto"/>
          <w:bottom w:val="single" w:sz="4" w:space="1" w:color="auto"/>
          <w:right w:val="single" w:sz="4" w:space="4" w:color="auto"/>
        </w:pBdr>
      </w:pPr>
      <w:r w:rsidRPr="0074248D">
        <w:rPr>
          <w:b/>
        </w:rPr>
        <w:t>Methods to be used</w:t>
      </w:r>
      <w:r w:rsidRPr="00CF062F">
        <w:t xml:space="preserve">:  </w:t>
      </w:r>
      <w:r w:rsidR="00977C09">
        <w:t>This information collection request is for a cross sectional one time survey. An o</w:t>
      </w:r>
      <w:r w:rsidRPr="00CF062F">
        <w:t>nline data collection instrument will account for the majority of data collection methods. A paper survey can be sent upon request.</w:t>
      </w:r>
    </w:p>
    <w:p w14:paraId="29A6BA0A" w14:textId="0F2D0F06" w:rsidR="002F56CA" w:rsidRPr="00CF062F" w:rsidRDefault="002F56CA" w:rsidP="002F56CA">
      <w:pPr>
        <w:pBdr>
          <w:top w:val="single" w:sz="4" w:space="1" w:color="auto"/>
          <w:left w:val="single" w:sz="4" w:space="4" w:color="auto"/>
          <w:bottom w:val="single" w:sz="4" w:space="1" w:color="auto"/>
          <w:right w:val="single" w:sz="4" w:space="4" w:color="auto"/>
        </w:pBdr>
      </w:pPr>
      <w:r w:rsidRPr="0074248D">
        <w:rPr>
          <w:b/>
        </w:rPr>
        <w:t>The subpopulation to be studied</w:t>
      </w:r>
      <w:r w:rsidRPr="00CF062F">
        <w:t xml:space="preserve">: </w:t>
      </w:r>
      <w:r w:rsidR="006E48B4">
        <w:t xml:space="preserve"> </w:t>
      </w:r>
      <w:r w:rsidRPr="00CF062F">
        <w:t xml:space="preserve">The target population for </w:t>
      </w:r>
      <w:r w:rsidR="000F7EED">
        <w:t>the pilot</w:t>
      </w:r>
      <w:r w:rsidR="00F74AA6">
        <w:t xml:space="preserve"> </w:t>
      </w:r>
      <w:r w:rsidRPr="00CF062F">
        <w:t>state</w:t>
      </w:r>
      <w:r w:rsidR="00F74AA6">
        <w:t>-</w:t>
      </w:r>
      <w:r w:rsidRPr="00CF062F">
        <w:t xml:space="preserve">based surveillance system would be a sample of ECE directors who operate ECE </w:t>
      </w:r>
      <w:r w:rsidR="00641412">
        <w:t>centers</w:t>
      </w:r>
      <w:r w:rsidR="00641412" w:rsidRPr="00CF062F">
        <w:t xml:space="preserve"> </w:t>
      </w:r>
      <w:r w:rsidRPr="00CF062F">
        <w:t xml:space="preserve">serving children ages 0-5 years in 4 states. </w:t>
      </w:r>
    </w:p>
    <w:p w14:paraId="7C3BE0C1" w14:textId="571FEFE6" w:rsidR="002F56CA" w:rsidRPr="00CF062F" w:rsidRDefault="002F56CA" w:rsidP="00DE2C43">
      <w:pPr>
        <w:pStyle w:val="L1-FlLSp12"/>
        <w:pBdr>
          <w:top w:val="single" w:sz="4" w:space="1" w:color="auto"/>
          <w:left w:val="single" w:sz="4" w:space="4" w:color="auto"/>
          <w:bottom w:val="single" w:sz="4" w:space="1" w:color="auto"/>
          <w:right w:val="single" w:sz="4" w:space="4" w:color="auto"/>
        </w:pBdr>
        <w:spacing w:line="240" w:lineRule="atLeast"/>
        <w:rPr>
          <w:b/>
        </w:rPr>
      </w:pPr>
      <w:r w:rsidRPr="0074248D">
        <w:rPr>
          <w:b/>
        </w:rPr>
        <w:t>How data will be analyzed</w:t>
      </w:r>
      <w:r w:rsidRPr="00CF062F">
        <w:t xml:space="preserve">: </w:t>
      </w:r>
      <w:r w:rsidR="006E48B4">
        <w:t xml:space="preserve"> </w:t>
      </w:r>
      <w:r w:rsidRPr="00CF062F">
        <w:t xml:space="preserve">The C-SAW </w:t>
      </w:r>
      <w:r w:rsidR="000F7EED">
        <w:t>data will be aggregated and reported at the state-level in state-specific reports.  Data</w:t>
      </w:r>
      <w:r w:rsidRPr="00CF062F">
        <w:t xml:space="preserve"> </w:t>
      </w:r>
      <w:r w:rsidR="00142E8C" w:rsidRPr="00CF062F">
        <w:t xml:space="preserve">will be </w:t>
      </w:r>
      <w:r w:rsidR="00892BD3">
        <w:t xml:space="preserve">weighted and then </w:t>
      </w:r>
      <w:r w:rsidR="00142E8C" w:rsidRPr="00CF062F">
        <w:t xml:space="preserve">analyzed using standard </w:t>
      </w:r>
      <w:r w:rsidRPr="00CF062F">
        <w:t>descriptive statistics (e.g. frequencies, cross tabs) for each of the 4 selected states.</w:t>
      </w:r>
    </w:p>
    <w:p w14:paraId="7554B682" w14:textId="77777777" w:rsidR="00C10441" w:rsidRPr="00CF062F" w:rsidRDefault="00C10441" w:rsidP="0048082D"/>
    <w:p w14:paraId="2F288EC3" w14:textId="7E8DB9FD" w:rsidR="00D62C76" w:rsidRPr="009303ED" w:rsidRDefault="00D62C76" w:rsidP="009303ED">
      <w:pPr>
        <w:pStyle w:val="Heading2"/>
      </w:pPr>
      <w:bookmarkStart w:id="7" w:name="_Toc524430173"/>
      <w:r w:rsidRPr="00773BC7">
        <w:t>A.1</w:t>
      </w:r>
      <w:r w:rsidRPr="009303ED">
        <w:tab/>
        <w:t>Circumstances Making the Collection of Information Necessary</w:t>
      </w:r>
      <w:bookmarkEnd w:id="7"/>
    </w:p>
    <w:p w14:paraId="3EC3C3E2" w14:textId="6D6C0DB9" w:rsidR="002E697D" w:rsidRDefault="00116EFA" w:rsidP="000A652B">
      <w:r w:rsidRPr="00CF062F">
        <w:t>T</w:t>
      </w:r>
      <w:r w:rsidR="00B642AE" w:rsidRPr="00CF062F">
        <w:t xml:space="preserve">he </w:t>
      </w:r>
      <w:r w:rsidRPr="00CF062F">
        <w:t>CDC</w:t>
      </w:r>
      <w:r w:rsidR="00B642AE" w:rsidRPr="00CF062F">
        <w:t xml:space="preserve"> is requesting approval to </w:t>
      </w:r>
      <w:r w:rsidR="006E48B4" w:rsidRPr="00CF062F">
        <w:t>conduct the</w:t>
      </w:r>
      <w:r w:rsidR="00B642AE" w:rsidRPr="00CF062F">
        <w:t xml:space="preserve"> Childcare Survey of Activity and Wellness (C-SAW). </w:t>
      </w:r>
      <w:r w:rsidRPr="00CF062F">
        <w:t xml:space="preserve">This is a new </w:t>
      </w:r>
      <w:r w:rsidR="00C06A65">
        <w:t>Information collection request</w:t>
      </w:r>
      <w:r w:rsidRPr="00CF062F">
        <w:t xml:space="preserve"> (ICR) to conduct a pilot study examining the extent to which early care and education (ECE) centers are meeting obesity prevention standards and best practices. OMB approval is requested for one year.  </w:t>
      </w:r>
      <w:r w:rsidR="002E697D" w:rsidRPr="00CF062F">
        <w:t xml:space="preserve"> </w:t>
      </w:r>
    </w:p>
    <w:p w14:paraId="6557722F" w14:textId="77777777" w:rsidR="0070196D" w:rsidRPr="00CF062F" w:rsidRDefault="0070196D" w:rsidP="000A652B"/>
    <w:p w14:paraId="341E7AD2" w14:textId="2865FCEB" w:rsidR="002E697D" w:rsidRDefault="002E697D" w:rsidP="000A652B">
      <w:r w:rsidRPr="00CF062F">
        <w:t xml:space="preserve">Childhood obesity is a serious national problem that affects children of every age in communities across the United States. </w:t>
      </w:r>
      <w:r w:rsidR="006E48B4">
        <w:t xml:space="preserve"> </w:t>
      </w:r>
      <w:r w:rsidRPr="00CF062F">
        <w:t xml:space="preserve">The health consequences of childhood obesity are serious and children who </w:t>
      </w:r>
      <w:r w:rsidR="00926477">
        <w:t>have obesity</w:t>
      </w:r>
      <w:r w:rsidRPr="00CF062F">
        <w:t xml:space="preserve"> are more likely to have dyslipidemia, impaired glucose tolerance/type 2 diabetes, fatty liver diseas</w:t>
      </w:r>
      <w:r w:rsidR="003C58B7">
        <w:t>e, breathing and joint problems (</w:t>
      </w:r>
      <w:r w:rsidR="00F74AA6">
        <w:t>1</w:t>
      </w:r>
      <w:r w:rsidR="003C58B7">
        <w:t>)</w:t>
      </w:r>
      <w:r w:rsidRPr="00CF062F">
        <w:t>. They can also experience social and psychological problems such as stig</w:t>
      </w:r>
      <w:r w:rsidR="003C58B7">
        <w:t>matization and poor self-esteem (</w:t>
      </w:r>
      <w:r w:rsidR="00F74AA6">
        <w:t>2</w:t>
      </w:r>
      <w:r w:rsidR="003C58B7">
        <w:t>)</w:t>
      </w:r>
      <w:r w:rsidRPr="00CF062F">
        <w:t>. Studies indicate that those who are overweight or obese in childhood and adolescence are more likely to be overweight in adulthood</w:t>
      </w:r>
      <w:r w:rsidR="003C58B7">
        <w:t xml:space="preserve"> (</w:t>
      </w:r>
      <w:r w:rsidR="00F74AA6">
        <w:t>3</w:t>
      </w:r>
      <w:r w:rsidR="003C58B7">
        <w:t>)</w:t>
      </w:r>
      <w:r w:rsidRPr="00CF062F">
        <w:t xml:space="preserve">.  </w:t>
      </w:r>
      <w:r w:rsidRPr="00CF062F">
        <w:rPr>
          <w:rFonts w:cs="AdvM4281"/>
        </w:rPr>
        <w:t xml:space="preserve">These statistics underscore the importance of obesity prevention efforts targeting our nation’s youngest children. CDC’s Division of Nutrition Physical Activity and Obesity (DNPAO) is committed to improving the health of all children through healthy eating, physical activity and obesity prevention. One area of focus for DNPAO is obesity prevention in </w:t>
      </w:r>
      <w:r w:rsidR="00F973E0" w:rsidRPr="00CF062F">
        <w:rPr>
          <w:rFonts w:cs="AdvM4281"/>
        </w:rPr>
        <w:t>childcare</w:t>
      </w:r>
      <w:r w:rsidRPr="00CF062F">
        <w:rPr>
          <w:rFonts w:cs="AdvM4281"/>
        </w:rPr>
        <w:t xml:space="preserve">, also known as the “early care and education” (ECE) setting. </w:t>
      </w:r>
      <w:r w:rsidR="00641412">
        <w:rPr>
          <w:rFonts w:cs="AdvM4281"/>
        </w:rPr>
        <w:t xml:space="preserve">There are several types of child care including center based care, which includes child care centers, </w:t>
      </w:r>
      <w:r w:rsidR="000A59B4">
        <w:rPr>
          <w:rFonts w:cs="AdvM4281"/>
        </w:rPr>
        <w:t>H</w:t>
      </w:r>
      <w:r w:rsidR="00641412">
        <w:rPr>
          <w:rFonts w:cs="AdvM4281"/>
        </w:rPr>
        <w:t xml:space="preserve">ead </w:t>
      </w:r>
      <w:r w:rsidR="000A59B4">
        <w:rPr>
          <w:rFonts w:cs="AdvM4281"/>
        </w:rPr>
        <w:t>S</w:t>
      </w:r>
      <w:r w:rsidR="00641412">
        <w:rPr>
          <w:rFonts w:cs="AdvM4281"/>
        </w:rPr>
        <w:t xml:space="preserve">tart and preschool programs, and family child care homes. </w:t>
      </w:r>
      <w:r w:rsidRPr="00CF062F">
        <w:rPr>
          <w:rFonts w:cs="AdvM4281"/>
        </w:rPr>
        <w:t xml:space="preserve">This </w:t>
      </w:r>
      <w:r w:rsidR="005A07B2">
        <w:rPr>
          <w:rFonts w:cs="AdvM4281"/>
        </w:rPr>
        <w:t>i</w:t>
      </w:r>
      <w:r w:rsidR="005A07B2" w:rsidRPr="00CF062F">
        <w:rPr>
          <w:rFonts w:cs="AdvM4281"/>
        </w:rPr>
        <w:t xml:space="preserve">nformation </w:t>
      </w:r>
      <w:r w:rsidR="005A07B2">
        <w:rPr>
          <w:rFonts w:cs="AdvM4281"/>
        </w:rPr>
        <w:t>c</w:t>
      </w:r>
      <w:r w:rsidRPr="00CF062F">
        <w:rPr>
          <w:rFonts w:cs="AdvM4281"/>
        </w:rPr>
        <w:t xml:space="preserve">ollection </w:t>
      </w:r>
      <w:r w:rsidR="005A07B2">
        <w:rPr>
          <w:rFonts w:cs="AdvM4281"/>
        </w:rPr>
        <w:t>r</w:t>
      </w:r>
      <w:r w:rsidRPr="00CF062F">
        <w:rPr>
          <w:rFonts w:cs="AdvM4281"/>
        </w:rPr>
        <w:t xml:space="preserve">equest is directly related to this critical period in early childhood. </w:t>
      </w:r>
      <w:r w:rsidR="00641412">
        <w:rPr>
          <w:rFonts w:cs="AdvM4281"/>
        </w:rPr>
        <w:t xml:space="preserve">The target population for this information request </w:t>
      </w:r>
      <w:r w:rsidR="005A07B2">
        <w:rPr>
          <w:rFonts w:cs="AdvM4281"/>
        </w:rPr>
        <w:t xml:space="preserve">is </w:t>
      </w:r>
      <w:r w:rsidR="00641412">
        <w:rPr>
          <w:rFonts w:cs="AdvM4281"/>
        </w:rPr>
        <w:t xml:space="preserve">child care centers serving children 0-5 years of age. </w:t>
      </w:r>
      <w:r w:rsidR="000A59B4" w:rsidRPr="00186627">
        <w:t>This includes pre-kindergarten</w:t>
      </w:r>
      <w:r w:rsidR="000A59B4">
        <w:t>, but excludes</w:t>
      </w:r>
      <w:r w:rsidR="000A59B4" w:rsidRPr="00186627">
        <w:t xml:space="preserve"> programs specifically for children with special needs </w:t>
      </w:r>
      <w:r w:rsidR="000A59B4">
        <w:t xml:space="preserve">that are </w:t>
      </w:r>
      <w:r w:rsidR="000A59B4" w:rsidRPr="00186627">
        <w:t>part of a public school. Hereafter, we call such centers simply centers, unless otherwise specified.</w:t>
      </w:r>
    </w:p>
    <w:p w14:paraId="6BA4866E" w14:textId="77777777" w:rsidR="0070196D" w:rsidRPr="00CF062F" w:rsidRDefault="0070196D" w:rsidP="000A652B">
      <w:pPr>
        <w:rPr>
          <w:rFonts w:cs="AdvM4281"/>
        </w:rPr>
      </w:pPr>
    </w:p>
    <w:p w14:paraId="105AA16F" w14:textId="587AAA73" w:rsidR="002E697D" w:rsidRDefault="00E44059" w:rsidP="000A652B">
      <w:r>
        <w:t>A</w:t>
      </w:r>
      <w:r w:rsidR="002E697D" w:rsidRPr="00CF062F">
        <w:t>n estimated 60</w:t>
      </w:r>
      <w:r w:rsidR="00116EFA" w:rsidRPr="00CF062F">
        <w:t xml:space="preserve"> percent</w:t>
      </w:r>
      <w:r w:rsidR="002E697D" w:rsidRPr="00CF062F">
        <w:t xml:space="preserve"> of U.S. children aged </w:t>
      </w:r>
      <w:r w:rsidR="00A50AB5">
        <w:t>3</w:t>
      </w:r>
      <w:r w:rsidR="002E697D" w:rsidRPr="00CF062F">
        <w:t xml:space="preserve">-5 years </w:t>
      </w:r>
      <w:r w:rsidR="00657143">
        <w:t>are</w:t>
      </w:r>
      <w:r w:rsidR="002E697D" w:rsidRPr="00CF062F">
        <w:t xml:space="preserve"> in non-parental care </w:t>
      </w:r>
      <w:r w:rsidR="00657143">
        <w:t>on a weekly basis</w:t>
      </w:r>
      <w:r w:rsidR="002E697D" w:rsidRPr="00CF062F">
        <w:rPr>
          <w:rFonts w:cs="Arial"/>
        </w:rPr>
        <w:t>.</w:t>
      </w:r>
      <w:r w:rsidR="00657143">
        <w:rPr>
          <w:rFonts w:cs="Arial"/>
        </w:rPr>
        <w:t xml:space="preserve"> Additionally, m</w:t>
      </w:r>
      <w:r w:rsidR="00657143" w:rsidRPr="00657143">
        <w:rPr>
          <w:rFonts w:cs="Arial"/>
        </w:rPr>
        <w:t>ore than 11 million children under age 6 spend an average of 30 hours in non-parental care, with children of working mothers spending almost 40 hours a week in such care</w:t>
      </w:r>
      <w:r w:rsidR="00A07AF9">
        <w:rPr>
          <w:rFonts w:cs="Arial"/>
        </w:rPr>
        <w:t xml:space="preserve"> (</w:t>
      </w:r>
      <w:r w:rsidR="00F74AA6">
        <w:rPr>
          <w:rFonts w:cs="Arial"/>
        </w:rPr>
        <w:t>4</w:t>
      </w:r>
      <w:r w:rsidR="00A07AF9">
        <w:rPr>
          <w:rFonts w:cs="Arial"/>
        </w:rPr>
        <w:t xml:space="preserve">). </w:t>
      </w:r>
      <w:r w:rsidR="002E697D" w:rsidRPr="00CF062F">
        <w:rPr>
          <w:rFonts w:cs="Arial"/>
        </w:rPr>
        <w:t xml:space="preserve"> </w:t>
      </w:r>
      <w:r w:rsidR="002E697D" w:rsidRPr="00CF062F">
        <w:t>Improving the ECE nutrition and physical activity environment and the practices of ECE providers can have a direct impact on what children consume and how active they are, as well as help children develop a foundation of healthy habits for life.</w:t>
      </w:r>
      <w:r w:rsidR="00A07AF9">
        <w:t xml:space="preserve"> </w:t>
      </w:r>
      <w:r w:rsidR="002E697D" w:rsidRPr="00CF062F">
        <w:t xml:space="preserve"> Obesity prevention in the ECE setting is guided by a national set of standards</w:t>
      </w:r>
      <w:r w:rsidR="00A07AF9">
        <w:t xml:space="preserve"> (</w:t>
      </w:r>
      <w:r w:rsidR="00F74AA6">
        <w:t>5</w:t>
      </w:r>
      <w:r w:rsidR="00A07AF9">
        <w:t>)</w:t>
      </w:r>
      <w:r w:rsidR="002E697D" w:rsidRPr="00CF062F">
        <w:t xml:space="preserve"> that focus on: 1) improving the foods and beverages served in ECE facilities; 2) providing opportunities for physical activity; 3) supporting breastfeeding; and 4) limiting screen time in ECE facilities. </w:t>
      </w:r>
    </w:p>
    <w:p w14:paraId="74E9D238" w14:textId="77777777" w:rsidR="0070196D" w:rsidRPr="00CF062F" w:rsidRDefault="0070196D" w:rsidP="000A652B"/>
    <w:p w14:paraId="2FE3E3B9" w14:textId="6231235B" w:rsidR="002E697D" w:rsidRDefault="000338C4" w:rsidP="000A652B">
      <w:r w:rsidRPr="000338C4">
        <w:t>State</w:t>
      </w:r>
      <w:r>
        <w:t xml:space="preserve"> level ECE policies</w:t>
      </w:r>
      <w:r w:rsidRPr="000338C4">
        <w:t xml:space="preserve"> can </w:t>
      </w:r>
      <w:r>
        <w:t>support</w:t>
      </w:r>
      <w:r w:rsidRPr="000338C4">
        <w:t xml:space="preserve"> </w:t>
      </w:r>
      <w:r>
        <w:t xml:space="preserve">improve </w:t>
      </w:r>
      <w:r w:rsidRPr="000338C4">
        <w:t xml:space="preserve">nutrition, </w:t>
      </w:r>
      <w:r>
        <w:t xml:space="preserve">increase </w:t>
      </w:r>
      <w:r w:rsidRPr="000338C4">
        <w:t>physical activity</w:t>
      </w:r>
      <w:r>
        <w:t xml:space="preserve"> time and limit screen time for children in care</w:t>
      </w:r>
      <w:r w:rsidR="005A07B2">
        <w:t>,</w:t>
      </w:r>
      <w:r w:rsidR="00641412">
        <w:t xml:space="preserve"> and having data at the state level, compared to the national level, can advance state work in this setting</w:t>
      </w:r>
      <w:r w:rsidRPr="000338C4">
        <w:t>.</w:t>
      </w:r>
      <w:r>
        <w:t xml:space="preserve"> Individual ECE centers</w:t>
      </w:r>
      <w:r w:rsidRPr="000338C4">
        <w:t xml:space="preserve"> can implement practices and programs that support healthy eating and physical activity among young children. These improvements can directly affect what children eat and drink, how active they are, reduce their screen time, and build a foundation for healthy living. </w:t>
      </w:r>
      <w:r w:rsidR="00641412">
        <w:t>However</w:t>
      </w:r>
      <w:r w:rsidR="002E697D" w:rsidRPr="00CF062F">
        <w:t xml:space="preserve">, insufficient data exists to ascertain how well the national nutrition, physical activity and wellness standards for the ECE setting are being implemented in ECE </w:t>
      </w:r>
      <w:r w:rsidR="001056FE" w:rsidRPr="00CF062F">
        <w:t>centers</w:t>
      </w:r>
      <w:r w:rsidR="002E697D" w:rsidRPr="00CF062F">
        <w:t xml:space="preserve">. The practices of ECE providers vary widely and a mechanism does not exist to obtain or capture data to ascertain gaps, needs, or progress on meeting best practices unless </w:t>
      </w:r>
      <w:r w:rsidR="002E697D" w:rsidRPr="00CF062F">
        <w:rPr>
          <w:i/>
          <w:u w:val="single"/>
        </w:rPr>
        <w:t>each</w:t>
      </w:r>
      <w:r w:rsidR="002E697D" w:rsidRPr="00CF062F">
        <w:rPr>
          <w:u w:val="single"/>
        </w:rPr>
        <w:t xml:space="preserve"> </w:t>
      </w:r>
      <w:r w:rsidR="002E697D" w:rsidRPr="00CF062F">
        <w:t>state were to develop and field their own survey. However, the bandwidth, expertise and funding for fielding a survey to understand policies and practices of ECE providers varies by state. A national state surveillance system is a potential solution.</w:t>
      </w:r>
      <w:r>
        <w:t xml:space="preserve"> </w:t>
      </w:r>
    </w:p>
    <w:p w14:paraId="122642A9" w14:textId="77777777" w:rsidR="0070196D" w:rsidRPr="00CF062F" w:rsidRDefault="0070196D" w:rsidP="000A652B"/>
    <w:p w14:paraId="54A3F105" w14:textId="4AC673F5" w:rsidR="002E697D" w:rsidRDefault="00116EFA" w:rsidP="000A652B">
      <w:r w:rsidRPr="00CF062F">
        <w:t>T</w:t>
      </w:r>
      <w:r w:rsidR="002E697D" w:rsidRPr="00CF062F">
        <w:t xml:space="preserve">he </w:t>
      </w:r>
      <w:r w:rsidRPr="00CF062F">
        <w:t xml:space="preserve">purpose of the </w:t>
      </w:r>
      <w:r w:rsidR="002E697D" w:rsidRPr="00CF062F">
        <w:t xml:space="preserve">surveillance system </w:t>
      </w:r>
      <w:r w:rsidR="001744F4">
        <w:t xml:space="preserve">would be </w:t>
      </w:r>
      <w:r w:rsidR="00E44059">
        <w:t xml:space="preserve">to </w:t>
      </w:r>
      <w:r w:rsidR="002E697D" w:rsidRPr="00CF062F">
        <w:t>monitor and measure state progress across the nation in implementing nutrition, physical activity</w:t>
      </w:r>
      <w:r w:rsidR="001056FE" w:rsidRPr="00CF062F">
        <w:t>,</w:t>
      </w:r>
      <w:r w:rsidR="002E697D" w:rsidRPr="00CF062F">
        <w:t xml:space="preserve"> and wellness policies and practices in the ECE setting. This would provide representative data for each state and provide CDC, federal partners, states and others with information for action to track changes and provide data that identifies educational gaps and/or readiness, and success in implementing national standards. </w:t>
      </w:r>
      <w:r w:rsidR="001056FE" w:rsidRPr="00CF062F">
        <w:t xml:space="preserve"> This</w:t>
      </w:r>
      <w:r w:rsidR="002E697D" w:rsidRPr="00CF062F">
        <w:t xml:space="preserve"> pilot </w:t>
      </w:r>
      <w:r w:rsidR="001056FE" w:rsidRPr="00CF062F">
        <w:t xml:space="preserve">study </w:t>
      </w:r>
      <w:r w:rsidR="002E697D" w:rsidRPr="00CF062F">
        <w:t>will inform us of</w:t>
      </w:r>
      <w:r w:rsidR="001056FE" w:rsidRPr="00CF062F">
        <w:t>:</w:t>
      </w:r>
      <w:r w:rsidR="002E697D" w:rsidRPr="00CF062F">
        <w:t xml:space="preserve"> 1) the current practices of ECE facilities in </w:t>
      </w:r>
      <w:r w:rsidRPr="00CF062F">
        <w:t>four</w:t>
      </w:r>
      <w:r w:rsidR="002E697D" w:rsidRPr="00CF062F">
        <w:t xml:space="preserve"> states</w:t>
      </w:r>
      <w:r w:rsidR="001056FE" w:rsidRPr="00CF062F">
        <w:t>;</w:t>
      </w:r>
      <w:r w:rsidR="002E697D" w:rsidRPr="00CF062F">
        <w:t xml:space="preserve"> and 2) the feasibility of developing a national ECE surveillance system. </w:t>
      </w:r>
    </w:p>
    <w:p w14:paraId="3A5B6BC6" w14:textId="77777777" w:rsidR="0070196D" w:rsidRPr="00CF062F" w:rsidRDefault="0070196D" w:rsidP="000A652B"/>
    <w:p w14:paraId="30622B3A" w14:textId="6DB169D8" w:rsidR="002E697D" w:rsidRDefault="002E697D" w:rsidP="000A652B">
      <w:pPr>
        <w:rPr>
          <w:iCs/>
        </w:rPr>
      </w:pPr>
      <w:r w:rsidRPr="00CF062F">
        <w:t>This information collection is authorized by Section 301 of the Public Health Service Act (42 U.S.C. 241)</w:t>
      </w:r>
      <w:r w:rsidR="001056FE" w:rsidRPr="00CF062F">
        <w:t xml:space="preserve"> </w:t>
      </w:r>
      <w:r w:rsidR="001056FE" w:rsidRPr="003217BA">
        <w:t>(</w:t>
      </w:r>
      <w:r w:rsidR="001056FE" w:rsidRPr="006C08F2">
        <w:t xml:space="preserve">Attachment </w:t>
      </w:r>
      <w:r w:rsidR="003B7EF2" w:rsidRPr="006C08F2">
        <w:t>1</w:t>
      </w:r>
      <w:r w:rsidR="001056FE" w:rsidRPr="00CF062F">
        <w:t>)</w:t>
      </w:r>
      <w:r w:rsidR="00AA2C13">
        <w:t xml:space="preserve"> </w:t>
      </w:r>
      <w:r w:rsidR="001056FE" w:rsidRPr="00CF062F">
        <w:rPr>
          <w:iCs/>
        </w:rPr>
        <w:t xml:space="preserve">and </w:t>
      </w:r>
      <w:r w:rsidRPr="00CF062F">
        <w:rPr>
          <w:iCs/>
        </w:rPr>
        <w:t xml:space="preserve"> falls under the essential public health services</w:t>
      </w:r>
      <w:r w:rsidR="00A07AF9">
        <w:rPr>
          <w:iCs/>
        </w:rPr>
        <w:t xml:space="preserve"> (</w:t>
      </w:r>
      <w:r w:rsidR="00F74AA6">
        <w:rPr>
          <w:iCs/>
        </w:rPr>
        <w:t>6</w:t>
      </w:r>
      <w:r w:rsidR="00A07AF9">
        <w:rPr>
          <w:iCs/>
        </w:rPr>
        <w:t>)</w:t>
      </w:r>
      <w:r w:rsidRPr="00CF062F">
        <w:rPr>
          <w:iCs/>
        </w:rPr>
        <w:t xml:space="preserve"> of # </w:t>
      </w:r>
      <w:r w:rsidRPr="00CF062F">
        <w:t xml:space="preserve">3 Informing, educating, and empowering people about health issues and </w:t>
      </w:r>
      <w:r w:rsidRPr="00CF062F">
        <w:rPr>
          <w:iCs/>
        </w:rPr>
        <w:t xml:space="preserve">#5 the development of policies and plans that support individual and community health efforts. </w:t>
      </w:r>
    </w:p>
    <w:p w14:paraId="4A367AD4" w14:textId="77777777" w:rsidR="0070196D" w:rsidRDefault="0070196D" w:rsidP="000A652B">
      <w:pPr>
        <w:rPr>
          <w:iCs/>
        </w:rPr>
      </w:pPr>
    </w:p>
    <w:p w14:paraId="62363648" w14:textId="01975B45" w:rsidR="00F312C4" w:rsidRDefault="00F312C4" w:rsidP="000A652B">
      <w:pPr>
        <w:rPr>
          <w:b/>
        </w:rPr>
      </w:pPr>
      <w:r w:rsidRPr="00CF062F">
        <w:t xml:space="preserve">A copy of the </w:t>
      </w:r>
      <w:r>
        <w:t xml:space="preserve">Federal Register </w:t>
      </w:r>
      <w:r w:rsidR="0055169D">
        <w:t>N</w:t>
      </w:r>
      <w:r w:rsidRPr="00CF062F">
        <w:t xml:space="preserve">otice </w:t>
      </w:r>
      <w:r>
        <w:t xml:space="preserve">announcing the 60-day public comment period </w:t>
      </w:r>
      <w:r w:rsidRPr="00CF062F">
        <w:t xml:space="preserve">is included as </w:t>
      </w:r>
      <w:r w:rsidRPr="00CF062F">
        <w:rPr>
          <w:b/>
        </w:rPr>
        <w:t xml:space="preserve">Attachment </w:t>
      </w:r>
      <w:r>
        <w:rPr>
          <w:b/>
        </w:rPr>
        <w:t>2.</w:t>
      </w:r>
    </w:p>
    <w:p w14:paraId="26951486" w14:textId="77777777" w:rsidR="0070196D" w:rsidRPr="00CF062F" w:rsidRDefault="0070196D" w:rsidP="000A652B"/>
    <w:p w14:paraId="126C6288" w14:textId="0AF8BB30" w:rsidR="002E697D" w:rsidRDefault="00E31A34" w:rsidP="000A652B">
      <w:r w:rsidRPr="00CF062F">
        <w:t xml:space="preserve">The information collection instrument supporting this study is the </w:t>
      </w:r>
      <w:r w:rsidR="000A20B6" w:rsidRPr="00CF062F">
        <w:t>C-SAW</w:t>
      </w:r>
      <w:r w:rsidR="009574E7">
        <w:t xml:space="preserve"> survey</w:t>
      </w:r>
      <w:r w:rsidR="000A20B6" w:rsidRPr="00CF062F">
        <w:t xml:space="preserve"> (</w:t>
      </w:r>
      <w:r w:rsidR="000A20B6" w:rsidRPr="003217BA">
        <w:t xml:space="preserve">Attachment </w:t>
      </w:r>
      <w:r w:rsidR="00F312C4">
        <w:t>3</w:t>
      </w:r>
      <w:r w:rsidR="000A20B6" w:rsidRPr="003217BA">
        <w:t>).</w:t>
      </w:r>
    </w:p>
    <w:p w14:paraId="0331CE13" w14:textId="77777777" w:rsidR="0070196D" w:rsidRPr="00CA3F90" w:rsidRDefault="0070196D" w:rsidP="000A652B">
      <w:pPr>
        <w:rPr>
          <w:b/>
        </w:rPr>
      </w:pPr>
    </w:p>
    <w:p w14:paraId="5F69CA08" w14:textId="25ADBD4E" w:rsidR="00682E99" w:rsidRDefault="00682E99" w:rsidP="000A652B">
      <w:r w:rsidRPr="00CF062F">
        <w:t xml:space="preserve">Access to information in identifiable form will be limited to selected members of the study team and no data will be reported at the level where individual responses can be identified.  These data are not disclosed to anyone who is not an authorized user, following the procedures outlined in Section A.10.C.  ECE center information (i.e., center name and address) will be separated from response data, and an identification number will be assigned to each center.  Data will be collected by CDC’s data collection contractor, Westat.  The study will be conducted according to a security plan approved by CDC’s Office of the Chief Information Security Officer.  </w:t>
      </w:r>
    </w:p>
    <w:p w14:paraId="1544217F" w14:textId="397BD396" w:rsidR="00124D90" w:rsidRDefault="00124D90" w:rsidP="000A652B"/>
    <w:p w14:paraId="1AFE6A3C" w14:textId="18E2F93B" w:rsidR="004B0CA4" w:rsidRPr="00CA3F90" w:rsidRDefault="004B0CA4" w:rsidP="009574E7">
      <w:pPr>
        <w:pStyle w:val="Heading2"/>
        <w:ind w:left="0" w:firstLine="0"/>
      </w:pPr>
      <w:bookmarkStart w:id="8" w:name="_Toc524430174"/>
      <w:r w:rsidRPr="00CA3F90">
        <w:t>A2</w:t>
      </w:r>
      <w:r w:rsidR="00FC02CB" w:rsidRPr="00CA3F90">
        <w:t>.</w:t>
      </w:r>
      <w:r w:rsidR="00FC02CB" w:rsidRPr="00CA3F90">
        <w:tab/>
      </w:r>
      <w:r w:rsidRPr="00CA3F90">
        <w:t>Purpose and Use of the Information Collection</w:t>
      </w:r>
      <w:bookmarkEnd w:id="8"/>
    </w:p>
    <w:p w14:paraId="0C519633" w14:textId="0AF5AE2A" w:rsidR="002E697D" w:rsidRDefault="002E697D" w:rsidP="000A652B">
      <w:r w:rsidRPr="00CF062F">
        <w:t xml:space="preserve">CDC works to promote optimal nutrition, physical activity and wellness in ECE facilities for children 0 to 5 years of age. Consistent with this mission, and with clear evidence that ECE facilities can impact the habits and preferences of young children, this survey </w:t>
      </w:r>
      <w:r w:rsidR="004A0C40" w:rsidRPr="00CF062F">
        <w:t xml:space="preserve">is </w:t>
      </w:r>
      <w:r w:rsidRPr="00CF062F">
        <w:t xml:space="preserve">necessary to better understand ECE </w:t>
      </w:r>
      <w:r w:rsidR="004A0C40" w:rsidRPr="00CF062F">
        <w:t>center practices</w:t>
      </w:r>
      <w:r w:rsidRPr="00CF062F">
        <w:t xml:space="preserve"> related to nutrition, physical activity and wellness. These critical data are used to effectively inform state and national programs. </w:t>
      </w:r>
    </w:p>
    <w:p w14:paraId="0E274632" w14:textId="77777777" w:rsidR="0070196D" w:rsidRPr="00CF062F" w:rsidRDefault="0070196D" w:rsidP="000A652B"/>
    <w:p w14:paraId="60844241" w14:textId="31381CF6" w:rsidR="002E697D" w:rsidRDefault="002E697D" w:rsidP="000A652B">
      <w:r w:rsidRPr="00CF062F">
        <w:t xml:space="preserve">The purpose of this </w:t>
      </w:r>
      <w:r w:rsidR="00C06A65">
        <w:t>information collection request</w:t>
      </w:r>
      <w:r w:rsidRPr="00CF062F">
        <w:t xml:space="preserve"> is two-fold. First, it will be used to understand the current practices of ECE </w:t>
      </w:r>
      <w:r w:rsidR="004A0C40" w:rsidRPr="00CF062F">
        <w:t>centers</w:t>
      </w:r>
      <w:r w:rsidRPr="00CF062F">
        <w:t xml:space="preserve"> in </w:t>
      </w:r>
      <w:r w:rsidR="004A0C40" w:rsidRPr="00CF062F">
        <w:t xml:space="preserve">a </w:t>
      </w:r>
      <w:r w:rsidRPr="00CF062F">
        <w:t xml:space="preserve">representative sample in </w:t>
      </w:r>
      <w:r w:rsidR="004A0C40" w:rsidRPr="00CF062F">
        <w:t xml:space="preserve">four </w:t>
      </w:r>
      <w:r w:rsidRPr="00CF062F">
        <w:t xml:space="preserve">states. This initial C-SAW will establish baseline measures of the prevalence of specific practices related to nutrition, physical activity and wellness in a standard way across states. This baseline will also allow CDC and state partners to better understand ECE </w:t>
      </w:r>
      <w:r w:rsidR="004A0C40" w:rsidRPr="00CF062F">
        <w:t>center</w:t>
      </w:r>
      <w:r w:rsidRPr="00CF062F">
        <w:t xml:space="preserve"> needs</w:t>
      </w:r>
      <w:r w:rsidRPr="00CA3F90">
        <w:t xml:space="preserve"> and </w:t>
      </w:r>
      <w:r w:rsidR="004C3365" w:rsidRPr="00CA3F90">
        <w:t xml:space="preserve">provide </w:t>
      </w:r>
      <w:r w:rsidRPr="00CA3F90">
        <w:t xml:space="preserve">opportunities for collaboration and areas for improvement at the </w:t>
      </w:r>
      <w:r w:rsidR="004C3365" w:rsidRPr="00CA3F90">
        <w:t xml:space="preserve">both </w:t>
      </w:r>
      <w:r w:rsidRPr="00CA3F90">
        <w:t>state and national level</w:t>
      </w:r>
      <w:r w:rsidR="003B4E5C" w:rsidRPr="00CA3F90">
        <w:t>.</w:t>
      </w:r>
      <w:r w:rsidR="003B4E5C" w:rsidRPr="00CF062F">
        <w:t xml:space="preserve">  </w:t>
      </w:r>
      <w:r w:rsidRPr="00CF062F">
        <w:t>Second, this survey will be used to inform the development of a potential national surveillance system enabling states and CDC to track change</w:t>
      </w:r>
      <w:r w:rsidR="007C7CD3" w:rsidRPr="00CF062F">
        <w:t>s</w:t>
      </w:r>
      <w:r w:rsidRPr="00CF062F">
        <w:t xml:space="preserve"> over</w:t>
      </w:r>
      <w:r w:rsidR="007C7CD3" w:rsidRPr="00CF062F">
        <w:t xml:space="preserve"> </w:t>
      </w:r>
      <w:r w:rsidRPr="00CF062F">
        <w:t>time and obtain data to guide the planning, implementation and evaluation of national and state obesity prevention efforts. As stated above</w:t>
      </w:r>
      <w:r w:rsidR="007C7CD3" w:rsidRPr="00CF062F">
        <w:t>,</w:t>
      </w:r>
      <w:r w:rsidRPr="00CF062F">
        <w:t xml:space="preserve"> states have varying capacity, expertise and funds to carry out representative surveys within states. Additionally, when states carry out this work individually this results in </w:t>
      </w:r>
      <w:r w:rsidR="006E48B4" w:rsidRPr="00CF062F">
        <w:t>state-to-state</w:t>
      </w:r>
      <w:r w:rsidRPr="00CF062F">
        <w:t xml:space="preserve"> variation regarding descriptive and summary statistics about current practice because often they do not use the sa</w:t>
      </w:r>
      <w:r w:rsidR="00903B5E">
        <w:t xml:space="preserve">me survey or survey questions. </w:t>
      </w:r>
      <w:r w:rsidR="0041306E">
        <w:t xml:space="preserve">The </w:t>
      </w:r>
      <w:r w:rsidRPr="00CA3F90">
        <w:rPr>
          <w:i/>
        </w:rPr>
        <w:t>School Health Profiles</w:t>
      </w:r>
      <w:r w:rsidRPr="00CF062F">
        <w:t xml:space="preserve"> has proven to be extremely useful for </w:t>
      </w:r>
      <w:r w:rsidR="004C3365">
        <w:t xml:space="preserve">CDC and </w:t>
      </w:r>
      <w:r w:rsidR="007C7CD3" w:rsidRPr="00CF062F">
        <w:t>state education stakeholders</w:t>
      </w:r>
      <w:r w:rsidRPr="00CF062F">
        <w:t xml:space="preserve"> to monitor the policies and practices of schools</w:t>
      </w:r>
      <w:r w:rsidR="00A07AF9">
        <w:t xml:space="preserve"> (</w:t>
      </w:r>
      <w:r w:rsidR="00F74AA6">
        <w:t>7</w:t>
      </w:r>
      <w:r w:rsidR="00A07AF9">
        <w:t>)</w:t>
      </w:r>
      <w:r w:rsidRPr="00CF062F">
        <w:t xml:space="preserve">. For the past </w:t>
      </w:r>
      <w:r w:rsidR="00C97A1F">
        <w:t>22</w:t>
      </w:r>
      <w:r w:rsidRPr="00CF062F">
        <w:t xml:space="preserve"> years, </w:t>
      </w:r>
      <w:r w:rsidR="007C7CD3" w:rsidRPr="00CF062F">
        <w:t xml:space="preserve">CDC has conducted this </w:t>
      </w:r>
      <w:r w:rsidRPr="00CF062F">
        <w:t xml:space="preserve">survey bi-annually from a representative sample of schools within each state. The </w:t>
      </w:r>
      <w:r w:rsidR="007C7CD3" w:rsidRPr="00CF062F">
        <w:t>survey</w:t>
      </w:r>
      <w:r w:rsidRPr="00CF062F">
        <w:t xml:space="preserve"> allows CDC and state education stakeholders to assess school health policies and practices around key topic areas. We would like to establish a similar surveillance system for younger children in the ECE setting. This </w:t>
      </w:r>
      <w:r w:rsidR="00C06A65">
        <w:t>Information collection</w:t>
      </w:r>
      <w:r w:rsidRPr="00CF062F">
        <w:t xml:space="preserve"> </w:t>
      </w:r>
      <w:r w:rsidR="00C06A65">
        <w:t>r</w:t>
      </w:r>
      <w:r w:rsidRPr="00CF062F">
        <w:t xml:space="preserve">equest will be used to fill in the gaps of information on nutrition, physical activity and wellness that exist within ECE </w:t>
      </w:r>
      <w:r w:rsidR="007C7CD3" w:rsidRPr="00CF062F">
        <w:t>centers</w:t>
      </w:r>
      <w:r w:rsidRPr="00CF062F">
        <w:t xml:space="preserve"> and determine the feasibility and acceptability a national surveillance system.</w:t>
      </w:r>
    </w:p>
    <w:p w14:paraId="0BFAC2B5" w14:textId="77777777" w:rsidR="0070196D" w:rsidRPr="00CF062F" w:rsidRDefault="0070196D" w:rsidP="000A652B"/>
    <w:p w14:paraId="42CBB80B" w14:textId="43BB12D9" w:rsidR="004C5D9E" w:rsidRDefault="00F13A4F" w:rsidP="000A652B">
      <w:r w:rsidRPr="00CF062F">
        <w:t>A sample of approximately 1,</w:t>
      </w:r>
      <w:r w:rsidR="000A59B4">
        <w:t>2</w:t>
      </w:r>
      <w:r w:rsidRPr="00CF062F">
        <w:t xml:space="preserve">00 ECE centers across four states will participate in this one-time data collection effort.  </w:t>
      </w:r>
    </w:p>
    <w:p w14:paraId="7ACEE49F" w14:textId="77777777" w:rsidR="0070196D" w:rsidRPr="00CF062F" w:rsidRDefault="0070196D" w:rsidP="000A652B"/>
    <w:p w14:paraId="1245CC05" w14:textId="0874D9C9" w:rsidR="003B4E5C" w:rsidRDefault="00E44059" w:rsidP="000A652B">
      <w:pPr>
        <w:rPr>
          <w:color w:val="000000"/>
        </w:rPr>
      </w:pPr>
      <w:r w:rsidRPr="00773BC7">
        <w:rPr>
          <w:b/>
          <w:i/>
        </w:rPr>
        <w:t>Recruitment Letter:</w:t>
      </w:r>
      <w:r>
        <w:t xml:space="preserve">  </w:t>
      </w:r>
      <w:r w:rsidR="00F13A4F" w:rsidRPr="00CF062F">
        <w:t xml:space="preserve">Each center director will receive a recruitment letter (Attachment </w:t>
      </w:r>
      <w:r w:rsidR="00F312C4">
        <w:t>4</w:t>
      </w:r>
      <w:r w:rsidR="00F13A4F" w:rsidRPr="00CF062F">
        <w:t>) introducing the survey, explaining its objectives and the impo</w:t>
      </w:r>
      <w:r w:rsidR="003C0287">
        <w:t xml:space="preserve">rtance of their participation. </w:t>
      </w:r>
      <w:r w:rsidR="00F13A4F" w:rsidRPr="00CF062F">
        <w:t xml:space="preserve">It also </w:t>
      </w:r>
      <w:r w:rsidR="00F13A4F" w:rsidRPr="00CF062F">
        <w:rPr>
          <w:color w:val="000000"/>
        </w:rPr>
        <w:t>identifies state organizations endorsing the study, provides instructions for completing the survey, including a URL and personalized identification number (PIN) for Internet access; gives confidentiality assurances, identifies the incentive, and lists information on how to seek assistance.</w:t>
      </w:r>
    </w:p>
    <w:p w14:paraId="05D3B463" w14:textId="77777777" w:rsidR="0070196D" w:rsidRPr="00CF062F" w:rsidRDefault="0070196D" w:rsidP="000A652B">
      <w:pPr>
        <w:rPr>
          <w:color w:val="000000"/>
        </w:rPr>
      </w:pPr>
    </w:p>
    <w:p w14:paraId="12B7A380" w14:textId="7BA8AB46" w:rsidR="004C5D9E" w:rsidRDefault="00E44059" w:rsidP="000A652B">
      <w:r w:rsidRPr="00773BC7">
        <w:rPr>
          <w:b/>
          <w:i/>
        </w:rPr>
        <w:t>C-SAW Questionnaire:</w:t>
      </w:r>
      <w:r>
        <w:t xml:space="preserve">  </w:t>
      </w:r>
      <w:r w:rsidR="004C5D9E" w:rsidRPr="00CF062F">
        <w:t xml:space="preserve">The questionnaire </w:t>
      </w:r>
      <w:r w:rsidR="00004B76">
        <w:t xml:space="preserve">(Attachment </w:t>
      </w:r>
      <w:r w:rsidR="00F312C4">
        <w:t>3</w:t>
      </w:r>
      <w:r w:rsidR="00004B76">
        <w:t xml:space="preserve">) </w:t>
      </w:r>
      <w:r w:rsidR="004C5D9E" w:rsidRPr="00CF062F">
        <w:t>will collect information on the centers</w:t>
      </w:r>
      <w:r w:rsidR="006C08F2">
        <w:t xml:space="preserve"> practices and policies across seven</w:t>
      </w:r>
      <w:r w:rsidR="004C5D9E" w:rsidRPr="00CF062F">
        <w:t xml:space="preserve"> topic areas including:</w:t>
      </w:r>
    </w:p>
    <w:p w14:paraId="10BF9D9C" w14:textId="77777777" w:rsidR="0070196D" w:rsidRPr="00CF062F" w:rsidRDefault="0070196D" w:rsidP="000A652B"/>
    <w:p w14:paraId="25A82729" w14:textId="0E214012" w:rsidR="004C5D9E" w:rsidRPr="00DE2C43" w:rsidRDefault="004C5D9E" w:rsidP="000A652B">
      <w:pPr>
        <w:pStyle w:val="N1-1stBullet"/>
      </w:pPr>
      <w:r w:rsidRPr="00DE2C43">
        <w:t xml:space="preserve">Nutrition information including </w:t>
      </w:r>
      <w:r w:rsidR="00116E94" w:rsidRPr="00DE2C43">
        <w:t>whether</w:t>
      </w:r>
      <w:r w:rsidRPr="00DE2C43">
        <w:t xml:space="preserve"> meals/snacks are served at the center, who provides the meals and snacks, where meals and snacks are prepared and who prepares them, who develops the menus, information on the frequency of certain foods and beverages such as fruits and vegetables, fried, sweet and salty foods and beverages such as juice and milk. The final questions in the nutrition section cover miscellaneous topics such as the food security, if parents are able to bring in food from home for special occasions, farm to ECE activities, and if there is a space for mothers to breastfeed. </w:t>
      </w:r>
    </w:p>
    <w:p w14:paraId="279ED4F9" w14:textId="4E0674C8" w:rsidR="00116E94" w:rsidRPr="00CF062F" w:rsidRDefault="004C5D9E" w:rsidP="000A652B">
      <w:pPr>
        <w:pStyle w:val="N1-1stBullet"/>
      </w:pPr>
      <w:r w:rsidRPr="00CF062F">
        <w:t xml:space="preserve">Physical Activity (PA) information such as the amount of time each day that is provided for physical activity, opportunities for outdoor </w:t>
      </w:r>
      <w:r w:rsidR="006E48B4" w:rsidRPr="00CF062F">
        <w:t>playtime</w:t>
      </w:r>
      <w:r w:rsidRPr="00CF062F">
        <w:t xml:space="preserve"> and adult-led physical activity, tummy time for infants, and policies around time infants are placed in swings or seats.</w:t>
      </w:r>
    </w:p>
    <w:p w14:paraId="2A88A0C1" w14:textId="77777777" w:rsidR="00116E94" w:rsidRPr="00CF062F" w:rsidRDefault="004C5D9E" w:rsidP="000A652B">
      <w:pPr>
        <w:pStyle w:val="N1-1stBullet"/>
      </w:pPr>
      <w:r w:rsidRPr="00CF062F">
        <w:t xml:space="preserve">Screen time information such as the amount of daily screen time for children in the ECE </w:t>
      </w:r>
      <w:r w:rsidR="00116E94" w:rsidRPr="00CF062F">
        <w:t>center.</w:t>
      </w:r>
    </w:p>
    <w:p w14:paraId="2E546494" w14:textId="4AFEC8F9" w:rsidR="004C5D9E" w:rsidRPr="00CF062F" w:rsidRDefault="004C5D9E" w:rsidP="000A652B">
      <w:pPr>
        <w:pStyle w:val="N1-1stBullet"/>
      </w:pPr>
      <w:r w:rsidRPr="00CF062F">
        <w:t xml:space="preserve">Training for staff around nutrition, physical activity, child development and stress management </w:t>
      </w:r>
    </w:p>
    <w:p w14:paraId="76A3413A" w14:textId="4B340EF4" w:rsidR="004C5D9E" w:rsidRPr="00CF062F" w:rsidRDefault="004C5D9E" w:rsidP="000A652B">
      <w:pPr>
        <w:pStyle w:val="N1-1stBullet"/>
      </w:pPr>
      <w:r w:rsidRPr="00CF062F">
        <w:t xml:space="preserve">Activities undertaken by the ECE </w:t>
      </w:r>
      <w:r w:rsidR="00116E94" w:rsidRPr="00CF062F">
        <w:t>center</w:t>
      </w:r>
      <w:r w:rsidRPr="00CF062F">
        <w:t xml:space="preserve"> to improve nutrition and PA offerings</w:t>
      </w:r>
    </w:p>
    <w:p w14:paraId="700A4880" w14:textId="77777777" w:rsidR="004C5D9E" w:rsidRPr="00CF062F" w:rsidRDefault="004C5D9E" w:rsidP="000A652B">
      <w:pPr>
        <w:pStyle w:val="N1-1stBullet"/>
      </w:pPr>
      <w:r w:rsidRPr="00CF062F">
        <w:t xml:space="preserve">Wellness topics such as activities to enhance child development and child behavior </w:t>
      </w:r>
    </w:p>
    <w:p w14:paraId="7C898273" w14:textId="3D25A640" w:rsidR="00116E94" w:rsidRPr="00CF062F" w:rsidRDefault="00DF2B28" w:rsidP="000A652B">
      <w:pPr>
        <w:pStyle w:val="N1-1stBullet"/>
      </w:pPr>
      <w:r>
        <w:t>Role of the person (administrative, teaching, or both) who completed the questionnaire</w:t>
      </w:r>
      <w:r w:rsidR="004C5D9E" w:rsidRPr="00CF062F">
        <w:t>. At the end of the survey</w:t>
      </w:r>
      <w:r w:rsidR="006E48B4">
        <w:t>,</w:t>
      </w:r>
      <w:r w:rsidR="004C5D9E" w:rsidRPr="00CF062F">
        <w:t xml:space="preserve"> ECE directors will also be given the option to upload </w:t>
      </w:r>
      <w:r w:rsidR="00116E94" w:rsidRPr="00CF062F">
        <w:t>last week’s center menu.  The menu will be used as a quality control check for the nutrition information responses.</w:t>
      </w:r>
    </w:p>
    <w:p w14:paraId="1D565A5C" w14:textId="1B67B447" w:rsidR="00116E94" w:rsidRDefault="00116E94" w:rsidP="000A652B">
      <w:r w:rsidRPr="00CF062F">
        <w:t xml:space="preserve">We anticipate that most responses will be submitted through the web.  The survey will take approximately </w:t>
      </w:r>
      <w:r w:rsidR="00D6674E">
        <w:t>3</w:t>
      </w:r>
      <w:r w:rsidRPr="00CF062F">
        <w:t>0 minutes to complete, and respondents may complete it over multiple sessions.  The web survey will be hosted on a secure Westat server. A URL to the website will be included in the recruitment letter.  Each survey will start on a screen that requires respondents to enter their assigned PIN code.  PIN entry will be required each time a respondent accesses their survey online, and partially completed surveys will resume on the last screen completed.</w:t>
      </w:r>
    </w:p>
    <w:p w14:paraId="747BB98B" w14:textId="77777777" w:rsidR="0070196D" w:rsidRPr="00CF062F" w:rsidRDefault="0070196D" w:rsidP="000A652B"/>
    <w:p w14:paraId="35A8909E" w14:textId="453518D5" w:rsidR="0019578F" w:rsidRDefault="0019578F" w:rsidP="000A652B">
      <w:r w:rsidRPr="00CF062F">
        <w:t>If an ECE center director prefers, he or she may call the toll-free number for the study and request a paper version of the questionnaire.</w:t>
      </w:r>
    </w:p>
    <w:p w14:paraId="21067A26" w14:textId="77777777" w:rsidR="0070196D" w:rsidRDefault="0070196D" w:rsidP="000A652B"/>
    <w:p w14:paraId="4A4070EE" w14:textId="001D7CF9" w:rsidR="00004B76" w:rsidRDefault="00E44059" w:rsidP="00CA3F90">
      <w:r w:rsidRPr="00773BC7">
        <w:rPr>
          <w:b/>
          <w:i/>
        </w:rPr>
        <w:t>Followup Reminders</w:t>
      </w:r>
      <w:r>
        <w:t xml:space="preserve">:  </w:t>
      </w:r>
      <w:r w:rsidR="00004B76">
        <w:t xml:space="preserve">Approximately two weeks after the initial recruitment letter is mailed, all sampled providers will receive a postcard (Attachment </w:t>
      </w:r>
      <w:r w:rsidR="00F312C4">
        <w:t>5</w:t>
      </w:r>
      <w:r w:rsidR="00004B76">
        <w:t xml:space="preserve">a) reminding them to complete the survey, if they have not already done so.  </w:t>
      </w:r>
    </w:p>
    <w:p w14:paraId="065012C9" w14:textId="77777777" w:rsidR="0070196D" w:rsidRDefault="0070196D" w:rsidP="00CA3F90"/>
    <w:p w14:paraId="799BB161" w14:textId="11AD75C0" w:rsidR="00004B76" w:rsidRPr="00CF062F" w:rsidRDefault="00004B76" w:rsidP="00CA3F90">
      <w:r>
        <w:t xml:space="preserve">Approximately two weeks after the postcard reminder, nonrespondents will be sent another letter (Attachment </w:t>
      </w:r>
      <w:r w:rsidR="00F312C4">
        <w:t>5</w:t>
      </w:r>
      <w:r>
        <w:t>b)</w:t>
      </w:r>
      <w:r w:rsidR="006E66EB">
        <w:t xml:space="preserve"> along with a hardcopy of the questionnaire.</w:t>
      </w:r>
    </w:p>
    <w:p w14:paraId="6673A9F8" w14:textId="77777777" w:rsidR="002E697D" w:rsidRPr="00CF062F" w:rsidRDefault="002E697D" w:rsidP="003A214B"/>
    <w:p w14:paraId="4A160A00" w14:textId="793E381A" w:rsidR="00D62C76" w:rsidRPr="00CA3F90" w:rsidRDefault="00D62C76" w:rsidP="009303ED">
      <w:pPr>
        <w:pStyle w:val="Heading2"/>
      </w:pPr>
      <w:bookmarkStart w:id="9" w:name="_Toc524430175"/>
      <w:r w:rsidRPr="00CA3F90">
        <w:t>A3</w:t>
      </w:r>
      <w:r w:rsidR="00FC02CB" w:rsidRPr="00CA3F90">
        <w:t>.</w:t>
      </w:r>
      <w:r w:rsidR="00FC02CB" w:rsidRPr="00CA3F90">
        <w:tab/>
      </w:r>
      <w:r w:rsidRPr="00CA3F90">
        <w:t>Use of Improved Information Technology and Burden Reduction</w:t>
      </w:r>
      <w:bookmarkEnd w:id="9"/>
    </w:p>
    <w:p w14:paraId="4A8A898D" w14:textId="7969F09F" w:rsidR="002934D2" w:rsidRPr="00CF062F" w:rsidRDefault="00BB757C" w:rsidP="000A652B">
      <w:r w:rsidRPr="00CF062F">
        <w:t>The study complies with the E-Government Act of 2002 (P.L. 107-347) by giving all re</w:t>
      </w:r>
      <w:r w:rsidR="00AB2500" w:rsidRPr="00CF062F">
        <w:t>spondents an opportunity to complete a web-based survey</w:t>
      </w:r>
      <w:r w:rsidRPr="00CF062F">
        <w:t>.</w:t>
      </w:r>
      <w:r w:rsidR="00AB2500" w:rsidRPr="00CF062F">
        <w:t xml:space="preserve"> </w:t>
      </w:r>
      <w:r w:rsidRPr="00CF062F">
        <w:t xml:space="preserve">By including programmed skip patterns, consistency and data range checks, this technology reduces error that often necessitate callbacks to respondents to clarify the responses or to collect additional information because a skip pattern wasn’t correctly followed.  </w:t>
      </w:r>
      <w:r w:rsidR="00293F55" w:rsidRPr="00CF062F">
        <w:t>All respondents will be encouraged to complete the survey using the web.  However, a hardcopy version will be available upon request as</w:t>
      </w:r>
      <w:r w:rsidR="00922134" w:rsidRPr="00CF062F">
        <w:t xml:space="preserve"> well as mailed to all nonrespondents</w:t>
      </w:r>
    </w:p>
    <w:p w14:paraId="470D54C3" w14:textId="77777777" w:rsidR="00D373F5" w:rsidRPr="00CF062F" w:rsidRDefault="00D373F5" w:rsidP="000A652B"/>
    <w:p w14:paraId="7E90DEBF" w14:textId="23898F21" w:rsidR="00D62C76" w:rsidRPr="00CA3F90" w:rsidRDefault="00D62C76" w:rsidP="009303ED">
      <w:pPr>
        <w:pStyle w:val="Heading2"/>
      </w:pPr>
      <w:bookmarkStart w:id="10" w:name="_Toc178651696"/>
      <w:bookmarkStart w:id="11" w:name="_Toc273528733"/>
      <w:bookmarkStart w:id="12" w:name="_Toc524430176"/>
      <w:bookmarkEnd w:id="4"/>
      <w:bookmarkEnd w:id="5"/>
      <w:r w:rsidRPr="00CA3F90">
        <w:t>A.4</w:t>
      </w:r>
      <w:r w:rsidRPr="00CA3F90">
        <w:tab/>
        <w:t>Efforts to Identify Duplication and Use of Similar Information</w:t>
      </w:r>
      <w:bookmarkEnd w:id="10"/>
      <w:bookmarkEnd w:id="11"/>
      <w:bookmarkEnd w:id="12"/>
    </w:p>
    <w:p w14:paraId="3B2ACF33" w14:textId="20A3D0FB" w:rsidR="002E697D" w:rsidRDefault="002E697D" w:rsidP="000A652B">
      <w:r w:rsidRPr="00CF062F">
        <w:t>Every effort has been made to avoid duplication. Currently</w:t>
      </w:r>
      <w:r w:rsidR="00823505" w:rsidRPr="00CF062F">
        <w:t>,</w:t>
      </w:r>
      <w:r w:rsidRPr="00CF062F">
        <w:t xml:space="preserve"> states have varying levels of experience with obesity prevention efforts targeting the ECE setting. Through our work with state health departments</w:t>
      </w:r>
      <w:r w:rsidR="00823505" w:rsidRPr="00CF062F">
        <w:t>, CDC</w:t>
      </w:r>
      <w:r w:rsidRPr="00CF062F">
        <w:t xml:space="preserve"> know</w:t>
      </w:r>
      <w:r w:rsidR="00823505" w:rsidRPr="00CF062F">
        <w:t>s</w:t>
      </w:r>
      <w:r w:rsidRPr="00CF062F">
        <w:t xml:space="preserve"> a small number of states (n=5-6) have </w:t>
      </w:r>
      <w:r w:rsidR="000C554A" w:rsidRPr="00CF062F">
        <w:t>conducted</w:t>
      </w:r>
      <w:r w:rsidRPr="00CF062F">
        <w:t xml:space="preserve"> surveys in the last 5 years</w:t>
      </w:r>
      <w:r w:rsidR="00F36772" w:rsidRPr="00CF062F">
        <w:t>.  These were</w:t>
      </w:r>
      <w:r w:rsidRPr="00CF062F">
        <w:t xml:space="preserve"> </w:t>
      </w:r>
      <w:r w:rsidR="00823505" w:rsidRPr="00CF062F">
        <w:t xml:space="preserve">primarily </w:t>
      </w:r>
      <w:r w:rsidR="00F36772" w:rsidRPr="00CF062F">
        <w:t xml:space="preserve">done </w:t>
      </w:r>
      <w:r w:rsidRPr="00CF062F">
        <w:t xml:space="preserve">by </w:t>
      </w:r>
      <w:r w:rsidR="004C3365">
        <w:t xml:space="preserve">academic </w:t>
      </w:r>
      <w:r w:rsidRPr="00CF062F">
        <w:t xml:space="preserve">researchers at institutions within the state and </w:t>
      </w:r>
      <w:r w:rsidR="00823505" w:rsidRPr="00CF062F">
        <w:t xml:space="preserve">were </w:t>
      </w:r>
      <w:r w:rsidRPr="00CF062F">
        <w:t>not necessarily undertaken in collaboration with state public health officials</w:t>
      </w:r>
      <w:r w:rsidR="00823505" w:rsidRPr="00CF062F">
        <w:t xml:space="preserve"> (with Washington State and Nevada being the exceptions). </w:t>
      </w:r>
      <w:r w:rsidRPr="00CF062F">
        <w:t xml:space="preserve"> It is important to note that </w:t>
      </w:r>
      <w:r w:rsidR="00823505" w:rsidRPr="00CF062F">
        <w:t xml:space="preserve">data resulting from these surveys are rarely comparable, as researchers </w:t>
      </w:r>
      <w:r w:rsidR="00657CA7" w:rsidRPr="00CF062F">
        <w:t xml:space="preserve">did </w:t>
      </w:r>
      <w:r w:rsidR="00823505" w:rsidRPr="00CF062F">
        <w:t>not us</w:t>
      </w:r>
      <w:r w:rsidR="00657CA7" w:rsidRPr="00CF062F">
        <w:t>e</w:t>
      </w:r>
      <w:r w:rsidR="00823505" w:rsidRPr="00CF062F">
        <w:t xml:space="preserve"> the same </w:t>
      </w:r>
      <w:r w:rsidR="00657CA7" w:rsidRPr="00CF062F">
        <w:t xml:space="preserve">questions and, as a result, </w:t>
      </w:r>
      <w:r w:rsidR="00823505" w:rsidRPr="00CF062F">
        <w:t xml:space="preserve">questions </w:t>
      </w:r>
      <w:r w:rsidR="00657CA7" w:rsidRPr="00CF062F">
        <w:t xml:space="preserve">were asked </w:t>
      </w:r>
      <w:r w:rsidR="00823505" w:rsidRPr="00CF062F">
        <w:t>in many different ways.</w:t>
      </w:r>
      <w:r w:rsidRPr="00CF062F">
        <w:t xml:space="preserve"> </w:t>
      </w:r>
    </w:p>
    <w:p w14:paraId="479501DA" w14:textId="77777777" w:rsidR="0070196D" w:rsidRPr="00CF062F" w:rsidRDefault="0070196D" w:rsidP="000A652B"/>
    <w:p w14:paraId="404854F3" w14:textId="47B534CE" w:rsidR="0019578F" w:rsidRDefault="00657CA7" w:rsidP="000A652B">
      <w:r w:rsidRPr="00CF062F">
        <w:t>A</w:t>
      </w:r>
      <w:r w:rsidR="000C554A" w:rsidRPr="00CF062F">
        <w:t xml:space="preserve">s we developed the C-SAW data collection instrument, </w:t>
      </w:r>
      <w:r w:rsidRPr="00CF062F">
        <w:t xml:space="preserve">CDC </w:t>
      </w:r>
      <w:r w:rsidR="000C554A" w:rsidRPr="00CF062F">
        <w:t xml:space="preserve">made </w:t>
      </w:r>
      <w:r w:rsidR="002E697D" w:rsidRPr="00CF062F">
        <w:t xml:space="preserve">specific efforts </w:t>
      </w:r>
      <w:r w:rsidR="000C554A" w:rsidRPr="00CF062F">
        <w:t xml:space="preserve">at the federal level </w:t>
      </w:r>
      <w:r w:rsidR="002E697D" w:rsidRPr="00CF062F">
        <w:t>to ensure that there is not duplication of effort between this information collection and others:</w:t>
      </w:r>
    </w:p>
    <w:p w14:paraId="0DB797F5" w14:textId="77777777" w:rsidR="0070196D" w:rsidRPr="00CF062F" w:rsidRDefault="0070196D" w:rsidP="000A652B"/>
    <w:p w14:paraId="401654ED" w14:textId="4CA39178" w:rsidR="000C554A" w:rsidRPr="00FD03AE" w:rsidRDefault="002E697D" w:rsidP="000A652B">
      <w:pPr>
        <w:pStyle w:val="N1-1stBullet"/>
      </w:pPr>
      <w:r w:rsidRPr="00FD03AE">
        <w:t>CDC engaged the Federal Data Consortium on pregnancy and birth to 24 months. This consortium</w:t>
      </w:r>
      <w:r w:rsidR="00823505" w:rsidRPr="00FD03AE">
        <w:t>,</w:t>
      </w:r>
      <w:r w:rsidRPr="00FD03AE">
        <w:t xml:space="preserve"> originally developed to inform the Birth to 24 dietary guidelines</w:t>
      </w:r>
      <w:r w:rsidR="00823505" w:rsidRPr="00FD03AE">
        <w:t>,</w:t>
      </w:r>
      <w:r w:rsidRPr="00FD03AE">
        <w:t xml:space="preserve"> now serves as a resource for federal agencies to inform their </w:t>
      </w:r>
      <w:r w:rsidR="006E48B4" w:rsidRPr="00FD03AE">
        <w:t>decision-making</w:t>
      </w:r>
      <w:r w:rsidRPr="00FD03AE">
        <w:t>. It provides broad subject matter expertise across multiple different federal agencies such as USDA, NIH and others. Currently the Consortium has representatives from 27 agencies and includes over ~100 federal agency staff. CDC staff presented the outline and content areas for C-SAW on November 28, 2017 and incorporated feedback from several federal colleagues</w:t>
      </w:r>
      <w:r w:rsidR="00157CDA">
        <w:t>.</w:t>
      </w:r>
      <w:r w:rsidR="004C3365">
        <w:t xml:space="preserve">  </w:t>
      </w:r>
      <w:r w:rsidR="00157CDA">
        <w:t>S</w:t>
      </w:r>
      <w:r w:rsidR="004C3365">
        <w:t>everal members commented on how this type of standard information on the ECE setting which serves many young chi</w:t>
      </w:r>
      <w:r w:rsidR="00FD03AE">
        <w:t>l</w:t>
      </w:r>
      <w:r w:rsidR="004C3365">
        <w:t>dren is unavailable</w:t>
      </w:r>
      <w:r w:rsidR="00157CDA">
        <w:t xml:space="preserve"> and they also helped determine that there was not duplication of efforts undertaken by other federal agencies</w:t>
      </w:r>
      <w:r w:rsidR="006E48B4">
        <w:t>.</w:t>
      </w:r>
    </w:p>
    <w:p w14:paraId="3E2111AD" w14:textId="64A2CE6F" w:rsidR="002E697D" w:rsidRPr="00FD03AE" w:rsidRDefault="002E697D" w:rsidP="000A652B">
      <w:pPr>
        <w:pStyle w:val="N1-1stBullet"/>
      </w:pPr>
      <w:r w:rsidRPr="00FD03AE">
        <w:t>US Department of Agriculture (USDA) colleagues were consulted to ensure the proposed questions were not duplicative of USDA information collections, specifically those concerning the Child and Adult Care Food Program. There was one USDA survey carried out in 2015 – 2016 by USDA. However, this survey was</w:t>
      </w:r>
      <w:r w:rsidR="000C554A" w:rsidRPr="00FD03AE">
        <w:t>:</w:t>
      </w:r>
      <w:r w:rsidRPr="00FD03AE">
        <w:t xml:space="preserve"> 1) limited to only those</w:t>
      </w:r>
      <w:r w:rsidR="000C554A" w:rsidRPr="00FD03AE">
        <w:t xml:space="preserve"> facilities</w:t>
      </w:r>
      <w:r w:rsidRPr="00FD03AE">
        <w:t xml:space="preserve"> that participate</w:t>
      </w:r>
      <w:r w:rsidR="000C554A" w:rsidRPr="00FD03AE">
        <w:t>d</w:t>
      </w:r>
      <w:r w:rsidRPr="00FD03AE">
        <w:t xml:space="preserve"> in the CACFP program</w:t>
      </w:r>
      <w:r w:rsidR="000C554A" w:rsidRPr="00FD03AE">
        <w:t>; and</w:t>
      </w:r>
      <w:r w:rsidRPr="00FD03AE">
        <w:t xml:space="preserve"> 2) </w:t>
      </w:r>
      <w:r w:rsidR="000C554A" w:rsidRPr="00FD03AE">
        <w:t xml:space="preserve">was </w:t>
      </w:r>
      <w:r w:rsidRPr="00FD03AE">
        <w:t>a one</w:t>
      </w:r>
      <w:r w:rsidR="000C554A" w:rsidRPr="00FD03AE">
        <w:t>-</w:t>
      </w:r>
      <w:r w:rsidRPr="00FD03AE">
        <w:t>time only survey</w:t>
      </w:r>
      <w:r w:rsidR="000C554A" w:rsidRPr="00FD03AE">
        <w:t xml:space="preserve">.  Thus, because C-SAW does not consider CACFP participation when selecting our sample, </w:t>
      </w:r>
      <w:r w:rsidRPr="00FD03AE">
        <w:t>our survey is distinct from their data collection</w:t>
      </w:r>
      <w:r w:rsidR="000C554A" w:rsidRPr="00FD03AE">
        <w:t>.</w:t>
      </w:r>
      <w:r w:rsidR="00157CDA">
        <w:t xml:space="preserve"> Additionally, the USDA survey was nationally representative and state specific data is not able to be obtained through this survey. </w:t>
      </w:r>
      <w:r w:rsidR="0041306E">
        <w:t xml:space="preserve"> C-Saw focuses on state specific data. </w:t>
      </w:r>
    </w:p>
    <w:p w14:paraId="44464A98" w14:textId="51A6599C" w:rsidR="002E697D" w:rsidRDefault="000C554A" w:rsidP="000A652B">
      <w:pPr>
        <w:pStyle w:val="N1-1stBullet"/>
      </w:pPr>
      <w:r w:rsidRPr="00CF062F">
        <w:t>C</w:t>
      </w:r>
      <w:r w:rsidR="002E697D" w:rsidRPr="00CF062F">
        <w:t>olleagues from the Administration for Children and Families (ACF) were consulted. In 2012 ACF fielded the National Survey of Early Care and Education (NSECE), which documented the nation's utilization and availability of early care and education, in order to deepen the understanding of the extent to which families' needs and preferences coordinate well with provider</w:t>
      </w:r>
      <w:r w:rsidR="00657CA7" w:rsidRPr="00CF062F">
        <w:t>s’</w:t>
      </w:r>
      <w:r w:rsidR="002E697D" w:rsidRPr="00CF062F">
        <w:t xml:space="preserve"> offerings and constraints. We have heard from ACF colleagues that it is possible that the NSECE will be fielded a second time possibly in 2019. The primary purpose for collecting a second round of the NSECE is to build on the 2012 data by understanding</w:t>
      </w:r>
      <w:r w:rsidR="00657CA7" w:rsidRPr="00CF062F">
        <w:t>:</w:t>
      </w:r>
      <w:r w:rsidR="002E697D" w:rsidRPr="00CF062F">
        <w:t xml:space="preserve"> </w:t>
      </w:r>
      <w:r w:rsidR="006E48B4">
        <w:t xml:space="preserve"> </w:t>
      </w:r>
      <w:r w:rsidR="002E697D" w:rsidRPr="00CF062F">
        <w:t xml:space="preserve">1) </w:t>
      </w:r>
      <w:r w:rsidR="00657CA7" w:rsidRPr="00CF062F">
        <w:t xml:space="preserve">the </w:t>
      </w:r>
      <w:r w:rsidR="002E697D" w:rsidRPr="00CF062F">
        <w:t>availability and characteristics of ECE providers and workers in 2019</w:t>
      </w:r>
      <w:r w:rsidR="00714072" w:rsidRPr="00CF062F">
        <w:t xml:space="preserve">; </w:t>
      </w:r>
      <w:r w:rsidR="002E697D" w:rsidRPr="00CF062F">
        <w:t>and 2) how providers blend funding from different sources and the subsidy program. Thus</w:t>
      </w:r>
      <w:r w:rsidR="00657CA7" w:rsidRPr="00CF062F">
        <w:t>,</w:t>
      </w:r>
      <w:r w:rsidR="002E697D" w:rsidRPr="00CF062F">
        <w:t xml:space="preserve"> </w:t>
      </w:r>
      <w:r w:rsidR="00657CA7" w:rsidRPr="00CF062F">
        <w:t xml:space="preserve">there are several reasons why </w:t>
      </w:r>
      <w:r w:rsidR="002E697D" w:rsidRPr="00CF062F">
        <w:t xml:space="preserve">C-SAW is distinct form </w:t>
      </w:r>
      <w:r w:rsidR="00657CA7" w:rsidRPr="00CF062F">
        <w:t xml:space="preserve">NSECE.  First, </w:t>
      </w:r>
      <w:r w:rsidR="002E697D" w:rsidRPr="00CF062F">
        <w:t xml:space="preserve">the primary purpose </w:t>
      </w:r>
      <w:r w:rsidR="00A520F1" w:rsidRPr="00CF062F">
        <w:t xml:space="preserve">of NSECE </w:t>
      </w:r>
      <w:r w:rsidR="002E697D" w:rsidRPr="00CF062F">
        <w:t>is to document information about ECE availability and worker characteristics</w:t>
      </w:r>
      <w:r w:rsidR="00A520F1" w:rsidRPr="00CF062F">
        <w:t>.  It does not focus</w:t>
      </w:r>
      <w:r w:rsidR="002E697D" w:rsidRPr="00CF062F">
        <w:t xml:space="preserve"> on nutrition, physical activity and wellness activities</w:t>
      </w:r>
      <w:r w:rsidR="00714072" w:rsidRPr="00CF062F">
        <w:t>,</w:t>
      </w:r>
      <w:r w:rsidR="002E697D" w:rsidRPr="00CF062F">
        <w:t xml:space="preserve"> as C-SAW proposes. </w:t>
      </w:r>
      <w:r w:rsidR="00FC1A39">
        <w:t>Additionally</w:t>
      </w:r>
      <w:r w:rsidR="00A520F1" w:rsidRPr="00CF062F">
        <w:t xml:space="preserve">, </w:t>
      </w:r>
      <w:r w:rsidR="002E697D" w:rsidRPr="00CF062F">
        <w:t xml:space="preserve">NSECE will provide nationally representative data from a sample of ECE providers (both ECE centers and Family </w:t>
      </w:r>
      <w:r w:rsidR="00F973E0" w:rsidRPr="00CF062F">
        <w:t>Childcare</w:t>
      </w:r>
      <w:r w:rsidR="002E697D" w:rsidRPr="00CF062F">
        <w:t xml:space="preserve"> Providers). C-SAW will provide state representative data</w:t>
      </w:r>
      <w:r w:rsidR="00A520F1" w:rsidRPr="00CF062F">
        <w:t xml:space="preserve"> on ECE centers</w:t>
      </w:r>
      <w:r w:rsidR="002E697D" w:rsidRPr="00CF062F">
        <w:t>.</w:t>
      </w:r>
    </w:p>
    <w:p w14:paraId="1E85EC53" w14:textId="262B1341" w:rsidR="00D62C76" w:rsidRPr="00FD03AE" w:rsidRDefault="00D62C76" w:rsidP="000E2253">
      <w:pPr>
        <w:pStyle w:val="Heading2"/>
        <w:ind w:left="0" w:firstLine="0"/>
      </w:pPr>
      <w:bookmarkStart w:id="13" w:name="_Toc178651697"/>
      <w:bookmarkStart w:id="14" w:name="_Toc273528734"/>
      <w:bookmarkStart w:id="15" w:name="_Toc524430177"/>
      <w:r w:rsidRPr="00FD03AE">
        <w:t>A.5</w:t>
      </w:r>
      <w:r w:rsidRPr="00FD03AE">
        <w:tab/>
        <w:t>Impact on Small Businesses or Other Small Entities</w:t>
      </w:r>
      <w:bookmarkEnd w:id="13"/>
      <w:bookmarkEnd w:id="14"/>
      <w:bookmarkEnd w:id="15"/>
    </w:p>
    <w:p w14:paraId="12C7FFA0" w14:textId="5FB14FF5" w:rsidR="00D62C76" w:rsidRPr="00CF062F" w:rsidRDefault="00AB1C9F" w:rsidP="000A652B">
      <w:r w:rsidRPr="00CF062F">
        <w:t xml:space="preserve">Although smaller </w:t>
      </w:r>
      <w:r w:rsidR="00F973E0" w:rsidRPr="00CF062F">
        <w:t>childcare</w:t>
      </w:r>
      <w:r w:rsidR="00504B15" w:rsidRPr="00CF062F">
        <w:t xml:space="preserve"> </w:t>
      </w:r>
      <w:r w:rsidRPr="00CF062F">
        <w:t xml:space="preserve">centers are involved in this data collection effort, they perform the same </w:t>
      </w:r>
      <w:r w:rsidR="00504B15" w:rsidRPr="00CF062F">
        <w:t xml:space="preserve">basic </w:t>
      </w:r>
      <w:r w:rsidRPr="00CF062F">
        <w:t>fu</w:t>
      </w:r>
      <w:r w:rsidR="00504B15" w:rsidRPr="00CF062F">
        <w:t xml:space="preserve">nctions as larger </w:t>
      </w:r>
      <w:r w:rsidRPr="00CF062F">
        <w:t>center</w:t>
      </w:r>
      <w:r w:rsidR="00504B15" w:rsidRPr="00CF062F">
        <w:t>-based</w:t>
      </w:r>
      <w:r w:rsidRPr="00CF062F">
        <w:t xml:space="preserve"> provider</w:t>
      </w:r>
      <w:r w:rsidR="00504B15" w:rsidRPr="00CF062F">
        <w:t>s</w:t>
      </w:r>
      <w:r w:rsidRPr="00CF062F">
        <w:t xml:space="preserve">.  Thus, they </w:t>
      </w:r>
      <w:r w:rsidR="001C0200" w:rsidRPr="00CF062F">
        <w:t>likely maintain written guidelines, rules, or policy documents, as well as weekl</w:t>
      </w:r>
      <w:r w:rsidR="00F426B8" w:rsidRPr="00CF062F">
        <w:t>y menus.  These are the only documents</w:t>
      </w:r>
      <w:r w:rsidR="001C0200" w:rsidRPr="00CF062F">
        <w:t xml:space="preserve"> that center directors need </w:t>
      </w:r>
      <w:r w:rsidR="00504B15" w:rsidRPr="00CF062F">
        <w:t xml:space="preserve">to </w:t>
      </w:r>
      <w:r w:rsidR="001C0200" w:rsidRPr="00CF062F">
        <w:t>reference when responding to the survey.</w:t>
      </w:r>
      <w:r w:rsidR="001428AD" w:rsidRPr="00CF062F">
        <w:t xml:space="preserve"> </w:t>
      </w:r>
      <w:r w:rsidR="00D62C76" w:rsidRPr="00CF062F">
        <w:t xml:space="preserve">The project attempts to minimize that burden by limiting the frequency of data collection to </w:t>
      </w:r>
      <w:r w:rsidR="001C0200" w:rsidRPr="00CF062F">
        <w:t xml:space="preserve">one time and to an </w:t>
      </w:r>
      <w:r w:rsidR="00D62C76" w:rsidRPr="00CF062F">
        <w:t xml:space="preserve">estimated total of </w:t>
      </w:r>
      <w:r w:rsidR="00D6674E">
        <w:t>35</w:t>
      </w:r>
      <w:r w:rsidR="00293F55" w:rsidRPr="00CF062F">
        <w:t xml:space="preserve"> minutes </w:t>
      </w:r>
      <w:r w:rsidR="00D62C76" w:rsidRPr="00CF062F">
        <w:t>of response burden per individual</w:t>
      </w:r>
      <w:r w:rsidR="001428AD" w:rsidRPr="00CF062F">
        <w:t xml:space="preserve">. </w:t>
      </w:r>
      <w:r w:rsidR="00D62C76" w:rsidRPr="00CF062F">
        <w:t>There is no option to use a short form to collect the data</w:t>
      </w:r>
      <w:r w:rsidR="001428AD" w:rsidRPr="00CF062F">
        <w:t xml:space="preserve">. </w:t>
      </w:r>
      <w:r w:rsidR="004E0A51">
        <w:t xml:space="preserve">However, the questionnaire is designed so that participants skip questions that are not applicable to their center (e.g., </w:t>
      </w:r>
      <w:r w:rsidR="007F1873">
        <w:t xml:space="preserve">if meals are brought from home or not usually eaten at the center, the participant skips questions about menu planning, food preparation, and foods served).  </w:t>
      </w:r>
      <w:r w:rsidR="00D62C76" w:rsidRPr="00CF062F">
        <w:t>Questions are held to the absolute minimum required for the intended use of the data</w:t>
      </w:r>
      <w:r w:rsidR="001428AD" w:rsidRPr="00CF062F">
        <w:t xml:space="preserve">. </w:t>
      </w:r>
      <w:r w:rsidR="00D62C76" w:rsidRPr="00CF062F">
        <w:t>Participation in the study is voluntary.</w:t>
      </w:r>
    </w:p>
    <w:p w14:paraId="77DDECB4" w14:textId="77777777" w:rsidR="00D373F5" w:rsidRPr="00CF062F" w:rsidRDefault="00D373F5" w:rsidP="000A652B"/>
    <w:p w14:paraId="126E9E9A" w14:textId="67AB70FD" w:rsidR="00D62C76" w:rsidRPr="00FD03AE" w:rsidRDefault="00D62C76" w:rsidP="009303ED">
      <w:pPr>
        <w:pStyle w:val="Heading2"/>
      </w:pPr>
      <w:bookmarkStart w:id="16" w:name="_Toc178651698"/>
      <w:bookmarkStart w:id="17" w:name="_Toc273528735"/>
      <w:bookmarkStart w:id="18" w:name="_Toc524430178"/>
      <w:r w:rsidRPr="00FD03AE">
        <w:t>A.6</w:t>
      </w:r>
      <w:r w:rsidRPr="00FD03AE">
        <w:tab/>
        <w:t>Consequences of Collecting the Information Less Frequently</w:t>
      </w:r>
      <w:bookmarkEnd w:id="16"/>
      <w:bookmarkEnd w:id="17"/>
      <w:bookmarkEnd w:id="18"/>
    </w:p>
    <w:p w14:paraId="38C72854" w14:textId="7CA6E4E7" w:rsidR="00D62C76" w:rsidRPr="00CF062F" w:rsidRDefault="007D7790" w:rsidP="000A652B">
      <w:r w:rsidRPr="00FD03AE">
        <w:t xml:space="preserve">This project seeks to implement a pilot survey of obesity related practices and policies in a random sample of ECE </w:t>
      </w:r>
      <w:r w:rsidR="00A8345D" w:rsidRPr="00CF062F">
        <w:t>centers</w:t>
      </w:r>
      <w:r w:rsidRPr="00FD03AE">
        <w:t xml:space="preserve"> in four states.  </w:t>
      </w:r>
      <w:r w:rsidR="00D83D80" w:rsidRPr="00FD03AE">
        <w:t xml:space="preserve">It is a one-time data collection designed to provide CDC </w:t>
      </w:r>
      <w:r w:rsidR="00714072" w:rsidRPr="00FD03AE">
        <w:t xml:space="preserve">with information on how ECE centers in those four states are meeting best practices related to nutrition, physical activity, and wellness.  It will also provide CDC with </w:t>
      </w:r>
      <w:r w:rsidR="00D83D80" w:rsidRPr="00FD03AE">
        <w:t xml:space="preserve">an opportunity to </w:t>
      </w:r>
      <w:r w:rsidR="00685179">
        <w:t>review</w:t>
      </w:r>
      <w:r w:rsidR="00D83D80" w:rsidRPr="00FD03AE">
        <w:t xml:space="preserve"> various components of the research design including: </w:t>
      </w:r>
      <w:r w:rsidR="00C10441">
        <w:t xml:space="preserve"> </w:t>
      </w:r>
      <w:r w:rsidR="00D83D80" w:rsidRPr="00FD03AE">
        <w:t xml:space="preserve">survey instrument performance and acceptability, contact and recruitment procedures and mode of administration, frame development and sampling strategy. </w:t>
      </w:r>
      <w:r w:rsidRPr="00F74AA6">
        <w:t xml:space="preserve">This pilot </w:t>
      </w:r>
      <w:r w:rsidR="004E4A35" w:rsidRPr="00773BC7">
        <w:t>survey</w:t>
      </w:r>
      <w:r w:rsidR="00B87372" w:rsidRPr="00F74AA6">
        <w:t xml:space="preserve"> will provide information that will help CDC determine </w:t>
      </w:r>
      <w:r w:rsidR="00685179" w:rsidRPr="00773BC7">
        <w:t xml:space="preserve">the feasibility of implementing </w:t>
      </w:r>
      <w:r w:rsidR="00B87372" w:rsidRPr="00F74AA6">
        <w:t xml:space="preserve">a </w:t>
      </w:r>
      <w:r w:rsidRPr="00F74AA6">
        <w:t>50</w:t>
      </w:r>
      <w:r w:rsidR="00685179" w:rsidRPr="00773BC7">
        <w:t>-</w:t>
      </w:r>
      <w:r w:rsidRPr="00F74AA6">
        <w:t xml:space="preserve">state surveillance system </w:t>
      </w:r>
      <w:r w:rsidR="00E4176A" w:rsidRPr="00F74AA6">
        <w:t xml:space="preserve">to </w:t>
      </w:r>
      <w:r w:rsidRPr="00F74AA6">
        <w:t>monitor and measure state’s progress in implementing policies and practices for obesity prevention in the ECE setting.</w:t>
      </w:r>
      <w:r w:rsidRPr="00FD03AE">
        <w:t xml:space="preserve">  </w:t>
      </w:r>
      <w:r w:rsidR="00D83D80" w:rsidRPr="00FD03AE">
        <w:t xml:space="preserve">Without the system, </w:t>
      </w:r>
      <w:r w:rsidRPr="00FD03AE">
        <w:t>CDC, federal partn</w:t>
      </w:r>
      <w:r w:rsidR="00D83D80" w:rsidRPr="00FD03AE">
        <w:t>ers, states and others will be unable to track</w:t>
      </w:r>
      <w:r w:rsidRPr="00FD03AE">
        <w:t xml:space="preserve"> changes and provide data that identifies education</w:t>
      </w:r>
      <w:r w:rsidR="007F1873">
        <w:t>a</w:t>
      </w:r>
      <w:r w:rsidRPr="00FD03AE">
        <w:t xml:space="preserve">l </w:t>
      </w:r>
      <w:r w:rsidR="00563080">
        <w:t>and/or readiness gaps</w:t>
      </w:r>
      <w:r w:rsidRPr="00FD03AE">
        <w:t>, and success in implementing national standards.</w:t>
      </w:r>
      <w:r w:rsidR="001428AD" w:rsidRPr="00FD03AE">
        <w:t xml:space="preserve"> </w:t>
      </w:r>
      <w:r w:rsidR="009076CE">
        <w:t>Through expert review and cognitive testing, the instrument length has been reduced so that only the items needed to meet the goals of the</w:t>
      </w:r>
      <w:r w:rsidR="004E4A35">
        <w:t xml:space="preserve"> information collection request</w:t>
      </w:r>
      <w:r w:rsidR="009076CE">
        <w:t xml:space="preserve"> are included.  Respondent burden is further reduced by providing a web-based instrument with programmed skip patterns as well as consistency and data range checks.</w:t>
      </w:r>
      <w:r w:rsidR="009076CE" w:rsidRPr="00FD03AE" w:rsidDel="009076CE">
        <w:t xml:space="preserve"> </w:t>
      </w:r>
    </w:p>
    <w:p w14:paraId="5E2A88E3" w14:textId="77777777" w:rsidR="00D373F5" w:rsidRPr="00CF062F" w:rsidRDefault="00D373F5" w:rsidP="000A652B"/>
    <w:p w14:paraId="2B9FD21B" w14:textId="3E31E89F" w:rsidR="00D62C76" w:rsidRPr="00FD03AE" w:rsidRDefault="00D62C76" w:rsidP="009303ED">
      <w:pPr>
        <w:pStyle w:val="Heading2"/>
      </w:pPr>
      <w:bookmarkStart w:id="19" w:name="_Toc178651699"/>
      <w:bookmarkStart w:id="20" w:name="_Toc273528736"/>
      <w:bookmarkStart w:id="21" w:name="_Toc524430179"/>
      <w:r w:rsidRPr="00FD03AE">
        <w:t>A.7</w:t>
      </w:r>
      <w:r w:rsidRPr="00FD03AE">
        <w:tab/>
        <w:t>Special Circumstances Relating to the Guidelines of 5 CFR 1320.5</w:t>
      </w:r>
      <w:bookmarkEnd w:id="19"/>
      <w:bookmarkEnd w:id="20"/>
      <w:bookmarkEnd w:id="21"/>
    </w:p>
    <w:p w14:paraId="090EAC01" w14:textId="77405BD5" w:rsidR="00DE2C43" w:rsidRDefault="00965657" w:rsidP="000A652B">
      <w:r w:rsidRPr="00CF062F">
        <w:t>This request</w:t>
      </w:r>
      <w:r w:rsidR="00D62C76" w:rsidRPr="00CF062F">
        <w:t xml:space="preserve"> fully complies with </w:t>
      </w:r>
      <w:r w:rsidRPr="00CF062F">
        <w:t xml:space="preserve">the regulation </w:t>
      </w:r>
      <w:r w:rsidR="00D62C76" w:rsidRPr="00CF062F">
        <w:t>5 CFR 1320.5</w:t>
      </w:r>
      <w:r w:rsidR="001428AD" w:rsidRPr="00CF062F">
        <w:t>.</w:t>
      </w:r>
    </w:p>
    <w:p w14:paraId="7B0FEBF8" w14:textId="77777777" w:rsidR="009574E7" w:rsidRPr="00CF062F" w:rsidRDefault="009574E7" w:rsidP="000A652B"/>
    <w:p w14:paraId="435A8C5A" w14:textId="74276C2E" w:rsidR="00D62C76" w:rsidRPr="00FD03AE" w:rsidRDefault="00D62C76" w:rsidP="009303ED">
      <w:pPr>
        <w:pStyle w:val="Heading2"/>
      </w:pPr>
      <w:bookmarkStart w:id="22" w:name="_Toc178651700"/>
      <w:bookmarkStart w:id="23" w:name="_Toc273528737"/>
      <w:bookmarkStart w:id="24" w:name="_Toc524430180"/>
      <w:r w:rsidRPr="00FD03AE">
        <w:t>A.8</w:t>
      </w:r>
      <w:r w:rsidRPr="00FD03AE">
        <w:tab/>
        <w:t>Comments in Response to the Federal Register Notice and Efforts to Consult Outside the Agency</w:t>
      </w:r>
      <w:bookmarkEnd w:id="22"/>
      <w:bookmarkEnd w:id="23"/>
      <w:bookmarkEnd w:id="24"/>
      <w:r w:rsidR="00B01CAA" w:rsidRPr="00FD03AE">
        <w:t xml:space="preserve"> </w:t>
      </w:r>
    </w:p>
    <w:p w14:paraId="0B214C7F" w14:textId="26842D8F" w:rsidR="00D62C76" w:rsidRPr="00CF062F" w:rsidRDefault="00D62C76" w:rsidP="00DE2C43">
      <w:pPr>
        <w:pStyle w:val="N0-FlLftBullet"/>
        <w:spacing w:line="240" w:lineRule="auto"/>
        <w:rPr>
          <w:color w:val="C00000"/>
        </w:rPr>
      </w:pPr>
      <w:r w:rsidRPr="004B5EB4">
        <w:rPr>
          <w:b/>
          <w:lang w:val="en-CA"/>
        </w:rPr>
        <w:t>A</w:t>
      </w:r>
      <w:r w:rsidR="001428AD" w:rsidRPr="00CF062F">
        <w:rPr>
          <w:lang w:val="en-CA"/>
        </w:rPr>
        <w:t xml:space="preserve">. </w:t>
      </w:r>
      <w:r w:rsidRPr="00CF062F">
        <w:rPr>
          <w:lang w:val="en-CA"/>
        </w:rPr>
        <w:tab/>
        <w:t xml:space="preserve">As required by 5 CFR 1320.8(d), a 60-day notice for public comments on the proposed data collection activities </w:t>
      </w:r>
      <w:r w:rsidRPr="00CF062F">
        <w:t xml:space="preserve">was published in the Federal Register on </w:t>
      </w:r>
      <w:r w:rsidR="00DE314B">
        <w:t>April 2, 2019</w:t>
      </w:r>
      <w:r w:rsidRPr="00CF062F">
        <w:rPr>
          <w:b/>
        </w:rPr>
        <w:t xml:space="preserve">, </w:t>
      </w:r>
      <w:r w:rsidRPr="00CF062F">
        <w:t>(</w:t>
      </w:r>
      <w:r w:rsidRPr="00CF062F">
        <w:rPr>
          <w:b/>
        </w:rPr>
        <w:t xml:space="preserve">Volume </w:t>
      </w:r>
      <w:r w:rsidR="00DE314B">
        <w:rPr>
          <w:b/>
        </w:rPr>
        <w:t>84</w:t>
      </w:r>
      <w:r w:rsidRPr="00CF062F">
        <w:rPr>
          <w:b/>
        </w:rPr>
        <w:t xml:space="preserve">, Number </w:t>
      </w:r>
      <w:r w:rsidR="00DE314B">
        <w:rPr>
          <w:b/>
        </w:rPr>
        <w:t>63</w:t>
      </w:r>
      <w:r w:rsidRPr="00CF062F">
        <w:rPr>
          <w:b/>
        </w:rPr>
        <w:t>, p</w:t>
      </w:r>
      <w:r w:rsidR="001428AD" w:rsidRPr="00CF062F">
        <w:rPr>
          <w:b/>
        </w:rPr>
        <w:t xml:space="preserve">. </w:t>
      </w:r>
      <w:r w:rsidR="00DE314B">
        <w:rPr>
          <w:b/>
        </w:rPr>
        <w:t>12615-12616</w:t>
      </w:r>
      <w:r w:rsidRPr="00CF062F">
        <w:rPr>
          <w:b/>
        </w:rPr>
        <w:t>)</w:t>
      </w:r>
      <w:r w:rsidR="001428AD" w:rsidRPr="00CF062F">
        <w:rPr>
          <w:b/>
        </w:rPr>
        <w:t xml:space="preserve">. </w:t>
      </w:r>
      <w:r w:rsidRPr="00CF062F">
        <w:t xml:space="preserve">A copy of the notice is included as </w:t>
      </w:r>
      <w:r w:rsidR="00B01CAA" w:rsidRPr="00CF062F">
        <w:rPr>
          <w:b/>
        </w:rPr>
        <w:t xml:space="preserve">Attachment </w:t>
      </w:r>
      <w:r w:rsidR="00F312C4">
        <w:rPr>
          <w:b/>
        </w:rPr>
        <w:t>2</w:t>
      </w:r>
      <w:r w:rsidR="00004B76">
        <w:rPr>
          <w:b/>
        </w:rPr>
        <w:t>a</w:t>
      </w:r>
      <w:r w:rsidR="001428AD" w:rsidRPr="00CF062F">
        <w:t xml:space="preserve">. </w:t>
      </w:r>
      <w:r w:rsidR="00DE314B">
        <w:t>P</w:t>
      </w:r>
      <w:r w:rsidR="00B01CAA" w:rsidRPr="00CF062F">
        <w:t xml:space="preserve">ublic comments received by the CDC and responses to those comments are included in Attachment </w:t>
      </w:r>
      <w:r w:rsidR="00F312C4">
        <w:t>2</w:t>
      </w:r>
      <w:r w:rsidR="00004B76">
        <w:t>b</w:t>
      </w:r>
      <w:r w:rsidRPr="00CF062F">
        <w:t>.</w:t>
      </w:r>
    </w:p>
    <w:p w14:paraId="478785F4" w14:textId="26FF77CF" w:rsidR="00D33CFF" w:rsidRPr="00AC4F14" w:rsidRDefault="00D62C76" w:rsidP="00AC4F14">
      <w:pPr>
        <w:pStyle w:val="N0-FlLftBullet"/>
        <w:spacing w:line="240" w:lineRule="auto"/>
        <w:rPr>
          <w:lang w:val="en-CA"/>
        </w:rPr>
      </w:pPr>
      <w:r w:rsidRPr="00AC4F14">
        <w:rPr>
          <w:b/>
          <w:lang w:val="en-CA"/>
        </w:rPr>
        <w:t>B</w:t>
      </w:r>
      <w:r w:rsidR="001428AD" w:rsidRPr="00AC4F14">
        <w:rPr>
          <w:b/>
          <w:lang w:val="en-CA"/>
        </w:rPr>
        <w:t>.</w:t>
      </w:r>
      <w:r w:rsidR="001428AD" w:rsidRPr="00AC4F14">
        <w:rPr>
          <w:lang w:val="en-CA"/>
        </w:rPr>
        <w:t xml:space="preserve"> </w:t>
      </w:r>
      <w:r w:rsidRPr="00AC4F14">
        <w:rPr>
          <w:lang w:val="en-CA"/>
        </w:rPr>
        <w:tab/>
      </w:r>
      <w:r w:rsidR="00B01CAA" w:rsidRPr="00AC4F14">
        <w:rPr>
          <w:lang w:val="en-CA"/>
        </w:rPr>
        <w:t>The CDC consulted with</w:t>
      </w:r>
      <w:r w:rsidRPr="00AC4F14">
        <w:rPr>
          <w:lang w:val="en-CA"/>
        </w:rPr>
        <w:t xml:space="preserve"> persons outside the study design team during development of the </w:t>
      </w:r>
      <w:r w:rsidR="00F973E0" w:rsidRPr="00AC4F14">
        <w:rPr>
          <w:lang w:val="en-CA"/>
        </w:rPr>
        <w:t>Childcare</w:t>
      </w:r>
      <w:r w:rsidR="00B01CAA" w:rsidRPr="00AC4F14">
        <w:rPr>
          <w:lang w:val="en-CA"/>
        </w:rPr>
        <w:t xml:space="preserve"> Survey of Activity and Wellness (C-SAW)</w:t>
      </w:r>
      <w:r w:rsidR="008457B7" w:rsidRPr="00AC4F14">
        <w:rPr>
          <w:lang w:val="en-CA"/>
        </w:rPr>
        <w:t xml:space="preserve">.  In 2014-2015, </w:t>
      </w:r>
      <w:r w:rsidR="00D33CFF" w:rsidRPr="00AC4F14">
        <w:rPr>
          <w:lang w:val="en-CA"/>
        </w:rPr>
        <w:t>the CDC and Westat convened a consultative review group to obtain their individual input and foster group discussion among the experts on both the content and design of the survey.  Key input was provided by the following individuals and organizations:</w:t>
      </w:r>
    </w:p>
    <w:p w14:paraId="78319054" w14:textId="383086F8" w:rsidR="00D62C76" w:rsidRDefault="00CA35C9" w:rsidP="004B5EB4">
      <w:pPr>
        <w:pStyle w:val="TT-TableTitle"/>
      </w:pPr>
      <w:r>
        <w:t>Table</w:t>
      </w:r>
      <w:r w:rsidR="003217BA">
        <w:t xml:space="preserve"> A-1</w:t>
      </w:r>
      <w:r>
        <w:t>.</w:t>
      </w:r>
      <w:r w:rsidR="006B6B47">
        <w:tab/>
      </w:r>
      <w:r w:rsidR="00FC02CB" w:rsidRPr="00CF062F">
        <w:t>List of Individuals and Organizations Consulted for the Study</w:t>
      </w:r>
    </w:p>
    <w:p w14:paraId="18A98002" w14:textId="77777777" w:rsidR="000A652B" w:rsidRPr="00CF062F" w:rsidRDefault="000A652B" w:rsidP="004B5EB4">
      <w:pPr>
        <w:pStyle w:val="TT-TableTitle"/>
      </w:pPr>
    </w:p>
    <w:tbl>
      <w:tblPr>
        <w:tblW w:w="9090" w:type="dxa"/>
        <w:tblBorders>
          <w:top w:val="single" w:sz="4" w:space="0" w:color="auto"/>
          <w:bottom w:val="single" w:sz="4" w:space="0" w:color="auto"/>
        </w:tblBorders>
        <w:tblLayout w:type="fixed"/>
        <w:tblLook w:val="00A0" w:firstRow="1" w:lastRow="0" w:firstColumn="1" w:lastColumn="0" w:noHBand="0" w:noVBand="0"/>
      </w:tblPr>
      <w:tblGrid>
        <w:gridCol w:w="2610"/>
        <w:gridCol w:w="3240"/>
        <w:gridCol w:w="3240"/>
      </w:tblGrid>
      <w:tr w:rsidR="00D373F5" w:rsidRPr="00D373F5" w14:paraId="01FDD6CD" w14:textId="77777777" w:rsidTr="001800A8">
        <w:trPr>
          <w:trHeight w:val="341"/>
        </w:trPr>
        <w:tc>
          <w:tcPr>
            <w:tcW w:w="2610" w:type="dxa"/>
            <w:tcBorders>
              <w:top w:val="single" w:sz="4" w:space="0" w:color="auto"/>
              <w:bottom w:val="single" w:sz="4" w:space="0" w:color="auto"/>
            </w:tcBorders>
            <w:shd w:val="clear" w:color="auto" w:fill="AFBED7"/>
            <w:vAlign w:val="center"/>
          </w:tcPr>
          <w:p w14:paraId="250ACD05" w14:textId="77777777" w:rsidR="00D373F5" w:rsidRPr="00D373F5" w:rsidRDefault="00D373F5" w:rsidP="001800A8">
            <w:pPr>
              <w:pStyle w:val="TH-TableHeading"/>
            </w:pPr>
            <w:r w:rsidRPr="00D373F5">
              <w:t>Name</w:t>
            </w:r>
          </w:p>
        </w:tc>
        <w:tc>
          <w:tcPr>
            <w:tcW w:w="3240" w:type="dxa"/>
            <w:tcBorders>
              <w:top w:val="single" w:sz="4" w:space="0" w:color="auto"/>
              <w:bottom w:val="single" w:sz="4" w:space="0" w:color="auto"/>
            </w:tcBorders>
            <w:shd w:val="clear" w:color="auto" w:fill="AFBED7"/>
            <w:vAlign w:val="center"/>
          </w:tcPr>
          <w:p w14:paraId="6F6B76B5" w14:textId="77777777" w:rsidR="00D373F5" w:rsidRPr="00D373F5" w:rsidRDefault="00D373F5" w:rsidP="001800A8">
            <w:pPr>
              <w:pStyle w:val="TH-TableHeading"/>
            </w:pPr>
            <w:r w:rsidRPr="00D373F5">
              <w:t>Organization</w:t>
            </w:r>
          </w:p>
        </w:tc>
        <w:tc>
          <w:tcPr>
            <w:tcW w:w="3240" w:type="dxa"/>
            <w:tcBorders>
              <w:top w:val="single" w:sz="4" w:space="0" w:color="auto"/>
              <w:bottom w:val="single" w:sz="4" w:space="0" w:color="auto"/>
            </w:tcBorders>
            <w:shd w:val="clear" w:color="auto" w:fill="AFBED7"/>
            <w:vAlign w:val="center"/>
          </w:tcPr>
          <w:p w14:paraId="71847809" w14:textId="4FBF0D3B" w:rsidR="00D373F5" w:rsidRPr="00D373F5" w:rsidRDefault="00D373F5" w:rsidP="001800A8">
            <w:pPr>
              <w:pStyle w:val="TH-TableHeading"/>
            </w:pPr>
            <w:r w:rsidRPr="00D373F5">
              <w:t>Contact Information</w:t>
            </w:r>
          </w:p>
        </w:tc>
      </w:tr>
      <w:tr w:rsidR="003700C3" w:rsidRPr="00921A55" w14:paraId="0A633345" w14:textId="77777777" w:rsidTr="001800A8">
        <w:trPr>
          <w:trHeight w:val="57"/>
        </w:trPr>
        <w:tc>
          <w:tcPr>
            <w:tcW w:w="2610" w:type="dxa"/>
            <w:tcBorders>
              <w:top w:val="single" w:sz="4" w:space="0" w:color="auto"/>
              <w:bottom w:val="single" w:sz="4" w:space="0" w:color="auto"/>
            </w:tcBorders>
            <w:shd w:val="clear" w:color="auto" w:fill="auto"/>
            <w:vAlign w:val="center"/>
          </w:tcPr>
          <w:p w14:paraId="51E5E7BF" w14:textId="0A2F5B0C" w:rsidR="003700C3" w:rsidRPr="00921A55" w:rsidRDefault="003700C3" w:rsidP="001800A8">
            <w:pPr>
              <w:pStyle w:val="TX-TableText"/>
            </w:pPr>
            <w:r w:rsidRPr="00921A55">
              <w:t>Amy Yaroch, PhD</w:t>
            </w:r>
          </w:p>
        </w:tc>
        <w:tc>
          <w:tcPr>
            <w:tcW w:w="3240" w:type="dxa"/>
            <w:tcBorders>
              <w:top w:val="single" w:sz="4" w:space="0" w:color="auto"/>
              <w:bottom w:val="single" w:sz="4" w:space="0" w:color="auto"/>
            </w:tcBorders>
            <w:shd w:val="clear" w:color="auto" w:fill="auto"/>
            <w:vAlign w:val="center"/>
          </w:tcPr>
          <w:p w14:paraId="7BF87575" w14:textId="68199CD4" w:rsidR="003700C3" w:rsidRPr="00921A55" w:rsidRDefault="003700C3" w:rsidP="001800A8">
            <w:pPr>
              <w:pStyle w:val="TX-TableText"/>
            </w:pPr>
            <w:r w:rsidRPr="00921A55">
              <w:t>Gretchen Swanson Center for Nutrition</w:t>
            </w:r>
            <w:r w:rsidR="00CA35C9" w:rsidRPr="00921A55">
              <w:t>, University of Nebraska</w:t>
            </w:r>
          </w:p>
        </w:tc>
        <w:tc>
          <w:tcPr>
            <w:tcW w:w="3240" w:type="dxa"/>
            <w:tcBorders>
              <w:top w:val="single" w:sz="4" w:space="0" w:color="auto"/>
              <w:bottom w:val="single" w:sz="4" w:space="0" w:color="auto"/>
            </w:tcBorders>
            <w:shd w:val="clear" w:color="auto" w:fill="auto"/>
            <w:vAlign w:val="center"/>
          </w:tcPr>
          <w:p w14:paraId="5EAD3E76" w14:textId="7A1FFF76" w:rsidR="003700C3" w:rsidRPr="00921A55" w:rsidRDefault="00CA35C9" w:rsidP="001800A8">
            <w:pPr>
              <w:pStyle w:val="TX-TableText"/>
            </w:pPr>
            <w:r w:rsidRPr="00921A55">
              <w:t xml:space="preserve">Phone: </w:t>
            </w:r>
            <w:r w:rsidR="00D373F5" w:rsidRPr="00921A55">
              <w:t xml:space="preserve"> </w:t>
            </w:r>
            <w:r w:rsidRPr="00921A55">
              <w:t>402-559-5500</w:t>
            </w:r>
          </w:p>
          <w:p w14:paraId="05BEF900" w14:textId="79D1FF5D" w:rsidR="00CA35C9" w:rsidRPr="00921A55" w:rsidRDefault="00CA35C9" w:rsidP="001800A8">
            <w:pPr>
              <w:pStyle w:val="TX-TableText"/>
            </w:pPr>
            <w:r w:rsidRPr="00921A55">
              <w:t>ayaroch@centerfornutrition.org</w:t>
            </w:r>
          </w:p>
        </w:tc>
      </w:tr>
      <w:tr w:rsidR="003700C3" w:rsidRPr="00CF062F" w14:paraId="4C3C2F20" w14:textId="77777777" w:rsidTr="001800A8">
        <w:trPr>
          <w:trHeight w:val="57"/>
        </w:trPr>
        <w:tc>
          <w:tcPr>
            <w:tcW w:w="2610" w:type="dxa"/>
            <w:tcBorders>
              <w:top w:val="single" w:sz="4" w:space="0" w:color="auto"/>
              <w:bottom w:val="single" w:sz="4" w:space="0" w:color="auto"/>
            </w:tcBorders>
            <w:shd w:val="clear" w:color="auto" w:fill="auto"/>
            <w:vAlign w:val="center"/>
          </w:tcPr>
          <w:p w14:paraId="30CAEED9" w14:textId="753CA9D4" w:rsidR="003700C3" w:rsidRPr="00FD03AE" w:rsidRDefault="003700C3" w:rsidP="001800A8">
            <w:pPr>
              <w:pStyle w:val="TX-TableText"/>
              <w:rPr>
                <w:b/>
              </w:rPr>
            </w:pPr>
            <w:r w:rsidRPr="00FD03AE">
              <w:t>Lorrene Ri</w:t>
            </w:r>
            <w:r w:rsidR="00CA35C9">
              <w:t>t</w:t>
            </w:r>
            <w:r w:rsidRPr="00FD03AE">
              <w:t>chie, PhD</w:t>
            </w:r>
          </w:p>
        </w:tc>
        <w:tc>
          <w:tcPr>
            <w:tcW w:w="3240" w:type="dxa"/>
            <w:tcBorders>
              <w:top w:val="single" w:sz="4" w:space="0" w:color="auto"/>
              <w:bottom w:val="single" w:sz="4" w:space="0" w:color="auto"/>
            </w:tcBorders>
            <w:shd w:val="clear" w:color="auto" w:fill="auto"/>
            <w:vAlign w:val="center"/>
          </w:tcPr>
          <w:p w14:paraId="7439BDF7" w14:textId="3ED8C54A" w:rsidR="003700C3" w:rsidRPr="00FD03AE" w:rsidRDefault="003700C3" w:rsidP="001800A8">
            <w:pPr>
              <w:pStyle w:val="TX-TableText"/>
              <w:rPr>
                <w:b/>
              </w:rPr>
            </w:pPr>
            <w:r w:rsidRPr="00FD03AE">
              <w:t>Nutrition Policy Institute</w:t>
            </w:r>
            <w:r w:rsidR="00CA35C9">
              <w:t>, University of California</w:t>
            </w:r>
          </w:p>
        </w:tc>
        <w:tc>
          <w:tcPr>
            <w:tcW w:w="3240" w:type="dxa"/>
            <w:tcBorders>
              <w:top w:val="single" w:sz="4" w:space="0" w:color="auto"/>
              <w:bottom w:val="single" w:sz="4" w:space="0" w:color="auto"/>
            </w:tcBorders>
            <w:shd w:val="clear" w:color="auto" w:fill="auto"/>
            <w:vAlign w:val="center"/>
          </w:tcPr>
          <w:p w14:paraId="28CF61A3" w14:textId="2EC5B06B" w:rsidR="003700C3" w:rsidRDefault="00CA35C9" w:rsidP="001800A8">
            <w:pPr>
              <w:pStyle w:val="TX-TableText"/>
              <w:rPr>
                <w:b/>
              </w:rPr>
            </w:pPr>
            <w:r>
              <w:t>Phone:  510-987-0523</w:t>
            </w:r>
          </w:p>
          <w:p w14:paraId="6639A357" w14:textId="4180B679" w:rsidR="00CA35C9" w:rsidRPr="00FD03AE" w:rsidRDefault="00CA35C9" w:rsidP="001800A8">
            <w:pPr>
              <w:pStyle w:val="TX-TableText"/>
              <w:rPr>
                <w:b/>
              </w:rPr>
            </w:pPr>
            <w:r>
              <w:t>Lorrene.Ritchie@ucop.edu</w:t>
            </w:r>
          </w:p>
        </w:tc>
      </w:tr>
      <w:tr w:rsidR="003700C3" w:rsidRPr="00CF062F" w14:paraId="5BF71541" w14:textId="77777777" w:rsidTr="001800A8">
        <w:trPr>
          <w:trHeight w:val="57"/>
        </w:trPr>
        <w:tc>
          <w:tcPr>
            <w:tcW w:w="2610" w:type="dxa"/>
            <w:tcBorders>
              <w:top w:val="single" w:sz="4" w:space="0" w:color="auto"/>
              <w:bottom w:val="single" w:sz="4" w:space="0" w:color="auto"/>
            </w:tcBorders>
            <w:shd w:val="clear" w:color="auto" w:fill="auto"/>
            <w:vAlign w:val="center"/>
          </w:tcPr>
          <w:p w14:paraId="5BF15972" w14:textId="527F62A7" w:rsidR="003700C3" w:rsidRPr="00FD03AE" w:rsidRDefault="003700C3" w:rsidP="001800A8">
            <w:pPr>
              <w:pStyle w:val="TX-TableText"/>
              <w:rPr>
                <w:b/>
              </w:rPr>
            </w:pPr>
            <w:r w:rsidRPr="00FD03AE">
              <w:t>Nancy Weinfield</w:t>
            </w:r>
            <w:r w:rsidR="003217BA">
              <w:t>, PhD</w:t>
            </w:r>
          </w:p>
        </w:tc>
        <w:tc>
          <w:tcPr>
            <w:tcW w:w="3240" w:type="dxa"/>
            <w:tcBorders>
              <w:top w:val="single" w:sz="4" w:space="0" w:color="auto"/>
              <w:bottom w:val="single" w:sz="4" w:space="0" w:color="auto"/>
            </w:tcBorders>
            <w:shd w:val="clear" w:color="auto" w:fill="auto"/>
            <w:vAlign w:val="center"/>
          </w:tcPr>
          <w:p w14:paraId="5501497F" w14:textId="343CDE3D" w:rsidR="003700C3" w:rsidRPr="00FD03AE" w:rsidRDefault="003700C3" w:rsidP="001800A8">
            <w:pPr>
              <w:pStyle w:val="TX-TableText"/>
              <w:rPr>
                <w:b/>
              </w:rPr>
            </w:pPr>
            <w:r w:rsidRPr="00FD03AE">
              <w:t>Westat</w:t>
            </w:r>
          </w:p>
        </w:tc>
        <w:tc>
          <w:tcPr>
            <w:tcW w:w="3240" w:type="dxa"/>
            <w:tcBorders>
              <w:top w:val="single" w:sz="4" w:space="0" w:color="auto"/>
              <w:bottom w:val="single" w:sz="4" w:space="0" w:color="auto"/>
            </w:tcBorders>
            <w:shd w:val="clear" w:color="auto" w:fill="auto"/>
            <w:vAlign w:val="center"/>
          </w:tcPr>
          <w:p w14:paraId="03F13E72" w14:textId="1B8FE65B" w:rsidR="003700C3" w:rsidRPr="00FD03AE" w:rsidRDefault="003700C3" w:rsidP="001800A8">
            <w:pPr>
              <w:pStyle w:val="TX-TableText"/>
              <w:rPr>
                <w:b/>
              </w:rPr>
            </w:pPr>
            <w:r w:rsidRPr="00FD03AE">
              <w:t xml:space="preserve">Phone: </w:t>
            </w:r>
            <w:r w:rsidR="00D373F5">
              <w:rPr>
                <w:b/>
              </w:rPr>
              <w:t xml:space="preserve"> </w:t>
            </w:r>
            <w:r w:rsidRPr="00FD03AE">
              <w:t>240-314-2480</w:t>
            </w:r>
          </w:p>
          <w:p w14:paraId="2D6D7A3C" w14:textId="5BCABF7F" w:rsidR="003700C3" w:rsidRPr="00FD03AE" w:rsidRDefault="003700C3" w:rsidP="001800A8">
            <w:pPr>
              <w:pStyle w:val="TX-TableText"/>
              <w:rPr>
                <w:b/>
              </w:rPr>
            </w:pPr>
            <w:r w:rsidRPr="00FD03AE">
              <w:t>NancyWeinfield@Westat.com</w:t>
            </w:r>
          </w:p>
        </w:tc>
      </w:tr>
      <w:tr w:rsidR="003700C3" w:rsidRPr="00CF062F" w14:paraId="7F0847D0" w14:textId="77777777" w:rsidTr="001800A8">
        <w:trPr>
          <w:trHeight w:val="57"/>
        </w:trPr>
        <w:tc>
          <w:tcPr>
            <w:tcW w:w="2610" w:type="dxa"/>
            <w:tcBorders>
              <w:top w:val="single" w:sz="4" w:space="0" w:color="auto"/>
              <w:bottom w:val="single" w:sz="4" w:space="0" w:color="auto"/>
            </w:tcBorders>
            <w:shd w:val="clear" w:color="auto" w:fill="auto"/>
            <w:vAlign w:val="center"/>
          </w:tcPr>
          <w:p w14:paraId="7E7E8DF6" w14:textId="3D1C9641" w:rsidR="003700C3" w:rsidRPr="00FD03AE" w:rsidRDefault="0019578F" w:rsidP="001800A8">
            <w:pPr>
              <w:pStyle w:val="TX-TableText"/>
              <w:rPr>
                <w:b/>
              </w:rPr>
            </w:pPr>
            <w:r w:rsidRPr="00FD03AE">
              <w:t>Kathryn Henderson, PhD</w:t>
            </w:r>
          </w:p>
        </w:tc>
        <w:tc>
          <w:tcPr>
            <w:tcW w:w="3240" w:type="dxa"/>
            <w:tcBorders>
              <w:top w:val="single" w:sz="4" w:space="0" w:color="auto"/>
              <w:bottom w:val="single" w:sz="4" w:space="0" w:color="auto"/>
            </w:tcBorders>
            <w:shd w:val="clear" w:color="auto" w:fill="auto"/>
            <w:vAlign w:val="center"/>
          </w:tcPr>
          <w:p w14:paraId="58191645" w14:textId="1107DC0B" w:rsidR="003700C3" w:rsidRPr="00FD03AE" w:rsidRDefault="0019578F" w:rsidP="001800A8">
            <w:pPr>
              <w:pStyle w:val="TX-TableText"/>
              <w:rPr>
                <w:b/>
              </w:rPr>
            </w:pPr>
            <w:r w:rsidRPr="00FD03AE">
              <w:t>Henderson Consulting</w:t>
            </w:r>
          </w:p>
        </w:tc>
        <w:tc>
          <w:tcPr>
            <w:tcW w:w="3240" w:type="dxa"/>
            <w:tcBorders>
              <w:top w:val="single" w:sz="4" w:space="0" w:color="auto"/>
              <w:bottom w:val="single" w:sz="4" w:space="0" w:color="auto"/>
            </w:tcBorders>
            <w:shd w:val="clear" w:color="auto" w:fill="auto"/>
            <w:vAlign w:val="center"/>
          </w:tcPr>
          <w:p w14:paraId="1C08B6C6" w14:textId="77777777" w:rsidR="003700C3" w:rsidRPr="00FD03AE" w:rsidRDefault="0019578F" w:rsidP="001800A8">
            <w:pPr>
              <w:pStyle w:val="TX-TableText"/>
              <w:rPr>
                <w:b/>
              </w:rPr>
            </w:pPr>
            <w:r w:rsidRPr="00FD03AE">
              <w:t>Phone:  203-738-9576</w:t>
            </w:r>
          </w:p>
          <w:p w14:paraId="5578314D" w14:textId="4A768750" w:rsidR="0019578F" w:rsidRPr="00FD03AE" w:rsidRDefault="0019578F" w:rsidP="001800A8">
            <w:pPr>
              <w:pStyle w:val="TX-TableText"/>
              <w:rPr>
                <w:b/>
              </w:rPr>
            </w:pPr>
            <w:r w:rsidRPr="00FD03AE">
              <w:t>Kathrynh333@gmail.com</w:t>
            </w:r>
          </w:p>
        </w:tc>
      </w:tr>
      <w:tr w:rsidR="003217BA" w:rsidRPr="00CF062F" w14:paraId="4327D799" w14:textId="77777777" w:rsidTr="001800A8">
        <w:trPr>
          <w:trHeight w:val="57"/>
        </w:trPr>
        <w:tc>
          <w:tcPr>
            <w:tcW w:w="2610" w:type="dxa"/>
            <w:tcBorders>
              <w:top w:val="single" w:sz="4" w:space="0" w:color="auto"/>
              <w:bottom w:val="single" w:sz="4" w:space="0" w:color="auto"/>
            </w:tcBorders>
            <w:shd w:val="clear" w:color="auto" w:fill="auto"/>
            <w:vAlign w:val="center"/>
          </w:tcPr>
          <w:p w14:paraId="3FB13ABA" w14:textId="31FE6CE9" w:rsidR="003217BA" w:rsidRPr="00FD03AE" w:rsidRDefault="003217BA" w:rsidP="001800A8">
            <w:pPr>
              <w:pStyle w:val="TX-TableText"/>
            </w:pPr>
            <w:r>
              <w:t>Alice Ann H. Gola, PhD</w:t>
            </w:r>
          </w:p>
        </w:tc>
        <w:tc>
          <w:tcPr>
            <w:tcW w:w="3240" w:type="dxa"/>
            <w:tcBorders>
              <w:top w:val="single" w:sz="4" w:space="0" w:color="auto"/>
              <w:bottom w:val="single" w:sz="4" w:space="0" w:color="auto"/>
            </w:tcBorders>
            <w:shd w:val="clear" w:color="auto" w:fill="auto"/>
            <w:vAlign w:val="center"/>
          </w:tcPr>
          <w:p w14:paraId="0D26CDF6" w14:textId="43B1F7E1" w:rsidR="003217BA" w:rsidRPr="00FD03AE" w:rsidRDefault="003217BA" w:rsidP="001800A8">
            <w:pPr>
              <w:pStyle w:val="TX-TableText"/>
            </w:pPr>
            <w:r>
              <w:t>USDA Food and Nutrition Service</w:t>
            </w:r>
          </w:p>
        </w:tc>
        <w:tc>
          <w:tcPr>
            <w:tcW w:w="3240" w:type="dxa"/>
            <w:tcBorders>
              <w:top w:val="single" w:sz="4" w:space="0" w:color="auto"/>
              <w:bottom w:val="single" w:sz="4" w:space="0" w:color="auto"/>
            </w:tcBorders>
            <w:shd w:val="clear" w:color="auto" w:fill="auto"/>
            <w:vAlign w:val="center"/>
          </w:tcPr>
          <w:p w14:paraId="737A7B7B" w14:textId="77777777" w:rsidR="003217BA" w:rsidRDefault="003217BA" w:rsidP="001800A8">
            <w:pPr>
              <w:pStyle w:val="TX-TableText"/>
            </w:pPr>
            <w:r>
              <w:t>Phone: 703-305-4347</w:t>
            </w:r>
          </w:p>
          <w:p w14:paraId="24B8086C" w14:textId="45BF7D91" w:rsidR="003217BA" w:rsidRPr="00FD03AE" w:rsidRDefault="003217BA" w:rsidP="001800A8">
            <w:pPr>
              <w:pStyle w:val="TX-TableText"/>
            </w:pPr>
            <w:r>
              <w:t>Aliceann.gola@fns.usda.gov</w:t>
            </w:r>
          </w:p>
        </w:tc>
      </w:tr>
      <w:tr w:rsidR="003217BA" w:rsidRPr="00CF062F" w14:paraId="7F52B221" w14:textId="77777777" w:rsidTr="001800A8">
        <w:trPr>
          <w:trHeight w:val="57"/>
        </w:trPr>
        <w:tc>
          <w:tcPr>
            <w:tcW w:w="2610" w:type="dxa"/>
            <w:tcBorders>
              <w:top w:val="single" w:sz="4" w:space="0" w:color="auto"/>
              <w:bottom w:val="single" w:sz="4" w:space="0" w:color="auto"/>
            </w:tcBorders>
            <w:shd w:val="clear" w:color="auto" w:fill="auto"/>
            <w:vAlign w:val="center"/>
          </w:tcPr>
          <w:p w14:paraId="06030507" w14:textId="4550086E" w:rsidR="003217BA" w:rsidRPr="00FD03AE" w:rsidRDefault="003217BA" w:rsidP="001800A8">
            <w:pPr>
              <w:pStyle w:val="TX-TableText"/>
            </w:pPr>
            <w:r>
              <w:t>Ivelisse Martinez-Beck, PhD</w:t>
            </w:r>
          </w:p>
        </w:tc>
        <w:tc>
          <w:tcPr>
            <w:tcW w:w="3240" w:type="dxa"/>
            <w:tcBorders>
              <w:top w:val="single" w:sz="4" w:space="0" w:color="auto"/>
              <w:bottom w:val="single" w:sz="4" w:space="0" w:color="auto"/>
            </w:tcBorders>
            <w:shd w:val="clear" w:color="auto" w:fill="auto"/>
            <w:vAlign w:val="center"/>
          </w:tcPr>
          <w:p w14:paraId="3CE47E4A" w14:textId="3F32BFF3" w:rsidR="003217BA" w:rsidRPr="00FD03AE" w:rsidRDefault="003217BA" w:rsidP="001800A8">
            <w:pPr>
              <w:pStyle w:val="TX-TableText"/>
            </w:pPr>
            <w:r>
              <w:t>Administration for Children and Families</w:t>
            </w:r>
          </w:p>
        </w:tc>
        <w:tc>
          <w:tcPr>
            <w:tcW w:w="3240" w:type="dxa"/>
            <w:tcBorders>
              <w:top w:val="single" w:sz="4" w:space="0" w:color="auto"/>
              <w:bottom w:val="single" w:sz="4" w:space="0" w:color="auto"/>
            </w:tcBorders>
            <w:shd w:val="clear" w:color="auto" w:fill="auto"/>
            <w:vAlign w:val="center"/>
          </w:tcPr>
          <w:p w14:paraId="47FB9415" w14:textId="77777777" w:rsidR="003217BA" w:rsidRDefault="003217BA" w:rsidP="001800A8">
            <w:pPr>
              <w:pStyle w:val="TX-TableText"/>
            </w:pPr>
            <w:r>
              <w:t>Phone: 202-690-7885</w:t>
            </w:r>
          </w:p>
          <w:p w14:paraId="24CD9ED2" w14:textId="38B6A50C" w:rsidR="003217BA" w:rsidRPr="00FD03AE" w:rsidRDefault="00F67F78" w:rsidP="001800A8">
            <w:pPr>
              <w:pStyle w:val="TX-TableText"/>
            </w:pPr>
            <w:r w:rsidRPr="00773BC7">
              <w:t>Ivelisse.martinezbeck@acf.hhs.gov</w:t>
            </w:r>
          </w:p>
        </w:tc>
      </w:tr>
      <w:tr w:rsidR="003217BA" w:rsidRPr="00CF062F" w14:paraId="03836EC4" w14:textId="77777777" w:rsidTr="001800A8">
        <w:trPr>
          <w:trHeight w:val="57"/>
        </w:trPr>
        <w:tc>
          <w:tcPr>
            <w:tcW w:w="2610" w:type="dxa"/>
            <w:tcBorders>
              <w:top w:val="single" w:sz="4" w:space="0" w:color="auto"/>
              <w:bottom w:val="single" w:sz="4" w:space="0" w:color="auto"/>
            </w:tcBorders>
            <w:shd w:val="clear" w:color="auto" w:fill="auto"/>
            <w:vAlign w:val="center"/>
          </w:tcPr>
          <w:p w14:paraId="6FA8248E" w14:textId="5BC00BC0" w:rsidR="003217BA" w:rsidRPr="00FD03AE" w:rsidRDefault="003217BA" w:rsidP="001800A8">
            <w:pPr>
              <w:pStyle w:val="TX-TableText"/>
            </w:pPr>
            <w:r>
              <w:t>Lara Robinson, PhD, MPH</w:t>
            </w:r>
          </w:p>
        </w:tc>
        <w:tc>
          <w:tcPr>
            <w:tcW w:w="3240" w:type="dxa"/>
            <w:tcBorders>
              <w:top w:val="single" w:sz="4" w:space="0" w:color="auto"/>
              <w:bottom w:val="single" w:sz="4" w:space="0" w:color="auto"/>
            </w:tcBorders>
            <w:shd w:val="clear" w:color="auto" w:fill="auto"/>
            <w:vAlign w:val="center"/>
          </w:tcPr>
          <w:p w14:paraId="208F5B6A" w14:textId="5EC58D06" w:rsidR="003217BA" w:rsidRPr="00FD03AE" w:rsidRDefault="003217BA" w:rsidP="001800A8">
            <w:pPr>
              <w:pStyle w:val="TX-TableText"/>
            </w:pPr>
            <w:r>
              <w:t>NCBDDD/CDC</w:t>
            </w:r>
          </w:p>
        </w:tc>
        <w:tc>
          <w:tcPr>
            <w:tcW w:w="3240" w:type="dxa"/>
            <w:tcBorders>
              <w:top w:val="single" w:sz="4" w:space="0" w:color="auto"/>
              <w:bottom w:val="single" w:sz="4" w:space="0" w:color="auto"/>
            </w:tcBorders>
            <w:shd w:val="clear" w:color="auto" w:fill="auto"/>
            <w:vAlign w:val="center"/>
          </w:tcPr>
          <w:p w14:paraId="07874347" w14:textId="722826D6" w:rsidR="003217BA" w:rsidRDefault="003217BA" w:rsidP="001800A8">
            <w:pPr>
              <w:pStyle w:val="TX-TableText"/>
            </w:pPr>
            <w:r>
              <w:t>Phone:  404-498-3822</w:t>
            </w:r>
          </w:p>
          <w:p w14:paraId="36B2C6DA" w14:textId="705FD8C4" w:rsidR="008C76F4" w:rsidRPr="00FD03AE" w:rsidRDefault="008C76F4" w:rsidP="001800A8">
            <w:pPr>
              <w:pStyle w:val="TX-TableText"/>
            </w:pPr>
            <w:r>
              <w:t>Lrobinson1@cdc.gov</w:t>
            </w:r>
          </w:p>
        </w:tc>
      </w:tr>
      <w:tr w:rsidR="009076CE" w:rsidRPr="00CF062F" w14:paraId="1BDC35F7" w14:textId="77777777" w:rsidTr="001800A8">
        <w:trPr>
          <w:trHeight w:val="57"/>
        </w:trPr>
        <w:tc>
          <w:tcPr>
            <w:tcW w:w="2610" w:type="dxa"/>
            <w:tcBorders>
              <w:top w:val="single" w:sz="4" w:space="0" w:color="auto"/>
              <w:bottom w:val="single" w:sz="4" w:space="0" w:color="auto"/>
            </w:tcBorders>
            <w:shd w:val="clear" w:color="auto" w:fill="auto"/>
            <w:vAlign w:val="center"/>
          </w:tcPr>
          <w:p w14:paraId="1B28D804" w14:textId="279DC9AF" w:rsidR="009076CE" w:rsidDel="00B87372" w:rsidRDefault="009076CE" w:rsidP="001800A8">
            <w:pPr>
              <w:pStyle w:val="TX-TableText"/>
            </w:pPr>
            <w:r>
              <w:t>Kellie O. Casvale, PhD, RD</w:t>
            </w:r>
          </w:p>
        </w:tc>
        <w:tc>
          <w:tcPr>
            <w:tcW w:w="3240" w:type="dxa"/>
            <w:tcBorders>
              <w:top w:val="single" w:sz="4" w:space="0" w:color="auto"/>
              <w:bottom w:val="single" w:sz="4" w:space="0" w:color="auto"/>
            </w:tcBorders>
            <w:shd w:val="clear" w:color="auto" w:fill="auto"/>
            <w:vAlign w:val="center"/>
          </w:tcPr>
          <w:p w14:paraId="08F3C65C" w14:textId="2E90F9D3" w:rsidR="009076CE" w:rsidDel="00B87372" w:rsidRDefault="009076CE" w:rsidP="001800A8">
            <w:pPr>
              <w:pStyle w:val="TX-TableText"/>
            </w:pPr>
            <w:r>
              <w:t>Food and Drug Administration</w:t>
            </w:r>
            <w:r w:rsidR="00155DFD">
              <w:t>/</w:t>
            </w:r>
            <w:r w:rsidR="001800A8">
              <w:t xml:space="preserve"> </w:t>
            </w:r>
            <w:r w:rsidR="00155DFD">
              <w:t xml:space="preserve">Birth to 24 Dietary Guidelines for Americans Consortium </w:t>
            </w:r>
          </w:p>
        </w:tc>
        <w:tc>
          <w:tcPr>
            <w:tcW w:w="3240" w:type="dxa"/>
            <w:tcBorders>
              <w:top w:val="single" w:sz="4" w:space="0" w:color="auto"/>
              <w:bottom w:val="single" w:sz="4" w:space="0" w:color="auto"/>
            </w:tcBorders>
            <w:shd w:val="clear" w:color="auto" w:fill="auto"/>
            <w:vAlign w:val="center"/>
          </w:tcPr>
          <w:p w14:paraId="5CF44B40" w14:textId="77777777" w:rsidR="009076CE" w:rsidRDefault="009076CE" w:rsidP="001800A8">
            <w:pPr>
              <w:pStyle w:val="TX-TableText"/>
            </w:pPr>
            <w:r>
              <w:t>Phone:  843-972-8343</w:t>
            </w:r>
          </w:p>
          <w:p w14:paraId="0B0D64AF" w14:textId="56A7A18B" w:rsidR="009076CE" w:rsidDel="00B87372" w:rsidRDefault="009076CE" w:rsidP="001800A8">
            <w:pPr>
              <w:pStyle w:val="TX-TableText"/>
            </w:pPr>
            <w:r>
              <w:t>Kellie.oconnell@fda.hhs.gov</w:t>
            </w:r>
          </w:p>
        </w:tc>
      </w:tr>
    </w:tbl>
    <w:p w14:paraId="020DDADA" w14:textId="0001FD93" w:rsidR="00FC02CB" w:rsidRDefault="00FC02CB" w:rsidP="000A652B">
      <w:bookmarkStart w:id="25" w:name="_Toc178651701"/>
      <w:bookmarkStart w:id="26" w:name="_Toc273528738"/>
    </w:p>
    <w:p w14:paraId="6769B0B0" w14:textId="1990CE2B" w:rsidR="00D373F5" w:rsidRDefault="00D33CFF" w:rsidP="00D33CFF">
      <w:r>
        <w:t xml:space="preserve">In 2018, </w:t>
      </w:r>
      <w:r w:rsidRPr="00CF062F">
        <w:t xml:space="preserve">Westat also consulted with ECE directors </w:t>
      </w:r>
      <w:r>
        <w:t xml:space="preserve">who agreed to participate in the cognitive testing phase of C-SAW.  They provided input on </w:t>
      </w:r>
      <w:r w:rsidRPr="00CF062F">
        <w:t>the recruitment letter, possible study endorsers</w:t>
      </w:r>
      <w:r>
        <w:t>, questionnaire and incentives</w:t>
      </w:r>
      <w:r w:rsidRPr="00CF062F">
        <w:t>.</w:t>
      </w:r>
    </w:p>
    <w:p w14:paraId="7F04AD37" w14:textId="662BE2E0" w:rsidR="00D62C76" w:rsidRPr="00FD03AE" w:rsidRDefault="00D62C76" w:rsidP="009303ED">
      <w:pPr>
        <w:pStyle w:val="Heading2"/>
      </w:pPr>
      <w:bookmarkStart w:id="27" w:name="_Toc524430181"/>
      <w:r w:rsidRPr="00F56C93">
        <w:t>A.9</w:t>
      </w:r>
      <w:r w:rsidRPr="00FD03AE">
        <w:tab/>
        <w:t>Explanation of Any Payment or Gift to Respondents</w:t>
      </w:r>
      <w:bookmarkEnd w:id="25"/>
      <w:bookmarkEnd w:id="26"/>
      <w:bookmarkEnd w:id="27"/>
    </w:p>
    <w:p w14:paraId="2B4FC892" w14:textId="009575DF" w:rsidR="00300F5A" w:rsidRPr="00CF062F" w:rsidRDefault="00300F5A" w:rsidP="00DE2C43">
      <w:r w:rsidRPr="00CF062F">
        <w:t xml:space="preserve">Once the four pilot states are selected, we will discuss appropriate non-cash incentives, valued at $20.00, with each of the state contacts.  Our goal is to provide early </w:t>
      </w:r>
      <w:r w:rsidR="00F973E0" w:rsidRPr="00CF062F">
        <w:t>childcare</w:t>
      </w:r>
      <w:r w:rsidRPr="00CF062F">
        <w:t xml:space="preserve"> centers with an incentive that will benefit the center.  Based on </w:t>
      </w:r>
      <w:r w:rsidR="00151154">
        <w:t xml:space="preserve">findings from </w:t>
      </w:r>
      <w:r w:rsidRPr="00CF062F">
        <w:t xml:space="preserve">our cognitive </w:t>
      </w:r>
      <w:r w:rsidR="00151154">
        <w:t>testing</w:t>
      </w:r>
      <w:r w:rsidRPr="00CF062F">
        <w:t>, this could include:</w:t>
      </w:r>
    </w:p>
    <w:p w14:paraId="37DA2EA7" w14:textId="77777777" w:rsidR="00FC02CB" w:rsidRPr="00CF062F" w:rsidRDefault="00FC02CB" w:rsidP="00DE2C43"/>
    <w:p w14:paraId="58A5C37E" w14:textId="0F9DC08B" w:rsidR="00300F5A" w:rsidRPr="00D373F5" w:rsidRDefault="00300F5A" w:rsidP="000A652B">
      <w:pPr>
        <w:pStyle w:val="N1-1stBullet"/>
      </w:pPr>
      <w:r w:rsidRPr="00D373F5">
        <w:t>Tools to help engage the children in physical activity (e.g., CDs, teacher lesson plans and low cost equipment) or a gift card to purchase these;</w:t>
      </w:r>
    </w:p>
    <w:p w14:paraId="31F05982" w14:textId="1E4C3C48" w:rsidR="00300F5A" w:rsidRPr="00D373F5" w:rsidRDefault="00300F5A" w:rsidP="000A652B">
      <w:pPr>
        <w:pStyle w:val="N1-1stBullet"/>
      </w:pPr>
      <w:r w:rsidRPr="00D373F5">
        <w:t>Training tapes or vouchers for online training offered by the state professional development agency that could meet state continuing education requirements; or</w:t>
      </w:r>
    </w:p>
    <w:p w14:paraId="38CBBA84" w14:textId="53431E73" w:rsidR="00CA183E" w:rsidRPr="00D373F5" w:rsidRDefault="00300F5A" w:rsidP="000A652B">
      <w:pPr>
        <w:pStyle w:val="N1-1stBullet"/>
      </w:pPr>
      <w:r w:rsidRPr="00D373F5">
        <w:t>A gift card for the center (e.g., from Lakeshore, Kaplan, or School Supply) that would allow each center to purchase what they need.</w:t>
      </w:r>
    </w:p>
    <w:p w14:paraId="7567C300" w14:textId="7485CCDB" w:rsidR="00616900" w:rsidRDefault="00CA183E" w:rsidP="00AC4F14">
      <w:r w:rsidRPr="0063084C">
        <w:t xml:space="preserve">Early </w:t>
      </w:r>
      <w:r w:rsidR="00F973E0" w:rsidRPr="0063084C">
        <w:t>childcare</w:t>
      </w:r>
      <w:r w:rsidRPr="0063084C">
        <w:t xml:space="preserve"> education </w:t>
      </w:r>
      <w:r w:rsidR="00DA340B" w:rsidRPr="0063084C">
        <w:t xml:space="preserve">directors are often stretched for time and resources.  Therefore, we would like to offer this token of appreciation for their participation.  </w:t>
      </w:r>
      <w:r w:rsidR="005A2618">
        <w:t xml:space="preserve">Many </w:t>
      </w:r>
      <w:r w:rsidR="00616900">
        <w:t xml:space="preserve">federally funded surveys </w:t>
      </w:r>
      <w:r w:rsidR="00616900" w:rsidRPr="00AC4F14">
        <w:t>in childcare setting</w:t>
      </w:r>
      <w:r w:rsidR="00CB1701" w:rsidRPr="00AC4F14">
        <w:t>s</w:t>
      </w:r>
      <w:r w:rsidR="00616900" w:rsidRPr="00AC4F14">
        <w:t xml:space="preserve"> have offered small incentives for ECE providers’ participation in surveys. For example, in the </w:t>
      </w:r>
      <w:r w:rsidR="00616900" w:rsidRPr="00AC4F14">
        <w:rPr>
          <w:i/>
        </w:rPr>
        <w:t>Study of Nutrition and Activity in Child Care Settings</w:t>
      </w:r>
      <w:r w:rsidR="00616900" w:rsidRPr="00AC4F14">
        <w:t xml:space="preserve"> (OMB Control Number 0584-0615) performed by USDA, providers were given a $5 Visa pre-paid gift card for completing a survey that took approximately 10 minutes. </w:t>
      </w:r>
    </w:p>
    <w:p w14:paraId="4C10DDE0" w14:textId="77777777" w:rsidR="0070196D" w:rsidRPr="00AC4F14" w:rsidRDefault="0070196D" w:rsidP="00AC4F14"/>
    <w:p w14:paraId="657CF7A3" w14:textId="79BF5B7C" w:rsidR="00C92F38" w:rsidRDefault="005A2618" w:rsidP="0070196D">
      <w:r w:rsidRPr="00AC4F14">
        <w:t xml:space="preserve">In </w:t>
      </w:r>
      <w:r w:rsidR="00772976" w:rsidRPr="00AC4F14">
        <w:t xml:space="preserve">the </w:t>
      </w:r>
      <w:r w:rsidR="00772976" w:rsidRPr="00AC4F14">
        <w:rPr>
          <w:i/>
        </w:rPr>
        <w:t>Head Start Family and Child Experience Survey</w:t>
      </w:r>
      <w:r w:rsidR="00772976" w:rsidRPr="00AC4F14">
        <w:t xml:space="preserve"> (</w:t>
      </w:r>
      <w:r w:rsidR="005603C2" w:rsidRPr="00AC4F14">
        <w:t>OMB Control Number 0970-0151) conducted by The Administration for Children and Families (ACF/HHS)</w:t>
      </w:r>
      <w:r w:rsidR="00772976" w:rsidRPr="00AC4F14">
        <w:t xml:space="preserve">.  </w:t>
      </w:r>
      <w:r w:rsidR="005603C2" w:rsidRPr="00AC4F14">
        <w:t>A small ($10 or less) incentive is</w:t>
      </w:r>
      <w:r w:rsidR="00772976" w:rsidRPr="00AC4F14">
        <w:t xml:space="preserve"> offered to teachers to complete a short (less than 20 minutes) Teacher Child Report Form for each selected Head Start child in their classroom. </w:t>
      </w:r>
      <w:r w:rsidR="005603C2" w:rsidRPr="00AC4F14">
        <w:t>Response rates have consistently been 90% or higher</w:t>
      </w:r>
      <w:r w:rsidR="00C92F38" w:rsidRPr="00AC4F14">
        <w:t xml:space="preserve"> for this component of the study.</w:t>
      </w:r>
      <w:r w:rsidR="00C92F38" w:rsidRPr="00AC4F14" w:rsidDel="00C92F38">
        <w:t xml:space="preserve"> </w:t>
      </w:r>
    </w:p>
    <w:p w14:paraId="3D259437" w14:textId="77777777" w:rsidR="0070196D" w:rsidRPr="00AC4F14" w:rsidRDefault="0070196D" w:rsidP="00616900">
      <w:pPr>
        <w:ind w:right="-90"/>
      </w:pPr>
    </w:p>
    <w:p w14:paraId="04898060" w14:textId="67428E8A" w:rsidR="00CA183E" w:rsidRDefault="00151154" w:rsidP="0070196D">
      <w:r w:rsidRPr="0063084C">
        <w:t xml:space="preserve">Two statewide healthy eating and physical activity surveillance efforts most similar to the planned C-SAW were conducted in 2013 and 2010, respectively. The </w:t>
      </w:r>
      <w:r w:rsidRPr="0063084C">
        <w:rPr>
          <w:i/>
        </w:rPr>
        <w:t xml:space="preserve">Washington State Survey of Nutrition and Physical Activity in Child Care </w:t>
      </w:r>
      <w:r w:rsidRPr="0063084C">
        <w:t xml:space="preserve">was conducted with a statewide census of licensed childcare centers and family childcare homes, endorsed by state childcare agencies, and administered primarily as an online survey with hard copy surveys mailed to centers without email addresses. </w:t>
      </w:r>
      <w:r w:rsidR="0063084C" w:rsidRPr="0063084C">
        <w:t xml:space="preserve">Respondents were entered into a drawing with incentives ranging from a $10 gift card to $1,000 iPads.  </w:t>
      </w:r>
      <w:r w:rsidR="0063084C">
        <w:t>This survey achieved a 46 percent</w:t>
      </w:r>
      <w:r w:rsidRPr="0063084C">
        <w:t xml:space="preserve"> response rate among licensed childcare centers</w:t>
      </w:r>
      <w:r w:rsidR="00FF456D">
        <w:t xml:space="preserve"> </w:t>
      </w:r>
      <w:r w:rsidR="00D6674E">
        <w:t>(8)</w:t>
      </w:r>
      <w:r w:rsidRPr="0063084C">
        <w:t xml:space="preserve">. Similarly, </w:t>
      </w:r>
      <w:r w:rsidRPr="0063084C">
        <w:rPr>
          <w:i/>
        </w:rPr>
        <w:t xml:space="preserve">Supporting </w:t>
      </w:r>
      <w:r w:rsidR="00937825">
        <w:rPr>
          <w:i/>
        </w:rPr>
        <w:t>Early Child Care</w:t>
      </w:r>
      <w:r w:rsidRPr="0063084C">
        <w:rPr>
          <w:i/>
        </w:rPr>
        <w:t xml:space="preserve"> Food and Activity Environments </w:t>
      </w:r>
      <w:r w:rsidRPr="0063084C">
        <w:t xml:space="preserve">was conducted with a random stratified sample of licensed childcare centers and family childcare homes in both Minnesota and Wisconsin.  It was conducted by universities and endorsed by state childcare agencies, and </w:t>
      </w:r>
      <w:r w:rsidR="0063084C" w:rsidRPr="0063084C">
        <w:t>provided participants</w:t>
      </w:r>
      <w:r w:rsidRPr="0063084C">
        <w:t xml:space="preserve"> the choice of online, mail or telephone response.  </w:t>
      </w:r>
      <w:r w:rsidR="0063084C" w:rsidRPr="0063084C">
        <w:rPr>
          <w:rFonts w:eastAsia="Calibri"/>
        </w:rPr>
        <w:t xml:space="preserve">Respondents received a gift card valued at $20.  </w:t>
      </w:r>
      <w:r w:rsidRPr="0063084C">
        <w:t>This two-state survey achieved a 48% response rate for all childcare centers and a 30% response rate for tribally administered childcare centers</w:t>
      </w:r>
      <w:r w:rsidR="00D6674E">
        <w:t xml:space="preserve"> (9)</w:t>
      </w:r>
      <w:r w:rsidRPr="0063084C">
        <w:t xml:space="preserve">. </w:t>
      </w:r>
    </w:p>
    <w:p w14:paraId="5CBF4677" w14:textId="77777777" w:rsidR="0070196D" w:rsidRDefault="0070196D" w:rsidP="00616900">
      <w:pPr>
        <w:ind w:right="-90"/>
        <w:rPr>
          <w:rFonts w:eastAsia="Calibri"/>
        </w:rPr>
      </w:pPr>
    </w:p>
    <w:p w14:paraId="611ED6C2" w14:textId="283757DB" w:rsidR="0063084C" w:rsidRPr="00CF3FFB" w:rsidRDefault="00936140" w:rsidP="0070196D">
      <w:r w:rsidRPr="00CF3FFB">
        <w:t>As a review of the literature on incentives by Singer and Ye (</w:t>
      </w:r>
      <w:r w:rsidR="00D6674E">
        <w:t>10</w:t>
      </w:r>
      <w:r w:rsidRPr="00CF3FFB">
        <w:t xml:space="preserve">) </w:t>
      </w:r>
      <w:r w:rsidR="00681242" w:rsidRPr="00CF3FFB">
        <w:t>concluded,</w:t>
      </w:r>
      <w:r w:rsidRPr="00CF3FFB">
        <w:t xml:space="preserve"> “incentives increase response rates to surveys, in all modes,” study after study show that incentives increase the response rate. </w:t>
      </w:r>
      <w:r w:rsidR="00876843">
        <w:t xml:space="preserve">The contractor, </w:t>
      </w:r>
      <w:r w:rsidRPr="00CF3FFB">
        <w:t>Westat</w:t>
      </w:r>
      <w:r w:rsidR="00876843">
        <w:t>,</w:t>
      </w:r>
      <w:r w:rsidRPr="00CF3FFB">
        <w:t xml:space="preserve"> </w:t>
      </w:r>
      <w:r w:rsidR="00876843">
        <w:t xml:space="preserve">has </w:t>
      </w:r>
      <w:r w:rsidR="00C624DE">
        <w:t>conducted</w:t>
      </w:r>
      <w:r w:rsidRPr="00CF3FFB">
        <w:t xml:space="preserve"> many </w:t>
      </w:r>
      <w:r w:rsidR="00CF3FFB">
        <w:t>studies</w:t>
      </w:r>
      <w:r w:rsidRPr="00CF3FFB">
        <w:t xml:space="preserve"> </w:t>
      </w:r>
      <w:r w:rsidR="00616900">
        <w:t xml:space="preserve">for the Federal Government </w:t>
      </w:r>
      <w:r w:rsidRPr="00CF3FFB">
        <w:t>and concluded the same</w:t>
      </w:r>
      <w:r w:rsidR="005E01FE">
        <w:t>,</w:t>
      </w:r>
      <w:r w:rsidRPr="00CF3FFB">
        <w:t xml:space="preserve"> as shown in a number of reports and publications</w:t>
      </w:r>
      <w:r w:rsidR="005E01FE">
        <w:t xml:space="preserve"> (examples are Reference items </w:t>
      </w:r>
      <w:r w:rsidR="00D6674E">
        <w:t>11, 12</w:t>
      </w:r>
      <w:r w:rsidR="00EE3133">
        <w:t>).</w:t>
      </w:r>
      <w:r w:rsidR="00CF3FFB">
        <w:t xml:space="preserve"> </w:t>
      </w:r>
      <w:r w:rsidR="00EE3133">
        <w:t xml:space="preserve"> </w:t>
      </w:r>
      <w:r w:rsidR="00C624DE">
        <w:t>In general, the amount of incentive is highly correlated with</w:t>
      </w:r>
      <w:r w:rsidR="00876843">
        <w:t xml:space="preserve"> an</w:t>
      </w:r>
      <w:r w:rsidR="00C624DE">
        <w:t xml:space="preserve"> increase </w:t>
      </w:r>
      <w:r w:rsidR="00876843">
        <w:t>in</w:t>
      </w:r>
      <w:r w:rsidR="00C624DE">
        <w:t xml:space="preserve"> the response rate but the relationship is not linear, and it has a diminishing return. As some studies show, a carefully designed incentive program can incur a minimal or no extra cost</w:t>
      </w:r>
      <w:r w:rsidR="006841AD">
        <w:t xml:space="preserve">, potentially </w:t>
      </w:r>
      <w:r w:rsidR="00C624DE">
        <w:t>even reduc</w:t>
      </w:r>
      <w:r w:rsidR="006841AD">
        <w:t>ing</w:t>
      </w:r>
      <w:r w:rsidR="00C624DE">
        <w:t xml:space="preserve"> the survey costs by reducing data collection efforts.</w:t>
      </w:r>
    </w:p>
    <w:p w14:paraId="070E5698" w14:textId="712E5FED" w:rsidR="009303ED" w:rsidRDefault="009303ED" w:rsidP="00DE2C43"/>
    <w:p w14:paraId="05A1B6CC" w14:textId="016051D6" w:rsidR="00D62C76" w:rsidRPr="00FD03AE" w:rsidRDefault="00D62C76" w:rsidP="009303ED">
      <w:pPr>
        <w:pStyle w:val="Heading2"/>
      </w:pPr>
      <w:bookmarkStart w:id="28" w:name="_Toc273528739"/>
      <w:bookmarkStart w:id="29" w:name="_Toc524430182"/>
      <w:r w:rsidRPr="00FD03AE">
        <w:t>A.10</w:t>
      </w:r>
      <w:r w:rsidRPr="00FD03AE">
        <w:tab/>
      </w:r>
      <w:r w:rsidR="003B247A" w:rsidRPr="00FD03AE">
        <w:t>Protection of the Privacy and Confidentiality of Information Provided by Respondents</w:t>
      </w:r>
      <w:bookmarkEnd w:id="28"/>
      <w:bookmarkEnd w:id="29"/>
      <w:r w:rsidRPr="00FD03AE">
        <w:t xml:space="preserve"> </w:t>
      </w:r>
    </w:p>
    <w:p w14:paraId="024C4231" w14:textId="4F886C5A" w:rsidR="00D62C76" w:rsidRPr="00CF062F" w:rsidRDefault="00D62C76" w:rsidP="00DE2C43">
      <w:pPr>
        <w:pStyle w:val="N0-FlLftBullet"/>
        <w:spacing w:line="240" w:lineRule="auto"/>
      </w:pPr>
      <w:r w:rsidRPr="004B5EB4">
        <w:rPr>
          <w:b/>
        </w:rPr>
        <w:t>A</w:t>
      </w:r>
      <w:r w:rsidR="001428AD" w:rsidRPr="004B5EB4">
        <w:rPr>
          <w:b/>
        </w:rPr>
        <w:t>.</w:t>
      </w:r>
      <w:r w:rsidR="001428AD" w:rsidRPr="00CF062F">
        <w:t xml:space="preserve"> </w:t>
      </w:r>
      <w:r w:rsidRPr="00CF062F">
        <w:tab/>
      </w:r>
      <w:r w:rsidRPr="00CF062F">
        <w:rPr>
          <w:b/>
        </w:rPr>
        <w:t>Privacy Act Determination</w:t>
      </w:r>
      <w:r w:rsidR="001428AD" w:rsidRPr="00CF062F">
        <w:rPr>
          <w:b/>
        </w:rPr>
        <w:t xml:space="preserve">. </w:t>
      </w:r>
      <w:r w:rsidRPr="00CF062F">
        <w:t xml:space="preserve">This submission has been reviewed by CDC’s </w:t>
      </w:r>
      <w:r w:rsidR="0055169D">
        <w:t>National Center for Chronic Disease Prevention and Health Promotion Associate Director of Science and the Information Systems Security Officer, who</w:t>
      </w:r>
      <w:r w:rsidRPr="00CF062F">
        <w:t xml:space="preserve"> determined that the Privacy Act </w:t>
      </w:r>
      <w:r w:rsidR="008F4D58" w:rsidRPr="00F41903">
        <w:t>does not apply</w:t>
      </w:r>
      <w:r w:rsidRPr="00CF062F">
        <w:t>.</w:t>
      </w:r>
    </w:p>
    <w:p w14:paraId="5D2A1F82" w14:textId="46D5EB1B" w:rsidR="003B247A" w:rsidRPr="00FD03AE" w:rsidRDefault="00D62C76" w:rsidP="00DE2C43">
      <w:pPr>
        <w:pStyle w:val="N0-FlLftBullet"/>
        <w:spacing w:line="240" w:lineRule="auto"/>
        <w:rPr>
          <w:b/>
          <w:szCs w:val="24"/>
        </w:rPr>
      </w:pPr>
      <w:r w:rsidRPr="004B5EB4">
        <w:rPr>
          <w:b/>
          <w:szCs w:val="24"/>
        </w:rPr>
        <w:t>B</w:t>
      </w:r>
      <w:r w:rsidR="001428AD" w:rsidRPr="004B5EB4">
        <w:rPr>
          <w:b/>
          <w:szCs w:val="24"/>
        </w:rPr>
        <w:t>.</w:t>
      </w:r>
      <w:r w:rsidR="00716039" w:rsidRPr="00FD03AE">
        <w:rPr>
          <w:szCs w:val="24"/>
        </w:rPr>
        <w:t xml:space="preserve"> </w:t>
      </w:r>
      <w:r w:rsidR="00716039" w:rsidRPr="00FD03AE">
        <w:rPr>
          <w:szCs w:val="24"/>
        </w:rPr>
        <w:tab/>
      </w:r>
      <w:r w:rsidR="00716039" w:rsidRPr="00FD03AE">
        <w:rPr>
          <w:b/>
          <w:szCs w:val="24"/>
        </w:rPr>
        <w:t xml:space="preserve">Consent.  </w:t>
      </w:r>
      <w:r w:rsidR="00716039" w:rsidRPr="00CF062F">
        <w:t xml:space="preserve">All </w:t>
      </w:r>
      <w:r w:rsidR="00F973E0" w:rsidRPr="00CF062F">
        <w:t>childcare</w:t>
      </w:r>
      <w:r w:rsidR="00716039" w:rsidRPr="00CF062F">
        <w:t xml:space="preserve"> facilities will first be contacted by letter explaining the purpose of the study and inviting them to participate (Attachment </w:t>
      </w:r>
      <w:r w:rsidR="00F312C4">
        <w:t>4</w:t>
      </w:r>
      <w:r w:rsidR="00E55B27" w:rsidRPr="00CF062F">
        <w:t xml:space="preserve">).  This letter </w:t>
      </w:r>
      <w:r w:rsidR="00391A75" w:rsidRPr="00CF062F">
        <w:t>identif</w:t>
      </w:r>
      <w:r w:rsidR="00E55B27" w:rsidRPr="00CF062F">
        <w:t>ies</w:t>
      </w:r>
      <w:r w:rsidR="00391A75" w:rsidRPr="00CF062F">
        <w:t xml:space="preserve"> the </w:t>
      </w:r>
      <w:r w:rsidR="00912E02">
        <w:t>study team</w:t>
      </w:r>
      <w:r w:rsidR="00391A75" w:rsidRPr="00CF062F">
        <w:t xml:space="preserve">, </w:t>
      </w:r>
      <w:r w:rsidR="00716039" w:rsidRPr="00CF062F">
        <w:t>explain</w:t>
      </w:r>
      <w:r w:rsidR="00E55B27" w:rsidRPr="00CF062F">
        <w:t>s</w:t>
      </w:r>
      <w:r w:rsidR="00716039" w:rsidRPr="00CF062F">
        <w:t xml:space="preserve"> the purpose of the pilot study, </w:t>
      </w:r>
      <w:r w:rsidR="00E55B27" w:rsidRPr="00CF062F">
        <w:t>emphasizes</w:t>
      </w:r>
      <w:r w:rsidR="00391A75" w:rsidRPr="00CF062F">
        <w:t xml:space="preserve"> the voluntary nature of participation</w:t>
      </w:r>
      <w:r w:rsidR="00ED20FB" w:rsidRPr="00CF062F">
        <w:t xml:space="preserve">, </w:t>
      </w:r>
      <w:r w:rsidR="00E55B27" w:rsidRPr="00CF062F">
        <w:t>the intended use of the data, and with whom the information can be shared.</w:t>
      </w:r>
      <w:r w:rsidR="00ED20FB" w:rsidRPr="00CF062F">
        <w:t xml:space="preserve"> </w:t>
      </w:r>
      <w:r w:rsidR="00E55B27" w:rsidRPr="00CF062F">
        <w:t xml:space="preserve">It </w:t>
      </w:r>
      <w:r w:rsidR="00ED20FB" w:rsidRPr="00CF062F">
        <w:t>include</w:t>
      </w:r>
      <w:r w:rsidR="00E55B27" w:rsidRPr="00CF062F">
        <w:t>s</w:t>
      </w:r>
      <w:r w:rsidR="00ED20FB" w:rsidRPr="00CF062F">
        <w:t xml:space="preserve"> the URL and the facility’s unique username and password</w:t>
      </w:r>
      <w:r w:rsidR="00E55B27" w:rsidRPr="00CF062F">
        <w:t xml:space="preserve"> to access the survey</w:t>
      </w:r>
      <w:r w:rsidR="00ED20FB" w:rsidRPr="00CF062F">
        <w:t>.</w:t>
      </w:r>
      <w:r w:rsidR="001428AD" w:rsidRPr="00FD03AE">
        <w:rPr>
          <w:b/>
          <w:szCs w:val="24"/>
        </w:rPr>
        <w:t xml:space="preserve"> </w:t>
      </w:r>
    </w:p>
    <w:p w14:paraId="03AC3200" w14:textId="17A94806" w:rsidR="00716039" w:rsidRPr="00CF062F" w:rsidRDefault="003B247A" w:rsidP="00DE2C43">
      <w:pPr>
        <w:pStyle w:val="N0-FlLftBullet"/>
        <w:spacing w:line="240" w:lineRule="auto"/>
      </w:pPr>
      <w:r w:rsidRPr="00CF062F">
        <w:tab/>
      </w:r>
      <w:r w:rsidR="00F50AD9">
        <w:t xml:space="preserve">Because the survey is not of a sensitive nature, we are not collecting documentation of informed consent.  Participation in the survey will be considered consent.  </w:t>
      </w:r>
      <w:r w:rsidRPr="00CF062F">
        <w:t xml:space="preserve">  </w:t>
      </w:r>
    </w:p>
    <w:p w14:paraId="49DB97D6" w14:textId="5202D8DA" w:rsidR="00E55B27" w:rsidRPr="00CF062F" w:rsidRDefault="000E093C" w:rsidP="00DE2C43">
      <w:pPr>
        <w:pStyle w:val="N0-FlLftBullet"/>
        <w:spacing w:line="240" w:lineRule="auto"/>
      </w:pPr>
      <w:r w:rsidRPr="004B5EB4">
        <w:rPr>
          <w:b/>
        </w:rPr>
        <w:t>C.</w:t>
      </w:r>
      <w:r w:rsidRPr="00CF062F">
        <w:tab/>
      </w:r>
      <w:r w:rsidR="00D62C76" w:rsidRPr="00CF062F">
        <w:rPr>
          <w:b/>
        </w:rPr>
        <w:t>Safeguards</w:t>
      </w:r>
      <w:r w:rsidR="001428AD" w:rsidRPr="00CF062F">
        <w:rPr>
          <w:b/>
        </w:rPr>
        <w:t>.</w:t>
      </w:r>
      <w:r w:rsidR="001428AD" w:rsidRPr="00CF062F">
        <w:t xml:space="preserve"> </w:t>
      </w:r>
      <w:r w:rsidRPr="00CF062F">
        <w:t>The proposed informati</w:t>
      </w:r>
      <w:r w:rsidR="00E55B27" w:rsidRPr="00CF062F">
        <w:t xml:space="preserve">on collection </w:t>
      </w:r>
      <w:r w:rsidR="003B247A" w:rsidRPr="00CF062F">
        <w:t>only requests</w:t>
      </w:r>
      <w:r w:rsidRPr="00CF062F">
        <w:t xml:space="preserve"> information about the </w:t>
      </w:r>
      <w:r w:rsidR="00F973E0" w:rsidRPr="00CF062F">
        <w:t>childcare</w:t>
      </w:r>
      <w:r w:rsidRPr="00CF062F">
        <w:t xml:space="preserve"> center, not the individual (likely the center director or </w:t>
      </w:r>
      <w:r w:rsidR="00E55B27" w:rsidRPr="00CF062F">
        <w:t xml:space="preserve">administrator) </w:t>
      </w:r>
      <w:r w:rsidRPr="00CF062F">
        <w:t xml:space="preserve">completing the survey on behalf of the center.  </w:t>
      </w:r>
      <w:r w:rsidR="00E55B27" w:rsidRPr="00CF062F">
        <w:t>No confidential business information is being collected.</w:t>
      </w:r>
    </w:p>
    <w:p w14:paraId="2D3F43AE" w14:textId="38CE376D" w:rsidR="005541AE" w:rsidRDefault="005541AE" w:rsidP="0070196D">
      <w:r w:rsidRPr="004F4BD8">
        <w:t>The contractor</w:t>
      </w:r>
      <w:r>
        <w:t>, Westat,</w:t>
      </w:r>
      <w:r w:rsidRPr="004F4BD8">
        <w:t xml:space="preserve"> has extensive experience in data collection efforts requiring strict procedures for maintaining the </w:t>
      </w:r>
      <w:r>
        <w:t>privacy</w:t>
      </w:r>
      <w:r w:rsidRPr="004F4BD8">
        <w:t xml:space="preserve">, security, and integrity of data. The following data handling and reporting procedures will be employed to maintain the privacy of survey participants. All </w:t>
      </w:r>
      <w:r>
        <w:t>contractor</w:t>
      </w:r>
      <w:r w:rsidRPr="004F4BD8">
        <w:t xml:space="preserve"> staff will be required to sign </w:t>
      </w:r>
      <w:r>
        <w:t>the contractor’s</w:t>
      </w:r>
      <w:r w:rsidRPr="004F4BD8">
        <w:t xml:space="preserve"> confidentiality and nondisclosure agreement. In this agreement, staff</w:t>
      </w:r>
      <w:r>
        <w:t xml:space="preserve"> </w:t>
      </w:r>
      <w:r w:rsidRPr="004F4BD8">
        <w:t>pledge to maintain the confidentiality of all information collected from the respondents and will not disclose it to anyone other than authorized represen</w:t>
      </w:r>
      <w:r>
        <w:t>tatives of the study.</w:t>
      </w:r>
    </w:p>
    <w:p w14:paraId="75088778" w14:textId="77777777" w:rsidR="005541AE" w:rsidRPr="004F4BD8" w:rsidRDefault="005541AE" w:rsidP="005541AE">
      <w:pPr>
        <w:jc w:val="both"/>
      </w:pPr>
    </w:p>
    <w:p w14:paraId="6F14373C" w14:textId="3D11AC4F" w:rsidR="005541AE" w:rsidRDefault="005541AE" w:rsidP="00773BC7">
      <w:pPr>
        <w:pStyle w:val="N1-1stBullet"/>
      </w:pPr>
      <w:r>
        <w:t>D</w:t>
      </w:r>
      <w:r w:rsidRPr="004F4BD8">
        <w:t>ocuments contai</w:t>
      </w:r>
      <w:r w:rsidR="00EA298B">
        <w:t xml:space="preserve">ning respondent information will be </w:t>
      </w:r>
      <w:r w:rsidRPr="004F4BD8">
        <w:t>kept in locked file cabinets. At the close of the study, such documents are shredded.</w:t>
      </w:r>
    </w:p>
    <w:p w14:paraId="60A5D8DA" w14:textId="77777777" w:rsidR="005541AE" w:rsidRDefault="005541AE" w:rsidP="00773BC7">
      <w:pPr>
        <w:pStyle w:val="N1-1stBullet"/>
      </w:pPr>
      <w:r w:rsidRPr="004F4BD8">
        <w:t>Data gathered from the interviews will be combined into master respondent files. Immediately after each file is created, it will be assigned a unique identification number. Any identifying information will be removed from the survey data and replaced with the identification number.</w:t>
      </w:r>
    </w:p>
    <w:p w14:paraId="383A85FA" w14:textId="7CAD0056" w:rsidR="005541AE" w:rsidRDefault="005541AE" w:rsidP="00773BC7">
      <w:pPr>
        <w:pStyle w:val="N1-1stBullet"/>
      </w:pPr>
      <w:r w:rsidRPr="00E13E91">
        <w:t xml:space="preserve">Any respondent-identifying information will be contained </w:t>
      </w:r>
      <w:r w:rsidRPr="003877AA">
        <w:t xml:space="preserve">in a master list to be created and protected in secure storage, to which only a limited number of project staff pledged to maintain </w:t>
      </w:r>
      <w:r>
        <w:t>privacy</w:t>
      </w:r>
      <w:r w:rsidRPr="003877AA">
        <w:t xml:space="preserve"> will have access.</w:t>
      </w:r>
    </w:p>
    <w:p w14:paraId="68778F98" w14:textId="472F33BF" w:rsidR="00EA298B" w:rsidRPr="00CF062F" w:rsidRDefault="00EA298B" w:rsidP="00773BC7">
      <w:pPr>
        <w:pStyle w:val="N1-1stBullet"/>
      </w:pPr>
      <w:r w:rsidRPr="00CF062F">
        <w:t xml:space="preserve">Names of the childcare facilities </w:t>
      </w:r>
      <w:r w:rsidR="004E4A35">
        <w:t xml:space="preserve">who participated in the survey </w:t>
      </w:r>
      <w:r w:rsidRPr="00CF062F">
        <w:t>will not be used in any published reports.</w:t>
      </w:r>
    </w:p>
    <w:p w14:paraId="7BEF4E03" w14:textId="424506D3" w:rsidR="00900B60" w:rsidRDefault="005541AE" w:rsidP="0070196D">
      <w:r>
        <w:t>In addition, f</w:t>
      </w:r>
      <w:r w:rsidRPr="003877AA">
        <w:t>iles will be accessible only by authorized personnel who have been provided project logons and passwords. Access to any of the study files (active, backup, or inactive) on any network multi-user system will be under the central control of the database manager. The database manager will ensure that the appropriate network partitions used in the study are appropriately protected (by password access, decryption, or protected or hidden directory partitioning) from access by unauthorized us</w:t>
      </w:r>
      <w:r>
        <w:t>ers.</w:t>
      </w:r>
    </w:p>
    <w:p w14:paraId="6D23987A" w14:textId="77777777" w:rsidR="0070196D" w:rsidRDefault="0070196D" w:rsidP="00773BC7">
      <w:pPr>
        <w:jc w:val="both"/>
      </w:pPr>
    </w:p>
    <w:p w14:paraId="2E389A2F" w14:textId="3CCB3F0B" w:rsidR="00D373F5" w:rsidRDefault="00D62C76" w:rsidP="000E2253">
      <w:pPr>
        <w:pStyle w:val="N0-FlLftBullet"/>
      </w:pPr>
      <w:r w:rsidRPr="004B5EB4">
        <w:rPr>
          <w:b/>
        </w:rPr>
        <w:t>D</w:t>
      </w:r>
      <w:r w:rsidR="001428AD" w:rsidRPr="004B5EB4">
        <w:rPr>
          <w:b/>
        </w:rPr>
        <w:t>.</w:t>
      </w:r>
      <w:r w:rsidR="00FC02CB" w:rsidRPr="00CF062F">
        <w:tab/>
      </w:r>
      <w:r w:rsidRPr="00CF062F">
        <w:rPr>
          <w:b/>
        </w:rPr>
        <w:t>Nature of Participation</w:t>
      </w:r>
      <w:r w:rsidR="001428AD" w:rsidRPr="00CF062F">
        <w:t xml:space="preserve">. </w:t>
      </w:r>
      <w:r w:rsidRPr="00CF062F">
        <w:t>Participation in this study is voluntary</w:t>
      </w:r>
      <w:r w:rsidR="001428AD" w:rsidRPr="00CF062F">
        <w:t xml:space="preserve">. </w:t>
      </w:r>
    </w:p>
    <w:p w14:paraId="36C7FB6D" w14:textId="7382676B" w:rsidR="00211FD3" w:rsidRPr="000E2253" w:rsidRDefault="00211FD3" w:rsidP="009303ED">
      <w:pPr>
        <w:pStyle w:val="Heading2"/>
      </w:pPr>
      <w:bookmarkStart w:id="30" w:name="_Toc524430183"/>
      <w:r w:rsidRPr="00FD03AE">
        <w:t>A.11</w:t>
      </w:r>
      <w:r w:rsidRPr="00FD03AE">
        <w:tab/>
      </w:r>
      <w:r w:rsidR="00FD21F8">
        <w:t xml:space="preserve">Institutional Review Board </w:t>
      </w:r>
      <w:r w:rsidR="005541AE">
        <w:t xml:space="preserve">(IRB) </w:t>
      </w:r>
      <w:r w:rsidR="00FD21F8">
        <w:t xml:space="preserve">and </w:t>
      </w:r>
      <w:r w:rsidRPr="00FD03AE">
        <w:t xml:space="preserve">Justification for </w:t>
      </w:r>
      <w:r w:rsidRPr="000E2253">
        <w:t>Sensitive Questions</w:t>
      </w:r>
      <w:bookmarkEnd w:id="30"/>
    </w:p>
    <w:p w14:paraId="4C9F1CF4" w14:textId="57BBF9C3" w:rsidR="009266B2" w:rsidRDefault="009266B2" w:rsidP="0070196D">
      <w:r w:rsidRPr="000E2253">
        <w:t xml:space="preserve">The study protocol </w:t>
      </w:r>
      <w:r w:rsidR="00057F4D" w:rsidRPr="000E2253">
        <w:t>and materials have been reviewed</w:t>
      </w:r>
      <w:r w:rsidRPr="000E2253">
        <w:t xml:space="preserve"> by Westat’s Institutional Review Board (IRB) </w:t>
      </w:r>
      <w:r w:rsidR="00057F4D" w:rsidRPr="000E2253">
        <w:t>and the research</w:t>
      </w:r>
      <w:r w:rsidR="000E2253" w:rsidRPr="000E2253">
        <w:t xml:space="preserve">’s expedited approval status is contained in </w:t>
      </w:r>
      <w:r w:rsidRPr="000E2253">
        <w:t xml:space="preserve">Attachment </w:t>
      </w:r>
      <w:r w:rsidR="00EA7C44" w:rsidRPr="000E2253">
        <w:t>6</w:t>
      </w:r>
      <w:r w:rsidR="00D373F5" w:rsidRPr="000E2253">
        <w:t>.</w:t>
      </w:r>
      <w:r w:rsidR="00D373F5">
        <w:t xml:space="preserve">  </w:t>
      </w:r>
    </w:p>
    <w:p w14:paraId="61699CBB" w14:textId="77777777" w:rsidR="0070196D" w:rsidRDefault="0070196D" w:rsidP="0070196D"/>
    <w:p w14:paraId="31055AB1" w14:textId="0CF1992C" w:rsidR="00211FD3" w:rsidRPr="00CF062F" w:rsidRDefault="002348B7" w:rsidP="0070196D">
      <w:r w:rsidRPr="00CF062F">
        <w:t xml:space="preserve">There are no sensitive questions contained in the data collection instrument.  </w:t>
      </w:r>
      <w:r w:rsidR="00FD21F8">
        <w:t xml:space="preserve">The </w:t>
      </w:r>
      <w:r w:rsidRPr="00CF062F">
        <w:t>organizations are asked whether they have a written guideline, rule, or policy related to a particular topic (e.g., amount of time an infant may be placed in devices that constrain movement),</w:t>
      </w:r>
      <w:r w:rsidR="009452FE">
        <w:t xml:space="preserve"> but</w:t>
      </w:r>
      <w:r w:rsidRPr="00CF062F">
        <w:t xml:space="preserve"> the survey does not ask for details on the policy.</w:t>
      </w:r>
      <w:r w:rsidR="001428AD" w:rsidRPr="00CF062F">
        <w:t xml:space="preserve"> </w:t>
      </w:r>
      <w:r w:rsidR="00380F69">
        <w:t>Responses will not be linked with an individual center’s name</w:t>
      </w:r>
      <w:r w:rsidR="006841AD">
        <w:t xml:space="preserve"> and only reported at an aggregated level</w:t>
      </w:r>
      <w:r w:rsidR="00380F69">
        <w:t xml:space="preserve">, so responses will not result in liability or competitive disadvantage to the organization.  </w:t>
      </w:r>
      <w:r w:rsidR="00211FD3" w:rsidRPr="00CF062F">
        <w:t>Although the information</w:t>
      </w:r>
      <w:r w:rsidRPr="00CF062F">
        <w:t xml:space="preserve"> would not be considered </w:t>
      </w:r>
      <w:r w:rsidR="00211FD3" w:rsidRPr="00CF062F">
        <w:t xml:space="preserve">sensitive, the </w:t>
      </w:r>
      <w:r w:rsidR="00061774" w:rsidRPr="00CF062F">
        <w:t>study</w:t>
      </w:r>
      <w:r w:rsidR="00211FD3" w:rsidRPr="00CF062F">
        <w:t xml:space="preserve"> team has put privacy safeguards in place</w:t>
      </w:r>
      <w:r w:rsidR="001428AD" w:rsidRPr="00CF062F">
        <w:t xml:space="preserve">. </w:t>
      </w:r>
    </w:p>
    <w:p w14:paraId="0A8D8F33" w14:textId="77777777" w:rsidR="00DE2C43" w:rsidRPr="00CF062F" w:rsidRDefault="00DE2C43" w:rsidP="00DE2C43">
      <w:pPr>
        <w:rPr>
          <w:b/>
        </w:rPr>
      </w:pPr>
    </w:p>
    <w:p w14:paraId="6593B447" w14:textId="79E086BE" w:rsidR="00D62C76" w:rsidRPr="00FD03AE" w:rsidRDefault="00D62C76" w:rsidP="009303ED">
      <w:pPr>
        <w:pStyle w:val="Heading2"/>
      </w:pPr>
      <w:bookmarkStart w:id="31" w:name="_Toc178651704"/>
      <w:bookmarkStart w:id="32" w:name="_Toc273528741"/>
      <w:bookmarkStart w:id="33" w:name="_Toc524430184"/>
      <w:r w:rsidRPr="00FD03AE">
        <w:t>A.12</w:t>
      </w:r>
      <w:r w:rsidRPr="00FD03AE">
        <w:tab/>
        <w:t>Estimated Annualized Burden Hours and Cost</w:t>
      </w:r>
      <w:bookmarkEnd w:id="31"/>
      <w:r w:rsidRPr="00FD03AE">
        <w:t xml:space="preserve"> to Respondents</w:t>
      </w:r>
      <w:bookmarkEnd w:id="32"/>
      <w:bookmarkEnd w:id="33"/>
    </w:p>
    <w:p w14:paraId="094B67B0" w14:textId="2FFD52CB" w:rsidR="00D62C76" w:rsidRPr="009303ED" w:rsidRDefault="00FC02CB">
      <w:pPr>
        <w:pStyle w:val="Heading3"/>
      </w:pPr>
      <w:bookmarkStart w:id="34" w:name="_Toc524430185"/>
      <w:r w:rsidRPr="009303ED">
        <w:t>A.12.A</w:t>
      </w:r>
      <w:r w:rsidRPr="009303ED">
        <w:tab/>
      </w:r>
      <w:r w:rsidR="00D62C76" w:rsidRPr="009303ED">
        <w:t>Estimated Annualized Burden Hours</w:t>
      </w:r>
      <w:bookmarkEnd w:id="34"/>
    </w:p>
    <w:p w14:paraId="4519F82D" w14:textId="3F7EC5E7" w:rsidR="0018702D" w:rsidRDefault="000A2A6E" w:rsidP="00DE2C43">
      <w:r w:rsidRPr="00CF062F">
        <w:t xml:space="preserve">It is estimated that the total burden hours for the collection of information in this project </w:t>
      </w:r>
      <w:r w:rsidRPr="00EC3E22">
        <w:t xml:space="preserve">will be </w:t>
      </w:r>
      <w:r w:rsidR="00D3787E">
        <w:t xml:space="preserve">409 </w:t>
      </w:r>
      <w:r w:rsidRPr="00DB1378">
        <w:t>hours over the one-year period for which OMB approval is being requested. This estimate was</w:t>
      </w:r>
      <w:r w:rsidRPr="00CF062F">
        <w:t xml:space="preserve"> derived using the following assumptions:</w:t>
      </w:r>
    </w:p>
    <w:p w14:paraId="7D7B181D" w14:textId="77777777" w:rsidR="001D2BC0" w:rsidRPr="00CF062F" w:rsidRDefault="001D2BC0" w:rsidP="00DE2C43"/>
    <w:p w14:paraId="36B1A7A1" w14:textId="18056369" w:rsidR="000A2A6E" w:rsidRPr="00CF062F" w:rsidRDefault="000A2A6E" w:rsidP="000A652B">
      <w:pPr>
        <w:pStyle w:val="N1-1stBullet"/>
      </w:pPr>
      <w:r w:rsidRPr="00CF062F">
        <w:t>T</w:t>
      </w:r>
      <w:r w:rsidR="001E17BD" w:rsidRPr="00CF062F">
        <w:t>arget sample size of 1,</w:t>
      </w:r>
      <w:r w:rsidR="00EC3E22">
        <w:t>266</w:t>
      </w:r>
      <w:r w:rsidR="001E17BD" w:rsidRPr="00CF062F">
        <w:t xml:space="preserve"> will</w:t>
      </w:r>
      <w:r w:rsidRPr="00CF062F">
        <w:t xml:space="preserve"> yield </w:t>
      </w:r>
      <w:r w:rsidR="001E17BD" w:rsidRPr="00CF062F">
        <w:t>1,</w:t>
      </w:r>
      <w:r w:rsidR="00EC3E22">
        <w:t>140</w:t>
      </w:r>
      <w:r w:rsidR="001E17BD" w:rsidRPr="00CF062F">
        <w:t xml:space="preserve"> ECEs, with the remaining 10% out of business or otherwise ineligible</w:t>
      </w:r>
      <w:r w:rsidRPr="00CF062F">
        <w:t xml:space="preserve">.  Assuming that 55% of the remaining sample will participate, the number of completed interviews will be </w:t>
      </w:r>
      <w:r w:rsidR="00EC3E22">
        <w:t>627</w:t>
      </w:r>
      <w:r w:rsidRPr="00CF062F">
        <w:t xml:space="preserve">.  </w:t>
      </w:r>
      <w:r w:rsidR="00C4560F" w:rsidRPr="00CF062F">
        <w:t xml:space="preserve">This response rate is based on a review of recent surveys of </w:t>
      </w:r>
      <w:r w:rsidR="00F973E0" w:rsidRPr="00CF062F">
        <w:t>childcare</w:t>
      </w:r>
      <w:r w:rsidR="00C4560F" w:rsidRPr="00CF062F">
        <w:t xml:space="preserve"> centers conducted by the Federal government.</w:t>
      </w:r>
    </w:p>
    <w:p w14:paraId="507CC614" w14:textId="7D1B23CC" w:rsidR="00D62C76" w:rsidRPr="00CF062F" w:rsidRDefault="00010B00" w:rsidP="000A652B">
      <w:pPr>
        <w:pStyle w:val="N1-1stBullet"/>
      </w:pPr>
      <w:r w:rsidRPr="00CF062F">
        <w:t>Based on our cognitive testing findings</w:t>
      </w:r>
      <w:r w:rsidR="000A2A6E" w:rsidRPr="00CF062F">
        <w:t xml:space="preserve">, </w:t>
      </w:r>
      <w:r w:rsidRPr="00CF062F">
        <w:t>it will</w:t>
      </w:r>
      <w:r w:rsidR="000A2A6E" w:rsidRPr="00CF062F">
        <w:t xml:space="preserve"> take </w:t>
      </w:r>
      <w:r w:rsidR="001E17BD" w:rsidRPr="00CF062F">
        <w:t xml:space="preserve">about </w:t>
      </w:r>
      <w:r w:rsidRPr="00CF062F">
        <w:t>5 minutes to review the recruitment materials</w:t>
      </w:r>
      <w:r w:rsidR="001E17BD" w:rsidRPr="00CF062F">
        <w:t xml:space="preserve">.  The survey will take </w:t>
      </w:r>
      <w:r w:rsidR="00EE3133">
        <w:t>3</w:t>
      </w:r>
      <w:r w:rsidR="001E17BD" w:rsidRPr="00CF062F">
        <w:t>0</w:t>
      </w:r>
      <w:r w:rsidRPr="00CF062F">
        <w:t xml:space="preserve"> minutes to complete</w:t>
      </w:r>
      <w:r w:rsidR="001E17BD" w:rsidRPr="00CF062F">
        <w:t xml:space="preserve"> (</w:t>
      </w:r>
      <w:r w:rsidR="00EE3133">
        <w:t>5</w:t>
      </w:r>
      <w:r w:rsidR="001E17BD" w:rsidRPr="00CF062F">
        <w:t xml:space="preserve"> minutes preparation and </w:t>
      </w:r>
      <w:r w:rsidR="00EE3133">
        <w:t>25</w:t>
      </w:r>
      <w:r w:rsidR="001E17BD" w:rsidRPr="00CF062F">
        <w:t xml:space="preserve"> minutes to complete the questionnaire)</w:t>
      </w:r>
      <w:r w:rsidR="000A2A6E" w:rsidRPr="00CF062F">
        <w:t>.</w:t>
      </w:r>
    </w:p>
    <w:p w14:paraId="539E6EF2" w14:textId="0F42A771" w:rsidR="00D62C76" w:rsidRDefault="00912E02" w:rsidP="00DE2C43">
      <w:r w:rsidRPr="00912E02">
        <w:t>Table A-2</w:t>
      </w:r>
      <w:r w:rsidR="00D62C76" w:rsidRPr="00CF062F">
        <w:t xml:space="preserve"> summarizes the bur</w:t>
      </w:r>
      <w:r w:rsidR="00407361" w:rsidRPr="00CF062F">
        <w:t xml:space="preserve">den hours </w:t>
      </w:r>
      <w:r w:rsidR="00D62C76" w:rsidRPr="00CF062F">
        <w:t>for each data collection activity</w:t>
      </w:r>
      <w:r w:rsidR="001428AD" w:rsidRPr="00CF062F">
        <w:t xml:space="preserve">. </w:t>
      </w:r>
      <w:r w:rsidR="00D62C76" w:rsidRPr="00CF062F">
        <w:t xml:space="preserve">The total </w:t>
      </w:r>
      <w:r w:rsidR="003C1879" w:rsidRPr="00CF062F">
        <w:t>es</w:t>
      </w:r>
      <w:r w:rsidR="001E17BD" w:rsidRPr="00CF062F">
        <w:t xml:space="preserve">timated burden hours </w:t>
      </w:r>
      <w:r w:rsidR="001E17BD" w:rsidRPr="00DB1378">
        <w:t xml:space="preserve">are </w:t>
      </w:r>
      <w:r w:rsidR="00D3787E">
        <w:t>409.</w:t>
      </w:r>
    </w:p>
    <w:p w14:paraId="0B1E4105" w14:textId="77777777" w:rsidR="001D2BC0" w:rsidRDefault="001D2BC0" w:rsidP="00DE2C43"/>
    <w:p w14:paraId="78FA8CFC" w14:textId="0F5C1958" w:rsidR="00211FD3" w:rsidRDefault="00912E02" w:rsidP="004B5EB4">
      <w:pPr>
        <w:pStyle w:val="TT-TableTitle"/>
      </w:pPr>
      <w:r>
        <w:t>Table A-2</w:t>
      </w:r>
      <w:r w:rsidR="00FC02CB" w:rsidRPr="004B5EB4">
        <w:t>.</w:t>
      </w:r>
      <w:r w:rsidR="00FC02CB" w:rsidRPr="004B5EB4">
        <w:tab/>
      </w:r>
      <w:r w:rsidR="00211FD3" w:rsidRPr="004B5EB4">
        <w:t>Estimated Annualized Burden to Respondents</w:t>
      </w:r>
    </w:p>
    <w:p w14:paraId="6F1EAFC6" w14:textId="77777777" w:rsidR="000A652B" w:rsidRDefault="000A652B" w:rsidP="004B5EB4">
      <w:pPr>
        <w:pStyle w:val="TT-TableTitle"/>
      </w:pPr>
    </w:p>
    <w:tbl>
      <w:tblPr>
        <w:tblW w:w="9558" w:type="dxa"/>
        <w:tblBorders>
          <w:top w:val="single" w:sz="4" w:space="0" w:color="auto"/>
          <w:bottom w:val="single" w:sz="4" w:space="0" w:color="auto"/>
        </w:tblBorders>
        <w:tblLayout w:type="fixed"/>
        <w:tblLook w:val="00A0" w:firstRow="1" w:lastRow="0" w:firstColumn="1" w:lastColumn="0" w:noHBand="0" w:noVBand="0"/>
      </w:tblPr>
      <w:tblGrid>
        <w:gridCol w:w="1638"/>
        <w:gridCol w:w="1980"/>
        <w:gridCol w:w="1422"/>
        <w:gridCol w:w="1530"/>
        <w:gridCol w:w="1620"/>
        <w:gridCol w:w="1368"/>
      </w:tblGrid>
      <w:tr w:rsidR="00211FD3" w:rsidRPr="00D373F5" w14:paraId="1A45A7E4" w14:textId="77777777" w:rsidTr="001800A8">
        <w:trPr>
          <w:cantSplit/>
        </w:trPr>
        <w:tc>
          <w:tcPr>
            <w:tcW w:w="1638" w:type="dxa"/>
            <w:tcBorders>
              <w:top w:val="single" w:sz="4" w:space="0" w:color="auto"/>
              <w:bottom w:val="single" w:sz="4" w:space="0" w:color="auto"/>
            </w:tcBorders>
            <w:shd w:val="clear" w:color="auto" w:fill="AFBED7"/>
            <w:vAlign w:val="bottom"/>
          </w:tcPr>
          <w:p w14:paraId="3EFFA84B" w14:textId="77777777" w:rsidR="00211FD3" w:rsidRPr="00D373F5" w:rsidRDefault="00211FD3" w:rsidP="001800A8">
            <w:pPr>
              <w:pStyle w:val="TH-TableHeading"/>
            </w:pPr>
            <w:r w:rsidRPr="00D373F5">
              <w:t>Type of Respondent</w:t>
            </w:r>
          </w:p>
        </w:tc>
        <w:tc>
          <w:tcPr>
            <w:tcW w:w="1980" w:type="dxa"/>
            <w:tcBorders>
              <w:top w:val="single" w:sz="4" w:space="0" w:color="auto"/>
              <w:bottom w:val="single" w:sz="4" w:space="0" w:color="auto"/>
            </w:tcBorders>
            <w:shd w:val="clear" w:color="auto" w:fill="AFBED7"/>
            <w:vAlign w:val="bottom"/>
          </w:tcPr>
          <w:p w14:paraId="70E81963" w14:textId="77777777" w:rsidR="00211FD3" w:rsidRPr="00D373F5" w:rsidRDefault="00211FD3" w:rsidP="001800A8">
            <w:pPr>
              <w:pStyle w:val="TH-TableHeading"/>
            </w:pPr>
            <w:r w:rsidRPr="00D373F5">
              <w:t>Form Name</w:t>
            </w:r>
          </w:p>
        </w:tc>
        <w:tc>
          <w:tcPr>
            <w:tcW w:w="1422" w:type="dxa"/>
            <w:tcBorders>
              <w:top w:val="single" w:sz="4" w:space="0" w:color="auto"/>
              <w:bottom w:val="single" w:sz="4" w:space="0" w:color="auto"/>
            </w:tcBorders>
            <w:shd w:val="clear" w:color="auto" w:fill="AFBED7"/>
            <w:vAlign w:val="bottom"/>
          </w:tcPr>
          <w:p w14:paraId="1322EA7F" w14:textId="77777777" w:rsidR="00211FD3" w:rsidRPr="00D373F5" w:rsidRDefault="00211FD3" w:rsidP="001800A8">
            <w:pPr>
              <w:pStyle w:val="TH-TableHeading"/>
            </w:pPr>
            <w:r w:rsidRPr="00D373F5">
              <w:t>Number of Respondents</w:t>
            </w:r>
          </w:p>
        </w:tc>
        <w:tc>
          <w:tcPr>
            <w:tcW w:w="1530" w:type="dxa"/>
            <w:tcBorders>
              <w:top w:val="single" w:sz="4" w:space="0" w:color="auto"/>
              <w:bottom w:val="single" w:sz="4" w:space="0" w:color="auto"/>
            </w:tcBorders>
            <w:shd w:val="clear" w:color="auto" w:fill="AFBED7"/>
            <w:vAlign w:val="bottom"/>
          </w:tcPr>
          <w:p w14:paraId="3D8AC39B" w14:textId="77777777" w:rsidR="00211FD3" w:rsidRPr="00D373F5" w:rsidRDefault="00211FD3" w:rsidP="001800A8">
            <w:pPr>
              <w:pStyle w:val="TH-TableHeading"/>
            </w:pPr>
            <w:r w:rsidRPr="00D373F5">
              <w:t>Number of Responses per Respondent</w:t>
            </w:r>
          </w:p>
        </w:tc>
        <w:tc>
          <w:tcPr>
            <w:tcW w:w="1620" w:type="dxa"/>
            <w:tcBorders>
              <w:top w:val="single" w:sz="4" w:space="0" w:color="auto"/>
              <w:bottom w:val="single" w:sz="4" w:space="0" w:color="auto"/>
            </w:tcBorders>
            <w:shd w:val="clear" w:color="auto" w:fill="AFBED7"/>
            <w:vAlign w:val="bottom"/>
          </w:tcPr>
          <w:p w14:paraId="0F7EF75D" w14:textId="77777777" w:rsidR="00211FD3" w:rsidRPr="00D373F5" w:rsidRDefault="00211FD3" w:rsidP="001800A8">
            <w:pPr>
              <w:pStyle w:val="TH-TableHeading"/>
            </w:pPr>
            <w:r w:rsidRPr="00D373F5">
              <w:t>Average Burden per Response (in hours)</w:t>
            </w:r>
          </w:p>
        </w:tc>
        <w:tc>
          <w:tcPr>
            <w:tcW w:w="1368" w:type="dxa"/>
            <w:tcBorders>
              <w:top w:val="single" w:sz="4" w:space="0" w:color="auto"/>
              <w:bottom w:val="single" w:sz="4" w:space="0" w:color="auto"/>
            </w:tcBorders>
            <w:shd w:val="clear" w:color="auto" w:fill="AFBED7"/>
            <w:vAlign w:val="bottom"/>
          </w:tcPr>
          <w:p w14:paraId="14E46D66" w14:textId="77777777" w:rsidR="00211FD3" w:rsidRPr="00D373F5" w:rsidRDefault="00211FD3" w:rsidP="001800A8">
            <w:pPr>
              <w:pStyle w:val="TH-TableHeading"/>
            </w:pPr>
            <w:r w:rsidRPr="00D373F5">
              <w:t>Total Burden (in hours)</w:t>
            </w:r>
          </w:p>
        </w:tc>
      </w:tr>
      <w:tr w:rsidR="00211FD3" w:rsidRPr="006B6B47" w14:paraId="46996A3E" w14:textId="77777777" w:rsidTr="00773BC7">
        <w:trPr>
          <w:cantSplit/>
          <w:trHeight w:val="386"/>
        </w:trPr>
        <w:tc>
          <w:tcPr>
            <w:tcW w:w="1638" w:type="dxa"/>
            <w:vMerge w:val="restart"/>
            <w:tcBorders>
              <w:top w:val="single" w:sz="4" w:space="0" w:color="auto"/>
              <w:bottom w:val="nil"/>
            </w:tcBorders>
            <w:vAlign w:val="center"/>
          </w:tcPr>
          <w:p w14:paraId="7D469464" w14:textId="591E6373" w:rsidR="00211FD3" w:rsidRPr="00773BC7" w:rsidRDefault="004A2497" w:rsidP="001800A8">
            <w:pPr>
              <w:pStyle w:val="TX-TableText"/>
            </w:pPr>
            <w:r w:rsidRPr="00773BC7">
              <w:t>ECE Director or Administrator</w:t>
            </w:r>
          </w:p>
        </w:tc>
        <w:tc>
          <w:tcPr>
            <w:tcW w:w="1980" w:type="dxa"/>
            <w:tcBorders>
              <w:top w:val="single" w:sz="4" w:space="0" w:color="auto"/>
              <w:bottom w:val="single" w:sz="4" w:space="0" w:color="auto"/>
            </w:tcBorders>
            <w:vAlign w:val="center"/>
          </w:tcPr>
          <w:p w14:paraId="17B7B3DF" w14:textId="0594B6F1" w:rsidR="00211FD3" w:rsidRPr="00773BC7" w:rsidRDefault="004F591C" w:rsidP="001800A8">
            <w:pPr>
              <w:pStyle w:val="TX-TableText"/>
            </w:pPr>
            <w:r w:rsidRPr="00773BC7">
              <w:t>Recruitment Letter</w:t>
            </w:r>
          </w:p>
        </w:tc>
        <w:tc>
          <w:tcPr>
            <w:tcW w:w="1422" w:type="dxa"/>
            <w:tcBorders>
              <w:top w:val="single" w:sz="4" w:space="0" w:color="auto"/>
              <w:bottom w:val="single" w:sz="4" w:space="0" w:color="auto"/>
            </w:tcBorders>
            <w:vAlign w:val="center"/>
          </w:tcPr>
          <w:p w14:paraId="7D7C2915" w14:textId="0DD0AA34" w:rsidR="00211FD3" w:rsidRPr="00773BC7" w:rsidRDefault="000A2A6E" w:rsidP="001800A8">
            <w:pPr>
              <w:pStyle w:val="TX-TableText"/>
              <w:jc w:val="center"/>
            </w:pPr>
            <w:r w:rsidRPr="00773BC7">
              <w:t>1,</w:t>
            </w:r>
            <w:r w:rsidR="00EC3E22">
              <w:t>140</w:t>
            </w:r>
          </w:p>
        </w:tc>
        <w:tc>
          <w:tcPr>
            <w:tcW w:w="1530" w:type="dxa"/>
            <w:tcBorders>
              <w:top w:val="single" w:sz="4" w:space="0" w:color="auto"/>
              <w:bottom w:val="single" w:sz="4" w:space="0" w:color="auto"/>
            </w:tcBorders>
            <w:vAlign w:val="center"/>
          </w:tcPr>
          <w:p w14:paraId="1F40F7E0" w14:textId="77777777" w:rsidR="00211FD3" w:rsidRPr="00773BC7" w:rsidRDefault="00211FD3" w:rsidP="001800A8">
            <w:pPr>
              <w:pStyle w:val="TX-TableText"/>
              <w:jc w:val="center"/>
            </w:pPr>
            <w:r w:rsidRPr="00773BC7">
              <w:t>1</w:t>
            </w:r>
          </w:p>
        </w:tc>
        <w:tc>
          <w:tcPr>
            <w:tcW w:w="1620" w:type="dxa"/>
            <w:tcBorders>
              <w:top w:val="single" w:sz="4" w:space="0" w:color="auto"/>
              <w:bottom w:val="single" w:sz="4" w:space="0" w:color="auto"/>
            </w:tcBorders>
            <w:vAlign w:val="center"/>
          </w:tcPr>
          <w:p w14:paraId="1A721FEC" w14:textId="039AA8E6" w:rsidR="00211FD3" w:rsidRPr="00773BC7" w:rsidRDefault="00211FD3" w:rsidP="001800A8">
            <w:pPr>
              <w:pStyle w:val="TX-TableText"/>
              <w:jc w:val="center"/>
              <w:rPr>
                <w:lang w:val="it-IT"/>
              </w:rPr>
            </w:pPr>
            <w:r w:rsidRPr="00773BC7">
              <w:rPr>
                <w:lang w:val="it-IT"/>
              </w:rPr>
              <w:t>5/60</w:t>
            </w:r>
          </w:p>
        </w:tc>
        <w:tc>
          <w:tcPr>
            <w:tcW w:w="1368" w:type="dxa"/>
            <w:tcBorders>
              <w:top w:val="single" w:sz="4" w:space="0" w:color="auto"/>
              <w:bottom w:val="single" w:sz="4" w:space="0" w:color="auto"/>
            </w:tcBorders>
            <w:vAlign w:val="center"/>
          </w:tcPr>
          <w:p w14:paraId="273F6884" w14:textId="191E3CC6" w:rsidR="00211FD3" w:rsidRPr="00773BC7" w:rsidRDefault="00EC3E22" w:rsidP="001800A8">
            <w:pPr>
              <w:pStyle w:val="TX-TableText"/>
              <w:jc w:val="center"/>
            </w:pPr>
            <w:r>
              <w:t>95</w:t>
            </w:r>
          </w:p>
        </w:tc>
      </w:tr>
      <w:tr w:rsidR="00211FD3" w:rsidRPr="006B6B47" w14:paraId="657A8A07" w14:textId="77777777" w:rsidTr="00773BC7">
        <w:trPr>
          <w:cantSplit/>
          <w:trHeight w:val="450"/>
        </w:trPr>
        <w:tc>
          <w:tcPr>
            <w:tcW w:w="1638" w:type="dxa"/>
            <w:vMerge/>
            <w:tcBorders>
              <w:top w:val="nil"/>
              <w:bottom w:val="single" w:sz="4" w:space="0" w:color="auto"/>
            </w:tcBorders>
            <w:vAlign w:val="center"/>
          </w:tcPr>
          <w:p w14:paraId="068DA1A5" w14:textId="77777777" w:rsidR="00211FD3" w:rsidRPr="00773BC7" w:rsidRDefault="00211FD3" w:rsidP="001800A8">
            <w:pPr>
              <w:pStyle w:val="TX-TableText"/>
            </w:pPr>
          </w:p>
        </w:tc>
        <w:tc>
          <w:tcPr>
            <w:tcW w:w="1980" w:type="dxa"/>
            <w:tcBorders>
              <w:top w:val="single" w:sz="4" w:space="0" w:color="auto"/>
              <w:bottom w:val="single" w:sz="4" w:space="0" w:color="auto"/>
            </w:tcBorders>
            <w:vAlign w:val="center"/>
          </w:tcPr>
          <w:p w14:paraId="027EF79C" w14:textId="1611072F" w:rsidR="00211FD3" w:rsidRPr="00773BC7" w:rsidRDefault="004F591C" w:rsidP="001800A8">
            <w:pPr>
              <w:pStyle w:val="TX-TableText"/>
            </w:pPr>
            <w:r w:rsidRPr="00773BC7">
              <w:t>Web/Mail Survey</w:t>
            </w:r>
          </w:p>
        </w:tc>
        <w:tc>
          <w:tcPr>
            <w:tcW w:w="1422" w:type="dxa"/>
            <w:tcBorders>
              <w:top w:val="single" w:sz="4" w:space="0" w:color="auto"/>
              <w:bottom w:val="single" w:sz="4" w:space="0" w:color="auto"/>
            </w:tcBorders>
            <w:vAlign w:val="center"/>
          </w:tcPr>
          <w:p w14:paraId="5BEDC5C8" w14:textId="5ED3C2D4" w:rsidR="00211FD3" w:rsidRPr="00773BC7" w:rsidRDefault="00D3787E" w:rsidP="001800A8">
            <w:pPr>
              <w:pStyle w:val="TX-TableText"/>
              <w:jc w:val="center"/>
            </w:pPr>
            <w:r>
              <w:t>627</w:t>
            </w:r>
          </w:p>
        </w:tc>
        <w:tc>
          <w:tcPr>
            <w:tcW w:w="1530" w:type="dxa"/>
            <w:tcBorders>
              <w:top w:val="single" w:sz="4" w:space="0" w:color="auto"/>
              <w:bottom w:val="single" w:sz="4" w:space="0" w:color="auto"/>
            </w:tcBorders>
            <w:vAlign w:val="center"/>
          </w:tcPr>
          <w:p w14:paraId="4BC966A5" w14:textId="77777777" w:rsidR="00211FD3" w:rsidRPr="00773BC7" w:rsidRDefault="00211FD3" w:rsidP="001800A8">
            <w:pPr>
              <w:pStyle w:val="TX-TableText"/>
              <w:jc w:val="center"/>
            </w:pPr>
            <w:r w:rsidRPr="00773BC7">
              <w:t>1</w:t>
            </w:r>
          </w:p>
        </w:tc>
        <w:tc>
          <w:tcPr>
            <w:tcW w:w="1620" w:type="dxa"/>
            <w:tcBorders>
              <w:top w:val="single" w:sz="4" w:space="0" w:color="auto"/>
              <w:bottom w:val="single" w:sz="4" w:space="0" w:color="auto"/>
            </w:tcBorders>
            <w:vAlign w:val="center"/>
          </w:tcPr>
          <w:p w14:paraId="0873A262" w14:textId="1539548E" w:rsidR="00211FD3" w:rsidRPr="00773BC7" w:rsidRDefault="00EE3133" w:rsidP="001800A8">
            <w:pPr>
              <w:pStyle w:val="TX-TableText"/>
              <w:jc w:val="center"/>
              <w:rPr>
                <w:lang w:val="it-IT"/>
              </w:rPr>
            </w:pPr>
            <w:r w:rsidRPr="00773BC7">
              <w:rPr>
                <w:lang w:val="it-IT"/>
              </w:rPr>
              <w:t>3</w:t>
            </w:r>
            <w:r w:rsidR="004F591C" w:rsidRPr="00773BC7">
              <w:rPr>
                <w:lang w:val="it-IT"/>
              </w:rPr>
              <w:t>0</w:t>
            </w:r>
            <w:r w:rsidR="00211FD3" w:rsidRPr="00773BC7">
              <w:rPr>
                <w:lang w:val="it-IT"/>
              </w:rPr>
              <w:t>/60</w:t>
            </w:r>
          </w:p>
        </w:tc>
        <w:tc>
          <w:tcPr>
            <w:tcW w:w="1368" w:type="dxa"/>
            <w:tcBorders>
              <w:top w:val="single" w:sz="4" w:space="0" w:color="auto"/>
              <w:bottom w:val="single" w:sz="4" w:space="0" w:color="auto"/>
            </w:tcBorders>
            <w:vAlign w:val="center"/>
          </w:tcPr>
          <w:p w14:paraId="5729464B" w14:textId="3DA21B96" w:rsidR="00211FD3" w:rsidRPr="00773BC7" w:rsidRDefault="00D3787E" w:rsidP="001800A8">
            <w:pPr>
              <w:pStyle w:val="TX-TableText"/>
              <w:jc w:val="center"/>
            </w:pPr>
            <w:r>
              <w:t>314</w:t>
            </w:r>
          </w:p>
        </w:tc>
      </w:tr>
      <w:tr w:rsidR="00BD4CD1" w:rsidRPr="006B6B47" w14:paraId="608D17DF" w14:textId="77777777" w:rsidTr="00921A55">
        <w:trPr>
          <w:cantSplit/>
          <w:trHeight w:val="359"/>
        </w:trPr>
        <w:tc>
          <w:tcPr>
            <w:tcW w:w="1638" w:type="dxa"/>
            <w:tcBorders>
              <w:top w:val="single" w:sz="4" w:space="0" w:color="auto"/>
            </w:tcBorders>
            <w:vAlign w:val="center"/>
          </w:tcPr>
          <w:p w14:paraId="27F7621A" w14:textId="408DB981" w:rsidR="00BD4CD1" w:rsidRPr="00773BC7" w:rsidRDefault="00BD4CD1" w:rsidP="001800A8">
            <w:pPr>
              <w:pStyle w:val="TX-TableText"/>
            </w:pPr>
            <w:r w:rsidRPr="00773BC7">
              <w:rPr>
                <w:lang w:val="it-IT"/>
              </w:rPr>
              <w:t>Total</w:t>
            </w:r>
          </w:p>
        </w:tc>
        <w:tc>
          <w:tcPr>
            <w:tcW w:w="6552" w:type="dxa"/>
            <w:gridSpan w:val="4"/>
            <w:tcBorders>
              <w:top w:val="single" w:sz="4" w:space="0" w:color="auto"/>
            </w:tcBorders>
            <w:vAlign w:val="center"/>
          </w:tcPr>
          <w:p w14:paraId="587B4BCC" w14:textId="6D67E1A9" w:rsidR="00BD4CD1" w:rsidRPr="00773BC7" w:rsidRDefault="00BD4CD1" w:rsidP="001800A8">
            <w:pPr>
              <w:pStyle w:val="TX-TableText"/>
              <w:rPr>
                <w:lang w:val="it-IT"/>
              </w:rPr>
            </w:pPr>
          </w:p>
        </w:tc>
        <w:tc>
          <w:tcPr>
            <w:tcW w:w="1368" w:type="dxa"/>
            <w:tcBorders>
              <w:top w:val="single" w:sz="4" w:space="0" w:color="auto"/>
            </w:tcBorders>
            <w:vAlign w:val="center"/>
          </w:tcPr>
          <w:p w14:paraId="0D17AE79" w14:textId="0338F7F9" w:rsidR="00BD4CD1" w:rsidRPr="00773BC7" w:rsidRDefault="00D3787E" w:rsidP="001800A8">
            <w:pPr>
              <w:pStyle w:val="TX-TableText"/>
              <w:jc w:val="center"/>
            </w:pPr>
            <w:r>
              <w:t>409</w:t>
            </w:r>
          </w:p>
        </w:tc>
      </w:tr>
    </w:tbl>
    <w:p w14:paraId="1FD99D88" w14:textId="77777777" w:rsidR="00211FD3" w:rsidRPr="00CF062F" w:rsidRDefault="00211FD3" w:rsidP="00BD4CD1">
      <w:pPr>
        <w:pStyle w:val="L1-FlLSp12"/>
      </w:pPr>
    </w:p>
    <w:p w14:paraId="3B1C30FA" w14:textId="76DF1F07" w:rsidR="00D62C76" w:rsidRPr="009303ED" w:rsidRDefault="00BD4CD1">
      <w:pPr>
        <w:pStyle w:val="Heading3"/>
      </w:pPr>
      <w:bookmarkStart w:id="35" w:name="_Toc524430186"/>
      <w:r w:rsidRPr="009303ED">
        <w:t>A.12.B</w:t>
      </w:r>
      <w:r w:rsidRPr="009303ED">
        <w:tab/>
      </w:r>
      <w:r w:rsidR="00D62C76" w:rsidRPr="009303ED">
        <w:t>Estimated Burden Hours</w:t>
      </w:r>
      <w:bookmarkEnd w:id="35"/>
    </w:p>
    <w:p w14:paraId="438FC382" w14:textId="745D6D8D" w:rsidR="00B136EE" w:rsidRDefault="00D8184B" w:rsidP="00DE2C43">
      <w:r w:rsidRPr="00CF062F">
        <w:t>We have estimated the median</w:t>
      </w:r>
      <w:r w:rsidR="00D62C76" w:rsidRPr="00CF062F">
        <w:t xml:space="preserve"> hourly wage for </w:t>
      </w:r>
      <w:r w:rsidR="005D6580" w:rsidRPr="00CF062F">
        <w:t>ECE Center Directors or Administrators</w:t>
      </w:r>
      <w:r w:rsidR="00D62C76" w:rsidRPr="00CF062F">
        <w:t xml:space="preserve"> using the </w:t>
      </w:r>
      <w:r w:rsidR="005D6580" w:rsidRPr="00CF062F">
        <w:t>national</w:t>
      </w:r>
      <w:r w:rsidR="007C525F" w:rsidRPr="00CF062F">
        <w:t xml:space="preserve"> median</w:t>
      </w:r>
      <w:r w:rsidR="00D62C76" w:rsidRPr="00CF062F">
        <w:t xml:space="preserve"> hourly wage for the U.S</w:t>
      </w:r>
      <w:r w:rsidR="001428AD" w:rsidRPr="00CF062F">
        <w:t xml:space="preserve">. </w:t>
      </w:r>
      <w:r w:rsidR="00D62C76" w:rsidRPr="00CF062F">
        <w:t>Department of Labor, Bureau of Labor Statistics Occupational Categor</w:t>
      </w:r>
      <w:r w:rsidRPr="00CF062F">
        <w:t xml:space="preserve">y (occupation </w:t>
      </w:r>
      <w:r w:rsidR="00D62C76" w:rsidRPr="00CF062F">
        <w:t>code 11</w:t>
      </w:r>
      <w:r w:rsidR="00F80A9C" w:rsidRPr="00CF062F">
        <w:t>-9031</w:t>
      </w:r>
      <w:r w:rsidR="00D62C76" w:rsidRPr="00CF062F">
        <w:t xml:space="preserve">): </w:t>
      </w:r>
      <w:r w:rsidR="00F80A9C" w:rsidRPr="00CF062F">
        <w:t>Education Administrators, Preschool and Childcare Center/Program</w:t>
      </w:r>
      <w:r w:rsidR="001428AD" w:rsidRPr="00CF062F">
        <w:t xml:space="preserve">. </w:t>
      </w:r>
      <w:r w:rsidR="00D62C76" w:rsidRPr="00CF062F">
        <w:t xml:space="preserve">The estimated cost to </w:t>
      </w:r>
      <w:r w:rsidR="00841F68" w:rsidRPr="00CF062F">
        <w:t xml:space="preserve">all </w:t>
      </w:r>
      <w:r w:rsidR="007C525F" w:rsidRPr="00CF062F">
        <w:t>respondents is $</w:t>
      </w:r>
      <w:r w:rsidR="00D3787E">
        <w:t>9,220</w:t>
      </w:r>
      <w:r w:rsidR="00912E02">
        <w:t xml:space="preserve"> (Table A-3</w:t>
      </w:r>
      <w:r w:rsidR="00D62C76" w:rsidRPr="00CF062F">
        <w:t>).</w:t>
      </w:r>
    </w:p>
    <w:p w14:paraId="3F40B88D" w14:textId="77777777" w:rsidR="0070196D" w:rsidRPr="00CF062F" w:rsidRDefault="0070196D" w:rsidP="00DE2C43"/>
    <w:p w14:paraId="6C7A4E68" w14:textId="4CD9EA3A" w:rsidR="00AA102D" w:rsidRDefault="00912E02" w:rsidP="000E2253">
      <w:pPr>
        <w:pStyle w:val="TT-TableTitle"/>
        <w:ind w:left="0" w:firstLine="0"/>
      </w:pPr>
      <w:r>
        <w:t>Table A-3</w:t>
      </w:r>
      <w:r w:rsidR="001428AD" w:rsidRPr="004B5EB4">
        <w:t>.</w:t>
      </w:r>
      <w:r w:rsidR="00BD4CD1" w:rsidRPr="004B5EB4">
        <w:tab/>
      </w:r>
      <w:r w:rsidR="00AA102D" w:rsidRPr="004B5EB4">
        <w:t>Estimated</w:t>
      </w:r>
      <w:r w:rsidR="00BD4CD1" w:rsidRPr="004B5EB4">
        <w:t xml:space="preserve"> Annualized Cost to Respondents</w:t>
      </w:r>
    </w:p>
    <w:p w14:paraId="5EFB7E86" w14:textId="77777777" w:rsidR="00912E02" w:rsidRPr="004B5EB4" w:rsidRDefault="00912E02" w:rsidP="004B5EB4">
      <w:pPr>
        <w:pStyle w:val="TT-TableTitle"/>
      </w:pPr>
    </w:p>
    <w:tbl>
      <w:tblPr>
        <w:tblW w:w="0" w:type="auto"/>
        <w:tblBorders>
          <w:top w:val="single" w:sz="4" w:space="0" w:color="auto"/>
          <w:bottom w:val="single" w:sz="4" w:space="0" w:color="auto"/>
        </w:tblBorders>
        <w:tblLook w:val="00A0" w:firstRow="1" w:lastRow="0" w:firstColumn="1" w:lastColumn="0" w:noHBand="0" w:noVBand="0"/>
      </w:tblPr>
      <w:tblGrid>
        <w:gridCol w:w="2448"/>
        <w:gridCol w:w="1989"/>
        <w:gridCol w:w="1790"/>
        <w:gridCol w:w="1891"/>
        <w:gridCol w:w="1458"/>
      </w:tblGrid>
      <w:tr w:rsidR="00D8184B" w:rsidRPr="00921A55" w14:paraId="51955E77" w14:textId="77777777" w:rsidTr="001800A8">
        <w:tc>
          <w:tcPr>
            <w:tcW w:w="2448" w:type="dxa"/>
            <w:tcBorders>
              <w:top w:val="single" w:sz="4" w:space="0" w:color="auto"/>
              <w:bottom w:val="single" w:sz="4" w:space="0" w:color="auto"/>
            </w:tcBorders>
            <w:shd w:val="clear" w:color="auto" w:fill="AFBED7"/>
            <w:vAlign w:val="bottom"/>
          </w:tcPr>
          <w:p w14:paraId="2B1EEEAF" w14:textId="77777777" w:rsidR="00D8184B" w:rsidRPr="00921A55" w:rsidRDefault="00D8184B" w:rsidP="001800A8">
            <w:pPr>
              <w:pStyle w:val="TH-TableHeading"/>
            </w:pPr>
            <w:r w:rsidRPr="00921A55">
              <w:t>Type of Respondent</w:t>
            </w:r>
          </w:p>
        </w:tc>
        <w:tc>
          <w:tcPr>
            <w:tcW w:w="1989" w:type="dxa"/>
            <w:tcBorders>
              <w:top w:val="single" w:sz="4" w:space="0" w:color="auto"/>
              <w:bottom w:val="single" w:sz="4" w:space="0" w:color="auto"/>
            </w:tcBorders>
            <w:shd w:val="clear" w:color="auto" w:fill="AFBED7"/>
            <w:vAlign w:val="bottom"/>
          </w:tcPr>
          <w:p w14:paraId="5CB76FA3" w14:textId="428414F4" w:rsidR="00D8184B" w:rsidRPr="00921A55" w:rsidRDefault="00D8184B" w:rsidP="001800A8">
            <w:pPr>
              <w:pStyle w:val="TH-TableHeading"/>
            </w:pPr>
            <w:r w:rsidRPr="00921A55">
              <w:t>Form Name</w:t>
            </w:r>
          </w:p>
        </w:tc>
        <w:tc>
          <w:tcPr>
            <w:tcW w:w="0" w:type="auto"/>
            <w:tcBorders>
              <w:top w:val="single" w:sz="4" w:space="0" w:color="auto"/>
              <w:bottom w:val="single" w:sz="4" w:space="0" w:color="auto"/>
            </w:tcBorders>
            <w:shd w:val="clear" w:color="auto" w:fill="AFBED7"/>
            <w:vAlign w:val="bottom"/>
          </w:tcPr>
          <w:p w14:paraId="54EFF4EB" w14:textId="2A8C20D7" w:rsidR="00D8184B" w:rsidRPr="00921A55" w:rsidRDefault="00D8184B" w:rsidP="001800A8">
            <w:pPr>
              <w:pStyle w:val="TH-TableHeading"/>
            </w:pPr>
            <w:r w:rsidRPr="00921A55">
              <w:t>Total Burden Hours</w:t>
            </w:r>
          </w:p>
        </w:tc>
        <w:tc>
          <w:tcPr>
            <w:tcW w:w="1891" w:type="dxa"/>
            <w:tcBorders>
              <w:top w:val="single" w:sz="4" w:space="0" w:color="auto"/>
              <w:bottom w:val="single" w:sz="4" w:space="0" w:color="auto"/>
            </w:tcBorders>
            <w:shd w:val="clear" w:color="auto" w:fill="AFBED7"/>
            <w:vAlign w:val="bottom"/>
          </w:tcPr>
          <w:p w14:paraId="1493BD4E" w14:textId="6A918270" w:rsidR="00D8184B" w:rsidRPr="00921A55" w:rsidRDefault="00D8184B" w:rsidP="001800A8">
            <w:pPr>
              <w:pStyle w:val="TH-TableHeading"/>
            </w:pPr>
            <w:r w:rsidRPr="00921A55">
              <w:t>Median Hourly Wage Rate</w:t>
            </w:r>
          </w:p>
        </w:tc>
        <w:tc>
          <w:tcPr>
            <w:tcW w:w="1458" w:type="dxa"/>
            <w:tcBorders>
              <w:top w:val="single" w:sz="4" w:space="0" w:color="auto"/>
              <w:bottom w:val="single" w:sz="4" w:space="0" w:color="auto"/>
            </w:tcBorders>
            <w:shd w:val="clear" w:color="auto" w:fill="AFBED7"/>
            <w:vAlign w:val="bottom"/>
          </w:tcPr>
          <w:p w14:paraId="02D21C53" w14:textId="77777777" w:rsidR="00D8184B" w:rsidRPr="00921A55" w:rsidRDefault="00D8184B" w:rsidP="001800A8">
            <w:pPr>
              <w:pStyle w:val="TH-TableHeading"/>
            </w:pPr>
            <w:r w:rsidRPr="00921A55">
              <w:t>Total Cost</w:t>
            </w:r>
          </w:p>
        </w:tc>
      </w:tr>
      <w:tr w:rsidR="00D8184B" w:rsidRPr="00F37703" w14:paraId="5E7A934E" w14:textId="77777777" w:rsidTr="00773BC7">
        <w:trPr>
          <w:trHeight w:val="449"/>
        </w:trPr>
        <w:tc>
          <w:tcPr>
            <w:tcW w:w="2448" w:type="dxa"/>
            <w:vMerge w:val="restart"/>
            <w:tcBorders>
              <w:top w:val="single" w:sz="4" w:space="0" w:color="auto"/>
              <w:bottom w:val="nil"/>
            </w:tcBorders>
            <w:vAlign w:val="center"/>
          </w:tcPr>
          <w:p w14:paraId="6A55CB8E" w14:textId="15AB0327" w:rsidR="00D8184B" w:rsidRPr="00773BC7" w:rsidRDefault="00D8184B" w:rsidP="001800A8">
            <w:pPr>
              <w:pStyle w:val="TX-TableText"/>
            </w:pPr>
            <w:r w:rsidRPr="00773BC7">
              <w:t>ECE Director or Administrator</w:t>
            </w:r>
          </w:p>
        </w:tc>
        <w:tc>
          <w:tcPr>
            <w:tcW w:w="1989" w:type="dxa"/>
            <w:tcBorders>
              <w:top w:val="single" w:sz="4" w:space="0" w:color="auto"/>
              <w:bottom w:val="single" w:sz="4" w:space="0" w:color="auto"/>
            </w:tcBorders>
            <w:vAlign w:val="center"/>
          </w:tcPr>
          <w:p w14:paraId="786EECA3" w14:textId="78358E26" w:rsidR="00D8184B" w:rsidRPr="00773BC7" w:rsidRDefault="00D8184B" w:rsidP="001800A8">
            <w:pPr>
              <w:pStyle w:val="TX-TableText"/>
            </w:pPr>
            <w:r w:rsidRPr="00773BC7">
              <w:t>Recruitment Letter</w:t>
            </w:r>
          </w:p>
        </w:tc>
        <w:tc>
          <w:tcPr>
            <w:tcW w:w="0" w:type="auto"/>
            <w:tcBorders>
              <w:top w:val="single" w:sz="4" w:space="0" w:color="auto"/>
              <w:bottom w:val="single" w:sz="4" w:space="0" w:color="auto"/>
            </w:tcBorders>
            <w:vAlign w:val="center"/>
          </w:tcPr>
          <w:p w14:paraId="7F1DB6A6" w14:textId="276F3BC2" w:rsidR="00D8184B" w:rsidRPr="00773BC7" w:rsidRDefault="00EC3E22" w:rsidP="001800A8">
            <w:pPr>
              <w:pStyle w:val="TX-TableText"/>
            </w:pPr>
            <w:r>
              <w:t>95</w:t>
            </w:r>
          </w:p>
        </w:tc>
        <w:tc>
          <w:tcPr>
            <w:tcW w:w="1891" w:type="dxa"/>
            <w:tcBorders>
              <w:top w:val="single" w:sz="4" w:space="0" w:color="auto"/>
              <w:bottom w:val="single" w:sz="4" w:space="0" w:color="auto"/>
            </w:tcBorders>
            <w:vAlign w:val="center"/>
          </w:tcPr>
          <w:p w14:paraId="31F4EDB9" w14:textId="7CD50840" w:rsidR="00D8184B" w:rsidRPr="00773BC7" w:rsidRDefault="00D8184B" w:rsidP="001800A8">
            <w:pPr>
              <w:pStyle w:val="TX-TableText"/>
            </w:pPr>
            <w:r w:rsidRPr="00773BC7">
              <w:t>$22.54</w:t>
            </w:r>
          </w:p>
        </w:tc>
        <w:tc>
          <w:tcPr>
            <w:tcW w:w="1458" w:type="dxa"/>
            <w:tcBorders>
              <w:top w:val="single" w:sz="4" w:space="0" w:color="auto"/>
              <w:bottom w:val="single" w:sz="4" w:space="0" w:color="auto"/>
            </w:tcBorders>
            <w:vAlign w:val="center"/>
          </w:tcPr>
          <w:p w14:paraId="1C50AFF2" w14:textId="71543B3E" w:rsidR="00D8184B" w:rsidRPr="00773BC7" w:rsidRDefault="00D8184B" w:rsidP="001800A8">
            <w:pPr>
              <w:pStyle w:val="TX-TableText"/>
            </w:pPr>
            <w:r w:rsidRPr="00773BC7">
              <w:t>$</w:t>
            </w:r>
            <w:r w:rsidR="00EC3E22">
              <w:t>2,142</w:t>
            </w:r>
          </w:p>
        </w:tc>
      </w:tr>
      <w:tr w:rsidR="00D8184B" w:rsidRPr="00F37703" w14:paraId="53E64EEC" w14:textId="77777777" w:rsidTr="00773BC7">
        <w:trPr>
          <w:trHeight w:val="360"/>
        </w:trPr>
        <w:tc>
          <w:tcPr>
            <w:tcW w:w="2448" w:type="dxa"/>
            <w:vMerge/>
            <w:tcBorders>
              <w:top w:val="nil"/>
              <w:bottom w:val="single" w:sz="4" w:space="0" w:color="auto"/>
            </w:tcBorders>
            <w:vAlign w:val="center"/>
          </w:tcPr>
          <w:p w14:paraId="1F72009D" w14:textId="77777777" w:rsidR="00D8184B" w:rsidRPr="00773BC7" w:rsidRDefault="00D8184B" w:rsidP="001800A8">
            <w:pPr>
              <w:pStyle w:val="TX-TableText"/>
            </w:pPr>
          </w:p>
        </w:tc>
        <w:tc>
          <w:tcPr>
            <w:tcW w:w="1989" w:type="dxa"/>
            <w:tcBorders>
              <w:top w:val="single" w:sz="4" w:space="0" w:color="auto"/>
              <w:bottom w:val="single" w:sz="4" w:space="0" w:color="auto"/>
            </w:tcBorders>
            <w:vAlign w:val="center"/>
          </w:tcPr>
          <w:p w14:paraId="738E4260" w14:textId="13BC16C5" w:rsidR="00D8184B" w:rsidRPr="00773BC7" w:rsidRDefault="00D8184B" w:rsidP="001800A8">
            <w:pPr>
              <w:pStyle w:val="TX-TableText"/>
            </w:pPr>
            <w:r w:rsidRPr="00773BC7">
              <w:t>Web/Mail Survey</w:t>
            </w:r>
          </w:p>
        </w:tc>
        <w:tc>
          <w:tcPr>
            <w:tcW w:w="0" w:type="auto"/>
            <w:tcBorders>
              <w:top w:val="single" w:sz="4" w:space="0" w:color="auto"/>
              <w:bottom w:val="single" w:sz="4" w:space="0" w:color="auto"/>
            </w:tcBorders>
            <w:vAlign w:val="center"/>
          </w:tcPr>
          <w:p w14:paraId="6DF37D51" w14:textId="20A4604A" w:rsidR="00D8184B" w:rsidRPr="00773BC7" w:rsidRDefault="00D3787E" w:rsidP="001800A8">
            <w:pPr>
              <w:pStyle w:val="TX-TableText"/>
            </w:pPr>
            <w:r>
              <w:t>314</w:t>
            </w:r>
          </w:p>
        </w:tc>
        <w:tc>
          <w:tcPr>
            <w:tcW w:w="1891" w:type="dxa"/>
            <w:tcBorders>
              <w:top w:val="single" w:sz="4" w:space="0" w:color="auto"/>
              <w:bottom w:val="single" w:sz="4" w:space="0" w:color="auto"/>
            </w:tcBorders>
            <w:vAlign w:val="center"/>
          </w:tcPr>
          <w:p w14:paraId="311B8849" w14:textId="6E954561" w:rsidR="00D8184B" w:rsidRPr="00773BC7" w:rsidRDefault="00D8184B" w:rsidP="001800A8">
            <w:pPr>
              <w:pStyle w:val="TX-TableText"/>
            </w:pPr>
            <w:r w:rsidRPr="00773BC7">
              <w:t>$22.54</w:t>
            </w:r>
          </w:p>
        </w:tc>
        <w:tc>
          <w:tcPr>
            <w:tcW w:w="1458" w:type="dxa"/>
            <w:tcBorders>
              <w:top w:val="single" w:sz="4" w:space="0" w:color="auto"/>
              <w:bottom w:val="single" w:sz="4" w:space="0" w:color="auto"/>
            </w:tcBorders>
            <w:vAlign w:val="center"/>
          </w:tcPr>
          <w:p w14:paraId="08482CAB" w14:textId="6801F8EE" w:rsidR="00D8184B" w:rsidRPr="00773BC7" w:rsidRDefault="00D94A47" w:rsidP="001800A8">
            <w:pPr>
              <w:pStyle w:val="TX-TableText"/>
            </w:pPr>
            <w:r>
              <w:t>$</w:t>
            </w:r>
            <w:r w:rsidR="00D3787E">
              <w:t>7,078</w:t>
            </w:r>
          </w:p>
        </w:tc>
      </w:tr>
      <w:tr w:rsidR="00FC02CB" w:rsidRPr="00F37703" w14:paraId="075701A0" w14:textId="77777777" w:rsidTr="00921A55">
        <w:trPr>
          <w:trHeight w:val="350"/>
        </w:trPr>
        <w:tc>
          <w:tcPr>
            <w:tcW w:w="2448" w:type="dxa"/>
            <w:tcBorders>
              <w:top w:val="single" w:sz="4" w:space="0" w:color="auto"/>
            </w:tcBorders>
            <w:vAlign w:val="center"/>
          </w:tcPr>
          <w:p w14:paraId="2D34A642" w14:textId="60F45AD7" w:rsidR="00FC02CB" w:rsidRPr="00773BC7" w:rsidRDefault="00FC02CB" w:rsidP="001800A8">
            <w:pPr>
              <w:pStyle w:val="TX-TableText"/>
            </w:pPr>
            <w:r w:rsidRPr="00773BC7">
              <w:t>Total</w:t>
            </w:r>
          </w:p>
        </w:tc>
        <w:tc>
          <w:tcPr>
            <w:tcW w:w="1989" w:type="dxa"/>
            <w:tcBorders>
              <w:top w:val="single" w:sz="4" w:space="0" w:color="auto"/>
            </w:tcBorders>
            <w:vAlign w:val="center"/>
          </w:tcPr>
          <w:p w14:paraId="57DAED9E" w14:textId="77777777" w:rsidR="00FC02CB" w:rsidRPr="00773BC7" w:rsidRDefault="00FC02CB" w:rsidP="001800A8">
            <w:pPr>
              <w:pStyle w:val="TX-TableText"/>
            </w:pPr>
          </w:p>
        </w:tc>
        <w:tc>
          <w:tcPr>
            <w:tcW w:w="0" w:type="auto"/>
            <w:tcBorders>
              <w:top w:val="single" w:sz="4" w:space="0" w:color="auto"/>
            </w:tcBorders>
            <w:vAlign w:val="center"/>
          </w:tcPr>
          <w:p w14:paraId="04DAB6B8" w14:textId="77777777" w:rsidR="00FC02CB" w:rsidRPr="00773BC7" w:rsidRDefault="00FC02CB" w:rsidP="001800A8">
            <w:pPr>
              <w:pStyle w:val="TX-TableText"/>
            </w:pPr>
          </w:p>
        </w:tc>
        <w:tc>
          <w:tcPr>
            <w:tcW w:w="1891" w:type="dxa"/>
            <w:tcBorders>
              <w:top w:val="single" w:sz="4" w:space="0" w:color="auto"/>
            </w:tcBorders>
            <w:vAlign w:val="center"/>
          </w:tcPr>
          <w:p w14:paraId="55A06F09" w14:textId="77777777" w:rsidR="00FC02CB" w:rsidRPr="00773BC7" w:rsidRDefault="00FC02CB" w:rsidP="001800A8">
            <w:pPr>
              <w:pStyle w:val="TX-TableText"/>
            </w:pPr>
          </w:p>
        </w:tc>
        <w:tc>
          <w:tcPr>
            <w:tcW w:w="1458" w:type="dxa"/>
            <w:tcBorders>
              <w:top w:val="single" w:sz="4" w:space="0" w:color="auto"/>
            </w:tcBorders>
            <w:vAlign w:val="center"/>
          </w:tcPr>
          <w:p w14:paraId="06D07CF9" w14:textId="1C114B1A" w:rsidR="00FC02CB" w:rsidRPr="00773BC7" w:rsidRDefault="00D94A47" w:rsidP="001800A8">
            <w:pPr>
              <w:pStyle w:val="TX-TableText"/>
            </w:pPr>
            <w:r>
              <w:t>$</w:t>
            </w:r>
            <w:r w:rsidR="00D3787E">
              <w:t>9,220</w:t>
            </w:r>
          </w:p>
        </w:tc>
      </w:tr>
    </w:tbl>
    <w:p w14:paraId="6DF058D1" w14:textId="0C330FEC" w:rsidR="00D62C76" w:rsidRPr="00FD03AE" w:rsidRDefault="00D62C76">
      <w:pPr>
        <w:pStyle w:val="TF-TblFN"/>
        <w:rPr>
          <w:vertAlign w:val="superscript"/>
        </w:rPr>
      </w:pPr>
      <w:r w:rsidRPr="00FD03AE">
        <w:rPr>
          <w:vertAlign w:val="superscript"/>
        </w:rPr>
        <w:t>a</w:t>
      </w:r>
      <w:r w:rsidR="00D8184B" w:rsidRPr="00FD03AE">
        <w:t xml:space="preserve"> Median</w:t>
      </w:r>
      <w:r w:rsidRPr="00FD03AE">
        <w:t xml:space="preserve"> hourly rate for </w:t>
      </w:r>
      <w:r w:rsidR="007C525F" w:rsidRPr="00FD03AE">
        <w:t>N</w:t>
      </w:r>
      <w:r w:rsidR="00751EFE" w:rsidRPr="00FD03AE">
        <w:t>ation</w:t>
      </w:r>
      <w:r w:rsidRPr="00FD03AE">
        <w:t>, U</w:t>
      </w:r>
      <w:r w:rsidR="00E02AF4" w:rsidRPr="00FD03AE">
        <w:t>.</w:t>
      </w:r>
      <w:r w:rsidRPr="00FD03AE">
        <w:t>S</w:t>
      </w:r>
      <w:r w:rsidR="001428AD" w:rsidRPr="00FD03AE">
        <w:t xml:space="preserve">. </w:t>
      </w:r>
      <w:r w:rsidRPr="00FD03AE">
        <w:t>Dept</w:t>
      </w:r>
      <w:r w:rsidR="001428AD" w:rsidRPr="00FD03AE">
        <w:t xml:space="preserve">. </w:t>
      </w:r>
      <w:r w:rsidRPr="00FD03AE">
        <w:t>of Labor, Bureau of Labor Statistics</w:t>
      </w:r>
      <w:r w:rsidR="001428AD" w:rsidRPr="00FD03AE">
        <w:t xml:space="preserve">. </w:t>
      </w:r>
      <w:r w:rsidRPr="00FD03AE">
        <w:t xml:space="preserve">Occupation: </w:t>
      </w:r>
      <w:r w:rsidR="00751EFE" w:rsidRPr="00FD03AE">
        <w:t>Education Administrators, Preschool and Childcare Center/Program</w:t>
      </w:r>
      <w:r w:rsidR="00D8184B" w:rsidRPr="00FD03AE">
        <w:t xml:space="preserve"> (o</w:t>
      </w:r>
      <w:r w:rsidR="00751EFE" w:rsidRPr="00FD03AE">
        <w:t>ccupation</w:t>
      </w:r>
      <w:r w:rsidRPr="00FD03AE">
        <w:t xml:space="preserve"> code 11</w:t>
      </w:r>
      <w:r w:rsidR="00751EFE" w:rsidRPr="00FD03AE">
        <w:t>-9031) May 2017</w:t>
      </w:r>
      <w:r w:rsidR="001428AD" w:rsidRPr="00FD03AE">
        <w:t xml:space="preserve">. </w:t>
      </w:r>
      <w:r w:rsidRPr="00FD03AE">
        <w:t xml:space="preserve">Source: </w:t>
      </w:r>
      <w:hyperlink r:id="rId13" w:anchor="11-0000" w:history="1">
        <w:r w:rsidR="0016743F" w:rsidRPr="00D856F3">
          <w:rPr>
            <w:rStyle w:val="Hyperlink"/>
          </w:rPr>
          <w:t>https://www.bls.gov/oes/current/oes_nat.htm#11-0000</w:t>
        </w:r>
      </w:hyperlink>
    </w:p>
    <w:p w14:paraId="3FCBC9FD" w14:textId="77777777" w:rsidR="003A214B" w:rsidRPr="00CF062F" w:rsidRDefault="003A214B" w:rsidP="003A214B"/>
    <w:p w14:paraId="590D09D9" w14:textId="5BBA6414" w:rsidR="007C525F" w:rsidRPr="00FD03AE" w:rsidRDefault="00D62C76" w:rsidP="009303ED">
      <w:pPr>
        <w:pStyle w:val="Heading2"/>
      </w:pPr>
      <w:bookmarkStart w:id="36" w:name="_Toc136926916"/>
      <w:bookmarkStart w:id="37" w:name="_Toc178651705"/>
      <w:bookmarkStart w:id="38" w:name="_Toc273528742"/>
      <w:bookmarkStart w:id="39" w:name="_Toc524430187"/>
      <w:r w:rsidRPr="00FD03AE">
        <w:t>A.13</w:t>
      </w:r>
      <w:r w:rsidRPr="00FD03AE">
        <w:tab/>
        <w:t>Estimates of Other Total Annual Cost Burden to Respondents</w:t>
      </w:r>
      <w:bookmarkEnd w:id="36"/>
      <w:r w:rsidRPr="00FD03AE">
        <w:t xml:space="preserve"> or Record Keepers</w:t>
      </w:r>
      <w:bookmarkEnd w:id="37"/>
      <w:bookmarkEnd w:id="38"/>
      <w:bookmarkEnd w:id="39"/>
    </w:p>
    <w:p w14:paraId="25F53466" w14:textId="5CAD025B" w:rsidR="00D62C76" w:rsidRPr="00CF062F" w:rsidRDefault="00D62C76" w:rsidP="00DE2C43">
      <w:r w:rsidRPr="00CF062F">
        <w:t>No costs</w:t>
      </w:r>
      <w:r w:rsidR="00C10441">
        <w:t>,</w:t>
      </w:r>
      <w:r w:rsidRPr="00CF062F">
        <w:t xml:space="preserve"> other than those described in A.12</w:t>
      </w:r>
      <w:r w:rsidR="00C10441">
        <w:t>,</w:t>
      </w:r>
      <w:r w:rsidRPr="00CF062F">
        <w:t xml:space="preserve"> will be incurred by the respondents to complete this data collection.</w:t>
      </w:r>
    </w:p>
    <w:p w14:paraId="676D1145" w14:textId="77777777" w:rsidR="003A214B" w:rsidRPr="00CF062F" w:rsidRDefault="003A214B" w:rsidP="00DE2C43"/>
    <w:p w14:paraId="21302574" w14:textId="56800F18" w:rsidR="002E697D" w:rsidRPr="00FD03AE" w:rsidRDefault="00D62C76" w:rsidP="009303ED">
      <w:pPr>
        <w:pStyle w:val="Heading2"/>
        <w:rPr>
          <w:sz w:val="24"/>
        </w:rPr>
      </w:pPr>
      <w:bookmarkStart w:id="40" w:name="_Toc178651706"/>
      <w:bookmarkStart w:id="41" w:name="_Toc273528743"/>
      <w:bookmarkStart w:id="42" w:name="_Toc524430188"/>
      <w:r w:rsidRPr="00FD03AE">
        <w:t>A.14</w:t>
      </w:r>
      <w:r w:rsidRPr="00FD03AE">
        <w:tab/>
        <w:t>Annualized Cost to the Federal Government</w:t>
      </w:r>
      <w:bookmarkEnd w:id="40"/>
      <w:bookmarkEnd w:id="41"/>
      <w:bookmarkEnd w:id="42"/>
      <w:r w:rsidR="007C525F" w:rsidRPr="00FD03AE">
        <w:t xml:space="preserve"> </w:t>
      </w:r>
      <w:bookmarkStart w:id="43" w:name="_Toc136926919"/>
      <w:bookmarkStart w:id="44" w:name="_Toc178651707"/>
      <w:bookmarkStart w:id="45" w:name="_Toc273528744"/>
    </w:p>
    <w:p w14:paraId="6FDBD2FB" w14:textId="78B53F8F" w:rsidR="00671CF1" w:rsidRDefault="00912E02" w:rsidP="00DE2C43">
      <w:r>
        <w:t>Table A-4</w:t>
      </w:r>
      <w:r w:rsidR="00671CF1" w:rsidRPr="00CF062F">
        <w:t xml:space="preserve"> presents the two types of costs to the Gove</w:t>
      </w:r>
      <w:r w:rsidR="00921A55">
        <w:t xml:space="preserve">rnment that will be incurred:  </w:t>
      </w:r>
      <w:r w:rsidR="00671CF1" w:rsidRPr="00CF062F">
        <w:t>1) External contracted data collection and analyses and 2) Government personnel. Total External (Contractor) project cost to the federal government for conducting this project is $426,00</w:t>
      </w:r>
      <w:r w:rsidR="00D62B2A" w:rsidRPr="00CF062F">
        <w:t>0</w:t>
      </w:r>
      <w:r w:rsidR="004C3365">
        <w:t xml:space="preserve"> over a 30 month project period resulting in an </w:t>
      </w:r>
      <w:r w:rsidR="00671CF1" w:rsidRPr="00CF062F">
        <w:t>annualized cost is $170,</w:t>
      </w:r>
      <w:r w:rsidR="0037525F">
        <w:t>4</w:t>
      </w:r>
      <w:r w:rsidR="00671CF1" w:rsidRPr="00CF062F">
        <w:t xml:space="preserve">00 per year. </w:t>
      </w:r>
      <w:r w:rsidR="00A96627" w:rsidRPr="00FD03AE">
        <w:t xml:space="preserve">These costs cover combined labor, fringe, </w:t>
      </w:r>
      <w:r w:rsidR="00D62B2A" w:rsidRPr="00FD03AE">
        <w:t xml:space="preserve">and </w:t>
      </w:r>
      <w:r w:rsidR="00A96627" w:rsidRPr="00FD03AE">
        <w:t>indirect fees plus other direct costs</w:t>
      </w:r>
      <w:r w:rsidR="00D62B2A" w:rsidRPr="00FD03AE">
        <w:t xml:space="preserve"> (ODCs)</w:t>
      </w:r>
      <w:r w:rsidR="00A96627" w:rsidRPr="00FD03AE">
        <w:t xml:space="preserve">. </w:t>
      </w:r>
    </w:p>
    <w:p w14:paraId="5C5438B9" w14:textId="77777777" w:rsidR="001D2BC0" w:rsidRPr="00FD03AE" w:rsidRDefault="001D2BC0" w:rsidP="00DE2C43"/>
    <w:p w14:paraId="1A0668E2" w14:textId="571F7EA8" w:rsidR="002E697D" w:rsidRDefault="002E697D" w:rsidP="00DE2C43">
      <w:r w:rsidRPr="00CF062F">
        <w:t xml:space="preserve">The </w:t>
      </w:r>
      <w:r w:rsidR="00671CF1" w:rsidRPr="00CF062F">
        <w:t xml:space="preserve">government costs include personnel costs for federal staff involved in project oversight and development of this </w:t>
      </w:r>
      <w:r w:rsidR="00C06A65">
        <w:t>Information collection request</w:t>
      </w:r>
      <w:r w:rsidR="00671CF1" w:rsidRPr="00CF062F">
        <w:t xml:space="preserve">. These efforts involve approximately </w:t>
      </w:r>
      <w:r w:rsidRPr="00CF062F">
        <w:t xml:space="preserve">cost </w:t>
      </w:r>
      <w:r w:rsidR="00A96627" w:rsidRPr="00CF062F">
        <w:t xml:space="preserve">of </w:t>
      </w:r>
      <w:r w:rsidRPr="00CF062F">
        <w:t xml:space="preserve">federal government </w:t>
      </w:r>
      <w:r w:rsidR="00A96627" w:rsidRPr="00CF062F">
        <w:t xml:space="preserve">personnel </w:t>
      </w:r>
      <w:r w:rsidRPr="00CF062F">
        <w:t xml:space="preserve">would be the salary of CDC staff </w:t>
      </w:r>
      <w:r w:rsidR="00A96627" w:rsidRPr="00CF062F">
        <w:t>who oversee the project</w:t>
      </w:r>
      <w:r w:rsidRPr="00CF062F">
        <w:t xml:space="preserve">. </w:t>
      </w:r>
      <w:r w:rsidR="00A96627" w:rsidRPr="00CF062F">
        <w:t xml:space="preserve">The primary CDC staff member for this project is a behavioral scientist (GS-13 </w:t>
      </w:r>
      <w:r w:rsidR="00C10441">
        <w:t>Step</w:t>
      </w:r>
      <w:r w:rsidR="00A96627" w:rsidRPr="00CF062F">
        <w:t xml:space="preserve"> 5) in the Division of Nutrition, Physical Activity and Obesity and second CDC staff member a </w:t>
      </w:r>
      <w:r w:rsidR="00A96627" w:rsidRPr="000B14E1">
        <w:t xml:space="preserve">Public Health Analyst (GS </w:t>
      </w:r>
      <w:r w:rsidR="00902AF6" w:rsidRPr="000B14E1">
        <w:t>13</w:t>
      </w:r>
      <w:r w:rsidR="00A96627" w:rsidRPr="000B14E1">
        <w:t xml:space="preserve"> </w:t>
      </w:r>
      <w:r w:rsidR="00C10441" w:rsidRPr="000B14E1">
        <w:t>S</w:t>
      </w:r>
      <w:r w:rsidR="00A96627" w:rsidRPr="000B14E1">
        <w:t xml:space="preserve">tep </w:t>
      </w:r>
      <w:r w:rsidR="00902AF6" w:rsidRPr="000B14E1">
        <w:t>10</w:t>
      </w:r>
      <w:r w:rsidR="00A96627" w:rsidRPr="000B14E1">
        <w:t>) also assists with overseeing the project activities.  A</w:t>
      </w:r>
      <w:r w:rsidR="00912E02" w:rsidRPr="000B14E1">
        <w:t>n annual</w:t>
      </w:r>
      <w:r w:rsidR="00A96627" w:rsidRPr="000B14E1">
        <w:t xml:space="preserve"> total of 208 hours</w:t>
      </w:r>
      <w:r w:rsidR="00C10441" w:rsidRPr="000B14E1">
        <w:t xml:space="preserve"> for a GS-13, S</w:t>
      </w:r>
      <w:r w:rsidR="00A96627" w:rsidRPr="000B14E1">
        <w:t xml:space="preserve">tep 5 behavioral scientist at </w:t>
      </w:r>
      <w:r w:rsidR="00CF062F" w:rsidRPr="000B14E1">
        <w:t>$49.76</w:t>
      </w:r>
      <w:r w:rsidR="00912E02" w:rsidRPr="000B14E1">
        <w:t xml:space="preserve"> per hour, and </w:t>
      </w:r>
      <w:r w:rsidR="00902AF6" w:rsidRPr="000B14E1">
        <w:t>63</w:t>
      </w:r>
      <w:r w:rsidR="00A96627" w:rsidRPr="000B14E1">
        <w:t xml:space="preserve"> hours for the public health analyst at </w:t>
      </w:r>
      <w:r w:rsidR="000B14E1" w:rsidRPr="000B14E1">
        <w:t xml:space="preserve">$57.08 </w:t>
      </w:r>
      <w:r w:rsidR="00A96627" w:rsidRPr="000B14E1">
        <w:t>per hour</w:t>
      </w:r>
      <w:r w:rsidR="00C10441" w:rsidRPr="000B14E1">
        <w:t>,</w:t>
      </w:r>
      <w:r w:rsidR="00A96627" w:rsidRPr="000B14E1">
        <w:t xml:space="preserve"> for a total </w:t>
      </w:r>
      <w:r w:rsidR="000B14E1">
        <w:t>estimated annualized cost of Federal government employees is $13,9</w:t>
      </w:r>
      <w:r w:rsidR="000C4A6F">
        <w:t>48</w:t>
      </w:r>
      <w:r w:rsidR="00124B3B">
        <w:t xml:space="preserve"> for the 3 year project period</w:t>
      </w:r>
      <w:r w:rsidR="000B14E1">
        <w:t>.</w:t>
      </w:r>
      <w:r w:rsidR="00A96627" w:rsidRPr="000B14E1">
        <w:t xml:space="preserve"> Federal employee pay rates are based on the </w:t>
      </w:r>
      <w:r w:rsidR="000B14E1">
        <w:t xml:space="preserve">2018 </w:t>
      </w:r>
      <w:r w:rsidR="00A96627" w:rsidRPr="000B14E1">
        <w:t>General Schedule of the Office of Personnel Management (OPM)</w:t>
      </w:r>
      <w:r w:rsidR="00C10441" w:rsidRPr="000B14E1">
        <w:t>.</w:t>
      </w:r>
      <w:r w:rsidR="00A96627" w:rsidRPr="000B14E1">
        <w:t xml:space="preserve"> </w:t>
      </w:r>
    </w:p>
    <w:p w14:paraId="6E4ADB1B" w14:textId="77777777" w:rsidR="001D2BC0" w:rsidRDefault="001D2BC0" w:rsidP="00DE2C43"/>
    <w:p w14:paraId="6E4BEB19" w14:textId="2CE776DE" w:rsidR="000B14E1" w:rsidRDefault="000B14E1" w:rsidP="00DE2C43">
      <w:r>
        <w:t>The total estimated annualized cost to the Federal government is $18</w:t>
      </w:r>
      <w:r w:rsidR="000C4A6F">
        <w:t>4,348</w:t>
      </w:r>
      <w:r>
        <w:t>.</w:t>
      </w:r>
    </w:p>
    <w:p w14:paraId="7C22EF91" w14:textId="7C0212DA" w:rsidR="00671CF1" w:rsidRPr="000B14E1" w:rsidRDefault="00671CF1" w:rsidP="00DE2C43"/>
    <w:p w14:paraId="4BC0AE8D" w14:textId="1E47E4AF" w:rsidR="00671CF1" w:rsidRDefault="006C08F2" w:rsidP="0070196D">
      <w:pPr>
        <w:pStyle w:val="TT-TableTitle"/>
        <w:ind w:left="0" w:firstLine="0"/>
      </w:pPr>
      <w:bookmarkStart w:id="46" w:name="_Toc307224726"/>
      <w:r>
        <w:t>Table A-4</w:t>
      </w:r>
      <w:r w:rsidR="00671CF1" w:rsidRPr="000B14E1">
        <w:t>.</w:t>
      </w:r>
      <w:r w:rsidR="00671CF1" w:rsidRPr="000B14E1">
        <w:tab/>
        <w:t>Estimated Annualized Federal Government Cost Distribution</w:t>
      </w:r>
      <w:bookmarkEnd w:id="46"/>
    </w:p>
    <w:p w14:paraId="1F0AEE9E" w14:textId="77777777" w:rsidR="006C08F2" w:rsidRPr="000B14E1" w:rsidRDefault="006C08F2" w:rsidP="004B5EB4">
      <w:pPr>
        <w:pStyle w:val="TT-TableTitle"/>
      </w:pPr>
    </w:p>
    <w:tbl>
      <w:tblPr>
        <w:tblStyle w:val="TableWestatStandardFormat"/>
        <w:tblW w:w="9022" w:type="dxa"/>
        <w:tblLayout w:type="fixed"/>
        <w:tblLook w:val="00A0" w:firstRow="1" w:lastRow="0" w:firstColumn="1" w:lastColumn="0" w:noHBand="0" w:noVBand="0"/>
      </w:tblPr>
      <w:tblGrid>
        <w:gridCol w:w="5940"/>
        <w:gridCol w:w="3082"/>
      </w:tblGrid>
      <w:tr w:rsidR="00671CF1" w:rsidRPr="000B14E1" w14:paraId="02A08B2C" w14:textId="77777777" w:rsidTr="001800A8">
        <w:trPr>
          <w:cnfStyle w:val="100000000000" w:firstRow="1" w:lastRow="0" w:firstColumn="0" w:lastColumn="0" w:oddVBand="0" w:evenVBand="0" w:oddHBand="0" w:evenHBand="0" w:firstRowFirstColumn="0" w:firstRowLastColumn="0" w:lastRowFirstColumn="0" w:lastRowLastColumn="0"/>
          <w:trHeight w:val="296"/>
        </w:trPr>
        <w:tc>
          <w:tcPr>
            <w:tcW w:w="5940" w:type="dxa"/>
            <w:vAlign w:val="center"/>
            <w:hideMark/>
          </w:tcPr>
          <w:p w14:paraId="39F52F30" w14:textId="77777777" w:rsidR="00671CF1" w:rsidRPr="000B14E1" w:rsidRDefault="00671CF1" w:rsidP="001800A8">
            <w:pPr>
              <w:pStyle w:val="TH-TableHeading"/>
            </w:pPr>
            <w:r w:rsidRPr="000B14E1">
              <w:t>Type of Government Cost</w:t>
            </w:r>
          </w:p>
        </w:tc>
        <w:tc>
          <w:tcPr>
            <w:tcW w:w="3082" w:type="dxa"/>
            <w:vAlign w:val="center"/>
            <w:hideMark/>
          </w:tcPr>
          <w:p w14:paraId="0E2027B9" w14:textId="77777777" w:rsidR="00671CF1" w:rsidRPr="000B14E1" w:rsidRDefault="00671CF1" w:rsidP="001800A8">
            <w:pPr>
              <w:pStyle w:val="TH-TableHeading"/>
            </w:pPr>
            <w:r w:rsidRPr="000B14E1">
              <w:t>Annualized Cost</w:t>
            </w:r>
          </w:p>
        </w:tc>
      </w:tr>
      <w:tr w:rsidR="00671CF1" w:rsidRPr="00F37703" w14:paraId="471A3D26" w14:textId="77777777" w:rsidTr="00773BC7">
        <w:tc>
          <w:tcPr>
            <w:tcW w:w="5940" w:type="dxa"/>
            <w:tcBorders>
              <w:top w:val="single" w:sz="4" w:space="0" w:color="auto"/>
              <w:bottom w:val="single" w:sz="4" w:space="0" w:color="auto"/>
            </w:tcBorders>
            <w:noWrap/>
          </w:tcPr>
          <w:p w14:paraId="1C89C48A" w14:textId="06B45362" w:rsidR="00671CF1" w:rsidRPr="00773BC7" w:rsidRDefault="00D62B2A" w:rsidP="001800A8">
            <w:pPr>
              <w:pStyle w:val="TX-TableText"/>
            </w:pPr>
            <w:r w:rsidRPr="00773BC7">
              <w:t>Contractor labor, fringe, and indirect fees plus ODCs</w:t>
            </w:r>
          </w:p>
        </w:tc>
        <w:tc>
          <w:tcPr>
            <w:tcW w:w="3082" w:type="dxa"/>
            <w:tcBorders>
              <w:top w:val="single" w:sz="4" w:space="0" w:color="auto"/>
              <w:bottom w:val="single" w:sz="4" w:space="0" w:color="auto"/>
            </w:tcBorders>
            <w:noWrap/>
          </w:tcPr>
          <w:p w14:paraId="485D873E" w14:textId="46C7E1E3" w:rsidR="00D62B2A" w:rsidRPr="00773BC7" w:rsidRDefault="00D62B2A" w:rsidP="001800A8">
            <w:pPr>
              <w:pStyle w:val="TX-TableText"/>
              <w:jc w:val="center"/>
            </w:pPr>
            <w:r w:rsidRPr="00773BC7">
              <w:t>$170,</w:t>
            </w:r>
            <w:r w:rsidR="00D94A47">
              <w:t>4</w:t>
            </w:r>
            <w:r w:rsidRPr="00773BC7">
              <w:t>00</w:t>
            </w:r>
          </w:p>
        </w:tc>
      </w:tr>
      <w:tr w:rsidR="00671CF1" w:rsidRPr="00F37703" w14:paraId="733175B9" w14:textId="77777777" w:rsidTr="00773BC7">
        <w:tc>
          <w:tcPr>
            <w:tcW w:w="5940" w:type="dxa"/>
            <w:tcBorders>
              <w:top w:val="single" w:sz="4" w:space="0" w:color="auto"/>
            </w:tcBorders>
            <w:noWrap/>
            <w:hideMark/>
          </w:tcPr>
          <w:p w14:paraId="54A8BCA9" w14:textId="49DD81E1" w:rsidR="00671CF1" w:rsidRPr="00773BC7" w:rsidRDefault="00671CF1" w:rsidP="001800A8">
            <w:pPr>
              <w:pStyle w:val="TX-TableText"/>
            </w:pPr>
            <w:r w:rsidRPr="00773BC7">
              <w:t xml:space="preserve">Federal Staff (per year): </w:t>
            </w:r>
          </w:p>
        </w:tc>
        <w:tc>
          <w:tcPr>
            <w:tcW w:w="3082" w:type="dxa"/>
            <w:tcBorders>
              <w:top w:val="single" w:sz="4" w:space="0" w:color="auto"/>
            </w:tcBorders>
            <w:noWrap/>
          </w:tcPr>
          <w:p w14:paraId="685A81C6" w14:textId="77777777" w:rsidR="00671CF1" w:rsidRPr="00773BC7" w:rsidRDefault="00671CF1" w:rsidP="001800A8">
            <w:pPr>
              <w:pStyle w:val="TX-TableText"/>
              <w:jc w:val="center"/>
            </w:pPr>
          </w:p>
        </w:tc>
      </w:tr>
      <w:tr w:rsidR="00671CF1" w:rsidRPr="00F37703" w14:paraId="121B349F" w14:textId="77777777" w:rsidTr="00921A55">
        <w:tc>
          <w:tcPr>
            <w:tcW w:w="5940" w:type="dxa"/>
            <w:noWrap/>
            <w:hideMark/>
          </w:tcPr>
          <w:p w14:paraId="4B7E3085" w14:textId="00906D81" w:rsidR="00671CF1" w:rsidRPr="00773BC7" w:rsidRDefault="00671CF1" w:rsidP="001800A8">
            <w:pPr>
              <w:pStyle w:val="TX-TableText"/>
            </w:pPr>
            <w:r w:rsidRPr="00773BC7">
              <w:t xml:space="preserve">GS-13 </w:t>
            </w:r>
            <w:r w:rsidR="00D62B2A" w:rsidRPr="00773BC7">
              <w:t xml:space="preserve">behavioral health scientist, </w:t>
            </w:r>
            <w:r w:rsidR="00C10441" w:rsidRPr="00773BC7">
              <w:t>Step</w:t>
            </w:r>
            <w:r w:rsidR="00D62B2A" w:rsidRPr="00773BC7">
              <w:t xml:space="preserve"> 5</w:t>
            </w:r>
          </w:p>
        </w:tc>
        <w:tc>
          <w:tcPr>
            <w:tcW w:w="3082" w:type="dxa"/>
            <w:noWrap/>
            <w:hideMark/>
          </w:tcPr>
          <w:p w14:paraId="431830F6" w14:textId="7D31A6FD" w:rsidR="00671CF1" w:rsidRPr="00773BC7" w:rsidRDefault="00671CF1" w:rsidP="001800A8">
            <w:pPr>
              <w:pStyle w:val="TX-TableText"/>
              <w:jc w:val="center"/>
            </w:pPr>
            <w:r w:rsidRPr="00773BC7">
              <w:t>$</w:t>
            </w:r>
            <w:r w:rsidR="00912E02" w:rsidRPr="00773BC7">
              <w:t>10,3</w:t>
            </w:r>
            <w:r w:rsidR="00D94A47">
              <w:t>5</w:t>
            </w:r>
            <w:r w:rsidR="00912E02" w:rsidRPr="00773BC7">
              <w:t>1</w:t>
            </w:r>
          </w:p>
        </w:tc>
      </w:tr>
      <w:tr w:rsidR="00671CF1" w:rsidRPr="00F37703" w14:paraId="02617BEF" w14:textId="77777777" w:rsidTr="00773BC7">
        <w:tc>
          <w:tcPr>
            <w:tcW w:w="5940" w:type="dxa"/>
            <w:tcBorders>
              <w:bottom w:val="nil"/>
            </w:tcBorders>
            <w:noWrap/>
            <w:hideMark/>
          </w:tcPr>
          <w:p w14:paraId="38BE76C7" w14:textId="0E86EF75" w:rsidR="00671CF1" w:rsidRPr="00773BC7" w:rsidRDefault="00912E02" w:rsidP="001800A8">
            <w:pPr>
              <w:pStyle w:val="TX-TableText"/>
            </w:pPr>
            <w:r w:rsidRPr="00773BC7">
              <w:t>GS-13</w:t>
            </w:r>
            <w:r w:rsidR="00155DFD">
              <w:t xml:space="preserve"> </w:t>
            </w:r>
            <w:r w:rsidR="00CF062F" w:rsidRPr="00773BC7">
              <w:t xml:space="preserve">public health analyst, </w:t>
            </w:r>
            <w:r w:rsidR="00C10441" w:rsidRPr="00773BC7">
              <w:t>Step</w:t>
            </w:r>
            <w:r w:rsidRPr="00773BC7">
              <w:t xml:space="preserve"> 10</w:t>
            </w:r>
          </w:p>
        </w:tc>
        <w:tc>
          <w:tcPr>
            <w:tcW w:w="3082" w:type="dxa"/>
            <w:tcBorders>
              <w:bottom w:val="nil"/>
            </w:tcBorders>
            <w:noWrap/>
            <w:hideMark/>
          </w:tcPr>
          <w:p w14:paraId="7DDF80EA" w14:textId="74E03CD4" w:rsidR="00671CF1" w:rsidRPr="00773BC7" w:rsidRDefault="000B14E1" w:rsidP="001800A8">
            <w:pPr>
              <w:pStyle w:val="TX-TableText"/>
              <w:jc w:val="center"/>
            </w:pPr>
            <w:r w:rsidRPr="00773BC7">
              <w:t>$3,59</w:t>
            </w:r>
            <w:r w:rsidR="00D94A47">
              <w:t>7</w:t>
            </w:r>
          </w:p>
        </w:tc>
      </w:tr>
      <w:tr w:rsidR="00671CF1" w:rsidRPr="00F37703" w14:paraId="24BBFBEA" w14:textId="77777777" w:rsidTr="00773BC7">
        <w:tc>
          <w:tcPr>
            <w:tcW w:w="5940" w:type="dxa"/>
            <w:tcBorders>
              <w:bottom w:val="single" w:sz="4" w:space="0" w:color="auto"/>
            </w:tcBorders>
            <w:noWrap/>
            <w:hideMark/>
          </w:tcPr>
          <w:p w14:paraId="4BD3D532" w14:textId="770C74C6" w:rsidR="00671CF1" w:rsidRPr="00773BC7" w:rsidRDefault="00671CF1" w:rsidP="001800A8">
            <w:pPr>
              <w:pStyle w:val="TX-TableText"/>
            </w:pPr>
          </w:p>
        </w:tc>
        <w:tc>
          <w:tcPr>
            <w:tcW w:w="3082" w:type="dxa"/>
            <w:tcBorders>
              <w:bottom w:val="single" w:sz="4" w:space="0" w:color="auto"/>
            </w:tcBorders>
            <w:noWrap/>
          </w:tcPr>
          <w:p w14:paraId="17F4C87C" w14:textId="598A9A35" w:rsidR="00671CF1" w:rsidRPr="00773BC7" w:rsidRDefault="000B14E1" w:rsidP="001800A8">
            <w:pPr>
              <w:pStyle w:val="TX-TableText"/>
              <w:jc w:val="center"/>
            </w:pPr>
            <w:r w:rsidRPr="00773BC7">
              <w:t>(Total Federal Govt.=$13,9</w:t>
            </w:r>
            <w:r w:rsidR="00D94A47">
              <w:t>48)</w:t>
            </w:r>
          </w:p>
        </w:tc>
      </w:tr>
      <w:tr w:rsidR="00671CF1" w:rsidRPr="00F37703" w14:paraId="5D833D09" w14:textId="77777777" w:rsidTr="00773BC7">
        <w:tc>
          <w:tcPr>
            <w:tcW w:w="5940" w:type="dxa"/>
            <w:tcBorders>
              <w:top w:val="single" w:sz="4" w:space="0" w:color="auto"/>
            </w:tcBorders>
            <w:hideMark/>
          </w:tcPr>
          <w:p w14:paraId="5ABC02B1" w14:textId="77777777" w:rsidR="00671CF1" w:rsidRPr="00773BC7" w:rsidRDefault="00671CF1" w:rsidP="001800A8">
            <w:pPr>
              <w:pStyle w:val="TX-TableText"/>
            </w:pPr>
            <w:r w:rsidRPr="00773BC7">
              <w:t>Total</w:t>
            </w:r>
          </w:p>
        </w:tc>
        <w:tc>
          <w:tcPr>
            <w:tcW w:w="3082" w:type="dxa"/>
            <w:tcBorders>
              <w:top w:val="single" w:sz="4" w:space="0" w:color="auto"/>
            </w:tcBorders>
            <w:noWrap/>
            <w:hideMark/>
          </w:tcPr>
          <w:p w14:paraId="79C03376" w14:textId="354AD393" w:rsidR="00671CF1" w:rsidRPr="00773BC7" w:rsidRDefault="00CF062F" w:rsidP="001800A8">
            <w:pPr>
              <w:pStyle w:val="TX-TableText"/>
              <w:jc w:val="center"/>
            </w:pPr>
            <w:r w:rsidRPr="00773BC7">
              <w:t>$</w:t>
            </w:r>
            <w:r w:rsidR="000B14E1" w:rsidRPr="00773BC7">
              <w:t>18</w:t>
            </w:r>
            <w:r w:rsidR="000C4A6F">
              <w:t>4,348</w:t>
            </w:r>
          </w:p>
        </w:tc>
      </w:tr>
    </w:tbl>
    <w:p w14:paraId="0EC97630" w14:textId="77777777" w:rsidR="00671CF1" w:rsidRPr="00FD03AE" w:rsidRDefault="00671CF1" w:rsidP="00671CF1">
      <w:pPr>
        <w:rPr>
          <w:rFonts w:eastAsia="Calibri"/>
        </w:rPr>
      </w:pPr>
    </w:p>
    <w:p w14:paraId="726DDB8F" w14:textId="6EDCC9CA" w:rsidR="00D62C76" w:rsidRPr="00FD03AE" w:rsidRDefault="00D62C76" w:rsidP="009303ED">
      <w:pPr>
        <w:pStyle w:val="Heading2"/>
      </w:pPr>
      <w:bookmarkStart w:id="47" w:name="_Toc524430189"/>
      <w:r w:rsidRPr="00FD03AE">
        <w:t>A.15</w:t>
      </w:r>
      <w:r w:rsidRPr="00FD03AE">
        <w:tab/>
        <w:t>Explanation for Program Changes or Adjustments</w:t>
      </w:r>
      <w:bookmarkEnd w:id="43"/>
      <w:bookmarkEnd w:id="44"/>
      <w:bookmarkEnd w:id="45"/>
      <w:bookmarkEnd w:id="47"/>
    </w:p>
    <w:p w14:paraId="7B8CFD00" w14:textId="7B1E7A7B" w:rsidR="00D62C76" w:rsidRPr="00CF062F" w:rsidRDefault="00D62C76" w:rsidP="003A214B">
      <w:pPr>
        <w:rPr>
          <w:lang w:val="en-CA"/>
        </w:rPr>
      </w:pPr>
      <w:r w:rsidRPr="00CF062F">
        <w:rPr>
          <w:lang w:val="en-CA"/>
        </w:rPr>
        <w:t xml:space="preserve">This is a new </w:t>
      </w:r>
      <w:r w:rsidR="007C525F" w:rsidRPr="00CF062F">
        <w:rPr>
          <w:lang w:val="en-CA"/>
        </w:rPr>
        <w:t>data/</w:t>
      </w:r>
      <w:r w:rsidRPr="00CF062F">
        <w:rPr>
          <w:lang w:val="en-CA"/>
        </w:rPr>
        <w:t>information collection request.</w:t>
      </w:r>
      <w:bookmarkStart w:id="48" w:name="_Toc178651708"/>
      <w:bookmarkStart w:id="49" w:name="_Toc273528745"/>
    </w:p>
    <w:p w14:paraId="7B060864" w14:textId="77777777" w:rsidR="00921A55" w:rsidRPr="00CF062F" w:rsidRDefault="00921A55" w:rsidP="003A214B">
      <w:pPr>
        <w:rPr>
          <w:b/>
          <w:lang w:val="en-CA"/>
        </w:rPr>
      </w:pPr>
    </w:p>
    <w:p w14:paraId="34FC27A9" w14:textId="7D9735AC" w:rsidR="00D62C76" w:rsidRPr="00FD03AE" w:rsidRDefault="00D62C76" w:rsidP="009303ED">
      <w:pPr>
        <w:pStyle w:val="Heading2"/>
      </w:pPr>
      <w:bookmarkStart w:id="50" w:name="_Toc524430190"/>
      <w:r w:rsidRPr="00FD03AE">
        <w:t>A.16</w:t>
      </w:r>
      <w:r w:rsidRPr="00FD03AE">
        <w:tab/>
        <w:t>Plans for Tabulation and Publication and Project Time Schedule</w:t>
      </w:r>
      <w:bookmarkEnd w:id="48"/>
      <w:bookmarkEnd w:id="49"/>
      <w:bookmarkEnd w:id="50"/>
    </w:p>
    <w:p w14:paraId="26AD44D2" w14:textId="23540386" w:rsidR="007C525F" w:rsidRDefault="006841AD" w:rsidP="006841AD">
      <w:pPr>
        <w:autoSpaceDE w:val="0"/>
        <w:autoSpaceDN w:val="0"/>
        <w:adjustRightInd w:val="0"/>
        <w:rPr>
          <w:rFonts w:eastAsia="Calibri" w:cs="Garamond"/>
          <w:szCs w:val="24"/>
        </w:rPr>
      </w:pPr>
      <w:r>
        <w:t>Assuming the data are of sufficient quality, reports would</w:t>
      </w:r>
      <w:r w:rsidRPr="006841AD">
        <w:rPr>
          <w:rFonts w:eastAsia="Calibri" w:cs="Garamond"/>
        </w:rPr>
        <w:t xml:space="preserve"> </w:t>
      </w:r>
      <w:r>
        <w:rPr>
          <w:rFonts w:eastAsia="Calibri" w:cs="Garamond"/>
        </w:rPr>
        <w:t xml:space="preserve">include information on background of the surveillance system, sampling and weighting methods, and summary </w:t>
      </w:r>
      <w:r w:rsidR="004E4A35">
        <w:rPr>
          <w:rFonts w:eastAsia="Calibri" w:cs="Garamond"/>
        </w:rPr>
        <w:t xml:space="preserve">of key findings in a brief report with text and tables to summarize the results. </w:t>
      </w:r>
      <w:r w:rsidR="00BB4C24">
        <w:rPr>
          <w:rFonts w:eastAsia="Calibri" w:cs="Garamond"/>
        </w:rPr>
        <w:t xml:space="preserve">These reports will provide prevalence estimates of ECE providers practices related to key nutrition and physical activity topics such as servings of fruits and vegetables and amount of time provided for physical activity for publication. </w:t>
      </w:r>
      <w:r w:rsidR="00253AD1">
        <w:rPr>
          <w:rFonts w:eastAsia="Calibri" w:cs="Garamond"/>
        </w:rPr>
        <w:t xml:space="preserve">Westat and </w:t>
      </w:r>
      <w:r w:rsidR="004E4A35">
        <w:rPr>
          <w:rFonts w:eastAsia="Calibri" w:cs="Garamond"/>
        </w:rPr>
        <w:t xml:space="preserve">CDC </w:t>
      </w:r>
      <w:r w:rsidR="00253AD1">
        <w:rPr>
          <w:rFonts w:eastAsia="Calibri" w:cs="Garamond"/>
        </w:rPr>
        <w:t xml:space="preserve">will </w:t>
      </w:r>
      <w:r w:rsidR="004E4A35">
        <w:rPr>
          <w:rFonts w:eastAsia="Calibri" w:cs="Garamond"/>
        </w:rPr>
        <w:t xml:space="preserve">collaborate to develop a plan for </w:t>
      </w:r>
      <w:r>
        <w:rPr>
          <w:rFonts w:eastAsia="Calibri" w:cs="Garamond"/>
        </w:rPr>
        <w:t>disseminati</w:t>
      </w:r>
      <w:r w:rsidR="004E4A35">
        <w:rPr>
          <w:rFonts w:eastAsia="Calibri" w:cs="Garamond"/>
        </w:rPr>
        <w:t>ng each state’s report and consult</w:t>
      </w:r>
      <w:r w:rsidR="00253AD1">
        <w:rPr>
          <w:rFonts w:eastAsia="Calibri" w:cs="Garamond"/>
        </w:rPr>
        <w:t>ation with the</w:t>
      </w:r>
      <w:r w:rsidR="004E4A35">
        <w:rPr>
          <w:rFonts w:eastAsia="Calibri" w:cs="Garamond"/>
        </w:rPr>
        <w:t xml:space="preserve"> participating state to determine </w:t>
      </w:r>
      <w:r>
        <w:rPr>
          <w:rFonts w:eastAsia="Calibri" w:cs="Garamond"/>
        </w:rPr>
        <w:t xml:space="preserve">who else might be interested in the findings. Sharing results with </w:t>
      </w:r>
      <w:r w:rsidR="004E4A35">
        <w:rPr>
          <w:rFonts w:eastAsia="Calibri" w:cs="Garamond"/>
        </w:rPr>
        <w:t xml:space="preserve">key stakeholder such as </w:t>
      </w:r>
      <w:r>
        <w:rPr>
          <w:rFonts w:eastAsia="Calibri" w:cs="Garamond"/>
        </w:rPr>
        <w:t xml:space="preserve">health and education department officials and program staff, parents, the media, and the early childhood </w:t>
      </w:r>
      <w:r>
        <w:rPr>
          <w:rFonts w:eastAsia="Calibri" w:cs="Garamond"/>
          <w:szCs w:val="24"/>
        </w:rPr>
        <w:t>education community may help build support for health policies and programs.</w:t>
      </w:r>
    </w:p>
    <w:p w14:paraId="6917F110" w14:textId="77777777" w:rsidR="001D2BC0" w:rsidRPr="006841AD" w:rsidRDefault="001D2BC0" w:rsidP="006841AD">
      <w:pPr>
        <w:autoSpaceDE w:val="0"/>
        <w:autoSpaceDN w:val="0"/>
        <w:adjustRightInd w:val="0"/>
        <w:rPr>
          <w:rFonts w:eastAsia="Calibri" w:cs="Garamond"/>
        </w:rPr>
      </w:pPr>
    </w:p>
    <w:p w14:paraId="4476FF52" w14:textId="06A06FB8" w:rsidR="00F37703" w:rsidRDefault="006C08F2" w:rsidP="000A652B">
      <w:r>
        <w:t>Table A-5 illustrates the</w:t>
      </w:r>
      <w:r w:rsidR="007C525F" w:rsidRPr="00CF062F">
        <w:t xml:space="preserve"> project schedule. Many of the early childhood education centers we will be surveying are closed during the non-school year</w:t>
      </w:r>
      <w:r w:rsidR="00A81F88">
        <w:t xml:space="preserve"> months of June, July and August</w:t>
      </w:r>
      <w:r w:rsidR="007C525F" w:rsidRPr="00CF062F">
        <w:t xml:space="preserve">.  The schedule assumes that we will receive OMB clearance </w:t>
      </w:r>
      <w:r w:rsidR="00C94CE1">
        <w:t xml:space="preserve">in </w:t>
      </w:r>
      <w:r w:rsidR="004E7D29">
        <w:t>mid-</w:t>
      </w:r>
      <w:r w:rsidR="004E7D29" w:rsidRPr="00CF062F">
        <w:t>2019</w:t>
      </w:r>
      <w:r w:rsidR="007C525F" w:rsidRPr="00CF062F">
        <w:t xml:space="preserve">, so that the frame of centers can be finalized, samples selected, </w:t>
      </w:r>
      <w:r w:rsidR="001D2BC0">
        <w:t xml:space="preserve">and the field period completed </w:t>
      </w:r>
      <w:r w:rsidR="00A81F88">
        <w:t xml:space="preserve">in </w:t>
      </w:r>
      <w:r w:rsidR="007C525F" w:rsidRPr="00CF062F">
        <w:t xml:space="preserve">October </w:t>
      </w:r>
      <w:r w:rsidR="00A81F88">
        <w:t>or</w:t>
      </w:r>
      <w:r w:rsidR="00A81F88" w:rsidRPr="00CF062F">
        <w:t xml:space="preserve"> </w:t>
      </w:r>
      <w:r w:rsidR="007C525F" w:rsidRPr="00CF062F">
        <w:t>November of 2019</w:t>
      </w:r>
      <w:r w:rsidR="00A81F88">
        <w:t xml:space="preserve">. </w:t>
      </w:r>
    </w:p>
    <w:p w14:paraId="1AB7A70D" w14:textId="77777777" w:rsidR="001D2BC0" w:rsidRDefault="001D2BC0" w:rsidP="000A652B"/>
    <w:p w14:paraId="08AE9990" w14:textId="64329D0E" w:rsidR="00BD4CD1" w:rsidRDefault="006C08F2" w:rsidP="00F37703">
      <w:pPr>
        <w:pStyle w:val="TT-TableTitle"/>
        <w:tabs>
          <w:tab w:val="clear" w:pos="1440"/>
        </w:tabs>
        <w:ind w:left="0" w:firstLine="0"/>
      </w:pPr>
      <w:r>
        <w:t>Table A-5.</w:t>
      </w:r>
      <w:r w:rsidR="00F37703">
        <w:tab/>
      </w:r>
      <w:r w:rsidR="00BD4CD1" w:rsidRPr="00CF062F">
        <w:t>Project Time Schedule</w:t>
      </w:r>
    </w:p>
    <w:p w14:paraId="7838FAC6" w14:textId="77777777" w:rsidR="006C08F2" w:rsidRPr="00CF062F" w:rsidRDefault="006C08F2" w:rsidP="004B5EB4">
      <w:pPr>
        <w:pStyle w:val="TT-TableTitle"/>
      </w:pPr>
    </w:p>
    <w:tbl>
      <w:tblPr>
        <w:tblStyle w:val="TableWestatStandardFormat"/>
        <w:tblW w:w="0" w:type="auto"/>
        <w:tblLook w:val="04A0" w:firstRow="1" w:lastRow="0" w:firstColumn="1" w:lastColumn="0" w:noHBand="0" w:noVBand="1"/>
      </w:tblPr>
      <w:tblGrid>
        <w:gridCol w:w="6210"/>
        <w:gridCol w:w="3150"/>
      </w:tblGrid>
      <w:tr w:rsidR="007C525F" w:rsidRPr="00921A55" w14:paraId="0FD6D82E" w14:textId="77777777" w:rsidTr="001800A8">
        <w:trPr>
          <w:cnfStyle w:val="100000000000" w:firstRow="1" w:lastRow="0" w:firstColumn="0" w:lastColumn="0" w:oddVBand="0" w:evenVBand="0" w:oddHBand="0" w:evenHBand="0" w:firstRowFirstColumn="0" w:firstRowLastColumn="0" w:lastRowFirstColumn="0" w:lastRowLastColumn="0"/>
          <w:trHeight w:val="360"/>
        </w:trPr>
        <w:tc>
          <w:tcPr>
            <w:tcW w:w="6210" w:type="dxa"/>
            <w:vAlign w:val="center"/>
          </w:tcPr>
          <w:p w14:paraId="3126B038" w14:textId="77777777" w:rsidR="007C525F" w:rsidRPr="00921A55" w:rsidRDefault="007C525F" w:rsidP="001800A8">
            <w:pPr>
              <w:pStyle w:val="TH-TableHeading"/>
            </w:pPr>
            <w:r w:rsidRPr="00921A55">
              <w:t>Activity</w:t>
            </w:r>
          </w:p>
        </w:tc>
        <w:tc>
          <w:tcPr>
            <w:tcW w:w="3150" w:type="dxa"/>
            <w:vAlign w:val="center"/>
          </w:tcPr>
          <w:p w14:paraId="34432B09" w14:textId="77777777" w:rsidR="007C525F" w:rsidRPr="00921A55" w:rsidRDefault="007C525F" w:rsidP="001800A8">
            <w:pPr>
              <w:pStyle w:val="TH-TableHeading"/>
            </w:pPr>
            <w:r w:rsidRPr="00921A55">
              <w:t>Time Schedule</w:t>
            </w:r>
          </w:p>
        </w:tc>
      </w:tr>
      <w:tr w:rsidR="007C525F" w:rsidRPr="00F37703" w14:paraId="01BE9693" w14:textId="77777777" w:rsidTr="001800A8">
        <w:trPr>
          <w:trHeight w:val="360"/>
        </w:trPr>
        <w:tc>
          <w:tcPr>
            <w:tcW w:w="6210" w:type="dxa"/>
            <w:tcBorders>
              <w:top w:val="single" w:sz="4" w:space="0" w:color="auto"/>
              <w:bottom w:val="single" w:sz="4" w:space="0" w:color="auto"/>
            </w:tcBorders>
            <w:vAlign w:val="center"/>
          </w:tcPr>
          <w:p w14:paraId="4030235E" w14:textId="77777777" w:rsidR="007C525F" w:rsidRPr="00773BC7" w:rsidRDefault="007C525F" w:rsidP="001800A8">
            <w:pPr>
              <w:pStyle w:val="TX-TableText"/>
            </w:pPr>
            <w:r w:rsidRPr="00773BC7">
              <w:t>Sampling frame finalization and sample selection</w:t>
            </w:r>
          </w:p>
        </w:tc>
        <w:tc>
          <w:tcPr>
            <w:tcW w:w="3150" w:type="dxa"/>
            <w:tcBorders>
              <w:top w:val="single" w:sz="4" w:space="0" w:color="auto"/>
              <w:bottom w:val="single" w:sz="4" w:space="0" w:color="auto"/>
            </w:tcBorders>
            <w:vAlign w:val="center"/>
          </w:tcPr>
          <w:p w14:paraId="11C9B201" w14:textId="77777777" w:rsidR="007C525F" w:rsidRPr="00773BC7" w:rsidRDefault="007C525F" w:rsidP="001800A8">
            <w:pPr>
              <w:pStyle w:val="TX-TableText"/>
              <w:jc w:val="center"/>
            </w:pPr>
            <w:r w:rsidRPr="00773BC7">
              <w:t>1 month after OMB approval</w:t>
            </w:r>
          </w:p>
        </w:tc>
      </w:tr>
      <w:tr w:rsidR="007C525F" w:rsidRPr="00F37703" w14:paraId="2CA1307C" w14:textId="77777777" w:rsidTr="001800A8">
        <w:trPr>
          <w:trHeight w:val="360"/>
        </w:trPr>
        <w:tc>
          <w:tcPr>
            <w:tcW w:w="6210" w:type="dxa"/>
            <w:tcBorders>
              <w:top w:val="single" w:sz="4" w:space="0" w:color="auto"/>
              <w:bottom w:val="single" w:sz="4" w:space="0" w:color="auto"/>
            </w:tcBorders>
            <w:vAlign w:val="center"/>
          </w:tcPr>
          <w:p w14:paraId="07A34073" w14:textId="77777777" w:rsidR="007C525F" w:rsidRPr="00773BC7" w:rsidRDefault="007C525F" w:rsidP="001800A8">
            <w:pPr>
              <w:pStyle w:val="TX-TableText"/>
            </w:pPr>
            <w:r w:rsidRPr="00773BC7">
              <w:t>Field period</w:t>
            </w:r>
          </w:p>
        </w:tc>
        <w:tc>
          <w:tcPr>
            <w:tcW w:w="3150" w:type="dxa"/>
            <w:tcBorders>
              <w:top w:val="single" w:sz="4" w:space="0" w:color="auto"/>
              <w:bottom w:val="single" w:sz="4" w:space="0" w:color="auto"/>
            </w:tcBorders>
            <w:vAlign w:val="center"/>
          </w:tcPr>
          <w:p w14:paraId="1CEC345A" w14:textId="77777777" w:rsidR="007C525F" w:rsidRPr="00773BC7" w:rsidRDefault="007C525F" w:rsidP="001800A8">
            <w:pPr>
              <w:pStyle w:val="TX-TableText"/>
              <w:jc w:val="center"/>
            </w:pPr>
            <w:r w:rsidRPr="00773BC7">
              <w:t>2-3 months after OMB approval</w:t>
            </w:r>
          </w:p>
        </w:tc>
      </w:tr>
      <w:tr w:rsidR="007C525F" w:rsidRPr="00F37703" w14:paraId="5966B047" w14:textId="77777777" w:rsidTr="001800A8">
        <w:trPr>
          <w:trHeight w:val="360"/>
        </w:trPr>
        <w:tc>
          <w:tcPr>
            <w:tcW w:w="6210" w:type="dxa"/>
            <w:tcBorders>
              <w:top w:val="single" w:sz="4" w:space="0" w:color="auto"/>
              <w:bottom w:val="single" w:sz="4" w:space="0" w:color="auto"/>
            </w:tcBorders>
            <w:vAlign w:val="center"/>
          </w:tcPr>
          <w:p w14:paraId="3ECDE0CC" w14:textId="589D11D0" w:rsidR="007C525F" w:rsidRPr="00773BC7" w:rsidRDefault="00977C09" w:rsidP="001800A8">
            <w:pPr>
              <w:pStyle w:val="TX-TableText"/>
            </w:pPr>
            <w:r w:rsidRPr="00773BC7">
              <w:t>Data cleaning, analysis, d</w:t>
            </w:r>
            <w:r w:rsidR="007C525F" w:rsidRPr="00773BC7">
              <w:t xml:space="preserve">raft results </w:t>
            </w:r>
          </w:p>
        </w:tc>
        <w:tc>
          <w:tcPr>
            <w:tcW w:w="3150" w:type="dxa"/>
            <w:tcBorders>
              <w:top w:val="single" w:sz="4" w:space="0" w:color="auto"/>
              <w:bottom w:val="single" w:sz="4" w:space="0" w:color="auto"/>
            </w:tcBorders>
            <w:vAlign w:val="center"/>
          </w:tcPr>
          <w:p w14:paraId="7B35C8D6" w14:textId="77777777" w:rsidR="007C525F" w:rsidRPr="00773BC7" w:rsidRDefault="007C525F" w:rsidP="001800A8">
            <w:pPr>
              <w:pStyle w:val="TX-TableText"/>
              <w:jc w:val="center"/>
            </w:pPr>
            <w:r w:rsidRPr="00773BC7">
              <w:t>6 months after OMB approval</w:t>
            </w:r>
          </w:p>
        </w:tc>
      </w:tr>
      <w:tr w:rsidR="007C525F" w:rsidRPr="00F37703" w14:paraId="240256F4" w14:textId="77777777" w:rsidTr="001800A8">
        <w:trPr>
          <w:trHeight w:val="360"/>
        </w:trPr>
        <w:tc>
          <w:tcPr>
            <w:tcW w:w="6210" w:type="dxa"/>
            <w:tcBorders>
              <w:top w:val="single" w:sz="4" w:space="0" w:color="auto"/>
            </w:tcBorders>
            <w:vAlign w:val="center"/>
          </w:tcPr>
          <w:p w14:paraId="53857B6B" w14:textId="765B85A8" w:rsidR="007C525F" w:rsidRPr="00773BC7" w:rsidRDefault="007C525F" w:rsidP="001800A8">
            <w:pPr>
              <w:pStyle w:val="TX-TableText"/>
            </w:pPr>
            <w:r w:rsidRPr="00773BC7">
              <w:t>Final report and database; including assessment of data quality and lessons learned</w:t>
            </w:r>
            <w:r w:rsidR="00977C09" w:rsidRPr="00773BC7">
              <w:t xml:space="preserve"> and potential publication </w:t>
            </w:r>
          </w:p>
        </w:tc>
        <w:tc>
          <w:tcPr>
            <w:tcW w:w="3150" w:type="dxa"/>
            <w:tcBorders>
              <w:top w:val="single" w:sz="4" w:space="0" w:color="auto"/>
            </w:tcBorders>
            <w:vAlign w:val="center"/>
          </w:tcPr>
          <w:p w14:paraId="42DC99BA" w14:textId="77777777" w:rsidR="007C525F" w:rsidRPr="00773BC7" w:rsidRDefault="007C525F" w:rsidP="001800A8">
            <w:pPr>
              <w:pStyle w:val="TX-TableText"/>
              <w:jc w:val="center"/>
            </w:pPr>
            <w:r w:rsidRPr="00773BC7">
              <w:t>10 months after OMB approval</w:t>
            </w:r>
          </w:p>
        </w:tc>
      </w:tr>
    </w:tbl>
    <w:p w14:paraId="019E6EA7" w14:textId="77777777" w:rsidR="003A214B" w:rsidRPr="00FD03AE" w:rsidRDefault="003A214B" w:rsidP="003A214B"/>
    <w:p w14:paraId="43A68224" w14:textId="7B604E6A" w:rsidR="00D62C76" w:rsidRPr="00FD03AE" w:rsidRDefault="00D62C76" w:rsidP="009303ED">
      <w:pPr>
        <w:pStyle w:val="Heading2"/>
      </w:pPr>
      <w:bookmarkStart w:id="51" w:name="_Toc178651709"/>
      <w:bookmarkStart w:id="52" w:name="_Toc273528746"/>
      <w:bookmarkStart w:id="53" w:name="_Toc524430191"/>
      <w:r w:rsidRPr="00FD03AE">
        <w:t>A.17</w:t>
      </w:r>
      <w:r w:rsidRPr="00FD03AE">
        <w:tab/>
        <w:t>Reason(s) Display of OMB Expiration Date is Inappropriate</w:t>
      </w:r>
      <w:bookmarkEnd w:id="51"/>
      <w:bookmarkEnd w:id="52"/>
      <w:bookmarkEnd w:id="53"/>
    </w:p>
    <w:p w14:paraId="65DB6522" w14:textId="7C153DA7" w:rsidR="00D62C76" w:rsidRPr="00CF062F" w:rsidRDefault="007C525F" w:rsidP="003A214B">
      <w:r w:rsidRPr="00CF062F">
        <w:t>The display of the OMB expir</w:t>
      </w:r>
      <w:r w:rsidR="00684C1D" w:rsidRPr="00CF062F">
        <w:t>ation date is not inappropriate</w:t>
      </w:r>
      <w:r w:rsidR="00D62C76" w:rsidRPr="00CF062F">
        <w:t>.</w:t>
      </w:r>
    </w:p>
    <w:p w14:paraId="7C7CCB6C" w14:textId="77777777" w:rsidR="004B5EB4" w:rsidRPr="00CF062F" w:rsidRDefault="004B5EB4" w:rsidP="003A214B">
      <w:bookmarkStart w:id="54" w:name="_Toc178651710"/>
      <w:bookmarkStart w:id="55" w:name="_Toc273528747"/>
    </w:p>
    <w:p w14:paraId="6D23C93F" w14:textId="2F36785B" w:rsidR="00D62C76" w:rsidRPr="00FD03AE" w:rsidRDefault="00D62C76" w:rsidP="009303ED">
      <w:pPr>
        <w:pStyle w:val="Heading2"/>
      </w:pPr>
      <w:bookmarkStart w:id="56" w:name="_Toc524430192"/>
      <w:r w:rsidRPr="00FD03AE">
        <w:t>A.18</w:t>
      </w:r>
      <w:r w:rsidRPr="00FD03AE">
        <w:tab/>
        <w:t>Exceptions to Certification for Paperwork Reduction Act Submissions</w:t>
      </w:r>
      <w:bookmarkEnd w:id="54"/>
      <w:bookmarkEnd w:id="55"/>
      <w:bookmarkEnd w:id="56"/>
    </w:p>
    <w:p w14:paraId="20EBD61A" w14:textId="77777777" w:rsidR="003A214B" w:rsidRDefault="00684C1D" w:rsidP="003A214B">
      <w:r w:rsidRPr="00CF062F">
        <w:t>There are no exceptions to the certification.</w:t>
      </w:r>
    </w:p>
    <w:p w14:paraId="486ECE2E" w14:textId="77777777" w:rsidR="003A214B" w:rsidRDefault="003A214B" w:rsidP="003A214B"/>
    <w:p w14:paraId="079C7B44" w14:textId="30585983" w:rsidR="00D62C76" w:rsidRPr="004B5EB4" w:rsidRDefault="00D62C76" w:rsidP="003A214B">
      <w:r w:rsidRPr="00CF062F">
        <w:rPr>
          <w:b/>
        </w:rPr>
        <w:br w:type="page"/>
      </w:r>
    </w:p>
    <w:p w14:paraId="64D1E53C" w14:textId="77777777" w:rsidR="00BD5D61" w:rsidRDefault="00BD5D61" w:rsidP="00BD5D61">
      <w:pPr>
        <w:pStyle w:val="Heading2"/>
      </w:pPr>
      <w:bookmarkStart w:id="57" w:name="_Toc519500683"/>
      <w:bookmarkStart w:id="58" w:name="_Toc524430193"/>
      <w:r w:rsidRPr="00FD03AE">
        <w:t>REFERENCES</w:t>
      </w:r>
      <w:bookmarkEnd w:id="57"/>
      <w:bookmarkEnd w:id="58"/>
    </w:p>
    <w:p w14:paraId="2CA7E6B0" w14:textId="77777777" w:rsidR="00BD5D61" w:rsidRPr="00A50AB5" w:rsidRDefault="00BD5D61" w:rsidP="00BD5D61">
      <w:pPr>
        <w:pStyle w:val="ListParagraph"/>
        <w:numPr>
          <w:ilvl w:val="0"/>
          <w:numId w:val="32"/>
        </w:numPr>
        <w:ind w:left="360"/>
      </w:pPr>
      <w:r w:rsidRPr="001B55EF">
        <w:rPr>
          <w:lang w:val="en"/>
        </w:rPr>
        <w:t xml:space="preserve">CDC, Division of Nutrition, Physical Activity and Obesity Child Overweight and Obesity Webpage available at: </w:t>
      </w:r>
      <w:r w:rsidRPr="002C4313">
        <w:t>http://www.cdc.gov/obesity/childhood/index.html</w:t>
      </w:r>
      <w:r w:rsidRPr="001B55EF">
        <w:rPr>
          <w:lang w:val="en"/>
        </w:rPr>
        <w:t>.  Accessed July 5, 2018</w:t>
      </w:r>
    </w:p>
    <w:p w14:paraId="4049AAA1" w14:textId="77777777" w:rsidR="00BD5D61" w:rsidRPr="001B55EF" w:rsidRDefault="00BD5D61" w:rsidP="00BD5D61">
      <w:pPr>
        <w:pStyle w:val="ListParagraph"/>
        <w:numPr>
          <w:ilvl w:val="0"/>
          <w:numId w:val="32"/>
        </w:numPr>
        <w:ind w:left="360"/>
        <w:rPr>
          <w:lang w:val="en"/>
        </w:rPr>
      </w:pPr>
      <w:r w:rsidRPr="001B55EF">
        <w:rPr>
          <w:lang w:val="en"/>
        </w:rPr>
        <w:t>The NS, Suchindran C., North KE., Popkin BM., Gordon-Larsen P. (2010) Association of Adolescent Obesity with Risk of Sever Obesity in Adulthood. JAMA 2010;304(18):2042-2047</w:t>
      </w:r>
    </w:p>
    <w:p w14:paraId="6523C145" w14:textId="77777777" w:rsidR="00BD5D61" w:rsidRPr="001B55EF" w:rsidRDefault="00BD5D61" w:rsidP="00BD5D61">
      <w:pPr>
        <w:pStyle w:val="ListParagraph"/>
        <w:numPr>
          <w:ilvl w:val="0"/>
          <w:numId w:val="32"/>
        </w:numPr>
        <w:ind w:left="360"/>
        <w:rPr>
          <w:rFonts w:asciiTheme="majorHAnsi" w:hAnsiTheme="majorHAnsi"/>
          <w:lang w:val="en"/>
        </w:rPr>
      </w:pPr>
      <w:r w:rsidRPr="001B55EF">
        <w:rPr>
          <w:lang w:val="en"/>
        </w:rPr>
        <w:t xml:space="preserve">Cummingham, SA., Kramer, M.R., and Venkat Narayan, K.M. Incidence of Childhood Obesity in the United States. NEJM, 2014; 370 (5): 403-411. </w:t>
      </w:r>
    </w:p>
    <w:p w14:paraId="35C0BB9D" w14:textId="77777777" w:rsidR="00BD5D61" w:rsidRPr="001B55EF" w:rsidRDefault="00BD5D61" w:rsidP="00BD5D61">
      <w:pPr>
        <w:pStyle w:val="ListParagraph"/>
        <w:numPr>
          <w:ilvl w:val="0"/>
          <w:numId w:val="32"/>
        </w:numPr>
        <w:ind w:left="360"/>
        <w:rPr>
          <w:lang w:val="en"/>
        </w:rPr>
      </w:pPr>
      <w:r w:rsidRPr="001B55EF">
        <w:rPr>
          <w:lang w:val="en"/>
        </w:rPr>
        <w:t>U.S. Department of Health and Human Services. The Surgeon General's Vision for a Healthy and Fit Nation. Rockville, MD: U.S. Department of Health and Human Services, Office of the Surgeon General, January 2010.</w:t>
      </w:r>
    </w:p>
    <w:p w14:paraId="5D3E61A1" w14:textId="1DF68CD4" w:rsidR="00BD5D61" w:rsidRDefault="00BD5D61" w:rsidP="00BD5D61">
      <w:pPr>
        <w:pStyle w:val="ListParagraph"/>
        <w:numPr>
          <w:ilvl w:val="0"/>
          <w:numId w:val="32"/>
        </w:numPr>
        <w:ind w:left="360"/>
      </w:pPr>
      <w:r w:rsidRPr="005037EB">
        <w:t xml:space="preserve">Academy of Pediatrics, American Public Health Association, and National Resource Center for Health and Safety in Child Care and Early Education. Preventing Childhood Obesity in Early Care and Education: Selected Standards from Caring for Our Children: National Health and Safety Performance Standards; Guidelines for Early Care and Education Programs, 3rd Edition Elk Grove Village, IL: American Academy of Pediatrics; Washington, DC: American Public Health Association; 2012.  Available at:  </w:t>
      </w:r>
      <w:hyperlink r:id="rId14" w:history="1">
        <w:r w:rsidRPr="00371761">
          <w:rPr>
            <w:rStyle w:val="Hyperlink"/>
          </w:rPr>
          <w:t>http://nrckids.org/files/CFOC3_updated_final.pdf</w:t>
        </w:r>
      </w:hyperlink>
      <w:r>
        <w:t>Accessed July 5, 2018.</w:t>
      </w:r>
    </w:p>
    <w:p w14:paraId="185236A5" w14:textId="16856E6B" w:rsidR="00BD5D61" w:rsidRPr="001B55EF" w:rsidRDefault="00BD5D61" w:rsidP="00BD5D61">
      <w:pPr>
        <w:pStyle w:val="ListParagraph"/>
        <w:numPr>
          <w:ilvl w:val="0"/>
          <w:numId w:val="32"/>
        </w:numPr>
        <w:ind w:left="360"/>
        <w:rPr>
          <w:lang w:val="en"/>
        </w:rPr>
      </w:pPr>
      <w:r>
        <w:t xml:space="preserve">Centers for </w:t>
      </w:r>
      <w:r w:rsidRPr="005037EB">
        <w:t xml:space="preserve">Disease Control and Prevention (CDC). "National Public Health Performance Standards Program (NPHPSP): 10 Essential Public Health Services." Available at </w:t>
      </w:r>
      <w:hyperlink r:id="rId15" w:history="1">
        <w:r w:rsidRPr="001B55EF">
          <w:rPr>
            <w:rStyle w:val="Hyperlink"/>
            <w:rFonts w:asciiTheme="majorHAnsi" w:hAnsiTheme="majorHAnsi"/>
          </w:rPr>
          <w:t>http://www.cdc.gov/nphpsp/essentialservices.html. Accessed on July 5</w:t>
        </w:r>
      </w:hyperlink>
      <w:r>
        <w:t>, 2018</w:t>
      </w:r>
      <w:r w:rsidRPr="005037EB">
        <w:t>.</w:t>
      </w:r>
    </w:p>
    <w:p w14:paraId="25072139" w14:textId="17E9CAB4" w:rsidR="00BD5D61" w:rsidRPr="00773BC7" w:rsidRDefault="00BD5D61" w:rsidP="00BD5D61">
      <w:pPr>
        <w:pStyle w:val="ListParagraph"/>
        <w:numPr>
          <w:ilvl w:val="0"/>
          <w:numId w:val="32"/>
        </w:numPr>
        <w:ind w:left="360"/>
      </w:pPr>
      <w:r w:rsidRPr="001B55EF">
        <w:rPr>
          <w:lang w:val="en"/>
        </w:rPr>
        <w:t xml:space="preserve">CDC, Division of Adolescent and School Health School Health Profiles Webpage available at: </w:t>
      </w:r>
      <w:hyperlink r:id="rId16" w:history="1">
        <w:r w:rsidRPr="001B55EF">
          <w:rPr>
            <w:rStyle w:val="Hyperlink"/>
            <w:rFonts w:cstheme="minorBidi"/>
            <w:szCs w:val="24"/>
          </w:rPr>
          <w:t>https://www.cdc.gov/healthyyouth/data/profiles/index.htm</w:t>
        </w:r>
      </w:hyperlink>
      <w:r w:rsidRPr="00A07AF9">
        <w:t xml:space="preserve"> </w:t>
      </w:r>
      <w:r w:rsidRPr="001B55EF">
        <w:rPr>
          <w:lang w:val="en"/>
        </w:rPr>
        <w:t>Accessed July 5, 2018.</w:t>
      </w:r>
    </w:p>
    <w:p w14:paraId="103C730B" w14:textId="7F1207F8" w:rsidR="00937825" w:rsidRDefault="00CC430C" w:rsidP="00773BC7">
      <w:pPr>
        <w:pStyle w:val="ListParagraph"/>
        <w:numPr>
          <w:ilvl w:val="0"/>
          <w:numId w:val="32"/>
        </w:numPr>
        <w:ind w:left="360"/>
        <w:rPr>
          <w:rStyle w:val="Hyperlink"/>
          <w:color w:val="auto"/>
          <w:u w:val="none"/>
        </w:rPr>
      </w:pPr>
      <w:r>
        <w:rPr>
          <w:lang w:val="en"/>
        </w:rPr>
        <w:t xml:space="preserve">The 2013 Washington State Survey of Nutrition and Physical Activity in Child Care. Available at </w:t>
      </w:r>
      <w:hyperlink r:id="rId17" w:history="1">
        <w:r w:rsidRPr="0063084C">
          <w:rPr>
            <w:rStyle w:val="Hyperlink"/>
          </w:rPr>
          <w:t>http://depts.washington.edu/uwcphn/work/ece/waccsurvey.shtml</w:t>
        </w:r>
      </w:hyperlink>
      <w:r>
        <w:rPr>
          <w:rStyle w:val="Hyperlink"/>
        </w:rPr>
        <w:t>.  Accessed on September 7, 2018.</w:t>
      </w:r>
    </w:p>
    <w:p w14:paraId="04A36120" w14:textId="71C8B837" w:rsidR="00937825" w:rsidRPr="00773BC7" w:rsidRDefault="00937825" w:rsidP="00773BC7">
      <w:pPr>
        <w:pStyle w:val="ListParagraph"/>
        <w:numPr>
          <w:ilvl w:val="0"/>
          <w:numId w:val="32"/>
        </w:numPr>
        <w:ind w:left="360"/>
      </w:pPr>
      <w:r>
        <w:t xml:space="preserve">Supporting Early Child Care Food and Activity Environments Survey.  Available at:  </w:t>
      </w:r>
      <w:hyperlink r:id="rId18" w:history="1">
        <w:r w:rsidRPr="0063084C">
          <w:rPr>
            <w:rStyle w:val="Hyperlink"/>
          </w:rPr>
          <w:t>https://www.healthdisparities.umn.edu/research-studies/supporting-early-child-care-food-and-activity-environments</w:t>
        </w:r>
      </w:hyperlink>
      <w:r w:rsidRPr="00937825">
        <w:rPr>
          <w:rFonts w:eastAsia="Calibri"/>
        </w:rPr>
        <w:t>.  Accessed on September 7, 2018/</w:t>
      </w:r>
    </w:p>
    <w:p w14:paraId="3E241ABA" w14:textId="040824CD" w:rsidR="00CC430C" w:rsidRDefault="005E01FE" w:rsidP="00BD5D61">
      <w:pPr>
        <w:pStyle w:val="ListParagraph"/>
        <w:numPr>
          <w:ilvl w:val="0"/>
          <w:numId w:val="32"/>
        </w:numPr>
        <w:ind w:left="360"/>
      </w:pPr>
      <w:r>
        <w:t>Singer, E., &amp; Ye, C. 2013. The use and effects of incentives in surveys. The ANNALS of the American Academy of Political and Social Science, 645(1), 112-141.</w:t>
      </w:r>
    </w:p>
    <w:p w14:paraId="2EDDFEFD" w14:textId="77777777" w:rsidR="005E01FE" w:rsidRDefault="005E01FE" w:rsidP="005E01FE">
      <w:pPr>
        <w:pStyle w:val="ListParagraph"/>
        <w:numPr>
          <w:ilvl w:val="0"/>
          <w:numId w:val="32"/>
        </w:numPr>
        <w:ind w:left="360"/>
        <w:rPr>
          <w:szCs w:val="24"/>
        </w:rPr>
      </w:pPr>
      <w:r w:rsidRPr="00773BC7">
        <w:rPr>
          <w:szCs w:val="24"/>
        </w:rPr>
        <w:t>Mercer, A., Caporaso, A., Cantor, D., &amp; Townsend, R. 2015. How much gets you how much? Monetary incentives and response rates in household surveys. Public Opinion Quarterly, 79(1), 105-129.</w:t>
      </w:r>
    </w:p>
    <w:p w14:paraId="574411A8" w14:textId="3C501163" w:rsidR="005E01FE" w:rsidRPr="005E01FE" w:rsidRDefault="005E01FE" w:rsidP="005E01FE">
      <w:pPr>
        <w:pStyle w:val="ListParagraph"/>
        <w:numPr>
          <w:ilvl w:val="0"/>
          <w:numId w:val="32"/>
        </w:numPr>
        <w:ind w:left="360"/>
        <w:rPr>
          <w:szCs w:val="24"/>
        </w:rPr>
      </w:pPr>
      <w:r w:rsidRPr="00773BC7">
        <w:rPr>
          <w:szCs w:val="24"/>
        </w:rPr>
        <w:t xml:space="preserve">Williams, D., and Brick, J.M. 2017. Trends in Face-to-Face Survey Nonresponse and Level of Effort. Journal of Survey Statistics and Methodology, smx019, </w:t>
      </w:r>
      <w:hyperlink r:id="rId19" w:history="1">
        <w:r w:rsidR="00734A02" w:rsidRPr="00773BC7">
          <w:rPr>
            <w:rStyle w:val="Hyperlink"/>
            <w:szCs w:val="24"/>
          </w:rPr>
          <w:t>https://doi.org/10.1093/jssam/smx019</w:t>
        </w:r>
      </w:hyperlink>
      <w:r w:rsidRPr="00773BC7">
        <w:rPr>
          <w:szCs w:val="24"/>
        </w:rPr>
        <w:t>.</w:t>
      </w:r>
    </w:p>
    <w:p w14:paraId="2B242C81" w14:textId="49A5AFD4" w:rsidR="00EE3133" w:rsidRDefault="00EE3133" w:rsidP="00EE3133">
      <w:pPr>
        <w:rPr>
          <w:sz w:val="20"/>
        </w:rPr>
      </w:pPr>
    </w:p>
    <w:p w14:paraId="5AE7A9F5" w14:textId="77777777" w:rsidR="00EE3133" w:rsidRPr="001D2B45" w:rsidRDefault="00EE3133" w:rsidP="00BD5D61">
      <w:pPr>
        <w:rPr>
          <w:b/>
        </w:rPr>
      </w:pPr>
    </w:p>
    <w:sectPr w:rsidR="00EE3133" w:rsidRPr="001D2B45" w:rsidSect="00C56BB1">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90B4A" w14:textId="77777777" w:rsidR="0055169D" w:rsidRDefault="0055169D" w:rsidP="00D41E30">
      <w:r>
        <w:separator/>
      </w:r>
    </w:p>
    <w:p w14:paraId="30FD6A89" w14:textId="77777777" w:rsidR="0055169D" w:rsidRDefault="0055169D"/>
  </w:endnote>
  <w:endnote w:type="continuationSeparator" w:id="0">
    <w:p w14:paraId="7D4D8954" w14:textId="77777777" w:rsidR="0055169D" w:rsidRDefault="0055169D" w:rsidP="00D41E30">
      <w:r>
        <w:continuationSeparator/>
      </w:r>
    </w:p>
    <w:p w14:paraId="4303E6AF" w14:textId="77777777" w:rsidR="0055169D" w:rsidRDefault="0055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AdvM4281">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760396"/>
      <w:docPartObj>
        <w:docPartGallery w:val="Page Numbers (Bottom of Page)"/>
        <w:docPartUnique/>
      </w:docPartObj>
    </w:sdtPr>
    <w:sdtEndPr>
      <w:rPr>
        <w:noProof/>
      </w:rPr>
    </w:sdtEndPr>
    <w:sdtContent>
      <w:p w14:paraId="6C72B979" w14:textId="53D2D5F4" w:rsidR="0055169D" w:rsidRDefault="0055169D">
        <w:pPr>
          <w:pStyle w:val="Footer"/>
          <w:jc w:val="center"/>
        </w:pPr>
        <w:r>
          <w:fldChar w:fldCharType="begin"/>
        </w:r>
        <w:r>
          <w:instrText xml:space="preserve"> PAGE   \* MERGEFORMAT </w:instrText>
        </w:r>
        <w:r>
          <w:fldChar w:fldCharType="separate"/>
        </w:r>
        <w:r w:rsidR="00D9308E">
          <w:rPr>
            <w:noProof/>
          </w:rPr>
          <w:t>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786339"/>
      <w:docPartObj>
        <w:docPartGallery w:val="Page Numbers (Bottom of Page)"/>
        <w:docPartUnique/>
      </w:docPartObj>
    </w:sdtPr>
    <w:sdtEndPr>
      <w:rPr>
        <w:noProof/>
      </w:rPr>
    </w:sdtEndPr>
    <w:sdtContent>
      <w:p w14:paraId="33B6F886" w14:textId="5A9C7FF1" w:rsidR="0055169D" w:rsidRDefault="0055169D">
        <w:pPr>
          <w:pStyle w:val="Footer"/>
          <w:jc w:val="center"/>
        </w:pPr>
        <w:r>
          <w:fldChar w:fldCharType="begin"/>
        </w:r>
        <w:r>
          <w:instrText xml:space="preserve"> PAGE   \* MERGEFORMAT </w:instrText>
        </w:r>
        <w:r>
          <w:fldChar w:fldCharType="separate"/>
        </w:r>
        <w:r w:rsidR="00903B5E">
          <w:rPr>
            <w:noProof/>
          </w:rPr>
          <w:t>iii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521929"/>
      <w:docPartObj>
        <w:docPartGallery w:val="Page Numbers (Bottom of Page)"/>
        <w:docPartUnique/>
      </w:docPartObj>
    </w:sdtPr>
    <w:sdtEndPr>
      <w:rPr>
        <w:noProof/>
      </w:rPr>
    </w:sdtEndPr>
    <w:sdtContent>
      <w:p w14:paraId="7D99E550" w14:textId="773A8042" w:rsidR="0055169D" w:rsidRDefault="0055169D">
        <w:pPr>
          <w:pStyle w:val="Footer"/>
          <w:jc w:val="center"/>
        </w:pPr>
        <w:r>
          <w:fldChar w:fldCharType="begin"/>
        </w:r>
        <w:r>
          <w:instrText xml:space="preserve"> PAGE   \* MERGEFORMAT </w:instrText>
        </w:r>
        <w:r>
          <w:fldChar w:fldCharType="separate"/>
        </w:r>
        <w:r w:rsidR="00903B5E">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C6576" w14:textId="77777777" w:rsidR="0055169D" w:rsidRDefault="0055169D" w:rsidP="00D41E30">
      <w:r>
        <w:separator/>
      </w:r>
    </w:p>
    <w:p w14:paraId="02A3ADD7" w14:textId="77777777" w:rsidR="0055169D" w:rsidRDefault="0055169D"/>
  </w:footnote>
  <w:footnote w:type="continuationSeparator" w:id="0">
    <w:p w14:paraId="2F1A7381" w14:textId="77777777" w:rsidR="0055169D" w:rsidRDefault="0055169D" w:rsidP="00D41E30">
      <w:r>
        <w:continuationSeparator/>
      </w:r>
    </w:p>
    <w:p w14:paraId="47EE7680" w14:textId="77777777" w:rsidR="0055169D" w:rsidRDefault="005516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FDD9E" w14:textId="4D34DBDB" w:rsidR="0055169D" w:rsidRPr="00B65286" w:rsidRDefault="0055169D" w:rsidP="00B65286">
    <w:pPr>
      <w:pStyle w:val="Header"/>
      <w:jc w:val="cent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FD2"/>
    <w:multiLevelType w:val="hybridMultilevel"/>
    <w:tmpl w:val="FEBE4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05C21"/>
    <w:multiLevelType w:val="hybridMultilevel"/>
    <w:tmpl w:val="2C8C48A4"/>
    <w:lvl w:ilvl="0" w:tplc="6C8255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253D02"/>
    <w:multiLevelType w:val="hybridMultilevel"/>
    <w:tmpl w:val="D232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2277D"/>
    <w:multiLevelType w:val="hybridMultilevel"/>
    <w:tmpl w:val="2194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4B5ED5"/>
    <w:multiLevelType w:val="hybridMultilevel"/>
    <w:tmpl w:val="C5FCD3F8"/>
    <w:lvl w:ilvl="0" w:tplc="86D87E0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783463"/>
    <w:multiLevelType w:val="hybridMultilevel"/>
    <w:tmpl w:val="EF0E77B0"/>
    <w:lvl w:ilvl="0" w:tplc="04090001">
      <w:start w:val="1"/>
      <w:numFmt w:val="bullet"/>
      <w:pStyle w:val="Bullets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93959"/>
    <w:multiLevelType w:val="hybridMultilevel"/>
    <w:tmpl w:val="E710E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nsid w:val="39942E3E"/>
    <w:multiLevelType w:val="hybridMultilevel"/>
    <w:tmpl w:val="554CAAC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2">
    <w:nsid w:val="3C8D2CCD"/>
    <w:multiLevelType w:val="hybridMultilevel"/>
    <w:tmpl w:val="774E88D6"/>
    <w:lvl w:ilvl="0" w:tplc="DD72F764">
      <w:start w:val="1"/>
      <w:numFmt w:val="decimal"/>
      <w:pStyle w:val="BodyTextIndent"/>
      <w:lvlText w:val="%1."/>
      <w:lvlJc w:val="left"/>
      <w:pPr>
        <w:tabs>
          <w:tab w:val="num" w:pos="432"/>
        </w:tabs>
        <w:ind w:left="720" w:hanging="288"/>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736990"/>
    <w:multiLevelType w:val="hybridMultilevel"/>
    <w:tmpl w:val="032E4DAA"/>
    <w:lvl w:ilvl="0" w:tplc="5EF07488">
      <w:start w:val="1"/>
      <w:numFmt w:val="decimal"/>
      <w:lvlText w:val="%1"/>
      <w:lvlJc w:val="left"/>
      <w:pPr>
        <w:ind w:left="72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4DFC0A66"/>
    <w:multiLevelType w:val="multilevel"/>
    <w:tmpl w:val="80EC724E"/>
    <w:lvl w:ilvl="0">
      <w:start w:val="1"/>
      <w:numFmt w:val="decimal"/>
      <w:lvlText w:val="%1."/>
      <w:lvlJc w:val="left"/>
      <w:pPr>
        <w:ind w:left="1080" w:hanging="360"/>
      </w:pPr>
      <w:rPr>
        <w:rFonts w:hint="default"/>
      </w:rPr>
    </w:lvl>
    <w:lvl w:ilvl="1">
      <w:start w:val="1"/>
      <w:numFmt w:val="lowerLetter"/>
      <w:lvlText w:val="5%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nsid w:val="62D26A1F"/>
    <w:multiLevelType w:val="hybridMultilevel"/>
    <w:tmpl w:val="D78E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C95F06"/>
    <w:multiLevelType w:val="hybridMultilevel"/>
    <w:tmpl w:val="FB2A47D6"/>
    <w:lvl w:ilvl="0" w:tplc="2DE634D4">
      <w:start w:val="1"/>
      <w:numFmt w:val="decimal"/>
      <w:lvlText w:val="%1)"/>
      <w:lvlJc w:val="left"/>
      <w:pPr>
        <w:ind w:left="1080" w:hanging="72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8064AE"/>
    <w:multiLevelType w:val="hybridMultilevel"/>
    <w:tmpl w:val="70D8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63DA6"/>
    <w:multiLevelType w:val="singleLevel"/>
    <w:tmpl w:val="EBDC119A"/>
    <w:lvl w:ilvl="0">
      <w:start w:val="1"/>
      <w:numFmt w:val="bullet"/>
      <w:pStyle w:val="Bullets"/>
      <w:lvlText w:val=""/>
      <w:lvlJc w:val="left"/>
      <w:pPr>
        <w:ind w:left="360" w:hanging="360"/>
      </w:pPr>
      <w:rPr>
        <w:rFonts w:ascii="Symbol" w:hAnsi="Symbol" w:hint="default"/>
        <w:color w:val="DA291C"/>
        <w:sz w:val="22"/>
      </w:rPr>
    </w:lvl>
  </w:abstractNum>
  <w:abstractNum w:abstractNumId="21">
    <w:nsid w:val="7B565B3F"/>
    <w:multiLevelType w:val="multilevel"/>
    <w:tmpl w:val="2966A0D2"/>
    <w:lvl w:ilvl="0">
      <w:start w:val="1"/>
      <w:numFmt w:val="decimal"/>
      <w:lvlText w:val="%1."/>
      <w:lvlJc w:val="left"/>
      <w:pPr>
        <w:ind w:left="1800" w:hanging="360"/>
      </w:pPr>
      <w:rPr>
        <w:rFonts w:hint="default"/>
      </w:rPr>
    </w:lvl>
    <w:lvl w:ilvl="1">
      <w:start w:val="1"/>
      <w:numFmt w:val="lowerLetter"/>
      <w:lvlText w:val="5%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2">
    <w:nsid w:val="7B91450F"/>
    <w:multiLevelType w:val="hybridMultilevel"/>
    <w:tmpl w:val="2626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964E4E"/>
    <w:multiLevelType w:val="hybridMultilevel"/>
    <w:tmpl w:val="A402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A16D40"/>
    <w:multiLevelType w:val="hybridMultilevel"/>
    <w:tmpl w:val="0582C442"/>
    <w:lvl w:ilvl="0" w:tplc="04090011">
      <w:start w:val="1"/>
      <w:numFmt w:val="decimal"/>
      <w:pStyle w:val="ListBullet"/>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2"/>
  </w:num>
  <w:num w:numId="2">
    <w:abstractNumId w:val="24"/>
  </w:num>
  <w:num w:numId="3">
    <w:abstractNumId w:val="14"/>
  </w:num>
  <w:num w:numId="4">
    <w:abstractNumId w:val="10"/>
  </w:num>
  <w:num w:numId="5">
    <w:abstractNumId w:val="5"/>
  </w:num>
  <w:num w:numId="6">
    <w:abstractNumId w:val="13"/>
  </w:num>
  <w:num w:numId="7">
    <w:abstractNumId w:val="6"/>
  </w:num>
  <w:num w:numId="8">
    <w:abstractNumId w:val="19"/>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22"/>
  </w:num>
  <w:num w:numId="20">
    <w:abstractNumId w:val="23"/>
  </w:num>
  <w:num w:numId="21">
    <w:abstractNumId w:val="16"/>
  </w:num>
  <w:num w:numId="22">
    <w:abstractNumId w:val="11"/>
  </w:num>
  <w:num w:numId="23">
    <w:abstractNumId w:val="2"/>
  </w:num>
  <w:num w:numId="24">
    <w:abstractNumId w:val="11"/>
  </w:num>
  <w:num w:numId="25">
    <w:abstractNumId w:val="9"/>
  </w:num>
  <w:num w:numId="26">
    <w:abstractNumId w:val="3"/>
  </w:num>
  <w:num w:numId="27">
    <w:abstractNumId w:val="1"/>
  </w:num>
  <w:num w:numId="28">
    <w:abstractNumId w:val="21"/>
  </w:num>
  <w:num w:numId="29">
    <w:abstractNumId w:val="15"/>
  </w:num>
  <w:num w:numId="30">
    <w:abstractNumId w:val="7"/>
  </w:num>
  <w:num w:numId="31">
    <w:abstractNumId w:val="4"/>
  </w:num>
  <w:num w:numId="32">
    <w:abstractNumId w:val="0"/>
  </w:num>
  <w:num w:numId="33">
    <w:abstractNumId w:val="8"/>
  </w:num>
  <w:num w:numId="34">
    <w:abstractNumId w:val="20"/>
  </w:num>
  <w:num w:numId="35">
    <w:abstractNumId w:val="18"/>
  </w:num>
  <w:num w:numId="36">
    <w:abstractNumId w:val="5"/>
  </w:num>
  <w:num w:numId="3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A6E3D"/>
    <w:rsid w:val="00004B76"/>
    <w:rsid w:val="00006C9C"/>
    <w:rsid w:val="00006DCB"/>
    <w:rsid w:val="0001043C"/>
    <w:rsid w:val="00010B00"/>
    <w:rsid w:val="00010E52"/>
    <w:rsid w:val="000119B2"/>
    <w:rsid w:val="000124AE"/>
    <w:rsid w:val="000146CC"/>
    <w:rsid w:val="000154B9"/>
    <w:rsid w:val="000154F2"/>
    <w:rsid w:val="000170EF"/>
    <w:rsid w:val="00021A95"/>
    <w:rsid w:val="000338C4"/>
    <w:rsid w:val="000339C7"/>
    <w:rsid w:val="00036015"/>
    <w:rsid w:val="00036540"/>
    <w:rsid w:val="00036572"/>
    <w:rsid w:val="000413C9"/>
    <w:rsid w:val="00043F34"/>
    <w:rsid w:val="00046BFD"/>
    <w:rsid w:val="00055C5C"/>
    <w:rsid w:val="00057499"/>
    <w:rsid w:val="00057F4D"/>
    <w:rsid w:val="00060252"/>
    <w:rsid w:val="00061043"/>
    <w:rsid w:val="00061774"/>
    <w:rsid w:val="00062348"/>
    <w:rsid w:val="0006550C"/>
    <w:rsid w:val="00065CFF"/>
    <w:rsid w:val="00067D6E"/>
    <w:rsid w:val="00071DB4"/>
    <w:rsid w:val="000732D2"/>
    <w:rsid w:val="00073530"/>
    <w:rsid w:val="000763B8"/>
    <w:rsid w:val="00076538"/>
    <w:rsid w:val="00076B24"/>
    <w:rsid w:val="000775CF"/>
    <w:rsid w:val="00081A1C"/>
    <w:rsid w:val="000832DD"/>
    <w:rsid w:val="00084F51"/>
    <w:rsid w:val="00085DA2"/>
    <w:rsid w:val="00086437"/>
    <w:rsid w:val="00086620"/>
    <w:rsid w:val="00086A01"/>
    <w:rsid w:val="000873B8"/>
    <w:rsid w:val="0009371E"/>
    <w:rsid w:val="0009574A"/>
    <w:rsid w:val="000957AF"/>
    <w:rsid w:val="00097142"/>
    <w:rsid w:val="000A0FC0"/>
    <w:rsid w:val="000A1AD0"/>
    <w:rsid w:val="000A20B6"/>
    <w:rsid w:val="000A2A6E"/>
    <w:rsid w:val="000A2FA7"/>
    <w:rsid w:val="000A371B"/>
    <w:rsid w:val="000A3A35"/>
    <w:rsid w:val="000A4F91"/>
    <w:rsid w:val="000A59B4"/>
    <w:rsid w:val="000A652B"/>
    <w:rsid w:val="000A7700"/>
    <w:rsid w:val="000B07D8"/>
    <w:rsid w:val="000B14E1"/>
    <w:rsid w:val="000B1ED2"/>
    <w:rsid w:val="000B5E99"/>
    <w:rsid w:val="000B7B75"/>
    <w:rsid w:val="000C4A6F"/>
    <w:rsid w:val="000C554A"/>
    <w:rsid w:val="000C6023"/>
    <w:rsid w:val="000D0C11"/>
    <w:rsid w:val="000D63B1"/>
    <w:rsid w:val="000D7770"/>
    <w:rsid w:val="000D7FAF"/>
    <w:rsid w:val="000E0248"/>
    <w:rsid w:val="000E0552"/>
    <w:rsid w:val="000E0562"/>
    <w:rsid w:val="000E093C"/>
    <w:rsid w:val="000E2253"/>
    <w:rsid w:val="000E2CDB"/>
    <w:rsid w:val="000E3518"/>
    <w:rsid w:val="000E42CE"/>
    <w:rsid w:val="000E6D34"/>
    <w:rsid w:val="000E734A"/>
    <w:rsid w:val="000F1030"/>
    <w:rsid w:val="000F1714"/>
    <w:rsid w:val="000F1BC3"/>
    <w:rsid w:val="000F1CF2"/>
    <w:rsid w:val="000F76F5"/>
    <w:rsid w:val="000F7EED"/>
    <w:rsid w:val="001011A9"/>
    <w:rsid w:val="001017BE"/>
    <w:rsid w:val="00103EEB"/>
    <w:rsid w:val="00104DBF"/>
    <w:rsid w:val="001056FE"/>
    <w:rsid w:val="001130E2"/>
    <w:rsid w:val="001144E7"/>
    <w:rsid w:val="00114770"/>
    <w:rsid w:val="001149ED"/>
    <w:rsid w:val="00116519"/>
    <w:rsid w:val="00116E94"/>
    <w:rsid w:val="00116EFA"/>
    <w:rsid w:val="00123BE3"/>
    <w:rsid w:val="00124266"/>
    <w:rsid w:val="00124B3B"/>
    <w:rsid w:val="00124D90"/>
    <w:rsid w:val="00126AEC"/>
    <w:rsid w:val="00127B17"/>
    <w:rsid w:val="00130190"/>
    <w:rsid w:val="00130305"/>
    <w:rsid w:val="001305D8"/>
    <w:rsid w:val="001332D3"/>
    <w:rsid w:val="00134DE2"/>
    <w:rsid w:val="00135883"/>
    <w:rsid w:val="00136444"/>
    <w:rsid w:val="00137829"/>
    <w:rsid w:val="00140A95"/>
    <w:rsid w:val="001428AD"/>
    <w:rsid w:val="00142E8C"/>
    <w:rsid w:val="00142FA8"/>
    <w:rsid w:val="0014307E"/>
    <w:rsid w:val="0014429A"/>
    <w:rsid w:val="00151154"/>
    <w:rsid w:val="001527B8"/>
    <w:rsid w:val="00155463"/>
    <w:rsid w:val="00155DFD"/>
    <w:rsid w:val="00157CDA"/>
    <w:rsid w:val="00161128"/>
    <w:rsid w:val="00162804"/>
    <w:rsid w:val="00163E1D"/>
    <w:rsid w:val="00164403"/>
    <w:rsid w:val="001647D2"/>
    <w:rsid w:val="0016743F"/>
    <w:rsid w:val="00170C23"/>
    <w:rsid w:val="00170EB3"/>
    <w:rsid w:val="00170F30"/>
    <w:rsid w:val="001722F0"/>
    <w:rsid w:val="001744F4"/>
    <w:rsid w:val="00176395"/>
    <w:rsid w:val="00177120"/>
    <w:rsid w:val="001800A8"/>
    <w:rsid w:val="00180A52"/>
    <w:rsid w:val="001817DA"/>
    <w:rsid w:val="0018371B"/>
    <w:rsid w:val="00183F5E"/>
    <w:rsid w:val="0018702D"/>
    <w:rsid w:val="001879E6"/>
    <w:rsid w:val="00190E88"/>
    <w:rsid w:val="001937B5"/>
    <w:rsid w:val="001955F9"/>
    <w:rsid w:val="0019578F"/>
    <w:rsid w:val="001A1E1E"/>
    <w:rsid w:val="001A480C"/>
    <w:rsid w:val="001B3569"/>
    <w:rsid w:val="001B5284"/>
    <w:rsid w:val="001B5754"/>
    <w:rsid w:val="001B5926"/>
    <w:rsid w:val="001C0200"/>
    <w:rsid w:val="001C3C94"/>
    <w:rsid w:val="001C4976"/>
    <w:rsid w:val="001D06AB"/>
    <w:rsid w:val="001D2BC0"/>
    <w:rsid w:val="001D3263"/>
    <w:rsid w:val="001D6ADB"/>
    <w:rsid w:val="001E17BD"/>
    <w:rsid w:val="001E186A"/>
    <w:rsid w:val="001E26BD"/>
    <w:rsid w:val="001E55D8"/>
    <w:rsid w:val="001E58E5"/>
    <w:rsid w:val="001E73A9"/>
    <w:rsid w:val="001F24B1"/>
    <w:rsid w:val="001F293C"/>
    <w:rsid w:val="001F4BA8"/>
    <w:rsid w:val="001F50BD"/>
    <w:rsid w:val="001F6BE7"/>
    <w:rsid w:val="001F793F"/>
    <w:rsid w:val="002010C9"/>
    <w:rsid w:val="002017BC"/>
    <w:rsid w:val="00201A48"/>
    <w:rsid w:val="00202153"/>
    <w:rsid w:val="0020433C"/>
    <w:rsid w:val="00206901"/>
    <w:rsid w:val="0021078E"/>
    <w:rsid w:val="00210BA1"/>
    <w:rsid w:val="00211FD3"/>
    <w:rsid w:val="00214528"/>
    <w:rsid w:val="00221083"/>
    <w:rsid w:val="00221DFC"/>
    <w:rsid w:val="00223563"/>
    <w:rsid w:val="00223CA9"/>
    <w:rsid w:val="002245B7"/>
    <w:rsid w:val="00224A27"/>
    <w:rsid w:val="00224FED"/>
    <w:rsid w:val="00225815"/>
    <w:rsid w:val="002337A3"/>
    <w:rsid w:val="002341FD"/>
    <w:rsid w:val="00234486"/>
    <w:rsid w:val="002348B7"/>
    <w:rsid w:val="00235AA0"/>
    <w:rsid w:val="0023620B"/>
    <w:rsid w:val="002377DA"/>
    <w:rsid w:val="00240C4B"/>
    <w:rsid w:val="002410D9"/>
    <w:rsid w:val="00242533"/>
    <w:rsid w:val="0024299F"/>
    <w:rsid w:val="002431E9"/>
    <w:rsid w:val="00246222"/>
    <w:rsid w:val="00247EA8"/>
    <w:rsid w:val="002504B9"/>
    <w:rsid w:val="00251073"/>
    <w:rsid w:val="00251F17"/>
    <w:rsid w:val="00253A54"/>
    <w:rsid w:val="00253AD1"/>
    <w:rsid w:val="00254BD1"/>
    <w:rsid w:val="00256F06"/>
    <w:rsid w:val="00260D4F"/>
    <w:rsid w:val="00264BDC"/>
    <w:rsid w:val="00267265"/>
    <w:rsid w:val="00267477"/>
    <w:rsid w:val="002800FB"/>
    <w:rsid w:val="00280250"/>
    <w:rsid w:val="00281B93"/>
    <w:rsid w:val="002856A5"/>
    <w:rsid w:val="00286B4B"/>
    <w:rsid w:val="00290CDA"/>
    <w:rsid w:val="002934D2"/>
    <w:rsid w:val="00293F55"/>
    <w:rsid w:val="002941F1"/>
    <w:rsid w:val="0029576B"/>
    <w:rsid w:val="002A32EB"/>
    <w:rsid w:val="002A4A72"/>
    <w:rsid w:val="002A7B85"/>
    <w:rsid w:val="002C2A6D"/>
    <w:rsid w:val="002C2EA1"/>
    <w:rsid w:val="002C5DE3"/>
    <w:rsid w:val="002D03E6"/>
    <w:rsid w:val="002D1C7C"/>
    <w:rsid w:val="002D4125"/>
    <w:rsid w:val="002D52AA"/>
    <w:rsid w:val="002D5E59"/>
    <w:rsid w:val="002D7DA9"/>
    <w:rsid w:val="002E051F"/>
    <w:rsid w:val="002E0B06"/>
    <w:rsid w:val="002E20E3"/>
    <w:rsid w:val="002E697D"/>
    <w:rsid w:val="002F56CA"/>
    <w:rsid w:val="00300389"/>
    <w:rsid w:val="00300F5A"/>
    <w:rsid w:val="00300FD6"/>
    <w:rsid w:val="0030106E"/>
    <w:rsid w:val="003014AC"/>
    <w:rsid w:val="0030391A"/>
    <w:rsid w:val="00316AC5"/>
    <w:rsid w:val="00317247"/>
    <w:rsid w:val="00320D64"/>
    <w:rsid w:val="003217BA"/>
    <w:rsid w:val="00322635"/>
    <w:rsid w:val="00323380"/>
    <w:rsid w:val="0032486A"/>
    <w:rsid w:val="00325543"/>
    <w:rsid w:val="00326BE0"/>
    <w:rsid w:val="00326FE8"/>
    <w:rsid w:val="00327B9D"/>
    <w:rsid w:val="003338B7"/>
    <w:rsid w:val="00335D61"/>
    <w:rsid w:val="003363C9"/>
    <w:rsid w:val="00337CE3"/>
    <w:rsid w:val="00341C3A"/>
    <w:rsid w:val="00342621"/>
    <w:rsid w:val="003428DD"/>
    <w:rsid w:val="00342B37"/>
    <w:rsid w:val="00343AF1"/>
    <w:rsid w:val="00343D99"/>
    <w:rsid w:val="00352634"/>
    <w:rsid w:val="00353737"/>
    <w:rsid w:val="00353E28"/>
    <w:rsid w:val="00354D6B"/>
    <w:rsid w:val="00357470"/>
    <w:rsid w:val="00357757"/>
    <w:rsid w:val="00360DDF"/>
    <w:rsid w:val="00363EAC"/>
    <w:rsid w:val="003665FB"/>
    <w:rsid w:val="00366E83"/>
    <w:rsid w:val="00367405"/>
    <w:rsid w:val="003700C3"/>
    <w:rsid w:val="0037525F"/>
    <w:rsid w:val="0037580E"/>
    <w:rsid w:val="00380F69"/>
    <w:rsid w:val="00383E3F"/>
    <w:rsid w:val="00384342"/>
    <w:rsid w:val="00386485"/>
    <w:rsid w:val="003876E9"/>
    <w:rsid w:val="00391A75"/>
    <w:rsid w:val="0039376A"/>
    <w:rsid w:val="00395FD9"/>
    <w:rsid w:val="0039722E"/>
    <w:rsid w:val="003A214B"/>
    <w:rsid w:val="003A5DE1"/>
    <w:rsid w:val="003B06F6"/>
    <w:rsid w:val="003B1C8D"/>
    <w:rsid w:val="003B1CAC"/>
    <w:rsid w:val="003B247A"/>
    <w:rsid w:val="003B4E5C"/>
    <w:rsid w:val="003B543D"/>
    <w:rsid w:val="003B73CC"/>
    <w:rsid w:val="003B7EF2"/>
    <w:rsid w:val="003C0287"/>
    <w:rsid w:val="003C0E5C"/>
    <w:rsid w:val="003C139A"/>
    <w:rsid w:val="003C14F7"/>
    <w:rsid w:val="003C178A"/>
    <w:rsid w:val="003C1879"/>
    <w:rsid w:val="003C1BE1"/>
    <w:rsid w:val="003C2961"/>
    <w:rsid w:val="003C3137"/>
    <w:rsid w:val="003C4B43"/>
    <w:rsid w:val="003C58B7"/>
    <w:rsid w:val="003D0090"/>
    <w:rsid w:val="003D053C"/>
    <w:rsid w:val="003D2387"/>
    <w:rsid w:val="003D2E2D"/>
    <w:rsid w:val="003D36D2"/>
    <w:rsid w:val="003D44A3"/>
    <w:rsid w:val="003D56B5"/>
    <w:rsid w:val="003D6CE9"/>
    <w:rsid w:val="003E14C9"/>
    <w:rsid w:val="003E205B"/>
    <w:rsid w:val="003E43C7"/>
    <w:rsid w:val="003E4567"/>
    <w:rsid w:val="003E563D"/>
    <w:rsid w:val="003E6346"/>
    <w:rsid w:val="003F00CC"/>
    <w:rsid w:val="003F3471"/>
    <w:rsid w:val="003F5F2E"/>
    <w:rsid w:val="003F6B39"/>
    <w:rsid w:val="004005BE"/>
    <w:rsid w:val="00400BBA"/>
    <w:rsid w:val="00401758"/>
    <w:rsid w:val="0040404C"/>
    <w:rsid w:val="00406C3B"/>
    <w:rsid w:val="00407361"/>
    <w:rsid w:val="00407E57"/>
    <w:rsid w:val="0041213D"/>
    <w:rsid w:val="0041306E"/>
    <w:rsid w:val="00414735"/>
    <w:rsid w:val="0041521C"/>
    <w:rsid w:val="00416110"/>
    <w:rsid w:val="00416A9A"/>
    <w:rsid w:val="00420E49"/>
    <w:rsid w:val="00422A4C"/>
    <w:rsid w:val="00424B84"/>
    <w:rsid w:val="004253A6"/>
    <w:rsid w:val="00425895"/>
    <w:rsid w:val="004260B0"/>
    <w:rsid w:val="00426F38"/>
    <w:rsid w:val="00427EC3"/>
    <w:rsid w:val="0043007E"/>
    <w:rsid w:val="00430E00"/>
    <w:rsid w:val="00431A34"/>
    <w:rsid w:val="00431D6D"/>
    <w:rsid w:val="00433782"/>
    <w:rsid w:val="00433ED0"/>
    <w:rsid w:val="00436B4D"/>
    <w:rsid w:val="00442221"/>
    <w:rsid w:val="00442DBC"/>
    <w:rsid w:val="00443F22"/>
    <w:rsid w:val="00447A0B"/>
    <w:rsid w:val="00451060"/>
    <w:rsid w:val="00453F5F"/>
    <w:rsid w:val="00455F02"/>
    <w:rsid w:val="0045624B"/>
    <w:rsid w:val="004562A2"/>
    <w:rsid w:val="00456DDE"/>
    <w:rsid w:val="00460C2C"/>
    <w:rsid w:val="0046171E"/>
    <w:rsid w:val="00463E8B"/>
    <w:rsid w:val="00466612"/>
    <w:rsid w:val="004679CE"/>
    <w:rsid w:val="00472566"/>
    <w:rsid w:val="004734CD"/>
    <w:rsid w:val="00475939"/>
    <w:rsid w:val="0048012B"/>
    <w:rsid w:val="0048082D"/>
    <w:rsid w:val="00481B1F"/>
    <w:rsid w:val="0048272F"/>
    <w:rsid w:val="00482A3E"/>
    <w:rsid w:val="00482EC5"/>
    <w:rsid w:val="00483ADE"/>
    <w:rsid w:val="0048583A"/>
    <w:rsid w:val="0048773C"/>
    <w:rsid w:val="00490280"/>
    <w:rsid w:val="004929BF"/>
    <w:rsid w:val="0049456A"/>
    <w:rsid w:val="004A0403"/>
    <w:rsid w:val="004A0C40"/>
    <w:rsid w:val="004A1ACA"/>
    <w:rsid w:val="004A2497"/>
    <w:rsid w:val="004A2729"/>
    <w:rsid w:val="004A2C8F"/>
    <w:rsid w:val="004A7B20"/>
    <w:rsid w:val="004B0CA4"/>
    <w:rsid w:val="004B1EB7"/>
    <w:rsid w:val="004B3FD6"/>
    <w:rsid w:val="004B5EB4"/>
    <w:rsid w:val="004B7646"/>
    <w:rsid w:val="004C1E13"/>
    <w:rsid w:val="004C22D9"/>
    <w:rsid w:val="004C3365"/>
    <w:rsid w:val="004C5911"/>
    <w:rsid w:val="004C593F"/>
    <w:rsid w:val="004C5A35"/>
    <w:rsid w:val="004C5D9E"/>
    <w:rsid w:val="004C6CC7"/>
    <w:rsid w:val="004D248C"/>
    <w:rsid w:val="004D2837"/>
    <w:rsid w:val="004D29D0"/>
    <w:rsid w:val="004D57C2"/>
    <w:rsid w:val="004D6816"/>
    <w:rsid w:val="004E0A51"/>
    <w:rsid w:val="004E2254"/>
    <w:rsid w:val="004E29CC"/>
    <w:rsid w:val="004E2DA5"/>
    <w:rsid w:val="004E336B"/>
    <w:rsid w:val="004E4A35"/>
    <w:rsid w:val="004E68CF"/>
    <w:rsid w:val="004E7D29"/>
    <w:rsid w:val="004F1FD1"/>
    <w:rsid w:val="004F45C2"/>
    <w:rsid w:val="004F4CD6"/>
    <w:rsid w:val="004F591C"/>
    <w:rsid w:val="004F5A1D"/>
    <w:rsid w:val="00504B15"/>
    <w:rsid w:val="005064E1"/>
    <w:rsid w:val="00510394"/>
    <w:rsid w:val="00511280"/>
    <w:rsid w:val="005127A0"/>
    <w:rsid w:val="00516D3F"/>
    <w:rsid w:val="00521595"/>
    <w:rsid w:val="005300D4"/>
    <w:rsid w:val="00536ABE"/>
    <w:rsid w:val="00540570"/>
    <w:rsid w:val="00542C3D"/>
    <w:rsid w:val="0054587F"/>
    <w:rsid w:val="00545D66"/>
    <w:rsid w:val="00547E81"/>
    <w:rsid w:val="005500A1"/>
    <w:rsid w:val="005501BE"/>
    <w:rsid w:val="0055169D"/>
    <w:rsid w:val="005519F4"/>
    <w:rsid w:val="005526BF"/>
    <w:rsid w:val="00552F3B"/>
    <w:rsid w:val="0055375B"/>
    <w:rsid w:val="005541AE"/>
    <w:rsid w:val="005545EC"/>
    <w:rsid w:val="00554AEA"/>
    <w:rsid w:val="005603C2"/>
    <w:rsid w:val="00563080"/>
    <w:rsid w:val="005646E8"/>
    <w:rsid w:val="00565792"/>
    <w:rsid w:val="005671BB"/>
    <w:rsid w:val="0057020E"/>
    <w:rsid w:val="0057055A"/>
    <w:rsid w:val="00571478"/>
    <w:rsid w:val="005725DE"/>
    <w:rsid w:val="005727C9"/>
    <w:rsid w:val="00577766"/>
    <w:rsid w:val="0057788A"/>
    <w:rsid w:val="005843B0"/>
    <w:rsid w:val="005878C5"/>
    <w:rsid w:val="00591805"/>
    <w:rsid w:val="005941D4"/>
    <w:rsid w:val="00596831"/>
    <w:rsid w:val="005969BF"/>
    <w:rsid w:val="005A007A"/>
    <w:rsid w:val="005A07B2"/>
    <w:rsid w:val="005A0901"/>
    <w:rsid w:val="005A2618"/>
    <w:rsid w:val="005A3A8D"/>
    <w:rsid w:val="005A46D5"/>
    <w:rsid w:val="005A5AF6"/>
    <w:rsid w:val="005A65A3"/>
    <w:rsid w:val="005A6B68"/>
    <w:rsid w:val="005B0384"/>
    <w:rsid w:val="005B1471"/>
    <w:rsid w:val="005B610A"/>
    <w:rsid w:val="005B6A84"/>
    <w:rsid w:val="005B7D0D"/>
    <w:rsid w:val="005C02F6"/>
    <w:rsid w:val="005C52A8"/>
    <w:rsid w:val="005C59E0"/>
    <w:rsid w:val="005C7A21"/>
    <w:rsid w:val="005D3DD8"/>
    <w:rsid w:val="005D6580"/>
    <w:rsid w:val="005D69DF"/>
    <w:rsid w:val="005D783C"/>
    <w:rsid w:val="005D7FB2"/>
    <w:rsid w:val="005E01FE"/>
    <w:rsid w:val="005E15ED"/>
    <w:rsid w:val="005E3289"/>
    <w:rsid w:val="005E4383"/>
    <w:rsid w:val="005E5F67"/>
    <w:rsid w:val="005E6BF5"/>
    <w:rsid w:val="005F0B86"/>
    <w:rsid w:val="005F4D4B"/>
    <w:rsid w:val="005F6CD0"/>
    <w:rsid w:val="00600F87"/>
    <w:rsid w:val="00601F02"/>
    <w:rsid w:val="00602EB5"/>
    <w:rsid w:val="00603936"/>
    <w:rsid w:val="006057D4"/>
    <w:rsid w:val="00611405"/>
    <w:rsid w:val="00613037"/>
    <w:rsid w:val="00613BA0"/>
    <w:rsid w:val="006143BE"/>
    <w:rsid w:val="006154EE"/>
    <w:rsid w:val="00615C0B"/>
    <w:rsid w:val="00616900"/>
    <w:rsid w:val="00621692"/>
    <w:rsid w:val="00621FFF"/>
    <w:rsid w:val="00622507"/>
    <w:rsid w:val="00623367"/>
    <w:rsid w:val="006245B8"/>
    <w:rsid w:val="00626552"/>
    <w:rsid w:val="00626BE7"/>
    <w:rsid w:val="00627A15"/>
    <w:rsid w:val="0063084C"/>
    <w:rsid w:val="00631634"/>
    <w:rsid w:val="00633A5E"/>
    <w:rsid w:val="00633B5A"/>
    <w:rsid w:val="006348B7"/>
    <w:rsid w:val="00635AA8"/>
    <w:rsid w:val="00641412"/>
    <w:rsid w:val="00641CE6"/>
    <w:rsid w:val="0064445D"/>
    <w:rsid w:val="00651845"/>
    <w:rsid w:val="00652E41"/>
    <w:rsid w:val="0065349F"/>
    <w:rsid w:val="00654694"/>
    <w:rsid w:val="00655167"/>
    <w:rsid w:val="00655521"/>
    <w:rsid w:val="00656363"/>
    <w:rsid w:val="00657143"/>
    <w:rsid w:val="00657CA7"/>
    <w:rsid w:val="00657DB2"/>
    <w:rsid w:val="0066046E"/>
    <w:rsid w:val="0066154B"/>
    <w:rsid w:val="006617A7"/>
    <w:rsid w:val="006642B6"/>
    <w:rsid w:val="00665F87"/>
    <w:rsid w:val="00666F65"/>
    <w:rsid w:val="00667670"/>
    <w:rsid w:val="00670981"/>
    <w:rsid w:val="006718C9"/>
    <w:rsid w:val="00671CF1"/>
    <w:rsid w:val="006742B6"/>
    <w:rsid w:val="00675F8F"/>
    <w:rsid w:val="0068121F"/>
    <w:rsid w:val="00681242"/>
    <w:rsid w:val="00681B4D"/>
    <w:rsid w:val="00682E99"/>
    <w:rsid w:val="006841AD"/>
    <w:rsid w:val="00684C1D"/>
    <w:rsid w:val="00685179"/>
    <w:rsid w:val="00686C46"/>
    <w:rsid w:val="00693ED2"/>
    <w:rsid w:val="00694D9A"/>
    <w:rsid w:val="00695551"/>
    <w:rsid w:val="006A3B09"/>
    <w:rsid w:val="006A4B78"/>
    <w:rsid w:val="006A4FDA"/>
    <w:rsid w:val="006A5A03"/>
    <w:rsid w:val="006A5DFA"/>
    <w:rsid w:val="006A71A9"/>
    <w:rsid w:val="006B01DC"/>
    <w:rsid w:val="006B22DA"/>
    <w:rsid w:val="006B2CBC"/>
    <w:rsid w:val="006B6260"/>
    <w:rsid w:val="006B6B47"/>
    <w:rsid w:val="006C08F2"/>
    <w:rsid w:val="006C36AB"/>
    <w:rsid w:val="006C3B90"/>
    <w:rsid w:val="006C5F33"/>
    <w:rsid w:val="006D02B6"/>
    <w:rsid w:val="006D0AC6"/>
    <w:rsid w:val="006D2E3B"/>
    <w:rsid w:val="006D3DFF"/>
    <w:rsid w:val="006D4359"/>
    <w:rsid w:val="006D6AFC"/>
    <w:rsid w:val="006D6D52"/>
    <w:rsid w:val="006E03BA"/>
    <w:rsid w:val="006E0DAF"/>
    <w:rsid w:val="006E48B4"/>
    <w:rsid w:val="006E4967"/>
    <w:rsid w:val="006E66EB"/>
    <w:rsid w:val="006E764B"/>
    <w:rsid w:val="006F0200"/>
    <w:rsid w:val="006F19A4"/>
    <w:rsid w:val="006F2631"/>
    <w:rsid w:val="006F32D0"/>
    <w:rsid w:val="006F3A17"/>
    <w:rsid w:val="006F4F8A"/>
    <w:rsid w:val="00700ADD"/>
    <w:rsid w:val="0070196D"/>
    <w:rsid w:val="007026C6"/>
    <w:rsid w:val="007036F2"/>
    <w:rsid w:val="00703EE1"/>
    <w:rsid w:val="0070459A"/>
    <w:rsid w:val="007046E2"/>
    <w:rsid w:val="00706D2E"/>
    <w:rsid w:val="00714072"/>
    <w:rsid w:val="007140E7"/>
    <w:rsid w:val="00714511"/>
    <w:rsid w:val="007157BC"/>
    <w:rsid w:val="00716039"/>
    <w:rsid w:val="007161F7"/>
    <w:rsid w:val="00721B90"/>
    <w:rsid w:val="00722333"/>
    <w:rsid w:val="007229D6"/>
    <w:rsid w:val="00723D70"/>
    <w:rsid w:val="00723E9E"/>
    <w:rsid w:val="00724253"/>
    <w:rsid w:val="007256A1"/>
    <w:rsid w:val="00725C5E"/>
    <w:rsid w:val="007274F8"/>
    <w:rsid w:val="00730132"/>
    <w:rsid w:val="007311DC"/>
    <w:rsid w:val="0073239E"/>
    <w:rsid w:val="0073258C"/>
    <w:rsid w:val="00732F5A"/>
    <w:rsid w:val="00734A02"/>
    <w:rsid w:val="00734C2D"/>
    <w:rsid w:val="00735949"/>
    <w:rsid w:val="00737A78"/>
    <w:rsid w:val="00741280"/>
    <w:rsid w:val="00741523"/>
    <w:rsid w:val="0074248D"/>
    <w:rsid w:val="007437D6"/>
    <w:rsid w:val="00745E5C"/>
    <w:rsid w:val="00751EFE"/>
    <w:rsid w:val="00756BA1"/>
    <w:rsid w:val="007572F7"/>
    <w:rsid w:val="00757730"/>
    <w:rsid w:val="0076160F"/>
    <w:rsid w:val="0076274D"/>
    <w:rsid w:val="00763761"/>
    <w:rsid w:val="00764057"/>
    <w:rsid w:val="00770BEE"/>
    <w:rsid w:val="00772976"/>
    <w:rsid w:val="00772E73"/>
    <w:rsid w:val="00773BC7"/>
    <w:rsid w:val="00774F4D"/>
    <w:rsid w:val="0077607D"/>
    <w:rsid w:val="00776819"/>
    <w:rsid w:val="00776AFB"/>
    <w:rsid w:val="00777342"/>
    <w:rsid w:val="0078010C"/>
    <w:rsid w:val="0078359A"/>
    <w:rsid w:val="007840D0"/>
    <w:rsid w:val="00786693"/>
    <w:rsid w:val="00786D63"/>
    <w:rsid w:val="007936B0"/>
    <w:rsid w:val="007950A0"/>
    <w:rsid w:val="007A1BC5"/>
    <w:rsid w:val="007A3162"/>
    <w:rsid w:val="007A3A22"/>
    <w:rsid w:val="007A4207"/>
    <w:rsid w:val="007A4D18"/>
    <w:rsid w:val="007A5BB1"/>
    <w:rsid w:val="007A6D49"/>
    <w:rsid w:val="007B2D4C"/>
    <w:rsid w:val="007B5AF5"/>
    <w:rsid w:val="007C183D"/>
    <w:rsid w:val="007C1C5E"/>
    <w:rsid w:val="007C305B"/>
    <w:rsid w:val="007C3521"/>
    <w:rsid w:val="007C525F"/>
    <w:rsid w:val="007C711B"/>
    <w:rsid w:val="007C7CD3"/>
    <w:rsid w:val="007D4433"/>
    <w:rsid w:val="007D4EFB"/>
    <w:rsid w:val="007D5AF9"/>
    <w:rsid w:val="007D726C"/>
    <w:rsid w:val="007D7790"/>
    <w:rsid w:val="007E0CA1"/>
    <w:rsid w:val="007E0EB8"/>
    <w:rsid w:val="007E13FD"/>
    <w:rsid w:val="007E1E0E"/>
    <w:rsid w:val="007E1F29"/>
    <w:rsid w:val="007E5105"/>
    <w:rsid w:val="007E68C5"/>
    <w:rsid w:val="007F041B"/>
    <w:rsid w:val="007F09E6"/>
    <w:rsid w:val="007F0E39"/>
    <w:rsid w:val="007F1873"/>
    <w:rsid w:val="007F572E"/>
    <w:rsid w:val="00801C2E"/>
    <w:rsid w:val="00803B66"/>
    <w:rsid w:val="008041A6"/>
    <w:rsid w:val="00804736"/>
    <w:rsid w:val="00807AAE"/>
    <w:rsid w:val="008116E3"/>
    <w:rsid w:val="008129E3"/>
    <w:rsid w:val="008152B1"/>
    <w:rsid w:val="00817E37"/>
    <w:rsid w:val="008217A3"/>
    <w:rsid w:val="00823505"/>
    <w:rsid w:val="008237F7"/>
    <w:rsid w:val="00823AE5"/>
    <w:rsid w:val="0082530C"/>
    <w:rsid w:val="008269F8"/>
    <w:rsid w:val="00830754"/>
    <w:rsid w:val="00830D85"/>
    <w:rsid w:val="00831743"/>
    <w:rsid w:val="00831F0B"/>
    <w:rsid w:val="008329CB"/>
    <w:rsid w:val="008329E5"/>
    <w:rsid w:val="00832C22"/>
    <w:rsid w:val="008339B5"/>
    <w:rsid w:val="00834666"/>
    <w:rsid w:val="00834734"/>
    <w:rsid w:val="00834CFD"/>
    <w:rsid w:val="00837158"/>
    <w:rsid w:val="008409A4"/>
    <w:rsid w:val="00841F68"/>
    <w:rsid w:val="00843203"/>
    <w:rsid w:val="00843C2D"/>
    <w:rsid w:val="00844573"/>
    <w:rsid w:val="00845331"/>
    <w:rsid w:val="008457B7"/>
    <w:rsid w:val="00846249"/>
    <w:rsid w:val="00847253"/>
    <w:rsid w:val="00847F40"/>
    <w:rsid w:val="008519D4"/>
    <w:rsid w:val="00852797"/>
    <w:rsid w:val="00852A3C"/>
    <w:rsid w:val="00853579"/>
    <w:rsid w:val="008543B7"/>
    <w:rsid w:val="00855276"/>
    <w:rsid w:val="00855A04"/>
    <w:rsid w:val="00857D7B"/>
    <w:rsid w:val="00857F23"/>
    <w:rsid w:val="008604EB"/>
    <w:rsid w:val="00862279"/>
    <w:rsid w:val="008629D0"/>
    <w:rsid w:val="00864696"/>
    <w:rsid w:val="00866205"/>
    <w:rsid w:val="00866E00"/>
    <w:rsid w:val="00867570"/>
    <w:rsid w:val="00872271"/>
    <w:rsid w:val="0087265B"/>
    <w:rsid w:val="008754CF"/>
    <w:rsid w:val="00876843"/>
    <w:rsid w:val="0088012D"/>
    <w:rsid w:val="0088255B"/>
    <w:rsid w:val="008827D3"/>
    <w:rsid w:val="00882D02"/>
    <w:rsid w:val="0088301C"/>
    <w:rsid w:val="00883CE5"/>
    <w:rsid w:val="00884993"/>
    <w:rsid w:val="00886B3D"/>
    <w:rsid w:val="00887D11"/>
    <w:rsid w:val="00887D27"/>
    <w:rsid w:val="00890E63"/>
    <w:rsid w:val="00892BD3"/>
    <w:rsid w:val="00893FE7"/>
    <w:rsid w:val="00895987"/>
    <w:rsid w:val="008974A6"/>
    <w:rsid w:val="008977C2"/>
    <w:rsid w:val="00897E1E"/>
    <w:rsid w:val="008A5E61"/>
    <w:rsid w:val="008A7EEE"/>
    <w:rsid w:val="008B3A32"/>
    <w:rsid w:val="008B3F30"/>
    <w:rsid w:val="008C295C"/>
    <w:rsid w:val="008C2C56"/>
    <w:rsid w:val="008C76F4"/>
    <w:rsid w:val="008D00F7"/>
    <w:rsid w:val="008D29B2"/>
    <w:rsid w:val="008D336B"/>
    <w:rsid w:val="008D418D"/>
    <w:rsid w:val="008D6917"/>
    <w:rsid w:val="008E14AE"/>
    <w:rsid w:val="008E2A74"/>
    <w:rsid w:val="008E2D79"/>
    <w:rsid w:val="008E3D81"/>
    <w:rsid w:val="008E3ECD"/>
    <w:rsid w:val="008E5476"/>
    <w:rsid w:val="008E5D70"/>
    <w:rsid w:val="008E6C9C"/>
    <w:rsid w:val="008E70A1"/>
    <w:rsid w:val="008F348B"/>
    <w:rsid w:val="008F3EB1"/>
    <w:rsid w:val="008F4BEA"/>
    <w:rsid w:val="008F4D58"/>
    <w:rsid w:val="00900B60"/>
    <w:rsid w:val="00901F5E"/>
    <w:rsid w:val="009025F0"/>
    <w:rsid w:val="00902AF6"/>
    <w:rsid w:val="00903B5E"/>
    <w:rsid w:val="00904942"/>
    <w:rsid w:val="00905672"/>
    <w:rsid w:val="00906B6E"/>
    <w:rsid w:val="009076CE"/>
    <w:rsid w:val="0091102C"/>
    <w:rsid w:val="00911DE9"/>
    <w:rsid w:val="00912226"/>
    <w:rsid w:val="00912AB8"/>
    <w:rsid w:val="00912E02"/>
    <w:rsid w:val="009148DB"/>
    <w:rsid w:val="00915F1D"/>
    <w:rsid w:val="00916B63"/>
    <w:rsid w:val="00917FB2"/>
    <w:rsid w:val="0092107B"/>
    <w:rsid w:val="00921A55"/>
    <w:rsid w:val="00922134"/>
    <w:rsid w:val="00924519"/>
    <w:rsid w:val="009259EE"/>
    <w:rsid w:val="00926477"/>
    <w:rsid w:val="009266B2"/>
    <w:rsid w:val="009303ED"/>
    <w:rsid w:val="009309DD"/>
    <w:rsid w:val="00930C3B"/>
    <w:rsid w:val="0093422E"/>
    <w:rsid w:val="0093606C"/>
    <w:rsid w:val="00936140"/>
    <w:rsid w:val="00937825"/>
    <w:rsid w:val="00942A90"/>
    <w:rsid w:val="00943B6D"/>
    <w:rsid w:val="009452FE"/>
    <w:rsid w:val="0094539B"/>
    <w:rsid w:val="009473D4"/>
    <w:rsid w:val="00947970"/>
    <w:rsid w:val="00950266"/>
    <w:rsid w:val="0095159A"/>
    <w:rsid w:val="009522DC"/>
    <w:rsid w:val="00956A02"/>
    <w:rsid w:val="009574E7"/>
    <w:rsid w:val="00961544"/>
    <w:rsid w:val="0096229B"/>
    <w:rsid w:val="009650A0"/>
    <w:rsid w:val="00965657"/>
    <w:rsid w:val="00966B4E"/>
    <w:rsid w:val="00971A7E"/>
    <w:rsid w:val="009778F0"/>
    <w:rsid w:val="00977C09"/>
    <w:rsid w:val="00980BA1"/>
    <w:rsid w:val="00983C8A"/>
    <w:rsid w:val="0098413B"/>
    <w:rsid w:val="0098732C"/>
    <w:rsid w:val="00990306"/>
    <w:rsid w:val="00990B9D"/>
    <w:rsid w:val="00993768"/>
    <w:rsid w:val="00995D6F"/>
    <w:rsid w:val="009A02A1"/>
    <w:rsid w:val="009A0BDB"/>
    <w:rsid w:val="009A57FE"/>
    <w:rsid w:val="009A5C33"/>
    <w:rsid w:val="009B0713"/>
    <w:rsid w:val="009B23CD"/>
    <w:rsid w:val="009B3192"/>
    <w:rsid w:val="009C2AEE"/>
    <w:rsid w:val="009C332B"/>
    <w:rsid w:val="009C3AF5"/>
    <w:rsid w:val="009C4D6F"/>
    <w:rsid w:val="009C5A4B"/>
    <w:rsid w:val="009C793A"/>
    <w:rsid w:val="009D1C7E"/>
    <w:rsid w:val="009D1EA8"/>
    <w:rsid w:val="009D211B"/>
    <w:rsid w:val="009D34CC"/>
    <w:rsid w:val="009D507B"/>
    <w:rsid w:val="009D5E10"/>
    <w:rsid w:val="009E183F"/>
    <w:rsid w:val="009E535F"/>
    <w:rsid w:val="009E635C"/>
    <w:rsid w:val="009E7098"/>
    <w:rsid w:val="009F1C26"/>
    <w:rsid w:val="009F2F3E"/>
    <w:rsid w:val="009F355D"/>
    <w:rsid w:val="009F415E"/>
    <w:rsid w:val="009F50BF"/>
    <w:rsid w:val="00A022D5"/>
    <w:rsid w:val="00A04E7B"/>
    <w:rsid w:val="00A05FB9"/>
    <w:rsid w:val="00A07AF9"/>
    <w:rsid w:val="00A07E39"/>
    <w:rsid w:val="00A10CD4"/>
    <w:rsid w:val="00A11574"/>
    <w:rsid w:val="00A12CDB"/>
    <w:rsid w:val="00A13B96"/>
    <w:rsid w:val="00A1411F"/>
    <w:rsid w:val="00A15212"/>
    <w:rsid w:val="00A20D70"/>
    <w:rsid w:val="00A21785"/>
    <w:rsid w:val="00A21938"/>
    <w:rsid w:val="00A243BD"/>
    <w:rsid w:val="00A27796"/>
    <w:rsid w:val="00A305AD"/>
    <w:rsid w:val="00A31B9E"/>
    <w:rsid w:val="00A32193"/>
    <w:rsid w:val="00A345BE"/>
    <w:rsid w:val="00A36DDD"/>
    <w:rsid w:val="00A41F25"/>
    <w:rsid w:val="00A428EA"/>
    <w:rsid w:val="00A43169"/>
    <w:rsid w:val="00A45587"/>
    <w:rsid w:val="00A467A1"/>
    <w:rsid w:val="00A467F7"/>
    <w:rsid w:val="00A50AB5"/>
    <w:rsid w:val="00A520F1"/>
    <w:rsid w:val="00A526A1"/>
    <w:rsid w:val="00A52FC7"/>
    <w:rsid w:val="00A5564E"/>
    <w:rsid w:val="00A5659A"/>
    <w:rsid w:val="00A579CD"/>
    <w:rsid w:val="00A6083F"/>
    <w:rsid w:val="00A616BD"/>
    <w:rsid w:val="00A70BDA"/>
    <w:rsid w:val="00A70CA8"/>
    <w:rsid w:val="00A73C1D"/>
    <w:rsid w:val="00A772BB"/>
    <w:rsid w:val="00A7784F"/>
    <w:rsid w:val="00A80D35"/>
    <w:rsid w:val="00A81125"/>
    <w:rsid w:val="00A81F88"/>
    <w:rsid w:val="00A8345D"/>
    <w:rsid w:val="00A84C24"/>
    <w:rsid w:val="00A84E0B"/>
    <w:rsid w:val="00A86A3A"/>
    <w:rsid w:val="00A91DCD"/>
    <w:rsid w:val="00A93D29"/>
    <w:rsid w:val="00A96627"/>
    <w:rsid w:val="00A96D99"/>
    <w:rsid w:val="00AA0718"/>
    <w:rsid w:val="00AA102D"/>
    <w:rsid w:val="00AA13EA"/>
    <w:rsid w:val="00AA2C13"/>
    <w:rsid w:val="00AA6A86"/>
    <w:rsid w:val="00AA6EFF"/>
    <w:rsid w:val="00AA7532"/>
    <w:rsid w:val="00AB1C9F"/>
    <w:rsid w:val="00AB2500"/>
    <w:rsid w:val="00AB6865"/>
    <w:rsid w:val="00AC024A"/>
    <w:rsid w:val="00AC08C8"/>
    <w:rsid w:val="00AC4384"/>
    <w:rsid w:val="00AC45D0"/>
    <w:rsid w:val="00AC4808"/>
    <w:rsid w:val="00AC4F14"/>
    <w:rsid w:val="00AC5CF5"/>
    <w:rsid w:val="00AC7553"/>
    <w:rsid w:val="00AC78FC"/>
    <w:rsid w:val="00AD073A"/>
    <w:rsid w:val="00AD19FB"/>
    <w:rsid w:val="00AD2B95"/>
    <w:rsid w:val="00AD3085"/>
    <w:rsid w:val="00AD4943"/>
    <w:rsid w:val="00AD4BDD"/>
    <w:rsid w:val="00AD5D0A"/>
    <w:rsid w:val="00AD60EB"/>
    <w:rsid w:val="00AD62E8"/>
    <w:rsid w:val="00AE0083"/>
    <w:rsid w:val="00AE0832"/>
    <w:rsid w:val="00AE0DC0"/>
    <w:rsid w:val="00AE0F19"/>
    <w:rsid w:val="00AE1487"/>
    <w:rsid w:val="00AE3884"/>
    <w:rsid w:val="00AF4E14"/>
    <w:rsid w:val="00AF79EB"/>
    <w:rsid w:val="00B00FFE"/>
    <w:rsid w:val="00B01CAA"/>
    <w:rsid w:val="00B03302"/>
    <w:rsid w:val="00B07C86"/>
    <w:rsid w:val="00B1200D"/>
    <w:rsid w:val="00B1293E"/>
    <w:rsid w:val="00B136E8"/>
    <w:rsid w:val="00B136EE"/>
    <w:rsid w:val="00B166A1"/>
    <w:rsid w:val="00B17AED"/>
    <w:rsid w:val="00B20559"/>
    <w:rsid w:val="00B21138"/>
    <w:rsid w:val="00B21623"/>
    <w:rsid w:val="00B34D7D"/>
    <w:rsid w:val="00B41E9B"/>
    <w:rsid w:val="00B424F6"/>
    <w:rsid w:val="00B45337"/>
    <w:rsid w:val="00B45DCC"/>
    <w:rsid w:val="00B4661D"/>
    <w:rsid w:val="00B504C8"/>
    <w:rsid w:val="00B5154D"/>
    <w:rsid w:val="00B51BDE"/>
    <w:rsid w:val="00B51CC8"/>
    <w:rsid w:val="00B52B21"/>
    <w:rsid w:val="00B54DC6"/>
    <w:rsid w:val="00B55FFC"/>
    <w:rsid w:val="00B57036"/>
    <w:rsid w:val="00B62145"/>
    <w:rsid w:val="00B63B0F"/>
    <w:rsid w:val="00B642AE"/>
    <w:rsid w:val="00B65286"/>
    <w:rsid w:val="00B701B1"/>
    <w:rsid w:val="00B71DCD"/>
    <w:rsid w:val="00B72AD2"/>
    <w:rsid w:val="00B77884"/>
    <w:rsid w:val="00B84904"/>
    <w:rsid w:val="00B87372"/>
    <w:rsid w:val="00B903BC"/>
    <w:rsid w:val="00B91C9C"/>
    <w:rsid w:val="00B93A87"/>
    <w:rsid w:val="00B94D35"/>
    <w:rsid w:val="00B95AAB"/>
    <w:rsid w:val="00B95AE9"/>
    <w:rsid w:val="00B97AC2"/>
    <w:rsid w:val="00BA364A"/>
    <w:rsid w:val="00BA3C31"/>
    <w:rsid w:val="00BA6C09"/>
    <w:rsid w:val="00BB0BE3"/>
    <w:rsid w:val="00BB12AC"/>
    <w:rsid w:val="00BB2EEB"/>
    <w:rsid w:val="00BB4C24"/>
    <w:rsid w:val="00BB757C"/>
    <w:rsid w:val="00BC1DCA"/>
    <w:rsid w:val="00BC3F24"/>
    <w:rsid w:val="00BC6CE9"/>
    <w:rsid w:val="00BD0504"/>
    <w:rsid w:val="00BD1035"/>
    <w:rsid w:val="00BD118A"/>
    <w:rsid w:val="00BD1E9C"/>
    <w:rsid w:val="00BD2061"/>
    <w:rsid w:val="00BD220E"/>
    <w:rsid w:val="00BD30FB"/>
    <w:rsid w:val="00BD3411"/>
    <w:rsid w:val="00BD35EC"/>
    <w:rsid w:val="00BD40FF"/>
    <w:rsid w:val="00BD4987"/>
    <w:rsid w:val="00BD4CD1"/>
    <w:rsid w:val="00BD4FE7"/>
    <w:rsid w:val="00BD59D1"/>
    <w:rsid w:val="00BD5D61"/>
    <w:rsid w:val="00BE0394"/>
    <w:rsid w:val="00BF2269"/>
    <w:rsid w:val="00BF64DC"/>
    <w:rsid w:val="00BF6916"/>
    <w:rsid w:val="00C003AD"/>
    <w:rsid w:val="00C00817"/>
    <w:rsid w:val="00C00A57"/>
    <w:rsid w:val="00C01300"/>
    <w:rsid w:val="00C01E32"/>
    <w:rsid w:val="00C03C76"/>
    <w:rsid w:val="00C04357"/>
    <w:rsid w:val="00C050B3"/>
    <w:rsid w:val="00C0556A"/>
    <w:rsid w:val="00C06A65"/>
    <w:rsid w:val="00C10441"/>
    <w:rsid w:val="00C11B56"/>
    <w:rsid w:val="00C11F75"/>
    <w:rsid w:val="00C13CA9"/>
    <w:rsid w:val="00C14A16"/>
    <w:rsid w:val="00C16430"/>
    <w:rsid w:val="00C202E4"/>
    <w:rsid w:val="00C21760"/>
    <w:rsid w:val="00C21F4C"/>
    <w:rsid w:val="00C22403"/>
    <w:rsid w:val="00C2358B"/>
    <w:rsid w:val="00C23C24"/>
    <w:rsid w:val="00C23DFF"/>
    <w:rsid w:val="00C24D97"/>
    <w:rsid w:val="00C269DE"/>
    <w:rsid w:val="00C3127A"/>
    <w:rsid w:val="00C326EF"/>
    <w:rsid w:val="00C32CE5"/>
    <w:rsid w:val="00C33B93"/>
    <w:rsid w:val="00C35743"/>
    <w:rsid w:val="00C35801"/>
    <w:rsid w:val="00C35B35"/>
    <w:rsid w:val="00C36D08"/>
    <w:rsid w:val="00C37AC5"/>
    <w:rsid w:val="00C42009"/>
    <w:rsid w:val="00C44753"/>
    <w:rsid w:val="00C4560F"/>
    <w:rsid w:val="00C467E3"/>
    <w:rsid w:val="00C52C47"/>
    <w:rsid w:val="00C535F0"/>
    <w:rsid w:val="00C544A9"/>
    <w:rsid w:val="00C55253"/>
    <w:rsid w:val="00C56BB1"/>
    <w:rsid w:val="00C571FB"/>
    <w:rsid w:val="00C6011F"/>
    <w:rsid w:val="00C60E94"/>
    <w:rsid w:val="00C624DE"/>
    <w:rsid w:val="00C66ECE"/>
    <w:rsid w:val="00C6761A"/>
    <w:rsid w:val="00C74EA4"/>
    <w:rsid w:val="00C753E4"/>
    <w:rsid w:val="00C75AE1"/>
    <w:rsid w:val="00C77ECC"/>
    <w:rsid w:val="00C839A2"/>
    <w:rsid w:val="00C86113"/>
    <w:rsid w:val="00C87BAE"/>
    <w:rsid w:val="00C92A03"/>
    <w:rsid w:val="00C92F38"/>
    <w:rsid w:val="00C94CE1"/>
    <w:rsid w:val="00C97A1F"/>
    <w:rsid w:val="00CA183E"/>
    <w:rsid w:val="00CA3469"/>
    <w:rsid w:val="00CA35C9"/>
    <w:rsid w:val="00CA3F90"/>
    <w:rsid w:val="00CA74A7"/>
    <w:rsid w:val="00CB086C"/>
    <w:rsid w:val="00CB1701"/>
    <w:rsid w:val="00CB2520"/>
    <w:rsid w:val="00CB400A"/>
    <w:rsid w:val="00CB7B70"/>
    <w:rsid w:val="00CC0AF4"/>
    <w:rsid w:val="00CC22CE"/>
    <w:rsid w:val="00CC304C"/>
    <w:rsid w:val="00CC430C"/>
    <w:rsid w:val="00CD0375"/>
    <w:rsid w:val="00CD42A6"/>
    <w:rsid w:val="00CD4990"/>
    <w:rsid w:val="00CD591C"/>
    <w:rsid w:val="00CD6DCB"/>
    <w:rsid w:val="00CE235D"/>
    <w:rsid w:val="00CE3225"/>
    <w:rsid w:val="00CE3718"/>
    <w:rsid w:val="00CE4882"/>
    <w:rsid w:val="00CE57F9"/>
    <w:rsid w:val="00CE5E9E"/>
    <w:rsid w:val="00CE62A1"/>
    <w:rsid w:val="00CF062F"/>
    <w:rsid w:val="00CF077F"/>
    <w:rsid w:val="00CF3FFB"/>
    <w:rsid w:val="00CF705C"/>
    <w:rsid w:val="00CF7C80"/>
    <w:rsid w:val="00D02A7E"/>
    <w:rsid w:val="00D0367F"/>
    <w:rsid w:val="00D13CD5"/>
    <w:rsid w:val="00D17AEC"/>
    <w:rsid w:val="00D204E3"/>
    <w:rsid w:val="00D211EA"/>
    <w:rsid w:val="00D217D4"/>
    <w:rsid w:val="00D22982"/>
    <w:rsid w:val="00D26364"/>
    <w:rsid w:val="00D263B7"/>
    <w:rsid w:val="00D263D1"/>
    <w:rsid w:val="00D302C8"/>
    <w:rsid w:val="00D33CFF"/>
    <w:rsid w:val="00D354CB"/>
    <w:rsid w:val="00D373F5"/>
    <w:rsid w:val="00D3787E"/>
    <w:rsid w:val="00D41C5A"/>
    <w:rsid w:val="00D41E30"/>
    <w:rsid w:val="00D42D56"/>
    <w:rsid w:val="00D45485"/>
    <w:rsid w:val="00D459AB"/>
    <w:rsid w:val="00D468A2"/>
    <w:rsid w:val="00D46FDE"/>
    <w:rsid w:val="00D508B0"/>
    <w:rsid w:val="00D51625"/>
    <w:rsid w:val="00D517D3"/>
    <w:rsid w:val="00D53F29"/>
    <w:rsid w:val="00D54522"/>
    <w:rsid w:val="00D5559E"/>
    <w:rsid w:val="00D6037E"/>
    <w:rsid w:val="00D60F11"/>
    <w:rsid w:val="00D62625"/>
    <w:rsid w:val="00D62B2A"/>
    <w:rsid w:val="00D62C76"/>
    <w:rsid w:val="00D64553"/>
    <w:rsid w:val="00D653BE"/>
    <w:rsid w:val="00D6674E"/>
    <w:rsid w:val="00D67251"/>
    <w:rsid w:val="00D675FC"/>
    <w:rsid w:val="00D7046D"/>
    <w:rsid w:val="00D71BA7"/>
    <w:rsid w:val="00D73C82"/>
    <w:rsid w:val="00D740D3"/>
    <w:rsid w:val="00D74685"/>
    <w:rsid w:val="00D756A9"/>
    <w:rsid w:val="00D76C4E"/>
    <w:rsid w:val="00D8121E"/>
    <w:rsid w:val="00D8184B"/>
    <w:rsid w:val="00D818E7"/>
    <w:rsid w:val="00D82017"/>
    <w:rsid w:val="00D82BEC"/>
    <w:rsid w:val="00D83D80"/>
    <w:rsid w:val="00D84E1F"/>
    <w:rsid w:val="00D878C7"/>
    <w:rsid w:val="00D9029D"/>
    <w:rsid w:val="00D906F2"/>
    <w:rsid w:val="00D9271F"/>
    <w:rsid w:val="00D9308E"/>
    <w:rsid w:val="00D94A47"/>
    <w:rsid w:val="00D962B0"/>
    <w:rsid w:val="00D97F14"/>
    <w:rsid w:val="00D97F63"/>
    <w:rsid w:val="00DA0310"/>
    <w:rsid w:val="00DA0A68"/>
    <w:rsid w:val="00DA28A8"/>
    <w:rsid w:val="00DA340B"/>
    <w:rsid w:val="00DA38FD"/>
    <w:rsid w:val="00DA65BA"/>
    <w:rsid w:val="00DA6D23"/>
    <w:rsid w:val="00DB1378"/>
    <w:rsid w:val="00DC0629"/>
    <w:rsid w:val="00DC2493"/>
    <w:rsid w:val="00DC2D94"/>
    <w:rsid w:val="00DC3C59"/>
    <w:rsid w:val="00DC4F9A"/>
    <w:rsid w:val="00DC5501"/>
    <w:rsid w:val="00DC6C75"/>
    <w:rsid w:val="00DD3358"/>
    <w:rsid w:val="00DD52C7"/>
    <w:rsid w:val="00DD7E2D"/>
    <w:rsid w:val="00DE18B6"/>
    <w:rsid w:val="00DE2C43"/>
    <w:rsid w:val="00DE314B"/>
    <w:rsid w:val="00DF1D92"/>
    <w:rsid w:val="00DF241E"/>
    <w:rsid w:val="00DF25B9"/>
    <w:rsid w:val="00DF2B28"/>
    <w:rsid w:val="00DF3CCD"/>
    <w:rsid w:val="00E003F7"/>
    <w:rsid w:val="00E00CBF"/>
    <w:rsid w:val="00E022C0"/>
    <w:rsid w:val="00E02AF4"/>
    <w:rsid w:val="00E0324F"/>
    <w:rsid w:val="00E064E8"/>
    <w:rsid w:val="00E06AE9"/>
    <w:rsid w:val="00E123CA"/>
    <w:rsid w:val="00E14157"/>
    <w:rsid w:val="00E151BC"/>
    <w:rsid w:val="00E15450"/>
    <w:rsid w:val="00E15503"/>
    <w:rsid w:val="00E165E4"/>
    <w:rsid w:val="00E1745D"/>
    <w:rsid w:val="00E2480E"/>
    <w:rsid w:val="00E2496F"/>
    <w:rsid w:val="00E265BF"/>
    <w:rsid w:val="00E31A34"/>
    <w:rsid w:val="00E34618"/>
    <w:rsid w:val="00E3599D"/>
    <w:rsid w:val="00E36665"/>
    <w:rsid w:val="00E372BA"/>
    <w:rsid w:val="00E4176A"/>
    <w:rsid w:val="00E428F5"/>
    <w:rsid w:val="00E42C81"/>
    <w:rsid w:val="00E44059"/>
    <w:rsid w:val="00E468A7"/>
    <w:rsid w:val="00E51797"/>
    <w:rsid w:val="00E547D1"/>
    <w:rsid w:val="00E54E4A"/>
    <w:rsid w:val="00E54F48"/>
    <w:rsid w:val="00E55B27"/>
    <w:rsid w:val="00E603FA"/>
    <w:rsid w:val="00E63DAC"/>
    <w:rsid w:val="00E6475C"/>
    <w:rsid w:val="00E66DEF"/>
    <w:rsid w:val="00E67BC9"/>
    <w:rsid w:val="00E70087"/>
    <w:rsid w:val="00E700D9"/>
    <w:rsid w:val="00E71B7D"/>
    <w:rsid w:val="00E73355"/>
    <w:rsid w:val="00E75DA3"/>
    <w:rsid w:val="00E760DF"/>
    <w:rsid w:val="00E77DA3"/>
    <w:rsid w:val="00E837D9"/>
    <w:rsid w:val="00E84DF3"/>
    <w:rsid w:val="00E91ADE"/>
    <w:rsid w:val="00E946B1"/>
    <w:rsid w:val="00E9710E"/>
    <w:rsid w:val="00EA05CB"/>
    <w:rsid w:val="00EA1201"/>
    <w:rsid w:val="00EA298B"/>
    <w:rsid w:val="00EA3204"/>
    <w:rsid w:val="00EA41F5"/>
    <w:rsid w:val="00EA444D"/>
    <w:rsid w:val="00EA6258"/>
    <w:rsid w:val="00EA6372"/>
    <w:rsid w:val="00EA781B"/>
    <w:rsid w:val="00EA7C44"/>
    <w:rsid w:val="00EB07F3"/>
    <w:rsid w:val="00EB48D3"/>
    <w:rsid w:val="00EB5B61"/>
    <w:rsid w:val="00EC3E22"/>
    <w:rsid w:val="00EC4CAA"/>
    <w:rsid w:val="00EC570A"/>
    <w:rsid w:val="00EC6505"/>
    <w:rsid w:val="00EC7A6F"/>
    <w:rsid w:val="00ED0D3C"/>
    <w:rsid w:val="00ED20FB"/>
    <w:rsid w:val="00ED25A3"/>
    <w:rsid w:val="00ED5240"/>
    <w:rsid w:val="00EE3133"/>
    <w:rsid w:val="00EE3804"/>
    <w:rsid w:val="00EE4DA0"/>
    <w:rsid w:val="00EE4F70"/>
    <w:rsid w:val="00EE6BA4"/>
    <w:rsid w:val="00EE7377"/>
    <w:rsid w:val="00EF303E"/>
    <w:rsid w:val="00EF3CBA"/>
    <w:rsid w:val="00EF3CF2"/>
    <w:rsid w:val="00EF3E82"/>
    <w:rsid w:val="00EF406F"/>
    <w:rsid w:val="00EF46C3"/>
    <w:rsid w:val="00EF5B0B"/>
    <w:rsid w:val="00EF5FF8"/>
    <w:rsid w:val="00EF6465"/>
    <w:rsid w:val="00EF6858"/>
    <w:rsid w:val="00F001FA"/>
    <w:rsid w:val="00F00D39"/>
    <w:rsid w:val="00F012AA"/>
    <w:rsid w:val="00F03529"/>
    <w:rsid w:val="00F0502D"/>
    <w:rsid w:val="00F10BF5"/>
    <w:rsid w:val="00F114D8"/>
    <w:rsid w:val="00F119AD"/>
    <w:rsid w:val="00F11B29"/>
    <w:rsid w:val="00F13A4F"/>
    <w:rsid w:val="00F14E49"/>
    <w:rsid w:val="00F15299"/>
    <w:rsid w:val="00F20592"/>
    <w:rsid w:val="00F23421"/>
    <w:rsid w:val="00F25B7C"/>
    <w:rsid w:val="00F30485"/>
    <w:rsid w:val="00F30C40"/>
    <w:rsid w:val="00F312C4"/>
    <w:rsid w:val="00F31339"/>
    <w:rsid w:val="00F34729"/>
    <w:rsid w:val="00F34D73"/>
    <w:rsid w:val="00F35C51"/>
    <w:rsid w:val="00F35DAC"/>
    <w:rsid w:val="00F36772"/>
    <w:rsid w:val="00F36FE8"/>
    <w:rsid w:val="00F37703"/>
    <w:rsid w:val="00F41809"/>
    <w:rsid w:val="00F41903"/>
    <w:rsid w:val="00F426B8"/>
    <w:rsid w:val="00F4583D"/>
    <w:rsid w:val="00F466E9"/>
    <w:rsid w:val="00F50AD9"/>
    <w:rsid w:val="00F510E4"/>
    <w:rsid w:val="00F543F7"/>
    <w:rsid w:val="00F55EE2"/>
    <w:rsid w:val="00F560B4"/>
    <w:rsid w:val="00F56C93"/>
    <w:rsid w:val="00F57608"/>
    <w:rsid w:val="00F62323"/>
    <w:rsid w:val="00F63EFD"/>
    <w:rsid w:val="00F6748B"/>
    <w:rsid w:val="00F67D80"/>
    <w:rsid w:val="00F67F78"/>
    <w:rsid w:val="00F7006F"/>
    <w:rsid w:val="00F73DE0"/>
    <w:rsid w:val="00F74AA6"/>
    <w:rsid w:val="00F80A9C"/>
    <w:rsid w:val="00F84B94"/>
    <w:rsid w:val="00F857D5"/>
    <w:rsid w:val="00F8631A"/>
    <w:rsid w:val="00F87C50"/>
    <w:rsid w:val="00F87CC2"/>
    <w:rsid w:val="00F91E0C"/>
    <w:rsid w:val="00F923EE"/>
    <w:rsid w:val="00F94849"/>
    <w:rsid w:val="00F953DF"/>
    <w:rsid w:val="00F9551F"/>
    <w:rsid w:val="00F973E0"/>
    <w:rsid w:val="00FA2DF0"/>
    <w:rsid w:val="00FA3866"/>
    <w:rsid w:val="00FA450F"/>
    <w:rsid w:val="00FA63FB"/>
    <w:rsid w:val="00FA6E3D"/>
    <w:rsid w:val="00FB2E36"/>
    <w:rsid w:val="00FB422F"/>
    <w:rsid w:val="00FB6D38"/>
    <w:rsid w:val="00FC02CB"/>
    <w:rsid w:val="00FC1A39"/>
    <w:rsid w:val="00FC2947"/>
    <w:rsid w:val="00FC3D10"/>
    <w:rsid w:val="00FC3F9D"/>
    <w:rsid w:val="00FC5FBD"/>
    <w:rsid w:val="00FC7701"/>
    <w:rsid w:val="00FD03AE"/>
    <w:rsid w:val="00FD075E"/>
    <w:rsid w:val="00FD1BEB"/>
    <w:rsid w:val="00FD21F8"/>
    <w:rsid w:val="00FD2343"/>
    <w:rsid w:val="00FD239F"/>
    <w:rsid w:val="00FD39B2"/>
    <w:rsid w:val="00FD4832"/>
    <w:rsid w:val="00FD636E"/>
    <w:rsid w:val="00FD6B14"/>
    <w:rsid w:val="00FD6CDB"/>
    <w:rsid w:val="00FD77B0"/>
    <w:rsid w:val="00FD79E7"/>
    <w:rsid w:val="00FE029F"/>
    <w:rsid w:val="00FE0FFA"/>
    <w:rsid w:val="00FE1EFC"/>
    <w:rsid w:val="00FE20EF"/>
    <w:rsid w:val="00FE5FDC"/>
    <w:rsid w:val="00FE7A81"/>
    <w:rsid w:val="00FE7BCB"/>
    <w:rsid w:val="00FF1ED1"/>
    <w:rsid w:val="00FF41B6"/>
    <w:rsid w:val="00FF456D"/>
    <w:rsid w:val="00FF5C75"/>
    <w:rsid w:val="00FF5F8B"/>
    <w:rsid w:val="00FF7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7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DC"/>
    <w:pPr>
      <w:spacing w:after="200" w:line="276" w:lineRule="auto"/>
    </w:pPr>
    <w:rPr>
      <w:rFonts w:ascii="Arial" w:eastAsiaTheme="minorHAnsi" w:hAnsi="Arial" w:cstheme="minorBidi"/>
      <w:sz w:val="24"/>
    </w:rPr>
  </w:style>
  <w:style w:type="paragraph" w:styleId="Heading1">
    <w:name w:val="heading 1"/>
    <w:aliases w:val="l1,H1-Chap. Head"/>
    <w:basedOn w:val="Normal"/>
    <w:link w:val="Heading1Char"/>
    <w:qFormat/>
    <w:rsid w:val="001800A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l2,H2-Sec. Head"/>
    <w:basedOn w:val="Heading1"/>
    <w:next w:val="L1-FlLSp12"/>
    <w:link w:val="Heading2Char"/>
    <w:qFormat/>
    <w:rsid w:val="001800A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1800A8"/>
    <w:pPr>
      <w:spacing w:after="360"/>
      <w:ind w:left="1152" w:hanging="1152"/>
      <w:jc w:val="left"/>
      <w:outlineLvl w:val="2"/>
    </w:pPr>
    <w:rPr>
      <w:sz w:val="28"/>
    </w:rPr>
  </w:style>
  <w:style w:type="paragraph" w:styleId="Heading4">
    <w:name w:val="heading 4"/>
    <w:aliases w:val="H4-Sec. Head"/>
    <w:basedOn w:val="Heading1"/>
    <w:next w:val="L1-FlLSp12"/>
    <w:link w:val="Heading4Char"/>
    <w:qFormat/>
    <w:locked/>
    <w:rsid w:val="001800A8"/>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locked/>
    <w:rsid w:val="001800A8"/>
    <w:pPr>
      <w:keepLines/>
      <w:spacing w:after="360"/>
      <w:ind w:left="1152" w:hanging="1152"/>
      <w:jc w:val="left"/>
      <w:outlineLvl w:val="4"/>
    </w:pPr>
    <w:rPr>
      <w:i/>
      <w:color w:val="auto"/>
      <w:sz w:val="24"/>
    </w:rPr>
  </w:style>
  <w:style w:type="paragraph" w:styleId="Heading6">
    <w:name w:val="heading 6"/>
    <w:basedOn w:val="Normal"/>
    <w:next w:val="Normal"/>
    <w:link w:val="Heading6Char"/>
    <w:qFormat/>
    <w:locked/>
    <w:rsid w:val="001800A8"/>
    <w:pPr>
      <w:keepNext/>
      <w:spacing w:before="240"/>
      <w:jc w:val="center"/>
      <w:outlineLvl w:val="5"/>
    </w:pPr>
    <w:rPr>
      <w:b/>
      <w:caps/>
    </w:rPr>
  </w:style>
  <w:style w:type="paragraph" w:styleId="Heading7">
    <w:name w:val="heading 7"/>
    <w:basedOn w:val="Normal"/>
    <w:next w:val="Normal"/>
    <w:link w:val="Heading7Char"/>
    <w:qFormat/>
    <w:locked/>
    <w:rsid w:val="001800A8"/>
    <w:pPr>
      <w:spacing w:before="240" w:after="60"/>
      <w:outlineLvl w:val="6"/>
    </w:pPr>
  </w:style>
  <w:style w:type="character" w:default="1" w:styleId="DefaultParagraphFont">
    <w:name w:val="Default Paragraph Font"/>
    <w:uiPriority w:val="1"/>
    <w:semiHidden/>
    <w:unhideWhenUsed/>
    <w:rsid w:val="009522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22DC"/>
  </w:style>
  <w:style w:type="character" w:customStyle="1" w:styleId="Heading1Char">
    <w:name w:val="Heading 1 Char"/>
    <w:aliases w:val="l1 Char,H1-Chap. Head Char"/>
    <w:basedOn w:val="DefaultParagraphFont"/>
    <w:link w:val="Heading1"/>
    <w:locked/>
    <w:rsid w:val="00950266"/>
    <w:rPr>
      <w:rFonts w:ascii="Franklin Gothic Medium" w:eastAsia="Times New Roman" w:hAnsi="Franklin Gothic Medium"/>
      <w:b/>
      <w:color w:val="324162"/>
      <w:sz w:val="40"/>
      <w:szCs w:val="20"/>
    </w:rPr>
  </w:style>
  <w:style w:type="character" w:customStyle="1" w:styleId="Heading2Char">
    <w:name w:val="Heading 2 Char"/>
    <w:aliases w:val="l2 Char,H2-Sec. Head Char"/>
    <w:basedOn w:val="DefaultParagraphFont"/>
    <w:link w:val="Heading2"/>
    <w:locked/>
    <w:rsid w:val="009303ED"/>
    <w:rPr>
      <w:rFonts w:ascii="Franklin Gothic Medium" w:eastAsia="Times New Roman" w:hAnsi="Franklin Gothic Medium"/>
      <w:b/>
      <w:color w:val="324162"/>
      <w:sz w:val="32"/>
      <w:szCs w:val="20"/>
    </w:rPr>
  </w:style>
  <w:style w:type="character" w:customStyle="1" w:styleId="Heading3Char">
    <w:name w:val="Heading 3 Char"/>
    <w:aliases w:val="H3-Sec. Head Char"/>
    <w:basedOn w:val="DefaultParagraphFont"/>
    <w:link w:val="Heading3"/>
    <w:locked/>
    <w:rsid w:val="00950266"/>
    <w:rPr>
      <w:rFonts w:ascii="Franklin Gothic Medium" w:eastAsia="Times New Roman" w:hAnsi="Franklin Gothic Medium"/>
      <w:b/>
      <w:color w:val="324162"/>
      <w:sz w:val="28"/>
      <w:szCs w:val="20"/>
    </w:rPr>
  </w:style>
  <w:style w:type="paragraph" w:styleId="CommentText">
    <w:name w:val="annotation text"/>
    <w:basedOn w:val="Normal"/>
    <w:link w:val="CommentTextChar"/>
    <w:uiPriority w:val="99"/>
    <w:rsid w:val="00950266"/>
    <w:rPr>
      <w:rFonts w:eastAsia="SimSun"/>
      <w:sz w:val="20"/>
      <w:lang w:eastAsia="zh-CN"/>
    </w:rPr>
  </w:style>
  <w:style w:type="character" w:customStyle="1" w:styleId="CommentTextChar">
    <w:name w:val="Comment Text Char"/>
    <w:basedOn w:val="DefaultParagraphFont"/>
    <w:link w:val="CommentText"/>
    <w:uiPriority w:val="99"/>
    <w:locked/>
    <w:rsid w:val="00950266"/>
    <w:rPr>
      <w:rFonts w:ascii="Times New Roman" w:eastAsia="Times New Roman" w:hAnsi="Times New Roman"/>
      <w:sz w:val="20"/>
    </w:rPr>
  </w:style>
  <w:style w:type="paragraph" w:styleId="Footer">
    <w:name w:val="footer"/>
    <w:basedOn w:val="Normal"/>
    <w:link w:val="FooterChar"/>
    <w:rsid w:val="001800A8"/>
  </w:style>
  <w:style w:type="character" w:customStyle="1" w:styleId="FooterChar">
    <w:name w:val="Footer Char"/>
    <w:basedOn w:val="DefaultParagraphFont"/>
    <w:link w:val="Footer"/>
    <w:locked/>
    <w:rsid w:val="00950266"/>
    <w:rPr>
      <w:rFonts w:ascii="Garamond" w:eastAsia="Times New Roman" w:hAnsi="Garamond"/>
      <w:sz w:val="24"/>
      <w:szCs w:val="20"/>
    </w:rPr>
  </w:style>
  <w:style w:type="character" w:styleId="PageNumber">
    <w:name w:val="page number"/>
    <w:basedOn w:val="DefaultParagraphFont"/>
    <w:rsid w:val="001800A8"/>
  </w:style>
  <w:style w:type="paragraph" w:customStyle="1" w:styleId="bullets-blank">
    <w:name w:val="bullets-blank"/>
    <w:basedOn w:val="Normal"/>
    <w:uiPriority w:val="99"/>
    <w:rsid w:val="00950266"/>
    <w:pPr>
      <w:spacing w:after="120"/>
      <w:ind w:left="1080" w:hanging="360"/>
    </w:pPr>
    <w:rPr>
      <w:rFonts w:eastAsia="SimSun"/>
      <w:lang w:eastAsia="zh-CN"/>
    </w:rPr>
  </w:style>
  <w:style w:type="character" w:styleId="Hyperlink">
    <w:name w:val="Hyperlink"/>
    <w:basedOn w:val="DefaultParagraphFont"/>
    <w:uiPriority w:val="99"/>
    <w:rsid w:val="00950266"/>
    <w:rPr>
      <w:rFonts w:cs="Times New Roman"/>
      <w:color w:val="0000FF"/>
      <w:u w:val="single"/>
    </w:rPr>
  </w:style>
  <w:style w:type="character" w:styleId="Strong">
    <w:name w:val="Strong"/>
    <w:basedOn w:val="DefaultParagraphFont"/>
    <w:qFormat/>
    <w:rsid w:val="00950266"/>
    <w:rPr>
      <w:rFonts w:cs="Times New Roman"/>
      <w:b/>
    </w:rPr>
  </w:style>
  <w:style w:type="paragraph" w:styleId="TOC1">
    <w:name w:val="toc 1"/>
    <w:basedOn w:val="Normal"/>
    <w:rsid w:val="001800A8"/>
    <w:pPr>
      <w:tabs>
        <w:tab w:val="left" w:pos="1440"/>
        <w:tab w:val="right" w:leader="dot" w:pos="8208"/>
        <w:tab w:val="left" w:pos="8640"/>
      </w:tabs>
      <w:ind w:left="1440" w:right="1800" w:hanging="1152"/>
    </w:pPr>
  </w:style>
  <w:style w:type="paragraph" w:customStyle="1" w:styleId="BodyText1">
    <w:name w:val="Body Text1"/>
    <w:basedOn w:val="Normal"/>
    <w:uiPriority w:val="99"/>
    <w:rsid w:val="00950266"/>
    <w:pPr>
      <w:spacing w:after="120" w:line="360" w:lineRule="auto"/>
      <w:ind w:firstLine="720"/>
    </w:pPr>
    <w:rPr>
      <w:rFonts w:eastAsia="SimSun"/>
      <w:lang w:eastAsia="zh-CN"/>
    </w:rPr>
  </w:style>
  <w:style w:type="paragraph" w:styleId="TOC2">
    <w:name w:val="toc 2"/>
    <w:basedOn w:val="Normal"/>
    <w:rsid w:val="001800A8"/>
    <w:pPr>
      <w:tabs>
        <w:tab w:val="left" w:pos="2160"/>
        <w:tab w:val="right" w:leader="dot" w:pos="8208"/>
        <w:tab w:val="left" w:pos="8640"/>
      </w:tabs>
      <w:ind w:left="2160" w:right="1800" w:hanging="720"/>
    </w:pPr>
  </w:style>
  <w:style w:type="paragraph" w:styleId="TOC3">
    <w:name w:val="toc 3"/>
    <w:basedOn w:val="Normal"/>
    <w:rsid w:val="001800A8"/>
    <w:pPr>
      <w:tabs>
        <w:tab w:val="left" w:pos="3024"/>
        <w:tab w:val="right" w:leader="dot" w:pos="8208"/>
        <w:tab w:val="left" w:pos="8640"/>
      </w:tabs>
      <w:ind w:left="3024" w:right="1800" w:hanging="864"/>
    </w:pPr>
  </w:style>
  <w:style w:type="paragraph" w:styleId="TOC5">
    <w:name w:val="toc 5"/>
    <w:basedOn w:val="Normal"/>
    <w:rsid w:val="001800A8"/>
    <w:pPr>
      <w:tabs>
        <w:tab w:val="left" w:pos="1440"/>
        <w:tab w:val="right" w:leader="dot" w:pos="8208"/>
        <w:tab w:val="left" w:pos="8640"/>
      </w:tabs>
      <w:ind w:left="1440" w:right="1800" w:hanging="1152"/>
    </w:pPr>
  </w:style>
  <w:style w:type="paragraph" w:customStyle="1" w:styleId="TOC0">
    <w:name w:val="TOC 0"/>
    <w:basedOn w:val="Normal"/>
    <w:uiPriority w:val="99"/>
    <w:rsid w:val="00950266"/>
    <w:pPr>
      <w:spacing w:after="240"/>
      <w:jc w:val="center"/>
    </w:pPr>
    <w:rPr>
      <w:rFonts w:eastAsia="SimSun"/>
      <w:b/>
      <w:caps/>
      <w:sz w:val="28"/>
      <w:lang w:eastAsia="zh-CN"/>
    </w:rPr>
  </w:style>
  <w:style w:type="paragraph" w:styleId="ListParagraph">
    <w:name w:val="List Paragraph"/>
    <w:basedOn w:val="Normal"/>
    <w:uiPriority w:val="34"/>
    <w:qFormat/>
    <w:rsid w:val="00950266"/>
    <w:pPr>
      <w:ind w:left="720"/>
      <w:contextualSpacing/>
    </w:pPr>
    <w:rPr>
      <w:rFonts w:eastAsia="SimSun"/>
      <w:lang w:eastAsia="zh-CN"/>
    </w:rPr>
  </w:style>
  <w:style w:type="paragraph" w:customStyle="1" w:styleId="exhibitsource">
    <w:name w:val="exhibit source"/>
    <w:basedOn w:val="Normal"/>
    <w:uiPriority w:val="99"/>
    <w:rsid w:val="00950266"/>
    <w:pPr>
      <w:spacing w:after="120"/>
    </w:pPr>
    <w:rPr>
      <w:rFonts w:eastAsia="SimSun"/>
      <w:sz w:val="20"/>
      <w:lang w:eastAsia="zh-CN"/>
    </w:rPr>
  </w:style>
  <w:style w:type="paragraph" w:customStyle="1" w:styleId="tabfigsource">
    <w:name w:val="tab/fig source"/>
    <w:basedOn w:val="Normal"/>
    <w:uiPriority w:val="99"/>
    <w:rsid w:val="00950266"/>
    <w:pPr>
      <w:keepLines/>
      <w:spacing w:before="120" w:after="240"/>
      <w:ind w:left="187" w:hanging="187"/>
    </w:pPr>
    <w:rPr>
      <w:rFonts w:eastAsia="SimSun"/>
      <w:sz w:val="20"/>
      <w:lang w:eastAsia="zh-CN"/>
    </w:rPr>
  </w:style>
  <w:style w:type="paragraph" w:customStyle="1" w:styleId="figurewobox">
    <w:name w:val="figure w/o box"/>
    <w:basedOn w:val="Normal"/>
    <w:uiPriority w:val="99"/>
    <w:rsid w:val="00950266"/>
    <w:pPr>
      <w:keepNext/>
      <w:spacing w:before="240"/>
      <w:jc w:val="center"/>
    </w:pPr>
    <w:rPr>
      <w:rFonts w:eastAsia="SimSun"/>
      <w:lang w:eastAsia="zh-CN"/>
    </w:rPr>
  </w:style>
  <w:style w:type="paragraph" w:customStyle="1" w:styleId="FigureTitle">
    <w:name w:val="Figure Title"/>
    <w:basedOn w:val="Normal"/>
    <w:uiPriority w:val="99"/>
    <w:rsid w:val="00950266"/>
    <w:pPr>
      <w:keepNext/>
      <w:keepLines/>
      <w:spacing w:before="240" w:after="240"/>
    </w:pPr>
    <w:rPr>
      <w:rFonts w:eastAsia="SimSun"/>
      <w:b/>
      <w:lang w:eastAsia="zh-CN"/>
    </w:rPr>
  </w:style>
  <w:style w:type="paragraph" w:styleId="BalloonText">
    <w:name w:val="Balloon Text"/>
    <w:basedOn w:val="Normal"/>
    <w:link w:val="BalloonTextChar"/>
    <w:uiPriority w:val="99"/>
    <w:semiHidden/>
    <w:unhideWhenUsed/>
    <w:rsid w:val="001800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00A8"/>
    <w:rPr>
      <w:rFonts w:ascii="Tahoma" w:eastAsia="Times New Roman" w:hAnsi="Tahoma" w:cs="Tahoma"/>
      <w:sz w:val="16"/>
      <w:szCs w:val="16"/>
    </w:rPr>
  </w:style>
  <w:style w:type="character" w:styleId="CommentReference">
    <w:name w:val="annotation reference"/>
    <w:basedOn w:val="DefaultParagraphFont"/>
    <w:uiPriority w:val="99"/>
    <w:semiHidden/>
    <w:rsid w:val="00950266"/>
    <w:rPr>
      <w:rFonts w:cs="Times New Roman"/>
      <w:sz w:val="16"/>
    </w:rPr>
  </w:style>
  <w:style w:type="paragraph" w:styleId="CommentSubject">
    <w:name w:val="annotation subject"/>
    <w:basedOn w:val="CommentText"/>
    <w:next w:val="CommentText"/>
    <w:link w:val="CommentSubjectChar"/>
    <w:uiPriority w:val="99"/>
    <w:semiHidden/>
    <w:rsid w:val="00950266"/>
    <w:rPr>
      <w:b/>
      <w:bCs/>
    </w:rPr>
  </w:style>
  <w:style w:type="character" w:customStyle="1" w:styleId="CommentSubjectChar">
    <w:name w:val="Comment Subject Char"/>
    <w:basedOn w:val="CommentTextChar"/>
    <w:link w:val="CommentSubject"/>
    <w:uiPriority w:val="99"/>
    <w:semiHidden/>
    <w:locked/>
    <w:rsid w:val="00950266"/>
    <w:rPr>
      <w:rFonts w:ascii="Times New Roman" w:eastAsia="Times New Roman" w:hAnsi="Times New Roman"/>
      <w:b/>
      <w:sz w:val="20"/>
    </w:rPr>
  </w:style>
  <w:style w:type="paragraph" w:styleId="Header">
    <w:name w:val="header"/>
    <w:basedOn w:val="Normal"/>
    <w:link w:val="HeaderChar"/>
    <w:rsid w:val="001800A8"/>
    <w:rPr>
      <w:sz w:val="20"/>
    </w:rPr>
  </w:style>
  <w:style w:type="character" w:customStyle="1" w:styleId="HeaderChar">
    <w:name w:val="Header Char"/>
    <w:basedOn w:val="DefaultParagraphFont"/>
    <w:link w:val="Header"/>
    <w:locked/>
    <w:rsid w:val="00950266"/>
    <w:rPr>
      <w:rFonts w:ascii="Garamond" w:eastAsia="Times New Roman" w:hAnsi="Garamond"/>
      <w:sz w:val="20"/>
      <w:szCs w:val="20"/>
    </w:rPr>
  </w:style>
  <w:style w:type="character" w:styleId="FollowedHyperlink">
    <w:name w:val="FollowedHyperlink"/>
    <w:basedOn w:val="DefaultParagraphFont"/>
    <w:uiPriority w:val="99"/>
    <w:semiHidden/>
    <w:rsid w:val="00950266"/>
    <w:rPr>
      <w:rFonts w:cs="Times New Roman"/>
      <w:color w:val="800080"/>
      <w:u w:val="single"/>
    </w:rPr>
  </w:style>
  <w:style w:type="paragraph" w:customStyle="1" w:styleId="bullets0">
    <w:name w:val="bullets"/>
    <w:basedOn w:val="Normal"/>
    <w:uiPriority w:val="99"/>
    <w:rsid w:val="00950266"/>
    <w:pPr>
      <w:spacing w:after="120" w:line="240" w:lineRule="exact"/>
      <w:ind w:left="1080" w:hanging="360"/>
    </w:pPr>
    <w:rPr>
      <w:rFonts w:eastAsia="SimSun"/>
      <w:color w:val="000000"/>
      <w:lang w:eastAsia="zh-CN"/>
    </w:rPr>
  </w:style>
  <w:style w:type="paragraph" w:customStyle="1" w:styleId="biblio">
    <w:name w:val="biblio"/>
    <w:basedOn w:val="Normal"/>
    <w:uiPriority w:val="99"/>
    <w:rsid w:val="00950266"/>
    <w:pPr>
      <w:keepLines/>
      <w:spacing w:after="240"/>
      <w:ind w:left="720" w:hanging="720"/>
    </w:pPr>
    <w:rPr>
      <w:rFonts w:eastAsia="SimSun"/>
      <w:lang w:eastAsia="zh-CN"/>
    </w:rPr>
  </w:style>
  <w:style w:type="character" w:customStyle="1" w:styleId="journalname">
    <w:name w:val="journalname"/>
    <w:uiPriority w:val="99"/>
    <w:rsid w:val="00950266"/>
  </w:style>
  <w:style w:type="paragraph" w:styleId="NoSpacing">
    <w:name w:val="No Spacing"/>
    <w:uiPriority w:val="99"/>
    <w:qFormat/>
    <w:rsid w:val="00950266"/>
  </w:style>
  <w:style w:type="character" w:styleId="EndnoteReference">
    <w:name w:val="endnote reference"/>
    <w:basedOn w:val="DefaultParagraphFont"/>
    <w:uiPriority w:val="99"/>
    <w:rsid w:val="00950266"/>
    <w:rPr>
      <w:rFonts w:cs="Times New Roman"/>
      <w:vertAlign w:val="superscript"/>
    </w:rPr>
  </w:style>
  <w:style w:type="character" w:styleId="HTMLCite">
    <w:name w:val="HTML Cite"/>
    <w:basedOn w:val="DefaultParagraphFont"/>
    <w:uiPriority w:val="99"/>
    <w:semiHidden/>
    <w:rsid w:val="00950266"/>
    <w:rPr>
      <w:rFonts w:cs="Times New Roman"/>
      <w:color w:val="388222"/>
    </w:rPr>
  </w:style>
  <w:style w:type="paragraph" w:styleId="Revision">
    <w:name w:val="Revision"/>
    <w:hidden/>
    <w:uiPriority w:val="99"/>
    <w:semiHidden/>
    <w:rsid w:val="00950266"/>
    <w:rPr>
      <w:rFonts w:ascii="Times New Roman" w:eastAsia="Times New Roman" w:hAnsi="Times New Roman"/>
      <w:sz w:val="24"/>
      <w:szCs w:val="24"/>
    </w:rPr>
  </w:style>
  <w:style w:type="character" w:customStyle="1" w:styleId="tabletitle1">
    <w:name w:val="tabletitle1"/>
    <w:uiPriority w:val="99"/>
    <w:rsid w:val="00950266"/>
    <w:rPr>
      <w:b/>
      <w:sz w:val="27"/>
    </w:rPr>
  </w:style>
  <w:style w:type="table" w:styleId="TableGrid">
    <w:name w:val="Table Grid"/>
    <w:basedOn w:val="TableNormal"/>
    <w:uiPriority w:val="99"/>
    <w:rsid w:val="0095026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StandPara">
    <w:name w:val="P1-Stand Para"/>
    <w:basedOn w:val="Normal"/>
    <w:link w:val="P1-StandParaChar"/>
    <w:rsid w:val="001800A8"/>
    <w:pPr>
      <w:spacing w:line="360" w:lineRule="atLeast"/>
      <w:ind w:firstLine="1152"/>
    </w:pPr>
  </w:style>
  <w:style w:type="character" w:customStyle="1" w:styleId="P1-StandParaChar">
    <w:name w:val="P1-Stand Para Char"/>
    <w:link w:val="P1-StandPara"/>
    <w:locked/>
    <w:rsid w:val="00950266"/>
    <w:rPr>
      <w:rFonts w:ascii="Garamond" w:eastAsia="Times New Roman" w:hAnsi="Garamond"/>
      <w:sz w:val="24"/>
      <w:szCs w:val="20"/>
    </w:rPr>
  </w:style>
  <w:style w:type="paragraph" w:styleId="BodyTextIndent">
    <w:name w:val="Body Text Indent"/>
    <w:basedOn w:val="Normal"/>
    <w:link w:val="BodyTextIndentChar"/>
    <w:uiPriority w:val="99"/>
    <w:rsid w:val="00950266"/>
    <w:pPr>
      <w:numPr>
        <w:numId w:val="1"/>
      </w:numPr>
      <w:tabs>
        <w:tab w:val="clear" w:pos="432"/>
        <w:tab w:val="num" w:pos="720"/>
      </w:tabs>
      <w:spacing w:after="120"/>
      <w:ind w:hanging="360"/>
    </w:pPr>
    <w:rPr>
      <w:rFonts w:eastAsia="SimSun"/>
      <w:lang w:eastAsia="zh-CN"/>
    </w:rPr>
  </w:style>
  <w:style w:type="character" w:customStyle="1" w:styleId="BodyTextIndentChar">
    <w:name w:val="Body Text Indent Char"/>
    <w:basedOn w:val="DefaultParagraphFont"/>
    <w:link w:val="BodyTextIndent"/>
    <w:uiPriority w:val="99"/>
    <w:locked/>
    <w:rsid w:val="00950266"/>
    <w:rPr>
      <w:rFonts w:ascii="Times New Roman" w:eastAsia="Times New Roman" w:hAnsi="Times New Roman"/>
      <w:sz w:val="24"/>
      <w:szCs w:val="24"/>
    </w:rPr>
  </w:style>
  <w:style w:type="character" w:customStyle="1" w:styleId="st1">
    <w:name w:val="st1"/>
    <w:basedOn w:val="DefaultParagraphFont"/>
    <w:uiPriority w:val="99"/>
    <w:rsid w:val="00950266"/>
    <w:rPr>
      <w:rFonts w:cs="Times New Roman"/>
    </w:rPr>
  </w:style>
  <w:style w:type="table" w:customStyle="1" w:styleId="TableGrid1">
    <w:name w:val="Table Grid1"/>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950266"/>
    <w:pPr>
      <w:numPr>
        <w:numId w:val="2"/>
      </w:numPr>
      <w:tabs>
        <w:tab w:val="num" w:pos="360"/>
      </w:tabs>
      <w:ind w:left="360"/>
      <w:contextualSpacing/>
    </w:pPr>
    <w:rPr>
      <w:rFonts w:eastAsia="SimSun"/>
      <w:lang w:eastAsia="zh-CN"/>
    </w:rPr>
  </w:style>
  <w:style w:type="table" w:customStyle="1" w:styleId="TableGrid2">
    <w:name w:val="Table Grid2"/>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l1 Char1"/>
    <w:uiPriority w:val="99"/>
    <w:rsid w:val="00DC5501"/>
    <w:rPr>
      <w:rFonts w:ascii="Cambria" w:hAnsi="Cambria"/>
      <w:b/>
      <w:color w:val="365F91"/>
      <w:sz w:val="28"/>
    </w:rPr>
  </w:style>
  <w:style w:type="character" w:customStyle="1" w:styleId="Heading2Char1">
    <w:name w:val="Heading 2 Char1"/>
    <w:aliases w:val="l2 Char1"/>
    <w:uiPriority w:val="99"/>
    <w:semiHidden/>
    <w:rsid w:val="00DC5501"/>
    <w:rPr>
      <w:rFonts w:ascii="Cambria" w:hAnsi="Cambria"/>
      <w:b/>
      <w:color w:val="4F81BD"/>
      <w:sz w:val="26"/>
    </w:rPr>
  </w:style>
  <w:style w:type="table" w:customStyle="1" w:styleId="TableGrid3">
    <w:name w:val="Table Grid3"/>
    <w:uiPriority w:val="99"/>
    <w:rsid w:val="00DC55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rsid w:val="001800A8"/>
    <w:pPr>
      <w:tabs>
        <w:tab w:val="left" w:pos="3888"/>
        <w:tab w:val="right" w:leader="dot" w:pos="8208"/>
        <w:tab w:val="left" w:pos="8640"/>
      </w:tabs>
      <w:ind w:left="3888" w:right="1800" w:hanging="864"/>
    </w:pPr>
  </w:style>
  <w:style w:type="paragraph" w:styleId="TOC6">
    <w:name w:val="toc 6"/>
    <w:rsid w:val="001800A8"/>
    <w:pPr>
      <w:tabs>
        <w:tab w:val="right" w:leader="dot" w:pos="8208"/>
        <w:tab w:val="left" w:pos="8640"/>
      </w:tabs>
      <w:ind w:left="288"/>
    </w:pPr>
    <w:rPr>
      <w:rFonts w:ascii="Garamond" w:eastAsia="Times New Roman" w:hAnsi="Garamond"/>
      <w:sz w:val="24"/>
    </w:rPr>
  </w:style>
  <w:style w:type="paragraph" w:styleId="TOC7">
    <w:name w:val="toc 7"/>
    <w:rsid w:val="001800A8"/>
    <w:pPr>
      <w:tabs>
        <w:tab w:val="right" w:leader="dot" w:pos="8208"/>
        <w:tab w:val="left" w:pos="8640"/>
      </w:tabs>
      <w:ind w:left="1440"/>
    </w:pPr>
    <w:rPr>
      <w:rFonts w:ascii="Garamond" w:eastAsia="Times New Roman" w:hAnsi="Garamond"/>
      <w:sz w:val="24"/>
    </w:rPr>
  </w:style>
  <w:style w:type="paragraph" w:styleId="TOC8">
    <w:name w:val="toc 8"/>
    <w:rsid w:val="001800A8"/>
    <w:pPr>
      <w:tabs>
        <w:tab w:val="right" w:leader="dot" w:pos="8208"/>
        <w:tab w:val="left" w:pos="8640"/>
      </w:tabs>
      <w:ind w:left="2160"/>
    </w:pPr>
    <w:rPr>
      <w:rFonts w:ascii="Garamond" w:eastAsia="Times New Roman" w:hAnsi="Garamond"/>
      <w:sz w:val="24"/>
    </w:rPr>
  </w:style>
  <w:style w:type="paragraph" w:styleId="TOC9">
    <w:name w:val="toc 9"/>
    <w:rsid w:val="001800A8"/>
    <w:pPr>
      <w:tabs>
        <w:tab w:val="right" w:leader="dot" w:pos="8208"/>
        <w:tab w:val="left" w:pos="8640"/>
      </w:tabs>
      <w:ind w:left="3024"/>
    </w:pPr>
    <w:rPr>
      <w:rFonts w:ascii="Garamond" w:eastAsia="Times New Roman" w:hAnsi="Garamond"/>
      <w:sz w:val="24"/>
    </w:rPr>
  </w:style>
  <w:style w:type="paragraph" w:customStyle="1" w:styleId="yiv1389412052msonormal">
    <w:name w:val="yiv1389412052msonormal"/>
    <w:basedOn w:val="Normal"/>
    <w:uiPriority w:val="99"/>
    <w:rsid w:val="003C14F7"/>
    <w:pPr>
      <w:spacing w:before="100" w:beforeAutospacing="1" w:after="100" w:afterAutospacing="1"/>
    </w:pPr>
    <w:rPr>
      <w:rFonts w:eastAsia="SimSun"/>
      <w:lang w:eastAsia="zh-CN"/>
    </w:rPr>
  </w:style>
  <w:style w:type="table" w:customStyle="1" w:styleId="TableGrid4">
    <w:name w:val="Table Grid4"/>
    <w:basedOn w:val="TableNormal"/>
    <w:next w:val="TableGrid"/>
    <w:uiPriority w:val="59"/>
    <w:rsid w:val="0035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42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names">
    <w:name w:val="authornames"/>
    <w:basedOn w:val="DefaultParagraphFont"/>
    <w:rsid w:val="00E946B1"/>
  </w:style>
  <w:style w:type="character" w:customStyle="1" w:styleId="highlight">
    <w:name w:val="highlight"/>
    <w:basedOn w:val="DefaultParagraphFont"/>
    <w:rsid w:val="002D03E6"/>
  </w:style>
  <w:style w:type="paragraph" w:styleId="BodyText">
    <w:name w:val="Body Text"/>
    <w:basedOn w:val="Normal"/>
    <w:link w:val="BodyTextChar"/>
    <w:uiPriority w:val="99"/>
    <w:semiHidden/>
    <w:unhideWhenUsed/>
    <w:rsid w:val="00D60F11"/>
    <w:pPr>
      <w:spacing w:after="120"/>
    </w:pPr>
    <w:rPr>
      <w:rFonts w:eastAsia="SimSun"/>
      <w:lang w:eastAsia="zh-CN"/>
    </w:rPr>
  </w:style>
  <w:style w:type="character" w:customStyle="1" w:styleId="BodyTextChar">
    <w:name w:val="Body Text Char"/>
    <w:basedOn w:val="DefaultParagraphFont"/>
    <w:link w:val="BodyText"/>
    <w:uiPriority w:val="99"/>
    <w:semiHidden/>
    <w:rsid w:val="00D60F11"/>
  </w:style>
  <w:style w:type="character" w:styleId="Emphasis">
    <w:name w:val="Emphasis"/>
    <w:qFormat/>
    <w:locked/>
    <w:rsid w:val="00D60F11"/>
    <w:rPr>
      <w:i/>
      <w:iCs/>
    </w:rPr>
  </w:style>
  <w:style w:type="paragraph" w:styleId="FootnoteText">
    <w:name w:val="footnote text"/>
    <w:aliases w:val="F1"/>
    <w:link w:val="FootnoteTextChar"/>
    <w:semiHidden/>
    <w:rsid w:val="001800A8"/>
    <w:pPr>
      <w:tabs>
        <w:tab w:val="left" w:pos="120"/>
      </w:tabs>
      <w:spacing w:before="120" w:line="200" w:lineRule="atLeast"/>
      <w:ind w:left="115" w:hanging="115"/>
    </w:pPr>
    <w:rPr>
      <w:rFonts w:ascii="Garamond" w:eastAsia="Times New Roman" w:hAnsi="Garamond"/>
      <w:sz w:val="20"/>
      <w:szCs w:val="20"/>
    </w:rPr>
  </w:style>
  <w:style w:type="character" w:customStyle="1" w:styleId="FootnoteTextChar">
    <w:name w:val="Footnote Text Char"/>
    <w:aliases w:val="F1 Char"/>
    <w:basedOn w:val="DefaultParagraphFont"/>
    <w:link w:val="FootnoteText"/>
    <w:semiHidden/>
    <w:rsid w:val="00D42D56"/>
    <w:rPr>
      <w:rFonts w:ascii="Garamond" w:eastAsia="Times New Roman" w:hAnsi="Garamond"/>
      <w:sz w:val="20"/>
      <w:szCs w:val="20"/>
    </w:rPr>
  </w:style>
  <w:style w:type="character" w:styleId="FootnoteReference">
    <w:name w:val="footnote reference"/>
    <w:basedOn w:val="DefaultParagraphFont"/>
    <w:uiPriority w:val="99"/>
    <w:semiHidden/>
    <w:unhideWhenUsed/>
    <w:rsid w:val="001800A8"/>
    <w:rPr>
      <w:vertAlign w:val="superscript"/>
    </w:rPr>
  </w:style>
  <w:style w:type="paragraph" w:customStyle="1" w:styleId="N2-2ndBullet">
    <w:name w:val="N2-2nd Bullet"/>
    <w:basedOn w:val="Normal"/>
    <w:rsid w:val="001800A8"/>
    <w:pPr>
      <w:numPr>
        <w:numId w:val="4"/>
      </w:numPr>
      <w:spacing w:after="240"/>
    </w:pPr>
  </w:style>
  <w:style w:type="table" w:customStyle="1" w:styleId="TableWestatStandardFormat">
    <w:name w:val="Table Westat Standard Format"/>
    <w:basedOn w:val="TableNormal"/>
    <w:rsid w:val="001800A8"/>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Heading4Char">
    <w:name w:val="Heading 4 Char"/>
    <w:aliases w:val="H4-Sec. Head Char"/>
    <w:basedOn w:val="DefaultParagraphFont"/>
    <w:link w:val="Heading4"/>
    <w:rsid w:val="00FC02CB"/>
    <w:rPr>
      <w:rFonts w:ascii="Franklin Gothic Medium" w:eastAsia="Times New Roman" w:hAnsi="Franklin Gothic Medium"/>
      <w:b/>
      <w:sz w:val="24"/>
      <w:szCs w:val="20"/>
    </w:rPr>
  </w:style>
  <w:style w:type="character" w:customStyle="1" w:styleId="Heading5Char">
    <w:name w:val="Heading 5 Char"/>
    <w:aliases w:val="H5-Sec. Head Char"/>
    <w:basedOn w:val="DefaultParagraphFont"/>
    <w:link w:val="Heading5"/>
    <w:rsid w:val="00FC02CB"/>
    <w:rPr>
      <w:rFonts w:ascii="Franklin Gothic Medium" w:eastAsia="Times New Roman" w:hAnsi="Franklin Gothic Medium"/>
      <w:b/>
      <w:i/>
      <w:sz w:val="24"/>
      <w:szCs w:val="20"/>
    </w:rPr>
  </w:style>
  <w:style w:type="character" w:customStyle="1" w:styleId="Heading6Char">
    <w:name w:val="Heading 6 Char"/>
    <w:basedOn w:val="DefaultParagraphFont"/>
    <w:link w:val="Heading6"/>
    <w:rsid w:val="00FC02CB"/>
    <w:rPr>
      <w:rFonts w:ascii="Garamond" w:eastAsia="Times New Roman" w:hAnsi="Garamond"/>
      <w:b/>
      <w:caps/>
      <w:sz w:val="24"/>
      <w:szCs w:val="20"/>
    </w:rPr>
  </w:style>
  <w:style w:type="character" w:customStyle="1" w:styleId="Heading7Char">
    <w:name w:val="Heading 7 Char"/>
    <w:basedOn w:val="DefaultParagraphFont"/>
    <w:link w:val="Heading7"/>
    <w:rsid w:val="00FC02CB"/>
    <w:rPr>
      <w:rFonts w:ascii="Garamond" w:eastAsia="Times New Roman" w:hAnsi="Garamond"/>
      <w:sz w:val="24"/>
      <w:szCs w:val="20"/>
    </w:rPr>
  </w:style>
  <w:style w:type="paragraph" w:customStyle="1" w:styleId="C1-CtrBoldHd">
    <w:name w:val="C1-Ctr BoldHd"/>
    <w:rsid w:val="001800A8"/>
    <w:pPr>
      <w:keepNext/>
      <w:spacing w:after="720" w:line="240" w:lineRule="atLeast"/>
      <w:jc w:val="center"/>
    </w:pPr>
    <w:rPr>
      <w:rFonts w:ascii="Franklin Gothic Medium" w:eastAsia="Times New Roman" w:hAnsi="Franklin Gothic Medium"/>
      <w:b/>
      <w:color w:val="324162"/>
      <w:sz w:val="28"/>
      <w:szCs w:val="20"/>
    </w:rPr>
  </w:style>
  <w:style w:type="paragraph" w:customStyle="1" w:styleId="C2-CtrSglSp">
    <w:name w:val="C2-Ctr Sgl Sp"/>
    <w:basedOn w:val="Normal"/>
    <w:rsid w:val="001800A8"/>
    <w:pPr>
      <w:keepLines/>
      <w:jc w:val="center"/>
    </w:pPr>
  </w:style>
  <w:style w:type="paragraph" w:customStyle="1" w:styleId="C3-CtrSp12">
    <w:name w:val="C3-Ctr Sp&amp;1/2"/>
    <w:basedOn w:val="Normal"/>
    <w:rsid w:val="001800A8"/>
    <w:pPr>
      <w:keepLines/>
      <w:spacing w:line="360" w:lineRule="atLeast"/>
      <w:jc w:val="center"/>
    </w:pPr>
  </w:style>
  <w:style w:type="paragraph" w:customStyle="1" w:styleId="E1-Equation">
    <w:name w:val="E1-Equation"/>
    <w:basedOn w:val="Normal"/>
    <w:rsid w:val="001800A8"/>
    <w:pPr>
      <w:tabs>
        <w:tab w:val="center" w:pos="4680"/>
        <w:tab w:val="right" w:pos="9360"/>
      </w:tabs>
    </w:pPr>
  </w:style>
  <w:style w:type="paragraph" w:customStyle="1" w:styleId="E2-Equation">
    <w:name w:val="E2-Equation"/>
    <w:basedOn w:val="Normal"/>
    <w:rsid w:val="001800A8"/>
    <w:pPr>
      <w:tabs>
        <w:tab w:val="right" w:pos="1152"/>
        <w:tab w:val="center" w:pos="1440"/>
        <w:tab w:val="left" w:pos="1728"/>
      </w:tabs>
      <w:ind w:left="1728" w:hanging="1728"/>
    </w:pPr>
  </w:style>
  <w:style w:type="paragraph" w:customStyle="1" w:styleId="L1-FlLSp12">
    <w:name w:val="L1-FlL Sp&amp;1/2"/>
    <w:basedOn w:val="Normal"/>
    <w:rsid w:val="001800A8"/>
    <w:pPr>
      <w:tabs>
        <w:tab w:val="left" w:pos="1152"/>
      </w:tabs>
      <w:spacing w:line="360" w:lineRule="atLeast"/>
    </w:pPr>
  </w:style>
  <w:style w:type="paragraph" w:customStyle="1" w:styleId="N0-FlLftBullet">
    <w:name w:val="N0-Fl Lft Bullet"/>
    <w:basedOn w:val="Normal"/>
    <w:rsid w:val="001800A8"/>
    <w:pPr>
      <w:tabs>
        <w:tab w:val="left" w:pos="576"/>
      </w:tabs>
      <w:spacing w:after="240"/>
      <w:ind w:left="576" w:hanging="576"/>
    </w:pPr>
  </w:style>
  <w:style w:type="paragraph" w:customStyle="1" w:styleId="N1-1stBullet">
    <w:name w:val="N1-1st Bullet"/>
    <w:basedOn w:val="Normal"/>
    <w:rsid w:val="001800A8"/>
    <w:pPr>
      <w:numPr>
        <w:numId w:val="5"/>
      </w:numPr>
      <w:spacing w:after="240"/>
    </w:pPr>
  </w:style>
  <w:style w:type="paragraph" w:customStyle="1" w:styleId="N3-3rdBullet">
    <w:name w:val="N3-3rd Bullet"/>
    <w:basedOn w:val="Normal"/>
    <w:rsid w:val="001800A8"/>
    <w:pPr>
      <w:numPr>
        <w:numId w:val="9"/>
      </w:numPr>
      <w:spacing w:after="240"/>
    </w:pPr>
  </w:style>
  <w:style w:type="paragraph" w:customStyle="1" w:styleId="N4-4thBullet">
    <w:name w:val="N4-4th Bullet"/>
    <w:basedOn w:val="Normal"/>
    <w:rsid w:val="001800A8"/>
    <w:pPr>
      <w:numPr>
        <w:numId w:val="7"/>
      </w:numPr>
      <w:spacing w:after="240"/>
    </w:pPr>
  </w:style>
  <w:style w:type="paragraph" w:customStyle="1" w:styleId="N5-5thBullet">
    <w:name w:val="N5-5th Bullet"/>
    <w:basedOn w:val="Normal"/>
    <w:rsid w:val="001800A8"/>
    <w:pPr>
      <w:tabs>
        <w:tab w:val="left" w:pos="3456"/>
      </w:tabs>
      <w:spacing w:after="240"/>
      <w:ind w:left="3456" w:hanging="576"/>
    </w:pPr>
  </w:style>
  <w:style w:type="paragraph" w:customStyle="1" w:styleId="N6-DateInd">
    <w:name w:val="N6-Date Ind."/>
    <w:basedOn w:val="Normal"/>
    <w:rsid w:val="001800A8"/>
    <w:pPr>
      <w:tabs>
        <w:tab w:val="left" w:pos="4910"/>
      </w:tabs>
      <w:ind w:left="4910"/>
    </w:pPr>
  </w:style>
  <w:style w:type="paragraph" w:customStyle="1" w:styleId="N7-3Block">
    <w:name w:val="N7-3&quot; Block"/>
    <w:basedOn w:val="Normal"/>
    <w:rsid w:val="001800A8"/>
    <w:pPr>
      <w:tabs>
        <w:tab w:val="left" w:pos="1152"/>
      </w:tabs>
      <w:ind w:left="1152" w:right="1152"/>
    </w:pPr>
  </w:style>
  <w:style w:type="paragraph" w:customStyle="1" w:styleId="N8-QxQBlock">
    <w:name w:val="N8-QxQ Block"/>
    <w:basedOn w:val="Normal"/>
    <w:rsid w:val="001800A8"/>
    <w:pPr>
      <w:tabs>
        <w:tab w:val="left" w:pos="1152"/>
      </w:tabs>
      <w:spacing w:after="360" w:line="360" w:lineRule="atLeast"/>
      <w:ind w:left="1152" w:hanging="1152"/>
    </w:pPr>
  </w:style>
  <w:style w:type="paragraph" w:customStyle="1" w:styleId="Q1-BestFinQ">
    <w:name w:val="Q1-Best/Fin Q"/>
    <w:rsid w:val="001800A8"/>
    <w:pPr>
      <w:keepNext/>
      <w:spacing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1800A8"/>
    <w:pPr>
      <w:keepNext/>
      <w:tabs>
        <w:tab w:val="left" w:pos="576"/>
      </w:tabs>
      <w:spacing w:line="240" w:lineRule="atLeast"/>
      <w:ind w:left="576" w:hanging="576"/>
    </w:pPr>
    <w:rPr>
      <w:rFonts w:ascii="Franklin Gothic Medium" w:eastAsia="Times New Roman" w:hAnsi="Franklin Gothic Medium"/>
      <w:color w:val="324162"/>
      <w:sz w:val="24"/>
      <w:szCs w:val="20"/>
    </w:rPr>
  </w:style>
  <w:style w:type="paragraph" w:customStyle="1" w:styleId="SL-FlLftSgl">
    <w:name w:val="SL-Fl Lft Sgl"/>
    <w:basedOn w:val="Normal"/>
    <w:rsid w:val="001800A8"/>
  </w:style>
  <w:style w:type="paragraph" w:customStyle="1" w:styleId="SP-SglSpPara">
    <w:name w:val="SP-Sgl Sp Para"/>
    <w:basedOn w:val="Normal"/>
    <w:rsid w:val="001800A8"/>
    <w:pPr>
      <w:tabs>
        <w:tab w:val="left" w:pos="576"/>
      </w:tabs>
      <w:ind w:firstLine="576"/>
    </w:pPr>
  </w:style>
  <w:style w:type="paragraph" w:customStyle="1" w:styleId="T0-ChapPgHd">
    <w:name w:val="T0-Chap/Pg Hd"/>
    <w:basedOn w:val="Normal"/>
    <w:rsid w:val="001800A8"/>
    <w:pPr>
      <w:tabs>
        <w:tab w:val="left" w:pos="8640"/>
      </w:tabs>
    </w:pPr>
    <w:rPr>
      <w:rFonts w:ascii="Franklin Gothic Medium" w:hAnsi="Franklin Gothic Medium"/>
      <w:u w:val="words"/>
    </w:rPr>
  </w:style>
  <w:style w:type="paragraph" w:customStyle="1" w:styleId="TT-TableTitle">
    <w:name w:val="TT-Table Title"/>
    <w:rsid w:val="001800A8"/>
    <w:pPr>
      <w:keepNext/>
      <w:tabs>
        <w:tab w:val="left" w:pos="1440"/>
      </w:tabs>
      <w:spacing w:line="240" w:lineRule="atLeast"/>
      <w:ind w:left="1440" w:hanging="1440"/>
    </w:pPr>
    <w:rPr>
      <w:rFonts w:ascii="Franklin Gothic Medium" w:eastAsia="Times New Roman" w:hAnsi="Franklin Gothic Medium"/>
      <w:szCs w:val="20"/>
    </w:rPr>
  </w:style>
  <w:style w:type="paragraph" w:customStyle="1" w:styleId="CT-ContractInformation">
    <w:name w:val="CT-Contract Information"/>
    <w:basedOn w:val="Normal"/>
    <w:rsid w:val="001800A8"/>
    <w:pPr>
      <w:tabs>
        <w:tab w:val="left" w:pos="2232"/>
      </w:tabs>
      <w:spacing w:line="240" w:lineRule="exact"/>
    </w:pPr>
    <w:rPr>
      <w:vanish/>
    </w:rPr>
  </w:style>
  <w:style w:type="paragraph" w:customStyle="1" w:styleId="R1-ResPara">
    <w:name w:val="R1-Res. Para"/>
    <w:rsid w:val="001800A8"/>
    <w:pPr>
      <w:spacing w:line="240" w:lineRule="atLeast"/>
      <w:ind w:left="288"/>
    </w:pPr>
    <w:rPr>
      <w:rFonts w:ascii="Garamond" w:eastAsia="Times New Roman" w:hAnsi="Garamond"/>
      <w:sz w:val="24"/>
      <w:szCs w:val="20"/>
    </w:rPr>
  </w:style>
  <w:style w:type="paragraph" w:customStyle="1" w:styleId="R2-ResBullet">
    <w:name w:val="R2-Res Bullet"/>
    <w:basedOn w:val="Normal"/>
    <w:rsid w:val="001800A8"/>
    <w:pPr>
      <w:tabs>
        <w:tab w:val="left" w:pos="720"/>
      </w:tabs>
      <w:ind w:left="720" w:hanging="432"/>
    </w:pPr>
  </w:style>
  <w:style w:type="paragraph" w:customStyle="1" w:styleId="RF-Reference">
    <w:name w:val="RF-Reference"/>
    <w:basedOn w:val="Normal"/>
    <w:rsid w:val="001800A8"/>
    <w:pPr>
      <w:spacing w:line="240" w:lineRule="exact"/>
      <w:ind w:left="216" w:hanging="216"/>
    </w:pPr>
  </w:style>
  <w:style w:type="paragraph" w:customStyle="1" w:styleId="RH-SglSpHead">
    <w:name w:val="RH-Sgl Sp Head"/>
    <w:next w:val="RL-FlLftSgl"/>
    <w:rsid w:val="001800A8"/>
    <w:pPr>
      <w:keepNext/>
      <w:pBdr>
        <w:bottom w:val="single" w:sz="24" w:space="1" w:color="AFBED9"/>
      </w:pBdr>
      <w:spacing w:after="480" w:line="360" w:lineRule="exact"/>
    </w:pPr>
    <w:rPr>
      <w:rFonts w:ascii="Franklin Gothic Medium" w:eastAsia="Times New Roman" w:hAnsi="Franklin Gothic Medium"/>
      <w:b/>
      <w:color w:val="324162"/>
      <w:sz w:val="36"/>
      <w:szCs w:val="20"/>
      <w:u w:color="324162"/>
    </w:rPr>
  </w:style>
  <w:style w:type="paragraph" w:customStyle="1" w:styleId="RL-FlLftSgl">
    <w:name w:val="RL-Fl Lft Sgl"/>
    <w:rsid w:val="001800A8"/>
    <w:pPr>
      <w:keepNext/>
      <w:spacing w:line="240" w:lineRule="atLeast"/>
    </w:pPr>
    <w:rPr>
      <w:rFonts w:ascii="Franklin Gothic Medium" w:eastAsia="Times New Roman" w:hAnsi="Franklin Gothic Medium"/>
      <w:b/>
      <w:color w:val="324162"/>
      <w:sz w:val="24"/>
      <w:szCs w:val="20"/>
    </w:rPr>
  </w:style>
  <w:style w:type="paragraph" w:customStyle="1" w:styleId="SU-FlLftUndln">
    <w:name w:val="SU-Fl Lft Undln"/>
    <w:basedOn w:val="Normal"/>
    <w:rsid w:val="001800A8"/>
    <w:pPr>
      <w:keepNext/>
      <w:spacing w:line="240" w:lineRule="exact"/>
    </w:pPr>
    <w:rPr>
      <w:u w:val="single"/>
    </w:rPr>
  </w:style>
  <w:style w:type="paragraph" w:customStyle="1" w:styleId="Header-1">
    <w:name w:val="Header-1"/>
    <w:rsid w:val="001800A8"/>
    <w:pPr>
      <w:keepNext/>
      <w:framePr w:hSpace="187" w:wrap="around" w:vAnchor="text" w:hAnchor="text" w:y="1"/>
      <w:spacing w:line="240" w:lineRule="atLeast"/>
      <w:suppressOverlap/>
      <w:jc w:val="right"/>
    </w:pPr>
    <w:rPr>
      <w:rFonts w:ascii="Franklin Gothic Medium" w:eastAsia="Times New Roman" w:hAnsi="Franklin Gothic Medium"/>
      <w:b/>
      <w:color w:val="324162"/>
      <w:sz w:val="20"/>
      <w:szCs w:val="20"/>
    </w:rPr>
  </w:style>
  <w:style w:type="paragraph" w:customStyle="1" w:styleId="TB-TableBullet">
    <w:name w:val="TB-Table Bullet"/>
    <w:basedOn w:val="TX-TableText"/>
    <w:qFormat/>
    <w:rsid w:val="001800A8"/>
    <w:pPr>
      <w:numPr>
        <w:numId w:val="8"/>
      </w:numPr>
      <w:ind w:left="288" w:hanging="288"/>
    </w:pPr>
  </w:style>
  <w:style w:type="paragraph" w:customStyle="1" w:styleId="R0-FLLftSglBoldItalic">
    <w:name w:val="R0-FL Lft Sgl Bold Italic"/>
    <w:rsid w:val="001800A8"/>
    <w:pPr>
      <w:keepNext/>
      <w:spacing w:line="240" w:lineRule="atLeast"/>
    </w:pPr>
    <w:rPr>
      <w:rFonts w:ascii="Franklin Gothic Medium" w:eastAsia="Times New Roman" w:hAnsi="Franklin Gothic Medium" w:cs="Times New Roman Bold"/>
      <w:i/>
      <w:sz w:val="24"/>
      <w:szCs w:val="20"/>
    </w:rPr>
  </w:style>
  <w:style w:type="paragraph" w:customStyle="1" w:styleId="TC-TableofContentsHeading">
    <w:name w:val="TC-Table of Contents Heading"/>
    <w:basedOn w:val="Heading1"/>
    <w:next w:val="T0-ChapPgHd"/>
    <w:rsid w:val="001800A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800A8"/>
    <w:rPr>
      <w:rFonts w:ascii="Franklin Gothic Medium" w:hAnsi="Franklin Gothic Medium"/>
      <w:sz w:val="16"/>
    </w:rPr>
  </w:style>
  <w:style w:type="paragraph" w:customStyle="1" w:styleId="TH-TableHeading">
    <w:name w:val="TH-Table Heading"/>
    <w:rsid w:val="001800A8"/>
    <w:pPr>
      <w:keepNext/>
      <w:spacing w:line="240" w:lineRule="atLeast"/>
      <w:jc w:val="center"/>
    </w:pPr>
    <w:rPr>
      <w:rFonts w:ascii="Franklin Gothic Medium" w:eastAsia="Times New Roman" w:hAnsi="Franklin Gothic Medium"/>
      <w:b/>
      <w:sz w:val="20"/>
      <w:szCs w:val="20"/>
    </w:rPr>
  </w:style>
  <w:style w:type="paragraph" w:customStyle="1" w:styleId="TX-TableText">
    <w:name w:val="TX-Table Text"/>
    <w:basedOn w:val="Normal"/>
    <w:rsid w:val="001800A8"/>
    <w:rPr>
      <w:rFonts w:ascii="Franklin Gothic Medium" w:hAnsi="Franklin Gothic Medium"/>
      <w:sz w:val="20"/>
    </w:rPr>
  </w:style>
  <w:style w:type="paragraph" w:customStyle="1" w:styleId="TableHeaderCenter">
    <w:name w:val="Table Header Center"/>
    <w:basedOn w:val="Normal"/>
    <w:qFormat/>
    <w:rsid w:val="002E697D"/>
    <w:pPr>
      <w:tabs>
        <w:tab w:val="left" w:pos="432"/>
      </w:tabs>
      <w:spacing w:before="120" w:after="60"/>
      <w:jc w:val="center"/>
    </w:pPr>
    <w:rPr>
      <w:rFonts w:eastAsia="SimSun"/>
      <w:sz w:val="18"/>
      <w:lang w:eastAsia="zh-CN"/>
    </w:rPr>
  </w:style>
  <w:style w:type="paragraph" w:customStyle="1" w:styleId="TableText">
    <w:name w:val="Table Text"/>
    <w:basedOn w:val="Normal"/>
    <w:qFormat/>
    <w:rsid w:val="00921A55"/>
    <w:rPr>
      <w:rFonts w:ascii="Franklin Gothic Medium" w:eastAsia="SimSun" w:hAnsi="Franklin Gothic Medium"/>
      <w:sz w:val="18"/>
      <w:lang w:eastAsia="zh-CN"/>
    </w:rPr>
  </w:style>
  <w:style w:type="paragraph" w:styleId="NormalWeb">
    <w:name w:val="Normal (Web)"/>
    <w:basedOn w:val="Normal"/>
    <w:uiPriority w:val="99"/>
    <w:unhideWhenUsed/>
    <w:rsid w:val="00A50AB5"/>
    <w:pPr>
      <w:tabs>
        <w:tab w:val="right" w:pos="9360"/>
      </w:tabs>
      <w:spacing w:before="100" w:beforeAutospacing="1" w:after="100" w:afterAutospacing="1"/>
      <w:ind w:left="720"/>
    </w:pPr>
    <w:rPr>
      <w:rFonts w:eastAsia="SimSun"/>
      <w:lang w:eastAsia="zh-CN"/>
    </w:rPr>
  </w:style>
  <w:style w:type="paragraph" w:customStyle="1" w:styleId="Bullets">
    <w:name w:val="Bullets"/>
    <w:basedOn w:val="BodyText"/>
    <w:link w:val="BulletsCharChar"/>
    <w:rsid w:val="005541AE"/>
    <w:pPr>
      <w:numPr>
        <w:numId w:val="34"/>
      </w:numPr>
      <w:spacing w:after="0" w:line="480" w:lineRule="auto"/>
    </w:pPr>
    <w:rPr>
      <w:rFonts w:ascii="Times New Roman" w:hAnsi="Times New Roman"/>
    </w:rPr>
  </w:style>
  <w:style w:type="character" w:customStyle="1" w:styleId="BulletsCharChar">
    <w:name w:val="Bullets Char Char"/>
    <w:link w:val="Bullets"/>
    <w:rsid w:val="005541AE"/>
    <w:rPr>
      <w:rFonts w:ascii="Times New Roman" w:eastAsia="Times New Roman" w:hAnsi="Times New Roman"/>
      <w:szCs w:val="20"/>
    </w:rPr>
  </w:style>
  <w:style w:type="paragraph" w:customStyle="1" w:styleId="BulletsLast">
    <w:name w:val="BulletsLast"/>
    <w:basedOn w:val="Bullets"/>
    <w:rsid w:val="005541AE"/>
    <w:pPr>
      <w:numPr>
        <w:numId w:val="33"/>
      </w:numPr>
      <w:tabs>
        <w:tab w:val="num" w:pos="360"/>
        <w:tab w:val="num" w:pos="1728"/>
        <w:tab w:val="num" w:pos="2304"/>
      </w:tabs>
      <w:spacing w:line="264" w:lineRule="auto"/>
      <w:ind w:left="360" w:hanging="57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DC"/>
    <w:pPr>
      <w:spacing w:after="200" w:line="276" w:lineRule="auto"/>
    </w:pPr>
    <w:rPr>
      <w:rFonts w:ascii="Arial" w:eastAsiaTheme="minorHAnsi" w:hAnsi="Arial" w:cstheme="minorBidi"/>
      <w:sz w:val="24"/>
    </w:rPr>
  </w:style>
  <w:style w:type="paragraph" w:styleId="Heading1">
    <w:name w:val="heading 1"/>
    <w:aliases w:val="l1,H1-Chap. Head"/>
    <w:basedOn w:val="Normal"/>
    <w:link w:val="Heading1Char"/>
    <w:qFormat/>
    <w:rsid w:val="001800A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l2,H2-Sec. Head"/>
    <w:basedOn w:val="Heading1"/>
    <w:next w:val="L1-FlLSp12"/>
    <w:link w:val="Heading2Char"/>
    <w:qFormat/>
    <w:rsid w:val="001800A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1800A8"/>
    <w:pPr>
      <w:spacing w:after="360"/>
      <w:ind w:left="1152" w:hanging="1152"/>
      <w:jc w:val="left"/>
      <w:outlineLvl w:val="2"/>
    </w:pPr>
    <w:rPr>
      <w:sz w:val="28"/>
    </w:rPr>
  </w:style>
  <w:style w:type="paragraph" w:styleId="Heading4">
    <w:name w:val="heading 4"/>
    <w:aliases w:val="H4-Sec. Head"/>
    <w:basedOn w:val="Heading1"/>
    <w:next w:val="L1-FlLSp12"/>
    <w:link w:val="Heading4Char"/>
    <w:qFormat/>
    <w:locked/>
    <w:rsid w:val="001800A8"/>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locked/>
    <w:rsid w:val="001800A8"/>
    <w:pPr>
      <w:keepLines/>
      <w:spacing w:after="360"/>
      <w:ind w:left="1152" w:hanging="1152"/>
      <w:jc w:val="left"/>
      <w:outlineLvl w:val="4"/>
    </w:pPr>
    <w:rPr>
      <w:i/>
      <w:color w:val="auto"/>
      <w:sz w:val="24"/>
    </w:rPr>
  </w:style>
  <w:style w:type="paragraph" w:styleId="Heading6">
    <w:name w:val="heading 6"/>
    <w:basedOn w:val="Normal"/>
    <w:next w:val="Normal"/>
    <w:link w:val="Heading6Char"/>
    <w:qFormat/>
    <w:locked/>
    <w:rsid w:val="001800A8"/>
    <w:pPr>
      <w:keepNext/>
      <w:spacing w:before="240"/>
      <w:jc w:val="center"/>
      <w:outlineLvl w:val="5"/>
    </w:pPr>
    <w:rPr>
      <w:b/>
      <w:caps/>
    </w:rPr>
  </w:style>
  <w:style w:type="paragraph" w:styleId="Heading7">
    <w:name w:val="heading 7"/>
    <w:basedOn w:val="Normal"/>
    <w:next w:val="Normal"/>
    <w:link w:val="Heading7Char"/>
    <w:qFormat/>
    <w:locked/>
    <w:rsid w:val="001800A8"/>
    <w:pPr>
      <w:spacing w:before="240" w:after="60"/>
      <w:outlineLvl w:val="6"/>
    </w:pPr>
  </w:style>
  <w:style w:type="character" w:default="1" w:styleId="DefaultParagraphFont">
    <w:name w:val="Default Paragraph Font"/>
    <w:uiPriority w:val="1"/>
    <w:semiHidden/>
    <w:unhideWhenUsed/>
    <w:rsid w:val="009522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22DC"/>
  </w:style>
  <w:style w:type="character" w:customStyle="1" w:styleId="Heading1Char">
    <w:name w:val="Heading 1 Char"/>
    <w:aliases w:val="l1 Char,H1-Chap. Head Char"/>
    <w:basedOn w:val="DefaultParagraphFont"/>
    <w:link w:val="Heading1"/>
    <w:locked/>
    <w:rsid w:val="00950266"/>
    <w:rPr>
      <w:rFonts w:ascii="Franklin Gothic Medium" w:eastAsia="Times New Roman" w:hAnsi="Franklin Gothic Medium"/>
      <w:b/>
      <w:color w:val="324162"/>
      <w:sz w:val="40"/>
      <w:szCs w:val="20"/>
    </w:rPr>
  </w:style>
  <w:style w:type="character" w:customStyle="1" w:styleId="Heading2Char">
    <w:name w:val="Heading 2 Char"/>
    <w:aliases w:val="l2 Char,H2-Sec. Head Char"/>
    <w:basedOn w:val="DefaultParagraphFont"/>
    <w:link w:val="Heading2"/>
    <w:locked/>
    <w:rsid w:val="009303ED"/>
    <w:rPr>
      <w:rFonts w:ascii="Franklin Gothic Medium" w:eastAsia="Times New Roman" w:hAnsi="Franklin Gothic Medium"/>
      <w:b/>
      <w:color w:val="324162"/>
      <w:sz w:val="32"/>
      <w:szCs w:val="20"/>
    </w:rPr>
  </w:style>
  <w:style w:type="character" w:customStyle="1" w:styleId="Heading3Char">
    <w:name w:val="Heading 3 Char"/>
    <w:aliases w:val="H3-Sec. Head Char"/>
    <w:basedOn w:val="DefaultParagraphFont"/>
    <w:link w:val="Heading3"/>
    <w:locked/>
    <w:rsid w:val="00950266"/>
    <w:rPr>
      <w:rFonts w:ascii="Franklin Gothic Medium" w:eastAsia="Times New Roman" w:hAnsi="Franklin Gothic Medium"/>
      <w:b/>
      <w:color w:val="324162"/>
      <w:sz w:val="28"/>
      <w:szCs w:val="20"/>
    </w:rPr>
  </w:style>
  <w:style w:type="paragraph" w:styleId="CommentText">
    <w:name w:val="annotation text"/>
    <w:basedOn w:val="Normal"/>
    <w:link w:val="CommentTextChar"/>
    <w:uiPriority w:val="99"/>
    <w:rsid w:val="00950266"/>
    <w:rPr>
      <w:rFonts w:eastAsia="SimSun"/>
      <w:sz w:val="20"/>
      <w:lang w:eastAsia="zh-CN"/>
    </w:rPr>
  </w:style>
  <w:style w:type="character" w:customStyle="1" w:styleId="CommentTextChar">
    <w:name w:val="Comment Text Char"/>
    <w:basedOn w:val="DefaultParagraphFont"/>
    <w:link w:val="CommentText"/>
    <w:uiPriority w:val="99"/>
    <w:locked/>
    <w:rsid w:val="00950266"/>
    <w:rPr>
      <w:rFonts w:ascii="Times New Roman" w:eastAsia="Times New Roman" w:hAnsi="Times New Roman"/>
      <w:sz w:val="20"/>
    </w:rPr>
  </w:style>
  <w:style w:type="paragraph" w:styleId="Footer">
    <w:name w:val="footer"/>
    <w:basedOn w:val="Normal"/>
    <w:link w:val="FooterChar"/>
    <w:rsid w:val="001800A8"/>
  </w:style>
  <w:style w:type="character" w:customStyle="1" w:styleId="FooterChar">
    <w:name w:val="Footer Char"/>
    <w:basedOn w:val="DefaultParagraphFont"/>
    <w:link w:val="Footer"/>
    <w:locked/>
    <w:rsid w:val="00950266"/>
    <w:rPr>
      <w:rFonts w:ascii="Garamond" w:eastAsia="Times New Roman" w:hAnsi="Garamond"/>
      <w:sz w:val="24"/>
      <w:szCs w:val="20"/>
    </w:rPr>
  </w:style>
  <w:style w:type="character" w:styleId="PageNumber">
    <w:name w:val="page number"/>
    <w:basedOn w:val="DefaultParagraphFont"/>
    <w:rsid w:val="001800A8"/>
  </w:style>
  <w:style w:type="paragraph" w:customStyle="1" w:styleId="bullets-blank">
    <w:name w:val="bullets-blank"/>
    <w:basedOn w:val="Normal"/>
    <w:uiPriority w:val="99"/>
    <w:rsid w:val="00950266"/>
    <w:pPr>
      <w:spacing w:after="120"/>
      <w:ind w:left="1080" w:hanging="360"/>
    </w:pPr>
    <w:rPr>
      <w:rFonts w:eastAsia="SimSun"/>
      <w:lang w:eastAsia="zh-CN"/>
    </w:rPr>
  </w:style>
  <w:style w:type="character" w:styleId="Hyperlink">
    <w:name w:val="Hyperlink"/>
    <w:basedOn w:val="DefaultParagraphFont"/>
    <w:uiPriority w:val="99"/>
    <w:rsid w:val="00950266"/>
    <w:rPr>
      <w:rFonts w:cs="Times New Roman"/>
      <w:color w:val="0000FF"/>
      <w:u w:val="single"/>
    </w:rPr>
  </w:style>
  <w:style w:type="character" w:styleId="Strong">
    <w:name w:val="Strong"/>
    <w:basedOn w:val="DefaultParagraphFont"/>
    <w:qFormat/>
    <w:rsid w:val="00950266"/>
    <w:rPr>
      <w:rFonts w:cs="Times New Roman"/>
      <w:b/>
    </w:rPr>
  </w:style>
  <w:style w:type="paragraph" w:styleId="TOC1">
    <w:name w:val="toc 1"/>
    <w:basedOn w:val="Normal"/>
    <w:rsid w:val="001800A8"/>
    <w:pPr>
      <w:tabs>
        <w:tab w:val="left" w:pos="1440"/>
        <w:tab w:val="right" w:leader="dot" w:pos="8208"/>
        <w:tab w:val="left" w:pos="8640"/>
      </w:tabs>
      <w:ind w:left="1440" w:right="1800" w:hanging="1152"/>
    </w:pPr>
  </w:style>
  <w:style w:type="paragraph" w:customStyle="1" w:styleId="BodyText1">
    <w:name w:val="Body Text1"/>
    <w:basedOn w:val="Normal"/>
    <w:uiPriority w:val="99"/>
    <w:rsid w:val="00950266"/>
    <w:pPr>
      <w:spacing w:after="120" w:line="360" w:lineRule="auto"/>
      <w:ind w:firstLine="720"/>
    </w:pPr>
    <w:rPr>
      <w:rFonts w:eastAsia="SimSun"/>
      <w:lang w:eastAsia="zh-CN"/>
    </w:rPr>
  </w:style>
  <w:style w:type="paragraph" w:styleId="TOC2">
    <w:name w:val="toc 2"/>
    <w:basedOn w:val="Normal"/>
    <w:rsid w:val="001800A8"/>
    <w:pPr>
      <w:tabs>
        <w:tab w:val="left" w:pos="2160"/>
        <w:tab w:val="right" w:leader="dot" w:pos="8208"/>
        <w:tab w:val="left" w:pos="8640"/>
      </w:tabs>
      <w:ind w:left="2160" w:right="1800" w:hanging="720"/>
    </w:pPr>
  </w:style>
  <w:style w:type="paragraph" w:styleId="TOC3">
    <w:name w:val="toc 3"/>
    <w:basedOn w:val="Normal"/>
    <w:rsid w:val="001800A8"/>
    <w:pPr>
      <w:tabs>
        <w:tab w:val="left" w:pos="3024"/>
        <w:tab w:val="right" w:leader="dot" w:pos="8208"/>
        <w:tab w:val="left" w:pos="8640"/>
      </w:tabs>
      <w:ind w:left="3024" w:right="1800" w:hanging="864"/>
    </w:pPr>
  </w:style>
  <w:style w:type="paragraph" w:styleId="TOC5">
    <w:name w:val="toc 5"/>
    <w:basedOn w:val="Normal"/>
    <w:rsid w:val="001800A8"/>
    <w:pPr>
      <w:tabs>
        <w:tab w:val="left" w:pos="1440"/>
        <w:tab w:val="right" w:leader="dot" w:pos="8208"/>
        <w:tab w:val="left" w:pos="8640"/>
      </w:tabs>
      <w:ind w:left="1440" w:right="1800" w:hanging="1152"/>
    </w:pPr>
  </w:style>
  <w:style w:type="paragraph" w:customStyle="1" w:styleId="TOC0">
    <w:name w:val="TOC 0"/>
    <w:basedOn w:val="Normal"/>
    <w:uiPriority w:val="99"/>
    <w:rsid w:val="00950266"/>
    <w:pPr>
      <w:spacing w:after="240"/>
      <w:jc w:val="center"/>
    </w:pPr>
    <w:rPr>
      <w:rFonts w:eastAsia="SimSun"/>
      <w:b/>
      <w:caps/>
      <w:sz w:val="28"/>
      <w:lang w:eastAsia="zh-CN"/>
    </w:rPr>
  </w:style>
  <w:style w:type="paragraph" w:styleId="ListParagraph">
    <w:name w:val="List Paragraph"/>
    <w:basedOn w:val="Normal"/>
    <w:uiPriority w:val="34"/>
    <w:qFormat/>
    <w:rsid w:val="00950266"/>
    <w:pPr>
      <w:ind w:left="720"/>
      <w:contextualSpacing/>
    </w:pPr>
    <w:rPr>
      <w:rFonts w:eastAsia="SimSun"/>
      <w:lang w:eastAsia="zh-CN"/>
    </w:rPr>
  </w:style>
  <w:style w:type="paragraph" w:customStyle="1" w:styleId="exhibitsource">
    <w:name w:val="exhibit source"/>
    <w:basedOn w:val="Normal"/>
    <w:uiPriority w:val="99"/>
    <w:rsid w:val="00950266"/>
    <w:pPr>
      <w:spacing w:after="120"/>
    </w:pPr>
    <w:rPr>
      <w:rFonts w:eastAsia="SimSun"/>
      <w:sz w:val="20"/>
      <w:lang w:eastAsia="zh-CN"/>
    </w:rPr>
  </w:style>
  <w:style w:type="paragraph" w:customStyle="1" w:styleId="tabfigsource">
    <w:name w:val="tab/fig source"/>
    <w:basedOn w:val="Normal"/>
    <w:uiPriority w:val="99"/>
    <w:rsid w:val="00950266"/>
    <w:pPr>
      <w:keepLines/>
      <w:spacing w:before="120" w:after="240"/>
      <w:ind w:left="187" w:hanging="187"/>
    </w:pPr>
    <w:rPr>
      <w:rFonts w:eastAsia="SimSun"/>
      <w:sz w:val="20"/>
      <w:lang w:eastAsia="zh-CN"/>
    </w:rPr>
  </w:style>
  <w:style w:type="paragraph" w:customStyle="1" w:styleId="figurewobox">
    <w:name w:val="figure w/o box"/>
    <w:basedOn w:val="Normal"/>
    <w:uiPriority w:val="99"/>
    <w:rsid w:val="00950266"/>
    <w:pPr>
      <w:keepNext/>
      <w:spacing w:before="240"/>
      <w:jc w:val="center"/>
    </w:pPr>
    <w:rPr>
      <w:rFonts w:eastAsia="SimSun"/>
      <w:lang w:eastAsia="zh-CN"/>
    </w:rPr>
  </w:style>
  <w:style w:type="paragraph" w:customStyle="1" w:styleId="FigureTitle">
    <w:name w:val="Figure Title"/>
    <w:basedOn w:val="Normal"/>
    <w:uiPriority w:val="99"/>
    <w:rsid w:val="00950266"/>
    <w:pPr>
      <w:keepNext/>
      <w:keepLines/>
      <w:spacing w:before="240" w:after="240"/>
    </w:pPr>
    <w:rPr>
      <w:rFonts w:eastAsia="SimSun"/>
      <w:b/>
      <w:lang w:eastAsia="zh-CN"/>
    </w:rPr>
  </w:style>
  <w:style w:type="paragraph" w:styleId="BalloonText">
    <w:name w:val="Balloon Text"/>
    <w:basedOn w:val="Normal"/>
    <w:link w:val="BalloonTextChar"/>
    <w:uiPriority w:val="99"/>
    <w:semiHidden/>
    <w:unhideWhenUsed/>
    <w:rsid w:val="001800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00A8"/>
    <w:rPr>
      <w:rFonts w:ascii="Tahoma" w:eastAsia="Times New Roman" w:hAnsi="Tahoma" w:cs="Tahoma"/>
      <w:sz w:val="16"/>
      <w:szCs w:val="16"/>
    </w:rPr>
  </w:style>
  <w:style w:type="character" w:styleId="CommentReference">
    <w:name w:val="annotation reference"/>
    <w:basedOn w:val="DefaultParagraphFont"/>
    <w:uiPriority w:val="99"/>
    <w:semiHidden/>
    <w:rsid w:val="00950266"/>
    <w:rPr>
      <w:rFonts w:cs="Times New Roman"/>
      <w:sz w:val="16"/>
    </w:rPr>
  </w:style>
  <w:style w:type="paragraph" w:styleId="CommentSubject">
    <w:name w:val="annotation subject"/>
    <w:basedOn w:val="CommentText"/>
    <w:next w:val="CommentText"/>
    <w:link w:val="CommentSubjectChar"/>
    <w:uiPriority w:val="99"/>
    <w:semiHidden/>
    <w:rsid w:val="00950266"/>
    <w:rPr>
      <w:b/>
      <w:bCs/>
    </w:rPr>
  </w:style>
  <w:style w:type="character" w:customStyle="1" w:styleId="CommentSubjectChar">
    <w:name w:val="Comment Subject Char"/>
    <w:basedOn w:val="CommentTextChar"/>
    <w:link w:val="CommentSubject"/>
    <w:uiPriority w:val="99"/>
    <w:semiHidden/>
    <w:locked/>
    <w:rsid w:val="00950266"/>
    <w:rPr>
      <w:rFonts w:ascii="Times New Roman" w:eastAsia="Times New Roman" w:hAnsi="Times New Roman"/>
      <w:b/>
      <w:sz w:val="20"/>
    </w:rPr>
  </w:style>
  <w:style w:type="paragraph" w:styleId="Header">
    <w:name w:val="header"/>
    <w:basedOn w:val="Normal"/>
    <w:link w:val="HeaderChar"/>
    <w:rsid w:val="001800A8"/>
    <w:rPr>
      <w:sz w:val="20"/>
    </w:rPr>
  </w:style>
  <w:style w:type="character" w:customStyle="1" w:styleId="HeaderChar">
    <w:name w:val="Header Char"/>
    <w:basedOn w:val="DefaultParagraphFont"/>
    <w:link w:val="Header"/>
    <w:locked/>
    <w:rsid w:val="00950266"/>
    <w:rPr>
      <w:rFonts w:ascii="Garamond" w:eastAsia="Times New Roman" w:hAnsi="Garamond"/>
      <w:sz w:val="20"/>
      <w:szCs w:val="20"/>
    </w:rPr>
  </w:style>
  <w:style w:type="character" w:styleId="FollowedHyperlink">
    <w:name w:val="FollowedHyperlink"/>
    <w:basedOn w:val="DefaultParagraphFont"/>
    <w:uiPriority w:val="99"/>
    <w:semiHidden/>
    <w:rsid w:val="00950266"/>
    <w:rPr>
      <w:rFonts w:cs="Times New Roman"/>
      <w:color w:val="800080"/>
      <w:u w:val="single"/>
    </w:rPr>
  </w:style>
  <w:style w:type="paragraph" w:customStyle="1" w:styleId="bullets0">
    <w:name w:val="bullets"/>
    <w:basedOn w:val="Normal"/>
    <w:uiPriority w:val="99"/>
    <w:rsid w:val="00950266"/>
    <w:pPr>
      <w:spacing w:after="120" w:line="240" w:lineRule="exact"/>
      <w:ind w:left="1080" w:hanging="360"/>
    </w:pPr>
    <w:rPr>
      <w:rFonts w:eastAsia="SimSun"/>
      <w:color w:val="000000"/>
      <w:lang w:eastAsia="zh-CN"/>
    </w:rPr>
  </w:style>
  <w:style w:type="paragraph" w:customStyle="1" w:styleId="biblio">
    <w:name w:val="biblio"/>
    <w:basedOn w:val="Normal"/>
    <w:uiPriority w:val="99"/>
    <w:rsid w:val="00950266"/>
    <w:pPr>
      <w:keepLines/>
      <w:spacing w:after="240"/>
      <w:ind w:left="720" w:hanging="720"/>
    </w:pPr>
    <w:rPr>
      <w:rFonts w:eastAsia="SimSun"/>
      <w:lang w:eastAsia="zh-CN"/>
    </w:rPr>
  </w:style>
  <w:style w:type="character" w:customStyle="1" w:styleId="journalname">
    <w:name w:val="journalname"/>
    <w:uiPriority w:val="99"/>
    <w:rsid w:val="00950266"/>
  </w:style>
  <w:style w:type="paragraph" w:styleId="NoSpacing">
    <w:name w:val="No Spacing"/>
    <w:uiPriority w:val="99"/>
    <w:qFormat/>
    <w:rsid w:val="00950266"/>
  </w:style>
  <w:style w:type="character" w:styleId="EndnoteReference">
    <w:name w:val="endnote reference"/>
    <w:basedOn w:val="DefaultParagraphFont"/>
    <w:uiPriority w:val="99"/>
    <w:rsid w:val="00950266"/>
    <w:rPr>
      <w:rFonts w:cs="Times New Roman"/>
      <w:vertAlign w:val="superscript"/>
    </w:rPr>
  </w:style>
  <w:style w:type="character" w:styleId="HTMLCite">
    <w:name w:val="HTML Cite"/>
    <w:basedOn w:val="DefaultParagraphFont"/>
    <w:uiPriority w:val="99"/>
    <w:semiHidden/>
    <w:rsid w:val="00950266"/>
    <w:rPr>
      <w:rFonts w:cs="Times New Roman"/>
      <w:color w:val="388222"/>
    </w:rPr>
  </w:style>
  <w:style w:type="paragraph" w:styleId="Revision">
    <w:name w:val="Revision"/>
    <w:hidden/>
    <w:uiPriority w:val="99"/>
    <w:semiHidden/>
    <w:rsid w:val="00950266"/>
    <w:rPr>
      <w:rFonts w:ascii="Times New Roman" w:eastAsia="Times New Roman" w:hAnsi="Times New Roman"/>
      <w:sz w:val="24"/>
      <w:szCs w:val="24"/>
    </w:rPr>
  </w:style>
  <w:style w:type="character" w:customStyle="1" w:styleId="tabletitle1">
    <w:name w:val="tabletitle1"/>
    <w:uiPriority w:val="99"/>
    <w:rsid w:val="00950266"/>
    <w:rPr>
      <w:b/>
      <w:sz w:val="27"/>
    </w:rPr>
  </w:style>
  <w:style w:type="table" w:styleId="TableGrid">
    <w:name w:val="Table Grid"/>
    <w:basedOn w:val="TableNormal"/>
    <w:uiPriority w:val="99"/>
    <w:rsid w:val="0095026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StandPara">
    <w:name w:val="P1-Stand Para"/>
    <w:basedOn w:val="Normal"/>
    <w:link w:val="P1-StandParaChar"/>
    <w:rsid w:val="001800A8"/>
    <w:pPr>
      <w:spacing w:line="360" w:lineRule="atLeast"/>
      <w:ind w:firstLine="1152"/>
    </w:pPr>
  </w:style>
  <w:style w:type="character" w:customStyle="1" w:styleId="P1-StandParaChar">
    <w:name w:val="P1-Stand Para Char"/>
    <w:link w:val="P1-StandPara"/>
    <w:locked/>
    <w:rsid w:val="00950266"/>
    <w:rPr>
      <w:rFonts w:ascii="Garamond" w:eastAsia="Times New Roman" w:hAnsi="Garamond"/>
      <w:sz w:val="24"/>
      <w:szCs w:val="20"/>
    </w:rPr>
  </w:style>
  <w:style w:type="paragraph" w:styleId="BodyTextIndent">
    <w:name w:val="Body Text Indent"/>
    <w:basedOn w:val="Normal"/>
    <w:link w:val="BodyTextIndentChar"/>
    <w:uiPriority w:val="99"/>
    <w:rsid w:val="00950266"/>
    <w:pPr>
      <w:numPr>
        <w:numId w:val="1"/>
      </w:numPr>
      <w:tabs>
        <w:tab w:val="clear" w:pos="432"/>
        <w:tab w:val="num" w:pos="720"/>
      </w:tabs>
      <w:spacing w:after="120"/>
      <w:ind w:hanging="360"/>
    </w:pPr>
    <w:rPr>
      <w:rFonts w:eastAsia="SimSun"/>
      <w:lang w:eastAsia="zh-CN"/>
    </w:rPr>
  </w:style>
  <w:style w:type="character" w:customStyle="1" w:styleId="BodyTextIndentChar">
    <w:name w:val="Body Text Indent Char"/>
    <w:basedOn w:val="DefaultParagraphFont"/>
    <w:link w:val="BodyTextIndent"/>
    <w:uiPriority w:val="99"/>
    <w:locked/>
    <w:rsid w:val="00950266"/>
    <w:rPr>
      <w:rFonts w:ascii="Times New Roman" w:eastAsia="Times New Roman" w:hAnsi="Times New Roman"/>
      <w:sz w:val="24"/>
      <w:szCs w:val="24"/>
    </w:rPr>
  </w:style>
  <w:style w:type="character" w:customStyle="1" w:styleId="st1">
    <w:name w:val="st1"/>
    <w:basedOn w:val="DefaultParagraphFont"/>
    <w:uiPriority w:val="99"/>
    <w:rsid w:val="00950266"/>
    <w:rPr>
      <w:rFonts w:cs="Times New Roman"/>
    </w:rPr>
  </w:style>
  <w:style w:type="table" w:customStyle="1" w:styleId="TableGrid1">
    <w:name w:val="Table Grid1"/>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950266"/>
    <w:pPr>
      <w:numPr>
        <w:numId w:val="2"/>
      </w:numPr>
      <w:tabs>
        <w:tab w:val="num" w:pos="360"/>
      </w:tabs>
      <w:ind w:left="360"/>
      <w:contextualSpacing/>
    </w:pPr>
    <w:rPr>
      <w:rFonts w:eastAsia="SimSun"/>
      <w:lang w:eastAsia="zh-CN"/>
    </w:rPr>
  </w:style>
  <w:style w:type="table" w:customStyle="1" w:styleId="TableGrid2">
    <w:name w:val="Table Grid2"/>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l1 Char1"/>
    <w:uiPriority w:val="99"/>
    <w:rsid w:val="00DC5501"/>
    <w:rPr>
      <w:rFonts w:ascii="Cambria" w:hAnsi="Cambria"/>
      <w:b/>
      <w:color w:val="365F91"/>
      <w:sz w:val="28"/>
    </w:rPr>
  </w:style>
  <w:style w:type="character" w:customStyle="1" w:styleId="Heading2Char1">
    <w:name w:val="Heading 2 Char1"/>
    <w:aliases w:val="l2 Char1"/>
    <w:uiPriority w:val="99"/>
    <w:semiHidden/>
    <w:rsid w:val="00DC5501"/>
    <w:rPr>
      <w:rFonts w:ascii="Cambria" w:hAnsi="Cambria"/>
      <w:b/>
      <w:color w:val="4F81BD"/>
      <w:sz w:val="26"/>
    </w:rPr>
  </w:style>
  <w:style w:type="table" w:customStyle="1" w:styleId="TableGrid3">
    <w:name w:val="Table Grid3"/>
    <w:uiPriority w:val="99"/>
    <w:rsid w:val="00DC55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rsid w:val="001800A8"/>
    <w:pPr>
      <w:tabs>
        <w:tab w:val="left" w:pos="3888"/>
        <w:tab w:val="right" w:leader="dot" w:pos="8208"/>
        <w:tab w:val="left" w:pos="8640"/>
      </w:tabs>
      <w:ind w:left="3888" w:right="1800" w:hanging="864"/>
    </w:pPr>
  </w:style>
  <w:style w:type="paragraph" w:styleId="TOC6">
    <w:name w:val="toc 6"/>
    <w:rsid w:val="001800A8"/>
    <w:pPr>
      <w:tabs>
        <w:tab w:val="right" w:leader="dot" w:pos="8208"/>
        <w:tab w:val="left" w:pos="8640"/>
      </w:tabs>
      <w:ind w:left="288"/>
    </w:pPr>
    <w:rPr>
      <w:rFonts w:ascii="Garamond" w:eastAsia="Times New Roman" w:hAnsi="Garamond"/>
      <w:sz w:val="24"/>
    </w:rPr>
  </w:style>
  <w:style w:type="paragraph" w:styleId="TOC7">
    <w:name w:val="toc 7"/>
    <w:rsid w:val="001800A8"/>
    <w:pPr>
      <w:tabs>
        <w:tab w:val="right" w:leader="dot" w:pos="8208"/>
        <w:tab w:val="left" w:pos="8640"/>
      </w:tabs>
      <w:ind w:left="1440"/>
    </w:pPr>
    <w:rPr>
      <w:rFonts w:ascii="Garamond" w:eastAsia="Times New Roman" w:hAnsi="Garamond"/>
      <w:sz w:val="24"/>
    </w:rPr>
  </w:style>
  <w:style w:type="paragraph" w:styleId="TOC8">
    <w:name w:val="toc 8"/>
    <w:rsid w:val="001800A8"/>
    <w:pPr>
      <w:tabs>
        <w:tab w:val="right" w:leader="dot" w:pos="8208"/>
        <w:tab w:val="left" w:pos="8640"/>
      </w:tabs>
      <w:ind w:left="2160"/>
    </w:pPr>
    <w:rPr>
      <w:rFonts w:ascii="Garamond" w:eastAsia="Times New Roman" w:hAnsi="Garamond"/>
      <w:sz w:val="24"/>
    </w:rPr>
  </w:style>
  <w:style w:type="paragraph" w:styleId="TOC9">
    <w:name w:val="toc 9"/>
    <w:rsid w:val="001800A8"/>
    <w:pPr>
      <w:tabs>
        <w:tab w:val="right" w:leader="dot" w:pos="8208"/>
        <w:tab w:val="left" w:pos="8640"/>
      </w:tabs>
      <w:ind w:left="3024"/>
    </w:pPr>
    <w:rPr>
      <w:rFonts w:ascii="Garamond" w:eastAsia="Times New Roman" w:hAnsi="Garamond"/>
      <w:sz w:val="24"/>
    </w:rPr>
  </w:style>
  <w:style w:type="paragraph" w:customStyle="1" w:styleId="yiv1389412052msonormal">
    <w:name w:val="yiv1389412052msonormal"/>
    <w:basedOn w:val="Normal"/>
    <w:uiPriority w:val="99"/>
    <w:rsid w:val="003C14F7"/>
    <w:pPr>
      <w:spacing w:before="100" w:beforeAutospacing="1" w:after="100" w:afterAutospacing="1"/>
    </w:pPr>
    <w:rPr>
      <w:rFonts w:eastAsia="SimSun"/>
      <w:lang w:eastAsia="zh-CN"/>
    </w:rPr>
  </w:style>
  <w:style w:type="table" w:customStyle="1" w:styleId="TableGrid4">
    <w:name w:val="Table Grid4"/>
    <w:basedOn w:val="TableNormal"/>
    <w:next w:val="TableGrid"/>
    <w:uiPriority w:val="59"/>
    <w:rsid w:val="0035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42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names">
    <w:name w:val="authornames"/>
    <w:basedOn w:val="DefaultParagraphFont"/>
    <w:rsid w:val="00E946B1"/>
  </w:style>
  <w:style w:type="character" w:customStyle="1" w:styleId="highlight">
    <w:name w:val="highlight"/>
    <w:basedOn w:val="DefaultParagraphFont"/>
    <w:rsid w:val="002D03E6"/>
  </w:style>
  <w:style w:type="paragraph" w:styleId="BodyText">
    <w:name w:val="Body Text"/>
    <w:basedOn w:val="Normal"/>
    <w:link w:val="BodyTextChar"/>
    <w:uiPriority w:val="99"/>
    <w:semiHidden/>
    <w:unhideWhenUsed/>
    <w:rsid w:val="00D60F11"/>
    <w:pPr>
      <w:spacing w:after="120"/>
    </w:pPr>
    <w:rPr>
      <w:rFonts w:eastAsia="SimSun"/>
      <w:lang w:eastAsia="zh-CN"/>
    </w:rPr>
  </w:style>
  <w:style w:type="character" w:customStyle="1" w:styleId="BodyTextChar">
    <w:name w:val="Body Text Char"/>
    <w:basedOn w:val="DefaultParagraphFont"/>
    <w:link w:val="BodyText"/>
    <w:uiPriority w:val="99"/>
    <w:semiHidden/>
    <w:rsid w:val="00D60F11"/>
  </w:style>
  <w:style w:type="character" w:styleId="Emphasis">
    <w:name w:val="Emphasis"/>
    <w:qFormat/>
    <w:locked/>
    <w:rsid w:val="00D60F11"/>
    <w:rPr>
      <w:i/>
      <w:iCs/>
    </w:rPr>
  </w:style>
  <w:style w:type="paragraph" w:styleId="FootnoteText">
    <w:name w:val="footnote text"/>
    <w:aliases w:val="F1"/>
    <w:link w:val="FootnoteTextChar"/>
    <w:semiHidden/>
    <w:rsid w:val="001800A8"/>
    <w:pPr>
      <w:tabs>
        <w:tab w:val="left" w:pos="120"/>
      </w:tabs>
      <w:spacing w:before="120" w:line="200" w:lineRule="atLeast"/>
      <w:ind w:left="115" w:hanging="115"/>
    </w:pPr>
    <w:rPr>
      <w:rFonts w:ascii="Garamond" w:eastAsia="Times New Roman" w:hAnsi="Garamond"/>
      <w:sz w:val="20"/>
      <w:szCs w:val="20"/>
    </w:rPr>
  </w:style>
  <w:style w:type="character" w:customStyle="1" w:styleId="FootnoteTextChar">
    <w:name w:val="Footnote Text Char"/>
    <w:aliases w:val="F1 Char"/>
    <w:basedOn w:val="DefaultParagraphFont"/>
    <w:link w:val="FootnoteText"/>
    <w:semiHidden/>
    <w:rsid w:val="00D42D56"/>
    <w:rPr>
      <w:rFonts w:ascii="Garamond" w:eastAsia="Times New Roman" w:hAnsi="Garamond"/>
      <w:sz w:val="20"/>
      <w:szCs w:val="20"/>
    </w:rPr>
  </w:style>
  <w:style w:type="character" w:styleId="FootnoteReference">
    <w:name w:val="footnote reference"/>
    <w:basedOn w:val="DefaultParagraphFont"/>
    <w:uiPriority w:val="99"/>
    <w:semiHidden/>
    <w:unhideWhenUsed/>
    <w:rsid w:val="001800A8"/>
    <w:rPr>
      <w:vertAlign w:val="superscript"/>
    </w:rPr>
  </w:style>
  <w:style w:type="paragraph" w:customStyle="1" w:styleId="N2-2ndBullet">
    <w:name w:val="N2-2nd Bullet"/>
    <w:basedOn w:val="Normal"/>
    <w:rsid w:val="001800A8"/>
    <w:pPr>
      <w:numPr>
        <w:numId w:val="4"/>
      </w:numPr>
      <w:spacing w:after="240"/>
    </w:pPr>
  </w:style>
  <w:style w:type="table" w:customStyle="1" w:styleId="TableWestatStandardFormat">
    <w:name w:val="Table Westat Standard Format"/>
    <w:basedOn w:val="TableNormal"/>
    <w:rsid w:val="001800A8"/>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Heading4Char">
    <w:name w:val="Heading 4 Char"/>
    <w:aliases w:val="H4-Sec. Head Char"/>
    <w:basedOn w:val="DefaultParagraphFont"/>
    <w:link w:val="Heading4"/>
    <w:rsid w:val="00FC02CB"/>
    <w:rPr>
      <w:rFonts w:ascii="Franklin Gothic Medium" w:eastAsia="Times New Roman" w:hAnsi="Franklin Gothic Medium"/>
      <w:b/>
      <w:sz w:val="24"/>
      <w:szCs w:val="20"/>
    </w:rPr>
  </w:style>
  <w:style w:type="character" w:customStyle="1" w:styleId="Heading5Char">
    <w:name w:val="Heading 5 Char"/>
    <w:aliases w:val="H5-Sec. Head Char"/>
    <w:basedOn w:val="DefaultParagraphFont"/>
    <w:link w:val="Heading5"/>
    <w:rsid w:val="00FC02CB"/>
    <w:rPr>
      <w:rFonts w:ascii="Franklin Gothic Medium" w:eastAsia="Times New Roman" w:hAnsi="Franklin Gothic Medium"/>
      <w:b/>
      <w:i/>
      <w:sz w:val="24"/>
      <w:szCs w:val="20"/>
    </w:rPr>
  </w:style>
  <w:style w:type="character" w:customStyle="1" w:styleId="Heading6Char">
    <w:name w:val="Heading 6 Char"/>
    <w:basedOn w:val="DefaultParagraphFont"/>
    <w:link w:val="Heading6"/>
    <w:rsid w:val="00FC02CB"/>
    <w:rPr>
      <w:rFonts w:ascii="Garamond" w:eastAsia="Times New Roman" w:hAnsi="Garamond"/>
      <w:b/>
      <w:caps/>
      <w:sz w:val="24"/>
      <w:szCs w:val="20"/>
    </w:rPr>
  </w:style>
  <w:style w:type="character" w:customStyle="1" w:styleId="Heading7Char">
    <w:name w:val="Heading 7 Char"/>
    <w:basedOn w:val="DefaultParagraphFont"/>
    <w:link w:val="Heading7"/>
    <w:rsid w:val="00FC02CB"/>
    <w:rPr>
      <w:rFonts w:ascii="Garamond" w:eastAsia="Times New Roman" w:hAnsi="Garamond"/>
      <w:sz w:val="24"/>
      <w:szCs w:val="20"/>
    </w:rPr>
  </w:style>
  <w:style w:type="paragraph" w:customStyle="1" w:styleId="C1-CtrBoldHd">
    <w:name w:val="C1-Ctr BoldHd"/>
    <w:rsid w:val="001800A8"/>
    <w:pPr>
      <w:keepNext/>
      <w:spacing w:after="720" w:line="240" w:lineRule="atLeast"/>
      <w:jc w:val="center"/>
    </w:pPr>
    <w:rPr>
      <w:rFonts w:ascii="Franklin Gothic Medium" w:eastAsia="Times New Roman" w:hAnsi="Franklin Gothic Medium"/>
      <w:b/>
      <w:color w:val="324162"/>
      <w:sz w:val="28"/>
      <w:szCs w:val="20"/>
    </w:rPr>
  </w:style>
  <w:style w:type="paragraph" w:customStyle="1" w:styleId="C2-CtrSglSp">
    <w:name w:val="C2-Ctr Sgl Sp"/>
    <w:basedOn w:val="Normal"/>
    <w:rsid w:val="001800A8"/>
    <w:pPr>
      <w:keepLines/>
      <w:jc w:val="center"/>
    </w:pPr>
  </w:style>
  <w:style w:type="paragraph" w:customStyle="1" w:styleId="C3-CtrSp12">
    <w:name w:val="C3-Ctr Sp&amp;1/2"/>
    <w:basedOn w:val="Normal"/>
    <w:rsid w:val="001800A8"/>
    <w:pPr>
      <w:keepLines/>
      <w:spacing w:line="360" w:lineRule="atLeast"/>
      <w:jc w:val="center"/>
    </w:pPr>
  </w:style>
  <w:style w:type="paragraph" w:customStyle="1" w:styleId="E1-Equation">
    <w:name w:val="E1-Equation"/>
    <w:basedOn w:val="Normal"/>
    <w:rsid w:val="001800A8"/>
    <w:pPr>
      <w:tabs>
        <w:tab w:val="center" w:pos="4680"/>
        <w:tab w:val="right" w:pos="9360"/>
      </w:tabs>
    </w:pPr>
  </w:style>
  <w:style w:type="paragraph" w:customStyle="1" w:styleId="E2-Equation">
    <w:name w:val="E2-Equation"/>
    <w:basedOn w:val="Normal"/>
    <w:rsid w:val="001800A8"/>
    <w:pPr>
      <w:tabs>
        <w:tab w:val="right" w:pos="1152"/>
        <w:tab w:val="center" w:pos="1440"/>
        <w:tab w:val="left" w:pos="1728"/>
      </w:tabs>
      <w:ind w:left="1728" w:hanging="1728"/>
    </w:pPr>
  </w:style>
  <w:style w:type="paragraph" w:customStyle="1" w:styleId="L1-FlLSp12">
    <w:name w:val="L1-FlL Sp&amp;1/2"/>
    <w:basedOn w:val="Normal"/>
    <w:rsid w:val="001800A8"/>
    <w:pPr>
      <w:tabs>
        <w:tab w:val="left" w:pos="1152"/>
      </w:tabs>
      <w:spacing w:line="360" w:lineRule="atLeast"/>
    </w:pPr>
  </w:style>
  <w:style w:type="paragraph" w:customStyle="1" w:styleId="N0-FlLftBullet">
    <w:name w:val="N0-Fl Lft Bullet"/>
    <w:basedOn w:val="Normal"/>
    <w:rsid w:val="001800A8"/>
    <w:pPr>
      <w:tabs>
        <w:tab w:val="left" w:pos="576"/>
      </w:tabs>
      <w:spacing w:after="240"/>
      <w:ind w:left="576" w:hanging="576"/>
    </w:pPr>
  </w:style>
  <w:style w:type="paragraph" w:customStyle="1" w:styleId="N1-1stBullet">
    <w:name w:val="N1-1st Bullet"/>
    <w:basedOn w:val="Normal"/>
    <w:rsid w:val="001800A8"/>
    <w:pPr>
      <w:numPr>
        <w:numId w:val="5"/>
      </w:numPr>
      <w:spacing w:after="240"/>
    </w:pPr>
  </w:style>
  <w:style w:type="paragraph" w:customStyle="1" w:styleId="N3-3rdBullet">
    <w:name w:val="N3-3rd Bullet"/>
    <w:basedOn w:val="Normal"/>
    <w:rsid w:val="001800A8"/>
    <w:pPr>
      <w:numPr>
        <w:numId w:val="9"/>
      </w:numPr>
      <w:spacing w:after="240"/>
    </w:pPr>
  </w:style>
  <w:style w:type="paragraph" w:customStyle="1" w:styleId="N4-4thBullet">
    <w:name w:val="N4-4th Bullet"/>
    <w:basedOn w:val="Normal"/>
    <w:rsid w:val="001800A8"/>
    <w:pPr>
      <w:numPr>
        <w:numId w:val="7"/>
      </w:numPr>
      <w:spacing w:after="240"/>
    </w:pPr>
  </w:style>
  <w:style w:type="paragraph" w:customStyle="1" w:styleId="N5-5thBullet">
    <w:name w:val="N5-5th Bullet"/>
    <w:basedOn w:val="Normal"/>
    <w:rsid w:val="001800A8"/>
    <w:pPr>
      <w:tabs>
        <w:tab w:val="left" w:pos="3456"/>
      </w:tabs>
      <w:spacing w:after="240"/>
      <w:ind w:left="3456" w:hanging="576"/>
    </w:pPr>
  </w:style>
  <w:style w:type="paragraph" w:customStyle="1" w:styleId="N6-DateInd">
    <w:name w:val="N6-Date Ind."/>
    <w:basedOn w:val="Normal"/>
    <w:rsid w:val="001800A8"/>
    <w:pPr>
      <w:tabs>
        <w:tab w:val="left" w:pos="4910"/>
      </w:tabs>
      <w:ind w:left="4910"/>
    </w:pPr>
  </w:style>
  <w:style w:type="paragraph" w:customStyle="1" w:styleId="N7-3Block">
    <w:name w:val="N7-3&quot; Block"/>
    <w:basedOn w:val="Normal"/>
    <w:rsid w:val="001800A8"/>
    <w:pPr>
      <w:tabs>
        <w:tab w:val="left" w:pos="1152"/>
      </w:tabs>
      <w:ind w:left="1152" w:right="1152"/>
    </w:pPr>
  </w:style>
  <w:style w:type="paragraph" w:customStyle="1" w:styleId="N8-QxQBlock">
    <w:name w:val="N8-QxQ Block"/>
    <w:basedOn w:val="Normal"/>
    <w:rsid w:val="001800A8"/>
    <w:pPr>
      <w:tabs>
        <w:tab w:val="left" w:pos="1152"/>
      </w:tabs>
      <w:spacing w:after="360" w:line="360" w:lineRule="atLeast"/>
      <w:ind w:left="1152" w:hanging="1152"/>
    </w:pPr>
  </w:style>
  <w:style w:type="paragraph" w:customStyle="1" w:styleId="Q1-BestFinQ">
    <w:name w:val="Q1-Best/Fin Q"/>
    <w:rsid w:val="001800A8"/>
    <w:pPr>
      <w:keepNext/>
      <w:spacing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1800A8"/>
    <w:pPr>
      <w:keepNext/>
      <w:tabs>
        <w:tab w:val="left" w:pos="576"/>
      </w:tabs>
      <w:spacing w:line="240" w:lineRule="atLeast"/>
      <w:ind w:left="576" w:hanging="576"/>
    </w:pPr>
    <w:rPr>
      <w:rFonts w:ascii="Franklin Gothic Medium" w:eastAsia="Times New Roman" w:hAnsi="Franklin Gothic Medium"/>
      <w:color w:val="324162"/>
      <w:sz w:val="24"/>
      <w:szCs w:val="20"/>
    </w:rPr>
  </w:style>
  <w:style w:type="paragraph" w:customStyle="1" w:styleId="SL-FlLftSgl">
    <w:name w:val="SL-Fl Lft Sgl"/>
    <w:basedOn w:val="Normal"/>
    <w:rsid w:val="001800A8"/>
  </w:style>
  <w:style w:type="paragraph" w:customStyle="1" w:styleId="SP-SglSpPara">
    <w:name w:val="SP-Sgl Sp Para"/>
    <w:basedOn w:val="Normal"/>
    <w:rsid w:val="001800A8"/>
    <w:pPr>
      <w:tabs>
        <w:tab w:val="left" w:pos="576"/>
      </w:tabs>
      <w:ind w:firstLine="576"/>
    </w:pPr>
  </w:style>
  <w:style w:type="paragraph" w:customStyle="1" w:styleId="T0-ChapPgHd">
    <w:name w:val="T0-Chap/Pg Hd"/>
    <w:basedOn w:val="Normal"/>
    <w:rsid w:val="001800A8"/>
    <w:pPr>
      <w:tabs>
        <w:tab w:val="left" w:pos="8640"/>
      </w:tabs>
    </w:pPr>
    <w:rPr>
      <w:rFonts w:ascii="Franklin Gothic Medium" w:hAnsi="Franklin Gothic Medium"/>
      <w:u w:val="words"/>
    </w:rPr>
  </w:style>
  <w:style w:type="paragraph" w:customStyle="1" w:styleId="TT-TableTitle">
    <w:name w:val="TT-Table Title"/>
    <w:rsid w:val="001800A8"/>
    <w:pPr>
      <w:keepNext/>
      <w:tabs>
        <w:tab w:val="left" w:pos="1440"/>
      </w:tabs>
      <w:spacing w:line="240" w:lineRule="atLeast"/>
      <w:ind w:left="1440" w:hanging="1440"/>
    </w:pPr>
    <w:rPr>
      <w:rFonts w:ascii="Franklin Gothic Medium" w:eastAsia="Times New Roman" w:hAnsi="Franklin Gothic Medium"/>
      <w:szCs w:val="20"/>
    </w:rPr>
  </w:style>
  <w:style w:type="paragraph" w:customStyle="1" w:styleId="CT-ContractInformation">
    <w:name w:val="CT-Contract Information"/>
    <w:basedOn w:val="Normal"/>
    <w:rsid w:val="001800A8"/>
    <w:pPr>
      <w:tabs>
        <w:tab w:val="left" w:pos="2232"/>
      </w:tabs>
      <w:spacing w:line="240" w:lineRule="exact"/>
    </w:pPr>
    <w:rPr>
      <w:vanish/>
    </w:rPr>
  </w:style>
  <w:style w:type="paragraph" w:customStyle="1" w:styleId="R1-ResPara">
    <w:name w:val="R1-Res. Para"/>
    <w:rsid w:val="001800A8"/>
    <w:pPr>
      <w:spacing w:line="240" w:lineRule="atLeast"/>
      <w:ind w:left="288"/>
    </w:pPr>
    <w:rPr>
      <w:rFonts w:ascii="Garamond" w:eastAsia="Times New Roman" w:hAnsi="Garamond"/>
      <w:sz w:val="24"/>
      <w:szCs w:val="20"/>
    </w:rPr>
  </w:style>
  <w:style w:type="paragraph" w:customStyle="1" w:styleId="R2-ResBullet">
    <w:name w:val="R2-Res Bullet"/>
    <w:basedOn w:val="Normal"/>
    <w:rsid w:val="001800A8"/>
    <w:pPr>
      <w:tabs>
        <w:tab w:val="left" w:pos="720"/>
      </w:tabs>
      <w:ind w:left="720" w:hanging="432"/>
    </w:pPr>
  </w:style>
  <w:style w:type="paragraph" w:customStyle="1" w:styleId="RF-Reference">
    <w:name w:val="RF-Reference"/>
    <w:basedOn w:val="Normal"/>
    <w:rsid w:val="001800A8"/>
    <w:pPr>
      <w:spacing w:line="240" w:lineRule="exact"/>
      <w:ind w:left="216" w:hanging="216"/>
    </w:pPr>
  </w:style>
  <w:style w:type="paragraph" w:customStyle="1" w:styleId="RH-SglSpHead">
    <w:name w:val="RH-Sgl Sp Head"/>
    <w:next w:val="RL-FlLftSgl"/>
    <w:rsid w:val="001800A8"/>
    <w:pPr>
      <w:keepNext/>
      <w:pBdr>
        <w:bottom w:val="single" w:sz="24" w:space="1" w:color="AFBED9"/>
      </w:pBdr>
      <w:spacing w:after="480" w:line="360" w:lineRule="exact"/>
    </w:pPr>
    <w:rPr>
      <w:rFonts w:ascii="Franklin Gothic Medium" w:eastAsia="Times New Roman" w:hAnsi="Franklin Gothic Medium"/>
      <w:b/>
      <w:color w:val="324162"/>
      <w:sz w:val="36"/>
      <w:szCs w:val="20"/>
      <w:u w:color="324162"/>
    </w:rPr>
  </w:style>
  <w:style w:type="paragraph" w:customStyle="1" w:styleId="RL-FlLftSgl">
    <w:name w:val="RL-Fl Lft Sgl"/>
    <w:rsid w:val="001800A8"/>
    <w:pPr>
      <w:keepNext/>
      <w:spacing w:line="240" w:lineRule="atLeast"/>
    </w:pPr>
    <w:rPr>
      <w:rFonts w:ascii="Franklin Gothic Medium" w:eastAsia="Times New Roman" w:hAnsi="Franklin Gothic Medium"/>
      <w:b/>
      <w:color w:val="324162"/>
      <w:sz w:val="24"/>
      <w:szCs w:val="20"/>
    </w:rPr>
  </w:style>
  <w:style w:type="paragraph" w:customStyle="1" w:styleId="SU-FlLftUndln">
    <w:name w:val="SU-Fl Lft Undln"/>
    <w:basedOn w:val="Normal"/>
    <w:rsid w:val="001800A8"/>
    <w:pPr>
      <w:keepNext/>
      <w:spacing w:line="240" w:lineRule="exact"/>
    </w:pPr>
    <w:rPr>
      <w:u w:val="single"/>
    </w:rPr>
  </w:style>
  <w:style w:type="paragraph" w:customStyle="1" w:styleId="Header-1">
    <w:name w:val="Header-1"/>
    <w:rsid w:val="001800A8"/>
    <w:pPr>
      <w:keepNext/>
      <w:framePr w:hSpace="187" w:wrap="around" w:vAnchor="text" w:hAnchor="text" w:y="1"/>
      <w:spacing w:line="240" w:lineRule="atLeast"/>
      <w:suppressOverlap/>
      <w:jc w:val="right"/>
    </w:pPr>
    <w:rPr>
      <w:rFonts w:ascii="Franklin Gothic Medium" w:eastAsia="Times New Roman" w:hAnsi="Franklin Gothic Medium"/>
      <w:b/>
      <w:color w:val="324162"/>
      <w:sz w:val="20"/>
      <w:szCs w:val="20"/>
    </w:rPr>
  </w:style>
  <w:style w:type="paragraph" w:customStyle="1" w:styleId="TB-TableBullet">
    <w:name w:val="TB-Table Bullet"/>
    <w:basedOn w:val="TX-TableText"/>
    <w:qFormat/>
    <w:rsid w:val="001800A8"/>
    <w:pPr>
      <w:numPr>
        <w:numId w:val="8"/>
      </w:numPr>
      <w:ind w:left="288" w:hanging="288"/>
    </w:pPr>
  </w:style>
  <w:style w:type="paragraph" w:customStyle="1" w:styleId="R0-FLLftSglBoldItalic">
    <w:name w:val="R0-FL Lft Sgl Bold Italic"/>
    <w:rsid w:val="001800A8"/>
    <w:pPr>
      <w:keepNext/>
      <w:spacing w:line="240" w:lineRule="atLeast"/>
    </w:pPr>
    <w:rPr>
      <w:rFonts w:ascii="Franklin Gothic Medium" w:eastAsia="Times New Roman" w:hAnsi="Franklin Gothic Medium" w:cs="Times New Roman Bold"/>
      <w:i/>
      <w:sz w:val="24"/>
      <w:szCs w:val="20"/>
    </w:rPr>
  </w:style>
  <w:style w:type="paragraph" w:customStyle="1" w:styleId="TC-TableofContentsHeading">
    <w:name w:val="TC-Table of Contents Heading"/>
    <w:basedOn w:val="Heading1"/>
    <w:next w:val="T0-ChapPgHd"/>
    <w:rsid w:val="001800A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800A8"/>
    <w:rPr>
      <w:rFonts w:ascii="Franklin Gothic Medium" w:hAnsi="Franklin Gothic Medium"/>
      <w:sz w:val="16"/>
    </w:rPr>
  </w:style>
  <w:style w:type="paragraph" w:customStyle="1" w:styleId="TH-TableHeading">
    <w:name w:val="TH-Table Heading"/>
    <w:rsid w:val="001800A8"/>
    <w:pPr>
      <w:keepNext/>
      <w:spacing w:line="240" w:lineRule="atLeast"/>
      <w:jc w:val="center"/>
    </w:pPr>
    <w:rPr>
      <w:rFonts w:ascii="Franklin Gothic Medium" w:eastAsia="Times New Roman" w:hAnsi="Franklin Gothic Medium"/>
      <w:b/>
      <w:sz w:val="20"/>
      <w:szCs w:val="20"/>
    </w:rPr>
  </w:style>
  <w:style w:type="paragraph" w:customStyle="1" w:styleId="TX-TableText">
    <w:name w:val="TX-Table Text"/>
    <w:basedOn w:val="Normal"/>
    <w:rsid w:val="001800A8"/>
    <w:rPr>
      <w:rFonts w:ascii="Franklin Gothic Medium" w:hAnsi="Franklin Gothic Medium"/>
      <w:sz w:val="20"/>
    </w:rPr>
  </w:style>
  <w:style w:type="paragraph" w:customStyle="1" w:styleId="TableHeaderCenter">
    <w:name w:val="Table Header Center"/>
    <w:basedOn w:val="Normal"/>
    <w:qFormat/>
    <w:rsid w:val="002E697D"/>
    <w:pPr>
      <w:tabs>
        <w:tab w:val="left" w:pos="432"/>
      </w:tabs>
      <w:spacing w:before="120" w:after="60"/>
      <w:jc w:val="center"/>
    </w:pPr>
    <w:rPr>
      <w:rFonts w:eastAsia="SimSun"/>
      <w:sz w:val="18"/>
      <w:lang w:eastAsia="zh-CN"/>
    </w:rPr>
  </w:style>
  <w:style w:type="paragraph" w:customStyle="1" w:styleId="TableText">
    <w:name w:val="Table Text"/>
    <w:basedOn w:val="Normal"/>
    <w:qFormat/>
    <w:rsid w:val="00921A55"/>
    <w:rPr>
      <w:rFonts w:ascii="Franklin Gothic Medium" w:eastAsia="SimSun" w:hAnsi="Franklin Gothic Medium"/>
      <w:sz w:val="18"/>
      <w:lang w:eastAsia="zh-CN"/>
    </w:rPr>
  </w:style>
  <w:style w:type="paragraph" w:styleId="NormalWeb">
    <w:name w:val="Normal (Web)"/>
    <w:basedOn w:val="Normal"/>
    <w:uiPriority w:val="99"/>
    <w:unhideWhenUsed/>
    <w:rsid w:val="00A50AB5"/>
    <w:pPr>
      <w:tabs>
        <w:tab w:val="right" w:pos="9360"/>
      </w:tabs>
      <w:spacing w:before="100" w:beforeAutospacing="1" w:after="100" w:afterAutospacing="1"/>
      <w:ind w:left="720"/>
    </w:pPr>
    <w:rPr>
      <w:rFonts w:eastAsia="SimSun"/>
      <w:lang w:eastAsia="zh-CN"/>
    </w:rPr>
  </w:style>
  <w:style w:type="paragraph" w:customStyle="1" w:styleId="Bullets">
    <w:name w:val="Bullets"/>
    <w:basedOn w:val="BodyText"/>
    <w:link w:val="BulletsCharChar"/>
    <w:rsid w:val="005541AE"/>
    <w:pPr>
      <w:numPr>
        <w:numId w:val="34"/>
      </w:numPr>
      <w:spacing w:after="0" w:line="480" w:lineRule="auto"/>
    </w:pPr>
    <w:rPr>
      <w:rFonts w:ascii="Times New Roman" w:hAnsi="Times New Roman"/>
    </w:rPr>
  </w:style>
  <w:style w:type="character" w:customStyle="1" w:styleId="BulletsCharChar">
    <w:name w:val="Bullets Char Char"/>
    <w:link w:val="Bullets"/>
    <w:rsid w:val="005541AE"/>
    <w:rPr>
      <w:rFonts w:ascii="Times New Roman" w:eastAsia="Times New Roman" w:hAnsi="Times New Roman"/>
      <w:szCs w:val="20"/>
    </w:rPr>
  </w:style>
  <w:style w:type="paragraph" w:customStyle="1" w:styleId="BulletsLast">
    <w:name w:val="BulletsLast"/>
    <w:basedOn w:val="Bullets"/>
    <w:rsid w:val="005541AE"/>
    <w:pPr>
      <w:numPr>
        <w:numId w:val="33"/>
      </w:numPr>
      <w:tabs>
        <w:tab w:val="num" w:pos="360"/>
        <w:tab w:val="num" w:pos="1728"/>
        <w:tab w:val="num" w:pos="2304"/>
      </w:tabs>
      <w:spacing w:line="264" w:lineRule="auto"/>
      <w:ind w:left="360" w:hanging="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8973">
      <w:bodyDiv w:val="1"/>
      <w:marLeft w:val="0"/>
      <w:marRight w:val="0"/>
      <w:marTop w:val="0"/>
      <w:marBottom w:val="0"/>
      <w:divBdr>
        <w:top w:val="none" w:sz="0" w:space="0" w:color="auto"/>
        <w:left w:val="none" w:sz="0" w:space="0" w:color="auto"/>
        <w:bottom w:val="none" w:sz="0" w:space="0" w:color="auto"/>
        <w:right w:val="none" w:sz="0" w:space="0" w:color="auto"/>
      </w:divBdr>
    </w:div>
    <w:div w:id="224337209">
      <w:bodyDiv w:val="1"/>
      <w:marLeft w:val="0"/>
      <w:marRight w:val="0"/>
      <w:marTop w:val="0"/>
      <w:marBottom w:val="0"/>
      <w:divBdr>
        <w:top w:val="none" w:sz="0" w:space="0" w:color="auto"/>
        <w:left w:val="none" w:sz="0" w:space="0" w:color="auto"/>
        <w:bottom w:val="none" w:sz="0" w:space="0" w:color="auto"/>
        <w:right w:val="none" w:sz="0" w:space="0" w:color="auto"/>
      </w:divBdr>
    </w:div>
    <w:div w:id="634602728">
      <w:marLeft w:val="0"/>
      <w:marRight w:val="0"/>
      <w:marTop w:val="0"/>
      <w:marBottom w:val="0"/>
      <w:divBdr>
        <w:top w:val="none" w:sz="0" w:space="0" w:color="auto"/>
        <w:left w:val="none" w:sz="0" w:space="0" w:color="auto"/>
        <w:bottom w:val="none" w:sz="0" w:space="0" w:color="auto"/>
        <w:right w:val="none" w:sz="0" w:space="0" w:color="auto"/>
      </w:divBdr>
    </w:div>
    <w:div w:id="634602729">
      <w:marLeft w:val="0"/>
      <w:marRight w:val="0"/>
      <w:marTop w:val="0"/>
      <w:marBottom w:val="0"/>
      <w:divBdr>
        <w:top w:val="none" w:sz="0" w:space="0" w:color="auto"/>
        <w:left w:val="none" w:sz="0" w:space="0" w:color="auto"/>
        <w:bottom w:val="none" w:sz="0" w:space="0" w:color="auto"/>
        <w:right w:val="none" w:sz="0" w:space="0" w:color="auto"/>
      </w:divBdr>
    </w:div>
    <w:div w:id="634602730">
      <w:marLeft w:val="0"/>
      <w:marRight w:val="0"/>
      <w:marTop w:val="0"/>
      <w:marBottom w:val="0"/>
      <w:divBdr>
        <w:top w:val="none" w:sz="0" w:space="0" w:color="auto"/>
        <w:left w:val="none" w:sz="0" w:space="0" w:color="auto"/>
        <w:bottom w:val="none" w:sz="0" w:space="0" w:color="auto"/>
        <w:right w:val="none" w:sz="0" w:space="0" w:color="auto"/>
      </w:divBdr>
    </w:div>
    <w:div w:id="780681591">
      <w:bodyDiv w:val="1"/>
      <w:marLeft w:val="0"/>
      <w:marRight w:val="0"/>
      <w:marTop w:val="0"/>
      <w:marBottom w:val="0"/>
      <w:divBdr>
        <w:top w:val="none" w:sz="0" w:space="0" w:color="auto"/>
        <w:left w:val="none" w:sz="0" w:space="0" w:color="auto"/>
        <w:bottom w:val="none" w:sz="0" w:space="0" w:color="auto"/>
        <w:right w:val="none" w:sz="0" w:space="0" w:color="auto"/>
      </w:divBdr>
    </w:div>
    <w:div w:id="1181356503">
      <w:bodyDiv w:val="1"/>
      <w:marLeft w:val="0"/>
      <w:marRight w:val="0"/>
      <w:marTop w:val="0"/>
      <w:marBottom w:val="0"/>
      <w:divBdr>
        <w:top w:val="none" w:sz="0" w:space="0" w:color="auto"/>
        <w:left w:val="none" w:sz="0" w:space="0" w:color="auto"/>
        <w:bottom w:val="none" w:sz="0" w:space="0" w:color="auto"/>
        <w:right w:val="none" w:sz="0" w:space="0" w:color="auto"/>
      </w:divBdr>
    </w:div>
    <w:div w:id="1186478424">
      <w:bodyDiv w:val="1"/>
      <w:marLeft w:val="0"/>
      <w:marRight w:val="0"/>
      <w:marTop w:val="0"/>
      <w:marBottom w:val="0"/>
      <w:divBdr>
        <w:top w:val="none" w:sz="0" w:space="0" w:color="auto"/>
        <w:left w:val="none" w:sz="0" w:space="0" w:color="auto"/>
        <w:bottom w:val="none" w:sz="0" w:space="0" w:color="auto"/>
        <w:right w:val="none" w:sz="0" w:space="0" w:color="auto"/>
      </w:divBdr>
    </w:div>
    <w:div w:id="1348172147">
      <w:bodyDiv w:val="1"/>
      <w:marLeft w:val="0"/>
      <w:marRight w:val="0"/>
      <w:marTop w:val="0"/>
      <w:marBottom w:val="0"/>
      <w:divBdr>
        <w:top w:val="none" w:sz="0" w:space="0" w:color="auto"/>
        <w:left w:val="none" w:sz="0" w:space="0" w:color="auto"/>
        <w:bottom w:val="none" w:sz="0" w:space="0" w:color="auto"/>
        <w:right w:val="none" w:sz="0" w:space="0" w:color="auto"/>
      </w:divBdr>
    </w:div>
    <w:div w:id="1539775768">
      <w:bodyDiv w:val="1"/>
      <w:marLeft w:val="0"/>
      <w:marRight w:val="0"/>
      <w:marTop w:val="0"/>
      <w:marBottom w:val="0"/>
      <w:divBdr>
        <w:top w:val="none" w:sz="0" w:space="0" w:color="auto"/>
        <w:left w:val="none" w:sz="0" w:space="0" w:color="auto"/>
        <w:bottom w:val="none" w:sz="0" w:space="0" w:color="auto"/>
        <w:right w:val="none" w:sz="0" w:space="0" w:color="auto"/>
      </w:divBdr>
    </w:div>
    <w:div w:id="1593510887">
      <w:bodyDiv w:val="1"/>
      <w:marLeft w:val="0"/>
      <w:marRight w:val="0"/>
      <w:marTop w:val="0"/>
      <w:marBottom w:val="0"/>
      <w:divBdr>
        <w:top w:val="none" w:sz="0" w:space="0" w:color="auto"/>
        <w:left w:val="none" w:sz="0" w:space="0" w:color="auto"/>
        <w:bottom w:val="none" w:sz="0" w:space="0" w:color="auto"/>
        <w:right w:val="none" w:sz="0" w:space="0" w:color="auto"/>
      </w:divBdr>
    </w:div>
    <w:div w:id="1627006121">
      <w:bodyDiv w:val="1"/>
      <w:marLeft w:val="0"/>
      <w:marRight w:val="0"/>
      <w:marTop w:val="0"/>
      <w:marBottom w:val="0"/>
      <w:divBdr>
        <w:top w:val="none" w:sz="0" w:space="0" w:color="auto"/>
        <w:left w:val="none" w:sz="0" w:space="0" w:color="auto"/>
        <w:bottom w:val="none" w:sz="0" w:space="0" w:color="auto"/>
        <w:right w:val="none" w:sz="0" w:space="0" w:color="auto"/>
      </w:divBdr>
    </w:div>
    <w:div w:id="1642416283">
      <w:bodyDiv w:val="1"/>
      <w:marLeft w:val="0"/>
      <w:marRight w:val="0"/>
      <w:marTop w:val="0"/>
      <w:marBottom w:val="0"/>
      <w:divBdr>
        <w:top w:val="none" w:sz="0" w:space="0" w:color="auto"/>
        <w:left w:val="none" w:sz="0" w:space="0" w:color="auto"/>
        <w:bottom w:val="none" w:sz="0" w:space="0" w:color="auto"/>
        <w:right w:val="none" w:sz="0" w:space="0" w:color="auto"/>
      </w:divBdr>
    </w:div>
    <w:div w:id="1662392788">
      <w:bodyDiv w:val="1"/>
      <w:marLeft w:val="0"/>
      <w:marRight w:val="0"/>
      <w:marTop w:val="0"/>
      <w:marBottom w:val="0"/>
      <w:divBdr>
        <w:top w:val="none" w:sz="0" w:space="0" w:color="auto"/>
        <w:left w:val="none" w:sz="0" w:space="0" w:color="auto"/>
        <w:bottom w:val="none" w:sz="0" w:space="0" w:color="auto"/>
        <w:right w:val="none" w:sz="0" w:space="0" w:color="auto"/>
      </w:divBdr>
    </w:div>
    <w:div w:id="1777750979">
      <w:bodyDiv w:val="1"/>
      <w:marLeft w:val="0"/>
      <w:marRight w:val="0"/>
      <w:marTop w:val="0"/>
      <w:marBottom w:val="0"/>
      <w:divBdr>
        <w:top w:val="none" w:sz="0" w:space="0" w:color="auto"/>
        <w:left w:val="none" w:sz="0" w:space="0" w:color="auto"/>
        <w:bottom w:val="none" w:sz="0" w:space="0" w:color="auto"/>
        <w:right w:val="none" w:sz="0" w:space="0" w:color="auto"/>
      </w:divBdr>
    </w:div>
    <w:div w:id="1933933282">
      <w:bodyDiv w:val="1"/>
      <w:marLeft w:val="0"/>
      <w:marRight w:val="0"/>
      <w:marTop w:val="0"/>
      <w:marBottom w:val="0"/>
      <w:divBdr>
        <w:top w:val="none" w:sz="0" w:space="0" w:color="auto"/>
        <w:left w:val="none" w:sz="0" w:space="0" w:color="auto"/>
        <w:bottom w:val="none" w:sz="0" w:space="0" w:color="auto"/>
        <w:right w:val="none" w:sz="0" w:space="0" w:color="auto"/>
      </w:divBdr>
    </w:div>
    <w:div w:id="1936282062">
      <w:bodyDiv w:val="1"/>
      <w:marLeft w:val="0"/>
      <w:marRight w:val="0"/>
      <w:marTop w:val="0"/>
      <w:marBottom w:val="0"/>
      <w:divBdr>
        <w:top w:val="none" w:sz="0" w:space="0" w:color="auto"/>
        <w:left w:val="none" w:sz="0" w:space="0" w:color="auto"/>
        <w:bottom w:val="none" w:sz="0" w:space="0" w:color="auto"/>
        <w:right w:val="none" w:sz="0" w:space="0" w:color="auto"/>
      </w:divBdr>
    </w:div>
    <w:div w:id="1988196725">
      <w:bodyDiv w:val="1"/>
      <w:marLeft w:val="0"/>
      <w:marRight w:val="0"/>
      <w:marTop w:val="0"/>
      <w:marBottom w:val="0"/>
      <w:divBdr>
        <w:top w:val="none" w:sz="0" w:space="0" w:color="auto"/>
        <w:left w:val="none" w:sz="0" w:space="0" w:color="auto"/>
        <w:bottom w:val="none" w:sz="0" w:space="0" w:color="auto"/>
        <w:right w:val="none" w:sz="0" w:space="0" w:color="auto"/>
      </w:divBdr>
    </w:div>
    <w:div w:id="21147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_nat.htm" TargetMode="External"/><Relationship Id="rId18" Type="http://schemas.openxmlformats.org/officeDocument/2006/relationships/hyperlink" Target="https://www.healthdisparities.umn.edu/research-studies/supporting-early-child-care-food-and-activity-environmen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depts.washington.edu/uwcphn/work/ece/waccsurvey.shtml" TargetMode="External"/><Relationship Id="rId2" Type="http://schemas.openxmlformats.org/officeDocument/2006/relationships/numbering" Target="numbering.xml"/><Relationship Id="rId16" Type="http://schemas.openxmlformats.org/officeDocument/2006/relationships/hyperlink" Target="https://www.cdc.gov/healthyyouth/data/profiles/index.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dc.gov/nphpsp/essentialservices.html.%20Accessed%20on%20July%205" TargetMode="External"/><Relationship Id="rId10" Type="http://schemas.openxmlformats.org/officeDocument/2006/relationships/footer" Target="footer1.xml"/><Relationship Id="rId19" Type="http://schemas.openxmlformats.org/officeDocument/2006/relationships/hyperlink" Target="https://doi.org/10.1093/jssam/smx019" TargetMode="External"/><Relationship Id="rId4" Type="http://schemas.microsoft.com/office/2007/relationships/stylesWithEffects" Target="stylesWithEffects.xml"/><Relationship Id="rId9" Type="http://schemas.openxmlformats.org/officeDocument/2006/relationships/hyperlink" Target="mailto:igb7@cdc.gov" TargetMode="External"/><Relationship Id="rId14" Type="http://schemas.openxmlformats.org/officeDocument/2006/relationships/hyperlink" Target="http://nrckids.org/files/CFOC3_updated_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13CB9-549B-46BE-90A3-235F8CEF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6537</Words>
  <Characters>37265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Tobacco Control: Adoption, Health Impact and Cost of Smoke-Free Multi-Unit Housing Policies</vt:lpstr>
    </vt:vector>
  </TitlesOfParts>
  <Company>Centers for Disease Control and Prevention</Company>
  <LinksUpToDate>false</LinksUpToDate>
  <CharactersWithSpaces>43715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Control: Adoption, Health Impact and Cost of Smoke-Free Multi-Unit Housing Policies</dc:title>
  <dc:creator>dro1</dc:creator>
  <cp:lastModifiedBy>SYSTEM</cp:lastModifiedBy>
  <cp:revision>2</cp:revision>
  <cp:lastPrinted>2019-07-01T16:26:00Z</cp:lastPrinted>
  <dcterms:created xsi:type="dcterms:W3CDTF">2019-08-01T17:37:00Z</dcterms:created>
  <dcterms:modified xsi:type="dcterms:W3CDTF">2019-08-01T17:37:00Z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