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FA213" w14:textId="77777777" w:rsidR="00AD6850" w:rsidRPr="002627BA" w:rsidRDefault="00AD6850" w:rsidP="00D71F9E">
      <w:pPr>
        <w:pStyle w:val="Heading1"/>
        <w:rPr>
          <w:rFonts w:eastAsia="Times New Roman"/>
          <w:color w:val="auto"/>
          <w:sz w:val="28"/>
          <w:szCs w:val="28"/>
        </w:rPr>
      </w:pPr>
      <w:bookmarkStart w:id="0" w:name="_GoBack"/>
      <w:bookmarkEnd w:id="0"/>
      <w:r w:rsidRPr="002627BA">
        <w:rPr>
          <w:rFonts w:eastAsia="Times New Roman"/>
          <w:color w:val="auto"/>
          <w:sz w:val="28"/>
          <w:szCs w:val="28"/>
        </w:rPr>
        <w:t>Attachment 1–MEPS-HC Section Summary and Changes</w:t>
      </w:r>
    </w:p>
    <w:p w14:paraId="6E195EF5" w14:textId="77777777" w:rsidR="00462D93" w:rsidRPr="00462D93" w:rsidRDefault="00462D93" w:rsidP="00462D93"/>
    <w:p w14:paraId="5E5CD5B6" w14:textId="77777777" w:rsidR="00E00F6A" w:rsidRDefault="00EB7ACE" w:rsidP="00266607">
      <w:pPr>
        <w:pStyle w:val="ListParagraph"/>
        <w:numPr>
          <w:ilvl w:val="0"/>
          <w:numId w:val="3"/>
        </w:numPr>
        <w:spacing w:line="360" w:lineRule="auto"/>
        <w:rPr>
          <w:rFonts w:asciiTheme="minorHAnsi" w:hAnsiTheme="minorHAnsi"/>
          <w:b/>
          <w:sz w:val="24"/>
          <w:szCs w:val="24"/>
        </w:rPr>
      </w:pPr>
      <w:r w:rsidRPr="006D024C">
        <w:rPr>
          <w:rFonts w:asciiTheme="minorHAnsi" w:hAnsiTheme="minorHAnsi"/>
          <w:b/>
          <w:sz w:val="24"/>
          <w:szCs w:val="24"/>
        </w:rPr>
        <w:t>Summary of Motiv</w:t>
      </w:r>
      <w:r w:rsidR="00266607" w:rsidRPr="006D024C">
        <w:rPr>
          <w:rFonts w:asciiTheme="minorHAnsi" w:hAnsiTheme="minorHAnsi"/>
          <w:b/>
          <w:sz w:val="24"/>
          <w:szCs w:val="24"/>
        </w:rPr>
        <w:t>ation for Changes M</w:t>
      </w:r>
      <w:r w:rsidR="0095628A">
        <w:rPr>
          <w:rFonts w:asciiTheme="minorHAnsi" w:hAnsiTheme="minorHAnsi"/>
          <w:b/>
          <w:sz w:val="24"/>
          <w:szCs w:val="24"/>
        </w:rPr>
        <w:t>ade to The MEPS HC Instrument</w:t>
      </w:r>
    </w:p>
    <w:p w14:paraId="2A7F98EF" w14:textId="77777777" w:rsidR="00CC664B" w:rsidRPr="006D024C" w:rsidRDefault="00CC664B" w:rsidP="002627BA">
      <w:pPr>
        <w:pStyle w:val="ListParagraph"/>
        <w:spacing w:line="360" w:lineRule="auto"/>
        <w:rPr>
          <w:rFonts w:asciiTheme="minorHAnsi" w:hAnsiTheme="minorHAnsi"/>
          <w:b/>
          <w:sz w:val="24"/>
          <w:szCs w:val="24"/>
        </w:rPr>
      </w:pPr>
    </w:p>
    <w:p w14:paraId="7C1ADF4A" w14:textId="77777777" w:rsidR="0095628A" w:rsidRDefault="0095628A" w:rsidP="00E00F6A">
      <w:pPr>
        <w:spacing w:line="360" w:lineRule="auto"/>
        <w:rPr>
          <w:sz w:val="24"/>
          <w:szCs w:val="24"/>
        </w:rPr>
      </w:pPr>
      <w:r>
        <w:rPr>
          <w:sz w:val="24"/>
          <w:szCs w:val="24"/>
        </w:rPr>
        <w:t>In conjunction with re-engineering the</w:t>
      </w:r>
      <w:r w:rsidR="0048377D">
        <w:rPr>
          <w:sz w:val="24"/>
          <w:szCs w:val="24"/>
        </w:rPr>
        <w:t xml:space="preserve"> MEPS HC CAPI instrument in </w:t>
      </w:r>
      <w:r>
        <w:rPr>
          <w:sz w:val="24"/>
          <w:szCs w:val="24"/>
        </w:rPr>
        <w:t>Blaise</w:t>
      </w:r>
      <w:r w:rsidR="0048377D">
        <w:rPr>
          <w:sz w:val="24"/>
          <w:szCs w:val="24"/>
        </w:rPr>
        <w:t xml:space="preserve"> COTS</w:t>
      </w:r>
      <w:r>
        <w:rPr>
          <w:sz w:val="24"/>
          <w:szCs w:val="24"/>
        </w:rPr>
        <w:t xml:space="preserve">, </w:t>
      </w:r>
      <w:r w:rsidR="00E00F6A" w:rsidRPr="006D024C">
        <w:rPr>
          <w:sz w:val="24"/>
          <w:szCs w:val="24"/>
        </w:rPr>
        <w:t>AHRQ</w:t>
      </w:r>
      <w:r>
        <w:rPr>
          <w:sz w:val="24"/>
          <w:szCs w:val="24"/>
        </w:rPr>
        <w:t xml:space="preserve"> has updated the content of the instrument to 1) use features of Blaise, particularly grid navigation 2) reduce redundancy and reduce the burden of data collection for respondents by both simplifying tasks and eliminating the collection of some variables which were rarely or never used. </w:t>
      </w:r>
    </w:p>
    <w:p w14:paraId="2DF50B40" w14:textId="77777777" w:rsidR="00E00F6A" w:rsidRDefault="0095628A" w:rsidP="00E00F6A">
      <w:pPr>
        <w:spacing w:line="360" w:lineRule="auto"/>
        <w:rPr>
          <w:sz w:val="24"/>
          <w:szCs w:val="24"/>
        </w:rPr>
      </w:pPr>
      <w:r>
        <w:rPr>
          <w:sz w:val="24"/>
          <w:szCs w:val="24"/>
        </w:rPr>
        <w:t>From a data quality perspective, this is particularly import</w:t>
      </w:r>
      <w:r w:rsidR="0048377D">
        <w:rPr>
          <w:sz w:val="24"/>
          <w:szCs w:val="24"/>
        </w:rPr>
        <w:t>ant</w:t>
      </w:r>
      <w:r>
        <w:rPr>
          <w:sz w:val="24"/>
          <w:szCs w:val="24"/>
        </w:rPr>
        <w:t xml:space="preserve"> for MEPS.  We have noted that respondents are likely to underreport medical events in a variety of circumstances.  Relieving the burden of reporting is therefore a critical step to improving the quality of MEPS use and expenditure instruments.  The new design relieves the reporting burden on both the interviewer and the respondent.</w:t>
      </w:r>
    </w:p>
    <w:p w14:paraId="2CBD6959" w14:textId="77777777" w:rsidR="0095628A" w:rsidRPr="006D024C" w:rsidRDefault="0095628A" w:rsidP="00E00F6A">
      <w:pPr>
        <w:spacing w:line="360" w:lineRule="auto"/>
        <w:rPr>
          <w:sz w:val="24"/>
          <w:szCs w:val="24"/>
        </w:rPr>
      </w:pPr>
      <w:r>
        <w:rPr>
          <w:sz w:val="24"/>
          <w:szCs w:val="24"/>
        </w:rPr>
        <w:t>While we have provided the full specifications for the instrument in other attachments, the purpose of this document is to provide a broad view of the changes to the inst</w:t>
      </w:r>
      <w:r w:rsidR="0048377D">
        <w:rPr>
          <w:sz w:val="24"/>
          <w:szCs w:val="24"/>
        </w:rPr>
        <w:t>rument and to note any changes</w:t>
      </w:r>
      <w:r>
        <w:rPr>
          <w:sz w:val="24"/>
          <w:szCs w:val="24"/>
        </w:rPr>
        <w:t xml:space="preserve"> to variables </w:t>
      </w:r>
      <w:r w:rsidR="00EC050D">
        <w:rPr>
          <w:sz w:val="24"/>
          <w:szCs w:val="24"/>
        </w:rPr>
        <w:t>that</w:t>
      </w:r>
      <w:r>
        <w:rPr>
          <w:sz w:val="24"/>
          <w:szCs w:val="24"/>
        </w:rPr>
        <w:t xml:space="preserve"> would be on the public use files, or other critical internal files.  </w:t>
      </w:r>
    </w:p>
    <w:p w14:paraId="797F3FAA" w14:textId="77777777" w:rsidR="00E00F6A" w:rsidRPr="006D024C" w:rsidRDefault="00E00F6A" w:rsidP="00E00F6A">
      <w:pPr>
        <w:spacing w:line="360" w:lineRule="auto"/>
        <w:rPr>
          <w:sz w:val="24"/>
          <w:szCs w:val="24"/>
        </w:rPr>
      </w:pPr>
      <w:r w:rsidRPr="006D024C">
        <w:rPr>
          <w:sz w:val="24"/>
          <w:szCs w:val="24"/>
        </w:rPr>
        <w:t>While our overall goal in desig</w:t>
      </w:r>
      <w:r w:rsidR="0095628A">
        <w:rPr>
          <w:sz w:val="24"/>
          <w:szCs w:val="24"/>
        </w:rPr>
        <w:t xml:space="preserve">ning and developing the </w:t>
      </w:r>
      <w:r w:rsidR="0095628A" w:rsidRPr="006D024C">
        <w:rPr>
          <w:sz w:val="24"/>
          <w:szCs w:val="24"/>
        </w:rPr>
        <w:t>instrument</w:t>
      </w:r>
      <w:r w:rsidRPr="006D024C">
        <w:rPr>
          <w:sz w:val="24"/>
          <w:szCs w:val="24"/>
        </w:rPr>
        <w:t xml:space="preserve"> </w:t>
      </w:r>
      <w:r w:rsidR="00344B2C" w:rsidRPr="006D024C">
        <w:rPr>
          <w:sz w:val="24"/>
          <w:szCs w:val="24"/>
        </w:rPr>
        <w:t xml:space="preserve">was </w:t>
      </w:r>
      <w:r w:rsidRPr="006D024C">
        <w:rPr>
          <w:sz w:val="24"/>
          <w:szCs w:val="24"/>
        </w:rPr>
        <w:t>to improve data quality, we organized the updates around several different principles. Each principal supports imp</w:t>
      </w:r>
      <w:r w:rsidR="002D26B6" w:rsidRPr="006D024C">
        <w:rPr>
          <w:sz w:val="24"/>
          <w:szCs w:val="24"/>
        </w:rPr>
        <w:t xml:space="preserve">roved data quality in general. </w:t>
      </w:r>
      <w:r w:rsidRPr="006D024C">
        <w:rPr>
          <w:sz w:val="24"/>
          <w:szCs w:val="24"/>
        </w:rPr>
        <w:t xml:space="preserve">In the event enumeration and detailed use and expenditure sections, we applied </w:t>
      </w:r>
      <w:r w:rsidR="00AD6850" w:rsidRPr="006D024C">
        <w:rPr>
          <w:sz w:val="24"/>
          <w:szCs w:val="24"/>
        </w:rPr>
        <w:t xml:space="preserve">the following three </w:t>
      </w:r>
      <w:r w:rsidRPr="006D024C">
        <w:rPr>
          <w:sz w:val="24"/>
          <w:szCs w:val="24"/>
        </w:rPr>
        <w:t>principles with the goal of getting fuller health care use reporting:</w:t>
      </w:r>
    </w:p>
    <w:p w14:paraId="21BA4FC6" w14:textId="77777777" w:rsidR="00E00F6A" w:rsidRPr="006D024C" w:rsidRDefault="00E00F6A" w:rsidP="00E00F6A">
      <w:pPr>
        <w:pStyle w:val="ListParagraph"/>
        <w:numPr>
          <w:ilvl w:val="0"/>
          <w:numId w:val="1"/>
        </w:numPr>
        <w:spacing w:line="360" w:lineRule="auto"/>
        <w:rPr>
          <w:rFonts w:asciiTheme="minorHAnsi" w:hAnsiTheme="minorHAnsi"/>
          <w:sz w:val="24"/>
          <w:szCs w:val="24"/>
        </w:rPr>
      </w:pPr>
      <w:r w:rsidRPr="006D024C">
        <w:rPr>
          <w:rFonts w:asciiTheme="minorHAnsi" w:hAnsiTheme="minorHAnsi"/>
          <w:sz w:val="24"/>
          <w:szCs w:val="24"/>
        </w:rPr>
        <w:t>Reduce the cognitive burden of responding, simplifying the response task so respondents report more fully;</w:t>
      </w:r>
    </w:p>
    <w:p w14:paraId="039331E1" w14:textId="77777777" w:rsidR="00E00F6A" w:rsidRPr="006D024C" w:rsidRDefault="00E00F6A" w:rsidP="00E00F6A">
      <w:pPr>
        <w:pStyle w:val="ListParagraph"/>
        <w:numPr>
          <w:ilvl w:val="0"/>
          <w:numId w:val="1"/>
        </w:numPr>
        <w:spacing w:line="360" w:lineRule="auto"/>
        <w:rPr>
          <w:rFonts w:asciiTheme="minorHAnsi" w:hAnsiTheme="minorHAnsi"/>
          <w:sz w:val="24"/>
          <w:szCs w:val="24"/>
        </w:rPr>
      </w:pPr>
      <w:r w:rsidRPr="006D024C">
        <w:rPr>
          <w:rFonts w:asciiTheme="minorHAnsi" w:hAnsiTheme="minorHAnsi"/>
          <w:sz w:val="24"/>
          <w:szCs w:val="24"/>
        </w:rPr>
        <w:t>Use methods that can reduce the errors that result in diminished reporting;</w:t>
      </w:r>
      <w:r w:rsidR="00152560" w:rsidRPr="006D024C">
        <w:rPr>
          <w:rFonts w:asciiTheme="minorHAnsi" w:hAnsiTheme="minorHAnsi"/>
          <w:sz w:val="24"/>
          <w:szCs w:val="24"/>
        </w:rPr>
        <w:t xml:space="preserve"> </w:t>
      </w:r>
      <w:r w:rsidRPr="006D024C">
        <w:rPr>
          <w:rFonts w:asciiTheme="minorHAnsi" w:hAnsiTheme="minorHAnsi"/>
          <w:sz w:val="24"/>
          <w:szCs w:val="24"/>
        </w:rPr>
        <w:t xml:space="preserve">and </w:t>
      </w:r>
    </w:p>
    <w:p w14:paraId="40ED3B23" w14:textId="77777777" w:rsidR="00E00F6A" w:rsidRPr="006D024C" w:rsidRDefault="00E00F6A" w:rsidP="00E00F6A">
      <w:pPr>
        <w:pStyle w:val="ListParagraph"/>
        <w:numPr>
          <w:ilvl w:val="0"/>
          <w:numId w:val="1"/>
        </w:numPr>
        <w:spacing w:line="360" w:lineRule="auto"/>
        <w:rPr>
          <w:rFonts w:asciiTheme="minorHAnsi" w:hAnsiTheme="minorHAnsi"/>
          <w:sz w:val="24"/>
          <w:szCs w:val="24"/>
        </w:rPr>
      </w:pPr>
      <w:r w:rsidRPr="006D024C">
        <w:rPr>
          <w:rFonts w:asciiTheme="minorHAnsi" w:hAnsiTheme="minorHAnsi"/>
          <w:sz w:val="24"/>
          <w:szCs w:val="24"/>
        </w:rPr>
        <w:t>Simplify interview administration tasks.</w:t>
      </w:r>
    </w:p>
    <w:p w14:paraId="6802829B" w14:textId="77777777" w:rsidR="00A44C26" w:rsidRPr="006D024C" w:rsidRDefault="00A44C26" w:rsidP="00E00F6A">
      <w:pPr>
        <w:spacing w:after="0" w:line="312" w:lineRule="atLeast"/>
        <w:rPr>
          <w:sz w:val="24"/>
          <w:szCs w:val="24"/>
        </w:rPr>
      </w:pPr>
    </w:p>
    <w:p w14:paraId="43596CCB" w14:textId="77777777" w:rsidR="003C45D9" w:rsidRPr="006D024C" w:rsidRDefault="0095628A" w:rsidP="006851AC">
      <w:pPr>
        <w:spacing w:line="360" w:lineRule="auto"/>
        <w:rPr>
          <w:sz w:val="24"/>
          <w:szCs w:val="24"/>
        </w:rPr>
      </w:pPr>
      <w:r w:rsidRPr="006D024C">
        <w:rPr>
          <w:sz w:val="24"/>
          <w:szCs w:val="24"/>
        </w:rPr>
        <w:t>Throughout</w:t>
      </w:r>
      <w:r w:rsidR="00EA0E6D" w:rsidRPr="006D024C">
        <w:rPr>
          <w:sz w:val="24"/>
          <w:szCs w:val="24"/>
        </w:rPr>
        <w:t xml:space="preserve"> the instrument, w</w:t>
      </w:r>
      <w:r w:rsidR="003C45D9" w:rsidRPr="006D024C">
        <w:rPr>
          <w:sz w:val="24"/>
          <w:szCs w:val="24"/>
        </w:rPr>
        <w:t xml:space="preserve">e applied two </w:t>
      </w:r>
      <w:r w:rsidR="00EA0E6D" w:rsidRPr="006D024C">
        <w:rPr>
          <w:sz w:val="24"/>
          <w:szCs w:val="24"/>
        </w:rPr>
        <w:t xml:space="preserve">additional </w:t>
      </w:r>
      <w:r w:rsidR="003C45D9" w:rsidRPr="006D024C">
        <w:rPr>
          <w:sz w:val="24"/>
          <w:szCs w:val="24"/>
        </w:rPr>
        <w:t>prin</w:t>
      </w:r>
      <w:r>
        <w:rPr>
          <w:sz w:val="24"/>
          <w:szCs w:val="24"/>
        </w:rPr>
        <w:t>ciples in the design of the MEPS instrument</w:t>
      </w:r>
      <w:r w:rsidR="003C45D9" w:rsidRPr="006D024C">
        <w:rPr>
          <w:sz w:val="24"/>
          <w:szCs w:val="24"/>
        </w:rPr>
        <w:t xml:space="preserve"> that motivate</w:t>
      </w:r>
      <w:r w:rsidR="00301444" w:rsidRPr="006D024C">
        <w:rPr>
          <w:sz w:val="24"/>
          <w:szCs w:val="24"/>
        </w:rPr>
        <w:t>d</w:t>
      </w:r>
      <w:r w:rsidR="003C45D9" w:rsidRPr="006D024C">
        <w:rPr>
          <w:sz w:val="24"/>
          <w:szCs w:val="24"/>
        </w:rPr>
        <w:t xml:space="preserve"> the changes to the flow and structure of the instrument:</w:t>
      </w:r>
    </w:p>
    <w:p w14:paraId="58AF8495" w14:textId="77777777" w:rsidR="003C45D9" w:rsidRPr="006D024C" w:rsidRDefault="003C45D9" w:rsidP="003C45D9">
      <w:pPr>
        <w:pStyle w:val="ListParagraph"/>
        <w:numPr>
          <w:ilvl w:val="0"/>
          <w:numId w:val="1"/>
        </w:numPr>
        <w:spacing w:line="360" w:lineRule="auto"/>
        <w:rPr>
          <w:rFonts w:asciiTheme="minorHAnsi" w:hAnsiTheme="minorHAnsi"/>
          <w:sz w:val="24"/>
          <w:szCs w:val="24"/>
        </w:rPr>
      </w:pPr>
      <w:r w:rsidRPr="006D024C">
        <w:rPr>
          <w:rFonts w:asciiTheme="minorHAnsi" w:hAnsiTheme="minorHAnsi"/>
          <w:sz w:val="24"/>
          <w:szCs w:val="24"/>
        </w:rPr>
        <w:t>Enumerate first, then collect details</w:t>
      </w:r>
      <w:r w:rsidR="00301444" w:rsidRPr="006D024C">
        <w:rPr>
          <w:rFonts w:asciiTheme="minorHAnsi" w:hAnsiTheme="minorHAnsi"/>
          <w:sz w:val="24"/>
          <w:szCs w:val="24"/>
        </w:rPr>
        <w:t>; and</w:t>
      </w:r>
    </w:p>
    <w:p w14:paraId="607E23FD" w14:textId="7347A4DE" w:rsidR="003C45D9" w:rsidRDefault="003C45D9" w:rsidP="00C11E87">
      <w:pPr>
        <w:pStyle w:val="ListParagraph"/>
        <w:numPr>
          <w:ilvl w:val="0"/>
          <w:numId w:val="1"/>
        </w:numPr>
        <w:spacing w:line="360" w:lineRule="auto"/>
        <w:rPr>
          <w:rFonts w:asciiTheme="minorHAnsi" w:hAnsiTheme="minorHAnsi"/>
          <w:sz w:val="24"/>
          <w:szCs w:val="24"/>
        </w:rPr>
      </w:pPr>
      <w:r w:rsidRPr="006D024C">
        <w:rPr>
          <w:rFonts w:asciiTheme="minorHAnsi" w:hAnsiTheme="minorHAnsi"/>
          <w:sz w:val="24"/>
          <w:szCs w:val="24"/>
        </w:rPr>
        <w:t>Reduce burden by focusing on items that support key policy and research needs</w:t>
      </w:r>
      <w:r w:rsidR="009C04DC" w:rsidRPr="006D024C">
        <w:rPr>
          <w:rFonts w:asciiTheme="minorHAnsi" w:hAnsiTheme="minorHAnsi"/>
          <w:sz w:val="24"/>
          <w:szCs w:val="24"/>
        </w:rPr>
        <w:t xml:space="preserve"> and eliminate those that do not</w:t>
      </w:r>
      <w:r w:rsidR="00301444" w:rsidRPr="006D024C">
        <w:rPr>
          <w:rFonts w:asciiTheme="minorHAnsi" w:hAnsiTheme="minorHAnsi"/>
          <w:sz w:val="24"/>
          <w:szCs w:val="24"/>
        </w:rPr>
        <w:t>.</w:t>
      </w:r>
    </w:p>
    <w:p w14:paraId="1E8CDB67" w14:textId="77777777" w:rsidR="002627BA" w:rsidRPr="006D024C" w:rsidRDefault="002627BA" w:rsidP="002627BA">
      <w:pPr>
        <w:pStyle w:val="ListParagraph"/>
        <w:spacing w:line="360" w:lineRule="auto"/>
        <w:rPr>
          <w:rFonts w:asciiTheme="minorHAnsi" w:hAnsiTheme="minorHAnsi"/>
          <w:sz w:val="24"/>
          <w:szCs w:val="24"/>
        </w:rPr>
      </w:pPr>
    </w:p>
    <w:p w14:paraId="54C61DA2" w14:textId="77777777" w:rsidR="00266607" w:rsidRDefault="00266607" w:rsidP="00266607">
      <w:pPr>
        <w:pStyle w:val="ListParagraph"/>
        <w:numPr>
          <w:ilvl w:val="0"/>
          <w:numId w:val="3"/>
        </w:numPr>
        <w:spacing w:line="312" w:lineRule="atLeast"/>
        <w:rPr>
          <w:rFonts w:asciiTheme="minorHAnsi" w:hAnsiTheme="minorHAnsi"/>
          <w:b/>
          <w:sz w:val="24"/>
          <w:szCs w:val="24"/>
        </w:rPr>
      </w:pPr>
      <w:r w:rsidRPr="006D024C">
        <w:rPr>
          <w:rFonts w:asciiTheme="minorHAnsi" w:hAnsiTheme="minorHAnsi"/>
          <w:b/>
          <w:sz w:val="24"/>
          <w:szCs w:val="24"/>
        </w:rPr>
        <w:lastRenderedPageBreak/>
        <w:t>Comparison of Sections from 2017 Instrument to Current Instrument</w:t>
      </w:r>
      <w:r w:rsidR="00F16C27">
        <w:rPr>
          <w:rFonts w:asciiTheme="minorHAnsi" w:hAnsiTheme="minorHAnsi"/>
          <w:b/>
          <w:sz w:val="24"/>
          <w:szCs w:val="24"/>
        </w:rPr>
        <w:t>, by section</w:t>
      </w:r>
    </w:p>
    <w:p w14:paraId="4F6BBBAC" w14:textId="77777777" w:rsidR="00F16C27" w:rsidRDefault="00F16C27" w:rsidP="00F16C27">
      <w:pPr>
        <w:spacing w:line="312" w:lineRule="atLeast"/>
        <w:rPr>
          <w:b/>
          <w:sz w:val="24"/>
          <w:szCs w:val="24"/>
        </w:rPr>
      </w:pPr>
    </w:p>
    <w:p w14:paraId="730B9DEE" w14:textId="77777777" w:rsidR="000F56BF" w:rsidRDefault="000F56BF" w:rsidP="000F56BF">
      <w:pPr>
        <w:spacing w:line="360" w:lineRule="auto"/>
        <w:rPr>
          <w:b/>
          <w:sz w:val="24"/>
          <w:szCs w:val="24"/>
        </w:rPr>
      </w:pPr>
      <w:r w:rsidRPr="000F56BF">
        <w:rPr>
          <w:b/>
          <w:sz w:val="24"/>
          <w:szCs w:val="24"/>
        </w:rPr>
        <w:t>Reenumeration</w:t>
      </w:r>
    </w:p>
    <w:p w14:paraId="1FB6BB9C" w14:textId="77777777" w:rsidR="003F53A7" w:rsidRPr="00183E98" w:rsidRDefault="003F53A7" w:rsidP="00C46303">
      <w:pPr>
        <w:pStyle w:val="ListParagraph"/>
        <w:numPr>
          <w:ilvl w:val="0"/>
          <w:numId w:val="27"/>
        </w:numPr>
        <w:tabs>
          <w:tab w:val="left" w:pos="1302"/>
        </w:tabs>
        <w:spacing w:line="360" w:lineRule="auto"/>
        <w:rPr>
          <w:rFonts w:asciiTheme="minorHAnsi" w:hAnsiTheme="minorHAnsi"/>
          <w:sz w:val="24"/>
          <w:szCs w:val="24"/>
        </w:rPr>
      </w:pPr>
      <w:r w:rsidRPr="00183E98">
        <w:rPr>
          <w:rFonts w:asciiTheme="minorHAnsi" w:hAnsiTheme="minorHAnsi"/>
          <w:sz w:val="24"/>
          <w:szCs w:val="24"/>
        </w:rPr>
        <w:t xml:space="preserve">Start/Restart (ST) section is new.  It is administered at the beginning of each interview and when interviewing resumes following a breakoff.  This section verifies the interviewer has selected the correct case, identifies the person to serve as primary respondent, and obtains consent for (audio) recording of the interview for quality control purposes.  The questions in the ST section were previously included in RE-A. </w:t>
      </w:r>
      <w:r w:rsidRPr="00183E98">
        <w:rPr>
          <w:rFonts w:asciiTheme="minorHAnsi" w:hAnsiTheme="minorHAnsi"/>
          <w:sz w:val="24"/>
          <w:szCs w:val="24"/>
        </w:rPr>
        <w:tab/>
      </w:r>
    </w:p>
    <w:p w14:paraId="404804CC" w14:textId="5A53A7FA" w:rsidR="000F56BF" w:rsidRPr="00CB0208" w:rsidRDefault="00CB0208" w:rsidP="00183E98">
      <w:pPr>
        <w:pStyle w:val="ListParagraph"/>
        <w:numPr>
          <w:ilvl w:val="0"/>
          <w:numId w:val="27"/>
        </w:numPr>
        <w:tabs>
          <w:tab w:val="left" w:pos="1302"/>
        </w:tabs>
        <w:spacing w:line="360" w:lineRule="auto"/>
        <w:rPr>
          <w:rFonts w:asciiTheme="minorHAnsi" w:hAnsiTheme="minorHAnsi"/>
          <w:sz w:val="24"/>
          <w:szCs w:val="24"/>
        </w:rPr>
      </w:pPr>
      <w:r w:rsidRPr="00183E98">
        <w:rPr>
          <w:rFonts w:asciiTheme="minorHAnsi" w:hAnsiTheme="minorHAnsi"/>
          <w:sz w:val="24"/>
          <w:szCs w:val="24"/>
        </w:rPr>
        <w:t xml:space="preserve">The Reenumeration (RE-A and RE-B) section collects eligibility and demographic information on each person associated with the household participating in MEPS.   Changes to the question wording in RE-A subsection more accurately identifies the keyness and eligibility status of household members and facilitates interviewer and respondent cognition, reducing the need to supplement respondent information and responses with detailed comments entered by the interviewer to clarify specific situations.  </w:t>
      </w:r>
      <w:r w:rsidR="00AE633F" w:rsidRPr="00183E98">
        <w:rPr>
          <w:rFonts w:asciiTheme="minorHAnsi" w:hAnsiTheme="minorHAnsi"/>
          <w:sz w:val="24"/>
          <w:szCs w:val="24"/>
        </w:rPr>
        <w:t xml:space="preserve">While the mode of collecting the information has changed considerably, </w:t>
      </w:r>
      <w:r w:rsidR="00EC050D" w:rsidRPr="00183E98">
        <w:rPr>
          <w:rFonts w:asciiTheme="minorHAnsi" w:hAnsiTheme="minorHAnsi"/>
          <w:sz w:val="24"/>
          <w:szCs w:val="24"/>
        </w:rPr>
        <w:t xml:space="preserve">the </w:t>
      </w:r>
      <w:r w:rsidR="00AE633F" w:rsidRPr="00183E98">
        <w:rPr>
          <w:rFonts w:asciiTheme="minorHAnsi" w:hAnsiTheme="minorHAnsi"/>
          <w:sz w:val="24"/>
          <w:szCs w:val="24"/>
        </w:rPr>
        <w:t>us</w:t>
      </w:r>
      <w:r w:rsidR="00EC050D" w:rsidRPr="00183E98">
        <w:rPr>
          <w:rFonts w:asciiTheme="minorHAnsi" w:hAnsiTheme="minorHAnsi"/>
          <w:sz w:val="24"/>
          <w:szCs w:val="24"/>
        </w:rPr>
        <w:t>e of</w:t>
      </w:r>
      <w:r w:rsidR="00AE633F" w:rsidRPr="00183E98">
        <w:rPr>
          <w:rFonts w:asciiTheme="minorHAnsi" w:hAnsiTheme="minorHAnsi"/>
          <w:sz w:val="24"/>
          <w:szCs w:val="24"/>
        </w:rPr>
        <w:t xml:space="preserve"> grid</w:t>
      </w:r>
      <w:r w:rsidR="00183E98" w:rsidRPr="00183E98">
        <w:rPr>
          <w:rFonts w:asciiTheme="minorHAnsi" w:hAnsiTheme="minorHAnsi"/>
          <w:sz w:val="24"/>
          <w:szCs w:val="24"/>
        </w:rPr>
        <w:t>-</w:t>
      </w:r>
      <w:r w:rsidR="00AE633F" w:rsidRPr="00183E98">
        <w:rPr>
          <w:rFonts w:asciiTheme="minorHAnsi" w:hAnsiTheme="minorHAnsi"/>
          <w:sz w:val="24"/>
          <w:szCs w:val="24"/>
        </w:rPr>
        <w:t xml:space="preserve">based administration allows the interviewer </w:t>
      </w:r>
      <w:r w:rsidR="00EC050D" w:rsidRPr="00183E98">
        <w:rPr>
          <w:rFonts w:asciiTheme="minorHAnsi" w:hAnsiTheme="minorHAnsi"/>
          <w:sz w:val="24"/>
          <w:szCs w:val="24"/>
        </w:rPr>
        <w:t xml:space="preserve">flexibility </w:t>
      </w:r>
      <w:r w:rsidR="00AE633F" w:rsidRPr="00183E98">
        <w:rPr>
          <w:rFonts w:asciiTheme="minorHAnsi" w:hAnsiTheme="minorHAnsi"/>
          <w:sz w:val="24"/>
          <w:szCs w:val="24"/>
        </w:rPr>
        <w:t xml:space="preserve">to navigate </w:t>
      </w:r>
      <w:r w:rsidR="00EC050D" w:rsidRPr="00183E98">
        <w:rPr>
          <w:rFonts w:asciiTheme="minorHAnsi" w:hAnsiTheme="minorHAnsi"/>
          <w:sz w:val="24"/>
          <w:szCs w:val="24"/>
        </w:rPr>
        <w:t>the instrument and collect</w:t>
      </w:r>
      <w:r w:rsidR="00AE633F" w:rsidRPr="00183E98">
        <w:rPr>
          <w:rFonts w:asciiTheme="minorHAnsi" w:hAnsiTheme="minorHAnsi"/>
          <w:sz w:val="24"/>
          <w:szCs w:val="24"/>
        </w:rPr>
        <w:t xml:space="preserve"> information for mul</w:t>
      </w:r>
      <w:r w:rsidR="00EC050D" w:rsidRPr="00183E98">
        <w:rPr>
          <w:rFonts w:asciiTheme="minorHAnsi" w:hAnsiTheme="minorHAnsi"/>
          <w:sz w:val="24"/>
          <w:szCs w:val="24"/>
        </w:rPr>
        <w:t>tiple family members with increased efficiency</w:t>
      </w:r>
      <w:r w:rsidR="001069FC">
        <w:rPr>
          <w:rFonts w:asciiTheme="minorHAnsi" w:hAnsiTheme="minorHAnsi"/>
          <w:sz w:val="24"/>
          <w:szCs w:val="24"/>
        </w:rPr>
        <w:t>, t</w:t>
      </w:r>
      <w:r w:rsidR="00AE633F" w:rsidRPr="00183E98">
        <w:rPr>
          <w:rFonts w:asciiTheme="minorHAnsi" w:hAnsiTheme="minorHAnsi"/>
          <w:sz w:val="24"/>
          <w:szCs w:val="24"/>
        </w:rPr>
        <w:t xml:space="preserve">he content </w:t>
      </w:r>
      <w:r w:rsidR="00EC050D" w:rsidRPr="00183E98">
        <w:rPr>
          <w:rFonts w:asciiTheme="minorHAnsi" w:hAnsiTheme="minorHAnsi"/>
          <w:sz w:val="24"/>
          <w:szCs w:val="24"/>
        </w:rPr>
        <w:t xml:space="preserve">of this section </w:t>
      </w:r>
      <w:r w:rsidR="00AE633F" w:rsidRPr="00183E98">
        <w:rPr>
          <w:rFonts w:asciiTheme="minorHAnsi" w:hAnsiTheme="minorHAnsi"/>
          <w:sz w:val="24"/>
          <w:szCs w:val="24"/>
        </w:rPr>
        <w:t>has not changed.</w:t>
      </w:r>
    </w:p>
    <w:p w14:paraId="25ECD7A2" w14:textId="77777777" w:rsidR="00183E98" w:rsidRDefault="00183E98" w:rsidP="00183E98">
      <w:pPr>
        <w:spacing w:line="312" w:lineRule="atLeast"/>
        <w:rPr>
          <w:b/>
          <w:sz w:val="24"/>
          <w:szCs w:val="24"/>
        </w:rPr>
      </w:pPr>
    </w:p>
    <w:p w14:paraId="0A192D4F" w14:textId="77777777" w:rsidR="00183E98" w:rsidRDefault="00183E98" w:rsidP="00183E98">
      <w:pPr>
        <w:spacing w:line="312" w:lineRule="atLeast"/>
        <w:rPr>
          <w:b/>
          <w:sz w:val="24"/>
          <w:szCs w:val="24"/>
        </w:rPr>
      </w:pPr>
      <w:r>
        <w:rPr>
          <w:b/>
          <w:sz w:val="24"/>
          <w:szCs w:val="24"/>
        </w:rPr>
        <w:t>Health Status</w:t>
      </w:r>
    </w:p>
    <w:p w14:paraId="02EBDFCF" w14:textId="0897C70C" w:rsidR="00183E98" w:rsidRPr="006D024C" w:rsidRDefault="00183E98" w:rsidP="00183E98">
      <w:pPr>
        <w:pStyle w:val="ListParagraph"/>
        <w:numPr>
          <w:ilvl w:val="0"/>
          <w:numId w:val="9"/>
        </w:numPr>
        <w:spacing w:line="360" w:lineRule="auto"/>
        <w:rPr>
          <w:rFonts w:asciiTheme="minorHAnsi" w:hAnsiTheme="minorHAnsi"/>
          <w:sz w:val="24"/>
          <w:szCs w:val="24"/>
        </w:rPr>
      </w:pPr>
      <w:r w:rsidRPr="006D024C">
        <w:rPr>
          <w:rFonts w:asciiTheme="minorHAnsi" w:hAnsiTheme="minorHAnsi"/>
          <w:sz w:val="24"/>
          <w:szCs w:val="24"/>
        </w:rPr>
        <w:t xml:space="preserve">CAPI will only present the full Priority Condition Enumeration (PE) section in </w:t>
      </w:r>
      <w:r w:rsidR="001069FC">
        <w:rPr>
          <w:rFonts w:asciiTheme="minorHAnsi" w:hAnsiTheme="minorHAnsi"/>
          <w:sz w:val="24"/>
          <w:szCs w:val="24"/>
        </w:rPr>
        <w:t>R</w:t>
      </w:r>
      <w:r w:rsidRPr="006D024C">
        <w:rPr>
          <w:rFonts w:asciiTheme="minorHAnsi" w:hAnsiTheme="minorHAnsi"/>
          <w:sz w:val="24"/>
          <w:szCs w:val="24"/>
        </w:rPr>
        <w:t>ounds</w:t>
      </w:r>
      <w:r w:rsidR="001069FC">
        <w:rPr>
          <w:rFonts w:asciiTheme="minorHAnsi" w:hAnsiTheme="minorHAnsi"/>
          <w:sz w:val="24"/>
          <w:szCs w:val="24"/>
        </w:rPr>
        <w:t xml:space="preserve"> 1</w:t>
      </w:r>
      <w:r w:rsidRPr="006D024C">
        <w:rPr>
          <w:rFonts w:asciiTheme="minorHAnsi" w:hAnsiTheme="minorHAnsi"/>
          <w:sz w:val="24"/>
          <w:szCs w:val="24"/>
        </w:rPr>
        <w:t xml:space="preserve"> and </w:t>
      </w:r>
      <w:r w:rsidR="001069FC">
        <w:rPr>
          <w:rFonts w:asciiTheme="minorHAnsi" w:hAnsiTheme="minorHAnsi"/>
          <w:sz w:val="24"/>
          <w:szCs w:val="24"/>
        </w:rPr>
        <w:t>3</w:t>
      </w:r>
      <w:r w:rsidRPr="006D024C">
        <w:rPr>
          <w:rFonts w:asciiTheme="minorHAnsi" w:hAnsiTheme="minorHAnsi"/>
          <w:sz w:val="24"/>
          <w:szCs w:val="24"/>
        </w:rPr>
        <w:t xml:space="preserve">. At the time of the last OMB submission, CAPI asked the full PE section in </w:t>
      </w:r>
      <w:r w:rsidR="001069FC">
        <w:rPr>
          <w:rFonts w:asciiTheme="minorHAnsi" w:hAnsiTheme="minorHAnsi"/>
          <w:sz w:val="24"/>
          <w:szCs w:val="24"/>
        </w:rPr>
        <w:t>R</w:t>
      </w:r>
      <w:r w:rsidRPr="006D024C">
        <w:rPr>
          <w:rFonts w:asciiTheme="minorHAnsi" w:hAnsiTheme="minorHAnsi"/>
          <w:sz w:val="24"/>
          <w:szCs w:val="24"/>
        </w:rPr>
        <w:t xml:space="preserve">ounds </w:t>
      </w:r>
      <w:r w:rsidR="001069FC">
        <w:rPr>
          <w:rFonts w:asciiTheme="minorHAnsi" w:hAnsiTheme="minorHAnsi"/>
          <w:sz w:val="24"/>
          <w:szCs w:val="24"/>
        </w:rPr>
        <w:t>1</w:t>
      </w:r>
      <w:r w:rsidRPr="006D024C">
        <w:rPr>
          <w:rFonts w:asciiTheme="minorHAnsi" w:hAnsiTheme="minorHAnsi"/>
          <w:sz w:val="24"/>
          <w:szCs w:val="24"/>
        </w:rPr>
        <w:t xml:space="preserve">, </w:t>
      </w:r>
      <w:r w:rsidR="001069FC">
        <w:rPr>
          <w:rFonts w:asciiTheme="minorHAnsi" w:hAnsiTheme="minorHAnsi"/>
          <w:sz w:val="24"/>
          <w:szCs w:val="24"/>
        </w:rPr>
        <w:t>3</w:t>
      </w:r>
      <w:r w:rsidRPr="006D024C">
        <w:rPr>
          <w:rFonts w:asciiTheme="minorHAnsi" w:hAnsiTheme="minorHAnsi"/>
          <w:sz w:val="24"/>
          <w:szCs w:val="24"/>
        </w:rPr>
        <w:t xml:space="preserve"> and </w:t>
      </w:r>
      <w:r w:rsidR="001069FC">
        <w:rPr>
          <w:rFonts w:asciiTheme="minorHAnsi" w:hAnsiTheme="minorHAnsi"/>
          <w:sz w:val="24"/>
          <w:szCs w:val="24"/>
        </w:rPr>
        <w:t>5</w:t>
      </w:r>
      <w:r w:rsidRPr="006D024C">
        <w:rPr>
          <w:rFonts w:asciiTheme="minorHAnsi" w:hAnsiTheme="minorHAnsi"/>
          <w:sz w:val="24"/>
          <w:szCs w:val="24"/>
        </w:rPr>
        <w:t>.</w:t>
      </w:r>
      <w:r>
        <w:rPr>
          <w:rFonts w:asciiTheme="minorHAnsi" w:hAnsiTheme="minorHAnsi"/>
          <w:sz w:val="24"/>
          <w:szCs w:val="24"/>
        </w:rPr>
        <w:t xml:space="preserve">  Round 5 interviews are outside the reference period of the household so this information was of little utility.</w:t>
      </w:r>
    </w:p>
    <w:p w14:paraId="2DF5ACD7" w14:textId="2AACEE2A" w:rsidR="00183E98" w:rsidRDefault="00183E98" w:rsidP="00183E98">
      <w:pPr>
        <w:pStyle w:val="ListParagraph"/>
        <w:numPr>
          <w:ilvl w:val="0"/>
          <w:numId w:val="9"/>
        </w:numPr>
        <w:spacing w:line="360" w:lineRule="auto"/>
        <w:rPr>
          <w:rFonts w:asciiTheme="minorHAnsi" w:hAnsiTheme="minorHAnsi"/>
          <w:sz w:val="24"/>
          <w:szCs w:val="24"/>
        </w:rPr>
      </w:pPr>
      <w:r w:rsidRPr="006D024C">
        <w:rPr>
          <w:rFonts w:asciiTheme="minorHAnsi" w:hAnsiTheme="minorHAnsi"/>
          <w:sz w:val="24"/>
          <w:szCs w:val="24"/>
        </w:rPr>
        <w:t>Similarly, CAPI will no longer ask the Health Status (HE) section in all rounds of a panel. CAPI will omit the HE section in the fifth round of data collection for a panel.</w:t>
      </w:r>
      <w:r>
        <w:rPr>
          <w:rFonts w:asciiTheme="minorHAnsi" w:hAnsiTheme="minorHAnsi"/>
          <w:sz w:val="24"/>
          <w:szCs w:val="24"/>
        </w:rPr>
        <w:t xml:space="preserve">  Again, </w:t>
      </w:r>
      <w:r w:rsidR="001069FC">
        <w:rPr>
          <w:rFonts w:asciiTheme="minorHAnsi" w:hAnsiTheme="minorHAnsi"/>
          <w:sz w:val="24"/>
          <w:szCs w:val="24"/>
        </w:rPr>
        <w:t>R</w:t>
      </w:r>
      <w:r>
        <w:rPr>
          <w:rFonts w:asciiTheme="minorHAnsi" w:hAnsiTheme="minorHAnsi"/>
          <w:sz w:val="24"/>
          <w:szCs w:val="24"/>
        </w:rPr>
        <w:t>ound 5 interviews are outside the reference period for the household so this information was of little utility.</w:t>
      </w:r>
    </w:p>
    <w:p w14:paraId="44F48721" w14:textId="6F9A4AED" w:rsidR="00183E98" w:rsidRDefault="00183E98" w:rsidP="00183E98">
      <w:pPr>
        <w:pStyle w:val="ListParagraph"/>
        <w:numPr>
          <w:ilvl w:val="0"/>
          <w:numId w:val="9"/>
        </w:numPr>
        <w:spacing w:line="360" w:lineRule="auto"/>
        <w:rPr>
          <w:rFonts w:asciiTheme="minorHAnsi" w:hAnsiTheme="minorHAnsi"/>
          <w:sz w:val="24"/>
          <w:szCs w:val="24"/>
        </w:rPr>
      </w:pPr>
      <w:r w:rsidRPr="006D024C">
        <w:rPr>
          <w:rFonts w:asciiTheme="minorHAnsi" w:hAnsiTheme="minorHAnsi"/>
          <w:sz w:val="24"/>
          <w:szCs w:val="24"/>
        </w:rPr>
        <w:t xml:space="preserve"> Additionally, the HE section will only include the Department of Health and Human Services (DHHS) approved standard questions to capture limitations in daily living in </w:t>
      </w:r>
      <w:r w:rsidR="001F7AE0">
        <w:rPr>
          <w:rFonts w:asciiTheme="minorHAnsi" w:hAnsiTheme="minorHAnsi"/>
          <w:sz w:val="24"/>
          <w:szCs w:val="24"/>
        </w:rPr>
        <w:t>R</w:t>
      </w:r>
      <w:r w:rsidRPr="006D024C">
        <w:rPr>
          <w:rFonts w:asciiTheme="minorHAnsi" w:hAnsiTheme="minorHAnsi"/>
          <w:sz w:val="24"/>
          <w:szCs w:val="24"/>
        </w:rPr>
        <w:t xml:space="preserve">ounds </w:t>
      </w:r>
      <w:r w:rsidR="003413DD">
        <w:rPr>
          <w:rFonts w:asciiTheme="minorHAnsi" w:hAnsiTheme="minorHAnsi"/>
          <w:sz w:val="24"/>
          <w:szCs w:val="24"/>
        </w:rPr>
        <w:t>2</w:t>
      </w:r>
      <w:r w:rsidRPr="006D024C">
        <w:rPr>
          <w:rFonts w:asciiTheme="minorHAnsi" w:hAnsiTheme="minorHAnsi"/>
          <w:sz w:val="24"/>
          <w:szCs w:val="24"/>
        </w:rPr>
        <w:t xml:space="preserve"> and </w:t>
      </w:r>
      <w:r w:rsidR="001F7AE0">
        <w:rPr>
          <w:rFonts w:asciiTheme="minorHAnsi" w:hAnsiTheme="minorHAnsi"/>
          <w:sz w:val="24"/>
          <w:szCs w:val="24"/>
        </w:rPr>
        <w:t>4</w:t>
      </w:r>
      <w:r w:rsidRPr="006D024C">
        <w:rPr>
          <w:rFonts w:asciiTheme="minorHAnsi" w:hAnsiTheme="minorHAnsi"/>
          <w:sz w:val="24"/>
          <w:szCs w:val="24"/>
        </w:rPr>
        <w:t xml:space="preserve">, omitting the additional historical MEPS items that overlapped in content. </w:t>
      </w:r>
    </w:p>
    <w:p w14:paraId="73F0D15B" w14:textId="77777777" w:rsidR="000A36A6" w:rsidRDefault="000A36A6" w:rsidP="003F53A7">
      <w:pPr>
        <w:pStyle w:val="ListParagraph"/>
        <w:spacing w:line="360" w:lineRule="auto"/>
        <w:rPr>
          <w:sz w:val="24"/>
          <w:szCs w:val="24"/>
        </w:rPr>
      </w:pPr>
    </w:p>
    <w:p w14:paraId="789C7E20" w14:textId="77777777" w:rsidR="00153AE3" w:rsidRPr="003F53A7" w:rsidRDefault="003F53A7" w:rsidP="003F53A7">
      <w:pPr>
        <w:pStyle w:val="ListParagraph"/>
        <w:spacing w:line="360" w:lineRule="auto"/>
        <w:rPr>
          <w:rFonts w:asciiTheme="minorHAnsi" w:hAnsiTheme="minorHAnsi"/>
          <w:sz w:val="24"/>
          <w:szCs w:val="24"/>
        </w:rPr>
      </w:pPr>
      <w:r w:rsidRPr="003F53A7">
        <w:rPr>
          <w:sz w:val="24"/>
          <w:szCs w:val="24"/>
        </w:rPr>
        <w:t xml:space="preserve">  </w:t>
      </w:r>
    </w:p>
    <w:p w14:paraId="269F8B63" w14:textId="77777777" w:rsidR="00CC664B" w:rsidRDefault="00CC664B" w:rsidP="00F16C27">
      <w:pPr>
        <w:spacing w:line="360" w:lineRule="auto"/>
        <w:rPr>
          <w:b/>
          <w:sz w:val="24"/>
          <w:szCs w:val="24"/>
        </w:rPr>
      </w:pPr>
    </w:p>
    <w:p w14:paraId="51B30EE2" w14:textId="77777777" w:rsidR="00F16C27" w:rsidRDefault="00F16C27" w:rsidP="00F16C27">
      <w:pPr>
        <w:spacing w:line="360" w:lineRule="auto"/>
        <w:rPr>
          <w:b/>
          <w:sz w:val="24"/>
          <w:szCs w:val="24"/>
        </w:rPr>
      </w:pPr>
      <w:r w:rsidRPr="00F16C27">
        <w:rPr>
          <w:b/>
          <w:sz w:val="24"/>
          <w:szCs w:val="24"/>
        </w:rPr>
        <w:lastRenderedPageBreak/>
        <w:t>Use and Expenditures</w:t>
      </w:r>
    </w:p>
    <w:p w14:paraId="5D4EDD99" w14:textId="77777777" w:rsidR="00F7281E" w:rsidRPr="00610CE8" w:rsidRDefault="00F16C27" w:rsidP="00F16C27">
      <w:pPr>
        <w:spacing w:line="360" w:lineRule="auto"/>
        <w:rPr>
          <w:rFonts w:cstheme="minorHAnsi"/>
          <w:sz w:val="24"/>
          <w:szCs w:val="24"/>
        </w:rPr>
      </w:pPr>
      <w:r>
        <w:rPr>
          <w:sz w:val="24"/>
          <w:szCs w:val="24"/>
        </w:rPr>
        <w:t xml:space="preserve">Because of our ongoing concern regarding burden and accuracy of reporting, this section had significant changes, mostly to the method of reporting rather than the actual information being collected.  </w:t>
      </w:r>
      <w:r w:rsidR="00F7281E">
        <w:rPr>
          <w:sz w:val="24"/>
          <w:szCs w:val="24"/>
        </w:rPr>
        <w:t xml:space="preserve">  Collecting use and expenditure </w:t>
      </w:r>
      <w:r w:rsidR="00F7281E" w:rsidRPr="00610CE8">
        <w:rPr>
          <w:rFonts w:cstheme="minorHAnsi"/>
          <w:sz w:val="24"/>
          <w:szCs w:val="24"/>
        </w:rPr>
        <w:t xml:space="preserve">information in MEPS consists of several tasks.  These tasks include </w:t>
      </w:r>
    </w:p>
    <w:p w14:paraId="35982D32" w14:textId="77777777" w:rsidR="00F7281E" w:rsidRPr="002627BA" w:rsidRDefault="00F7281E" w:rsidP="00F7281E">
      <w:pPr>
        <w:pStyle w:val="ListParagraph"/>
        <w:numPr>
          <w:ilvl w:val="1"/>
          <w:numId w:val="16"/>
        </w:numPr>
        <w:spacing w:line="360" w:lineRule="auto"/>
        <w:rPr>
          <w:rFonts w:asciiTheme="minorHAnsi" w:hAnsiTheme="minorHAnsi" w:cstheme="minorHAnsi"/>
          <w:sz w:val="24"/>
          <w:szCs w:val="24"/>
        </w:rPr>
      </w:pPr>
      <w:r w:rsidRPr="002627BA">
        <w:rPr>
          <w:rFonts w:asciiTheme="minorHAnsi" w:hAnsiTheme="minorHAnsi" w:cstheme="minorHAnsi"/>
          <w:sz w:val="24"/>
          <w:szCs w:val="24"/>
        </w:rPr>
        <w:t>Using a set of “provider probes” to elicit whether anyone has a specific type of event</w:t>
      </w:r>
    </w:p>
    <w:p w14:paraId="2A0A9F3F" w14:textId="77777777" w:rsidR="00F7281E" w:rsidRPr="002627BA" w:rsidRDefault="00F7281E" w:rsidP="00F7281E">
      <w:pPr>
        <w:pStyle w:val="ListParagraph"/>
        <w:numPr>
          <w:ilvl w:val="1"/>
          <w:numId w:val="16"/>
        </w:numPr>
        <w:spacing w:line="360" w:lineRule="auto"/>
        <w:rPr>
          <w:rFonts w:asciiTheme="minorHAnsi" w:hAnsiTheme="minorHAnsi" w:cstheme="minorHAnsi"/>
          <w:sz w:val="24"/>
          <w:szCs w:val="24"/>
        </w:rPr>
      </w:pPr>
      <w:r w:rsidRPr="002627BA">
        <w:rPr>
          <w:rFonts w:asciiTheme="minorHAnsi" w:hAnsiTheme="minorHAnsi" w:cstheme="minorHAnsi"/>
          <w:sz w:val="24"/>
          <w:szCs w:val="24"/>
        </w:rPr>
        <w:t>Looking up address information for each named provider to facilitate the Medical Provider Component</w:t>
      </w:r>
    </w:p>
    <w:p w14:paraId="748C03AF" w14:textId="77777777" w:rsidR="00F7281E" w:rsidRPr="002627BA" w:rsidRDefault="00F7281E" w:rsidP="00F7281E">
      <w:pPr>
        <w:pStyle w:val="ListParagraph"/>
        <w:numPr>
          <w:ilvl w:val="1"/>
          <w:numId w:val="16"/>
        </w:numPr>
        <w:spacing w:line="360" w:lineRule="auto"/>
        <w:rPr>
          <w:rFonts w:asciiTheme="minorHAnsi" w:hAnsiTheme="minorHAnsi" w:cstheme="minorHAnsi"/>
          <w:sz w:val="24"/>
          <w:szCs w:val="24"/>
        </w:rPr>
      </w:pPr>
      <w:r w:rsidRPr="002627BA">
        <w:rPr>
          <w:rFonts w:asciiTheme="minorHAnsi" w:hAnsiTheme="minorHAnsi" w:cstheme="minorHAnsi"/>
          <w:sz w:val="24"/>
          <w:szCs w:val="24"/>
        </w:rPr>
        <w:t>Enumerating the dates of all of the visits/</w:t>
      </w:r>
      <w:r w:rsidR="00610CE8">
        <w:rPr>
          <w:rFonts w:asciiTheme="minorHAnsi" w:hAnsiTheme="minorHAnsi" w:cstheme="minorHAnsi"/>
          <w:sz w:val="24"/>
          <w:szCs w:val="24"/>
        </w:rPr>
        <w:t xml:space="preserve">medical </w:t>
      </w:r>
      <w:r w:rsidRPr="002627BA">
        <w:rPr>
          <w:rFonts w:asciiTheme="minorHAnsi" w:hAnsiTheme="minorHAnsi" w:cstheme="minorHAnsi"/>
          <w:sz w:val="24"/>
          <w:szCs w:val="24"/>
        </w:rPr>
        <w:t>events</w:t>
      </w:r>
    </w:p>
    <w:p w14:paraId="3A763B93" w14:textId="77777777" w:rsidR="00F7281E" w:rsidRPr="002627BA" w:rsidRDefault="00F7281E" w:rsidP="00F7281E">
      <w:pPr>
        <w:pStyle w:val="ListParagraph"/>
        <w:numPr>
          <w:ilvl w:val="1"/>
          <w:numId w:val="16"/>
        </w:numPr>
        <w:spacing w:line="360" w:lineRule="auto"/>
        <w:rPr>
          <w:rFonts w:asciiTheme="minorHAnsi" w:hAnsiTheme="minorHAnsi" w:cstheme="minorHAnsi"/>
          <w:sz w:val="24"/>
          <w:szCs w:val="24"/>
        </w:rPr>
      </w:pPr>
      <w:r w:rsidRPr="002627BA">
        <w:rPr>
          <w:rFonts w:asciiTheme="minorHAnsi" w:hAnsiTheme="minorHAnsi" w:cstheme="minorHAnsi"/>
          <w:sz w:val="24"/>
          <w:szCs w:val="24"/>
        </w:rPr>
        <w:t>Collecting details about each visit/medical event including expenditure information</w:t>
      </w:r>
    </w:p>
    <w:p w14:paraId="55FED510" w14:textId="77777777" w:rsidR="00CC664B" w:rsidRDefault="00CC664B" w:rsidP="00F16C27">
      <w:pPr>
        <w:spacing w:line="360" w:lineRule="auto"/>
        <w:rPr>
          <w:sz w:val="24"/>
          <w:szCs w:val="24"/>
        </w:rPr>
      </w:pPr>
    </w:p>
    <w:p w14:paraId="2C409E1B" w14:textId="77777777" w:rsidR="00F16C27" w:rsidRPr="00F16C27" w:rsidRDefault="00F7281E" w:rsidP="00F16C27">
      <w:pPr>
        <w:spacing w:line="360" w:lineRule="auto"/>
        <w:rPr>
          <w:sz w:val="24"/>
          <w:szCs w:val="24"/>
        </w:rPr>
      </w:pPr>
      <w:r>
        <w:rPr>
          <w:sz w:val="24"/>
          <w:szCs w:val="24"/>
        </w:rPr>
        <w:t>Changes to the use and expenditure section include the following</w:t>
      </w:r>
      <w:r w:rsidR="00ED560A">
        <w:rPr>
          <w:sz w:val="24"/>
          <w:szCs w:val="24"/>
        </w:rPr>
        <w:t>:</w:t>
      </w:r>
    </w:p>
    <w:p w14:paraId="45FE3CBD" w14:textId="77777777" w:rsidR="009250C8" w:rsidRPr="00F7281E" w:rsidRDefault="00F7281E" w:rsidP="00C11E87">
      <w:pPr>
        <w:pStyle w:val="ListParagraph"/>
        <w:numPr>
          <w:ilvl w:val="0"/>
          <w:numId w:val="9"/>
        </w:numPr>
        <w:spacing w:line="360" w:lineRule="auto"/>
        <w:rPr>
          <w:rFonts w:asciiTheme="minorHAnsi" w:hAnsiTheme="minorHAnsi"/>
          <w:sz w:val="24"/>
          <w:szCs w:val="24"/>
        </w:rPr>
      </w:pPr>
      <w:r>
        <w:rPr>
          <w:rFonts w:asciiTheme="minorHAnsi" w:hAnsiTheme="minorHAnsi"/>
          <w:sz w:val="24"/>
          <w:szCs w:val="24"/>
        </w:rPr>
        <w:t>MEPS</w:t>
      </w:r>
      <w:r w:rsidR="00A63816" w:rsidRPr="006D024C">
        <w:rPr>
          <w:rFonts w:asciiTheme="minorHAnsi" w:hAnsiTheme="minorHAnsi"/>
          <w:sz w:val="24"/>
          <w:szCs w:val="24"/>
        </w:rPr>
        <w:t xml:space="preserve"> will no longer include the possibility of asking the set of Provider Probes </w:t>
      </w:r>
      <w:r w:rsidR="00F91366" w:rsidRPr="006D024C">
        <w:rPr>
          <w:rFonts w:asciiTheme="minorHAnsi" w:hAnsiTheme="minorHAnsi"/>
          <w:sz w:val="24"/>
          <w:szCs w:val="24"/>
        </w:rPr>
        <w:t>(PP) it</w:t>
      </w:r>
      <w:r w:rsidR="00A63816" w:rsidRPr="006D024C">
        <w:rPr>
          <w:rFonts w:asciiTheme="minorHAnsi" w:hAnsiTheme="minorHAnsi"/>
          <w:sz w:val="24"/>
          <w:szCs w:val="24"/>
        </w:rPr>
        <w:t>e</w:t>
      </w:r>
      <w:r w:rsidR="00F91366" w:rsidRPr="006D024C">
        <w:rPr>
          <w:rFonts w:asciiTheme="minorHAnsi" w:hAnsiTheme="minorHAnsi"/>
          <w:sz w:val="24"/>
          <w:szCs w:val="24"/>
        </w:rPr>
        <w:t>m</w:t>
      </w:r>
      <w:r w:rsidR="00A63816" w:rsidRPr="006D024C">
        <w:rPr>
          <w:rFonts w:asciiTheme="minorHAnsi" w:hAnsiTheme="minorHAnsi"/>
          <w:sz w:val="24"/>
          <w:szCs w:val="24"/>
        </w:rPr>
        <w:t>s for each person in the household individually to facilitate recall and reporting of health care utilization</w:t>
      </w:r>
      <w:r w:rsidR="00DC4864">
        <w:rPr>
          <w:rFonts w:asciiTheme="minorHAnsi" w:hAnsiTheme="minorHAnsi"/>
          <w:sz w:val="24"/>
          <w:szCs w:val="24"/>
        </w:rPr>
        <w:t xml:space="preserve"> </w:t>
      </w:r>
      <w:r w:rsidR="00DC4864" w:rsidRPr="006D024C">
        <w:rPr>
          <w:rFonts w:asciiTheme="minorHAnsi" w:hAnsiTheme="minorHAnsi"/>
          <w:sz w:val="24"/>
          <w:szCs w:val="24"/>
        </w:rPr>
        <w:t>in the absence of records</w:t>
      </w:r>
      <w:r w:rsidR="00A63816" w:rsidRPr="006D024C">
        <w:rPr>
          <w:rFonts w:asciiTheme="minorHAnsi" w:hAnsiTheme="minorHAnsi"/>
          <w:sz w:val="24"/>
          <w:szCs w:val="24"/>
        </w:rPr>
        <w:t>.</w:t>
      </w:r>
      <w:r w:rsidR="00152560" w:rsidRPr="006D024C">
        <w:rPr>
          <w:rFonts w:asciiTheme="minorHAnsi" w:hAnsiTheme="minorHAnsi"/>
          <w:sz w:val="24"/>
          <w:szCs w:val="24"/>
        </w:rPr>
        <w:t xml:space="preserve"> </w:t>
      </w:r>
      <w:r w:rsidR="0004649A" w:rsidRPr="006D024C">
        <w:rPr>
          <w:rFonts w:asciiTheme="minorHAnsi" w:hAnsiTheme="minorHAnsi"/>
          <w:sz w:val="24"/>
          <w:szCs w:val="24"/>
        </w:rPr>
        <w:t>Instead, the new CAPI instrument will only cycle through the provider probes set of question</w:t>
      </w:r>
      <w:r w:rsidR="00DC4864">
        <w:rPr>
          <w:rFonts w:asciiTheme="minorHAnsi" w:hAnsiTheme="minorHAnsi"/>
          <w:sz w:val="24"/>
          <w:szCs w:val="24"/>
        </w:rPr>
        <w:t>s</w:t>
      </w:r>
      <w:r w:rsidR="0004649A" w:rsidRPr="006D024C">
        <w:rPr>
          <w:rFonts w:asciiTheme="minorHAnsi" w:hAnsiTheme="minorHAnsi"/>
          <w:sz w:val="24"/>
          <w:szCs w:val="24"/>
        </w:rPr>
        <w:t xml:space="preserve"> a maximum of two </w:t>
      </w:r>
      <w:r w:rsidR="00E37E11">
        <w:rPr>
          <w:rFonts w:asciiTheme="minorHAnsi" w:hAnsiTheme="minorHAnsi"/>
          <w:sz w:val="24"/>
          <w:szCs w:val="24"/>
        </w:rPr>
        <w:t>cycles</w:t>
      </w:r>
      <w:r w:rsidR="0004649A" w:rsidRPr="006D024C">
        <w:rPr>
          <w:rFonts w:asciiTheme="minorHAnsi" w:hAnsiTheme="minorHAnsi"/>
          <w:sz w:val="24"/>
          <w:szCs w:val="24"/>
        </w:rPr>
        <w:t xml:space="preserve"> depending on the household composition.</w:t>
      </w:r>
      <w:r w:rsidR="00152560" w:rsidRPr="006D024C">
        <w:rPr>
          <w:rFonts w:asciiTheme="minorHAnsi" w:hAnsiTheme="minorHAnsi"/>
          <w:sz w:val="24"/>
          <w:szCs w:val="24"/>
        </w:rPr>
        <w:t xml:space="preserve"> </w:t>
      </w:r>
      <w:r w:rsidR="0004649A" w:rsidRPr="006D024C">
        <w:rPr>
          <w:rFonts w:asciiTheme="minorHAnsi" w:hAnsiTheme="minorHAnsi"/>
          <w:sz w:val="24"/>
          <w:szCs w:val="24"/>
        </w:rPr>
        <w:t>Only households with extended family members to the reference person will be asked the provider probes a second time, with the first cycle focusing only on health care received by the respondent and his/her spouse or partner and their dependent children,</w:t>
      </w:r>
      <w:r w:rsidR="00152560" w:rsidRPr="006D024C">
        <w:rPr>
          <w:rFonts w:asciiTheme="minorHAnsi" w:hAnsiTheme="minorHAnsi"/>
          <w:sz w:val="24"/>
          <w:szCs w:val="24"/>
        </w:rPr>
        <w:t xml:space="preserve"> </w:t>
      </w:r>
      <w:r w:rsidR="0004649A" w:rsidRPr="006D024C">
        <w:rPr>
          <w:rFonts w:asciiTheme="minorHAnsi" w:hAnsiTheme="minorHAnsi"/>
          <w:sz w:val="24"/>
          <w:szCs w:val="24"/>
        </w:rPr>
        <w:t xml:space="preserve">and the second cycle focusing on all other extended family members. </w:t>
      </w:r>
    </w:p>
    <w:p w14:paraId="456CEAB6" w14:textId="77777777" w:rsidR="009250C8" w:rsidRPr="006D024C" w:rsidRDefault="009250C8" w:rsidP="00C11E87">
      <w:pPr>
        <w:pStyle w:val="ListParagraph"/>
        <w:numPr>
          <w:ilvl w:val="0"/>
          <w:numId w:val="11"/>
        </w:numPr>
        <w:spacing w:line="360" w:lineRule="auto"/>
        <w:rPr>
          <w:rFonts w:asciiTheme="minorHAnsi" w:hAnsiTheme="minorHAnsi"/>
          <w:sz w:val="24"/>
          <w:szCs w:val="24"/>
        </w:rPr>
      </w:pPr>
      <w:r w:rsidRPr="006D024C">
        <w:rPr>
          <w:rFonts w:asciiTheme="minorHAnsi" w:hAnsiTheme="minorHAnsi"/>
          <w:sz w:val="24"/>
          <w:szCs w:val="24"/>
        </w:rPr>
        <w:t xml:space="preserve">Date picker – </w:t>
      </w:r>
      <w:r w:rsidR="00FA1D0B" w:rsidRPr="006D024C">
        <w:rPr>
          <w:rFonts w:asciiTheme="minorHAnsi" w:hAnsiTheme="minorHAnsi"/>
          <w:sz w:val="24"/>
          <w:szCs w:val="24"/>
        </w:rPr>
        <w:t>This CAPI feature uses a calendar-based screen forma</w:t>
      </w:r>
      <w:r w:rsidR="00C4743C" w:rsidRPr="006D024C">
        <w:rPr>
          <w:rFonts w:asciiTheme="minorHAnsi" w:hAnsiTheme="minorHAnsi"/>
          <w:sz w:val="24"/>
          <w:szCs w:val="24"/>
        </w:rPr>
        <w:t xml:space="preserve">t </w:t>
      </w:r>
      <w:r w:rsidR="002E3F3A" w:rsidRPr="006D024C">
        <w:rPr>
          <w:rFonts w:asciiTheme="minorHAnsi" w:hAnsiTheme="minorHAnsi"/>
          <w:sz w:val="24"/>
          <w:szCs w:val="24"/>
        </w:rPr>
        <w:t>to enhance</w:t>
      </w:r>
      <w:r w:rsidR="00C4743C" w:rsidRPr="006D024C">
        <w:rPr>
          <w:rFonts w:asciiTheme="minorHAnsi" w:hAnsiTheme="minorHAnsi"/>
          <w:sz w:val="24"/>
          <w:szCs w:val="24"/>
        </w:rPr>
        <w:t xml:space="preserve"> </w:t>
      </w:r>
      <w:r w:rsidR="002E3F3A" w:rsidRPr="006D024C">
        <w:rPr>
          <w:rFonts w:asciiTheme="minorHAnsi" w:hAnsiTheme="minorHAnsi"/>
          <w:sz w:val="24"/>
          <w:szCs w:val="24"/>
        </w:rPr>
        <w:t>respondent recall of health care event dates and make the</w:t>
      </w:r>
      <w:r w:rsidR="00C4743C" w:rsidRPr="006D024C">
        <w:rPr>
          <w:rFonts w:asciiTheme="minorHAnsi" w:hAnsiTheme="minorHAnsi"/>
          <w:sz w:val="24"/>
          <w:szCs w:val="24"/>
        </w:rPr>
        <w:t xml:space="preserve"> </w:t>
      </w:r>
      <w:r w:rsidRPr="006D024C">
        <w:rPr>
          <w:rFonts w:asciiTheme="minorHAnsi" w:hAnsiTheme="minorHAnsi"/>
          <w:sz w:val="24"/>
          <w:szCs w:val="24"/>
        </w:rPr>
        <w:t>date entry</w:t>
      </w:r>
      <w:r w:rsidR="00C4743C" w:rsidRPr="006D024C">
        <w:rPr>
          <w:rFonts w:asciiTheme="minorHAnsi" w:hAnsiTheme="minorHAnsi"/>
          <w:sz w:val="24"/>
          <w:szCs w:val="24"/>
        </w:rPr>
        <w:t xml:space="preserve"> process</w:t>
      </w:r>
      <w:r w:rsidR="002E3F3A" w:rsidRPr="006D024C">
        <w:rPr>
          <w:rFonts w:asciiTheme="minorHAnsi" w:hAnsiTheme="minorHAnsi"/>
          <w:sz w:val="24"/>
          <w:szCs w:val="24"/>
        </w:rPr>
        <w:t xml:space="preserve"> more efficient</w:t>
      </w:r>
      <w:r w:rsidR="00C4743C" w:rsidRPr="006D024C">
        <w:rPr>
          <w:rFonts w:asciiTheme="minorHAnsi" w:hAnsiTheme="minorHAnsi"/>
          <w:sz w:val="24"/>
          <w:szCs w:val="24"/>
        </w:rPr>
        <w:t>. New recurrence options enable quick identification of health care event dates</w:t>
      </w:r>
      <w:r w:rsidR="002E3F3A" w:rsidRPr="006D024C">
        <w:rPr>
          <w:rFonts w:asciiTheme="minorHAnsi" w:hAnsiTheme="minorHAnsi"/>
          <w:sz w:val="24"/>
          <w:szCs w:val="24"/>
        </w:rPr>
        <w:t xml:space="preserve"> for care that repeats on one or</w:t>
      </w:r>
      <w:r w:rsidR="00C4743C" w:rsidRPr="006D024C">
        <w:rPr>
          <w:rFonts w:asciiTheme="minorHAnsi" w:hAnsiTheme="minorHAnsi"/>
          <w:sz w:val="24"/>
          <w:szCs w:val="24"/>
        </w:rPr>
        <w:t xml:space="preserve"> more days per</w:t>
      </w:r>
      <w:r w:rsidR="00D34443" w:rsidRPr="006D024C">
        <w:rPr>
          <w:rFonts w:asciiTheme="minorHAnsi" w:hAnsiTheme="minorHAnsi"/>
          <w:sz w:val="24"/>
          <w:szCs w:val="24"/>
        </w:rPr>
        <w:t xml:space="preserve"> week, weekly, or monthly. The recurrence options enable much quicker entry of frequent health care visits, such as dialysis, which </w:t>
      </w:r>
      <w:r w:rsidR="002E3F3A" w:rsidRPr="006D024C">
        <w:rPr>
          <w:rFonts w:asciiTheme="minorHAnsi" w:hAnsiTheme="minorHAnsi"/>
          <w:sz w:val="24"/>
          <w:szCs w:val="24"/>
        </w:rPr>
        <w:t xml:space="preserve">previously required separate entry for each </w:t>
      </w:r>
      <w:r w:rsidR="008D31E2" w:rsidRPr="006D024C">
        <w:rPr>
          <w:rFonts w:asciiTheme="minorHAnsi" w:hAnsiTheme="minorHAnsi"/>
          <w:sz w:val="24"/>
          <w:szCs w:val="24"/>
        </w:rPr>
        <w:t>visit</w:t>
      </w:r>
      <w:r w:rsidR="00D34443" w:rsidRPr="006D024C">
        <w:rPr>
          <w:rFonts w:asciiTheme="minorHAnsi" w:hAnsiTheme="minorHAnsi"/>
          <w:sz w:val="24"/>
          <w:szCs w:val="24"/>
        </w:rPr>
        <w:t>.</w:t>
      </w:r>
    </w:p>
    <w:p w14:paraId="7E752FF7" w14:textId="77777777" w:rsidR="009250C8" w:rsidRPr="006D024C" w:rsidRDefault="008D31E2" w:rsidP="00C11E87">
      <w:pPr>
        <w:pStyle w:val="ListParagraph"/>
        <w:numPr>
          <w:ilvl w:val="0"/>
          <w:numId w:val="11"/>
        </w:numPr>
        <w:spacing w:line="360" w:lineRule="auto"/>
        <w:rPr>
          <w:rFonts w:asciiTheme="minorHAnsi" w:hAnsiTheme="minorHAnsi"/>
          <w:sz w:val="24"/>
          <w:szCs w:val="24"/>
        </w:rPr>
      </w:pPr>
      <w:r w:rsidRPr="006D024C">
        <w:rPr>
          <w:rFonts w:asciiTheme="minorHAnsi" w:hAnsiTheme="minorHAnsi"/>
          <w:sz w:val="24"/>
          <w:szCs w:val="24"/>
        </w:rPr>
        <w:t>Provider Search tool – The new provider lookup tool has a user interface similar to an Internet Search E</w:t>
      </w:r>
      <w:r w:rsidR="004A7471" w:rsidRPr="006D024C">
        <w:rPr>
          <w:rFonts w:asciiTheme="minorHAnsi" w:hAnsiTheme="minorHAnsi"/>
          <w:sz w:val="24"/>
          <w:szCs w:val="24"/>
        </w:rPr>
        <w:t xml:space="preserve">ngine. The database is customized to </w:t>
      </w:r>
      <w:r w:rsidR="00320563" w:rsidRPr="006D024C">
        <w:rPr>
          <w:rFonts w:asciiTheme="minorHAnsi" w:hAnsiTheme="minorHAnsi"/>
          <w:sz w:val="24"/>
          <w:szCs w:val="24"/>
        </w:rPr>
        <w:t xml:space="preserve">only </w:t>
      </w:r>
      <w:r w:rsidR="004A7471" w:rsidRPr="006D024C">
        <w:rPr>
          <w:rFonts w:asciiTheme="minorHAnsi" w:hAnsiTheme="minorHAnsi"/>
          <w:sz w:val="24"/>
          <w:szCs w:val="24"/>
        </w:rPr>
        <w:t xml:space="preserve">include </w:t>
      </w:r>
      <w:r w:rsidR="004E1A00" w:rsidRPr="006D024C">
        <w:rPr>
          <w:rFonts w:asciiTheme="minorHAnsi" w:hAnsiTheme="minorHAnsi"/>
          <w:sz w:val="24"/>
          <w:szCs w:val="24"/>
        </w:rPr>
        <w:t>the</w:t>
      </w:r>
      <w:r w:rsidR="0095335E" w:rsidRPr="006D024C">
        <w:rPr>
          <w:rFonts w:asciiTheme="minorHAnsi" w:hAnsiTheme="minorHAnsi"/>
          <w:sz w:val="24"/>
          <w:szCs w:val="24"/>
        </w:rPr>
        <w:t xml:space="preserve"> </w:t>
      </w:r>
      <w:r w:rsidR="004E1A00" w:rsidRPr="006D024C">
        <w:rPr>
          <w:rFonts w:asciiTheme="minorHAnsi" w:hAnsiTheme="minorHAnsi"/>
          <w:sz w:val="24"/>
          <w:szCs w:val="24"/>
        </w:rPr>
        <w:t>providers with National Provider Identifier</w:t>
      </w:r>
      <w:r w:rsidR="0095335E" w:rsidRPr="006D024C">
        <w:rPr>
          <w:rFonts w:asciiTheme="minorHAnsi" w:hAnsiTheme="minorHAnsi"/>
          <w:sz w:val="24"/>
          <w:szCs w:val="24"/>
        </w:rPr>
        <w:t xml:space="preserve"> </w:t>
      </w:r>
      <w:r w:rsidR="004E1A00" w:rsidRPr="006D024C">
        <w:rPr>
          <w:rFonts w:asciiTheme="minorHAnsi" w:hAnsiTheme="minorHAnsi"/>
          <w:sz w:val="24"/>
          <w:szCs w:val="24"/>
        </w:rPr>
        <w:t xml:space="preserve">records </w:t>
      </w:r>
      <w:r w:rsidR="0095335E" w:rsidRPr="006D024C">
        <w:rPr>
          <w:rFonts w:asciiTheme="minorHAnsi" w:hAnsiTheme="minorHAnsi"/>
          <w:sz w:val="24"/>
          <w:szCs w:val="24"/>
        </w:rPr>
        <w:t xml:space="preserve">(NPI) </w:t>
      </w:r>
      <w:r w:rsidR="004A7471" w:rsidRPr="006D024C">
        <w:rPr>
          <w:rFonts w:asciiTheme="minorHAnsi" w:hAnsiTheme="minorHAnsi"/>
          <w:sz w:val="24"/>
          <w:szCs w:val="24"/>
        </w:rPr>
        <w:t xml:space="preserve">within 100 miles </w:t>
      </w:r>
      <w:r w:rsidR="00BC244E">
        <w:rPr>
          <w:rFonts w:asciiTheme="minorHAnsi" w:hAnsiTheme="minorHAnsi"/>
          <w:sz w:val="24"/>
          <w:szCs w:val="24"/>
        </w:rPr>
        <w:t>of each household’</w:t>
      </w:r>
      <w:r w:rsidR="004A7471" w:rsidRPr="006D024C">
        <w:rPr>
          <w:rFonts w:asciiTheme="minorHAnsi" w:hAnsiTheme="minorHAnsi"/>
          <w:sz w:val="24"/>
          <w:szCs w:val="24"/>
        </w:rPr>
        <w:t xml:space="preserve">s zip code. </w:t>
      </w:r>
      <w:r w:rsidR="00320563" w:rsidRPr="006D024C">
        <w:rPr>
          <w:rFonts w:asciiTheme="minorHAnsi" w:hAnsiTheme="minorHAnsi"/>
          <w:sz w:val="24"/>
          <w:szCs w:val="24"/>
        </w:rPr>
        <w:t xml:space="preserve">This approach </w:t>
      </w:r>
      <w:r w:rsidR="008A5A5F" w:rsidRPr="006D024C">
        <w:rPr>
          <w:rFonts w:asciiTheme="minorHAnsi" w:hAnsiTheme="minorHAnsi"/>
          <w:sz w:val="24"/>
          <w:szCs w:val="24"/>
        </w:rPr>
        <w:t xml:space="preserve">allows for faster </w:t>
      </w:r>
      <w:r w:rsidR="009250C8" w:rsidRPr="006D024C">
        <w:rPr>
          <w:rFonts w:asciiTheme="minorHAnsi" w:hAnsiTheme="minorHAnsi"/>
          <w:sz w:val="24"/>
          <w:szCs w:val="24"/>
        </w:rPr>
        <w:t>identification of providers</w:t>
      </w:r>
      <w:r w:rsidR="00320563" w:rsidRPr="006D024C">
        <w:rPr>
          <w:rFonts w:asciiTheme="minorHAnsi" w:hAnsiTheme="minorHAnsi"/>
          <w:sz w:val="24"/>
          <w:szCs w:val="24"/>
        </w:rPr>
        <w:t>.</w:t>
      </w:r>
      <w:r w:rsidR="0095335E" w:rsidRPr="006D024C">
        <w:rPr>
          <w:rFonts w:asciiTheme="minorHAnsi" w:hAnsiTheme="minorHAnsi"/>
          <w:sz w:val="24"/>
          <w:szCs w:val="24"/>
        </w:rPr>
        <w:t xml:space="preserve"> </w:t>
      </w:r>
    </w:p>
    <w:p w14:paraId="70BE0D7D" w14:textId="77777777" w:rsidR="009250C8" w:rsidRPr="006D024C" w:rsidRDefault="00C31D88" w:rsidP="00C11E87">
      <w:pPr>
        <w:pStyle w:val="ListParagraph"/>
        <w:numPr>
          <w:ilvl w:val="0"/>
          <w:numId w:val="11"/>
        </w:numPr>
        <w:spacing w:line="360" w:lineRule="auto"/>
        <w:rPr>
          <w:rFonts w:asciiTheme="minorHAnsi" w:hAnsiTheme="minorHAnsi"/>
          <w:sz w:val="24"/>
          <w:szCs w:val="24"/>
        </w:rPr>
      </w:pPr>
      <w:r w:rsidRPr="006D024C">
        <w:rPr>
          <w:rFonts w:asciiTheme="minorHAnsi" w:hAnsiTheme="minorHAnsi"/>
          <w:sz w:val="24"/>
          <w:szCs w:val="24"/>
        </w:rPr>
        <w:t>“Switch” feature – T</w:t>
      </w:r>
      <w:r w:rsidR="008E0E18" w:rsidRPr="006D024C">
        <w:rPr>
          <w:rFonts w:asciiTheme="minorHAnsi" w:hAnsiTheme="minorHAnsi"/>
          <w:sz w:val="24"/>
          <w:szCs w:val="24"/>
        </w:rPr>
        <w:t xml:space="preserve">his feature </w:t>
      </w:r>
      <w:r w:rsidR="009250C8" w:rsidRPr="006D024C">
        <w:rPr>
          <w:rFonts w:asciiTheme="minorHAnsi" w:hAnsiTheme="minorHAnsi"/>
          <w:sz w:val="24"/>
          <w:szCs w:val="24"/>
        </w:rPr>
        <w:t xml:space="preserve">allows interviewer to </w:t>
      </w:r>
      <w:r w:rsidR="00F91366" w:rsidRPr="006D024C">
        <w:rPr>
          <w:rFonts w:asciiTheme="minorHAnsi" w:hAnsiTheme="minorHAnsi"/>
          <w:sz w:val="24"/>
          <w:szCs w:val="24"/>
        </w:rPr>
        <w:t xml:space="preserve">switch from person to person, as directed by </w:t>
      </w:r>
      <w:r w:rsidR="008E0E18" w:rsidRPr="006D024C">
        <w:rPr>
          <w:rFonts w:asciiTheme="minorHAnsi" w:hAnsiTheme="minorHAnsi"/>
          <w:sz w:val="24"/>
          <w:szCs w:val="24"/>
        </w:rPr>
        <w:t xml:space="preserve">the </w:t>
      </w:r>
      <w:r w:rsidR="00F91366" w:rsidRPr="006D024C">
        <w:rPr>
          <w:rFonts w:asciiTheme="minorHAnsi" w:hAnsiTheme="minorHAnsi"/>
          <w:sz w:val="24"/>
          <w:szCs w:val="24"/>
        </w:rPr>
        <w:t>respondent</w:t>
      </w:r>
      <w:r w:rsidR="008E0E18" w:rsidRPr="006D024C">
        <w:rPr>
          <w:rFonts w:asciiTheme="minorHAnsi" w:hAnsiTheme="minorHAnsi"/>
          <w:sz w:val="24"/>
          <w:szCs w:val="24"/>
        </w:rPr>
        <w:t>,</w:t>
      </w:r>
      <w:r w:rsidR="00F91366" w:rsidRPr="006D024C">
        <w:rPr>
          <w:rFonts w:asciiTheme="minorHAnsi" w:hAnsiTheme="minorHAnsi"/>
          <w:sz w:val="24"/>
          <w:szCs w:val="24"/>
        </w:rPr>
        <w:t xml:space="preserve"> in any person-level sections</w:t>
      </w:r>
      <w:r w:rsidR="00B474B8" w:rsidRPr="006D024C">
        <w:rPr>
          <w:rFonts w:asciiTheme="minorHAnsi" w:hAnsiTheme="minorHAnsi"/>
          <w:sz w:val="24"/>
          <w:szCs w:val="24"/>
        </w:rPr>
        <w:t>. Choosing</w:t>
      </w:r>
      <w:r w:rsidR="002B6C35" w:rsidRPr="006D024C">
        <w:rPr>
          <w:rFonts w:asciiTheme="minorHAnsi" w:hAnsiTheme="minorHAnsi"/>
          <w:sz w:val="24"/>
          <w:szCs w:val="24"/>
        </w:rPr>
        <w:t xml:space="preserve"> which household member to ask questions about next </w:t>
      </w:r>
      <w:r w:rsidR="008E0E18" w:rsidRPr="006D024C">
        <w:rPr>
          <w:rFonts w:asciiTheme="minorHAnsi" w:hAnsiTheme="minorHAnsi"/>
          <w:sz w:val="24"/>
          <w:szCs w:val="24"/>
        </w:rPr>
        <w:t>facilitates increased self-reporting by household members when they are available to</w:t>
      </w:r>
      <w:r w:rsidR="008A5A5F" w:rsidRPr="006D024C">
        <w:rPr>
          <w:rFonts w:asciiTheme="minorHAnsi" w:hAnsiTheme="minorHAnsi"/>
          <w:sz w:val="24"/>
          <w:szCs w:val="24"/>
        </w:rPr>
        <w:t xml:space="preserve"> assist the primary respondent</w:t>
      </w:r>
      <w:r w:rsidRPr="006D024C">
        <w:rPr>
          <w:rFonts w:asciiTheme="minorHAnsi" w:hAnsiTheme="minorHAnsi"/>
          <w:sz w:val="24"/>
          <w:szCs w:val="24"/>
        </w:rPr>
        <w:t>.</w:t>
      </w:r>
      <w:r w:rsidR="00992275" w:rsidRPr="006D024C">
        <w:rPr>
          <w:rFonts w:asciiTheme="minorHAnsi" w:hAnsiTheme="minorHAnsi"/>
          <w:sz w:val="24"/>
          <w:szCs w:val="24"/>
        </w:rPr>
        <w:t xml:space="preserve"> </w:t>
      </w:r>
      <w:r w:rsidR="00082986" w:rsidRPr="006D024C">
        <w:rPr>
          <w:rFonts w:asciiTheme="minorHAnsi" w:hAnsiTheme="minorHAnsi"/>
          <w:sz w:val="24"/>
          <w:szCs w:val="24"/>
        </w:rPr>
        <w:t xml:space="preserve">This respondent-centered feature also customizes the flow of the interview when asking about persons in a </w:t>
      </w:r>
      <w:r w:rsidR="00B474B8" w:rsidRPr="006D024C">
        <w:rPr>
          <w:rFonts w:asciiTheme="minorHAnsi" w:hAnsiTheme="minorHAnsi"/>
          <w:sz w:val="24"/>
          <w:szCs w:val="24"/>
        </w:rPr>
        <w:t>particular</w:t>
      </w:r>
      <w:r w:rsidR="00082986" w:rsidRPr="006D024C">
        <w:rPr>
          <w:rFonts w:asciiTheme="minorHAnsi" w:hAnsiTheme="minorHAnsi"/>
          <w:sz w:val="24"/>
          <w:szCs w:val="24"/>
        </w:rPr>
        <w:t xml:space="preserve"> order </w:t>
      </w:r>
      <w:r w:rsidR="002B6C35" w:rsidRPr="006D024C">
        <w:rPr>
          <w:rFonts w:asciiTheme="minorHAnsi" w:hAnsiTheme="minorHAnsi"/>
          <w:sz w:val="24"/>
          <w:szCs w:val="24"/>
        </w:rPr>
        <w:t xml:space="preserve">reflects </w:t>
      </w:r>
      <w:r w:rsidR="00082986" w:rsidRPr="006D024C">
        <w:rPr>
          <w:rFonts w:asciiTheme="minorHAnsi" w:hAnsiTheme="minorHAnsi"/>
          <w:sz w:val="24"/>
          <w:szCs w:val="24"/>
        </w:rPr>
        <w:t>the respondent’</w:t>
      </w:r>
      <w:r w:rsidR="002B6C35" w:rsidRPr="006D024C">
        <w:rPr>
          <w:rFonts w:asciiTheme="minorHAnsi" w:hAnsiTheme="minorHAnsi"/>
          <w:sz w:val="24"/>
          <w:szCs w:val="24"/>
        </w:rPr>
        <w:t xml:space="preserve">s preference or the organization of the household’s records. </w:t>
      </w:r>
    </w:p>
    <w:p w14:paraId="461870DE" w14:textId="77777777" w:rsidR="00455552" w:rsidRDefault="00C31D88" w:rsidP="006A70DF">
      <w:pPr>
        <w:pStyle w:val="ListParagraph"/>
        <w:numPr>
          <w:ilvl w:val="0"/>
          <w:numId w:val="11"/>
        </w:numPr>
        <w:spacing w:line="360" w:lineRule="auto"/>
        <w:rPr>
          <w:rFonts w:asciiTheme="minorHAnsi" w:hAnsiTheme="minorHAnsi"/>
          <w:sz w:val="24"/>
          <w:szCs w:val="24"/>
        </w:rPr>
      </w:pPr>
      <w:r w:rsidRPr="006D024C">
        <w:rPr>
          <w:rFonts w:asciiTheme="minorHAnsi" w:hAnsiTheme="minorHAnsi"/>
          <w:sz w:val="24"/>
          <w:szCs w:val="24"/>
        </w:rPr>
        <w:t xml:space="preserve">“Off-path” feature – This is </w:t>
      </w:r>
      <w:r w:rsidR="00F91366" w:rsidRPr="006D024C">
        <w:rPr>
          <w:rFonts w:asciiTheme="minorHAnsi" w:hAnsiTheme="minorHAnsi"/>
          <w:sz w:val="24"/>
          <w:szCs w:val="24"/>
        </w:rPr>
        <w:t>another respondent-centered tool that allow</w:t>
      </w:r>
      <w:r w:rsidR="00765586" w:rsidRPr="006D024C">
        <w:rPr>
          <w:rFonts w:asciiTheme="minorHAnsi" w:hAnsiTheme="minorHAnsi"/>
          <w:sz w:val="24"/>
          <w:szCs w:val="24"/>
        </w:rPr>
        <w:t>s</w:t>
      </w:r>
      <w:r w:rsidR="00F91366" w:rsidRPr="006D024C">
        <w:rPr>
          <w:rFonts w:asciiTheme="minorHAnsi" w:hAnsiTheme="minorHAnsi"/>
          <w:sz w:val="24"/>
          <w:szCs w:val="24"/>
        </w:rPr>
        <w:t xml:space="preserve"> interviewers to accept responses provided after the relevant section, accounting for variation in the ability to recall and report all requested information at the exact point defined by CAPI flow.</w:t>
      </w:r>
      <w:r w:rsidR="006A70DF" w:rsidRPr="006D024C">
        <w:rPr>
          <w:rFonts w:asciiTheme="minorHAnsi" w:hAnsiTheme="minorHAnsi"/>
          <w:sz w:val="24"/>
          <w:szCs w:val="24"/>
        </w:rPr>
        <w:t xml:space="preserve"> Adding data such as</w:t>
      </w:r>
      <w:r w:rsidR="00BC244E">
        <w:rPr>
          <w:rFonts w:asciiTheme="minorHAnsi" w:hAnsiTheme="minorHAnsi"/>
          <w:sz w:val="24"/>
          <w:szCs w:val="24"/>
        </w:rPr>
        <w:t xml:space="preserve"> missed health care events or household</w:t>
      </w:r>
      <w:r w:rsidR="006A70DF" w:rsidRPr="006D024C">
        <w:rPr>
          <w:rFonts w:asciiTheme="minorHAnsi" w:hAnsiTheme="minorHAnsi"/>
          <w:sz w:val="24"/>
          <w:szCs w:val="24"/>
        </w:rPr>
        <w:t xml:space="preserve"> members using the off-path feature ensures that the interview administers all of the releva</w:t>
      </w:r>
      <w:r w:rsidR="004D5E0B" w:rsidRPr="006D024C">
        <w:rPr>
          <w:rFonts w:asciiTheme="minorHAnsi" w:hAnsiTheme="minorHAnsi"/>
          <w:sz w:val="24"/>
          <w:szCs w:val="24"/>
        </w:rPr>
        <w:t>nt CAPI questions for the newly reported information. It also reduces the added data processing costs necessary when data is added in a comment.</w:t>
      </w:r>
      <w:r w:rsidR="006A70DF" w:rsidRPr="006D024C">
        <w:rPr>
          <w:rFonts w:asciiTheme="minorHAnsi" w:hAnsiTheme="minorHAnsi"/>
          <w:sz w:val="24"/>
          <w:szCs w:val="24"/>
        </w:rPr>
        <w:t xml:space="preserve">  </w:t>
      </w:r>
    </w:p>
    <w:p w14:paraId="32AEC340" w14:textId="77777777" w:rsidR="00C55EC8" w:rsidRDefault="00C55EC8" w:rsidP="006A70DF">
      <w:pPr>
        <w:pStyle w:val="ListParagraph"/>
        <w:numPr>
          <w:ilvl w:val="0"/>
          <w:numId w:val="11"/>
        </w:numPr>
        <w:spacing w:line="360" w:lineRule="auto"/>
        <w:rPr>
          <w:rFonts w:asciiTheme="minorHAnsi" w:hAnsiTheme="minorHAnsi"/>
          <w:sz w:val="24"/>
          <w:szCs w:val="24"/>
        </w:rPr>
      </w:pPr>
      <w:r>
        <w:rPr>
          <w:rFonts w:asciiTheme="minorHAnsi" w:hAnsiTheme="minorHAnsi"/>
          <w:sz w:val="24"/>
          <w:szCs w:val="24"/>
        </w:rPr>
        <w:t xml:space="preserve">The Event Driver </w:t>
      </w:r>
      <w:r w:rsidR="0084656F">
        <w:rPr>
          <w:rFonts w:asciiTheme="minorHAnsi" w:hAnsiTheme="minorHAnsi"/>
          <w:sz w:val="24"/>
          <w:szCs w:val="24"/>
        </w:rPr>
        <w:t xml:space="preserve">(ED) </w:t>
      </w:r>
      <w:r>
        <w:rPr>
          <w:rFonts w:asciiTheme="minorHAnsi" w:hAnsiTheme="minorHAnsi"/>
          <w:sz w:val="24"/>
          <w:szCs w:val="24"/>
        </w:rPr>
        <w:t>section uses a new grid format to structure the verification and modification of repor</w:t>
      </w:r>
      <w:r w:rsidR="00ED560A">
        <w:rPr>
          <w:rFonts w:asciiTheme="minorHAnsi" w:hAnsiTheme="minorHAnsi"/>
          <w:sz w:val="24"/>
          <w:szCs w:val="24"/>
        </w:rPr>
        <w:t>ted events.  Event detail is</w:t>
      </w:r>
      <w:r>
        <w:rPr>
          <w:rFonts w:asciiTheme="minorHAnsi" w:hAnsiTheme="minorHAnsi"/>
          <w:sz w:val="24"/>
          <w:szCs w:val="24"/>
        </w:rPr>
        <w:t xml:space="preserve"> collected for only the first event </w:t>
      </w:r>
      <w:r w:rsidR="000D065F">
        <w:rPr>
          <w:rFonts w:asciiTheme="minorHAnsi" w:hAnsiTheme="minorHAnsi"/>
          <w:sz w:val="24"/>
          <w:szCs w:val="24"/>
        </w:rPr>
        <w:t xml:space="preserve">in a repeat visit group.  </w:t>
      </w:r>
      <w:r>
        <w:rPr>
          <w:rFonts w:asciiTheme="minorHAnsi" w:hAnsiTheme="minorHAnsi"/>
          <w:sz w:val="24"/>
          <w:szCs w:val="24"/>
        </w:rPr>
        <w:t xml:space="preserve">Also, by reducing the number of linked events from three to two as a requirement to create a repeat visit group, </w:t>
      </w:r>
      <w:r w:rsidR="00BC244E">
        <w:rPr>
          <w:rFonts w:asciiTheme="minorHAnsi" w:hAnsiTheme="minorHAnsi"/>
          <w:sz w:val="24"/>
          <w:szCs w:val="24"/>
        </w:rPr>
        <w:t>the</w:t>
      </w:r>
      <w:r>
        <w:rPr>
          <w:rFonts w:asciiTheme="minorHAnsi" w:hAnsiTheme="minorHAnsi"/>
          <w:sz w:val="24"/>
          <w:szCs w:val="24"/>
        </w:rPr>
        <w:t xml:space="preserve"> burden for households with high rates of health care utilization</w:t>
      </w:r>
      <w:r w:rsidR="00BC244E">
        <w:rPr>
          <w:rFonts w:asciiTheme="minorHAnsi" w:hAnsiTheme="minorHAnsi"/>
          <w:sz w:val="24"/>
          <w:szCs w:val="24"/>
        </w:rPr>
        <w:t xml:space="preserve"> is greatly reduced</w:t>
      </w:r>
      <w:r>
        <w:rPr>
          <w:rFonts w:asciiTheme="minorHAnsi" w:hAnsiTheme="minorHAnsi"/>
          <w:sz w:val="24"/>
          <w:szCs w:val="24"/>
        </w:rPr>
        <w:t xml:space="preserve">.  </w:t>
      </w:r>
    </w:p>
    <w:p w14:paraId="7585367A" w14:textId="77777777" w:rsidR="00610151" w:rsidRDefault="00610151" w:rsidP="006A70DF">
      <w:pPr>
        <w:pStyle w:val="ListParagraph"/>
        <w:numPr>
          <w:ilvl w:val="0"/>
          <w:numId w:val="11"/>
        </w:numPr>
        <w:spacing w:line="360" w:lineRule="auto"/>
        <w:rPr>
          <w:rFonts w:asciiTheme="minorHAnsi" w:hAnsiTheme="minorHAnsi"/>
          <w:sz w:val="24"/>
          <w:szCs w:val="24"/>
        </w:rPr>
      </w:pPr>
      <w:r>
        <w:rPr>
          <w:rFonts w:asciiTheme="minorHAnsi" w:hAnsiTheme="minorHAnsi"/>
          <w:sz w:val="24"/>
          <w:szCs w:val="24"/>
        </w:rPr>
        <w:t>Calendar section (CA)</w:t>
      </w:r>
      <w:r w:rsidR="00BC244E">
        <w:rPr>
          <w:rFonts w:asciiTheme="minorHAnsi" w:hAnsiTheme="minorHAnsi"/>
          <w:sz w:val="24"/>
          <w:szCs w:val="24"/>
        </w:rPr>
        <w:t xml:space="preserve"> </w:t>
      </w:r>
      <w:r>
        <w:rPr>
          <w:rFonts w:asciiTheme="minorHAnsi" w:hAnsiTheme="minorHAnsi"/>
          <w:sz w:val="24"/>
          <w:szCs w:val="24"/>
        </w:rPr>
        <w:t>– This redesigned section eliminates different paths through the sections of the questionnaire that collect information on medical events based on the interviewer’s assessment of the completeness of the household’s record.  The CA section links with the Event Roster</w:t>
      </w:r>
      <w:r w:rsidR="0096212D">
        <w:rPr>
          <w:rFonts w:asciiTheme="minorHAnsi" w:hAnsiTheme="minorHAnsi"/>
          <w:sz w:val="24"/>
          <w:szCs w:val="24"/>
        </w:rPr>
        <w:t xml:space="preserve"> (EV)</w:t>
      </w:r>
      <w:r>
        <w:rPr>
          <w:rFonts w:asciiTheme="minorHAnsi" w:hAnsiTheme="minorHAnsi"/>
          <w:sz w:val="24"/>
          <w:szCs w:val="24"/>
        </w:rPr>
        <w:t>, Provider Roster</w:t>
      </w:r>
      <w:r w:rsidR="00E074C3">
        <w:rPr>
          <w:rFonts w:asciiTheme="minorHAnsi" w:hAnsiTheme="minorHAnsi"/>
          <w:sz w:val="24"/>
          <w:szCs w:val="24"/>
        </w:rPr>
        <w:t xml:space="preserve"> </w:t>
      </w:r>
      <w:r w:rsidR="00610CE8">
        <w:rPr>
          <w:rFonts w:asciiTheme="minorHAnsi" w:hAnsiTheme="minorHAnsi"/>
          <w:sz w:val="24"/>
          <w:szCs w:val="24"/>
        </w:rPr>
        <w:t>(</w:t>
      </w:r>
      <w:r w:rsidR="00E074C3">
        <w:rPr>
          <w:rFonts w:asciiTheme="minorHAnsi" w:hAnsiTheme="minorHAnsi"/>
          <w:sz w:val="24"/>
          <w:szCs w:val="24"/>
        </w:rPr>
        <w:t>PV)</w:t>
      </w:r>
      <w:r>
        <w:rPr>
          <w:rFonts w:asciiTheme="minorHAnsi" w:hAnsiTheme="minorHAnsi"/>
          <w:sz w:val="24"/>
          <w:szCs w:val="24"/>
        </w:rPr>
        <w:t xml:space="preserve">, and Event Driver </w:t>
      </w:r>
      <w:r w:rsidR="00E074C3">
        <w:rPr>
          <w:rFonts w:asciiTheme="minorHAnsi" w:hAnsiTheme="minorHAnsi"/>
          <w:sz w:val="24"/>
          <w:szCs w:val="24"/>
        </w:rPr>
        <w:t xml:space="preserve">(ED) </w:t>
      </w:r>
      <w:r>
        <w:rPr>
          <w:rFonts w:asciiTheme="minorHAnsi" w:hAnsiTheme="minorHAnsi"/>
          <w:sz w:val="24"/>
          <w:szCs w:val="24"/>
        </w:rPr>
        <w:t>sections of the CAPI interview.</w:t>
      </w:r>
    </w:p>
    <w:p w14:paraId="1287EA6C" w14:textId="77777777" w:rsidR="00F7281E" w:rsidRDefault="00F7281E" w:rsidP="006A70DF">
      <w:pPr>
        <w:pStyle w:val="ListParagraph"/>
        <w:numPr>
          <w:ilvl w:val="0"/>
          <w:numId w:val="11"/>
        </w:numPr>
        <w:spacing w:line="360" w:lineRule="auto"/>
        <w:rPr>
          <w:rFonts w:asciiTheme="minorHAnsi" w:hAnsiTheme="minorHAnsi"/>
          <w:sz w:val="24"/>
          <w:szCs w:val="24"/>
        </w:rPr>
      </w:pPr>
      <w:r>
        <w:rPr>
          <w:rFonts w:asciiTheme="minorHAnsi" w:hAnsiTheme="minorHAnsi"/>
          <w:sz w:val="24"/>
          <w:szCs w:val="24"/>
        </w:rPr>
        <w:t>Reduce the amount of “event detail</w:t>
      </w:r>
      <w:r w:rsidR="00AA6CA8">
        <w:rPr>
          <w:rFonts w:asciiTheme="minorHAnsi" w:hAnsiTheme="minorHAnsi"/>
          <w:sz w:val="24"/>
          <w:szCs w:val="24"/>
        </w:rPr>
        <w:t>”</w:t>
      </w:r>
    </w:p>
    <w:p w14:paraId="0338EDB5" w14:textId="77777777" w:rsidR="00F7281E" w:rsidRDefault="00F7281E" w:rsidP="00F7281E">
      <w:pPr>
        <w:pStyle w:val="ListParagraph"/>
        <w:numPr>
          <w:ilvl w:val="1"/>
          <w:numId w:val="11"/>
        </w:numPr>
        <w:spacing w:line="360" w:lineRule="auto"/>
        <w:rPr>
          <w:rFonts w:asciiTheme="minorHAnsi" w:hAnsiTheme="minorHAnsi"/>
          <w:sz w:val="24"/>
          <w:szCs w:val="24"/>
        </w:rPr>
      </w:pPr>
      <w:r>
        <w:rPr>
          <w:rFonts w:asciiTheme="minorHAnsi" w:hAnsiTheme="minorHAnsi"/>
          <w:sz w:val="24"/>
          <w:szCs w:val="24"/>
        </w:rPr>
        <w:t>Hospital Stays</w:t>
      </w:r>
      <w:r w:rsidR="0084656F">
        <w:rPr>
          <w:rFonts w:asciiTheme="minorHAnsi" w:hAnsiTheme="minorHAnsi"/>
          <w:sz w:val="24"/>
          <w:szCs w:val="24"/>
        </w:rPr>
        <w:t xml:space="preserve"> (HS)</w:t>
      </w:r>
      <w:r>
        <w:rPr>
          <w:rFonts w:asciiTheme="minorHAnsi" w:hAnsiTheme="minorHAnsi"/>
          <w:sz w:val="24"/>
          <w:szCs w:val="24"/>
        </w:rPr>
        <w:t xml:space="preserve"> </w:t>
      </w:r>
      <w:r w:rsidR="00610CE8">
        <w:rPr>
          <w:rFonts w:asciiTheme="minorHAnsi" w:hAnsiTheme="minorHAnsi"/>
          <w:sz w:val="24"/>
          <w:szCs w:val="24"/>
        </w:rPr>
        <w:t xml:space="preserve">and </w:t>
      </w:r>
      <w:r>
        <w:rPr>
          <w:rFonts w:asciiTheme="minorHAnsi" w:hAnsiTheme="minorHAnsi"/>
          <w:sz w:val="24"/>
          <w:szCs w:val="24"/>
        </w:rPr>
        <w:t>Emergency Room Visits</w:t>
      </w:r>
      <w:r w:rsidR="0084656F">
        <w:rPr>
          <w:rFonts w:asciiTheme="minorHAnsi" w:hAnsiTheme="minorHAnsi"/>
          <w:sz w:val="24"/>
          <w:szCs w:val="24"/>
        </w:rPr>
        <w:t xml:space="preserve"> (ER)</w:t>
      </w:r>
      <w:r>
        <w:rPr>
          <w:rFonts w:asciiTheme="minorHAnsi" w:hAnsiTheme="minorHAnsi"/>
          <w:sz w:val="24"/>
          <w:szCs w:val="24"/>
        </w:rPr>
        <w:t xml:space="preserve"> – no changes in event detail</w:t>
      </w:r>
    </w:p>
    <w:p w14:paraId="3A03DC45" w14:textId="77777777" w:rsidR="00F7281E" w:rsidRDefault="00F7281E" w:rsidP="00F7281E">
      <w:pPr>
        <w:pStyle w:val="ListParagraph"/>
        <w:numPr>
          <w:ilvl w:val="1"/>
          <w:numId w:val="11"/>
        </w:numPr>
        <w:spacing w:line="360" w:lineRule="auto"/>
        <w:rPr>
          <w:rFonts w:asciiTheme="minorHAnsi" w:hAnsiTheme="minorHAnsi"/>
          <w:sz w:val="24"/>
          <w:szCs w:val="24"/>
        </w:rPr>
      </w:pPr>
      <w:r>
        <w:rPr>
          <w:rFonts w:asciiTheme="minorHAnsi" w:hAnsiTheme="minorHAnsi"/>
          <w:sz w:val="24"/>
          <w:szCs w:val="24"/>
        </w:rPr>
        <w:t>Outpatient Department Vi</w:t>
      </w:r>
      <w:r w:rsidR="007049FF">
        <w:rPr>
          <w:rFonts w:asciiTheme="minorHAnsi" w:hAnsiTheme="minorHAnsi"/>
          <w:sz w:val="24"/>
          <w:szCs w:val="24"/>
        </w:rPr>
        <w:t>sits</w:t>
      </w:r>
      <w:r w:rsidR="0084656F">
        <w:rPr>
          <w:rFonts w:asciiTheme="minorHAnsi" w:hAnsiTheme="minorHAnsi"/>
          <w:sz w:val="24"/>
          <w:szCs w:val="24"/>
        </w:rPr>
        <w:t xml:space="preserve"> (OP)</w:t>
      </w:r>
      <w:r w:rsidR="007049FF">
        <w:rPr>
          <w:rFonts w:asciiTheme="minorHAnsi" w:hAnsiTheme="minorHAnsi"/>
          <w:sz w:val="24"/>
          <w:szCs w:val="24"/>
        </w:rPr>
        <w:t>, Medical Provider Visits</w:t>
      </w:r>
      <w:r w:rsidR="0084656F">
        <w:rPr>
          <w:rFonts w:asciiTheme="minorHAnsi" w:hAnsiTheme="minorHAnsi"/>
          <w:sz w:val="24"/>
          <w:szCs w:val="24"/>
        </w:rPr>
        <w:t xml:space="preserve"> </w:t>
      </w:r>
      <w:r w:rsidR="00610CE8">
        <w:rPr>
          <w:rFonts w:asciiTheme="minorHAnsi" w:hAnsiTheme="minorHAnsi"/>
          <w:sz w:val="24"/>
          <w:szCs w:val="24"/>
        </w:rPr>
        <w:t>(</w:t>
      </w:r>
      <w:r w:rsidR="0084656F">
        <w:rPr>
          <w:rFonts w:asciiTheme="minorHAnsi" w:hAnsiTheme="minorHAnsi"/>
          <w:sz w:val="24"/>
          <w:szCs w:val="24"/>
        </w:rPr>
        <w:t>MV)</w:t>
      </w:r>
      <w:r w:rsidR="007049FF">
        <w:rPr>
          <w:rFonts w:asciiTheme="minorHAnsi" w:hAnsiTheme="minorHAnsi"/>
          <w:sz w:val="24"/>
          <w:szCs w:val="24"/>
        </w:rPr>
        <w:t xml:space="preserve"> –I</w:t>
      </w:r>
      <w:r>
        <w:rPr>
          <w:rFonts w:asciiTheme="minorHAnsi" w:hAnsiTheme="minorHAnsi"/>
          <w:sz w:val="24"/>
          <w:szCs w:val="24"/>
        </w:rPr>
        <w:t xml:space="preserve">f there are multiple </w:t>
      </w:r>
      <w:r w:rsidR="0083285A">
        <w:rPr>
          <w:rFonts w:asciiTheme="minorHAnsi" w:hAnsiTheme="minorHAnsi"/>
          <w:sz w:val="24"/>
          <w:szCs w:val="24"/>
        </w:rPr>
        <w:t>visits to the same provider,</w:t>
      </w:r>
      <w:r>
        <w:rPr>
          <w:rFonts w:asciiTheme="minorHAnsi" w:hAnsiTheme="minorHAnsi"/>
          <w:sz w:val="24"/>
          <w:szCs w:val="24"/>
        </w:rPr>
        <w:t xml:space="preserve"> CAPI now collects certain information about the provider only once.</w:t>
      </w:r>
    </w:p>
    <w:p w14:paraId="412620A8" w14:textId="77777777" w:rsidR="00F7281E" w:rsidRPr="008C38E1" w:rsidRDefault="00F7281E" w:rsidP="008C38E1">
      <w:pPr>
        <w:pStyle w:val="ListParagraph"/>
        <w:numPr>
          <w:ilvl w:val="1"/>
          <w:numId w:val="11"/>
        </w:numPr>
        <w:spacing w:line="360" w:lineRule="auto"/>
        <w:rPr>
          <w:rFonts w:asciiTheme="minorHAnsi" w:hAnsiTheme="minorHAnsi"/>
          <w:sz w:val="24"/>
          <w:szCs w:val="24"/>
        </w:rPr>
      </w:pPr>
      <w:r>
        <w:rPr>
          <w:rFonts w:asciiTheme="minorHAnsi" w:hAnsiTheme="minorHAnsi"/>
          <w:sz w:val="24"/>
          <w:szCs w:val="24"/>
        </w:rPr>
        <w:t xml:space="preserve">Dental Visits </w:t>
      </w:r>
      <w:r w:rsidR="0084656F">
        <w:rPr>
          <w:rFonts w:asciiTheme="minorHAnsi" w:hAnsiTheme="minorHAnsi"/>
          <w:sz w:val="24"/>
          <w:szCs w:val="24"/>
        </w:rPr>
        <w:t>(DN)</w:t>
      </w:r>
      <w:r w:rsidR="00BC244E">
        <w:rPr>
          <w:rFonts w:asciiTheme="minorHAnsi" w:hAnsiTheme="minorHAnsi"/>
          <w:sz w:val="24"/>
          <w:szCs w:val="24"/>
        </w:rPr>
        <w:t xml:space="preserve"> </w:t>
      </w:r>
      <w:r>
        <w:rPr>
          <w:rFonts w:asciiTheme="minorHAnsi" w:hAnsiTheme="minorHAnsi"/>
          <w:sz w:val="24"/>
          <w:szCs w:val="24"/>
        </w:rPr>
        <w:t xml:space="preserve">- </w:t>
      </w:r>
      <w:r w:rsidR="008C38E1" w:rsidRPr="00183E98">
        <w:rPr>
          <w:rFonts w:asciiTheme="minorHAnsi" w:hAnsiTheme="minorHAnsi"/>
          <w:sz w:val="24"/>
          <w:szCs w:val="24"/>
        </w:rPr>
        <w:t>Changes to this section simplify the collection of dental services by reorganizing seven</w:t>
      </w:r>
      <w:r w:rsidR="008C38E1" w:rsidRPr="006D024C">
        <w:rPr>
          <w:sz w:val="24"/>
          <w:szCs w:val="24"/>
        </w:rPr>
        <w:t xml:space="preserve"> </w:t>
      </w:r>
      <w:r w:rsidR="008C38E1" w:rsidRPr="00183E98">
        <w:rPr>
          <w:rFonts w:asciiTheme="minorHAnsi" w:hAnsiTheme="minorHAnsi"/>
          <w:sz w:val="24"/>
          <w:szCs w:val="24"/>
        </w:rPr>
        <w:t>dental services groupings into five major grouping</w:t>
      </w:r>
      <w:r w:rsidR="00BC244E" w:rsidRPr="00183E98">
        <w:rPr>
          <w:rFonts w:asciiTheme="minorHAnsi" w:hAnsiTheme="minorHAnsi"/>
          <w:sz w:val="24"/>
          <w:szCs w:val="24"/>
        </w:rPr>
        <w:t>s and combining two periodontic</w:t>
      </w:r>
      <w:r w:rsidR="008C38E1" w:rsidRPr="00183E98">
        <w:rPr>
          <w:rFonts w:asciiTheme="minorHAnsi" w:hAnsiTheme="minorHAnsi"/>
          <w:sz w:val="24"/>
          <w:szCs w:val="24"/>
        </w:rPr>
        <w:t xml:space="preserve"> categories. The reduced set of categories may make it easier for respondents to identify the specific service that applies to them.  Additionally, the section added a response that makes it easier for respondents to identify a flat fee situation for orthodontia.</w:t>
      </w:r>
    </w:p>
    <w:p w14:paraId="6EBF927D" w14:textId="77777777" w:rsidR="008C38E1" w:rsidRDefault="0084656F" w:rsidP="008C38E1">
      <w:pPr>
        <w:pStyle w:val="ListParagraph"/>
        <w:numPr>
          <w:ilvl w:val="1"/>
          <w:numId w:val="11"/>
        </w:numPr>
        <w:spacing w:line="360" w:lineRule="auto"/>
        <w:rPr>
          <w:rFonts w:asciiTheme="minorHAnsi" w:hAnsiTheme="minorHAnsi"/>
          <w:sz w:val="24"/>
          <w:szCs w:val="24"/>
        </w:rPr>
      </w:pPr>
      <w:r w:rsidRPr="00183E98">
        <w:rPr>
          <w:rFonts w:asciiTheme="minorHAnsi" w:hAnsiTheme="minorHAnsi"/>
          <w:sz w:val="24"/>
          <w:szCs w:val="24"/>
        </w:rPr>
        <w:t>Home H</w:t>
      </w:r>
      <w:r w:rsidR="008C38E1" w:rsidRPr="00183E98">
        <w:rPr>
          <w:rFonts w:asciiTheme="minorHAnsi" w:hAnsiTheme="minorHAnsi"/>
          <w:sz w:val="24"/>
          <w:szCs w:val="24"/>
        </w:rPr>
        <w:t xml:space="preserve">ealth care </w:t>
      </w:r>
      <w:r w:rsidRPr="00183E98">
        <w:rPr>
          <w:rFonts w:asciiTheme="minorHAnsi" w:hAnsiTheme="minorHAnsi"/>
          <w:sz w:val="24"/>
          <w:szCs w:val="24"/>
        </w:rPr>
        <w:t xml:space="preserve">(HH) </w:t>
      </w:r>
      <w:r w:rsidR="008C38E1" w:rsidRPr="00183E98">
        <w:rPr>
          <w:rFonts w:asciiTheme="minorHAnsi" w:hAnsiTheme="minorHAnsi"/>
          <w:sz w:val="24"/>
          <w:szCs w:val="24"/>
        </w:rPr>
        <w:t>– As in the past, this section collects information on the kind of provider administering care in the home, the reason for the care and the frequency of visits.  The revisions include simplifying the response categories for provider type and encouraging the respondent to group visits for reporting</w:t>
      </w:r>
      <w:r w:rsidR="00610CE8">
        <w:rPr>
          <w:rFonts w:asciiTheme="minorHAnsi" w:hAnsiTheme="minorHAnsi"/>
          <w:sz w:val="24"/>
          <w:szCs w:val="24"/>
        </w:rPr>
        <w:t>.</w:t>
      </w:r>
    </w:p>
    <w:p w14:paraId="4663ADDC" w14:textId="77777777" w:rsidR="008C38E1" w:rsidRPr="008C38E1" w:rsidRDefault="008C38E1" w:rsidP="008C38E1">
      <w:pPr>
        <w:pStyle w:val="ListParagraph"/>
        <w:numPr>
          <w:ilvl w:val="1"/>
          <w:numId w:val="11"/>
        </w:numPr>
        <w:spacing w:line="360" w:lineRule="auto"/>
        <w:rPr>
          <w:rFonts w:asciiTheme="minorHAnsi" w:hAnsiTheme="minorHAnsi"/>
          <w:sz w:val="24"/>
          <w:szCs w:val="24"/>
        </w:rPr>
      </w:pPr>
      <w:r w:rsidRPr="00183E98">
        <w:rPr>
          <w:rFonts w:asciiTheme="minorHAnsi" w:hAnsiTheme="minorHAnsi"/>
          <w:sz w:val="24"/>
          <w:szCs w:val="24"/>
        </w:rPr>
        <w:t xml:space="preserve">The new Institutional Care </w:t>
      </w:r>
      <w:r w:rsidR="0084656F" w:rsidRPr="00183E98">
        <w:rPr>
          <w:rFonts w:asciiTheme="minorHAnsi" w:hAnsiTheme="minorHAnsi"/>
          <w:sz w:val="24"/>
          <w:szCs w:val="24"/>
        </w:rPr>
        <w:t xml:space="preserve">(IC) </w:t>
      </w:r>
      <w:r w:rsidRPr="00183E98">
        <w:rPr>
          <w:rFonts w:asciiTheme="minorHAnsi" w:hAnsiTheme="minorHAnsi"/>
          <w:sz w:val="24"/>
          <w:szCs w:val="24"/>
        </w:rPr>
        <w:t>section captures condition data and provider type (e.g. inpatient rehabilitation facility, residential addiction treatment center) for institutional care stays in an institution providing 24-hour skilled nursing care.</w:t>
      </w:r>
    </w:p>
    <w:p w14:paraId="7911B2DA" w14:textId="77777777" w:rsidR="008C38E1" w:rsidRPr="00AA6CA8" w:rsidRDefault="008C38E1" w:rsidP="008C38E1">
      <w:pPr>
        <w:pStyle w:val="ListParagraph"/>
        <w:numPr>
          <w:ilvl w:val="1"/>
          <w:numId w:val="11"/>
        </w:numPr>
        <w:spacing w:line="360" w:lineRule="auto"/>
        <w:rPr>
          <w:rFonts w:asciiTheme="minorHAnsi" w:hAnsiTheme="minorHAnsi"/>
          <w:sz w:val="24"/>
          <w:szCs w:val="24"/>
        </w:rPr>
      </w:pPr>
      <w:r w:rsidRPr="00183E98">
        <w:rPr>
          <w:rFonts w:asciiTheme="minorHAnsi" w:hAnsiTheme="minorHAnsi"/>
          <w:sz w:val="24"/>
          <w:szCs w:val="24"/>
        </w:rPr>
        <w:t xml:space="preserve">Prescribed medications </w:t>
      </w:r>
      <w:r w:rsidR="0084656F" w:rsidRPr="00183E98">
        <w:rPr>
          <w:rFonts w:asciiTheme="minorHAnsi" w:hAnsiTheme="minorHAnsi"/>
          <w:sz w:val="24"/>
          <w:szCs w:val="24"/>
        </w:rPr>
        <w:t xml:space="preserve">(PM) </w:t>
      </w:r>
      <w:r w:rsidRPr="00183E98">
        <w:rPr>
          <w:rFonts w:asciiTheme="minorHAnsi" w:hAnsiTheme="minorHAnsi"/>
          <w:sz w:val="24"/>
          <w:szCs w:val="24"/>
        </w:rPr>
        <w:t xml:space="preserve">– As in the past, this section collects detail about medications reported as part of other medical events as well as </w:t>
      </w:r>
      <w:r w:rsidR="00AA6CA8" w:rsidRPr="00183E98">
        <w:rPr>
          <w:rFonts w:asciiTheme="minorHAnsi" w:hAnsiTheme="minorHAnsi"/>
          <w:sz w:val="24"/>
          <w:szCs w:val="24"/>
        </w:rPr>
        <w:t>those reported outside of a particular event.  A new lookup function reduces the need for manual pharmacy address input.</w:t>
      </w:r>
    </w:p>
    <w:p w14:paraId="37073E8C" w14:textId="0ED56B05" w:rsidR="00AA6CA8" w:rsidRPr="00ED560A" w:rsidRDefault="00AA6CA8" w:rsidP="008C38E1">
      <w:pPr>
        <w:pStyle w:val="ListParagraph"/>
        <w:numPr>
          <w:ilvl w:val="1"/>
          <w:numId w:val="11"/>
        </w:numPr>
        <w:spacing w:line="360" w:lineRule="auto"/>
        <w:rPr>
          <w:rFonts w:asciiTheme="minorHAnsi" w:hAnsiTheme="minorHAnsi"/>
          <w:sz w:val="24"/>
          <w:szCs w:val="24"/>
        </w:rPr>
      </w:pPr>
      <w:r w:rsidRPr="00183E98">
        <w:rPr>
          <w:rFonts w:asciiTheme="minorHAnsi" w:hAnsiTheme="minorHAnsi"/>
          <w:sz w:val="24"/>
          <w:szCs w:val="24"/>
        </w:rPr>
        <w:t>Other medical expenses</w:t>
      </w:r>
      <w:r w:rsidR="005D536D" w:rsidRPr="00183E98">
        <w:rPr>
          <w:rFonts w:asciiTheme="minorHAnsi" w:hAnsiTheme="minorHAnsi"/>
          <w:sz w:val="24"/>
          <w:szCs w:val="24"/>
        </w:rPr>
        <w:t xml:space="preserve"> </w:t>
      </w:r>
      <w:r w:rsidR="0084656F" w:rsidRPr="00183E98">
        <w:rPr>
          <w:rFonts w:asciiTheme="minorHAnsi" w:hAnsiTheme="minorHAnsi"/>
          <w:sz w:val="24"/>
          <w:szCs w:val="24"/>
        </w:rPr>
        <w:t>(OME)</w:t>
      </w:r>
      <w:r w:rsidR="00BC244E" w:rsidRPr="00183E98">
        <w:rPr>
          <w:rFonts w:asciiTheme="minorHAnsi" w:hAnsiTheme="minorHAnsi"/>
          <w:sz w:val="24"/>
          <w:szCs w:val="24"/>
        </w:rPr>
        <w:t xml:space="preserve"> </w:t>
      </w:r>
      <w:r w:rsidR="005D536D" w:rsidRPr="00183E98">
        <w:rPr>
          <w:rFonts w:asciiTheme="minorHAnsi" w:hAnsiTheme="minorHAnsi"/>
          <w:sz w:val="24"/>
          <w:szCs w:val="24"/>
        </w:rPr>
        <w:t>– Expenses are</w:t>
      </w:r>
      <w:r w:rsidR="007049FF" w:rsidRPr="00183E98">
        <w:rPr>
          <w:rFonts w:asciiTheme="minorHAnsi" w:hAnsiTheme="minorHAnsi"/>
          <w:sz w:val="24"/>
          <w:szCs w:val="24"/>
        </w:rPr>
        <w:t xml:space="preserve"> asked each interview round to reduce the recall period to the same reference period as the rest of the interview.  Previously</w:t>
      </w:r>
      <w:r w:rsidR="005D536D" w:rsidRPr="00183E98">
        <w:rPr>
          <w:rFonts w:asciiTheme="minorHAnsi" w:hAnsiTheme="minorHAnsi"/>
          <w:sz w:val="24"/>
          <w:szCs w:val="24"/>
        </w:rPr>
        <w:t>,</w:t>
      </w:r>
      <w:r w:rsidR="00BC244E" w:rsidRPr="00183E98">
        <w:rPr>
          <w:rFonts w:asciiTheme="minorHAnsi" w:hAnsiTheme="minorHAnsi"/>
          <w:sz w:val="24"/>
          <w:szCs w:val="24"/>
        </w:rPr>
        <w:t xml:space="preserve"> expenses were asked in </w:t>
      </w:r>
      <w:r w:rsidR="00610CE8">
        <w:rPr>
          <w:rFonts w:asciiTheme="minorHAnsi" w:hAnsiTheme="minorHAnsi"/>
          <w:sz w:val="24"/>
          <w:szCs w:val="24"/>
        </w:rPr>
        <w:t>Round</w:t>
      </w:r>
      <w:r w:rsidR="007049FF" w:rsidRPr="00183E98">
        <w:rPr>
          <w:rFonts w:asciiTheme="minorHAnsi" w:hAnsiTheme="minorHAnsi"/>
          <w:sz w:val="24"/>
          <w:szCs w:val="24"/>
        </w:rPr>
        <w:t>s 3 and 5 with respondents asked to report on all applicable expenses for the entire, prior calendar year.</w:t>
      </w:r>
    </w:p>
    <w:p w14:paraId="2BF74353" w14:textId="77777777" w:rsidR="00ED560A" w:rsidRPr="008C38E1" w:rsidRDefault="00ED560A" w:rsidP="00ED560A">
      <w:pPr>
        <w:pStyle w:val="ListParagraph"/>
        <w:spacing w:line="360" w:lineRule="auto"/>
        <w:ind w:left="1440"/>
        <w:rPr>
          <w:rFonts w:asciiTheme="minorHAnsi" w:hAnsiTheme="minorHAnsi"/>
          <w:sz w:val="24"/>
          <w:szCs w:val="24"/>
        </w:rPr>
      </w:pPr>
    </w:p>
    <w:p w14:paraId="47DE7F0C" w14:textId="7777A61B" w:rsidR="008C38E1" w:rsidRPr="00183E98" w:rsidRDefault="00AA6CA8" w:rsidP="002627BA">
      <w:pPr>
        <w:pStyle w:val="ListParagraph"/>
        <w:numPr>
          <w:ilvl w:val="0"/>
          <w:numId w:val="19"/>
        </w:numPr>
        <w:spacing w:line="360" w:lineRule="auto"/>
        <w:ind w:left="360"/>
        <w:rPr>
          <w:rFonts w:asciiTheme="minorHAnsi" w:hAnsiTheme="minorHAnsi"/>
          <w:sz w:val="24"/>
          <w:szCs w:val="24"/>
        </w:rPr>
      </w:pPr>
      <w:r w:rsidRPr="00183E98">
        <w:rPr>
          <w:rFonts w:asciiTheme="minorHAnsi" w:hAnsiTheme="minorHAnsi"/>
          <w:sz w:val="24"/>
          <w:szCs w:val="24"/>
        </w:rPr>
        <w:t>Charge Payment</w:t>
      </w:r>
      <w:r w:rsidR="005D536D" w:rsidRPr="00183E98">
        <w:rPr>
          <w:rFonts w:asciiTheme="minorHAnsi" w:hAnsiTheme="minorHAnsi"/>
          <w:sz w:val="24"/>
          <w:szCs w:val="24"/>
        </w:rPr>
        <w:t xml:space="preserve"> </w:t>
      </w:r>
      <w:r w:rsidR="0096212D" w:rsidRPr="00183E98">
        <w:rPr>
          <w:rFonts w:asciiTheme="minorHAnsi" w:hAnsiTheme="minorHAnsi"/>
          <w:sz w:val="24"/>
          <w:szCs w:val="24"/>
        </w:rPr>
        <w:t xml:space="preserve">(CP) </w:t>
      </w:r>
      <w:r w:rsidR="005D536D" w:rsidRPr="00183E98">
        <w:rPr>
          <w:rFonts w:asciiTheme="minorHAnsi" w:hAnsiTheme="minorHAnsi"/>
          <w:sz w:val="24"/>
          <w:szCs w:val="24"/>
        </w:rPr>
        <w:t>-</w:t>
      </w:r>
      <w:r w:rsidR="007049FF" w:rsidRPr="00183E98">
        <w:rPr>
          <w:rFonts w:asciiTheme="minorHAnsi" w:hAnsiTheme="minorHAnsi"/>
          <w:sz w:val="24"/>
          <w:szCs w:val="24"/>
        </w:rPr>
        <w:t xml:space="preserve"> As in the past, this section tracks total charges and sources of payment for medical events reported in earlier sections.  </w:t>
      </w:r>
      <w:r w:rsidR="005D536D" w:rsidRPr="00183E98">
        <w:rPr>
          <w:rFonts w:asciiTheme="minorHAnsi" w:hAnsiTheme="minorHAnsi"/>
          <w:sz w:val="24"/>
          <w:szCs w:val="24"/>
        </w:rPr>
        <w:t>In addition to repeat visit groups, e</w:t>
      </w:r>
      <w:r w:rsidR="00ED560A" w:rsidRPr="00183E98">
        <w:rPr>
          <w:rFonts w:asciiTheme="minorHAnsi" w:hAnsiTheme="minorHAnsi"/>
          <w:sz w:val="24"/>
          <w:szCs w:val="24"/>
        </w:rPr>
        <w:t>vents for a person can be linked together as a flat fee</w:t>
      </w:r>
      <w:r w:rsidR="0096212D" w:rsidRPr="00183E98">
        <w:rPr>
          <w:rFonts w:asciiTheme="minorHAnsi" w:hAnsiTheme="minorHAnsi"/>
          <w:sz w:val="24"/>
          <w:szCs w:val="24"/>
        </w:rPr>
        <w:t xml:space="preserve"> (FF)</w:t>
      </w:r>
      <w:r w:rsidR="00ED560A" w:rsidRPr="00183E98">
        <w:rPr>
          <w:rFonts w:asciiTheme="minorHAnsi" w:hAnsiTheme="minorHAnsi"/>
          <w:sz w:val="24"/>
          <w:szCs w:val="24"/>
        </w:rPr>
        <w:t xml:space="preserve"> </w:t>
      </w:r>
      <w:r w:rsidR="00B12861" w:rsidRPr="00183E98">
        <w:rPr>
          <w:rFonts w:asciiTheme="minorHAnsi" w:hAnsiTheme="minorHAnsi"/>
          <w:sz w:val="24"/>
          <w:szCs w:val="24"/>
        </w:rPr>
        <w:t xml:space="preserve">for those types of medical payment arrangements that charge a grouped amount for multiple visits are services. </w:t>
      </w:r>
      <w:r w:rsidR="007049FF" w:rsidRPr="00183E98">
        <w:rPr>
          <w:rFonts w:asciiTheme="minorHAnsi" w:hAnsiTheme="minorHAnsi"/>
          <w:sz w:val="24"/>
          <w:szCs w:val="24"/>
        </w:rPr>
        <w:t xml:space="preserve">The revisions </w:t>
      </w:r>
      <w:r w:rsidR="005D536D" w:rsidRPr="00183E98">
        <w:rPr>
          <w:rFonts w:asciiTheme="minorHAnsi" w:hAnsiTheme="minorHAnsi"/>
          <w:sz w:val="24"/>
          <w:szCs w:val="24"/>
        </w:rPr>
        <w:t>to this section include</w:t>
      </w:r>
      <w:r w:rsidR="007049FF" w:rsidRPr="00183E98">
        <w:rPr>
          <w:rFonts w:asciiTheme="minorHAnsi" w:hAnsiTheme="minorHAnsi"/>
          <w:sz w:val="24"/>
          <w:szCs w:val="24"/>
        </w:rPr>
        <w:t xml:space="preserve"> </w:t>
      </w:r>
      <w:r w:rsidR="005D28F2" w:rsidRPr="00183E98">
        <w:rPr>
          <w:rFonts w:asciiTheme="minorHAnsi" w:hAnsiTheme="minorHAnsi"/>
          <w:sz w:val="24"/>
          <w:szCs w:val="24"/>
        </w:rPr>
        <w:t>the deletion of questions about reimbursements, or the amount of additional expected payments, updated question wording to improve respondent understanding of concepts, and simplifying the cognitive task when verifying infor</w:t>
      </w:r>
      <w:r w:rsidR="00BC244E" w:rsidRPr="00183E98">
        <w:rPr>
          <w:rFonts w:asciiTheme="minorHAnsi" w:hAnsiTheme="minorHAnsi"/>
          <w:sz w:val="24"/>
          <w:szCs w:val="24"/>
        </w:rPr>
        <w:t xml:space="preserve">mation about repeat co-pays in </w:t>
      </w:r>
      <w:r w:rsidR="00610CE8">
        <w:rPr>
          <w:rFonts w:asciiTheme="minorHAnsi" w:hAnsiTheme="minorHAnsi"/>
          <w:sz w:val="24"/>
          <w:szCs w:val="24"/>
        </w:rPr>
        <w:t>Round</w:t>
      </w:r>
      <w:r w:rsidR="005D28F2" w:rsidRPr="00183E98">
        <w:rPr>
          <w:rFonts w:asciiTheme="minorHAnsi" w:hAnsiTheme="minorHAnsi"/>
          <w:sz w:val="24"/>
          <w:szCs w:val="24"/>
        </w:rPr>
        <w:t>s 2-5.</w:t>
      </w:r>
      <w:r w:rsidR="00ED560A" w:rsidRPr="00183E98">
        <w:rPr>
          <w:rFonts w:asciiTheme="minorHAnsi" w:hAnsiTheme="minorHAnsi"/>
          <w:sz w:val="24"/>
          <w:szCs w:val="24"/>
        </w:rPr>
        <w:t xml:space="preserve">  </w:t>
      </w:r>
    </w:p>
    <w:p w14:paraId="3DBCDC88" w14:textId="77777777" w:rsidR="00185E58" w:rsidRPr="002627BA" w:rsidRDefault="00AA6CA8" w:rsidP="00770DCB">
      <w:pPr>
        <w:pStyle w:val="ListParagraph"/>
        <w:numPr>
          <w:ilvl w:val="0"/>
          <w:numId w:val="19"/>
        </w:numPr>
        <w:spacing w:line="360" w:lineRule="auto"/>
        <w:ind w:left="360"/>
        <w:rPr>
          <w:rFonts w:asciiTheme="minorHAnsi" w:hAnsiTheme="minorHAnsi" w:cstheme="minorHAnsi"/>
          <w:sz w:val="24"/>
          <w:szCs w:val="24"/>
        </w:rPr>
      </w:pPr>
      <w:r w:rsidRPr="002627BA">
        <w:rPr>
          <w:rFonts w:asciiTheme="minorHAnsi" w:hAnsiTheme="minorHAnsi" w:cstheme="minorHAnsi"/>
          <w:sz w:val="24"/>
          <w:szCs w:val="24"/>
        </w:rPr>
        <w:t>Event follow up</w:t>
      </w:r>
      <w:r w:rsidR="005D28F2" w:rsidRPr="002627BA">
        <w:rPr>
          <w:rFonts w:asciiTheme="minorHAnsi" w:hAnsiTheme="minorHAnsi" w:cstheme="minorHAnsi"/>
          <w:sz w:val="24"/>
          <w:szCs w:val="24"/>
        </w:rPr>
        <w:t xml:space="preserve"> </w:t>
      </w:r>
      <w:r w:rsidR="00D6681A" w:rsidRPr="002627BA">
        <w:rPr>
          <w:rFonts w:asciiTheme="minorHAnsi" w:hAnsiTheme="minorHAnsi" w:cstheme="minorHAnsi"/>
          <w:sz w:val="24"/>
          <w:szCs w:val="24"/>
        </w:rPr>
        <w:t>(EF)</w:t>
      </w:r>
      <w:r w:rsidR="00E832EE" w:rsidRPr="002627BA">
        <w:rPr>
          <w:rFonts w:asciiTheme="minorHAnsi" w:hAnsiTheme="minorHAnsi" w:cstheme="minorHAnsi"/>
          <w:sz w:val="24"/>
          <w:szCs w:val="24"/>
        </w:rPr>
        <w:t>–</w:t>
      </w:r>
      <w:r w:rsidR="005D28F2" w:rsidRPr="002627BA">
        <w:rPr>
          <w:rFonts w:asciiTheme="minorHAnsi" w:hAnsiTheme="minorHAnsi" w:cstheme="minorHAnsi"/>
          <w:sz w:val="24"/>
          <w:szCs w:val="24"/>
        </w:rPr>
        <w:t xml:space="preserve"> </w:t>
      </w:r>
      <w:r w:rsidR="00B12861" w:rsidRPr="002627BA">
        <w:rPr>
          <w:rFonts w:asciiTheme="minorHAnsi" w:hAnsiTheme="minorHAnsi" w:cstheme="minorHAnsi"/>
          <w:sz w:val="24"/>
          <w:szCs w:val="24"/>
        </w:rPr>
        <w:t>This new section reduces underreporting errors by following up on certain events such as a hospital stay for a women who has given birth to a baby to ensure hospital stay events were collected for both mother and child.  This section is also administered if a household member reports having received lab tests, to determine whether the tests were performed at the medical provider’s office or during a separate health care event at a lab.</w:t>
      </w:r>
    </w:p>
    <w:p w14:paraId="13FED5EA" w14:textId="5DC462BE" w:rsidR="00770DCB" w:rsidRPr="002627BA" w:rsidRDefault="00E832EE" w:rsidP="002627BA">
      <w:pPr>
        <w:pStyle w:val="ListParagraph"/>
        <w:numPr>
          <w:ilvl w:val="0"/>
          <w:numId w:val="19"/>
        </w:numPr>
        <w:spacing w:line="360" w:lineRule="auto"/>
        <w:ind w:left="360"/>
        <w:rPr>
          <w:rFonts w:asciiTheme="minorHAnsi" w:hAnsiTheme="minorHAnsi" w:cstheme="minorHAnsi"/>
          <w:sz w:val="24"/>
          <w:szCs w:val="24"/>
        </w:rPr>
      </w:pPr>
      <w:r w:rsidRPr="002627BA">
        <w:rPr>
          <w:rFonts w:asciiTheme="minorHAnsi" w:hAnsiTheme="minorHAnsi" w:cstheme="minorHAnsi"/>
          <w:sz w:val="24"/>
          <w:szCs w:val="24"/>
        </w:rPr>
        <w:t xml:space="preserve">A new section, Event Enumeration </w:t>
      </w:r>
      <w:r w:rsidR="00273F0A" w:rsidRPr="002627BA">
        <w:rPr>
          <w:rFonts w:asciiTheme="minorHAnsi" w:hAnsiTheme="minorHAnsi" w:cstheme="minorHAnsi"/>
          <w:sz w:val="24"/>
          <w:szCs w:val="24"/>
        </w:rPr>
        <w:t>(EE)</w:t>
      </w:r>
      <w:r w:rsidR="00CC664B" w:rsidRPr="002627BA">
        <w:rPr>
          <w:rFonts w:asciiTheme="minorHAnsi" w:hAnsiTheme="minorHAnsi" w:cstheme="minorHAnsi"/>
          <w:sz w:val="24"/>
          <w:szCs w:val="24"/>
        </w:rPr>
        <w:t xml:space="preserve">, uses </w:t>
      </w:r>
      <w:r w:rsidRPr="002627BA">
        <w:rPr>
          <w:rFonts w:asciiTheme="minorHAnsi" w:hAnsiTheme="minorHAnsi" w:cstheme="minorHAnsi"/>
          <w:sz w:val="24"/>
          <w:szCs w:val="24"/>
        </w:rPr>
        <w:t xml:space="preserve">a navigation tool to prompt the respondent for any additional health care in specific event categories including emergency room visits that lead to a hospital stay or </w:t>
      </w:r>
      <w:r w:rsidR="00052C60" w:rsidRPr="002627BA">
        <w:rPr>
          <w:rFonts w:asciiTheme="minorHAnsi" w:hAnsiTheme="minorHAnsi" w:cstheme="minorHAnsi"/>
          <w:sz w:val="24"/>
          <w:szCs w:val="24"/>
        </w:rPr>
        <w:t xml:space="preserve">visits to any type of residential rehabilitation facility or treatment facility.  The goal of this section is to simplify the recall task for respondents </w:t>
      </w:r>
      <w:r w:rsidR="00C55EC8" w:rsidRPr="002627BA">
        <w:rPr>
          <w:rFonts w:asciiTheme="minorHAnsi" w:hAnsiTheme="minorHAnsi" w:cstheme="minorHAnsi"/>
          <w:sz w:val="24"/>
          <w:szCs w:val="24"/>
        </w:rPr>
        <w:t>while enhancing respondent reporting particularly in specific event categories identified as being erroneously omitted in historical CAPI.</w:t>
      </w:r>
      <w:r w:rsidR="00185E58" w:rsidRPr="002627BA">
        <w:rPr>
          <w:rFonts w:asciiTheme="minorHAnsi" w:hAnsiTheme="minorHAnsi" w:cstheme="minorHAnsi"/>
          <w:sz w:val="24"/>
          <w:szCs w:val="24"/>
        </w:rPr>
        <w:t xml:space="preserve">  </w:t>
      </w:r>
    </w:p>
    <w:p w14:paraId="326123B0" w14:textId="17DDAAE3" w:rsidR="00770DCB" w:rsidRPr="002627BA" w:rsidRDefault="00770DCB" w:rsidP="00770DCB">
      <w:pPr>
        <w:pStyle w:val="ListParagraph"/>
        <w:numPr>
          <w:ilvl w:val="0"/>
          <w:numId w:val="19"/>
        </w:numPr>
        <w:spacing w:line="360" w:lineRule="auto"/>
        <w:ind w:left="360"/>
        <w:rPr>
          <w:rFonts w:asciiTheme="minorHAnsi" w:hAnsiTheme="minorHAnsi" w:cstheme="minorHAnsi"/>
          <w:sz w:val="24"/>
          <w:szCs w:val="24"/>
        </w:rPr>
      </w:pPr>
      <w:r w:rsidRPr="002627BA">
        <w:rPr>
          <w:rFonts w:asciiTheme="minorHAnsi" w:hAnsiTheme="minorHAnsi" w:cstheme="minorHAnsi"/>
          <w:sz w:val="24"/>
          <w:szCs w:val="24"/>
        </w:rPr>
        <w:t>The Additional Healt</w:t>
      </w:r>
      <w:r w:rsidR="00273F0A" w:rsidRPr="002627BA">
        <w:rPr>
          <w:rFonts w:asciiTheme="minorHAnsi" w:hAnsiTheme="minorHAnsi" w:cstheme="minorHAnsi"/>
          <w:sz w:val="24"/>
          <w:szCs w:val="24"/>
        </w:rPr>
        <w:t>hcare Question (AH) section</w:t>
      </w:r>
      <w:r w:rsidR="00221E15" w:rsidRPr="002627BA">
        <w:rPr>
          <w:rFonts w:asciiTheme="minorHAnsi" w:hAnsiTheme="minorHAnsi" w:cstheme="minorHAnsi"/>
          <w:sz w:val="24"/>
          <w:szCs w:val="24"/>
        </w:rPr>
        <w:t xml:space="preserve"> include</w:t>
      </w:r>
      <w:r w:rsidR="00F3610A" w:rsidRPr="002627BA">
        <w:rPr>
          <w:rFonts w:asciiTheme="minorHAnsi" w:hAnsiTheme="minorHAnsi" w:cstheme="minorHAnsi"/>
          <w:sz w:val="24"/>
          <w:szCs w:val="24"/>
        </w:rPr>
        <w:t>s</w:t>
      </w:r>
      <w:r w:rsidRPr="002627BA">
        <w:rPr>
          <w:rFonts w:asciiTheme="minorHAnsi" w:hAnsiTheme="minorHAnsi" w:cstheme="minorHAnsi"/>
          <w:sz w:val="24"/>
          <w:szCs w:val="24"/>
        </w:rPr>
        <w:t xml:space="preserve"> a subset of questions previously included in the eliminated sections of Disability Days (DD), Accidents/Injuries and Conditions (CN).  It assesses the impact of any physical illness, injury, or mental/emotional on household members’ attendance at </w:t>
      </w:r>
      <w:r w:rsidR="00F3610A" w:rsidRPr="002627BA">
        <w:rPr>
          <w:rFonts w:asciiTheme="minorHAnsi" w:hAnsiTheme="minorHAnsi" w:cstheme="minorHAnsi"/>
          <w:sz w:val="24"/>
          <w:szCs w:val="24"/>
        </w:rPr>
        <w:t xml:space="preserve">work.  Two new items, administered in </w:t>
      </w:r>
      <w:r w:rsidR="00610CE8" w:rsidRPr="002627BA">
        <w:rPr>
          <w:rFonts w:asciiTheme="minorHAnsi" w:hAnsiTheme="minorHAnsi" w:cstheme="minorHAnsi"/>
          <w:sz w:val="24"/>
          <w:szCs w:val="24"/>
        </w:rPr>
        <w:t>Round</w:t>
      </w:r>
      <w:r w:rsidRPr="002627BA">
        <w:rPr>
          <w:rFonts w:asciiTheme="minorHAnsi" w:hAnsiTheme="minorHAnsi" w:cstheme="minorHAnsi"/>
          <w:sz w:val="24"/>
          <w:szCs w:val="24"/>
        </w:rPr>
        <w:t>s 3 and 5</w:t>
      </w:r>
      <w:r w:rsidR="00F3610A" w:rsidRPr="002627BA">
        <w:rPr>
          <w:rFonts w:asciiTheme="minorHAnsi" w:hAnsiTheme="minorHAnsi" w:cstheme="minorHAnsi"/>
          <w:sz w:val="24"/>
          <w:szCs w:val="24"/>
        </w:rPr>
        <w:t>,</w:t>
      </w:r>
      <w:r w:rsidRPr="002627BA">
        <w:rPr>
          <w:rFonts w:asciiTheme="minorHAnsi" w:hAnsiTheme="minorHAnsi" w:cstheme="minorHAnsi"/>
          <w:sz w:val="24"/>
          <w:szCs w:val="24"/>
        </w:rPr>
        <w:t xml:space="preserve"> ask about smoking and engaging in vigorous exercise.  </w:t>
      </w:r>
    </w:p>
    <w:p w14:paraId="53A2DAD2" w14:textId="77777777" w:rsidR="00495DC8" w:rsidRPr="00183E98" w:rsidRDefault="00495DC8" w:rsidP="00495DC8">
      <w:pPr>
        <w:pStyle w:val="ListParagraph"/>
        <w:rPr>
          <w:rFonts w:asciiTheme="minorHAnsi" w:hAnsiTheme="minorHAnsi"/>
          <w:sz w:val="24"/>
          <w:szCs w:val="24"/>
        </w:rPr>
      </w:pPr>
    </w:p>
    <w:p w14:paraId="29B199DC" w14:textId="77777777" w:rsidR="00D6681A" w:rsidRPr="00183E98" w:rsidRDefault="00D6681A" w:rsidP="00495DC8">
      <w:pPr>
        <w:pStyle w:val="ListParagraph"/>
        <w:rPr>
          <w:rFonts w:asciiTheme="minorHAnsi" w:hAnsiTheme="minorHAnsi"/>
          <w:b/>
          <w:sz w:val="24"/>
          <w:szCs w:val="24"/>
        </w:rPr>
      </w:pPr>
      <w:r w:rsidRPr="00183E98">
        <w:rPr>
          <w:rFonts w:asciiTheme="minorHAnsi" w:hAnsiTheme="minorHAnsi"/>
          <w:b/>
          <w:sz w:val="24"/>
          <w:szCs w:val="24"/>
        </w:rPr>
        <w:t>Employment and Health Insurance</w:t>
      </w:r>
    </w:p>
    <w:p w14:paraId="1D685228" w14:textId="77777777" w:rsidR="007641BB" w:rsidRPr="00183E98" w:rsidRDefault="00495DC8" w:rsidP="00EF0F4D">
      <w:pPr>
        <w:pStyle w:val="ListParagraph"/>
        <w:numPr>
          <w:ilvl w:val="0"/>
          <w:numId w:val="19"/>
        </w:numPr>
        <w:spacing w:line="360" w:lineRule="auto"/>
        <w:ind w:left="360"/>
        <w:rPr>
          <w:rFonts w:asciiTheme="minorHAnsi" w:hAnsiTheme="minorHAnsi"/>
          <w:sz w:val="24"/>
          <w:szCs w:val="24"/>
        </w:rPr>
      </w:pPr>
      <w:r w:rsidRPr="00183E98">
        <w:rPr>
          <w:rFonts w:asciiTheme="minorHAnsi" w:hAnsiTheme="minorHAnsi"/>
          <w:sz w:val="24"/>
          <w:szCs w:val="24"/>
        </w:rPr>
        <w:t xml:space="preserve">Employment – </w:t>
      </w:r>
      <w:r w:rsidR="00221E15" w:rsidRPr="00183E98">
        <w:rPr>
          <w:rFonts w:asciiTheme="minorHAnsi" w:hAnsiTheme="minorHAnsi"/>
          <w:sz w:val="24"/>
          <w:szCs w:val="24"/>
        </w:rPr>
        <w:t xml:space="preserve">Changes to this section (EM-A) and subsections RJ (Review of Employment) and EW (Employment Wage) include omitting questions with a very small applicable universe and </w:t>
      </w:r>
      <w:r w:rsidR="00EA4246" w:rsidRPr="00183E98">
        <w:rPr>
          <w:rFonts w:asciiTheme="minorHAnsi" w:hAnsiTheme="minorHAnsi"/>
          <w:sz w:val="24"/>
          <w:szCs w:val="24"/>
        </w:rPr>
        <w:t xml:space="preserve">that had very little variation in response.  Changing </w:t>
      </w:r>
      <w:r w:rsidR="005D536D" w:rsidRPr="00183E98">
        <w:rPr>
          <w:rFonts w:asciiTheme="minorHAnsi" w:hAnsiTheme="minorHAnsi"/>
          <w:sz w:val="24"/>
          <w:szCs w:val="24"/>
        </w:rPr>
        <w:t xml:space="preserve">the </w:t>
      </w:r>
      <w:r w:rsidR="00EA4246" w:rsidRPr="00183E98">
        <w:rPr>
          <w:rFonts w:asciiTheme="minorHAnsi" w:hAnsiTheme="minorHAnsi"/>
          <w:sz w:val="24"/>
          <w:szCs w:val="24"/>
        </w:rPr>
        <w:t xml:space="preserve">question order and reducing the detail collected </w:t>
      </w:r>
      <w:r w:rsidRPr="00183E98">
        <w:rPr>
          <w:rFonts w:asciiTheme="minorHAnsi" w:hAnsiTheme="minorHAnsi"/>
          <w:sz w:val="24"/>
          <w:szCs w:val="24"/>
        </w:rPr>
        <w:t xml:space="preserve">for last job outside the reference period and </w:t>
      </w:r>
      <w:r w:rsidR="005D536D" w:rsidRPr="00183E98">
        <w:rPr>
          <w:rFonts w:asciiTheme="minorHAnsi" w:hAnsiTheme="minorHAnsi"/>
          <w:sz w:val="24"/>
          <w:szCs w:val="24"/>
        </w:rPr>
        <w:t xml:space="preserve">any </w:t>
      </w:r>
      <w:r w:rsidRPr="00183E98">
        <w:rPr>
          <w:rFonts w:asciiTheme="minorHAnsi" w:hAnsiTheme="minorHAnsi"/>
          <w:sz w:val="24"/>
          <w:szCs w:val="24"/>
        </w:rPr>
        <w:t>retirement jobs</w:t>
      </w:r>
      <w:r w:rsidR="00EA4246" w:rsidRPr="00183E98">
        <w:rPr>
          <w:rFonts w:asciiTheme="minorHAnsi" w:hAnsiTheme="minorHAnsi"/>
          <w:sz w:val="24"/>
          <w:szCs w:val="24"/>
        </w:rPr>
        <w:t xml:space="preserve">, </w:t>
      </w:r>
      <w:r w:rsidR="00075793" w:rsidRPr="00183E98">
        <w:rPr>
          <w:rFonts w:asciiTheme="minorHAnsi" w:hAnsiTheme="minorHAnsi"/>
          <w:sz w:val="24"/>
          <w:szCs w:val="24"/>
        </w:rPr>
        <w:t xml:space="preserve">are </w:t>
      </w:r>
      <w:r w:rsidR="00EA4246" w:rsidRPr="00183E98">
        <w:rPr>
          <w:rFonts w:asciiTheme="minorHAnsi" w:hAnsiTheme="minorHAnsi"/>
          <w:sz w:val="24"/>
          <w:szCs w:val="24"/>
        </w:rPr>
        <w:t>des</w:t>
      </w:r>
      <w:r w:rsidR="00075793" w:rsidRPr="00183E98">
        <w:rPr>
          <w:rFonts w:asciiTheme="minorHAnsi" w:hAnsiTheme="minorHAnsi"/>
          <w:sz w:val="24"/>
          <w:szCs w:val="24"/>
        </w:rPr>
        <w:t>igned to improve interview flow</w:t>
      </w:r>
      <w:r w:rsidRPr="00183E98">
        <w:rPr>
          <w:rFonts w:asciiTheme="minorHAnsi" w:hAnsiTheme="minorHAnsi"/>
          <w:sz w:val="24"/>
          <w:szCs w:val="24"/>
        </w:rPr>
        <w:t xml:space="preserve">.  </w:t>
      </w:r>
      <w:r w:rsidR="00983DED" w:rsidRPr="00183E98">
        <w:rPr>
          <w:rFonts w:asciiTheme="minorHAnsi" w:hAnsiTheme="minorHAnsi"/>
          <w:sz w:val="24"/>
          <w:szCs w:val="24"/>
        </w:rPr>
        <w:t>A list of the omitted questions could be provided on request.</w:t>
      </w:r>
    </w:p>
    <w:p w14:paraId="46249C14" w14:textId="77777777" w:rsidR="00EA4246" w:rsidRPr="00183E98" w:rsidRDefault="002805E5" w:rsidP="00EF0F4D">
      <w:pPr>
        <w:pStyle w:val="ListParagraph"/>
        <w:numPr>
          <w:ilvl w:val="0"/>
          <w:numId w:val="19"/>
        </w:numPr>
        <w:spacing w:line="360" w:lineRule="auto"/>
        <w:ind w:left="360"/>
        <w:rPr>
          <w:rFonts w:asciiTheme="minorHAnsi" w:hAnsiTheme="minorHAnsi"/>
          <w:sz w:val="24"/>
          <w:szCs w:val="24"/>
        </w:rPr>
      </w:pPr>
      <w:r w:rsidRPr="00183E98">
        <w:rPr>
          <w:rFonts w:asciiTheme="minorHAnsi" w:hAnsiTheme="minorHAnsi"/>
          <w:sz w:val="24"/>
          <w:szCs w:val="24"/>
        </w:rPr>
        <w:t xml:space="preserve">Health Insurance – </w:t>
      </w:r>
      <w:r w:rsidR="00EA4246" w:rsidRPr="00183E98">
        <w:rPr>
          <w:rFonts w:asciiTheme="minorHAnsi" w:hAnsiTheme="minorHAnsi"/>
          <w:sz w:val="24"/>
          <w:szCs w:val="24"/>
        </w:rPr>
        <w:t>Changes include a new set of items (verification series),</w:t>
      </w:r>
      <w:r w:rsidR="008976AA" w:rsidRPr="00183E98">
        <w:rPr>
          <w:rFonts w:asciiTheme="minorHAnsi" w:hAnsiTheme="minorHAnsi"/>
          <w:sz w:val="24"/>
          <w:szCs w:val="24"/>
        </w:rPr>
        <w:t xml:space="preserve"> that is administered if at least one current household member is without any source of comprehensive public or private health insurance during the entire reference period.  The question flow for these items is modeled after </w:t>
      </w:r>
      <w:r w:rsidR="00EA4246" w:rsidRPr="00183E98">
        <w:rPr>
          <w:rFonts w:asciiTheme="minorHAnsi" w:hAnsiTheme="minorHAnsi"/>
          <w:sz w:val="24"/>
          <w:szCs w:val="24"/>
        </w:rPr>
        <w:t xml:space="preserve">similar </w:t>
      </w:r>
      <w:r w:rsidR="008976AA" w:rsidRPr="00183E98">
        <w:rPr>
          <w:rFonts w:asciiTheme="minorHAnsi" w:hAnsiTheme="minorHAnsi"/>
          <w:sz w:val="24"/>
          <w:szCs w:val="24"/>
        </w:rPr>
        <w:t xml:space="preserve">questions in </w:t>
      </w:r>
      <w:r w:rsidR="00EA4246" w:rsidRPr="00183E98">
        <w:rPr>
          <w:rFonts w:asciiTheme="minorHAnsi" w:hAnsiTheme="minorHAnsi"/>
          <w:sz w:val="24"/>
          <w:szCs w:val="24"/>
        </w:rPr>
        <w:t>the Current Population Survey (CPS)</w:t>
      </w:r>
      <w:r w:rsidR="008976AA" w:rsidRPr="00183E98">
        <w:rPr>
          <w:rFonts w:asciiTheme="minorHAnsi" w:hAnsiTheme="minorHAnsi"/>
          <w:sz w:val="24"/>
          <w:szCs w:val="24"/>
        </w:rPr>
        <w:t>*.</w:t>
      </w:r>
      <w:r w:rsidR="00EA4246" w:rsidRPr="00183E98">
        <w:rPr>
          <w:rFonts w:asciiTheme="minorHAnsi" w:hAnsiTheme="minorHAnsi"/>
          <w:sz w:val="24"/>
          <w:szCs w:val="24"/>
        </w:rPr>
        <w:t xml:space="preserve"> Other structural changes include more grids and person-level administration</w:t>
      </w:r>
      <w:r w:rsidR="000A36A6" w:rsidRPr="00183E98">
        <w:rPr>
          <w:rFonts w:asciiTheme="minorHAnsi" w:hAnsiTheme="minorHAnsi"/>
          <w:sz w:val="24"/>
          <w:szCs w:val="24"/>
        </w:rPr>
        <w:t>.</w:t>
      </w:r>
    </w:p>
    <w:p w14:paraId="0584730D" w14:textId="77777777" w:rsidR="00EA4246" w:rsidRPr="00183E98" w:rsidRDefault="00EA4246" w:rsidP="00EA4246">
      <w:pPr>
        <w:pStyle w:val="ListParagraph"/>
        <w:numPr>
          <w:ilvl w:val="0"/>
          <w:numId w:val="20"/>
        </w:numPr>
        <w:rPr>
          <w:rFonts w:asciiTheme="minorHAnsi" w:hAnsiTheme="minorHAnsi"/>
          <w:sz w:val="24"/>
          <w:szCs w:val="24"/>
        </w:rPr>
      </w:pPr>
      <w:r w:rsidRPr="00183E98">
        <w:rPr>
          <w:rFonts w:asciiTheme="minorHAnsi" w:hAnsiTheme="minorHAnsi"/>
          <w:sz w:val="24"/>
          <w:szCs w:val="24"/>
        </w:rPr>
        <w:t>Health Insurance Detail (HP) – Minor changes streamlined this section such as automatically skipping a question about whether an</w:t>
      </w:r>
      <w:r w:rsidR="00F3610A" w:rsidRPr="00183E98">
        <w:rPr>
          <w:rFonts w:asciiTheme="minorHAnsi" w:hAnsiTheme="minorHAnsi"/>
          <w:sz w:val="24"/>
          <w:szCs w:val="24"/>
        </w:rPr>
        <w:t>y</w:t>
      </w:r>
      <w:r w:rsidRPr="00183E98">
        <w:rPr>
          <w:rFonts w:asciiTheme="minorHAnsi" w:hAnsiTheme="minorHAnsi"/>
          <w:sz w:val="24"/>
          <w:szCs w:val="24"/>
        </w:rPr>
        <w:t xml:space="preserve"> dependents living in the RU are covered by this insurance plan if the respondent lives alone</w:t>
      </w:r>
      <w:r w:rsidR="0084656F" w:rsidRPr="00183E98">
        <w:rPr>
          <w:rFonts w:asciiTheme="minorHAnsi" w:hAnsiTheme="minorHAnsi"/>
          <w:sz w:val="24"/>
          <w:szCs w:val="24"/>
        </w:rPr>
        <w:t>.</w:t>
      </w:r>
    </w:p>
    <w:p w14:paraId="453E6DA6" w14:textId="77777777" w:rsidR="00EA4246" w:rsidRPr="00183E98" w:rsidRDefault="00075793" w:rsidP="00183E98">
      <w:pPr>
        <w:pStyle w:val="ListParagraph"/>
        <w:numPr>
          <w:ilvl w:val="0"/>
          <w:numId w:val="20"/>
        </w:numPr>
        <w:spacing w:line="360" w:lineRule="auto"/>
        <w:rPr>
          <w:rFonts w:asciiTheme="minorHAnsi" w:hAnsiTheme="minorHAnsi"/>
          <w:sz w:val="24"/>
          <w:szCs w:val="24"/>
        </w:rPr>
      </w:pPr>
      <w:r w:rsidRPr="00183E98">
        <w:rPr>
          <w:rFonts w:asciiTheme="minorHAnsi" w:hAnsiTheme="minorHAnsi"/>
          <w:sz w:val="24"/>
          <w:szCs w:val="24"/>
        </w:rPr>
        <w:t>Time Period Covered Detail (HQ) – A single-screen grid format was developed</w:t>
      </w:r>
      <w:r>
        <w:rPr>
          <w:sz w:val="24"/>
          <w:szCs w:val="24"/>
        </w:rPr>
        <w:t xml:space="preserve"> </w:t>
      </w:r>
      <w:r w:rsidRPr="00183E98">
        <w:rPr>
          <w:rFonts w:asciiTheme="minorHAnsi" w:hAnsiTheme="minorHAnsi"/>
          <w:sz w:val="24"/>
          <w:szCs w:val="24"/>
        </w:rPr>
        <w:t>to help interviewers and respondents more easily identify similar coverage periods for different household members.</w:t>
      </w:r>
    </w:p>
    <w:p w14:paraId="07014E6D" w14:textId="77777777" w:rsidR="00075793" w:rsidRPr="00183E98" w:rsidRDefault="00075793" w:rsidP="00183E98">
      <w:pPr>
        <w:pStyle w:val="ListParagraph"/>
        <w:numPr>
          <w:ilvl w:val="0"/>
          <w:numId w:val="20"/>
        </w:numPr>
        <w:spacing w:line="360" w:lineRule="auto"/>
        <w:rPr>
          <w:rFonts w:asciiTheme="minorHAnsi" w:hAnsiTheme="minorHAnsi"/>
          <w:sz w:val="24"/>
          <w:szCs w:val="24"/>
        </w:rPr>
      </w:pPr>
      <w:r w:rsidRPr="00183E98">
        <w:rPr>
          <w:rFonts w:asciiTheme="minorHAnsi" w:hAnsiTheme="minorHAnsi"/>
          <w:sz w:val="24"/>
          <w:szCs w:val="24"/>
        </w:rPr>
        <w:t>Managed Care (MC) –</w:t>
      </w:r>
      <w:r w:rsidR="005776F8" w:rsidRPr="00183E98">
        <w:rPr>
          <w:rFonts w:asciiTheme="minorHAnsi" w:hAnsiTheme="minorHAnsi"/>
          <w:sz w:val="24"/>
          <w:szCs w:val="24"/>
        </w:rPr>
        <w:t xml:space="preserve"> No </w:t>
      </w:r>
      <w:r w:rsidRPr="00183E98">
        <w:rPr>
          <w:rFonts w:asciiTheme="minorHAnsi" w:hAnsiTheme="minorHAnsi"/>
          <w:sz w:val="24"/>
          <w:szCs w:val="24"/>
        </w:rPr>
        <w:t>substantive changes</w:t>
      </w:r>
      <w:r w:rsidR="005776F8" w:rsidRPr="00183E98">
        <w:rPr>
          <w:rFonts w:asciiTheme="minorHAnsi" w:hAnsiTheme="minorHAnsi"/>
          <w:sz w:val="24"/>
          <w:szCs w:val="24"/>
        </w:rPr>
        <w:t>.</w:t>
      </w:r>
    </w:p>
    <w:p w14:paraId="582A6C42" w14:textId="77777777" w:rsidR="00075793" w:rsidRPr="00183E98" w:rsidRDefault="00075793" w:rsidP="00183E98">
      <w:pPr>
        <w:pStyle w:val="ListParagraph"/>
        <w:numPr>
          <w:ilvl w:val="0"/>
          <w:numId w:val="20"/>
        </w:numPr>
        <w:spacing w:line="360" w:lineRule="auto"/>
        <w:rPr>
          <w:rFonts w:asciiTheme="minorHAnsi" w:hAnsiTheme="minorHAnsi"/>
          <w:sz w:val="24"/>
          <w:szCs w:val="24"/>
        </w:rPr>
      </w:pPr>
      <w:r w:rsidRPr="00183E98">
        <w:rPr>
          <w:rFonts w:asciiTheme="minorHAnsi" w:hAnsiTheme="minorHAnsi"/>
          <w:sz w:val="24"/>
          <w:szCs w:val="24"/>
        </w:rPr>
        <w:t>Old Employm</w:t>
      </w:r>
      <w:r w:rsidR="005776F8" w:rsidRPr="00183E98">
        <w:rPr>
          <w:rFonts w:asciiTheme="minorHAnsi" w:hAnsiTheme="minorHAnsi"/>
          <w:sz w:val="24"/>
          <w:szCs w:val="24"/>
        </w:rPr>
        <w:t>ent and Private Related (OE) – T</w:t>
      </w:r>
      <w:r w:rsidRPr="00183E98">
        <w:rPr>
          <w:rFonts w:asciiTheme="minorHAnsi" w:hAnsiTheme="minorHAnsi"/>
          <w:sz w:val="24"/>
          <w:szCs w:val="24"/>
        </w:rPr>
        <w:t>he use of a single grid screen is designed to reduce cognitive burden and simplify reporting by requiring the respondent to answer “yes” and “no” for each person individually.</w:t>
      </w:r>
    </w:p>
    <w:p w14:paraId="6E8816CF" w14:textId="77777777" w:rsidR="00075793" w:rsidRPr="00183E98" w:rsidRDefault="00075793" w:rsidP="00183E98">
      <w:pPr>
        <w:pStyle w:val="ListParagraph"/>
        <w:numPr>
          <w:ilvl w:val="0"/>
          <w:numId w:val="20"/>
        </w:numPr>
        <w:spacing w:line="360" w:lineRule="auto"/>
        <w:rPr>
          <w:rFonts w:asciiTheme="minorHAnsi" w:hAnsiTheme="minorHAnsi"/>
          <w:sz w:val="24"/>
          <w:szCs w:val="24"/>
        </w:rPr>
      </w:pPr>
      <w:r w:rsidRPr="00183E98">
        <w:rPr>
          <w:rFonts w:asciiTheme="minorHAnsi" w:hAnsiTheme="minorHAnsi"/>
          <w:sz w:val="24"/>
          <w:szCs w:val="24"/>
        </w:rPr>
        <w:t xml:space="preserve">Public Insurance (PR) – Rewording of some questions to specifically mention RU members covered to eliminate confusion.  As with the OE section, the use of a single grid screen forces a “yes” or “no” for each person individually when reviewing coverage from a previous round. </w:t>
      </w:r>
    </w:p>
    <w:p w14:paraId="75E0068C" w14:textId="77777777" w:rsidR="00266C3A" w:rsidRDefault="00266C3A" w:rsidP="00183E98">
      <w:pPr>
        <w:pStyle w:val="ListParagraph"/>
        <w:spacing w:line="360" w:lineRule="auto"/>
        <w:ind w:left="360"/>
        <w:rPr>
          <w:rFonts w:asciiTheme="minorHAnsi" w:hAnsiTheme="minorHAnsi"/>
          <w:sz w:val="24"/>
          <w:szCs w:val="24"/>
        </w:rPr>
      </w:pPr>
    </w:p>
    <w:p w14:paraId="40E936E4" w14:textId="77777777" w:rsidR="00D6681A" w:rsidRPr="00183E98" w:rsidRDefault="00D6681A" w:rsidP="00183E98">
      <w:pPr>
        <w:pStyle w:val="ListParagraph"/>
        <w:spacing w:line="360" w:lineRule="auto"/>
        <w:ind w:left="360" w:firstLine="360"/>
        <w:rPr>
          <w:rFonts w:asciiTheme="minorHAnsi" w:hAnsiTheme="minorHAnsi"/>
          <w:b/>
          <w:sz w:val="24"/>
          <w:szCs w:val="24"/>
        </w:rPr>
      </w:pPr>
      <w:r w:rsidRPr="00183E98">
        <w:rPr>
          <w:rFonts w:asciiTheme="minorHAnsi" w:hAnsiTheme="minorHAnsi"/>
          <w:b/>
          <w:sz w:val="24"/>
          <w:szCs w:val="24"/>
        </w:rPr>
        <w:t>CAPI Supplements</w:t>
      </w:r>
    </w:p>
    <w:p w14:paraId="4DEB9661" w14:textId="77777777" w:rsidR="00610151" w:rsidRPr="00183E98" w:rsidRDefault="00610151" w:rsidP="00183E98">
      <w:pPr>
        <w:pStyle w:val="ListParagraph"/>
        <w:numPr>
          <w:ilvl w:val="0"/>
          <w:numId w:val="19"/>
        </w:numPr>
        <w:spacing w:line="360" w:lineRule="auto"/>
        <w:ind w:left="360"/>
        <w:rPr>
          <w:rFonts w:asciiTheme="minorHAnsi" w:hAnsiTheme="minorHAnsi"/>
          <w:sz w:val="24"/>
          <w:szCs w:val="24"/>
        </w:rPr>
      </w:pPr>
      <w:r w:rsidRPr="00183E98">
        <w:rPr>
          <w:rFonts w:asciiTheme="minorHAnsi" w:hAnsiTheme="minorHAnsi"/>
          <w:sz w:val="24"/>
          <w:szCs w:val="24"/>
        </w:rPr>
        <w:t>Quality Supplement (QS) – The redesigned QS section (formerly PC) presents an overview of all hard copy supplements requested from any household member</w:t>
      </w:r>
      <w:r w:rsidR="00A8738D" w:rsidRPr="00183E98">
        <w:rPr>
          <w:rFonts w:asciiTheme="minorHAnsi" w:hAnsiTheme="minorHAnsi"/>
          <w:sz w:val="24"/>
          <w:szCs w:val="24"/>
        </w:rPr>
        <w:t>, distributes each supplement and collects an in</w:t>
      </w:r>
      <w:r w:rsidR="005776F8" w:rsidRPr="00183E98">
        <w:rPr>
          <w:rFonts w:asciiTheme="minorHAnsi" w:hAnsiTheme="minorHAnsi"/>
          <w:sz w:val="24"/>
          <w:szCs w:val="24"/>
        </w:rPr>
        <w:t>itial status for each item</w:t>
      </w:r>
      <w:r w:rsidR="00A8738D" w:rsidRPr="00183E98">
        <w:rPr>
          <w:rFonts w:asciiTheme="minorHAnsi" w:hAnsiTheme="minorHAnsi"/>
          <w:sz w:val="24"/>
          <w:szCs w:val="24"/>
        </w:rPr>
        <w:t xml:space="preserve">.  Previously the introduction and distribution of hard copy supplements were part of several CAPI sections, for example the Diabetes Care Supplement was distributed in the former PC section while other self-administered questionnaires were introduced, distributed, and collected in the Closing section.  </w:t>
      </w:r>
    </w:p>
    <w:p w14:paraId="61F4E100" w14:textId="53D5C7FD" w:rsidR="00A8738D" w:rsidRPr="00183E98" w:rsidRDefault="00A8738D" w:rsidP="00183E98">
      <w:pPr>
        <w:pStyle w:val="ListParagraph"/>
        <w:numPr>
          <w:ilvl w:val="0"/>
          <w:numId w:val="19"/>
        </w:numPr>
        <w:spacing w:line="360" w:lineRule="auto"/>
        <w:ind w:left="360"/>
        <w:rPr>
          <w:rFonts w:asciiTheme="minorHAnsi" w:hAnsiTheme="minorHAnsi"/>
          <w:sz w:val="24"/>
          <w:szCs w:val="24"/>
        </w:rPr>
      </w:pPr>
      <w:r w:rsidRPr="00183E98">
        <w:rPr>
          <w:rFonts w:asciiTheme="minorHAnsi" w:hAnsiTheme="minorHAnsi"/>
          <w:sz w:val="24"/>
          <w:szCs w:val="24"/>
        </w:rPr>
        <w:t xml:space="preserve">Preventive Care (AP) – This section is deleted.  The same or similar information is collected in the hard copy </w:t>
      </w:r>
      <w:r w:rsidR="002D08C5">
        <w:rPr>
          <w:rFonts w:asciiTheme="minorHAnsi" w:hAnsiTheme="minorHAnsi"/>
          <w:sz w:val="24"/>
          <w:szCs w:val="24"/>
        </w:rPr>
        <w:t xml:space="preserve">Adult </w:t>
      </w:r>
      <w:r w:rsidRPr="00183E98">
        <w:rPr>
          <w:rFonts w:asciiTheme="minorHAnsi" w:hAnsiTheme="minorHAnsi"/>
          <w:sz w:val="24"/>
          <w:szCs w:val="24"/>
        </w:rPr>
        <w:t>SAQ</w:t>
      </w:r>
      <w:r w:rsidR="002D08C5">
        <w:rPr>
          <w:rFonts w:asciiTheme="minorHAnsi" w:hAnsiTheme="minorHAnsi"/>
          <w:sz w:val="24"/>
          <w:szCs w:val="24"/>
        </w:rPr>
        <w:t xml:space="preserve"> (SAQ)</w:t>
      </w:r>
      <w:r w:rsidRPr="00183E98">
        <w:rPr>
          <w:rFonts w:asciiTheme="minorHAnsi" w:hAnsiTheme="minorHAnsi"/>
          <w:sz w:val="24"/>
          <w:szCs w:val="24"/>
        </w:rPr>
        <w:t>, Your Health and Health Opinions.</w:t>
      </w:r>
    </w:p>
    <w:p w14:paraId="0A68AE12" w14:textId="2789D3D1" w:rsidR="00A8738D" w:rsidRPr="00183E98" w:rsidRDefault="00A8738D" w:rsidP="00183E98">
      <w:pPr>
        <w:pStyle w:val="ListParagraph"/>
        <w:numPr>
          <w:ilvl w:val="0"/>
          <w:numId w:val="19"/>
        </w:numPr>
        <w:spacing w:line="360" w:lineRule="auto"/>
        <w:ind w:left="360"/>
        <w:rPr>
          <w:rFonts w:asciiTheme="minorHAnsi" w:hAnsiTheme="minorHAnsi"/>
          <w:sz w:val="24"/>
          <w:szCs w:val="24"/>
        </w:rPr>
      </w:pPr>
      <w:r w:rsidRPr="00183E98">
        <w:rPr>
          <w:rFonts w:asciiTheme="minorHAnsi" w:hAnsiTheme="minorHAnsi"/>
          <w:sz w:val="24"/>
          <w:szCs w:val="24"/>
        </w:rPr>
        <w:t xml:space="preserve">Access to Care (AC) </w:t>
      </w:r>
      <w:r w:rsidR="00273F0A" w:rsidRPr="00183E98">
        <w:rPr>
          <w:rFonts w:asciiTheme="minorHAnsi" w:hAnsiTheme="minorHAnsi"/>
          <w:sz w:val="24"/>
          <w:szCs w:val="24"/>
        </w:rPr>
        <w:t>–</w:t>
      </w:r>
      <w:r w:rsidRPr="00183E98">
        <w:rPr>
          <w:rFonts w:asciiTheme="minorHAnsi" w:hAnsiTheme="minorHAnsi"/>
          <w:sz w:val="24"/>
          <w:szCs w:val="24"/>
        </w:rPr>
        <w:t xml:space="preserve"> </w:t>
      </w:r>
      <w:r w:rsidR="00273F0A" w:rsidRPr="00183E98">
        <w:rPr>
          <w:rFonts w:asciiTheme="minorHAnsi" w:hAnsiTheme="minorHAnsi"/>
          <w:sz w:val="24"/>
          <w:szCs w:val="24"/>
        </w:rPr>
        <w:t>The AC section is administered</w:t>
      </w:r>
      <w:r w:rsidR="005776F8" w:rsidRPr="00183E98">
        <w:rPr>
          <w:rFonts w:asciiTheme="minorHAnsi" w:hAnsiTheme="minorHAnsi"/>
          <w:sz w:val="24"/>
          <w:szCs w:val="24"/>
        </w:rPr>
        <w:t xml:space="preserve"> in </w:t>
      </w:r>
      <w:r w:rsidR="00610CE8">
        <w:rPr>
          <w:rFonts w:asciiTheme="minorHAnsi" w:hAnsiTheme="minorHAnsi"/>
          <w:sz w:val="24"/>
          <w:szCs w:val="24"/>
        </w:rPr>
        <w:t>Round</w:t>
      </w:r>
      <w:r w:rsidR="00273F0A" w:rsidRPr="00183E98">
        <w:rPr>
          <w:rFonts w:asciiTheme="minorHAnsi" w:hAnsiTheme="minorHAnsi"/>
          <w:sz w:val="24"/>
          <w:szCs w:val="24"/>
        </w:rPr>
        <w:t>s 2 and 4.  Changes to structure and question wording allow for better benchmarking to other federal surveys regarding the measurement of unmet/delayed health care needs by using items corresponding to the National Health Interview Survey (NHIS).</w:t>
      </w:r>
    </w:p>
    <w:p w14:paraId="6CEA9FAF" w14:textId="16FC2CA9" w:rsidR="0096212D" w:rsidRPr="00183E98" w:rsidRDefault="0096212D" w:rsidP="00183E98">
      <w:pPr>
        <w:pStyle w:val="ListParagraph"/>
        <w:numPr>
          <w:ilvl w:val="0"/>
          <w:numId w:val="19"/>
        </w:numPr>
        <w:spacing w:line="360" w:lineRule="auto"/>
        <w:ind w:left="360"/>
        <w:rPr>
          <w:rFonts w:asciiTheme="minorHAnsi" w:hAnsiTheme="minorHAnsi"/>
          <w:sz w:val="24"/>
          <w:szCs w:val="24"/>
        </w:rPr>
      </w:pPr>
      <w:r w:rsidRPr="00183E98">
        <w:rPr>
          <w:rFonts w:asciiTheme="minorHAnsi" w:hAnsiTheme="minorHAnsi"/>
          <w:sz w:val="24"/>
          <w:szCs w:val="24"/>
        </w:rPr>
        <w:t>Income (IN) – T</w:t>
      </w:r>
      <w:r w:rsidR="005776F8" w:rsidRPr="00183E98">
        <w:rPr>
          <w:rFonts w:asciiTheme="minorHAnsi" w:hAnsiTheme="minorHAnsi"/>
          <w:sz w:val="24"/>
          <w:szCs w:val="24"/>
        </w:rPr>
        <w:t xml:space="preserve">his section is administered in </w:t>
      </w:r>
      <w:r w:rsidR="00610CE8">
        <w:rPr>
          <w:rFonts w:asciiTheme="minorHAnsi" w:hAnsiTheme="minorHAnsi"/>
          <w:sz w:val="24"/>
          <w:szCs w:val="24"/>
        </w:rPr>
        <w:t>Round</w:t>
      </w:r>
      <w:r w:rsidRPr="00183E98">
        <w:rPr>
          <w:rFonts w:asciiTheme="minorHAnsi" w:hAnsiTheme="minorHAnsi"/>
          <w:sz w:val="24"/>
          <w:szCs w:val="24"/>
        </w:rPr>
        <w:t>s 3 and 5.  The re-designed section uses previously provided responses about marital status, employment status, and the ages of household members to skip questions that are not applicable about alimony, unemployment compensation, and child support.</w:t>
      </w:r>
    </w:p>
    <w:p w14:paraId="7FFCF0C9" w14:textId="2D1FEB5C" w:rsidR="0096212D" w:rsidRPr="00183E98" w:rsidRDefault="0096212D" w:rsidP="00183E98">
      <w:pPr>
        <w:pStyle w:val="ListParagraph"/>
        <w:numPr>
          <w:ilvl w:val="0"/>
          <w:numId w:val="19"/>
        </w:numPr>
        <w:spacing w:line="360" w:lineRule="auto"/>
        <w:ind w:left="360"/>
        <w:rPr>
          <w:rFonts w:asciiTheme="minorHAnsi" w:hAnsiTheme="minorHAnsi"/>
          <w:sz w:val="24"/>
          <w:szCs w:val="24"/>
        </w:rPr>
      </w:pPr>
      <w:r w:rsidRPr="00183E98">
        <w:rPr>
          <w:rFonts w:asciiTheme="minorHAnsi" w:hAnsiTheme="minorHAnsi"/>
          <w:sz w:val="24"/>
          <w:szCs w:val="24"/>
        </w:rPr>
        <w:t>Assets (AS) – The A</w:t>
      </w:r>
      <w:r w:rsidR="005776F8" w:rsidRPr="00183E98">
        <w:rPr>
          <w:rFonts w:asciiTheme="minorHAnsi" w:hAnsiTheme="minorHAnsi"/>
          <w:sz w:val="24"/>
          <w:szCs w:val="24"/>
        </w:rPr>
        <w:t xml:space="preserve">ssets section is asked only in </w:t>
      </w:r>
      <w:r w:rsidR="00610CE8">
        <w:rPr>
          <w:rFonts w:asciiTheme="minorHAnsi" w:hAnsiTheme="minorHAnsi"/>
          <w:sz w:val="24"/>
          <w:szCs w:val="24"/>
        </w:rPr>
        <w:t>Round</w:t>
      </w:r>
      <w:r w:rsidRPr="00183E98">
        <w:rPr>
          <w:rFonts w:asciiTheme="minorHAnsi" w:hAnsiTheme="minorHAnsi"/>
          <w:sz w:val="24"/>
          <w:szCs w:val="24"/>
        </w:rPr>
        <w:t xml:space="preserve"> 5.  This section has been revised to reduce burden by significantly reducing the number of topics covered, now focusing only on the two main assets applicable to the national sample. </w:t>
      </w:r>
    </w:p>
    <w:p w14:paraId="25AE44BC" w14:textId="3C950256" w:rsidR="00266C3A" w:rsidRPr="00183E98" w:rsidRDefault="00266C3A" w:rsidP="003D343B">
      <w:pPr>
        <w:pStyle w:val="ListParagraph"/>
        <w:numPr>
          <w:ilvl w:val="0"/>
          <w:numId w:val="29"/>
        </w:numPr>
        <w:spacing w:line="360" w:lineRule="auto"/>
        <w:rPr>
          <w:rFonts w:asciiTheme="minorHAnsi" w:hAnsiTheme="minorHAnsi"/>
          <w:sz w:val="24"/>
          <w:szCs w:val="24"/>
        </w:rPr>
      </w:pPr>
      <w:r w:rsidRPr="00183E98">
        <w:rPr>
          <w:rFonts w:asciiTheme="minorHAnsi" w:hAnsiTheme="minorHAnsi"/>
          <w:sz w:val="24"/>
          <w:szCs w:val="24"/>
        </w:rPr>
        <w:t xml:space="preserve">Child Health Supplement (CS) </w:t>
      </w:r>
      <w:r w:rsidR="0071233C" w:rsidRPr="00183E98">
        <w:rPr>
          <w:rFonts w:asciiTheme="minorHAnsi" w:hAnsiTheme="minorHAnsi"/>
          <w:sz w:val="24"/>
          <w:szCs w:val="24"/>
        </w:rPr>
        <w:t xml:space="preserve">– This section, </w:t>
      </w:r>
      <w:r w:rsidRPr="00183E98">
        <w:rPr>
          <w:rFonts w:asciiTheme="minorHAnsi" w:hAnsiTheme="minorHAnsi"/>
          <w:sz w:val="24"/>
          <w:szCs w:val="24"/>
        </w:rPr>
        <w:t xml:space="preserve">asked in </w:t>
      </w:r>
      <w:r w:rsidR="00610CE8">
        <w:rPr>
          <w:rFonts w:asciiTheme="minorHAnsi" w:hAnsiTheme="minorHAnsi"/>
          <w:sz w:val="24"/>
          <w:szCs w:val="24"/>
        </w:rPr>
        <w:t>Round</w:t>
      </w:r>
      <w:r w:rsidRPr="00183E98">
        <w:rPr>
          <w:rFonts w:asciiTheme="minorHAnsi" w:hAnsiTheme="minorHAnsi"/>
          <w:sz w:val="24"/>
          <w:szCs w:val="24"/>
        </w:rPr>
        <w:t>s two and four</w:t>
      </w:r>
      <w:r w:rsidR="0071233C" w:rsidRPr="00183E98">
        <w:rPr>
          <w:rFonts w:asciiTheme="minorHAnsi" w:hAnsiTheme="minorHAnsi"/>
          <w:sz w:val="24"/>
          <w:szCs w:val="24"/>
        </w:rPr>
        <w:t>,</w:t>
      </w:r>
      <w:r w:rsidRPr="00183E98">
        <w:rPr>
          <w:rFonts w:asciiTheme="minorHAnsi" w:hAnsiTheme="minorHAnsi"/>
          <w:sz w:val="24"/>
          <w:szCs w:val="24"/>
        </w:rPr>
        <w:t xml:space="preserve"> includes four different scales or measures.  CAPI will only ask two measures in a year of data collection, alternating across the two years of the life of a panel to collect all four measures.  The four scales include:</w:t>
      </w:r>
    </w:p>
    <w:p w14:paraId="298FA190" w14:textId="77777777" w:rsidR="00266C3A" w:rsidRPr="00183E98" w:rsidRDefault="00266C3A" w:rsidP="00183E98">
      <w:pPr>
        <w:pStyle w:val="ListParagraph"/>
        <w:numPr>
          <w:ilvl w:val="0"/>
          <w:numId w:val="28"/>
        </w:numPr>
        <w:spacing w:line="360" w:lineRule="auto"/>
        <w:rPr>
          <w:rFonts w:asciiTheme="minorHAnsi" w:hAnsiTheme="minorHAnsi"/>
          <w:sz w:val="24"/>
          <w:szCs w:val="24"/>
        </w:rPr>
      </w:pPr>
      <w:r w:rsidRPr="00183E98">
        <w:rPr>
          <w:rFonts w:asciiTheme="minorHAnsi" w:hAnsiTheme="minorHAnsi"/>
          <w:sz w:val="24"/>
          <w:szCs w:val="24"/>
        </w:rPr>
        <w:t>Living with Illness Measures (LWIM) – Identifies chronic medical, emotional, and behavioral illnesses</w:t>
      </w:r>
    </w:p>
    <w:p w14:paraId="0635CCCF" w14:textId="77777777" w:rsidR="00266C3A" w:rsidRPr="00183E98" w:rsidRDefault="00266C3A" w:rsidP="00183E98">
      <w:pPr>
        <w:pStyle w:val="ListParagraph"/>
        <w:numPr>
          <w:ilvl w:val="0"/>
          <w:numId w:val="28"/>
        </w:numPr>
        <w:spacing w:line="360" w:lineRule="auto"/>
        <w:rPr>
          <w:rFonts w:asciiTheme="minorHAnsi" w:hAnsiTheme="minorHAnsi"/>
          <w:sz w:val="24"/>
          <w:szCs w:val="24"/>
        </w:rPr>
      </w:pPr>
      <w:r w:rsidRPr="00183E98">
        <w:rPr>
          <w:rFonts w:asciiTheme="minorHAnsi" w:hAnsiTheme="minorHAnsi"/>
          <w:sz w:val="24"/>
          <w:szCs w:val="24"/>
        </w:rPr>
        <w:t>Col</w:t>
      </w:r>
      <w:r w:rsidR="005776F8" w:rsidRPr="00183E98">
        <w:rPr>
          <w:rFonts w:asciiTheme="minorHAnsi" w:hAnsiTheme="minorHAnsi"/>
          <w:sz w:val="24"/>
          <w:szCs w:val="24"/>
        </w:rPr>
        <w:t>umbia Impairment Scale (CIS) – R</w:t>
      </w:r>
      <w:r w:rsidRPr="00183E98">
        <w:rPr>
          <w:rFonts w:asciiTheme="minorHAnsi" w:hAnsiTheme="minorHAnsi"/>
          <w:sz w:val="24"/>
          <w:szCs w:val="24"/>
        </w:rPr>
        <w:t>ates degree of functioning  in 13 behavioral areas</w:t>
      </w:r>
    </w:p>
    <w:p w14:paraId="58FEDD37" w14:textId="77777777" w:rsidR="00266C3A" w:rsidRPr="00183E98" w:rsidRDefault="00266C3A" w:rsidP="00183E98">
      <w:pPr>
        <w:pStyle w:val="ListParagraph"/>
        <w:numPr>
          <w:ilvl w:val="0"/>
          <w:numId w:val="28"/>
        </w:numPr>
        <w:spacing w:line="360" w:lineRule="auto"/>
        <w:rPr>
          <w:rFonts w:asciiTheme="minorHAnsi" w:hAnsiTheme="minorHAnsi"/>
          <w:sz w:val="24"/>
          <w:szCs w:val="24"/>
        </w:rPr>
      </w:pPr>
      <w:r w:rsidRPr="00183E98">
        <w:rPr>
          <w:rFonts w:asciiTheme="minorHAnsi" w:hAnsiTheme="minorHAnsi"/>
          <w:sz w:val="24"/>
          <w:szCs w:val="24"/>
        </w:rPr>
        <w:t xml:space="preserve">Consumer Assessment of Healthcare Providers and Systems </w:t>
      </w:r>
      <w:r w:rsidR="005776F8" w:rsidRPr="00183E98">
        <w:rPr>
          <w:rFonts w:asciiTheme="minorHAnsi" w:hAnsiTheme="minorHAnsi"/>
          <w:sz w:val="24"/>
          <w:szCs w:val="24"/>
        </w:rPr>
        <w:t xml:space="preserve"> (CAHPS) – C</w:t>
      </w:r>
      <w:r w:rsidRPr="00183E98">
        <w:rPr>
          <w:rFonts w:asciiTheme="minorHAnsi" w:hAnsiTheme="minorHAnsi"/>
          <w:sz w:val="24"/>
          <w:szCs w:val="24"/>
        </w:rPr>
        <w:t>ollects information on unmet needs and provider satisfaction</w:t>
      </w:r>
    </w:p>
    <w:p w14:paraId="447973C7" w14:textId="163503DE" w:rsidR="008B447F" w:rsidRDefault="00F8080D" w:rsidP="00183E98">
      <w:pPr>
        <w:pStyle w:val="ListParagraph"/>
        <w:numPr>
          <w:ilvl w:val="0"/>
          <w:numId w:val="28"/>
        </w:numPr>
        <w:spacing w:line="360" w:lineRule="auto"/>
        <w:rPr>
          <w:rFonts w:asciiTheme="minorHAnsi" w:hAnsiTheme="minorHAnsi"/>
          <w:sz w:val="24"/>
          <w:szCs w:val="24"/>
        </w:rPr>
      </w:pPr>
      <w:r w:rsidRPr="00183E98">
        <w:rPr>
          <w:rFonts w:asciiTheme="minorHAnsi" w:hAnsiTheme="minorHAnsi"/>
          <w:sz w:val="24"/>
          <w:szCs w:val="24"/>
        </w:rPr>
        <w:t>Prevention – R</w:t>
      </w:r>
      <w:r w:rsidR="00266C3A" w:rsidRPr="00183E98">
        <w:rPr>
          <w:rFonts w:asciiTheme="minorHAnsi" w:hAnsiTheme="minorHAnsi"/>
          <w:sz w:val="24"/>
          <w:szCs w:val="24"/>
        </w:rPr>
        <w:t>educed number of preventive health questions from the historical CAPI instrument</w:t>
      </w:r>
      <w:r w:rsidR="008B447F">
        <w:rPr>
          <w:rFonts w:asciiTheme="minorHAnsi" w:hAnsiTheme="minorHAnsi"/>
          <w:sz w:val="24"/>
          <w:szCs w:val="24"/>
        </w:rPr>
        <w:t xml:space="preserve"> by removing: </w:t>
      </w:r>
    </w:p>
    <w:p w14:paraId="025B693F" w14:textId="0AE22A54" w:rsidR="008B447F" w:rsidRDefault="00F8080D" w:rsidP="002627BA">
      <w:pPr>
        <w:pStyle w:val="ListParagraph"/>
        <w:numPr>
          <w:ilvl w:val="1"/>
          <w:numId w:val="28"/>
        </w:numPr>
        <w:spacing w:line="360" w:lineRule="auto"/>
        <w:rPr>
          <w:rFonts w:asciiTheme="minorHAnsi" w:hAnsiTheme="minorHAnsi"/>
          <w:sz w:val="24"/>
          <w:szCs w:val="24"/>
        </w:rPr>
      </w:pPr>
      <w:r w:rsidRPr="00183E98">
        <w:rPr>
          <w:rFonts w:asciiTheme="minorHAnsi" w:hAnsiTheme="minorHAnsi"/>
          <w:sz w:val="24"/>
          <w:szCs w:val="24"/>
        </w:rPr>
        <w:t xml:space="preserve">if and when blood pressure has been measured </w:t>
      </w:r>
    </w:p>
    <w:p w14:paraId="07E14219" w14:textId="217E815B" w:rsidR="008B447F" w:rsidRDefault="00F8080D" w:rsidP="002627BA">
      <w:pPr>
        <w:pStyle w:val="ListParagraph"/>
        <w:numPr>
          <w:ilvl w:val="1"/>
          <w:numId w:val="28"/>
        </w:numPr>
        <w:spacing w:line="360" w:lineRule="auto"/>
        <w:rPr>
          <w:rFonts w:asciiTheme="minorHAnsi" w:hAnsiTheme="minorHAnsi"/>
          <w:sz w:val="24"/>
          <w:szCs w:val="24"/>
        </w:rPr>
      </w:pPr>
      <w:r w:rsidRPr="00183E98">
        <w:rPr>
          <w:rFonts w:asciiTheme="minorHAnsi" w:hAnsiTheme="minorHAnsi"/>
          <w:sz w:val="24"/>
          <w:szCs w:val="24"/>
        </w:rPr>
        <w:t xml:space="preserve">if and when a health care provider gave advise about regular dental checkups </w:t>
      </w:r>
    </w:p>
    <w:p w14:paraId="67B17300" w14:textId="0D353350" w:rsidR="008B447F" w:rsidRDefault="00F8080D" w:rsidP="002627BA">
      <w:pPr>
        <w:pStyle w:val="ListParagraph"/>
        <w:numPr>
          <w:ilvl w:val="1"/>
          <w:numId w:val="28"/>
        </w:numPr>
        <w:spacing w:line="360" w:lineRule="auto"/>
        <w:rPr>
          <w:rFonts w:asciiTheme="minorHAnsi" w:hAnsiTheme="minorHAnsi"/>
          <w:sz w:val="24"/>
          <w:szCs w:val="24"/>
        </w:rPr>
      </w:pPr>
      <w:r w:rsidRPr="00183E98">
        <w:rPr>
          <w:rFonts w:asciiTheme="minorHAnsi" w:hAnsiTheme="minorHAnsi"/>
          <w:sz w:val="24"/>
          <w:szCs w:val="24"/>
        </w:rPr>
        <w:t xml:space="preserve">collection of body weight detail (ounces) for children weighing less than 20 lbs </w:t>
      </w:r>
    </w:p>
    <w:p w14:paraId="1D95C77F" w14:textId="4CFE40D4" w:rsidR="00266C3A" w:rsidRPr="00183E98" w:rsidRDefault="00F8080D" w:rsidP="002627BA">
      <w:pPr>
        <w:pStyle w:val="ListParagraph"/>
        <w:numPr>
          <w:ilvl w:val="1"/>
          <w:numId w:val="28"/>
        </w:numPr>
        <w:spacing w:line="360" w:lineRule="auto"/>
        <w:rPr>
          <w:rFonts w:asciiTheme="minorHAnsi" w:hAnsiTheme="minorHAnsi"/>
          <w:sz w:val="24"/>
          <w:szCs w:val="24"/>
        </w:rPr>
      </w:pPr>
      <w:r w:rsidRPr="00183E98">
        <w:rPr>
          <w:rFonts w:asciiTheme="minorHAnsi" w:hAnsiTheme="minorHAnsi"/>
          <w:sz w:val="24"/>
          <w:szCs w:val="24"/>
        </w:rPr>
        <w:t>access to care, tests, or treatments believed necessary by a physician and/or parent/guardian</w:t>
      </w:r>
    </w:p>
    <w:p w14:paraId="16130B09" w14:textId="77777777" w:rsidR="00E074C3" w:rsidRPr="00183E98" w:rsidRDefault="00E074C3" w:rsidP="00183E98">
      <w:pPr>
        <w:pStyle w:val="ListParagraph"/>
        <w:spacing w:line="360" w:lineRule="auto"/>
        <w:ind w:left="360"/>
        <w:rPr>
          <w:rFonts w:asciiTheme="minorHAnsi" w:hAnsiTheme="minorHAnsi"/>
          <w:sz w:val="24"/>
          <w:szCs w:val="24"/>
        </w:rPr>
      </w:pPr>
    </w:p>
    <w:p w14:paraId="739B1F13" w14:textId="77777777" w:rsidR="008B447F" w:rsidRDefault="008B447F" w:rsidP="00183E98">
      <w:pPr>
        <w:pStyle w:val="ListParagraph"/>
        <w:spacing w:line="360" w:lineRule="auto"/>
        <w:ind w:left="360" w:firstLine="360"/>
        <w:rPr>
          <w:rFonts w:asciiTheme="minorHAnsi" w:hAnsiTheme="minorHAnsi"/>
          <w:b/>
          <w:sz w:val="24"/>
          <w:szCs w:val="24"/>
        </w:rPr>
      </w:pPr>
    </w:p>
    <w:p w14:paraId="21040EB2" w14:textId="77777777" w:rsidR="008B447F" w:rsidRDefault="008B447F" w:rsidP="00183E98">
      <w:pPr>
        <w:pStyle w:val="ListParagraph"/>
        <w:spacing w:line="360" w:lineRule="auto"/>
        <w:ind w:left="360" w:firstLine="360"/>
        <w:rPr>
          <w:rFonts w:asciiTheme="minorHAnsi" w:hAnsiTheme="minorHAnsi"/>
          <w:b/>
          <w:sz w:val="24"/>
          <w:szCs w:val="24"/>
        </w:rPr>
      </w:pPr>
    </w:p>
    <w:p w14:paraId="33B480A1" w14:textId="77777777" w:rsidR="00E074C3" w:rsidRPr="00183E98" w:rsidRDefault="00247B57" w:rsidP="00183E98">
      <w:pPr>
        <w:pStyle w:val="ListParagraph"/>
        <w:spacing w:line="360" w:lineRule="auto"/>
        <w:ind w:left="360" w:firstLine="360"/>
        <w:rPr>
          <w:rFonts w:asciiTheme="minorHAnsi" w:hAnsiTheme="minorHAnsi"/>
          <w:b/>
          <w:sz w:val="24"/>
          <w:szCs w:val="24"/>
        </w:rPr>
      </w:pPr>
      <w:r w:rsidRPr="00183E98">
        <w:rPr>
          <w:rFonts w:asciiTheme="minorHAnsi" w:hAnsiTheme="minorHAnsi"/>
          <w:b/>
          <w:sz w:val="24"/>
          <w:szCs w:val="24"/>
        </w:rPr>
        <w:t>Self-Administered Questionnaires</w:t>
      </w:r>
    </w:p>
    <w:p w14:paraId="511BCBD5" w14:textId="410BCC38" w:rsidR="00973660" w:rsidRPr="002627BA" w:rsidRDefault="00B22D22" w:rsidP="002627BA">
      <w:pPr>
        <w:pStyle w:val="ListParagraph"/>
        <w:numPr>
          <w:ilvl w:val="0"/>
          <w:numId w:val="19"/>
        </w:numPr>
        <w:spacing w:line="360" w:lineRule="auto"/>
        <w:ind w:left="360"/>
        <w:rPr>
          <w:rFonts w:asciiTheme="minorHAnsi" w:hAnsiTheme="minorHAnsi" w:cstheme="minorHAnsi"/>
          <w:sz w:val="24"/>
          <w:szCs w:val="24"/>
        </w:rPr>
      </w:pPr>
      <w:r w:rsidRPr="00E7302E">
        <w:rPr>
          <w:rFonts w:asciiTheme="minorHAnsi" w:hAnsiTheme="minorHAnsi"/>
          <w:sz w:val="24"/>
          <w:szCs w:val="24"/>
        </w:rPr>
        <w:t xml:space="preserve">Your Health and Health Opinions </w:t>
      </w:r>
      <w:r w:rsidR="00E7302E">
        <w:rPr>
          <w:rFonts w:asciiTheme="minorHAnsi" w:hAnsiTheme="minorHAnsi"/>
          <w:sz w:val="24"/>
          <w:szCs w:val="24"/>
        </w:rPr>
        <w:t>–</w:t>
      </w:r>
      <w:r w:rsidRPr="00E7302E">
        <w:rPr>
          <w:rFonts w:asciiTheme="minorHAnsi" w:hAnsiTheme="minorHAnsi"/>
          <w:sz w:val="24"/>
          <w:szCs w:val="24"/>
        </w:rPr>
        <w:t xml:space="preserve"> </w:t>
      </w:r>
      <w:r w:rsidR="00E7302E">
        <w:rPr>
          <w:rFonts w:asciiTheme="minorHAnsi" w:hAnsiTheme="minorHAnsi"/>
          <w:sz w:val="24"/>
          <w:szCs w:val="24"/>
        </w:rPr>
        <w:t xml:space="preserve">Adult SAQ (SAQ) - </w:t>
      </w:r>
      <w:r w:rsidR="00611AA0" w:rsidRPr="00E7302E">
        <w:rPr>
          <w:rFonts w:asciiTheme="minorHAnsi" w:hAnsiTheme="minorHAnsi"/>
          <w:sz w:val="24"/>
          <w:szCs w:val="24"/>
        </w:rPr>
        <w:t xml:space="preserve">A brief self-administered questionnaire (SAQ) collects self-reported </w:t>
      </w:r>
      <w:r w:rsidR="00611AA0" w:rsidRPr="002627BA">
        <w:rPr>
          <w:rFonts w:asciiTheme="minorHAnsi" w:hAnsiTheme="minorHAnsi" w:cstheme="minorHAnsi"/>
          <w:sz w:val="24"/>
          <w:szCs w:val="24"/>
        </w:rPr>
        <w:t xml:space="preserve">(rather than through household proxy) information on health status, health opinions and satisfaction with health care for adults 18 and older. The satisfaction with health care items are a subset of items from the Consumer Assessment of Healthcare Providers and Systems (CAHPS). The health status items </w:t>
      </w:r>
      <w:r w:rsidRPr="002627BA">
        <w:rPr>
          <w:rFonts w:asciiTheme="minorHAnsi" w:hAnsiTheme="minorHAnsi" w:cstheme="minorHAnsi"/>
          <w:sz w:val="24"/>
          <w:szCs w:val="24"/>
        </w:rPr>
        <w:t xml:space="preserve">are from the Veterans Rand 12 item health survey (VR-12), a generic instrument developed with the support of the Department of Veterans Affairs and the Centers for Medicare and Medicaid Services.  </w:t>
      </w:r>
      <w:r w:rsidR="00973660" w:rsidRPr="002627BA">
        <w:rPr>
          <w:rFonts w:asciiTheme="minorHAnsi" w:hAnsiTheme="minorHAnsi" w:cstheme="minorHAnsi"/>
          <w:sz w:val="24"/>
          <w:szCs w:val="24"/>
        </w:rPr>
        <w:t>The SAQ is a</w:t>
      </w:r>
      <w:r w:rsidR="003D7BAF" w:rsidRPr="002627BA">
        <w:rPr>
          <w:rFonts w:asciiTheme="minorHAnsi" w:hAnsiTheme="minorHAnsi" w:cstheme="minorHAnsi"/>
          <w:sz w:val="24"/>
          <w:szCs w:val="24"/>
        </w:rPr>
        <w:t>dminist</w:t>
      </w:r>
      <w:r w:rsidR="00973660" w:rsidRPr="002627BA">
        <w:rPr>
          <w:rFonts w:asciiTheme="minorHAnsi" w:hAnsiTheme="minorHAnsi" w:cstheme="minorHAnsi"/>
          <w:sz w:val="24"/>
          <w:szCs w:val="24"/>
        </w:rPr>
        <w:t>e</w:t>
      </w:r>
      <w:r w:rsidR="00F9582A" w:rsidRPr="002627BA">
        <w:rPr>
          <w:rFonts w:asciiTheme="minorHAnsi" w:hAnsiTheme="minorHAnsi" w:cstheme="minorHAnsi"/>
          <w:sz w:val="24"/>
          <w:szCs w:val="24"/>
        </w:rPr>
        <w:t xml:space="preserve">red once </w:t>
      </w:r>
      <w:r w:rsidR="00E7302E" w:rsidRPr="002627BA">
        <w:rPr>
          <w:rFonts w:asciiTheme="minorHAnsi" w:hAnsiTheme="minorHAnsi" w:cstheme="minorHAnsi"/>
          <w:sz w:val="24"/>
          <w:szCs w:val="24"/>
        </w:rPr>
        <w:t>a</w:t>
      </w:r>
      <w:r w:rsidR="00F9582A" w:rsidRPr="002627BA">
        <w:rPr>
          <w:rFonts w:asciiTheme="minorHAnsi" w:hAnsiTheme="minorHAnsi" w:cstheme="minorHAnsi"/>
          <w:sz w:val="24"/>
          <w:szCs w:val="24"/>
        </w:rPr>
        <w:t xml:space="preserve"> </w:t>
      </w:r>
      <w:r w:rsidR="00E7302E" w:rsidRPr="002627BA">
        <w:rPr>
          <w:rFonts w:asciiTheme="minorHAnsi" w:hAnsiTheme="minorHAnsi" w:cstheme="minorHAnsi"/>
          <w:sz w:val="24"/>
          <w:szCs w:val="24"/>
        </w:rPr>
        <w:t>year</w:t>
      </w:r>
      <w:r w:rsidR="00F9582A" w:rsidRPr="002627BA">
        <w:rPr>
          <w:rFonts w:asciiTheme="minorHAnsi" w:hAnsiTheme="minorHAnsi" w:cstheme="minorHAnsi"/>
          <w:sz w:val="24"/>
          <w:szCs w:val="24"/>
        </w:rPr>
        <w:t xml:space="preserve">, either in </w:t>
      </w:r>
      <w:r w:rsidR="00610CE8" w:rsidRPr="002627BA">
        <w:rPr>
          <w:rFonts w:asciiTheme="minorHAnsi" w:hAnsiTheme="minorHAnsi" w:cstheme="minorHAnsi"/>
          <w:sz w:val="24"/>
          <w:szCs w:val="24"/>
        </w:rPr>
        <w:t>Round</w:t>
      </w:r>
      <w:r w:rsidR="00F9582A" w:rsidRPr="002627BA">
        <w:rPr>
          <w:rFonts w:asciiTheme="minorHAnsi" w:hAnsiTheme="minorHAnsi" w:cstheme="minorHAnsi"/>
          <w:sz w:val="24"/>
          <w:szCs w:val="24"/>
        </w:rPr>
        <w:t xml:space="preserve"> 2 or </w:t>
      </w:r>
      <w:r w:rsidR="00610CE8" w:rsidRPr="002627BA">
        <w:rPr>
          <w:rFonts w:asciiTheme="minorHAnsi" w:hAnsiTheme="minorHAnsi" w:cstheme="minorHAnsi"/>
          <w:sz w:val="24"/>
          <w:szCs w:val="24"/>
        </w:rPr>
        <w:t>Round</w:t>
      </w:r>
      <w:r w:rsidR="00973660" w:rsidRPr="002627BA">
        <w:rPr>
          <w:rFonts w:asciiTheme="minorHAnsi" w:hAnsiTheme="minorHAnsi" w:cstheme="minorHAnsi"/>
          <w:sz w:val="24"/>
          <w:szCs w:val="24"/>
        </w:rPr>
        <w:t xml:space="preserve"> 4, with follow up coll</w:t>
      </w:r>
      <w:r w:rsidR="005C1155" w:rsidRPr="002627BA">
        <w:rPr>
          <w:rFonts w:asciiTheme="minorHAnsi" w:hAnsiTheme="minorHAnsi" w:cstheme="minorHAnsi"/>
          <w:sz w:val="24"/>
          <w:szCs w:val="24"/>
        </w:rPr>
        <w:t xml:space="preserve">ection of outstanding forms in </w:t>
      </w:r>
      <w:r w:rsidR="00610CE8" w:rsidRPr="002627BA">
        <w:rPr>
          <w:rFonts w:asciiTheme="minorHAnsi" w:hAnsiTheme="minorHAnsi" w:cstheme="minorHAnsi"/>
          <w:sz w:val="24"/>
          <w:szCs w:val="24"/>
        </w:rPr>
        <w:t>Round</w:t>
      </w:r>
      <w:r w:rsidR="00973660" w:rsidRPr="002627BA">
        <w:rPr>
          <w:rFonts w:asciiTheme="minorHAnsi" w:hAnsiTheme="minorHAnsi" w:cstheme="minorHAnsi"/>
          <w:sz w:val="24"/>
          <w:szCs w:val="24"/>
        </w:rPr>
        <w:t xml:space="preserve">s 3 or 5.  The SAQ will be administered in 2019 </w:t>
      </w:r>
      <w:r w:rsidR="00E7302E" w:rsidRPr="002627BA">
        <w:rPr>
          <w:rFonts w:asciiTheme="minorHAnsi" w:hAnsiTheme="minorHAnsi" w:cstheme="minorHAnsi"/>
          <w:sz w:val="24"/>
          <w:szCs w:val="24"/>
        </w:rPr>
        <w:t>(</w:t>
      </w:r>
      <w:r w:rsidR="00973660" w:rsidRPr="002627BA">
        <w:rPr>
          <w:rFonts w:asciiTheme="minorHAnsi" w:hAnsiTheme="minorHAnsi" w:cstheme="minorHAnsi"/>
          <w:sz w:val="24"/>
          <w:szCs w:val="24"/>
        </w:rPr>
        <w:t xml:space="preserve">for Panel 24 </w:t>
      </w:r>
      <w:r w:rsidR="00610CE8" w:rsidRPr="002627BA">
        <w:rPr>
          <w:rFonts w:asciiTheme="minorHAnsi" w:hAnsiTheme="minorHAnsi" w:cstheme="minorHAnsi"/>
          <w:sz w:val="24"/>
          <w:szCs w:val="24"/>
        </w:rPr>
        <w:t>Round</w:t>
      </w:r>
      <w:r w:rsidR="00973660" w:rsidRPr="002627BA">
        <w:rPr>
          <w:rFonts w:asciiTheme="minorHAnsi" w:hAnsiTheme="minorHAnsi" w:cstheme="minorHAnsi"/>
          <w:sz w:val="24"/>
          <w:szCs w:val="24"/>
        </w:rPr>
        <w:t xml:space="preserve"> 2 and Panel 23 Round 4</w:t>
      </w:r>
      <w:r w:rsidR="00E7302E" w:rsidRPr="002627BA">
        <w:rPr>
          <w:rFonts w:asciiTheme="minorHAnsi" w:hAnsiTheme="minorHAnsi" w:cstheme="minorHAnsi"/>
          <w:sz w:val="24"/>
          <w:szCs w:val="24"/>
        </w:rPr>
        <w:t xml:space="preserve">) and 2021 (for </w:t>
      </w:r>
      <w:r w:rsidR="0045603B" w:rsidRPr="002627BA">
        <w:rPr>
          <w:rFonts w:asciiTheme="minorHAnsi" w:hAnsiTheme="minorHAnsi" w:cstheme="minorHAnsi"/>
          <w:sz w:val="24"/>
          <w:szCs w:val="24"/>
        </w:rPr>
        <w:t xml:space="preserve">Panel 26 Round 2 and </w:t>
      </w:r>
      <w:r w:rsidR="00E7302E" w:rsidRPr="002627BA">
        <w:rPr>
          <w:rFonts w:asciiTheme="minorHAnsi" w:hAnsiTheme="minorHAnsi" w:cstheme="minorHAnsi"/>
          <w:sz w:val="24"/>
          <w:szCs w:val="24"/>
        </w:rPr>
        <w:t xml:space="preserve">Panel </w:t>
      </w:r>
      <w:r w:rsidR="0045603B" w:rsidRPr="002627BA">
        <w:rPr>
          <w:rFonts w:asciiTheme="minorHAnsi" w:hAnsiTheme="minorHAnsi" w:cstheme="minorHAnsi"/>
          <w:sz w:val="24"/>
          <w:szCs w:val="24"/>
        </w:rPr>
        <w:t>25 Round 4)</w:t>
      </w:r>
      <w:r w:rsidR="00973660" w:rsidRPr="002627BA">
        <w:rPr>
          <w:rFonts w:asciiTheme="minorHAnsi" w:hAnsiTheme="minorHAnsi" w:cstheme="minorHAnsi"/>
          <w:sz w:val="24"/>
          <w:szCs w:val="24"/>
        </w:rPr>
        <w:t>.  Administration of the SAQ will r</w:t>
      </w:r>
      <w:r w:rsidR="00F9582A" w:rsidRPr="002627BA">
        <w:rPr>
          <w:rFonts w:asciiTheme="minorHAnsi" w:hAnsiTheme="minorHAnsi" w:cstheme="minorHAnsi"/>
          <w:sz w:val="24"/>
          <w:szCs w:val="24"/>
        </w:rPr>
        <w:t xml:space="preserve">otate each year with administration of the </w:t>
      </w:r>
      <w:r w:rsidR="0045603B" w:rsidRPr="002627BA">
        <w:rPr>
          <w:rFonts w:asciiTheme="minorHAnsi" w:hAnsiTheme="minorHAnsi" w:cstheme="minorHAnsi"/>
          <w:sz w:val="24"/>
          <w:szCs w:val="24"/>
        </w:rPr>
        <w:t>Male/Female SAQ (</w:t>
      </w:r>
      <w:r w:rsidR="00973660" w:rsidRPr="002627BA">
        <w:rPr>
          <w:rFonts w:asciiTheme="minorHAnsi" w:hAnsiTheme="minorHAnsi" w:cstheme="minorHAnsi"/>
          <w:sz w:val="24"/>
          <w:szCs w:val="24"/>
        </w:rPr>
        <w:t>PSAQ</w:t>
      </w:r>
      <w:r w:rsidR="0045603B" w:rsidRPr="002627BA">
        <w:rPr>
          <w:rFonts w:asciiTheme="minorHAnsi" w:hAnsiTheme="minorHAnsi" w:cstheme="minorHAnsi"/>
          <w:sz w:val="24"/>
          <w:szCs w:val="24"/>
        </w:rPr>
        <w:t>)</w:t>
      </w:r>
      <w:r w:rsidR="00973660" w:rsidRPr="002627BA">
        <w:rPr>
          <w:rFonts w:asciiTheme="minorHAnsi" w:hAnsiTheme="minorHAnsi" w:cstheme="minorHAnsi"/>
          <w:sz w:val="24"/>
          <w:szCs w:val="24"/>
        </w:rPr>
        <w:t xml:space="preserve"> (see next item below).  </w:t>
      </w:r>
    </w:p>
    <w:p w14:paraId="48A705BF" w14:textId="59872A8A" w:rsidR="005A0888" w:rsidRPr="002627BA" w:rsidRDefault="00D755F4" w:rsidP="002627BA">
      <w:pPr>
        <w:pStyle w:val="ListParagraph"/>
        <w:numPr>
          <w:ilvl w:val="0"/>
          <w:numId w:val="19"/>
        </w:numPr>
        <w:spacing w:line="360" w:lineRule="auto"/>
        <w:ind w:left="360"/>
        <w:rPr>
          <w:rFonts w:asciiTheme="minorHAnsi" w:hAnsiTheme="minorHAnsi" w:cstheme="minorHAnsi"/>
          <w:sz w:val="24"/>
          <w:szCs w:val="24"/>
        </w:rPr>
      </w:pPr>
      <w:r w:rsidRPr="002627BA">
        <w:rPr>
          <w:rFonts w:asciiTheme="minorHAnsi" w:hAnsiTheme="minorHAnsi" w:cstheme="minorHAnsi"/>
          <w:sz w:val="24"/>
          <w:szCs w:val="24"/>
        </w:rPr>
        <w:t>Your Health and Health Choices</w:t>
      </w:r>
      <w:r w:rsidR="00E7302E" w:rsidRPr="002627BA">
        <w:rPr>
          <w:rFonts w:asciiTheme="minorHAnsi" w:hAnsiTheme="minorHAnsi" w:cstheme="minorHAnsi"/>
          <w:sz w:val="24"/>
          <w:szCs w:val="24"/>
        </w:rPr>
        <w:t xml:space="preserve"> – Male/Female Adult SAQ </w:t>
      </w:r>
      <w:r w:rsidRPr="002627BA">
        <w:rPr>
          <w:rFonts w:asciiTheme="minorHAnsi" w:hAnsiTheme="minorHAnsi" w:cstheme="minorHAnsi"/>
          <w:sz w:val="24"/>
          <w:szCs w:val="24"/>
        </w:rPr>
        <w:t xml:space="preserve">(PSAQ) – A self-administered questionnaire administered </w:t>
      </w:r>
      <w:r w:rsidR="00973660" w:rsidRPr="002627BA">
        <w:rPr>
          <w:rFonts w:asciiTheme="minorHAnsi" w:hAnsiTheme="minorHAnsi" w:cstheme="minorHAnsi"/>
          <w:sz w:val="24"/>
          <w:szCs w:val="24"/>
        </w:rPr>
        <w:t>once in</w:t>
      </w:r>
      <w:r w:rsidR="00F9582A" w:rsidRPr="002627BA">
        <w:rPr>
          <w:rFonts w:asciiTheme="minorHAnsi" w:hAnsiTheme="minorHAnsi" w:cstheme="minorHAnsi"/>
          <w:sz w:val="24"/>
          <w:szCs w:val="24"/>
        </w:rPr>
        <w:t xml:space="preserve"> a </w:t>
      </w:r>
      <w:r w:rsidR="0045603B" w:rsidRPr="002627BA">
        <w:rPr>
          <w:rFonts w:asciiTheme="minorHAnsi" w:hAnsiTheme="minorHAnsi" w:cstheme="minorHAnsi"/>
          <w:sz w:val="24"/>
          <w:szCs w:val="24"/>
        </w:rPr>
        <w:t xml:space="preserve">year </w:t>
      </w:r>
      <w:r w:rsidR="00F9582A" w:rsidRPr="002627BA">
        <w:rPr>
          <w:rFonts w:asciiTheme="minorHAnsi" w:hAnsiTheme="minorHAnsi" w:cstheme="minorHAnsi"/>
          <w:sz w:val="24"/>
          <w:szCs w:val="24"/>
        </w:rPr>
        <w:t xml:space="preserve">in either </w:t>
      </w:r>
      <w:r w:rsidR="00610CE8" w:rsidRPr="002627BA">
        <w:rPr>
          <w:rFonts w:asciiTheme="minorHAnsi" w:hAnsiTheme="minorHAnsi" w:cstheme="minorHAnsi"/>
          <w:sz w:val="24"/>
          <w:szCs w:val="24"/>
        </w:rPr>
        <w:t>Round</w:t>
      </w:r>
      <w:r w:rsidR="00F9582A" w:rsidRPr="002627BA">
        <w:rPr>
          <w:rFonts w:asciiTheme="minorHAnsi" w:hAnsiTheme="minorHAnsi" w:cstheme="minorHAnsi"/>
          <w:sz w:val="24"/>
          <w:szCs w:val="24"/>
        </w:rPr>
        <w:t xml:space="preserve"> 2 or </w:t>
      </w:r>
      <w:r w:rsidR="00610CE8" w:rsidRPr="002627BA">
        <w:rPr>
          <w:rFonts w:asciiTheme="minorHAnsi" w:hAnsiTheme="minorHAnsi" w:cstheme="minorHAnsi"/>
          <w:sz w:val="24"/>
          <w:szCs w:val="24"/>
        </w:rPr>
        <w:t>Round</w:t>
      </w:r>
      <w:r w:rsidR="00973660" w:rsidRPr="002627BA">
        <w:rPr>
          <w:rFonts w:asciiTheme="minorHAnsi" w:hAnsiTheme="minorHAnsi" w:cstheme="minorHAnsi"/>
          <w:sz w:val="24"/>
          <w:szCs w:val="24"/>
        </w:rPr>
        <w:t xml:space="preserve"> 4, with follow up coll</w:t>
      </w:r>
      <w:r w:rsidR="00F9582A" w:rsidRPr="002627BA">
        <w:rPr>
          <w:rFonts w:asciiTheme="minorHAnsi" w:hAnsiTheme="minorHAnsi" w:cstheme="minorHAnsi"/>
          <w:sz w:val="24"/>
          <w:szCs w:val="24"/>
        </w:rPr>
        <w:t xml:space="preserve">ection of outstanding forms in </w:t>
      </w:r>
      <w:r w:rsidR="00610CE8" w:rsidRPr="002627BA">
        <w:rPr>
          <w:rFonts w:asciiTheme="minorHAnsi" w:hAnsiTheme="minorHAnsi" w:cstheme="minorHAnsi"/>
          <w:sz w:val="24"/>
          <w:szCs w:val="24"/>
        </w:rPr>
        <w:t>Round</w:t>
      </w:r>
      <w:r w:rsidR="00973660" w:rsidRPr="002627BA">
        <w:rPr>
          <w:rFonts w:asciiTheme="minorHAnsi" w:hAnsiTheme="minorHAnsi" w:cstheme="minorHAnsi"/>
          <w:sz w:val="24"/>
          <w:szCs w:val="24"/>
        </w:rPr>
        <w:t xml:space="preserve">s 3 and 5.  The PSAQ will </w:t>
      </w:r>
      <w:r w:rsidR="00C27DB6" w:rsidRPr="002627BA">
        <w:rPr>
          <w:rFonts w:asciiTheme="minorHAnsi" w:hAnsiTheme="minorHAnsi" w:cstheme="minorHAnsi"/>
          <w:sz w:val="24"/>
          <w:szCs w:val="24"/>
        </w:rPr>
        <w:t xml:space="preserve">be administered in 2020 for Panel 25 </w:t>
      </w:r>
      <w:r w:rsidR="00610CE8" w:rsidRPr="002627BA">
        <w:rPr>
          <w:rFonts w:asciiTheme="minorHAnsi" w:hAnsiTheme="minorHAnsi" w:cstheme="minorHAnsi"/>
          <w:sz w:val="24"/>
          <w:szCs w:val="24"/>
        </w:rPr>
        <w:t>Round</w:t>
      </w:r>
      <w:r w:rsidR="00C27DB6" w:rsidRPr="002627BA">
        <w:rPr>
          <w:rFonts w:asciiTheme="minorHAnsi" w:hAnsiTheme="minorHAnsi" w:cstheme="minorHAnsi"/>
          <w:sz w:val="24"/>
          <w:szCs w:val="24"/>
        </w:rPr>
        <w:t xml:space="preserve"> 2 and Panel 24 </w:t>
      </w:r>
      <w:r w:rsidR="00610CE8" w:rsidRPr="002627BA">
        <w:rPr>
          <w:rFonts w:asciiTheme="minorHAnsi" w:hAnsiTheme="minorHAnsi" w:cstheme="minorHAnsi"/>
          <w:sz w:val="24"/>
          <w:szCs w:val="24"/>
        </w:rPr>
        <w:t>Round</w:t>
      </w:r>
      <w:r w:rsidR="00C27DB6" w:rsidRPr="002627BA">
        <w:rPr>
          <w:rFonts w:asciiTheme="minorHAnsi" w:hAnsiTheme="minorHAnsi" w:cstheme="minorHAnsi"/>
          <w:sz w:val="24"/>
          <w:szCs w:val="24"/>
        </w:rPr>
        <w:t xml:space="preserve"> 4.  Th</w:t>
      </w:r>
      <w:r w:rsidRPr="002627BA">
        <w:rPr>
          <w:rFonts w:asciiTheme="minorHAnsi" w:hAnsiTheme="minorHAnsi" w:cstheme="minorHAnsi"/>
          <w:sz w:val="24"/>
          <w:szCs w:val="24"/>
        </w:rPr>
        <w:t>ere are two versions, one for male and one for female respondents.  The PSAQ collects information about preventive care. Many of the questions in this SAQ were previo</w:t>
      </w:r>
      <w:r w:rsidR="000F56BF" w:rsidRPr="002627BA">
        <w:rPr>
          <w:rFonts w:asciiTheme="minorHAnsi" w:hAnsiTheme="minorHAnsi" w:cstheme="minorHAnsi"/>
          <w:sz w:val="24"/>
          <w:szCs w:val="24"/>
        </w:rPr>
        <w:t xml:space="preserve">usly part of the Preventive Care (AP) section of the CAPI interview </w:t>
      </w:r>
      <w:r w:rsidR="00C27DB6" w:rsidRPr="002627BA">
        <w:rPr>
          <w:rFonts w:asciiTheme="minorHAnsi" w:hAnsiTheme="minorHAnsi" w:cstheme="minorHAnsi"/>
          <w:sz w:val="24"/>
          <w:szCs w:val="24"/>
        </w:rPr>
        <w:t>that have</w:t>
      </w:r>
      <w:r w:rsidR="000F56BF" w:rsidRPr="002627BA">
        <w:rPr>
          <w:rFonts w:asciiTheme="minorHAnsi" w:hAnsiTheme="minorHAnsi" w:cstheme="minorHAnsi"/>
          <w:sz w:val="24"/>
          <w:szCs w:val="24"/>
        </w:rPr>
        <w:t xml:space="preserve"> been deleted</w:t>
      </w:r>
      <w:r w:rsidRPr="002627BA">
        <w:rPr>
          <w:rFonts w:asciiTheme="minorHAnsi" w:hAnsiTheme="minorHAnsi" w:cstheme="minorHAnsi"/>
          <w:sz w:val="24"/>
          <w:szCs w:val="24"/>
        </w:rPr>
        <w:t>.</w:t>
      </w:r>
      <w:r w:rsidR="00F9582A" w:rsidRPr="002627BA">
        <w:rPr>
          <w:rFonts w:asciiTheme="minorHAnsi" w:hAnsiTheme="minorHAnsi" w:cstheme="minorHAnsi"/>
          <w:sz w:val="24"/>
          <w:szCs w:val="24"/>
        </w:rPr>
        <w:t xml:space="preserve">  Administration of the PSAQ will rotate each </w:t>
      </w:r>
      <w:r w:rsidR="005C1155" w:rsidRPr="002627BA">
        <w:rPr>
          <w:rFonts w:asciiTheme="minorHAnsi" w:hAnsiTheme="minorHAnsi" w:cstheme="minorHAnsi"/>
          <w:sz w:val="24"/>
          <w:szCs w:val="24"/>
        </w:rPr>
        <w:t xml:space="preserve">year </w:t>
      </w:r>
      <w:r w:rsidR="00F9582A" w:rsidRPr="002627BA">
        <w:rPr>
          <w:rFonts w:asciiTheme="minorHAnsi" w:hAnsiTheme="minorHAnsi" w:cstheme="minorHAnsi"/>
          <w:sz w:val="24"/>
          <w:szCs w:val="24"/>
        </w:rPr>
        <w:t>with the administration of the SAQ.</w:t>
      </w:r>
    </w:p>
    <w:p w14:paraId="387CE763" w14:textId="1834BCA0" w:rsidR="005C3CF6" w:rsidRPr="002627BA" w:rsidRDefault="0071233C" w:rsidP="002627BA">
      <w:pPr>
        <w:pStyle w:val="ListParagraph"/>
        <w:numPr>
          <w:ilvl w:val="0"/>
          <w:numId w:val="19"/>
        </w:numPr>
        <w:spacing w:line="360" w:lineRule="auto"/>
        <w:ind w:left="360"/>
        <w:rPr>
          <w:rFonts w:asciiTheme="minorHAnsi" w:hAnsiTheme="minorHAnsi" w:cstheme="minorHAnsi"/>
          <w:sz w:val="24"/>
          <w:szCs w:val="24"/>
        </w:rPr>
      </w:pPr>
      <w:r w:rsidRPr="002627BA">
        <w:rPr>
          <w:rFonts w:asciiTheme="minorHAnsi" w:hAnsiTheme="minorHAnsi" w:cstheme="minorHAnsi"/>
          <w:sz w:val="24"/>
          <w:szCs w:val="24"/>
        </w:rPr>
        <w:t xml:space="preserve">A Survey About Your Diabetes Care – </w:t>
      </w:r>
      <w:r w:rsidR="005776F8" w:rsidRPr="002627BA">
        <w:rPr>
          <w:rFonts w:asciiTheme="minorHAnsi" w:hAnsiTheme="minorHAnsi" w:cstheme="minorHAnsi"/>
          <w:sz w:val="24"/>
          <w:szCs w:val="24"/>
        </w:rPr>
        <w:t>T</w:t>
      </w:r>
      <w:r w:rsidRPr="002627BA">
        <w:rPr>
          <w:rFonts w:asciiTheme="minorHAnsi" w:hAnsiTheme="minorHAnsi" w:cstheme="minorHAnsi"/>
          <w:sz w:val="24"/>
          <w:szCs w:val="24"/>
        </w:rPr>
        <w:t xml:space="preserve">his </w:t>
      </w:r>
      <w:r w:rsidR="00611AA0" w:rsidRPr="002627BA">
        <w:rPr>
          <w:rFonts w:asciiTheme="minorHAnsi" w:hAnsiTheme="minorHAnsi" w:cstheme="minorHAnsi"/>
          <w:sz w:val="24"/>
          <w:szCs w:val="24"/>
        </w:rPr>
        <w:t xml:space="preserve">is a brief self-administered paper-and-pencil questionnaire </w:t>
      </w:r>
      <w:r w:rsidRPr="002627BA">
        <w:rPr>
          <w:rFonts w:asciiTheme="minorHAnsi" w:hAnsiTheme="minorHAnsi" w:cstheme="minorHAnsi"/>
          <w:sz w:val="24"/>
          <w:szCs w:val="24"/>
        </w:rPr>
        <w:t xml:space="preserve">(DCS) </w:t>
      </w:r>
      <w:r w:rsidR="00611AA0" w:rsidRPr="002627BA">
        <w:rPr>
          <w:rFonts w:asciiTheme="minorHAnsi" w:hAnsiTheme="minorHAnsi" w:cstheme="minorHAnsi"/>
          <w:sz w:val="24"/>
          <w:szCs w:val="24"/>
        </w:rPr>
        <w:t xml:space="preserve">on the quality of diabetes care is administered once a year (during </w:t>
      </w:r>
      <w:r w:rsidR="00610CE8" w:rsidRPr="002627BA">
        <w:rPr>
          <w:rFonts w:asciiTheme="minorHAnsi" w:hAnsiTheme="minorHAnsi" w:cstheme="minorHAnsi"/>
          <w:sz w:val="24"/>
          <w:szCs w:val="24"/>
        </w:rPr>
        <w:t>Round</w:t>
      </w:r>
      <w:r w:rsidR="00611AA0" w:rsidRPr="002627BA">
        <w:rPr>
          <w:rFonts w:asciiTheme="minorHAnsi" w:hAnsiTheme="minorHAnsi" w:cstheme="minorHAnsi"/>
          <w:sz w:val="24"/>
          <w:szCs w:val="24"/>
        </w:rPr>
        <w:t xml:space="preserve"> 3 and 5) to persons identified as having diabetes. Included are questions about the number of times the respondent reported having certain blood tests, foot and eye exams, and whether the diabetes has caused kidney or eye problems. Respondents are also asked if their diabetes is being treated with diet, oral medications, or insulin.</w:t>
      </w:r>
      <w:r w:rsidR="005C3CF6" w:rsidRPr="002627BA">
        <w:rPr>
          <w:rFonts w:asciiTheme="minorHAnsi" w:hAnsiTheme="minorHAnsi" w:cstheme="minorHAnsi"/>
          <w:sz w:val="24"/>
          <w:szCs w:val="24"/>
        </w:rPr>
        <w:t xml:space="preserve">  This   questionnaire is unchanged from the previous OMB submission.</w:t>
      </w:r>
    </w:p>
    <w:p w14:paraId="2AC58B98" w14:textId="254B03F1" w:rsidR="005C3CF6" w:rsidRPr="002627BA" w:rsidRDefault="005C3CF6" w:rsidP="00183E98">
      <w:pPr>
        <w:pStyle w:val="ListParagraph"/>
        <w:numPr>
          <w:ilvl w:val="0"/>
          <w:numId w:val="19"/>
        </w:numPr>
        <w:spacing w:line="360" w:lineRule="auto"/>
        <w:ind w:left="360"/>
        <w:rPr>
          <w:rFonts w:asciiTheme="minorHAnsi" w:hAnsiTheme="minorHAnsi" w:cstheme="minorHAnsi"/>
          <w:sz w:val="24"/>
          <w:szCs w:val="24"/>
        </w:rPr>
      </w:pPr>
      <w:r w:rsidRPr="002627BA">
        <w:rPr>
          <w:rFonts w:asciiTheme="minorHAnsi" w:hAnsiTheme="minorHAnsi" w:cstheme="minorHAnsi"/>
          <w:sz w:val="24"/>
          <w:szCs w:val="24"/>
        </w:rPr>
        <w:t>Understanding Veter</w:t>
      </w:r>
      <w:r w:rsidR="005C1155" w:rsidRPr="002627BA">
        <w:rPr>
          <w:rFonts w:asciiTheme="minorHAnsi" w:hAnsiTheme="minorHAnsi" w:cstheme="minorHAnsi"/>
          <w:sz w:val="24"/>
          <w:szCs w:val="24"/>
        </w:rPr>
        <w:t>ans’ Health Care Needs – A</w:t>
      </w:r>
      <w:r w:rsidRPr="002627BA">
        <w:rPr>
          <w:rFonts w:asciiTheme="minorHAnsi" w:hAnsiTheme="minorHAnsi" w:cstheme="minorHAnsi"/>
          <w:sz w:val="24"/>
          <w:szCs w:val="24"/>
        </w:rPr>
        <w:t xml:space="preserve">   self-administered questionnaire  </w:t>
      </w:r>
      <w:r w:rsidR="0071233C" w:rsidRPr="002627BA">
        <w:rPr>
          <w:rFonts w:asciiTheme="minorHAnsi" w:hAnsiTheme="minorHAnsi" w:cstheme="minorHAnsi"/>
          <w:sz w:val="24"/>
          <w:szCs w:val="24"/>
        </w:rPr>
        <w:t>(VSAQ)</w:t>
      </w:r>
      <w:r w:rsidRPr="002627BA">
        <w:rPr>
          <w:rFonts w:asciiTheme="minorHAnsi" w:hAnsiTheme="minorHAnsi" w:cstheme="minorHAnsi"/>
          <w:sz w:val="24"/>
          <w:szCs w:val="24"/>
        </w:rPr>
        <w:t xml:space="preserve">  to collect health  and health care related  information for approximately 1,500 veterans selected from the in-scope sample based on being a veteran of the U.S. military identified </w:t>
      </w:r>
      <w:r w:rsidR="005C1155" w:rsidRPr="002627BA">
        <w:rPr>
          <w:rFonts w:asciiTheme="minorHAnsi" w:hAnsiTheme="minorHAnsi" w:cstheme="minorHAnsi"/>
          <w:sz w:val="24"/>
          <w:szCs w:val="24"/>
        </w:rPr>
        <w:t xml:space="preserve">in the MEPS  </w:t>
      </w:r>
      <w:r w:rsidR="00610CE8" w:rsidRPr="002627BA">
        <w:rPr>
          <w:rFonts w:asciiTheme="minorHAnsi" w:hAnsiTheme="minorHAnsi" w:cstheme="minorHAnsi"/>
          <w:sz w:val="24"/>
          <w:szCs w:val="24"/>
        </w:rPr>
        <w:t>Round</w:t>
      </w:r>
      <w:r w:rsidR="00D755F4" w:rsidRPr="002627BA">
        <w:rPr>
          <w:rFonts w:asciiTheme="minorHAnsi" w:hAnsiTheme="minorHAnsi" w:cstheme="minorHAnsi"/>
          <w:sz w:val="24"/>
          <w:szCs w:val="24"/>
        </w:rPr>
        <w:t xml:space="preserve"> 1 interview.  This SAQ is new </w:t>
      </w:r>
      <w:r w:rsidR="00247B57" w:rsidRPr="002627BA">
        <w:rPr>
          <w:rFonts w:asciiTheme="minorHAnsi" w:hAnsiTheme="minorHAnsi" w:cstheme="minorHAnsi"/>
          <w:sz w:val="24"/>
          <w:szCs w:val="24"/>
        </w:rPr>
        <w:t xml:space="preserve">and will be administered only one time in </w:t>
      </w:r>
      <w:r w:rsidR="00610CE8" w:rsidRPr="002627BA">
        <w:rPr>
          <w:rFonts w:asciiTheme="minorHAnsi" w:hAnsiTheme="minorHAnsi" w:cstheme="minorHAnsi"/>
          <w:sz w:val="24"/>
          <w:szCs w:val="24"/>
        </w:rPr>
        <w:t>Round</w:t>
      </w:r>
      <w:r w:rsidRPr="002627BA">
        <w:rPr>
          <w:rFonts w:asciiTheme="minorHAnsi" w:hAnsiTheme="minorHAnsi" w:cstheme="minorHAnsi"/>
          <w:sz w:val="24"/>
          <w:szCs w:val="24"/>
        </w:rPr>
        <w:t>s 1, 3, and 5 in spring 2019.</w:t>
      </w:r>
      <w:r w:rsidR="00247B57" w:rsidRPr="002627BA">
        <w:rPr>
          <w:rFonts w:asciiTheme="minorHAnsi" w:hAnsiTheme="minorHAnsi" w:cstheme="minorHAnsi"/>
          <w:sz w:val="24"/>
          <w:szCs w:val="24"/>
        </w:rPr>
        <w:t xml:space="preserve">  </w:t>
      </w:r>
    </w:p>
    <w:p w14:paraId="77891CC2" w14:textId="77777777" w:rsidR="00EC050D" w:rsidRPr="002627BA" w:rsidRDefault="00EC050D" w:rsidP="00183E98">
      <w:pPr>
        <w:pStyle w:val="ListParagraph"/>
        <w:spacing w:line="360" w:lineRule="auto"/>
        <w:ind w:left="360"/>
        <w:rPr>
          <w:rFonts w:asciiTheme="minorHAnsi" w:hAnsiTheme="minorHAnsi" w:cstheme="minorHAnsi"/>
          <w:sz w:val="24"/>
          <w:szCs w:val="24"/>
        </w:rPr>
      </w:pPr>
    </w:p>
    <w:p w14:paraId="2F40989D" w14:textId="77777777" w:rsidR="00247B57" w:rsidRPr="00183E98" w:rsidRDefault="00247B57" w:rsidP="00183E98">
      <w:pPr>
        <w:pStyle w:val="ListParagraph"/>
        <w:spacing w:line="360" w:lineRule="auto"/>
        <w:ind w:left="360" w:firstLine="360"/>
        <w:rPr>
          <w:rFonts w:asciiTheme="minorHAnsi" w:hAnsiTheme="minorHAnsi"/>
          <w:b/>
          <w:sz w:val="24"/>
          <w:szCs w:val="24"/>
        </w:rPr>
      </w:pPr>
      <w:r w:rsidRPr="00183E98">
        <w:rPr>
          <w:rFonts w:asciiTheme="minorHAnsi" w:hAnsiTheme="minorHAnsi"/>
          <w:b/>
          <w:sz w:val="24"/>
          <w:szCs w:val="24"/>
        </w:rPr>
        <w:t xml:space="preserve">Respondent Forms </w:t>
      </w:r>
    </w:p>
    <w:p w14:paraId="5C2B8AB6" w14:textId="40BA3B48" w:rsidR="00247B57" w:rsidRPr="00183E98" w:rsidRDefault="00247B57" w:rsidP="00183E98">
      <w:pPr>
        <w:pStyle w:val="ListParagraph"/>
        <w:numPr>
          <w:ilvl w:val="0"/>
          <w:numId w:val="19"/>
        </w:numPr>
        <w:spacing w:line="360" w:lineRule="auto"/>
        <w:ind w:left="360"/>
        <w:rPr>
          <w:rFonts w:asciiTheme="minorHAnsi" w:hAnsiTheme="minorHAnsi"/>
          <w:sz w:val="24"/>
          <w:szCs w:val="24"/>
        </w:rPr>
      </w:pPr>
      <w:r w:rsidRPr="00183E98">
        <w:rPr>
          <w:rFonts w:asciiTheme="minorHAnsi" w:hAnsiTheme="minorHAnsi"/>
          <w:sz w:val="24"/>
          <w:szCs w:val="24"/>
        </w:rPr>
        <w:t>This new section, part of the CAPI interview in all five rounds, is administered to all households that are asked to complete at least one hard copy supplement or to sign at least one authorization form (medical provider or pharmacy).  Signed authorization forms and completed hard copy supplements (S</w:t>
      </w:r>
      <w:r w:rsidR="008B447F">
        <w:rPr>
          <w:rFonts w:asciiTheme="minorHAnsi" w:hAnsiTheme="minorHAnsi"/>
          <w:sz w:val="24"/>
          <w:szCs w:val="24"/>
        </w:rPr>
        <w:t xml:space="preserve">elf-Administered </w:t>
      </w:r>
      <w:r w:rsidR="008B447F" w:rsidRPr="00183E98">
        <w:rPr>
          <w:rFonts w:asciiTheme="minorHAnsi" w:hAnsiTheme="minorHAnsi"/>
          <w:sz w:val="24"/>
          <w:szCs w:val="24"/>
        </w:rPr>
        <w:t>Q</w:t>
      </w:r>
      <w:r w:rsidR="008B447F">
        <w:rPr>
          <w:rFonts w:asciiTheme="minorHAnsi" w:hAnsiTheme="minorHAnsi"/>
          <w:sz w:val="24"/>
          <w:szCs w:val="24"/>
        </w:rPr>
        <w:t>uestionnaires</w:t>
      </w:r>
      <w:r w:rsidRPr="00183E98">
        <w:rPr>
          <w:rFonts w:asciiTheme="minorHAnsi" w:hAnsiTheme="minorHAnsi"/>
          <w:sz w:val="24"/>
          <w:szCs w:val="24"/>
        </w:rPr>
        <w:t xml:space="preserve">) are collected and an updated status is recorded for each item.  </w:t>
      </w:r>
    </w:p>
    <w:p w14:paraId="0D75537E" w14:textId="77777777" w:rsidR="00247B57" w:rsidRPr="00183E98" w:rsidRDefault="00247B57" w:rsidP="00183E98">
      <w:pPr>
        <w:pStyle w:val="ListParagraph"/>
        <w:numPr>
          <w:ilvl w:val="0"/>
          <w:numId w:val="19"/>
        </w:numPr>
        <w:spacing w:line="360" w:lineRule="auto"/>
        <w:ind w:left="360"/>
        <w:rPr>
          <w:rFonts w:asciiTheme="minorHAnsi" w:hAnsiTheme="minorHAnsi"/>
          <w:sz w:val="24"/>
          <w:szCs w:val="24"/>
        </w:rPr>
      </w:pPr>
      <w:r w:rsidRPr="00183E98">
        <w:rPr>
          <w:rFonts w:asciiTheme="minorHAnsi" w:hAnsiTheme="minorHAnsi"/>
          <w:sz w:val="24"/>
          <w:szCs w:val="24"/>
        </w:rPr>
        <w:t xml:space="preserve">This section used the historical CAPI section Closing (CL) as a base for development.  The changes to the new Respondent Forms section allows the interviewer to switch the order in which the instrument asks about each household member’s forms and supplements to be more responsive to the availability of each household member to ask questions and complete forms. </w:t>
      </w:r>
    </w:p>
    <w:p w14:paraId="6910C769" w14:textId="77777777" w:rsidR="00247B57" w:rsidRPr="00183E98" w:rsidRDefault="00247B57" w:rsidP="00183E98">
      <w:pPr>
        <w:pStyle w:val="ListParagraph"/>
        <w:spacing w:line="360" w:lineRule="auto"/>
        <w:ind w:left="360"/>
        <w:rPr>
          <w:rFonts w:asciiTheme="minorHAnsi" w:hAnsiTheme="minorHAnsi"/>
          <w:sz w:val="24"/>
          <w:szCs w:val="24"/>
        </w:rPr>
      </w:pPr>
    </w:p>
    <w:p w14:paraId="43BF01A7" w14:textId="77777777" w:rsidR="00247B57" w:rsidRPr="00183E98" w:rsidRDefault="00247B57" w:rsidP="00183E98">
      <w:pPr>
        <w:pStyle w:val="ListParagraph"/>
        <w:spacing w:line="360" w:lineRule="auto"/>
        <w:ind w:left="360" w:firstLine="360"/>
        <w:rPr>
          <w:rFonts w:asciiTheme="minorHAnsi" w:hAnsiTheme="minorHAnsi"/>
          <w:b/>
          <w:sz w:val="24"/>
          <w:szCs w:val="24"/>
        </w:rPr>
      </w:pPr>
      <w:r w:rsidRPr="00183E98">
        <w:rPr>
          <w:rFonts w:asciiTheme="minorHAnsi" w:hAnsiTheme="minorHAnsi"/>
          <w:b/>
          <w:sz w:val="24"/>
          <w:szCs w:val="24"/>
        </w:rPr>
        <w:t>Closing</w:t>
      </w:r>
    </w:p>
    <w:p w14:paraId="11AF3CD6" w14:textId="77777777" w:rsidR="00247B57" w:rsidRPr="00183E98" w:rsidRDefault="00247B57" w:rsidP="00183E98">
      <w:pPr>
        <w:pStyle w:val="ListParagraph"/>
        <w:spacing w:line="360" w:lineRule="auto"/>
        <w:ind w:left="360"/>
        <w:rPr>
          <w:rFonts w:asciiTheme="minorHAnsi" w:hAnsiTheme="minorHAnsi"/>
          <w:sz w:val="24"/>
          <w:szCs w:val="24"/>
        </w:rPr>
      </w:pPr>
      <w:r w:rsidRPr="00183E98">
        <w:rPr>
          <w:rFonts w:asciiTheme="minorHAnsi" w:hAnsiTheme="minorHAnsi"/>
          <w:sz w:val="24"/>
          <w:szCs w:val="24"/>
        </w:rPr>
        <w:t>This section has been streamlined for the collection of information that facilitates contacting households in subsequent rounds.  Additionally, CAPI can now collect up to 10 telephone numbers and questions are asked to obtain permission to send text messages to cell phones while identifying any rules or restrictions for using each phone number for contacting the household in subsequent rounds.</w:t>
      </w:r>
    </w:p>
    <w:p w14:paraId="7D848C26" w14:textId="77777777" w:rsidR="007D1820" w:rsidRDefault="007D1820" w:rsidP="00EC050D">
      <w:pPr>
        <w:rPr>
          <w:b/>
          <w:sz w:val="24"/>
          <w:szCs w:val="24"/>
        </w:rPr>
      </w:pPr>
    </w:p>
    <w:p w14:paraId="265918EE" w14:textId="77777777" w:rsidR="008976AA" w:rsidRPr="008976AA" w:rsidRDefault="008976AA" w:rsidP="00EC050D">
      <w:pPr>
        <w:rPr>
          <w:sz w:val="24"/>
          <w:szCs w:val="24"/>
        </w:rPr>
      </w:pPr>
    </w:p>
    <w:p w14:paraId="431E2D50" w14:textId="77777777" w:rsidR="008976AA" w:rsidRPr="008976AA" w:rsidRDefault="008976AA" w:rsidP="00EC050D">
      <w:pPr>
        <w:rPr>
          <w:sz w:val="24"/>
          <w:szCs w:val="24"/>
        </w:rPr>
      </w:pPr>
      <w:r w:rsidRPr="008976AA">
        <w:rPr>
          <w:sz w:val="24"/>
          <w:szCs w:val="24"/>
        </w:rPr>
        <w:t>*Question text modeled after CPS:</w:t>
      </w:r>
    </w:p>
    <w:p w14:paraId="77BD4182" w14:textId="77777777" w:rsidR="008976AA" w:rsidRDefault="008976AA" w:rsidP="00EC050D">
      <w:pPr>
        <w:rPr>
          <w:sz w:val="24"/>
          <w:szCs w:val="24"/>
        </w:rPr>
      </w:pPr>
      <w:r>
        <w:rPr>
          <w:sz w:val="24"/>
          <w:szCs w:val="24"/>
        </w:rPr>
        <w:t>HX210:  {I have recorded that {you are/PERSON} is} covered by {Indian Health Service} {and} {health insurance that may not include hospital and physician benefits}.  I have</w:t>
      </w:r>
      <w:r w:rsidR="000A36A6">
        <w:rPr>
          <w:sz w:val="24"/>
          <w:szCs w:val="24"/>
        </w:rPr>
        <w:t xml:space="preserve"> recorded that {you are/PERSON} is} not currently covered</w:t>
      </w:r>
      <w:r>
        <w:rPr>
          <w:sz w:val="24"/>
          <w:szCs w:val="24"/>
        </w:rPr>
        <w:t xml:space="preserve"> by any kind of health plan or health coverage.}    {Were you/Was {PERSON} covered at any time {since {PERSON’S START DATE}/between</w:t>
      </w:r>
      <w:r w:rsidR="000A36A6">
        <w:rPr>
          <w:sz w:val="24"/>
          <w:szCs w:val="24"/>
        </w:rPr>
        <w:t xml:space="preserve"> {PERSON’S START DATE} and {PERSON’S END DATE}}, even if just for one day,  by  any {other} kind of health insurance plan or health coverage that included hospital and physician benefits?</w:t>
      </w:r>
    </w:p>
    <w:p w14:paraId="32870433" w14:textId="77777777" w:rsidR="000A36A6" w:rsidRDefault="000A36A6" w:rsidP="00EC050D">
      <w:pPr>
        <w:rPr>
          <w:sz w:val="24"/>
          <w:szCs w:val="24"/>
        </w:rPr>
      </w:pPr>
      <w:r>
        <w:rPr>
          <w:sz w:val="24"/>
          <w:szCs w:val="24"/>
        </w:rPr>
        <w:t>HX215:   For that coverage, {do you/does {PERSON}} get it through a job, the government or state, is it privately purchased, for example through an insurance company, HMO, or {do you/does {he/she}} get it some other way?</w:t>
      </w:r>
    </w:p>
    <w:p w14:paraId="00B8E8A1" w14:textId="77777777" w:rsidR="000A36A6" w:rsidRDefault="000A36A6" w:rsidP="00EC050D">
      <w:pPr>
        <w:rPr>
          <w:sz w:val="24"/>
          <w:szCs w:val="24"/>
        </w:rPr>
      </w:pPr>
      <w:r>
        <w:rPr>
          <w:sz w:val="24"/>
          <w:szCs w:val="24"/>
        </w:rPr>
        <w:t xml:space="preserve">HX225:  Is that plan related to military service in any way?  </w:t>
      </w:r>
    </w:p>
    <w:p w14:paraId="50C122A2" w14:textId="77777777" w:rsidR="000A36A6" w:rsidRPr="008976AA" w:rsidRDefault="000A36A6" w:rsidP="00EC050D">
      <w:pPr>
        <w:rPr>
          <w:sz w:val="24"/>
          <w:szCs w:val="24"/>
        </w:rPr>
        <w:sectPr w:rsidR="000A36A6" w:rsidRPr="008976AA" w:rsidSect="0098712B">
          <w:pgSz w:w="12240" w:h="15840"/>
          <w:pgMar w:top="864" w:right="720" w:bottom="720" w:left="720" w:header="720" w:footer="720" w:gutter="0"/>
          <w:cols w:space="720"/>
          <w:docGrid w:linePitch="360"/>
        </w:sectPr>
      </w:pPr>
      <w:r>
        <w:rPr>
          <w:sz w:val="24"/>
          <w:szCs w:val="24"/>
        </w:rPr>
        <w:t>HX30:  From which of the government or state sources on card HX-4 {were you/was {PERSON}} covered by?</w:t>
      </w:r>
    </w:p>
    <w:p w14:paraId="1C5A78E5" w14:textId="77777777" w:rsidR="00266607" w:rsidRPr="006D024C" w:rsidRDefault="00266607" w:rsidP="00AA6CA8">
      <w:pPr>
        <w:spacing w:line="312" w:lineRule="atLeast"/>
        <w:rPr>
          <w:rFonts w:eastAsia="Times New Roman"/>
          <w:b/>
          <w:sz w:val="24"/>
          <w:szCs w:val="24"/>
        </w:rPr>
      </w:pPr>
    </w:p>
    <w:sectPr w:rsidR="00266607" w:rsidRPr="006D024C" w:rsidSect="00073B7E">
      <w:pgSz w:w="15840" w:h="12240" w:orient="landscape"/>
      <w:pgMar w:top="720" w:right="720"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490C2" w14:textId="77777777" w:rsidR="00DA0365" w:rsidRDefault="00DA0365" w:rsidP="00183E98">
      <w:pPr>
        <w:spacing w:after="0" w:line="240" w:lineRule="auto"/>
      </w:pPr>
      <w:r>
        <w:separator/>
      </w:r>
    </w:p>
  </w:endnote>
  <w:endnote w:type="continuationSeparator" w:id="0">
    <w:p w14:paraId="6F495468" w14:textId="77777777" w:rsidR="00DA0365" w:rsidRDefault="00DA0365" w:rsidP="0018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68C60" w14:textId="77777777" w:rsidR="00DA0365" w:rsidRDefault="00DA0365" w:rsidP="00183E98">
      <w:pPr>
        <w:spacing w:after="0" w:line="240" w:lineRule="auto"/>
      </w:pPr>
      <w:r>
        <w:separator/>
      </w:r>
    </w:p>
  </w:footnote>
  <w:footnote w:type="continuationSeparator" w:id="0">
    <w:p w14:paraId="207B834B" w14:textId="77777777" w:rsidR="00DA0365" w:rsidRDefault="00DA0365" w:rsidP="00183E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7971"/>
    <w:multiLevelType w:val="hybridMultilevel"/>
    <w:tmpl w:val="8D9AD03A"/>
    <w:lvl w:ilvl="0" w:tplc="51FA4EBA">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57DBB"/>
    <w:multiLevelType w:val="hybridMultilevel"/>
    <w:tmpl w:val="A57E5C30"/>
    <w:lvl w:ilvl="0" w:tplc="51FA4EBA">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32B86"/>
    <w:multiLevelType w:val="hybridMultilevel"/>
    <w:tmpl w:val="69D223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274DA2"/>
    <w:multiLevelType w:val="hybridMultilevel"/>
    <w:tmpl w:val="7B560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0A3226"/>
    <w:multiLevelType w:val="hybridMultilevel"/>
    <w:tmpl w:val="9F5C01A4"/>
    <w:lvl w:ilvl="0" w:tplc="51FA4E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838D7"/>
    <w:multiLevelType w:val="hybridMultilevel"/>
    <w:tmpl w:val="A878B8A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9A80855"/>
    <w:multiLevelType w:val="hybridMultilevel"/>
    <w:tmpl w:val="93C2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C783C"/>
    <w:multiLevelType w:val="hybridMultilevel"/>
    <w:tmpl w:val="B186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5F090C"/>
    <w:multiLevelType w:val="hybridMultilevel"/>
    <w:tmpl w:val="69D4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0C59C6"/>
    <w:multiLevelType w:val="hybridMultilevel"/>
    <w:tmpl w:val="9016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07F50"/>
    <w:multiLevelType w:val="hybridMultilevel"/>
    <w:tmpl w:val="EA56808E"/>
    <w:lvl w:ilvl="0" w:tplc="D382DAD8">
      <w:start w:val="1"/>
      <w:numFmt w:val="upp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576D9"/>
    <w:multiLevelType w:val="hybridMultilevel"/>
    <w:tmpl w:val="6712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D16DE3"/>
    <w:multiLevelType w:val="hybridMultilevel"/>
    <w:tmpl w:val="DF124E1A"/>
    <w:lvl w:ilvl="0" w:tplc="8B1ACB36">
      <w:start w:val="1"/>
      <w:numFmt w:val="decimal"/>
      <w:lvlText w:val="%1."/>
      <w:lvlJc w:val="left"/>
      <w:pPr>
        <w:tabs>
          <w:tab w:val="num" w:pos="1152"/>
        </w:tabs>
        <w:ind w:left="1152" w:hanging="576"/>
      </w:pPr>
      <w:rPr>
        <w:rFonts w:hint="default"/>
        <w:sz w:val="18"/>
      </w:rPr>
    </w:lvl>
    <w:lvl w:ilvl="1" w:tplc="0409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2A1FB5"/>
    <w:multiLevelType w:val="hybridMultilevel"/>
    <w:tmpl w:val="51B8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1A61DD"/>
    <w:multiLevelType w:val="hybridMultilevel"/>
    <w:tmpl w:val="3E2E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DA306B"/>
    <w:multiLevelType w:val="hybridMultilevel"/>
    <w:tmpl w:val="54BAF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B357A9"/>
    <w:multiLevelType w:val="hybridMultilevel"/>
    <w:tmpl w:val="69C4D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7519C9"/>
    <w:multiLevelType w:val="hybridMultilevel"/>
    <w:tmpl w:val="217C07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D912322"/>
    <w:multiLevelType w:val="hybridMultilevel"/>
    <w:tmpl w:val="4AFE6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FA68D3"/>
    <w:multiLevelType w:val="hybridMultilevel"/>
    <w:tmpl w:val="7C541D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806289D"/>
    <w:multiLevelType w:val="hybridMultilevel"/>
    <w:tmpl w:val="9CC22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744C13"/>
    <w:multiLevelType w:val="hybridMultilevel"/>
    <w:tmpl w:val="6EDC7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C51484"/>
    <w:multiLevelType w:val="hybridMultilevel"/>
    <w:tmpl w:val="64023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7C1B1F"/>
    <w:multiLevelType w:val="hybridMultilevel"/>
    <w:tmpl w:val="9104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04474C"/>
    <w:multiLevelType w:val="hybridMultilevel"/>
    <w:tmpl w:val="FCE8DB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773E4"/>
    <w:multiLevelType w:val="hybridMultilevel"/>
    <w:tmpl w:val="AA48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2265CC"/>
    <w:multiLevelType w:val="hybridMultilevel"/>
    <w:tmpl w:val="749A9C20"/>
    <w:lvl w:ilvl="0" w:tplc="9AA08A5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0D4137"/>
    <w:multiLevelType w:val="hybridMultilevel"/>
    <w:tmpl w:val="A13603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2"/>
  </w:num>
  <w:num w:numId="3">
    <w:abstractNumId w:val="16"/>
  </w:num>
  <w:num w:numId="4">
    <w:abstractNumId w:val="4"/>
  </w:num>
  <w:num w:numId="5">
    <w:abstractNumId w:val="13"/>
  </w:num>
  <w:num w:numId="6">
    <w:abstractNumId w:val="12"/>
  </w:num>
  <w:num w:numId="7">
    <w:abstractNumId w:val="5"/>
  </w:num>
  <w:num w:numId="8">
    <w:abstractNumId w:val="27"/>
  </w:num>
  <w:num w:numId="9">
    <w:abstractNumId w:val="9"/>
  </w:num>
  <w:num w:numId="10">
    <w:abstractNumId w:val="10"/>
  </w:num>
  <w:num w:numId="11">
    <w:abstractNumId w:val="21"/>
  </w:num>
  <w:num w:numId="12">
    <w:abstractNumId w:val="0"/>
  </w:num>
  <w:num w:numId="13">
    <w:abstractNumId w:val="1"/>
  </w:num>
  <w:num w:numId="14">
    <w:abstractNumId w:val="8"/>
  </w:num>
  <w:num w:numId="15">
    <w:abstractNumId w:val="11"/>
  </w:num>
  <w:num w:numId="16">
    <w:abstractNumId w:val="19"/>
  </w:num>
  <w:num w:numId="17">
    <w:abstractNumId w:val="7"/>
  </w:num>
  <w:num w:numId="18">
    <w:abstractNumId w:val="20"/>
  </w:num>
  <w:num w:numId="19">
    <w:abstractNumId w:val="18"/>
  </w:num>
  <w:num w:numId="20">
    <w:abstractNumId w:val="28"/>
  </w:num>
  <w:num w:numId="21">
    <w:abstractNumId w:val="3"/>
  </w:num>
  <w:num w:numId="22">
    <w:abstractNumId w:val="2"/>
  </w:num>
  <w:num w:numId="23">
    <w:abstractNumId w:val="25"/>
  </w:num>
  <w:num w:numId="24">
    <w:abstractNumId w:val="23"/>
  </w:num>
  <w:num w:numId="25">
    <w:abstractNumId w:val="15"/>
  </w:num>
  <w:num w:numId="26">
    <w:abstractNumId w:val="14"/>
  </w:num>
  <w:num w:numId="27">
    <w:abstractNumId w:val="26"/>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31"/>
    <w:rsid w:val="000003A9"/>
    <w:rsid w:val="00002DE5"/>
    <w:rsid w:val="00004E15"/>
    <w:rsid w:val="00006F2E"/>
    <w:rsid w:val="00010A93"/>
    <w:rsid w:val="00011F59"/>
    <w:rsid w:val="00013711"/>
    <w:rsid w:val="0001497D"/>
    <w:rsid w:val="0001503B"/>
    <w:rsid w:val="00030E2E"/>
    <w:rsid w:val="000330F1"/>
    <w:rsid w:val="00035BB7"/>
    <w:rsid w:val="00044445"/>
    <w:rsid w:val="0004649A"/>
    <w:rsid w:val="0004674A"/>
    <w:rsid w:val="000501AA"/>
    <w:rsid w:val="00050A16"/>
    <w:rsid w:val="00050B29"/>
    <w:rsid w:val="0005187D"/>
    <w:rsid w:val="00052C60"/>
    <w:rsid w:val="00056D88"/>
    <w:rsid w:val="000673AE"/>
    <w:rsid w:val="00073B7E"/>
    <w:rsid w:val="00075793"/>
    <w:rsid w:val="0007732A"/>
    <w:rsid w:val="00082986"/>
    <w:rsid w:val="00086519"/>
    <w:rsid w:val="000872F9"/>
    <w:rsid w:val="00093515"/>
    <w:rsid w:val="00097208"/>
    <w:rsid w:val="000A36A6"/>
    <w:rsid w:val="000A72CE"/>
    <w:rsid w:val="000B42FB"/>
    <w:rsid w:val="000B49E9"/>
    <w:rsid w:val="000B72D4"/>
    <w:rsid w:val="000C31FF"/>
    <w:rsid w:val="000C7BC1"/>
    <w:rsid w:val="000D065F"/>
    <w:rsid w:val="000D1142"/>
    <w:rsid w:val="000D2325"/>
    <w:rsid w:val="000D3C9D"/>
    <w:rsid w:val="000D3E9A"/>
    <w:rsid w:val="000D74F6"/>
    <w:rsid w:val="000E1D29"/>
    <w:rsid w:val="000F338F"/>
    <w:rsid w:val="000F56BF"/>
    <w:rsid w:val="000F5F26"/>
    <w:rsid w:val="000F6FCE"/>
    <w:rsid w:val="000F746F"/>
    <w:rsid w:val="0010479F"/>
    <w:rsid w:val="00104884"/>
    <w:rsid w:val="00105056"/>
    <w:rsid w:val="001069FC"/>
    <w:rsid w:val="001117E0"/>
    <w:rsid w:val="00111F32"/>
    <w:rsid w:val="001130C2"/>
    <w:rsid w:val="001217F3"/>
    <w:rsid w:val="00126D4E"/>
    <w:rsid w:val="0012791D"/>
    <w:rsid w:val="001307A8"/>
    <w:rsid w:val="00142F82"/>
    <w:rsid w:val="00150DEC"/>
    <w:rsid w:val="00152560"/>
    <w:rsid w:val="00153AE3"/>
    <w:rsid w:val="00157FDF"/>
    <w:rsid w:val="00161C57"/>
    <w:rsid w:val="0016219C"/>
    <w:rsid w:val="00170722"/>
    <w:rsid w:val="0017427C"/>
    <w:rsid w:val="00176FC7"/>
    <w:rsid w:val="00180CA1"/>
    <w:rsid w:val="00183E98"/>
    <w:rsid w:val="00185E58"/>
    <w:rsid w:val="001A7A00"/>
    <w:rsid w:val="001B133F"/>
    <w:rsid w:val="001C0581"/>
    <w:rsid w:val="001C4439"/>
    <w:rsid w:val="001D127F"/>
    <w:rsid w:val="001D47D1"/>
    <w:rsid w:val="001E1D61"/>
    <w:rsid w:val="001E26FA"/>
    <w:rsid w:val="001E27B8"/>
    <w:rsid w:val="001E27EB"/>
    <w:rsid w:val="001E34CC"/>
    <w:rsid w:val="001E5F47"/>
    <w:rsid w:val="001E6B23"/>
    <w:rsid w:val="001F0367"/>
    <w:rsid w:val="001F3465"/>
    <w:rsid w:val="001F3D6E"/>
    <w:rsid w:val="001F7AE0"/>
    <w:rsid w:val="002013A1"/>
    <w:rsid w:val="00203815"/>
    <w:rsid w:val="002124E0"/>
    <w:rsid w:val="002162B3"/>
    <w:rsid w:val="0021648B"/>
    <w:rsid w:val="00221E15"/>
    <w:rsid w:val="00222355"/>
    <w:rsid w:val="00227B98"/>
    <w:rsid w:val="0023765C"/>
    <w:rsid w:val="002420D3"/>
    <w:rsid w:val="00244B1C"/>
    <w:rsid w:val="002474A5"/>
    <w:rsid w:val="00247B57"/>
    <w:rsid w:val="002579DF"/>
    <w:rsid w:val="002627BA"/>
    <w:rsid w:val="00264364"/>
    <w:rsid w:val="00266607"/>
    <w:rsid w:val="00266C3A"/>
    <w:rsid w:val="002672CA"/>
    <w:rsid w:val="00273F0A"/>
    <w:rsid w:val="0027511C"/>
    <w:rsid w:val="002805E5"/>
    <w:rsid w:val="00283568"/>
    <w:rsid w:val="00291A12"/>
    <w:rsid w:val="002949D0"/>
    <w:rsid w:val="00296C6E"/>
    <w:rsid w:val="002A7CBF"/>
    <w:rsid w:val="002B0AC3"/>
    <w:rsid w:val="002B16BD"/>
    <w:rsid w:val="002B31F0"/>
    <w:rsid w:val="002B6B4C"/>
    <w:rsid w:val="002B6C35"/>
    <w:rsid w:val="002C307B"/>
    <w:rsid w:val="002C36E4"/>
    <w:rsid w:val="002C3EF9"/>
    <w:rsid w:val="002D08C5"/>
    <w:rsid w:val="002D1807"/>
    <w:rsid w:val="002D26B6"/>
    <w:rsid w:val="002D39C7"/>
    <w:rsid w:val="002E3F3A"/>
    <w:rsid w:val="002E4CE4"/>
    <w:rsid w:val="002F1D0B"/>
    <w:rsid w:val="00301444"/>
    <w:rsid w:val="00301F27"/>
    <w:rsid w:val="00307BEF"/>
    <w:rsid w:val="003104F0"/>
    <w:rsid w:val="00310514"/>
    <w:rsid w:val="00312E05"/>
    <w:rsid w:val="00315561"/>
    <w:rsid w:val="00320563"/>
    <w:rsid w:val="00320DAE"/>
    <w:rsid w:val="00323393"/>
    <w:rsid w:val="00323BDF"/>
    <w:rsid w:val="00324FFC"/>
    <w:rsid w:val="00326C3A"/>
    <w:rsid w:val="00332BBD"/>
    <w:rsid w:val="003345D3"/>
    <w:rsid w:val="00340105"/>
    <w:rsid w:val="003413DD"/>
    <w:rsid w:val="00341F9C"/>
    <w:rsid w:val="00344B2C"/>
    <w:rsid w:val="00347A9C"/>
    <w:rsid w:val="0035705E"/>
    <w:rsid w:val="00371063"/>
    <w:rsid w:val="00377862"/>
    <w:rsid w:val="00380300"/>
    <w:rsid w:val="00383B05"/>
    <w:rsid w:val="00387073"/>
    <w:rsid w:val="003A5133"/>
    <w:rsid w:val="003B434A"/>
    <w:rsid w:val="003B6116"/>
    <w:rsid w:val="003C45D9"/>
    <w:rsid w:val="003C500B"/>
    <w:rsid w:val="003D0B9C"/>
    <w:rsid w:val="003D343B"/>
    <w:rsid w:val="003D3E71"/>
    <w:rsid w:val="003D70A1"/>
    <w:rsid w:val="003D7BAF"/>
    <w:rsid w:val="003E1724"/>
    <w:rsid w:val="003E4A0B"/>
    <w:rsid w:val="003E6413"/>
    <w:rsid w:val="003E7E8E"/>
    <w:rsid w:val="003F1B61"/>
    <w:rsid w:val="003F50E3"/>
    <w:rsid w:val="003F53A7"/>
    <w:rsid w:val="003F67BF"/>
    <w:rsid w:val="0041028D"/>
    <w:rsid w:val="00413A03"/>
    <w:rsid w:val="00422606"/>
    <w:rsid w:val="00435892"/>
    <w:rsid w:val="004520EC"/>
    <w:rsid w:val="00452227"/>
    <w:rsid w:val="00455552"/>
    <w:rsid w:val="00455EB6"/>
    <w:rsid w:val="0045603B"/>
    <w:rsid w:val="0046191D"/>
    <w:rsid w:val="00461947"/>
    <w:rsid w:val="004624A1"/>
    <w:rsid w:val="00462D93"/>
    <w:rsid w:val="004673CC"/>
    <w:rsid w:val="004677FF"/>
    <w:rsid w:val="00473561"/>
    <w:rsid w:val="0047419C"/>
    <w:rsid w:val="00476042"/>
    <w:rsid w:val="0048377D"/>
    <w:rsid w:val="00485C1E"/>
    <w:rsid w:val="00485D86"/>
    <w:rsid w:val="00493A86"/>
    <w:rsid w:val="00494F30"/>
    <w:rsid w:val="00495DC8"/>
    <w:rsid w:val="004A1A15"/>
    <w:rsid w:val="004A2B7D"/>
    <w:rsid w:val="004A38C9"/>
    <w:rsid w:val="004A7471"/>
    <w:rsid w:val="004A7FBF"/>
    <w:rsid w:val="004B4AC4"/>
    <w:rsid w:val="004B705A"/>
    <w:rsid w:val="004C3F22"/>
    <w:rsid w:val="004C4254"/>
    <w:rsid w:val="004C43CE"/>
    <w:rsid w:val="004C5730"/>
    <w:rsid w:val="004C7E1B"/>
    <w:rsid w:val="004D20A4"/>
    <w:rsid w:val="004D445A"/>
    <w:rsid w:val="004D574E"/>
    <w:rsid w:val="004D5E0B"/>
    <w:rsid w:val="004E1A00"/>
    <w:rsid w:val="004E4C14"/>
    <w:rsid w:val="004F18AE"/>
    <w:rsid w:val="004F23E0"/>
    <w:rsid w:val="00500A23"/>
    <w:rsid w:val="00501624"/>
    <w:rsid w:val="00502491"/>
    <w:rsid w:val="00507EF2"/>
    <w:rsid w:val="00512563"/>
    <w:rsid w:val="005144A0"/>
    <w:rsid w:val="005241AC"/>
    <w:rsid w:val="005268A5"/>
    <w:rsid w:val="0053446D"/>
    <w:rsid w:val="00534C06"/>
    <w:rsid w:val="0053558F"/>
    <w:rsid w:val="00540BEE"/>
    <w:rsid w:val="00542741"/>
    <w:rsid w:val="005471CF"/>
    <w:rsid w:val="005576DC"/>
    <w:rsid w:val="005612EA"/>
    <w:rsid w:val="00576E36"/>
    <w:rsid w:val="005776F8"/>
    <w:rsid w:val="005901D7"/>
    <w:rsid w:val="005922D2"/>
    <w:rsid w:val="00593FFC"/>
    <w:rsid w:val="00595CB0"/>
    <w:rsid w:val="005A031D"/>
    <w:rsid w:val="005A070E"/>
    <w:rsid w:val="005A0888"/>
    <w:rsid w:val="005A31A8"/>
    <w:rsid w:val="005A4B1C"/>
    <w:rsid w:val="005A4F7A"/>
    <w:rsid w:val="005B1F4A"/>
    <w:rsid w:val="005B4ADE"/>
    <w:rsid w:val="005B6B42"/>
    <w:rsid w:val="005B6D22"/>
    <w:rsid w:val="005C1155"/>
    <w:rsid w:val="005C3CF6"/>
    <w:rsid w:val="005C4C57"/>
    <w:rsid w:val="005D286C"/>
    <w:rsid w:val="005D28F2"/>
    <w:rsid w:val="005D3823"/>
    <w:rsid w:val="005D3CF6"/>
    <w:rsid w:val="005D4544"/>
    <w:rsid w:val="005D4FE2"/>
    <w:rsid w:val="005D536D"/>
    <w:rsid w:val="005D66D2"/>
    <w:rsid w:val="005D68C0"/>
    <w:rsid w:val="005D7544"/>
    <w:rsid w:val="005E3563"/>
    <w:rsid w:val="005E42F9"/>
    <w:rsid w:val="005E69A2"/>
    <w:rsid w:val="005F0FB4"/>
    <w:rsid w:val="005F1649"/>
    <w:rsid w:val="005F62F4"/>
    <w:rsid w:val="005F75E2"/>
    <w:rsid w:val="00602CBB"/>
    <w:rsid w:val="00604E1E"/>
    <w:rsid w:val="00604F52"/>
    <w:rsid w:val="00606AB5"/>
    <w:rsid w:val="00610151"/>
    <w:rsid w:val="00610CE8"/>
    <w:rsid w:val="00611AA0"/>
    <w:rsid w:val="00612D2C"/>
    <w:rsid w:val="00613828"/>
    <w:rsid w:val="0061787C"/>
    <w:rsid w:val="0062126C"/>
    <w:rsid w:val="006256A5"/>
    <w:rsid w:val="0062718C"/>
    <w:rsid w:val="00627445"/>
    <w:rsid w:val="00627A34"/>
    <w:rsid w:val="006318F2"/>
    <w:rsid w:val="00634191"/>
    <w:rsid w:val="00634FE2"/>
    <w:rsid w:val="00636AF4"/>
    <w:rsid w:val="00642944"/>
    <w:rsid w:val="00647618"/>
    <w:rsid w:val="0065221C"/>
    <w:rsid w:val="006524EF"/>
    <w:rsid w:val="00657D40"/>
    <w:rsid w:val="00657EFD"/>
    <w:rsid w:val="00672ADD"/>
    <w:rsid w:val="00677393"/>
    <w:rsid w:val="00677753"/>
    <w:rsid w:val="00680068"/>
    <w:rsid w:val="00681267"/>
    <w:rsid w:val="0068252A"/>
    <w:rsid w:val="00684625"/>
    <w:rsid w:val="006851AC"/>
    <w:rsid w:val="00691AAE"/>
    <w:rsid w:val="006931B3"/>
    <w:rsid w:val="006932F2"/>
    <w:rsid w:val="00695756"/>
    <w:rsid w:val="006A14A2"/>
    <w:rsid w:val="006A70DF"/>
    <w:rsid w:val="006B4AA7"/>
    <w:rsid w:val="006B5389"/>
    <w:rsid w:val="006C46F4"/>
    <w:rsid w:val="006D024C"/>
    <w:rsid w:val="006E058B"/>
    <w:rsid w:val="006E11F5"/>
    <w:rsid w:val="006E373C"/>
    <w:rsid w:val="006F1003"/>
    <w:rsid w:val="006F5784"/>
    <w:rsid w:val="007034A4"/>
    <w:rsid w:val="007049FF"/>
    <w:rsid w:val="00705C03"/>
    <w:rsid w:val="0071233C"/>
    <w:rsid w:val="00714191"/>
    <w:rsid w:val="007154E0"/>
    <w:rsid w:val="007161F6"/>
    <w:rsid w:val="00720CC4"/>
    <w:rsid w:val="00726D8B"/>
    <w:rsid w:val="00733E2C"/>
    <w:rsid w:val="00733ECA"/>
    <w:rsid w:val="00735120"/>
    <w:rsid w:val="00743D02"/>
    <w:rsid w:val="007442EA"/>
    <w:rsid w:val="00750EB8"/>
    <w:rsid w:val="00751319"/>
    <w:rsid w:val="007520CB"/>
    <w:rsid w:val="007603F4"/>
    <w:rsid w:val="00762966"/>
    <w:rsid w:val="007641BB"/>
    <w:rsid w:val="00765586"/>
    <w:rsid w:val="00765B9B"/>
    <w:rsid w:val="007679A3"/>
    <w:rsid w:val="00770A10"/>
    <w:rsid w:val="00770D79"/>
    <w:rsid w:val="00770DCB"/>
    <w:rsid w:val="00771DDE"/>
    <w:rsid w:val="0077242E"/>
    <w:rsid w:val="007733A8"/>
    <w:rsid w:val="00780F6D"/>
    <w:rsid w:val="00782551"/>
    <w:rsid w:val="00782B41"/>
    <w:rsid w:val="00792545"/>
    <w:rsid w:val="00792C67"/>
    <w:rsid w:val="00796F9C"/>
    <w:rsid w:val="007A5B7F"/>
    <w:rsid w:val="007A74B5"/>
    <w:rsid w:val="007B7679"/>
    <w:rsid w:val="007C01A5"/>
    <w:rsid w:val="007C0E99"/>
    <w:rsid w:val="007C5E65"/>
    <w:rsid w:val="007C7A58"/>
    <w:rsid w:val="007D1820"/>
    <w:rsid w:val="007E0245"/>
    <w:rsid w:val="007E1328"/>
    <w:rsid w:val="007E2394"/>
    <w:rsid w:val="007E5695"/>
    <w:rsid w:val="007F3104"/>
    <w:rsid w:val="008052A2"/>
    <w:rsid w:val="00805565"/>
    <w:rsid w:val="008100B6"/>
    <w:rsid w:val="008142D4"/>
    <w:rsid w:val="00815A82"/>
    <w:rsid w:val="0082569B"/>
    <w:rsid w:val="00830F06"/>
    <w:rsid w:val="0083285A"/>
    <w:rsid w:val="00833F3A"/>
    <w:rsid w:val="0083527B"/>
    <w:rsid w:val="00840A2B"/>
    <w:rsid w:val="008421F1"/>
    <w:rsid w:val="00843022"/>
    <w:rsid w:val="0084656F"/>
    <w:rsid w:val="00850031"/>
    <w:rsid w:val="008502D1"/>
    <w:rsid w:val="00854B51"/>
    <w:rsid w:val="00855136"/>
    <w:rsid w:val="008567CC"/>
    <w:rsid w:val="00857C34"/>
    <w:rsid w:val="0086190C"/>
    <w:rsid w:val="00880E5F"/>
    <w:rsid w:val="00881D3B"/>
    <w:rsid w:val="0088770F"/>
    <w:rsid w:val="00891943"/>
    <w:rsid w:val="00891F46"/>
    <w:rsid w:val="008976AA"/>
    <w:rsid w:val="00897D73"/>
    <w:rsid w:val="008A016F"/>
    <w:rsid w:val="008A5A5F"/>
    <w:rsid w:val="008B1E4E"/>
    <w:rsid w:val="008B3D23"/>
    <w:rsid w:val="008B447F"/>
    <w:rsid w:val="008B4681"/>
    <w:rsid w:val="008B7A73"/>
    <w:rsid w:val="008C38E1"/>
    <w:rsid w:val="008C43F0"/>
    <w:rsid w:val="008C5762"/>
    <w:rsid w:val="008D18C9"/>
    <w:rsid w:val="008D3038"/>
    <w:rsid w:val="008D31E2"/>
    <w:rsid w:val="008D40CF"/>
    <w:rsid w:val="008E0903"/>
    <w:rsid w:val="008E0E18"/>
    <w:rsid w:val="008E2AC9"/>
    <w:rsid w:val="008E37EE"/>
    <w:rsid w:val="008E38D0"/>
    <w:rsid w:val="009000E9"/>
    <w:rsid w:val="00900359"/>
    <w:rsid w:val="009010C2"/>
    <w:rsid w:val="00901ABA"/>
    <w:rsid w:val="009127A3"/>
    <w:rsid w:val="00912DF2"/>
    <w:rsid w:val="009142F1"/>
    <w:rsid w:val="009208C7"/>
    <w:rsid w:val="009250C8"/>
    <w:rsid w:val="00925373"/>
    <w:rsid w:val="00930398"/>
    <w:rsid w:val="00933853"/>
    <w:rsid w:val="0094573F"/>
    <w:rsid w:val="0095335E"/>
    <w:rsid w:val="00953E32"/>
    <w:rsid w:val="0095628A"/>
    <w:rsid w:val="00961750"/>
    <w:rsid w:val="0096212D"/>
    <w:rsid w:val="00966E31"/>
    <w:rsid w:val="00971E40"/>
    <w:rsid w:val="00973660"/>
    <w:rsid w:val="0098203E"/>
    <w:rsid w:val="00983DED"/>
    <w:rsid w:val="0098446B"/>
    <w:rsid w:val="0098712B"/>
    <w:rsid w:val="00987BC0"/>
    <w:rsid w:val="00992275"/>
    <w:rsid w:val="009976E4"/>
    <w:rsid w:val="00997CE5"/>
    <w:rsid w:val="00997E8D"/>
    <w:rsid w:val="009A1F39"/>
    <w:rsid w:val="009A4D78"/>
    <w:rsid w:val="009A530D"/>
    <w:rsid w:val="009A53DF"/>
    <w:rsid w:val="009A738F"/>
    <w:rsid w:val="009B0BDF"/>
    <w:rsid w:val="009B1AE7"/>
    <w:rsid w:val="009C04DC"/>
    <w:rsid w:val="009C29F3"/>
    <w:rsid w:val="009C5C47"/>
    <w:rsid w:val="009D23A1"/>
    <w:rsid w:val="009D54B8"/>
    <w:rsid w:val="009D5AE4"/>
    <w:rsid w:val="009D7B09"/>
    <w:rsid w:val="009D7B9D"/>
    <w:rsid w:val="009E37EB"/>
    <w:rsid w:val="009E5166"/>
    <w:rsid w:val="009F2F3A"/>
    <w:rsid w:val="00A00381"/>
    <w:rsid w:val="00A01A17"/>
    <w:rsid w:val="00A33695"/>
    <w:rsid w:val="00A44C26"/>
    <w:rsid w:val="00A45AE2"/>
    <w:rsid w:val="00A509CF"/>
    <w:rsid w:val="00A54416"/>
    <w:rsid w:val="00A5584B"/>
    <w:rsid w:val="00A60DB7"/>
    <w:rsid w:val="00A63816"/>
    <w:rsid w:val="00A6596F"/>
    <w:rsid w:val="00A65C2E"/>
    <w:rsid w:val="00A66F59"/>
    <w:rsid w:val="00A67C75"/>
    <w:rsid w:val="00A807CF"/>
    <w:rsid w:val="00A8254F"/>
    <w:rsid w:val="00A8305A"/>
    <w:rsid w:val="00A83131"/>
    <w:rsid w:val="00A8558E"/>
    <w:rsid w:val="00A8738D"/>
    <w:rsid w:val="00A926E4"/>
    <w:rsid w:val="00A92D57"/>
    <w:rsid w:val="00A92EBA"/>
    <w:rsid w:val="00AA162B"/>
    <w:rsid w:val="00AA178F"/>
    <w:rsid w:val="00AA3029"/>
    <w:rsid w:val="00AA6CA8"/>
    <w:rsid w:val="00AB114D"/>
    <w:rsid w:val="00AB32DE"/>
    <w:rsid w:val="00AC0354"/>
    <w:rsid w:val="00AC38FA"/>
    <w:rsid w:val="00AD1C93"/>
    <w:rsid w:val="00AD28A1"/>
    <w:rsid w:val="00AD49C9"/>
    <w:rsid w:val="00AD60BA"/>
    <w:rsid w:val="00AD6850"/>
    <w:rsid w:val="00AD6A0F"/>
    <w:rsid w:val="00AE22E4"/>
    <w:rsid w:val="00AE5C46"/>
    <w:rsid w:val="00AE633F"/>
    <w:rsid w:val="00AF04E6"/>
    <w:rsid w:val="00AF7B2C"/>
    <w:rsid w:val="00B0147C"/>
    <w:rsid w:val="00B03A30"/>
    <w:rsid w:val="00B066E6"/>
    <w:rsid w:val="00B0686D"/>
    <w:rsid w:val="00B11BD0"/>
    <w:rsid w:val="00B12861"/>
    <w:rsid w:val="00B12BFB"/>
    <w:rsid w:val="00B17DC0"/>
    <w:rsid w:val="00B21467"/>
    <w:rsid w:val="00B22702"/>
    <w:rsid w:val="00B22D22"/>
    <w:rsid w:val="00B2688B"/>
    <w:rsid w:val="00B26D7E"/>
    <w:rsid w:val="00B32843"/>
    <w:rsid w:val="00B33885"/>
    <w:rsid w:val="00B34FDF"/>
    <w:rsid w:val="00B373AF"/>
    <w:rsid w:val="00B44A52"/>
    <w:rsid w:val="00B46511"/>
    <w:rsid w:val="00B474B8"/>
    <w:rsid w:val="00B53673"/>
    <w:rsid w:val="00B57795"/>
    <w:rsid w:val="00B64393"/>
    <w:rsid w:val="00B67022"/>
    <w:rsid w:val="00B73EFA"/>
    <w:rsid w:val="00B80EF5"/>
    <w:rsid w:val="00B90A08"/>
    <w:rsid w:val="00B93375"/>
    <w:rsid w:val="00BA0257"/>
    <w:rsid w:val="00BA2594"/>
    <w:rsid w:val="00BA3F8D"/>
    <w:rsid w:val="00BA4243"/>
    <w:rsid w:val="00BA7242"/>
    <w:rsid w:val="00BB4EE2"/>
    <w:rsid w:val="00BC244E"/>
    <w:rsid w:val="00BC32AC"/>
    <w:rsid w:val="00BC450D"/>
    <w:rsid w:val="00BC543E"/>
    <w:rsid w:val="00BC5E6B"/>
    <w:rsid w:val="00BD5855"/>
    <w:rsid w:val="00BD7980"/>
    <w:rsid w:val="00BE2F91"/>
    <w:rsid w:val="00BE32BD"/>
    <w:rsid w:val="00BE3F42"/>
    <w:rsid w:val="00BF15B9"/>
    <w:rsid w:val="00C058C6"/>
    <w:rsid w:val="00C10496"/>
    <w:rsid w:val="00C11349"/>
    <w:rsid w:val="00C11E87"/>
    <w:rsid w:val="00C122FA"/>
    <w:rsid w:val="00C21046"/>
    <w:rsid w:val="00C23150"/>
    <w:rsid w:val="00C27DB6"/>
    <w:rsid w:val="00C30802"/>
    <w:rsid w:val="00C31D88"/>
    <w:rsid w:val="00C353D3"/>
    <w:rsid w:val="00C372E8"/>
    <w:rsid w:val="00C402DA"/>
    <w:rsid w:val="00C43DB3"/>
    <w:rsid w:val="00C4743C"/>
    <w:rsid w:val="00C54A2F"/>
    <w:rsid w:val="00C55EC8"/>
    <w:rsid w:val="00C72063"/>
    <w:rsid w:val="00C736CF"/>
    <w:rsid w:val="00C76C41"/>
    <w:rsid w:val="00C83D94"/>
    <w:rsid w:val="00C87617"/>
    <w:rsid w:val="00C92853"/>
    <w:rsid w:val="00C92B46"/>
    <w:rsid w:val="00C951BD"/>
    <w:rsid w:val="00C9719F"/>
    <w:rsid w:val="00C97534"/>
    <w:rsid w:val="00C979AD"/>
    <w:rsid w:val="00CA0709"/>
    <w:rsid w:val="00CB0208"/>
    <w:rsid w:val="00CB670A"/>
    <w:rsid w:val="00CC61B2"/>
    <w:rsid w:val="00CC664B"/>
    <w:rsid w:val="00CC7820"/>
    <w:rsid w:val="00CD59A9"/>
    <w:rsid w:val="00CD72F1"/>
    <w:rsid w:val="00CE41BA"/>
    <w:rsid w:val="00CE5B20"/>
    <w:rsid w:val="00CE72BC"/>
    <w:rsid w:val="00CF0328"/>
    <w:rsid w:val="00CF49A5"/>
    <w:rsid w:val="00CF7C3B"/>
    <w:rsid w:val="00D00CC0"/>
    <w:rsid w:val="00D00F9F"/>
    <w:rsid w:val="00D104CA"/>
    <w:rsid w:val="00D1737F"/>
    <w:rsid w:val="00D201E4"/>
    <w:rsid w:val="00D2586C"/>
    <w:rsid w:val="00D27E4B"/>
    <w:rsid w:val="00D305CF"/>
    <w:rsid w:val="00D317C5"/>
    <w:rsid w:val="00D34443"/>
    <w:rsid w:val="00D44565"/>
    <w:rsid w:val="00D453AF"/>
    <w:rsid w:val="00D52037"/>
    <w:rsid w:val="00D554B2"/>
    <w:rsid w:val="00D6262B"/>
    <w:rsid w:val="00D63B7F"/>
    <w:rsid w:val="00D65FDE"/>
    <w:rsid w:val="00D6681A"/>
    <w:rsid w:val="00D7020C"/>
    <w:rsid w:val="00D71F9E"/>
    <w:rsid w:val="00D74471"/>
    <w:rsid w:val="00D755F4"/>
    <w:rsid w:val="00D76327"/>
    <w:rsid w:val="00D87873"/>
    <w:rsid w:val="00D940F3"/>
    <w:rsid w:val="00D94606"/>
    <w:rsid w:val="00D96001"/>
    <w:rsid w:val="00DA0365"/>
    <w:rsid w:val="00DA33A1"/>
    <w:rsid w:val="00DA3549"/>
    <w:rsid w:val="00DA4DEE"/>
    <w:rsid w:val="00DA5728"/>
    <w:rsid w:val="00DB548A"/>
    <w:rsid w:val="00DB59F3"/>
    <w:rsid w:val="00DB6066"/>
    <w:rsid w:val="00DB7312"/>
    <w:rsid w:val="00DB76BB"/>
    <w:rsid w:val="00DC4864"/>
    <w:rsid w:val="00DD1BAD"/>
    <w:rsid w:val="00DD292E"/>
    <w:rsid w:val="00DD7B46"/>
    <w:rsid w:val="00DE290A"/>
    <w:rsid w:val="00DE497C"/>
    <w:rsid w:val="00DE4CDF"/>
    <w:rsid w:val="00DE6E2B"/>
    <w:rsid w:val="00DF0859"/>
    <w:rsid w:val="00DF1DFA"/>
    <w:rsid w:val="00DF37B3"/>
    <w:rsid w:val="00E00F6A"/>
    <w:rsid w:val="00E0296D"/>
    <w:rsid w:val="00E056CE"/>
    <w:rsid w:val="00E074C3"/>
    <w:rsid w:val="00E13985"/>
    <w:rsid w:val="00E2002F"/>
    <w:rsid w:val="00E210B5"/>
    <w:rsid w:val="00E221C8"/>
    <w:rsid w:val="00E23DB1"/>
    <w:rsid w:val="00E354FF"/>
    <w:rsid w:val="00E37E11"/>
    <w:rsid w:val="00E42EA1"/>
    <w:rsid w:val="00E52089"/>
    <w:rsid w:val="00E52635"/>
    <w:rsid w:val="00E53108"/>
    <w:rsid w:val="00E61914"/>
    <w:rsid w:val="00E61EF9"/>
    <w:rsid w:val="00E62BD0"/>
    <w:rsid w:val="00E62D5D"/>
    <w:rsid w:val="00E652D7"/>
    <w:rsid w:val="00E7302E"/>
    <w:rsid w:val="00E74E2F"/>
    <w:rsid w:val="00E75D49"/>
    <w:rsid w:val="00E77126"/>
    <w:rsid w:val="00E7753C"/>
    <w:rsid w:val="00E80130"/>
    <w:rsid w:val="00E832EE"/>
    <w:rsid w:val="00E83588"/>
    <w:rsid w:val="00E83B4C"/>
    <w:rsid w:val="00E84634"/>
    <w:rsid w:val="00E918F6"/>
    <w:rsid w:val="00EA0E6D"/>
    <w:rsid w:val="00EA3FB4"/>
    <w:rsid w:val="00EA4246"/>
    <w:rsid w:val="00EA6378"/>
    <w:rsid w:val="00EB4DF3"/>
    <w:rsid w:val="00EB63B3"/>
    <w:rsid w:val="00EB7ACE"/>
    <w:rsid w:val="00EC050D"/>
    <w:rsid w:val="00EC1807"/>
    <w:rsid w:val="00EC5D12"/>
    <w:rsid w:val="00EC6960"/>
    <w:rsid w:val="00ED1022"/>
    <w:rsid w:val="00ED4503"/>
    <w:rsid w:val="00ED45B0"/>
    <w:rsid w:val="00ED560A"/>
    <w:rsid w:val="00EE12E4"/>
    <w:rsid w:val="00EE13E9"/>
    <w:rsid w:val="00EE1E68"/>
    <w:rsid w:val="00EE238C"/>
    <w:rsid w:val="00EE49C5"/>
    <w:rsid w:val="00EF455F"/>
    <w:rsid w:val="00EF5E71"/>
    <w:rsid w:val="00F04C37"/>
    <w:rsid w:val="00F05124"/>
    <w:rsid w:val="00F12213"/>
    <w:rsid w:val="00F16C27"/>
    <w:rsid w:val="00F237A4"/>
    <w:rsid w:val="00F23D5A"/>
    <w:rsid w:val="00F259E3"/>
    <w:rsid w:val="00F34CCE"/>
    <w:rsid w:val="00F3610A"/>
    <w:rsid w:val="00F374BD"/>
    <w:rsid w:val="00F4119F"/>
    <w:rsid w:val="00F541D6"/>
    <w:rsid w:val="00F564F0"/>
    <w:rsid w:val="00F676DE"/>
    <w:rsid w:val="00F71777"/>
    <w:rsid w:val="00F7281E"/>
    <w:rsid w:val="00F75B85"/>
    <w:rsid w:val="00F8080D"/>
    <w:rsid w:val="00F91366"/>
    <w:rsid w:val="00F9582A"/>
    <w:rsid w:val="00FA1D0B"/>
    <w:rsid w:val="00FA2BD0"/>
    <w:rsid w:val="00FA3E1F"/>
    <w:rsid w:val="00FA4597"/>
    <w:rsid w:val="00FA5A23"/>
    <w:rsid w:val="00FA70DB"/>
    <w:rsid w:val="00FC05F5"/>
    <w:rsid w:val="00FC1CB2"/>
    <w:rsid w:val="00FC7D10"/>
    <w:rsid w:val="00FD0325"/>
    <w:rsid w:val="00FD3169"/>
    <w:rsid w:val="00FD3775"/>
    <w:rsid w:val="00FD73C0"/>
    <w:rsid w:val="00FE0D65"/>
    <w:rsid w:val="00FE4006"/>
    <w:rsid w:val="00FF2246"/>
    <w:rsid w:val="00FF30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FA"/>
  </w:style>
  <w:style w:type="paragraph" w:styleId="Heading1">
    <w:name w:val="heading 1"/>
    <w:basedOn w:val="Normal"/>
    <w:next w:val="Normal"/>
    <w:link w:val="Heading1Char"/>
    <w:uiPriority w:val="9"/>
    <w:qFormat/>
    <w:rsid w:val="004837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3131"/>
    <w:rPr>
      <w:b/>
      <w:bCs/>
    </w:rPr>
  </w:style>
  <w:style w:type="character" w:customStyle="1" w:styleId="contentstyle1">
    <w:name w:val="contentstyle1"/>
    <w:basedOn w:val="DefaultParagraphFont"/>
    <w:rsid w:val="00A83131"/>
    <w:rPr>
      <w:rFonts w:ascii="Verdana" w:hAnsi="Verdana" w:hint="default"/>
      <w:color w:val="000000"/>
    </w:rPr>
  </w:style>
  <w:style w:type="character" w:styleId="CommentReference">
    <w:name w:val="annotation reference"/>
    <w:basedOn w:val="DefaultParagraphFont"/>
    <w:uiPriority w:val="99"/>
    <w:semiHidden/>
    <w:unhideWhenUsed/>
    <w:rsid w:val="005D3CF6"/>
    <w:rPr>
      <w:sz w:val="16"/>
      <w:szCs w:val="16"/>
    </w:rPr>
  </w:style>
  <w:style w:type="paragraph" w:styleId="CommentText">
    <w:name w:val="annotation text"/>
    <w:basedOn w:val="Normal"/>
    <w:link w:val="CommentTextChar"/>
    <w:uiPriority w:val="99"/>
    <w:unhideWhenUsed/>
    <w:rsid w:val="005D3CF6"/>
    <w:pPr>
      <w:spacing w:line="240" w:lineRule="auto"/>
    </w:pPr>
    <w:rPr>
      <w:sz w:val="20"/>
      <w:szCs w:val="20"/>
    </w:rPr>
  </w:style>
  <w:style w:type="character" w:customStyle="1" w:styleId="CommentTextChar">
    <w:name w:val="Comment Text Char"/>
    <w:basedOn w:val="DefaultParagraphFont"/>
    <w:link w:val="CommentText"/>
    <w:uiPriority w:val="99"/>
    <w:rsid w:val="005D3CF6"/>
    <w:rPr>
      <w:sz w:val="20"/>
      <w:szCs w:val="20"/>
    </w:rPr>
  </w:style>
  <w:style w:type="paragraph" w:styleId="CommentSubject">
    <w:name w:val="annotation subject"/>
    <w:basedOn w:val="CommentText"/>
    <w:next w:val="CommentText"/>
    <w:link w:val="CommentSubjectChar"/>
    <w:uiPriority w:val="99"/>
    <w:semiHidden/>
    <w:unhideWhenUsed/>
    <w:rsid w:val="005D3CF6"/>
    <w:rPr>
      <w:b/>
      <w:bCs/>
    </w:rPr>
  </w:style>
  <w:style w:type="character" w:customStyle="1" w:styleId="CommentSubjectChar">
    <w:name w:val="Comment Subject Char"/>
    <w:basedOn w:val="CommentTextChar"/>
    <w:link w:val="CommentSubject"/>
    <w:uiPriority w:val="99"/>
    <w:semiHidden/>
    <w:rsid w:val="005D3CF6"/>
    <w:rPr>
      <w:b/>
      <w:bCs/>
      <w:sz w:val="20"/>
      <w:szCs w:val="20"/>
    </w:rPr>
  </w:style>
  <w:style w:type="paragraph" w:styleId="BalloonText">
    <w:name w:val="Balloon Text"/>
    <w:basedOn w:val="Normal"/>
    <w:link w:val="BalloonTextChar"/>
    <w:uiPriority w:val="99"/>
    <w:semiHidden/>
    <w:unhideWhenUsed/>
    <w:rsid w:val="005D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F6"/>
    <w:rPr>
      <w:rFonts w:ascii="Tahoma" w:hAnsi="Tahoma" w:cs="Tahoma"/>
      <w:sz w:val="16"/>
      <w:szCs w:val="16"/>
    </w:rPr>
  </w:style>
  <w:style w:type="table" w:styleId="TableGrid">
    <w:name w:val="Table Grid"/>
    <w:basedOn w:val="TableNormal"/>
    <w:uiPriority w:val="59"/>
    <w:rsid w:val="00850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12213"/>
    <w:pPr>
      <w:spacing w:after="0" w:line="240" w:lineRule="atLeast"/>
    </w:pPr>
    <w:rPr>
      <w:rFonts w:ascii="Courier New" w:eastAsia="Times New Roman" w:hAnsi="Courier New" w:cs="Times New Roman"/>
      <w:sz w:val="20"/>
      <w:szCs w:val="20"/>
    </w:rPr>
  </w:style>
  <w:style w:type="character" w:customStyle="1" w:styleId="BodyText3Char">
    <w:name w:val="Body Text 3 Char"/>
    <w:basedOn w:val="DefaultParagraphFont"/>
    <w:link w:val="BodyText3"/>
    <w:rsid w:val="00F12213"/>
    <w:rPr>
      <w:rFonts w:ascii="Courier New" w:eastAsia="Times New Roman" w:hAnsi="Courier New" w:cs="Times New Roman"/>
      <w:sz w:val="20"/>
      <w:szCs w:val="20"/>
    </w:rPr>
  </w:style>
  <w:style w:type="paragraph" w:styleId="Footer">
    <w:name w:val="footer"/>
    <w:basedOn w:val="Normal"/>
    <w:link w:val="FooterChar"/>
    <w:rsid w:val="00512563"/>
    <w:pPr>
      <w:tabs>
        <w:tab w:val="center" w:pos="4320"/>
        <w:tab w:val="right" w:pos="8640"/>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rsid w:val="00512563"/>
    <w:rPr>
      <w:rFonts w:ascii="Courier New" w:eastAsia="Times New Roman" w:hAnsi="Courier New" w:cs="Times New Roman"/>
      <w:sz w:val="20"/>
      <w:szCs w:val="20"/>
    </w:rPr>
  </w:style>
  <w:style w:type="character" w:customStyle="1" w:styleId="apple-converted-space">
    <w:name w:val="apple-converted-space"/>
    <w:basedOn w:val="DefaultParagraphFont"/>
    <w:rsid w:val="00C122FA"/>
  </w:style>
  <w:style w:type="character" w:customStyle="1" w:styleId="boxline">
    <w:name w:val="boxline"/>
    <w:basedOn w:val="DefaultParagraphFont"/>
    <w:rsid w:val="005A4F7A"/>
  </w:style>
  <w:style w:type="paragraph" w:styleId="ListParagraph">
    <w:name w:val="List Paragraph"/>
    <w:basedOn w:val="Normal"/>
    <w:uiPriority w:val="34"/>
    <w:qFormat/>
    <w:rsid w:val="00E00F6A"/>
    <w:pPr>
      <w:spacing w:after="0" w:line="480" w:lineRule="auto"/>
      <w:ind w:left="720"/>
      <w:contextualSpacing/>
    </w:pPr>
    <w:rPr>
      <w:rFonts w:ascii="Arial" w:eastAsia="Times New Roman" w:hAnsi="Arial" w:cs="Arial"/>
      <w:sz w:val="28"/>
      <w:szCs w:val="28"/>
    </w:rPr>
  </w:style>
  <w:style w:type="paragraph" w:customStyle="1" w:styleId="N1-1stBullet">
    <w:name w:val="N1-1st Bullet"/>
    <w:basedOn w:val="Normal"/>
    <w:rsid w:val="002D26B6"/>
    <w:pPr>
      <w:numPr>
        <w:numId w:val="4"/>
      </w:numPr>
      <w:spacing w:after="24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9142F1"/>
    <w:rPr>
      <w:color w:val="0000FF" w:themeColor="hyperlink"/>
      <w:u w:val="single"/>
    </w:rPr>
  </w:style>
  <w:style w:type="paragraph" w:customStyle="1" w:styleId="SL-FlLftSgl">
    <w:name w:val="SL-Fl Lft Sgl"/>
    <w:link w:val="SL-FlLftSglChar"/>
    <w:rsid w:val="00612D2C"/>
    <w:pPr>
      <w:spacing w:after="0" w:line="240" w:lineRule="atLeast"/>
    </w:pPr>
    <w:rPr>
      <w:rFonts w:ascii="Arial" w:eastAsia="Times New Roman" w:hAnsi="Arial" w:cs="Times New Roman"/>
      <w:sz w:val="20"/>
      <w:szCs w:val="20"/>
    </w:rPr>
  </w:style>
  <w:style w:type="character" w:customStyle="1" w:styleId="SL-FlLftSglChar">
    <w:name w:val="SL-Fl Lft Sgl Char"/>
    <w:basedOn w:val="DefaultParagraphFont"/>
    <w:link w:val="SL-FlLftSgl"/>
    <w:rsid w:val="00612D2C"/>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48377D"/>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18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E98"/>
  </w:style>
  <w:style w:type="paragraph" w:styleId="Revision">
    <w:name w:val="Revision"/>
    <w:hidden/>
    <w:uiPriority w:val="99"/>
    <w:semiHidden/>
    <w:rsid w:val="002627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FA"/>
  </w:style>
  <w:style w:type="paragraph" w:styleId="Heading1">
    <w:name w:val="heading 1"/>
    <w:basedOn w:val="Normal"/>
    <w:next w:val="Normal"/>
    <w:link w:val="Heading1Char"/>
    <w:uiPriority w:val="9"/>
    <w:qFormat/>
    <w:rsid w:val="004837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3131"/>
    <w:rPr>
      <w:b/>
      <w:bCs/>
    </w:rPr>
  </w:style>
  <w:style w:type="character" w:customStyle="1" w:styleId="contentstyle1">
    <w:name w:val="contentstyle1"/>
    <w:basedOn w:val="DefaultParagraphFont"/>
    <w:rsid w:val="00A83131"/>
    <w:rPr>
      <w:rFonts w:ascii="Verdana" w:hAnsi="Verdana" w:hint="default"/>
      <w:color w:val="000000"/>
    </w:rPr>
  </w:style>
  <w:style w:type="character" w:styleId="CommentReference">
    <w:name w:val="annotation reference"/>
    <w:basedOn w:val="DefaultParagraphFont"/>
    <w:uiPriority w:val="99"/>
    <w:semiHidden/>
    <w:unhideWhenUsed/>
    <w:rsid w:val="005D3CF6"/>
    <w:rPr>
      <w:sz w:val="16"/>
      <w:szCs w:val="16"/>
    </w:rPr>
  </w:style>
  <w:style w:type="paragraph" w:styleId="CommentText">
    <w:name w:val="annotation text"/>
    <w:basedOn w:val="Normal"/>
    <w:link w:val="CommentTextChar"/>
    <w:uiPriority w:val="99"/>
    <w:unhideWhenUsed/>
    <w:rsid w:val="005D3CF6"/>
    <w:pPr>
      <w:spacing w:line="240" w:lineRule="auto"/>
    </w:pPr>
    <w:rPr>
      <w:sz w:val="20"/>
      <w:szCs w:val="20"/>
    </w:rPr>
  </w:style>
  <w:style w:type="character" w:customStyle="1" w:styleId="CommentTextChar">
    <w:name w:val="Comment Text Char"/>
    <w:basedOn w:val="DefaultParagraphFont"/>
    <w:link w:val="CommentText"/>
    <w:uiPriority w:val="99"/>
    <w:rsid w:val="005D3CF6"/>
    <w:rPr>
      <w:sz w:val="20"/>
      <w:szCs w:val="20"/>
    </w:rPr>
  </w:style>
  <w:style w:type="paragraph" w:styleId="CommentSubject">
    <w:name w:val="annotation subject"/>
    <w:basedOn w:val="CommentText"/>
    <w:next w:val="CommentText"/>
    <w:link w:val="CommentSubjectChar"/>
    <w:uiPriority w:val="99"/>
    <w:semiHidden/>
    <w:unhideWhenUsed/>
    <w:rsid w:val="005D3CF6"/>
    <w:rPr>
      <w:b/>
      <w:bCs/>
    </w:rPr>
  </w:style>
  <w:style w:type="character" w:customStyle="1" w:styleId="CommentSubjectChar">
    <w:name w:val="Comment Subject Char"/>
    <w:basedOn w:val="CommentTextChar"/>
    <w:link w:val="CommentSubject"/>
    <w:uiPriority w:val="99"/>
    <w:semiHidden/>
    <w:rsid w:val="005D3CF6"/>
    <w:rPr>
      <w:b/>
      <w:bCs/>
      <w:sz w:val="20"/>
      <w:szCs w:val="20"/>
    </w:rPr>
  </w:style>
  <w:style w:type="paragraph" w:styleId="BalloonText">
    <w:name w:val="Balloon Text"/>
    <w:basedOn w:val="Normal"/>
    <w:link w:val="BalloonTextChar"/>
    <w:uiPriority w:val="99"/>
    <w:semiHidden/>
    <w:unhideWhenUsed/>
    <w:rsid w:val="005D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F6"/>
    <w:rPr>
      <w:rFonts w:ascii="Tahoma" w:hAnsi="Tahoma" w:cs="Tahoma"/>
      <w:sz w:val="16"/>
      <w:szCs w:val="16"/>
    </w:rPr>
  </w:style>
  <w:style w:type="table" w:styleId="TableGrid">
    <w:name w:val="Table Grid"/>
    <w:basedOn w:val="TableNormal"/>
    <w:uiPriority w:val="59"/>
    <w:rsid w:val="00850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12213"/>
    <w:pPr>
      <w:spacing w:after="0" w:line="240" w:lineRule="atLeast"/>
    </w:pPr>
    <w:rPr>
      <w:rFonts w:ascii="Courier New" w:eastAsia="Times New Roman" w:hAnsi="Courier New" w:cs="Times New Roman"/>
      <w:sz w:val="20"/>
      <w:szCs w:val="20"/>
    </w:rPr>
  </w:style>
  <w:style w:type="character" w:customStyle="1" w:styleId="BodyText3Char">
    <w:name w:val="Body Text 3 Char"/>
    <w:basedOn w:val="DefaultParagraphFont"/>
    <w:link w:val="BodyText3"/>
    <w:rsid w:val="00F12213"/>
    <w:rPr>
      <w:rFonts w:ascii="Courier New" w:eastAsia="Times New Roman" w:hAnsi="Courier New" w:cs="Times New Roman"/>
      <w:sz w:val="20"/>
      <w:szCs w:val="20"/>
    </w:rPr>
  </w:style>
  <w:style w:type="paragraph" w:styleId="Footer">
    <w:name w:val="footer"/>
    <w:basedOn w:val="Normal"/>
    <w:link w:val="FooterChar"/>
    <w:rsid w:val="00512563"/>
    <w:pPr>
      <w:tabs>
        <w:tab w:val="center" w:pos="4320"/>
        <w:tab w:val="right" w:pos="8640"/>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rsid w:val="00512563"/>
    <w:rPr>
      <w:rFonts w:ascii="Courier New" w:eastAsia="Times New Roman" w:hAnsi="Courier New" w:cs="Times New Roman"/>
      <w:sz w:val="20"/>
      <w:szCs w:val="20"/>
    </w:rPr>
  </w:style>
  <w:style w:type="character" w:customStyle="1" w:styleId="apple-converted-space">
    <w:name w:val="apple-converted-space"/>
    <w:basedOn w:val="DefaultParagraphFont"/>
    <w:rsid w:val="00C122FA"/>
  </w:style>
  <w:style w:type="character" w:customStyle="1" w:styleId="boxline">
    <w:name w:val="boxline"/>
    <w:basedOn w:val="DefaultParagraphFont"/>
    <w:rsid w:val="005A4F7A"/>
  </w:style>
  <w:style w:type="paragraph" w:styleId="ListParagraph">
    <w:name w:val="List Paragraph"/>
    <w:basedOn w:val="Normal"/>
    <w:uiPriority w:val="34"/>
    <w:qFormat/>
    <w:rsid w:val="00E00F6A"/>
    <w:pPr>
      <w:spacing w:after="0" w:line="480" w:lineRule="auto"/>
      <w:ind w:left="720"/>
      <w:contextualSpacing/>
    </w:pPr>
    <w:rPr>
      <w:rFonts w:ascii="Arial" w:eastAsia="Times New Roman" w:hAnsi="Arial" w:cs="Arial"/>
      <w:sz w:val="28"/>
      <w:szCs w:val="28"/>
    </w:rPr>
  </w:style>
  <w:style w:type="paragraph" w:customStyle="1" w:styleId="N1-1stBullet">
    <w:name w:val="N1-1st Bullet"/>
    <w:basedOn w:val="Normal"/>
    <w:rsid w:val="002D26B6"/>
    <w:pPr>
      <w:numPr>
        <w:numId w:val="4"/>
      </w:numPr>
      <w:spacing w:after="24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9142F1"/>
    <w:rPr>
      <w:color w:val="0000FF" w:themeColor="hyperlink"/>
      <w:u w:val="single"/>
    </w:rPr>
  </w:style>
  <w:style w:type="paragraph" w:customStyle="1" w:styleId="SL-FlLftSgl">
    <w:name w:val="SL-Fl Lft Sgl"/>
    <w:link w:val="SL-FlLftSglChar"/>
    <w:rsid w:val="00612D2C"/>
    <w:pPr>
      <w:spacing w:after="0" w:line="240" w:lineRule="atLeast"/>
    </w:pPr>
    <w:rPr>
      <w:rFonts w:ascii="Arial" w:eastAsia="Times New Roman" w:hAnsi="Arial" w:cs="Times New Roman"/>
      <w:sz w:val="20"/>
      <w:szCs w:val="20"/>
    </w:rPr>
  </w:style>
  <w:style w:type="character" w:customStyle="1" w:styleId="SL-FlLftSglChar">
    <w:name w:val="SL-Fl Lft Sgl Char"/>
    <w:basedOn w:val="DefaultParagraphFont"/>
    <w:link w:val="SL-FlLftSgl"/>
    <w:rsid w:val="00612D2C"/>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48377D"/>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183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E98"/>
  </w:style>
  <w:style w:type="paragraph" w:styleId="Revision">
    <w:name w:val="Revision"/>
    <w:hidden/>
    <w:uiPriority w:val="99"/>
    <w:semiHidden/>
    <w:rsid w:val="002627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7056">
      <w:bodyDiv w:val="1"/>
      <w:marLeft w:val="0"/>
      <w:marRight w:val="0"/>
      <w:marTop w:val="0"/>
      <w:marBottom w:val="0"/>
      <w:divBdr>
        <w:top w:val="none" w:sz="0" w:space="0" w:color="auto"/>
        <w:left w:val="none" w:sz="0" w:space="0" w:color="auto"/>
        <w:bottom w:val="none" w:sz="0" w:space="0" w:color="auto"/>
        <w:right w:val="none" w:sz="0" w:space="0" w:color="auto"/>
      </w:divBdr>
    </w:div>
    <w:div w:id="225801161">
      <w:bodyDiv w:val="1"/>
      <w:marLeft w:val="0"/>
      <w:marRight w:val="0"/>
      <w:marTop w:val="0"/>
      <w:marBottom w:val="0"/>
      <w:divBdr>
        <w:top w:val="none" w:sz="0" w:space="0" w:color="auto"/>
        <w:left w:val="none" w:sz="0" w:space="0" w:color="auto"/>
        <w:bottom w:val="none" w:sz="0" w:space="0" w:color="auto"/>
        <w:right w:val="none" w:sz="0" w:space="0" w:color="auto"/>
      </w:divBdr>
    </w:div>
    <w:div w:id="65209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15288-34C8-4549-82EA-79D6C3FA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3231</Words>
  <Characters>18419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SYSTEM</cp:lastModifiedBy>
  <cp:revision>2</cp:revision>
  <cp:lastPrinted>2018-08-28T11:34:00Z</cp:lastPrinted>
  <dcterms:created xsi:type="dcterms:W3CDTF">2018-09-12T19:46:00Z</dcterms:created>
  <dcterms:modified xsi:type="dcterms:W3CDTF">2018-09-12T19:46:00Z</dcterms:modified>
</cp:coreProperties>
</file>