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058B4" w14:textId="77777777" w:rsidR="005040D1" w:rsidRDefault="005040D1" w:rsidP="0063709C">
      <w:pPr>
        <w:widowControl/>
        <w:tabs>
          <w:tab w:val="left" w:pos="0"/>
          <w:tab w:val="center" w:pos="4860"/>
        </w:tabs>
        <w:suppressAutoHyphens/>
        <w:jc w:val="center"/>
        <w:rPr>
          <w:rFonts w:ascii="Times New Roman" w:hAnsi="Times New Roman"/>
          <w:b/>
          <w:snapToGrid/>
          <w:lang w:eastAsia="zh-CN"/>
        </w:rPr>
      </w:pPr>
      <w:bookmarkStart w:id="0" w:name="_GoBack"/>
      <w:bookmarkEnd w:id="0"/>
      <w:r w:rsidRPr="005040D1">
        <w:rPr>
          <w:rFonts w:ascii="Times New Roman" w:hAnsi="Times New Roman"/>
          <w:b/>
          <w:snapToGrid/>
          <w:lang w:eastAsia="zh-CN"/>
        </w:rPr>
        <w:t>Supporting Statement for Advance Designation of Representative Payee</w:t>
      </w:r>
    </w:p>
    <w:p w14:paraId="20B7B25B" w14:textId="77777777" w:rsidR="00532AB7" w:rsidRPr="005040D1" w:rsidRDefault="00532AB7" w:rsidP="0063709C">
      <w:pPr>
        <w:widowControl/>
        <w:tabs>
          <w:tab w:val="left" w:pos="0"/>
          <w:tab w:val="center" w:pos="4860"/>
        </w:tabs>
        <w:suppressAutoHyphens/>
        <w:jc w:val="center"/>
        <w:rPr>
          <w:rFonts w:ascii="Times New Roman" w:hAnsi="Times New Roman"/>
          <w:b/>
          <w:snapToGrid/>
          <w:lang w:eastAsia="zh-CN"/>
        </w:rPr>
      </w:pPr>
      <w:r>
        <w:rPr>
          <w:rFonts w:ascii="Times New Roman" w:hAnsi="Times New Roman"/>
          <w:b/>
          <w:snapToGrid/>
          <w:lang w:eastAsia="zh-CN"/>
        </w:rPr>
        <w:t>Form SSA-4547</w:t>
      </w:r>
    </w:p>
    <w:p w14:paraId="4242130B" w14:textId="77777777" w:rsidR="005040D1" w:rsidRPr="005040D1" w:rsidRDefault="005040D1" w:rsidP="0063709C">
      <w:pPr>
        <w:widowControl/>
        <w:tabs>
          <w:tab w:val="left" w:pos="-720"/>
          <w:tab w:val="left" w:pos="0"/>
        </w:tabs>
        <w:suppressAutoHyphens/>
        <w:jc w:val="center"/>
        <w:rPr>
          <w:rFonts w:ascii="Times New Roman" w:hAnsi="Times New Roman"/>
          <w:b/>
          <w:snapToGrid/>
          <w:lang w:eastAsia="zh-CN"/>
        </w:rPr>
      </w:pPr>
      <w:r w:rsidRPr="005040D1">
        <w:rPr>
          <w:rFonts w:ascii="Times New Roman" w:hAnsi="Times New Roman"/>
          <w:b/>
          <w:snapToGrid/>
          <w:lang w:eastAsia="zh-CN"/>
        </w:rPr>
        <w:t>OMB No. 0960-NEW</w:t>
      </w:r>
    </w:p>
    <w:p w14:paraId="7BE1597F" w14:textId="77777777" w:rsidR="00E84869" w:rsidRPr="005040D1" w:rsidRDefault="00E84869" w:rsidP="0063709C">
      <w:pPr>
        <w:widowControl/>
        <w:tabs>
          <w:tab w:val="left" w:pos="-720"/>
          <w:tab w:val="left" w:pos="0"/>
        </w:tabs>
        <w:suppressAutoHyphens/>
        <w:jc w:val="center"/>
        <w:rPr>
          <w:rFonts w:ascii="Times New Roman" w:hAnsi="Times New Roman"/>
          <w:b/>
          <w:snapToGrid/>
          <w:lang w:eastAsia="zh-CN"/>
        </w:rPr>
      </w:pPr>
    </w:p>
    <w:p w14:paraId="0F334870" w14:textId="77777777" w:rsidR="005040D1" w:rsidRPr="00E84869" w:rsidRDefault="00E84869" w:rsidP="0063709C">
      <w:pPr>
        <w:widowControl/>
        <w:numPr>
          <w:ilvl w:val="0"/>
          <w:numId w:val="6"/>
        </w:numPr>
        <w:tabs>
          <w:tab w:val="left" w:pos="-720"/>
          <w:tab w:val="left" w:pos="0"/>
        </w:tabs>
        <w:suppressAutoHyphens/>
        <w:ind w:left="450" w:hanging="450"/>
        <w:contextualSpacing/>
        <w:rPr>
          <w:rFonts w:ascii="Times New Roman" w:hAnsi="Times New Roman"/>
          <w:b/>
          <w:snapToGrid/>
          <w:u w:val="single"/>
          <w:lang w:eastAsia="zh-CN"/>
        </w:rPr>
      </w:pPr>
      <w:r>
        <w:rPr>
          <w:rFonts w:ascii="Times New Roman" w:hAnsi="Times New Roman"/>
          <w:b/>
          <w:snapToGrid/>
          <w:lang w:eastAsia="zh-CN"/>
        </w:rPr>
        <w:t xml:space="preserve">    </w:t>
      </w:r>
      <w:r w:rsidR="005040D1" w:rsidRPr="00E84869">
        <w:rPr>
          <w:rFonts w:ascii="Times New Roman" w:hAnsi="Times New Roman"/>
          <w:b/>
          <w:snapToGrid/>
          <w:u w:val="single"/>
          <w:lang w:eastAsia="zh-CN"/>
        </w:rPr>
        <w:t>Justification</w:t>
      </w:r>
    </w:p>
    <w:p w14:paraId="3D6EA85C" w14:textId="77777777" w:rsidR="005040D1" w:rsidRPr="005040D1" w:rsidRDefault="005040D1" w:rsidP="0063709C">
      <w:pPr>
        <w:widowControl/>
        <w:tabs>
          <w:tab w:val="left" w:pos="-720"/>
          <w:tab w:val="left" w:pos="0"/>
        </w:tabs>
        <w:suppressAutoHyphens/>
        <w:ind w:left="720"/>
        <w:rPr>
          <w:rFonts w:ascii="Times New Roman" w:hAnsi="Times New Roman"/>
          <w:b/>
          <w:snapToGrid/>
          <w:lang w:eastAsia="zh-CN"/>
        </w:rPr>
      </w:pPr>
    </w:p>
    <w:p w14:paraId="593DA9B0" w14:textId="0BE25300" w:rsidR="005040D1" w:rsidRPr="005040D1" w:rsidRDefault="006718FA" w:rsidP="006C637A">
      <w:pPr>
        <w:widowControl/>
        <w:numPr>
          <w:ilvl w:val="0"/>
          <w:numId w:val="7"/>
        </w:numPr>
        <w:tabs>
          <w:tab w:val="left" w:pos="-720"/>
          <w:tab w:val="left" w:pos="0"/>
          <w:tab w:val="left" w:pos="1260"/>
          <w:tab w:val="left" w:pos="1350"/>
          <w:tab w:val="left" w:pos="1440"/>
          <w:tab w:val="left" w:pos="1620"/>
        </w:tabs>
        <w:suppressAutoHyphens/>
        <w:ind w:left="900" w:hanging="90"/>
        <w:contextualSpacing/>
        <w:rPr>
          <w:rFonts w:ascii="Times New Roman" w:hAnsi="Times New Roman"/>
          <w:b/>
          <w:snapToGrid/>
          <w:lang w:eastAsia="zh-CN"/>
        </w:rPr>
      </w:pPr>
      <w:r>
        <w:rPr>
          <w:rFonts w:ascii="Times New Roman" w:hAnsi="Times New Roman"/>
          <w:b/>
          <w:snapToGrid/>
          <w:lang w:eastAsia="zh-CN"/>
        </w:rPr>
        <w:t xml:space="preserve"> </w:t>
      </w:r>
      <w:r w:rsidR="00C340E2">
        <w:rPr>
          <w:rFonts w:ascii="Times New Roman" w:hAnsi="Times New Roman"/>
          <w:b/>
          <w:snapToGrid/>
          <w:lang w:eastAsia="zh-CN"/>
        </w:rPr>
        <w:t xml:space="preserve"> </w:t>
      </w:r>
      <w:r w:rsidR="005040D1" w:rsidRPr="005040D1">
        <w:rPr>
          <w:rFonts w:ascii="Times New Roman" w:hAnsi="Times New Roman"/>
          <w:b/>
          <w:snapToGrid/>
          <w:lang w:eastAsia="zh-CN"/>
        </w:rPr>
        <w:t>Introduction/Authoring Laws and Regulations</w:t>
      </w:r>
      <w:r w:rsidR="005040D1" w:rsidRPr="005040D1">
        <w:rPr>
          <w:rFonts w:ascii="Times New Roman" w:hAnsi="Times New Roman"/>
          <w:snapToGrid/>
          <w:lang w:eastAsia="zh-CN"/>
        </w:rPr>
        <w:t xml:space="preserve"> </w:t>
      </w:r>
    </w:p>
    <w:p w14:paraId="6616E3CA" w14:textId="7FBC6A2B" w:rsidR="00FC40A2" w:rsidRDefault="005040D1" w:rsidP="00FC40A2">
      <w:pPr>
        <w:widowControl/>
        <w:tabs>
          <w:tab w:val="left" w:pos="0"/>
          <w:tab w:val="left" w:pos="1260"/>
        </w:tabs>
        <w:ind w:left="1350"/>
        <w:rPr>
          <w:rFonts w:ascii="Times New Roman" w:hAnsi="Times New Roman"/>
          <w:i/>
          <w:snapToGrid/>
          <w:lang w:eastAsia="zh-CN"/>
        </w:rPr>
      </w:pPr>
      <w:r w:rsidRPr="005040D1">
        <w:rPr>
          <w:rFonts w:ascii="Times New Roman" w:hAnsi="Times New Roman"/>
          <w:snapToGrid/>
          <w:lang w:eastAsia="zh-CN"/>
        </w:rPr>
        <w:t xml:space="preserve">On April 13, 2018, </w:t>
      </w:r>
      <w:r w:rsidR="00D84344">
        <w:rPr>
          <w:rFonts w:ascii="Times New Roman" w:hAnsi="Times New Roman"/>
          <w:snapToGrid/>
          <w:lang w:eastAsia="zh-CN"/>
        </w:rPr>
        <w:t>the President signed</w:t>
      </w:r>
      <w:r w:rsidRPr="005040D1">
        <w:rPr>
          <w:rFonts w:ascii="Times New Roman" w:hAnsi="Times New Roman"/>
          <w:snapToGrid/>
          <w:lang w:eastAsia="zh-CN"/>
        </w:rPr>
        <w:t xml:space="preserve"> into law </w:t>
      </w:r>
      <w:r w:rsidR="00612D4B">
        <w:rPr>
          <w:rFonts w:ascii="Times New Roman" w:hAnsi="Times New Roman"/>
          <w:i/>
          <w:snapToGrid/>
          <w:lang w:eastAsia="zh-CN"/>
        </w:rPr>
        <w:t xml:space="preserve">The Strengthening Protections for </w:t>
      </w:r>
    </w:p>
    <w:p w14:paraId="4147D1A1" w14:textId="2DD27D8C" w:rsidR="00ED111C" w:rsidRDefault="00612D4B" w:rsidP="00FC40A2">
      <w:pPr>
        <w:widowControl/>
        <w:tabs>
          <w:tab w:val="left" w:pos="0"/>
          <w:tab w:val="left" w:pos="1260"/>
        </w:tabs>
        <w:ind w:left="1350"/>
        <w:rPr>
          <w:rFonts w:ascii="Times New Roman" w:hAnsi="Times New Roman"/>
          <w:snapToGrid/>
          <w:lang w:eastAsia="zh-CN"/>
        </w:rPr>
      </w:pPr>
      <w:r>
        <w:rPr>
          <w:rFonts w:ascii="Times New Roman" w:hAnsi="Times New Roman"/>
          <w:i/>
          <w:snapToGrid/>
          <w:lang w:eastAsia="zh-CN"/>
        </w:rPr>
        <w:t>Social Security Beneficiaries Act</w:t>
      </w:r>
      <w:r w:rsidR="004C01BA">
        <w:rPr>
          <w:rFonts w:ascii="Times New Roman" w:hAnsi="Times New Roman"/>
          <w:i/>
          <w:snapToGrid/>
          <w:lang w:eastAsia="zh-CN"/>
        </w:rPr>
        <w:t xml:space="preserve"> </w:t>
      </w:r>
      <w:r>
        <w:rPr>
          <w:rFonts w:ascii="Times New Roman" w:hAnsi="Times New Roman"/>
          <w:i/>
          <w:snapToGrid/>
          <w:lang w:eastAsia="zh-CN"/>
        </w:rPr>
        <w:t xml:space="preserve">of 2018, </w:t>
      </w:r>
      <w:r w:rsidR="002B18E2">
        <w:rPr>
          <w:rFonts w:ascii="Times New Roman" w:hAnsi="Times New Roman"/>
          <w:snapToGrid/>
          <w:lang w:eastAsia="zh-CN"/>
        </w:rPr>
        <w:t xml:space="preserve">also known as </w:t>
      </w:r>
      <w:r w:rsidR="00FB7581" w:rsidRPr="00FA46EC">
        <w:rPr>
          <w:rFonts w:ascii="Times New Roman" w:hAnsi="Times New Roman"/>
          <w:i/>
          <w:snapToGrid/>
          <w:lang w:eastAsia="zh-CN"/>
        </w:rPr>
        <w:t xml:space="preserve">Public Law </w:t>
      </w:r>
      <w:r w:rsidR="00B3121C">
        <w:rPr>
          <w:rFonts w:ascii="Times New Roman" w:hAnsi="Times New Roman"/>
          <w:i/>
          <w:snapToGrid/>
          <w:lang w:eastAsia="zh-CN"/>
        </w:rPr>
        <w:t>(Pub.L.)</w:t>
      </w:r>
    </w:p>
    <w:p w14:paraId="2DA39DBB" w14:textId="73C1995F" w:rsidR="00FB7581" w:rsidRPr="00FC40A2" w:rsidRDefault="002B18E2" w:rsidP="00FC40A2">
      <w:pPr>
        <w:widowControl/>
        <w:tabs>
          <w:tab w:val="left" w:pos="0"/>
          <w:tab w:val="left" w:pos="1260"/>
        </w:tabs>
        <w:ind w:left="1350"/>
        <w:rPr>
          <w:rFonts w:ascii="Times New Roman" w:hAnsi="Times New Roman"/>
          <w:i/>
          <w:snapToGrid/>
          <w:lang w:eastAsia="zh-CN"/>
        </w:rPr>
      </w:pPr>
      <w:r w:rsidRPr="00FC236C">
        <w:rPr>
          <w:rFonts w:ascii="Times New Roman" w:hAnsi="Times New Roman"/>
          <w:i/>
          <w:snapToGrid/>
          <w:lang w:eastAsia="zh-CN"/>
        </w:rPr>
        <w:t>115-</w:t>
      </w:r>
      <w:r w:rsidR="00FC40A2">
        <w:rPr>
          <w:rFonts w:ascii="Times New Roman" w:hAnsi="Times New Roman"/>
          <w:i/>
          <w:snapToGrid/>
          <w:lang w:eastAsia="zh-CN"/>
        </w:rPr>
        <w:t>165</w:t>
      </w:r>
      <w:r w:rsidR="00FC40A2" w:rsidRPr="00FC40A2">
        <w:rPr>
          <w:rFonts w:ascii="Times New Roman" w:hAnsi="Times New Roman"/>
          <w:i/>
          <w:snapToGrid/>
          <w:lang w:eastAsia="zh-CN"/>
        </w:rPr>
        <w:t>.</w:t>
      </w:r>
      <w:r w:rsidR="00ED111C">
        <w:rPr>
          <w:rFonts w:ascii="Times New Roman" w:hAnsi="Times New Roman"/>
          <w:i/>
          <w:snapToGrid/>
          <w:lang w:eastAsia="zh-CN"/>
        </w:rPr>
        <w:t xml:space="preserve"> </w:t>
      </w:r>
      <w:r w:rsidR="00FC40A2" w:rsidRPr="00FC40A2">
        <w:rPr>
          <w:rFonts w:ascii="Times New Roman" w:hAnsi="Times New Roman"/>
          <w:i/>
          <w:snapToGrid/>
          <w:lang w:eastAsia="zh-CN"/>
        </w:rPr>
        <w:t xml:space="preserve"> </w:t>
      </w:r>
      <w:r w:rsidR="00FC40A2" w:rsidRPr="00FC40A2">
        <w:rPr>
          <w:rFonts w:ascii="Times New Roman" w:hAnsi="Times New Roman"/>
        </w:rPr>
        <w:t xml:space="preserve">Section </w:t>
      </w:r>
      <w:r w:rsidR="00FC40A2" w:rsidRPr="00B3121C">
        <w:rPr>
          <w:rFonts w:ascii="Times New Roman" w:hAnsi="Times New Roman"/>
          <w:i/>
        </w:rPr>
        <w:t>201</w:t>
      </w:r>
      <w:r w:rsidR="00FC40A2" w:rsidRPr="00FC40A2">
        <w:rPr>
          <w:rFonts w:ascii="Times New Roman" w:hAnsi="Times New Roman"/>
        </w:rPr>
        <w:t xml:space="preserve"> of the law allows SSA beneficiaries and applicants under Title II, Title VIII and Title XVI, of the </w:t>
      </w:r>
      <w:r w:rsidR="00FA46EC">
        <w:rPr>
          <w:rFonts w:ascii="Times New Roman" w:hAnsi="Times New Roman"/>
          <w:i/>
        </w:rPr>
        <w:t>Social Security Act</w:t>
      </w:r>
      <w:r w:rsidR="00FC40A2" w:rsidRPr="00FC40A2">
        <w:rPr>
          <w:rFonts w:ascii="Times New Roman" w:hAnsi="Times New Roman"/>
        </w:rPr>
        <w:t xml:space="preserve"> to designate individuals to serve as a representative payee should the need arise in the future.  Section </w:t>
      </w:r>
      <w:r w:rsidR="00FC40A2" w:rsidRPr="00B3121C">
        <w:rPr>
          <w:rFonts w:ascii="Times New Roman" w:hAnsi="Times New Roman"/>
          <w:i/>
        </w:rPr>
        <w:t>201</w:t>
      </w:r>
      <w:r w:rsidR="00FC40A2" w:rsidRPr="00B3121C">
        <w:rPr>
          <w:rFonts w:ascii="Times New Roman" w:hAnsi="Times New Roman"/>
          <w:i/>
          <w:shd w:val="clear" w:color="auto" w:fill="FFFFFF"/>
        </w:rPr>
        <w:t>(j)(2)</w:t>
      </w:r>
      <w:r w:rsidR="00BB602A">
        <w:rPr>
          <w:rFonts w:ascii="Times New Roman" w:hAnsi="Times New Roman"/>
          <w:shd w:val="clear" w:color="auto" w:fill="FFFFFF"/>
        </w:rPr>
        <w:t xml:space="preserve"> of</w:t>
      </w:r>
      <w:r w:rsidR="00FC40A2" w:rsidRPr="00FC40A2">
        <w:rPr>
          <w:rFonts w:ascii="Times New Roman" w:hAnsi="Times New Roman"/>
          <w:shd w:val="clear" w:color="auto" w:fill="FFFFFF"/>
        </w:rPr>
        <w:t xml:space="preserve"> </w:t>
      </w:r>
      <w:r w:rsidR="00FA46EC">
        <w:rPr>
          <w:rFonts w:ascii="Times New Roman" w:hAnsi="Times New Roman"/>
          <w:i/>
          <w:snapToGrid/>
          <w:lang w:eastAsia="zh-CN"/>
        </w:rPr>
        <w:t xml:space="preserve">Pub.L </w:t>
      </w:r>
      <w:r w:rsidR="00FA46EC" w:rsidRPr="00FC236C">
        <w:rPr>
          <w:rFonts w:ascii="Times New Roman" w:hAnsi="Times New Roman"/>
          <w:i/>
          <w:snapToGrid/>
          <w:lang w:eastAsia="zh-CN"/>
        </w:rPr>
        <w:t>115-</w:t>
      </w:r>
      <w:r w:rsidR="00FA46EC">
        <w:rPr>
          <w:rFonts w:ascii="Times New Roman" w:hAnsi="Times New Roman"/>
          <w:i/>
          <w:snapToGrid/>
          <w:lang w:eastAsia="zh-CN"/>
        </w:rPr>
        <w:t>165</w:t>
      </w:r>
      <w:r w:rsidR="00FC40A2" w:rsidRPr="00FC40A2">
        <w:rPr>
          <w:rFonts w:ascii="Times New Roman" w:hAnsi="Times New Roman"/>
          <w:shd w:val="clear" w:color="auto" w:fill="FFFFFF"/>
        </w:rPr>
        <w:t xml:space="preserve"> provides </w:t>
      </w:r>
      <w:r w:rsidR="00FB7581">
        <w:rPr>
          <w:rFonts w:ascii="Times New Roman" w:hAnsi="Times New Roman"/>
          <w:snapToGrid/>
          <w:lang w:eastAsia="zh-CN"/>
        </w:rPr>
        <w:t>requirements for selecting a</w:t>
      </w:r>
      <w:r w:rsidR="004A25A6">
        <w:rPr>
          <w:rFonts w:ascii="Times New Roman" w:hAnsi="Times New Roman"/>
          <w:snapToGrid/>
          <w:lang w:eastAsia="zh-CN"/>
        </w:rPr>
        <w:t xml:space="preserve"> </w:t>
      </w:r>
      <w:r w:rsidR="006838E2">
        <w:rPr>
          <w:rFonts w:ascii="Times New Roman" w:hAnsi="Times New Roman"/>
          <w:snapToGrid/>
          <w:lang w:eastAsia="zh-CN"/>
        </w:rPr>
        <w:t>qualified representative payee</w:t>
      </w:r>
      <w:r w:rsidR="00ED28FE">
        <w:rPr>
          <w:rFonts w:ascii="Times New Roman" w:hAnsi="Times New Roman"/>
          <w:snapToGrid/>
          <w:lang w:eastAsia="zh-CN"/>
        </w:rPr>
        <w:t xml:space="preserve">.  </w:t>
      </w:r>
      <w:r w:rsidR="00FA46EC">
        <w:rPr>
          <w:rFonts w:ascii="Times New Roman" w:hAnsi="Times New Roman"/>
          <w:i/>
          <w:snapToGrid/>
          <w:lang w:eastAsia="zh-CN"/>
        </w:rPr>
        <w:t xml:space="preserve">Pub.L </w:t>
      </w:r>
      <w:r w:rsidR="00FA46EC" w:rsidRPr="00FC236C">
        <w:rPr>
          <w:rFonts w:ascii="Times New Roman" w:hAnsi="Times New Roman"/>
          <w:i/>
          <w:snapToGrid/>
          <w:lang w:eastAsia="zh-CN"/>
        </w:rPr>
        <w:t>115-</w:t>
      </w:r>
      <w:r w:rsidR="00FA46EC">
        <w:rPr>
          <w:rFonts w:ascii="Times New Roman" w:hAnsi="Times New Roman"/>
          <w:i/>
          <w:snapToGrid/>
          <w:lang w:eastAsia="zh-CN"/>
        </w:rPr>
        <w:t xml:space="preserve">165 </w:t>
      </w:r>
      <w:r w:rsidR="00DD04CA">
        <w:rPr>
          <w:rFonts w:ascii="Times New Roman" w:hAnsi="Times New Roman"/>
          <w:snapToGrid/>
          <w:lang w:eastAsia="zh-CN"/>
        </w:rPr>
        <w:t xml:space="preserve">authorizes the Commissioner of the Social Security Administration (SSA) </w:t>
      </w:r>
      <w:r w:rsidR="00ED111C">
        <w:rPr>
          <w:rFonts w:ascii="Times New Roman" w:hAnsi="Times New Roman"/>
          <w:snapToGrid/>
          <w:lang w:eastAsia="zh-CN"/>
        </w:rPr>
        <w:t xml:space="preserve">to </w:t>
      </w:r>
      <w:r w:rsidR="00FB7581">
        <w:rPr>
          <w:rFonts w:ascii="Times New Roman" w:hAnsi="Times New Roman"/>
          <w:snapToGrid/>
          <w:lang w:eastAsia="zh-CN"/>
        </w:rPr>
        <w:t xml:space="preserve">offer the option </w:t>
      </w:r>
      <w:r w:rsidR="008D6846">
        <w:rPr>
          <w:rFonts w:ascii="Times New Roman" w:hAnsi="Times New Roman"/>
          <w:snapToGrid/>
          <w:lang w:eastAsia="zh-CN"/>
        </w:rPr>
        <w:t xml:space="preserve">of advance designation </w:t>
      </w:r>
      <w:r w:rsidR="00B3121C">
        <w:rPr>
          <w:rFonts w:ascii="Times New Roman" w:hAnsi="Times New Roman"/>
          <w:snapToGrid/>
          <w:lang w:eastAsia="zh-CN"/>
        </w:rPr>
        <w:t xml:space="preserve">only </w:t>
      </w:r>
      <w:r w:rsidR="00FB7581">
        <w:rPr>
          <w:rFonts w:ascii="Times New Roman" w:hAnsi="Times New Roman"/>
          <w:snapToGrid/>
          <w:lang w:eastAsia="zh-CN"/>
        </w:rPr>
        <w:t>to capable adults and emancipated minors.  Beneficiaries who have an assigned representative payee, or have a representative application in process, cannot advance designate.</w:t>
      </w:r>
    </w:p>
    <w:p w14:paraId="78E6CBC6" w14:textId="77777777" w:rsidR="005040D1" w:rsidRDefault="005040D1" w:rsidP="0063709C">
      <w:pPr>
        <w:widowControl/>
        <w:tabs>
          <w:tab w:val="left" w:pos="-720"/>
          <w:tab w:val="left" w:pos="0"/>
          <w:tab w:val="left" w:pos="1260"/>
        </w:tabs>
        <w:suppressAutoHyphens/>
        <w:ind w:left="1080"/>
        <w:contextualSpacing/>
        <w:rPr>
          <w:rFonts w:ascii="Times New Roman" w:hAnsi="Times New Roman"/>
          <w:b/>
          <w:snapToGrid/>
          <w:lang w:eastAsia="zh-CN"/>
        </w:rPr>
      </w:pPr>
    </w:p>
    <w:p w14:paraId="492457A7" w14:textId="502AA2C2" w:rsidR="005040D1" w:rsidRPr="005040D1" w:rsidRDefault="005040D1" w:rsidP="00C340E2">
      <w:pPr>
        <w:widowControl/>
        <w:numPr>
          <w:ilvl w:val="0"/>
          <w:numId w:val="7"/>
        </w:numPr>
        <w:tabs>
          <w:tab w:val="left" w:pos="-720"/>
          <w:tab w:val="left" w:pos="0"/>
          <w:tab w:val="left" w:pos="1350"/>
          <w:tab w:val="left" w:pos="1710"/>
        </w:tabs>
        <w:suppressAutoHyphens/>
        <w:ind w:left="900" w:hanging="90"/>
        <w:contextualSpacing/>
        <w:rPr>
          <w:rFonts w:ascii="Times New Roman" w:hAnsi="Times New Roman"/>
          <w:b/>
          <w:snapToGrid/>
          <w:lang w:eastAsia="zh-CN"/>
        </w:rPr>
      </w:pPr>
      <w:r w:rsidRPr="005040D1">
        <w:rPr>
          <w:rFonts w:ascii="Times New Roman" w:hAnsi="Times New Roman"/>
          <w:b/>
          <w:snapToGrid/>
          <w:lang w:eastAsia="zh-CN"/>
        </w:rPr>
        <w:t>Description of Collection</w:t>
      </w:r>
      <w:r w:rsidRPr="005040D1">
        <w:rPr>
          <w:rFonts w:ascii="Times New Roman" w:hAnsi="Times New Roman"/>
          <w:snapToGrid/>
          <w:lang w:eastAsia="zh-CN"/>
        </w:rPr>
        <w:t xml:space="preserve"> </w:t>
      </w:r>
    </w:p>
    <w:p w14:paraId="3F6218DE" w14:textId="23BF832A" w:rsidR="004F2321" w:rsidRPr="004F2321" w:rsidRDefault="00D12AB2" w:rsidP="00D12AB2">
      <w:pPr>
        <w:tabs>
          <w:tab w:val="left" w:pos="0"/>
          <w:tab w:val="left" w:pos="1350"/>
          <w:tab w:val="center" w:pos="4860"/>
        </w:tabs>
        <w:suppressAutoHyphens/>
        <w:ind w:left="1350"/>
        <w:rPr>
          <w:rFonts w:ascii="Times New Roman" w:hAnsi="Times New Roman"/>
        </w:rPr>
      </w:pPr>
      <w:r>
        <w:rPr>
          <w:rFonts w:ascii="Times New Roman" w:hAnsi="Times New Roman"/>
        </w:rPr>
        <w:t>We created a new f</w:t>
      </w:r>
      <w:r w:rsidR="00FB7581">
        <w:rPr>
          <w:rFonts w:ascii="Times New Roman" w:hAnsi="Times New Roman"/>
        </w:rPr>
        <w:t>orm</w:t>
      </w:r>
      <w:r>
        <w:rPr>
          <w:rFonts w:ascii="Times New Roman" w:hAnsi="Times New Roman"/>
        </w:rPr>
        <w:t>,</w:t>
      </w:r>
      <w:r w:rsidR="00FB7581">
        <w:rPr>
          <w:rFonts w:ascii="Times New Roman" w:hAnsi="Times New Roman"/>
        </w:rPr>
        <w:t xml:space="preserve"> </w:t>
      </w:r>
      <w:r>
        <w:rPr>
          <w:rFonts w:ascii="Times New Roman" w:hAnsi="Times New Roman"/>
        </w:rPr>
        <w:t xml:space="preserve">the </w:t>
      </w:r>
      <w:r w:rsidR="00FB7581">
        <w:rPr>
          <w:rFonts w:ascii="Times New Roman" w:hAnsi="Times New Roman"/>
        </w:rPr>
        <w:t xml:space="preserve">SSA-4547, </w:t>
      </w:r>
      <w:r w:rsidR="004F2321" w:rsidRPr="004F2321">
        <w:rPr>
          <w:rFonts w:ascii="Times New Roman" w:hAnsi="Times New Roman"/>
        </w:rPr>
        <w:t>Advance Designation of Representative Payee</w:t>
      </w:r>
      <w:r>
        <w:rPr>
          <w:rFonts w:ascii="Times New Roman" w:hAnsi="Times New Roman"/>
        </w:rPr>
        <w:t>, to enable advance designation.  Specifically, beneficiaries or applicants use this form (or the accompanying screens)</w:t>
      </w:r>
      <w:r w:rsidR="00E52AE0">
        <w:rPr>
          <w:rFonts w:ascii="Times New Roman" w:hAnsi="Times New Roman"/>
        </w:rPr>
        <w:t xml:space="preserve"> </w:t>
      </w:r>
      <w:r w:rsidR="00B3121C">
        <w:rPr>
          <w:rFonts w:ascii="Times New Roman" w:hAnsi="Times New Roman"/>
        </w:rPr>
        <w:t xml:space="preserve">to </w:t>
      </w:r>
      <w:r w:rsidR="004F2321" w:rsidRPr="004F2321">
        <w:rPr>
          <w:rFonts w:ascii="Times New Roman" w:hAnsi="Times New Roman"/>
        </w:rPr>
        <w:t xml:space="preserve">designate individuals in order of </w:t>
      </w:r>
      <w:r>
        <w:rPr>
          <w:rFonts w:ascii="Times New Roman" w:hAnsi="Times New Roman"/>
        </w:rPr>
        <w:t xml:space="preserve">their desired </w:t>
      </w:r>
      <w:r w:rsidR="004F2321" w:rsidRPr="004F2321">
        <w:rPr>
          <w:rFonts w:ascii="Times New Roman" w:hAnsi="Times New Roman"/>
        </w:rPr>
        <w:t>priority, to serve as a representative</w:t>
      </w:r>
      <w:r>
        <w:rPr>
          <w:rFonts w:ascii="Times New Roman" w:hAnsi="Times New Roman"/>
        </w:rPr>
        <w:t xml:space="preserve"> in case one is needed in the future</w:t>
      </w:r>
      <w:r w:rsidR="004F2321" w:rsidRPr="004C01BA">
        <w:rPr>
          <w:rFonts w:ascii="Times New Roman" w:hAnsi="Times New Roman"/>
        </w:rPr>
        <w:t>.  Beneficiaries</w:t>
      </w:r>
      <w:r w:rsidR="004F2321" w:rsidRPr="004F2321">
        <w:rPr>
          <w:rFonts w:ascii="Times New Roman" w:hAnsi="Times New Roman"/>
        </w:rPr>
        <w:t xml:space="preserve"> or applicants can update or change the advance designee order of priority at any time.  SSA uses the information on Form SSA-4547 to select a qualified representative payee in order of priority.  If the selected representative payee is unable or unwilling to se</w:t>
      </w:r>
      <w:r w:rsidR="00FB7581">
        <w:rPr>
          <w:rFonts w:ascii="Times New Roman" w:hAnsi="Times New Roman"/>
        </w:rPr>
        <w:t xml:space="preserve">rve, or </w:t>
      </w:r>
      <w:r>
        <w:rPr>
          <w:rFonts w:ascii="Times New Roman" w:hAnsi="Times New Roman"/>
        </w:rPr>
        <w:t xml:space="preserve">is </w:t>
      </w:r>
      <w:r w:rsidR="00612D4B">
        <w:rPr>
          <w:rFonts w:ascii="Times New Roman" w:hAnsi="Times New Roman"/>
        </w:rPr>
        <w:t xml:space="preserve">unable to </w:t>
      </w:r>
      <w:r w:rsidR="00FB7581">
        <w:rPr>
          <w:rFonts w:ascii="Times New Roman" w:hAnsi="Times New Roman"/>
        </w:rPr>
        <w:t xml:space="preserve">meet </w:t>
      </w:r>
      <w:r w:rsidR="00FB7581" w:rsidRPr="004C01BA">
        <w:rPr>
          <w:rFonts w:ascii="Times New Roman" w:hAnsi="Times New Roman"/>
        </w:rPr>
        <w:t>SSA</w:t>
      </w:r>
      <w:r>
        <w:rPr>
          <w:rFonts w:ascii="Times New Roman" w:hAnsi="Times New Roman"/>
        </w:rPr>
        <w:t>’s existing</w:t>
      </w:r>
      <w:r w:rsidR="00FB7581" w:rsidRPr="004C01BA">
        <w:rPr>
          <w:rFonts w:ascii="Times New Roman" w:hAnsi="Times New Roman"/>
        </w:rPr>
        <w:t xml:space="preserve"> requirements</w:t>
      </w:r>
      <w:r>
        <w:rPr>
          <w:rFonts w:ascii="Times New Roman" w:hAnsi="Times New Roman"/>
        </w:rPr>
        <w:t xml:space="preserve"> for qualifying as a representative payee</w:t>
      </w:r>
      <w:r w:rsidR="00FB7581" w:rsidRPr="004C01BA">
        <w:rPr>
          <w:rFonts w:ascii="Times New Roman" w:hAnsi="Times New Roman"/>
        </w:rPr>
        <w:t xml:space="preserve">, </w:t>
      </w:r>
      <w:r w:rsidR="004F2321" w:rsidRPr="004C01BA">
        <w:rPr>
          <w:rFonts w:ascii="Times New Roman" w:hAnsi="Times New Roman"/>
        </w:rPr>
        <w:t>SSA will select another representative payee to serve in the beneficiaries</w:t>
      </w:r>
      <w:r w:rsidR="00612D4B" w:rsidRPr="004C01BA">
        <w:rPr>
          <w:rFonts w:ascii="Times New Roman" w:hAnsi="Times New Roman"/>
        </w:rPr>
        <w:t>’</w:t>
      </w:r>
      <w:r w:rsidR="004F2321" w:rsidRPr="004F2321">
        <w:rPr>
          <w:rFonts w:ascii="Times New Roman" w:hAnsi="Times New Roman"/>
        </w:rPr>
        <w:t xml:space="preserve"> and applicants</w:t>
      </w:r>
      <w:r w:rsidR="00612D4B">
        <w:rPr>
          <w:rFonts w:ascii="Times New Roman" w:hAnsi="Times New Roman"/>
        </w:rPr>
        <w:t>’</w:t>
      </w:r>
      <w:r w:rsidR="004F2321" w:rsidRPr="004F2321">
        <w:rPr>
          <w:rFonts w:ascii="Times New Roman" w:hAnsi="Times New Roman"/>
        </w:rPr>
        <w:t xml:space="preserve"> best interest.  SSA will notify </w:t>
      </w:r>
      <w:r w:rsidR="004F2321" w:rsidRPr="004C01BA">
        <w:rPr>
          <w:rFonts w:ascii="Times New Roman" w:hAnsi="Times New Roman"/>
        </w:rPr>
        <w:t>beneficiaries</w:t>
      </w:r>
      <w:r w:rsidR="004F2321" w:rsidRPr="004F2321">
        <w:rPr>
          <w:rFonts w:ascii="Times New Roman" w:hAnsi="Times New Roman"/>
        </w:rPr>
        <w:t xml:space="preserve"> annually of the individuals they chose in advance to be their representative payee.  The respondents are SSA </w:t>
      </w:r>
      <w:r w:rsidR="004F2321" w:rsidRPr="004C01BA">
        <w:rPr>
          <w:rFonts w:ascii="Times New Roman" w:hAnsi="Times New Roman"/>
        </w:rPr>
        <w:t>benef</w:t>
      </w:r>
      <w:r w:rsidR="006802F0" w:rsidRPr="004C01BA">
        <w:rPr>
          <w:rFonts w:ascii="Times New Roman" w:hAnsi="Times New Roman"/>
        </w:rPr>
        <w:t>iciaries</w:t>
      </w:r>
      <w:r w:rsidR="006802F0">
        <w:rPr>
          <w:rFonts w:ascii="Times New Roman" w:hAnsi="Times New Roman"/>
        </w:rPr>
        <w:t xml:space="preserve"> and applicants </w:t>
      </w:r>
      <w:r w:rsidR="004F2321" w:rsidRPr="004F2321">
        <w:rPr>
          <w:rFonts w:ascii="Times New Roman" w:hAnsi="Times New Roman"/>
        </w:rPr>
        <w:t>who want to choose an advance designate representative.</w:t>
      </w:r>
    </w:p>
    <w:p w14:paraId="3160D870" w14:textId="77777777" w:rsidR="004F2321" w:rsidRPr="004F2321" w:rsidRDefault="004F2321" w:rsidP="0063709C">
      <w:pPr>
        <w:widowControl/>
        <w:tabs>
          <w:tab w:val="left" w:pos="-720"/>
          <w:tab w:val="left" w:pos="0"/>
          <w:tab w:val="left" w:pos="1350"/>
        </w:tabs>
        <w:suppressAutoHyphens/>
        <w:ind w:left="1620"/>
        <w:contextualSpacing/>
      </w:pPr>
    </w:p>
    <w:p w14:paraId="6B5C07B8" w14:textId="6E6C527E" w:rsidR="005040D1" w:rsidRPr="005040D1" w:rsidRDefault="001719BC" w:rsidP="00C340E2">
      <w:pPr>
        <w:widowControl/>
        <w:numPr>
          <w:ilvl w:val="0"/>
          <w:numId w:val="7"/>
        </w:numPr>
        <w:tabs>
          <w:tab w:val="left" w:pos="-720"/>
          <w:tab w:val="left" w:pos="0"/>
          <w:tab w:val="left" w:pos="1350"/>
        </w:tabs>
        <w:suppressAutoHyphens/>
        <w:ind w:left="810" w:firstLine="0"/>
        <w:contextualSpacing/>
        <w:rPr>
          <w:rFonts w:ascii="Times New Roman" w:hAnsi="Times New Roman"/>
          <w:b/>
          <w:snapToGrid/>
          <w:lang w:eastAsia="zh-CN"/>
        </w:rPr>
      </w:pPr>
      <w:r>
        <w:rPr>
          <w:rFonts w:ascii="Times New Roman" w:hAnsi="Times New Roman"/>
          <w:b/>
          <w:snapToGrid/>
          <w:lang w:eastAsia="zh-CN"/>
        </w:rPr>
        <w:t>U</w:t>
      </w:r>
      <w:r w:rsidR="005040D1" w:rsidRPr="005040D1">
        <w:rPr>
          <w:rFonts w:ascii="Times New Roman" w:hAnsi="Times New Roman"/>
          <w:b/>
          <w:snapToGrid/>
          <w:lang w:eastAsia="zh-CN"/>
        </w:rPr>
        <w:t>se of Information Technology to Collect the Information</w:t>
      </w:r>
    </w:p>
    <w:p w14:paraId="44A0FF2D" w14:textId="3B96C33D" w:rsidR="0025586B" w:rsidRDefault="00CB740A" w:rsidP="0025586B">
      <w:pPr>
        <w:widowControl/>
        <w:tabs>
          <w:tab w:val="left" w:pos="-720"/>
          <w:tab w:val="left" w:pos="0"/>
          <w:tab w:val="left" w:pos="1350"/>
        </w:tabs>
        <w:suppressAutoHyphens/>
        <w:ind w:left="1350"/>
        <w:contextualSpacing/>
        <w:rPr>
          <w:rFonts w:ascii="Times New Roman" w:hAnsi="Times New Roman"/>
          <w:snapToGrid/>
          <w:lang w:eastAsia="zh-CN"/>
        </w:rPr>
      </w:pPr>
      <w:r>
        <w:rPr>
          <w:rFonts w:ascii="Times New Roman" w:hAnsi="Times New Roman"/>
          <w:snapToGrid/>
          <w:lang w:eastAsia="zh-CN"/>
        </w:rPr>
        <w:t xml:space="preserve">SSA created a paper </w:t>
      </w:r>
      <w:r w:rsidR="00D61262">
        <w:rPr>
          <w:rFonts w:ascii="Times New Roman" w:hAnsi="Times New Roman"/>
          <w:snapToGrid/>
          <w:lang w:eastAsia="zh-CN"/>
        </w:rPr>
        <w:t>F</w:t>
      </w:r>
      <w:r>
        <w:rPr>
          <w:rFonts w:ascii="Times New Roman" w:hAnsi="Times New Roman"/>
          <w:snapToGrid/>
          <w:lang w:eastAsia="zh-CN"/>
        </w:rPr>
        <w:t xml:space="preserve">orm SSA-4547 that is available in a fillable, printable </w:t>
      </w:r>
      <w:r w:rsidR="0025586B">
        <w:rPr>
          <w:rFonts w:ascii="Times New Roman" w:hAnsi="Times New Roman"/>
          <w:snapToGrid/>
          <w:lang w:eastAsia="zh-CN"/>
        </w:rPr>
        <w:t>portable document format (</w:t>
      </w:r>
      <w:r w:rsidR="00DB0E5E">
        <w:rPr>
          <w:rFonts w:ascii="Times New Roman" w:hAnsi="Times New Roman"/>
          <w:snapToGrid/>
          <w:lang w:eastAsia="zh-CN"/>
        </w:rPr>
        <w:t>PDF</w:t>
      </w:r>
      <w:r w:rsidR="0025586B">
        <w:rPr>
          <w:rFonts w:ascii="Times New Roman" w:hAnsi="Times New Roman"/>
          <w:snapToGrid/>
          <w:lang w:eastAsia="zh-CN"/>
        </w:rPr>
        <w:t>) version</w:t>
      </w:r>
      <w:r>
        <w:rPr>
          <w:rFonts w:ascii="Times New Roman" w:hAnsi="Times New Roman"/>
          <w:snapToGrid/>
          <w:lang w:eastAsia="zh-CN"/>
        </w:rPr>
        <w:t>.</w:t>
      </w:r>
      <w:r w:rsidR="00FB7581">
        <w:rPr>
          <w:rFonts w:ascii="Times New Roman" w:hAnsi="Times New Roman"/>
          <w:snapToGrid/>
          <w:lang w:eastAsia="zh-CN"/>
        </w:rPr>
        <w:t xml:space="preserve">  S</w:t>
      </w:r>
      <w:r w:rsidR="005040D1" w:rsidRPr="005040D1">
        <w:rPr>
          <w:rFonts w:ascii="Times New Roman" w:hAnsi="Times New Roman"/>
          <w:snapToGrid/>
          <w:lang w:eastAsia="zh-CN"/>
        </w:rPr>
        <w:t xml:space="preserve">SA will </w:t>
      </w:r>
      <w:r w:rsidR="005F6082">
        <w:rPr>
          <w:rFonts w:ascii="Times New Roman" w:hAnsi="Times New Roman"/>
          <w:snapToGrid/>
          <w:lang w:eastAsia="zh-CN"/>
        </w:rPr>
        <w:t xml:space="preserve">only </w:t>
      </w:r>
      <w:r w:rsidR="005040D1" w:rsidRPr="005040D1">
        <w:rPr>
          <w:rFonts w:ascii="Times New Roman" w:hAnsi="Times New Roman"/>
          <w:snapToGrid/>
          <w:lang w:eastAsia="zh-CN"/>
        </w:rPr>
        <w:t xml:space="preserve">mail </w:t>
      </w:r>
      <w:r w:rsidR="00FB77D0">
        <w:rPr>
          <w:rFonts w:ascii="Times New Roman" w:hAnsi="Times New Roman"/>
          <w:snapToGrid/>
          <w:lang w:eastAsia="zh-CN"/>
        </w:rPr>
        <w:t xml:space="preserve">the </w:t>
      </w:r>
      <w:r w:rsidR="0025586B">
        <w:rPr>
          <w:rFonts w:ascii="Times New Roman" w:hAnsi="Times New Roman"/>
          <w:snapToGrid/>
          <w:lang w:eastAsia="zh-CN"/>
        </w:rPr>
        <w:t xml:space="preserve">SSA-4547, </w:t>
      </w:r>
      <w:r w:rsidR="00D90490">
        <w:rPr>
          <w:rFonts w:ascii="Times New Roman" w:hAnsi="Times New Roman"/>
          <w:snapToGrid/>
          <w:lang w:eastAsia="zh-CN"/>
        </w:rPr>
        <w:t xml:space="preserve">or give it </w:t>
      </w:r>
      <w:r w:rsidR="005F6082">
        <w:rPr>
          <w:rFonts w:ascii="Times New Roman" w:hAnsi="Times New Roman"/>
          <w:snapToGrid/>
          <w:lang w:eastAsia="zh-CN"/>
        </w:rPr>
        <w:t xml:space="preserve">as a handout, upon request, </w:t>
      </w:r>
      <w:r w:rsidR="005040D1" w:rsidRPr="005040D1">
        <w:rPr>
          <w:rFonts w:ascii="Times New Roman" w:hAnsi="Times New Roman"/>
          <w:snapToGrid/>
          <w:lang w:eastAsia="zh-CN"/>
        </w:rPr>
        <w:t>to individuals who prefer to prov</w:t>
      </w:r>
      <w:r w:rsidR="00B3121C">
        <w:rPr>
          <w:rFonts w:ascii="Times New Roman" w:hAnsi="Times New Roman"/>
          <w:snapToGrid/>
          <w:lang w:eastAsia="zh-CN"/>
        </w:rPr>
        <w:t>ide their advance designation using the</w:t>
      </w:r>
      <w:r w:rsidR="005040D1" w:rsidRPr="005040D1">
        <w:rPr>
          <w:rFonts w:ascii="Times New Roman" w:hAnsi="Times New Roman"/>
          <w:snapToGrid/>
          <w:lang w:eastAsia="zh-CN"/>
        </w:rPr>
        <w:t xml:space="preserve"> paper form.  SSA will enter the advance designee information provided </w:t>
      </w:r>
      <w:r w:rsidR="00352E42">
        <w:rPr>
          <w:rFonts w:ascii="Times New Roman" w:hAnsi="Times New Roman"/>
          <w:snapToGrid/>
          <w:lang w:eastAsia="zh-CN"/>
        </w:rPr>
        <w:t xml:space="preserve">on </w:t>
      </w:r>
      <w:r w:rsidR="00D90490">
        <w:rPr>
          <w:rFonts w:ascii="Times New Roman" w:hAnsi="Times New Roman"/>
          <w:snapToGrid/>
          <w:lang w:eastAsia="zh-CN"/>
        </w:rPr>
        <w:t>the</w:t>
      </w:r>
      <w:r w:rsidR="00D61262">
        <w:rPr>
          <w:rFonts w:ascii="Times New Roman" w:hAnsi="Times New Roman"/>
          <w:snapToGrid/>
          <w:lang w:eastAsia="zh-CN"/>
        </w:rPr>
        <w:t xml:space="preserve"> SSA-4547 </w:t>
      </w:r>
      <w:r w:rsidR="0025586B">
        <w:rPr>
          <w:rFonts w:ascii="Times New Roman" w:hAnsi="Times New Roman"/>
          <w:snapToGrid/>
          <w:lang w:eastAsia="zh-CN"/>
        </w:rPr>
        <w:t>Intranet</w:t>
      </w:r>
      <w:r w:rsidR="00D61262">
        <w:rPr>
          <w:rFonts w:ascii="Times New Roman" w:hAnsi="Times New Roman"/>
          <w:snapToGrid/>
          <w:lang w:eastAsia="zh-CN"/>
        </w:rPr>
        <w:t xml:space="preserve"> versio</w:t>
      </w:r>
      <w:r w:rsidR="00DB0E5E">
        <w:rPr>
          <w:rFonts w:ascii="Times New Roman" w:hAnsi="Times New Roman"/>
          <w:snapToGrid/>
          <w:lang w:eastAsia="zh-CN"/>
        </w:rPr>
        <w:t xml:space="preserve">n (SSI Claims System; MCS; </w:t>
      </w:r>
      <w:r w:rsidR="00352E42">
        <w:rPr>
          <w:rFonts w:ascii="Times New Roman" w:hAnsi="Times New Roman"/>
          <w:snapToGrid/>
          <w:lang w:eastAsia="zh-CN"/>
        </w:rPr>
        <w:t xml:space="preserve">and </w:t>
      </w:r>
      <w:r w:rsidR="00DB0E5E">
        <w:rPr>
          <w:rFonts w:ascii="Times New Roman" w:hAnsi="Times New Roman"/>
          <w:snapToGrid/>
          <w:lang w:eastAsia="zh-CN"/>
        </w:rPr>
        <w:t>iMAIN</w:t>
      </w:r>
      <w:r w:rsidR="00352E42">
        <w:rPr>
          <w:rFonts w:ascii="Times New Roman" w:hAnsi="Times New Roman"/>
          <w:snapToGrid/>
          <w:lang w:eastAsia="zh-CN"/>
        </w:rPr>
        <w:t xml:space="preserve"> screens</w:t>
      </w:r>
      <w:r w:rsidR="00726116">
        <w:rPr>
          <w:rFonts w:ascii="Times New Roman" w:hAnsi="Times New Roman"/>
          <w:snapToGrid/>
          <w:lang w:eastAsia="zh-CN"/>
        </w:rPr>
        <w:t xml:space="preserve">).  </w:t>
      </w:r>
    </w:p>
    <w:p w14:paraId="6F6A3963" w14:textId="77777777" w:rsidR="006802F0" w:rsidRDefault="006802F0" w:rsidP="0025586B">
      <w:pPr>
        <w:widowControl/>
        <w:tabs>
          <w:tab w:val="left" w:pos="-720"/>
          <w:tab w:val="left" w:pos="0"/>
          <w:tab w:val="left" w:pos="1350"/>
        </w:tabs>
        <w:suppressAutoHyphens/>
        <w:ind w:left="1350"/>
        <w:contextualSpacing/>
        <w:rPr>
          <w:rFonts w:ascii="Times New Roman" w:hAnsi="Times New Roman"/>
          <w:snapToGrid/>
          <w:lang w:eastAsia="zh-CN"/>
        </w:rPr>
      </w:pPr>
    </w:p>
    <w:p w14:paraId="59287536" w14:textId="52FF279F" w:rsidR="00100044" w:rsidRDefault="00D61262" w:rsidP="0025586B">
      <w:pPr>
        <w:widowControl/>
        <w:tabs>
          <w:tab w:val="left" w:pos="-720"/>
          <w:tab w:val="left" w:pos="0"/>
          <w:tab w:val="left" w:pos="1350"/>
        </w:tabs>
        <w:suppressAutoHyphens/>
        <w:ind w:left="1350"/>
        <w:contextualSpacing/>
        <w:rPr>
          <w:rFonts w:ascii="Times New Roman" w:hAnsi="Times New Roman"/>
        </w:rPr>
      </w:pPr>
      <w:r w:rsidRPr="0025586B">
        <w:rPr>
          <w:rFonts w:ascii="Times New Roman" w:hAnsi="Times New Roman"/>
        </w:rPr>
        <w:t xml:space="preserve">In accordance with the agency’s Government Paperwork Elimination Act plan, SSA </w:t>
      </w:r>
      <w:r w:rsidR="009411AC">
        <w:rPr>
          <w:rFonts w:ascii="Times New Roman" w:hAnsi="Times New Roman"/>
        </w:rPr>
        <w:t xml:space="preserve">also </w:t>
      </w:r>
      <w:r w:rsidR="0025586B" w:rsidRPr="0025586B">
        <w:rPr>
          <w:rFonts w:ascii="Times New Roman" w:hAnsi="Times New Roman"/>
        </w:rPr>
        <w:t>created an Inter</w:t>
      </w:r>
      <w:r w:rsidR="0025586B">
        <w:rPr>
          <w:rFonts w:ascii="Times New Roman" w:hAnsi="Times New Roman"/>
        </w:rPr>
        <w:t>net ver</w:t>
      </w:r>
      <w:r w:rsidR="006802F0">
        <w:rPr>
          <w:rFonts w:ascii="Times New Roman" w:hAnsi="Times New Roman"/>
        </w:rPr>
        <w:t>sion of F</w:t>
      </w:r>
      <w:r w:rsidR="0025586B">
        <w:rPr>
          <w:rFonts w:ascii="Times New Roman" w:hAnsi="Times New Roman"/>
        </w:rPr>
        <w:t xml:space="preserve">orm </w:t>
      </w:r>
      <w:r w:rsidR="006802F0">
        <w:rPr>
          <w:rFonts w:ascii="Times New Roman" w:hAnsi="Times New Roman"/>
        </w:rPr>
        <w:t>SSA-4547 (i4547), which</w:t>
      </w:r>
      <w:r w:rsidR="001B66AB">
        <w:rPr>
          <w:rFonts w:ascii="Times New Roman" w:hAnsi="Times New Roman"/>
        </w:rPr>
        <w:t xml:space="preserve"> is accessible through</w:t>
      </w:r>
      <w:r w:rsidR="00D90490">
        <w:rPr>
          <w:rFonts w:ascii="Times New Roman" w:hAnsi="Times New Roman"/>
        </w:rPr>
        <w:t xml:space="preserve"> i</w:t>
      </w:r>
      <w:r w:rsidR="00B3121C">
        <w:rPr>
          <w:rFonts w:ascii="Times New Roman" w:hAnsi="Times New Roman"/>
        </w:rPr>
        <w:t>Claim (OMB Control #</w:t>
      </w:r>
      <w:r w:rsidR="00273F06">
        <w:rPr>
          <w:rFonts w:ascii="Times New Roman" w:hAnsi="Times New Roman"/>
        </w:rPr>
        <w:t xml:space="preserve">0960-0618), </w:t>
      </w:r>
      <w:r w:rsidR="00D90490">
        <w:rPr>
          <w:rFonts w:ascii="Times New Roman" w:hAnsi="Times New Roman"/>
        </w:rPr>
        <w:t>and mySSA</w:t>
      </w:r>
      <w:r w:rsidR="00273F06">
        <w:rPr>
          <w:rFonts w:ascii="Times New Roman" w:hAnsi="Times New Roman"/>
        </w:rPr>
        <w:t xml:space="preserve"> (</w:t>
      </w:r>
      <w:r w:rsidR="00B3121C">
        <w:rPr>
          <w:rFonts w:ascii="Times New Roman" w:hAnsi="Times New Roman"/>
        </w:rPr>
        <w:t>authenticated through</w:t>
      </w:r>
      <w:r w:rsidR="004A25A6">
        <w:rPr>
          <w:rFonts w:ascii="Times New Roman" w:hAnsi="Times New Roman"/>
        </w:rPr>
        <w:t xml:space="preserve"> </w:t>
      </w:r>
      <w:r w:rsidR="00B3121C">
        <w:rPr>
          <w:rFonts w:ascii="Times New Roman" w:hAnsi="Times New Roman"/>
        </w:rPr>
        <w:t>OMB Control #</w:t>
      </w:r>
      <w:r w:rsidR="00273F06">
        <w:rPr>
          <w:rFonts w:ascii="Times New Roman" w:hAnsi="Times New Roman"/>
        </w:rPr>
        <w:t>0960-0789).</w:t>
      </w:r>
      <w:r w:rsidRPr="0025586B">
        <w:rPr>
          <w:rFonts w:ascii="Times New Roman" w:hAnsi="Times New Roman"/>
        </w:rPr>
        <w:t xml:space="preserve">  Based on our data, we estimate </w:t>
      </w:r>
      <w:r w:rsidRPr="0025586B">
        <w:rPr>
          <w:rFonts w:ascii="Times New Roman" w:hAnsi="Times New Roman"/>
        </w:rPr>
        <w:lastRenderedPageBreak/>
        <w:t xml:space="preserve">approximately </w:t>
      </w:r>
      <w:r w:rsidR="0025586B">
        <w:rPr>
          <w:rFonts w:ascii="Times New Roman" w:hAnsi="Times New Roman"/>
        </w:rPr>
        <w:t>99</w:t>
      </w:r>
      <w:r w:rsidRPr="0025586B">
        <w:rPr>
          <w:rFonts w:ascii="Times New Roman" w:hAnsi="Times New Roman"/>
        </w:rPr>
        <w:t>% of respondents under this OMB num</w:t>
      </w:r>
      <w:r w:rsidR="0025586B">
        <w:rPr>
          <w:rFonts w:ascii="Times New Roman" w:hAnsi="Times New Roman"/>
        </w:rPr>
        <w:t>ber</w:t>
      </w:r>
      <w:r w:rsidR="00D90490">
        <w:rPr>
          <w:rFonts w:ascii="Times New Roman" w:hAnsi="Times New Roman"/>
        </w:rPr>
        <w:t xml:space="preserve"> will</w:t>
      </w:r>
      <w:r w:rsidR="0025586B">
        <w:rPr>
          <w:rFonts w:ascii="Times New Roman" w:hAnsi="Times New Roman"/>
        </w:rPr>
        <w:t xml:space="preserve"> use the electronic version.</w:t>
      </w:r>
    </w:p>
    <w:p w14:paraId="00258857" w14:textId="77777777" w:rsidR="0025586B" w:rsidRPr="0025586B" w:rsidRDefault="0025586B" w:rsidP="0025586B">
      <w:pPr>
        <w:widowControl/>
        <w:tabs>
          <w:tab w:val="left" w:pos="-720"/>
          <w:tab w:val="left" w:pos="0"/>
          <w:tab w:val="left" w:pos="1350"/>
        </w:tabs>
        <w:suppressAutoHyphens/>
        <w:ind w:left="1350"/>
        <w:contextualSpacing/>
        <w:rPr>
          <w:rFonts w:ascii="Times New Roman" w:hAnsi="Times New Roman"/>
          <w:snapToGrid/>
          <w:lang w:eastAsia="zh-CN"/>
        </w:rPr>
      </w:pPr>
    </w:p>
    <w:p w14:paraId="7B9405FD" w14:textId="3E13A2E9" w:rsidR="00E772C1" w:rsidRDefault="004F2321" w:rsidP="0063709C">
      <w:pPr>
        <w:widowControl/>
        <w:tabs>
          <w:tab w:val="left" w:pos="-720"/>
          <w:tab w:val="left" w:pos="0"/>
        </w:tabs>
        <w:suppressAutoHyphens/>
        <w:ind w:left="1350"/>
        <w:contextualSpacing/>
        <w:rPr>
          <w:rFonts w:ascii="Times New Roman" w:hAnsi="Times New Roman"/>
        </w:rPr>
      </w:pPr>
      <w:r>
        <w:rPr>
          <w:rFonts w:ascii="Times New Roman" w:hAnsi="Times New Roman"/>
        </w:rPr>
        <w:t>Due to s</w:t>
      </w:r>
      <w:r w:rsidR="0025586B">
        <w:rPr>
          <w:rFonts w:ascii="Times New Roman" w:hAnsi="Times New Roman"/>
        </w:rPr>
        <w:t>ystems limitation</w:t>
      </w:r>
      <w:r w:rsidR="009411AC">
        <w:rPr>
          <w:rFonts w:ascii="Times New Roman" w:hAnsi="Times New Roman"/>
        </w:rPr>
        <w:t>s</w:t>
      </w:r>
      <w:r w:rsidR="0025586B">
        <w:rPr>
          <w:rFonts w:ascii="Times New Roman" w:hAnsi="Times New Roman"/>
        </w:rPr>
        <w:t>, F</w:t>
      </w:r>
      <w:r>
        <w:rPr>
          <w:rFonts w:ascii="Times New Roman" w:hAnsi="Times New Roman"/>
        </w:rPr>
        <w:t>orm SSA-4547</w:t>
      </w:r>
      <w:r w:rsidR="00B3121C">
        <w:rPr>
          <w:rFonts w:ascii="Times New Roman" w:hAnsi="Times New Roman"/>
        </w:rPr>
        <w:t>,</w:t>
      </w:r>
      <w:r>
        <w:rPr>
          <w:rFonts w:ascii="Times New Roman" w:hAnsi="Times New Roman"/>
        </w:rPr>
        <w:t xml:space="preserve"> and its equivalent electronic modalities</w:t>
      </w:r>
      <w:r w:rsidR="00B3121C">
        <w:rPr>
          <w:rFonts w:ascii="Times New Roman" w:hAnsi="Times New Roman"/>
        </w:rPr>
        <w:t>,</w:t>
      </w:r>
      <w:r>
        <w:rPr>
          <w:rFonts w:ascii="Times New Roman" w:hAnsi="Times New Roman"/>
        </w:rPr>
        <w:t xml:space="preserve"> can only accommodate up to three advance designees</w:t>
      </w:r>
      <w:r w:rsidR="00E772C1">
        <w:rPr>
          <w:rFonts w:ascii="Times New Roman" w:hAnsi="Times New Roman"/>
        </w:rPr>
        <w:t xml:space="preserve">.  If we receive significant amounts of feedback from the public indicating they want to designate more than three individuals, we will explore </w:t>
      </w:r>
      <w:r w:rsidR="00B3121C">
        <w:rPr>
          <w:rFonts w:ascii="Times New Roman" w:hAnsi="Times New Roman"/>
        </w:rPr>
        <w:t>the possibility of modifying our</w:t>
      </w:r>
      <w:r w:rsidR="00E772C1">
        <w:rPr>
          <w:rFonts w:ascii="Times New Roman" w:hAnsi="Times New Roman"/>
        </w:rPr>
        <w:t xml:space="preserve"> systems</w:t>
      </w:r>
      <w:r w:rsidR="00B3121C">
        <w:rPr>
          <w:rFonts w:ascii="Times New Roman" w:hAnsi="Times New Roman"/>
        </w:rPr>
        <w:t xml:space="preserve"> in the future</w:t>
      </w:r>
      <w:r w:rsidR="00E772C1">
        <w:rPr>
          <w:rFonts w:ascii="Times New Roman" w:hAnsi="Times New Roman"/>
        </w:rPr>
        <w:t>, pending resolution of systems limitation</w:t>
      </w:r>
      <w:r w:rsidR="00132495">
        <w:rPr>
          <w:rFonts w:ascii="Times New Roman" w:hAnsi="Times New Roman"/>
        </w:rPr>
        <w:t>s</w:t>
      </w:r>
      <w:r w:rsidR="00E772C1">
        <w:rPr>
          <w:rFonts w:ascii="Times New Roman" w:hAnsi="Times New Roman"/>
        </w:rPr>
        <w:t>.</w:t>
      </w:r>
    </w:p>
    <w:p w14:paraId="2A381599" w14:textId="77777777" w:rsidR="00E772C1" w:rsidRDefault="00E772C1" w:rsidP="0063709C">
      <w:pPr>
        <w:widowControl/>
        <w:tabs>
          <w:tab w:val="left" w:pos="-720"/>
          <w:tab w:val="left" w:pos="0"/>
        </w:tabs>
        <w:suppressAutoHyphens/>
        <w:ind w:left="1350"/>
        <w:contextualSpacing/>
        <w:rPr>
          <w:rFonts w:ascii="Times New Roman" w:hAnsi="Times New Roman"/>
        </w:rPr>
      </w:pPr>
    </w:p>
    <w:p w14:paraId="2DCE697B" w14:textId="014252BF" w:rsidR="00A45D82" w:rsidRPr="00BC7F42" w:rsidRDefault="00C340E2" w:rsidP="00C340E2">
      <w:pPr>
        <w:numPr>
          <w:ilvl w:val="0"/>
          <w:numId w:val="7"/>
        </w:numPr>
        <w:tabs>
          <w:tab w:val="left" w:pos="0"/>
          <w:tab w:val="left" w:pos="630"/>
          <w:tab w:val="left" w:pos="810"/>
          <w:tab w:val="left" w:pos="1350"/>
        </w:tabs>
        <w:ind w:left="630" w:firstLine="0"/>
        <w:rPr>
          <w:rFonts w:ascii="Times New Roman" w:hAnsi="Times New Roman"/>
        </w:rPr>
      </w:pPr>
      <w:r>
        <w:rPr>
          <w:rFonts w:ascii="Times New Roman" w:hAnsi="Times New Roman"/>
          <w:b/>
        </w:rPr>
        <w:t xml:space="preserve">         </w:t>
      </w:r>
      <w:r w:rsidR="00A45D82" w:rsidRPr="00775603">
        <w:rPr>
          <w:rFonts w:ascii="Times New Roman" w:hAnsi="Times New Roman"/>
          <w:b/>
        </w:rPr>
        <w:t xml:space="preserve">Why </w:t>
      </w:r>
      <w:r w:rsidR="000C1D18" w:rsidRPr="00775603">
        <w:rPr>
          <w:rFonts w:ascii="Times New Roman" w:hAnsi="Times New Roman"/>
          <w:b/>
        </w:rPr>
        <w:t>We Cannot Use Duplicate</w:t>
      </w:r>
      <w:r w:rsidR="000C1D18">
        <w:rPr>
          <w:rFonts w:ascii="Times New Roman" w:hAnsi="Times New Roman"/>
          <w:b/>
        </w:rPr>
        <w:t xml:space="preserve"> Information</w:t>
      </w:r>
    </w:p>
    <w:p w14:paraId="62B16222" w14:textId="5A439327" w:rsidR="00A45D82" w:rsidRPr="007B440A" w:rsidRDefault="00A45D82" w:rsidP="0063709C">
      <w:pPr>
        <w:tabs>
          <w:tab w:val="left" w:pos="0"/>
          <w:tab w:val="left" w:pos="1350"/>
        </w:tabs>
        <w:ind w:left="1350"/>
        <w:rPr>
          <w:rFonts w:ascii="Times New Roman" w:hAnsi="Times New Roman"/>
        </w:rPr>
      </w:pPr>
      <w:r w:rsidRPr="007B440A">
        <w:rPr>
          <w:rFonts w:ascii="Times New Roman" w:hAnsi="Times New Roman"/>
        </w:rPr>
        <w:t>The nature of the information</w:t>
      </w:r>
      <w:r w:rsidR="0071437B" w:rsidRPr="007B440A">
        <w:rPr>
          <w:rFonts w:ascii="Times New Roman" w:hAnsi="Times New Roman"/>
        </w:rPr>
        <w:t xml:space="preserve"> we collect and the manner in which we collect</w:t>
      </w:r>
      <w:r w:rsidR="00077E0E" w:rsidRPr="007B440A">
        <w:rPr>
          <w:rFonts w:ascii="Times New Roman" w:hAnsi="Times New Roman"/>
        </w:rPr>
        <w:t xml:space="preserve"> it preclude</w:t>
      </w:r>
      <w:r w:rsidR="003176E1" w:rsidRPr="007B440A">
        <w:rPr>
          <w:rFonts w:ascii="Times New Roman" w:hAnsi="Times New Roman"/>
        </w:rPr>
        <w:t>s</w:t>
      </w:r>
      <w:r w:rsidR="003D4799">
        <w:rPr>
          <w:rFonts w:ascii="Times New Roman" w:hAnsi="Times New Roman"/>
        </w:rPr>
        <w:t xml:space="preserve"> duplication.  </w:t>
      </w:r>
      <w:r w:rsidR="0026047B">
        <w:rPr>
          <w:rFonts w:ascii="Times New Roman" w:hAnsi="Times New Roman"/>
        </w:rPr>
        <w:t>SSA does not collect advance designation information using any other methods than tho</w:t>
      </w:r>
      <w:r w:rsidR="003D4799">
        <w:rPr>
          <w:rFonts w:ascii="Times New Roman" w:hAnsi="Times New Roman"/>
        </w:rPr>
        <w:t xml:space="preserve">se described in this statement.  </w:t>
      </w:r>
    </w:p>
    <w:p w14:paraId="4A0E9302" w14:textId="77777777" w:rsidR="00A45D82" w:rsidRPr="00BC7F42" w:rsidRDefault="00A45D82" w:rsidP="0063709C">
      <w:pPr>
        <w:pStyle w:val="Header"/>
        <w:tabs>
          <w:tab w:val="clear" w:pos="4320"/>
          <w:tab w:val="clear" w:pos="8640"/>
          <w:tab w:val="left" w:pos="0"/>
          <w:tab w:val="left" w:pos="1350"/>
        </w:tabs>
        <w:ind w:left="1350"/>
        <w:rPr>
          <w:rFonts w:ascii="Times New Roman" w:hAnsi="Times New Roman"/>
        </w:rPr>
      </w:pPr>
    </w:p>
    <w:p w14:paraId="2C2A99B5" w14:textId="77777777" w:rsidR="00077E0E" w:rsidRPr="00077E0E" w:rsidRDefault="0087619E" w:rsidP="00C340E2">
      <w:pPr>
        <w:numPr>
          <w:ilvl w:val="0"/>
          <w:numId w:val="7"/>
        </w:numPr>
        <w:tabs>
          <w:tab w:val="left" w:pos="0"/>
          <w:tab w:val="left" w:pos="720"/>
          <w:tab w:val="left" w:pos="1350"/>
        </w:tabs>
        <w:ind w:left="630" w:firstLine="0"/>
        <w:rPr>
          <w:rFonts w:ascii="Times New Roman" w:hAnsi="Times New Roman"/>
        </w:rPr>
      </w:pPr>
      <w:r w:rsidRPr="00DD352A">
        <w:rPr>
          <w:rFonts w:ascii="Times New Roman" w:hAnsi="Times New Roman"/>
          <w:b/>
        </w:rPr>
        <w:t>M</w:t>
      </w:r>
      <w:r w:rsidR="00077E0E" w:rsidRPr="00DD352A">
        <w:rPr>
          <w:rFonts w:ascii="Times New Roman" w:hAnsi="Times New Roman"/>
          <w:b/>
        </w:rPr>
        <w:t>inim</w:t>
      </w:r>
      <w:r w:rsidR="00077E0E">
        <w:rPr>
          <w:rFonts w:ascii="Times New Roman" w:hAnsi="Times New Roman"/>
          <w:b/>
        </w:rPr>
        <w:t>izing Burden on Small Respondents</w:t>
      </w:r>
    </w:p>
    <w:p w14:paraId="79577065" w14:textId="77777777" w:rsidR="00077E0E" w:rsidRPr="00DD352A" w:rsidRDefault="00156ECC" w:rsidP="00156ECC">
      <w:pPr>
        <w:tabs>
          <w:tab w:val="left" w:pos="0"/>
          <w:tab w:val="left" w:pos="1260"/>
          <w:tab w:val="left" w:pos="1350"/>
        </w:tabs>
        <w:rPr>
          <w:rFonts w:ascii="Times New Roman" w:hAnsi="Times New Roman"/>
        </w:rPr>
      </w:pPr>
      <w:r>
        <w:rPr>
          <w:rFonts w:ascii="Times New Roman" w:hAnsi="Times New Roman"/>
        </w:rPr>
        <w:tab/>
      </w:r>
      <w:r>
        <w:rPr>
          <w:rFonts w:ascii="Times New Roman" w:hAnsi="Times New Roman"/>
        </w:rPr>
        <w:tab/>
      </w:r>
      <w:r w:rsidR="00077E0E" w:rsidRPr="00DD352A">
        <w:rPr>
          <w:rFonts w:ascii="Times New Roman" w:hAnsi="Times New Roman"/>
        </w:rPr>
        <w:t xml:space="preserve">This collection does not affect small businesses or other small entities. </w:t>
      </w:r>
    </w:p>
    <w:p w14:paraId="2A7FC303" w14:textId="77777777" w:rsidR="00077E0E" w:rsidRPr="0026047B" w:rsidRDefault="00077E0E" w:rsidP="00156ECC">
      <w:pPr>
        <w:tabs>
          <w:tab w:val="left" w:pos="0"/>
          <w:tab w:val="left" w:pos="1350"/>
        </w:tabs>
        <w:ind w:left="720"/>
        <w:rPr>
          <w:rFonts w:ascii="Times New Roman" w:hAnsi="Times New Roman"/>
        </w:rPr>
      </w:pPr>
    </w:p>
    <w:p w14:paraId="0269085C" w14:textId="77777777" w:rsidR="0026047B" w:rsidRPr="0026047B" w:rsidRDefault="00A45D82" w:rsidP="00156ECC">
      <w:pPr>
        <w:numPr>
          <w:ilvl w:val="0"/>
          <w:numId w:val="7"/>
        </w:numPr>
        <w:tabs>
          <w:tab w:val="left" w:pos="0"/>
          <w:tab w:val="left" w:pos="1350"/>
        </w:tabs>
        <w:ind w:left="630" w:firstLine="0"/>
        <w:rPr>
          <w:rFonts w:ascii="Times New Roman" w:hAnsi="Times New Roman"/>
        </w:rPr>
      </w:pPr>
      <w:r w:rsidRPr="00BC7F42">
        <w:rPr>
          <w:rFonts w:ascii="Times New Roman" w:hAnsi="Times New Roman"/>
          <w:b/>
        </w:rPr>
        <w:t>Consequence of Not Collecting Information or Collecting it Less Frequently</w:t>
      </w:r>
    </w:p>
    <w:p w14:paraId="127262BA" w14:textId="2402F858" w:rsidR="000B0732" w:rsidRPr="000B0732" w:rsidRDefault="00532AB7" w:rsidP="00156ECC">
      <w:pPr>
        <w:tabs>
          <w:tab w:val="left" w:pos="0"/>
        </w:tabs>
        <w:ind w:left="1350"/>
        <w:rPr>
          <w:rFonts w:ascii="Times New Roman" w:hAnsi="Times New Roman"/>
          <w:b/>
        </w:rPr>
      </w:pPr>
      <w:r w:rsidRPr="00532AB7">
        <w:rPr>
          <w:rFonts w:ascii="Times New Roman" w:hAnsi="Times New Roman"/>
        </w:rPr>
        <w:t>If we did not use form SSA-</w:t>
      </w:r>
      <w:r>
        <w:rPr>
          <w:rFonts w:ascii="Times New Roman" w:hAnsi="Times New Roman"/>
        </w:rPr>
        <w:t xml:space="preserve">4547, </w:t>
      </w:r>
      <w:r w:rsidRPr="00C340E2">
        <w:rPr>
          <w:rFonts w:ascii="Times New Roman" w:hAnsi="Times New Roman"/>
        </w:rPr>
        <w:t>beneficiaries</w:t>
      </w:r>
      <w:r>
        <w:rPr>
          <w:rFonts w:ascii="Times New Roman" w:hAnsi="Times New Roman"/>
        </w:rPr>
        <w:t xml:space="preserve"> and </w:t>
      </w:r>
      <w:r w:rsidRPr="004F2321">
        <w:rPr>
          <w:rFonts w:ascii="Times New Roman" w:hAnsi="Times New Roman"/>
        </w:rPr>
        <w:t xml:space="preserve">applicants </w:t>
      </w:r>
      <w:r>
        <w:rPr>
          <w:rFonts w:ascii="Times New Roman" w:hAnsi="Times New Roman"/>
        </w:rPr>
        <w:t xml:space="preserve">would not have </w:t>
      </w:r>
      <w:r w:rsidR="009411AC">
        <w:rPr>
          <w:rFonts w:ascii="Times New Roman" w:hAnsi="Times New Roman"/>
        </w:rPr>
        <w:t xml:space="preserve">a method of designating </w:t>
      </w:r>
      <w:r w:rsidR="00B3121C" w:rsidRPr="004F2321">
        <w:rPr>
          <w:rFonts w:ascii="Times New Roman" w:hAnsi="Times New Roman"/>
        </w:rPr>
        <w:t>individuals</w:t>
      </w:r>
      <w:r w:rsidR="00B3121C">
        <w:rPr>
          <w:rFonts w:ascii="Times New Roman" w:hAnsi="Times New Roman"/>
        </w:rPr>
        <w:t xml:space="preserve"> </w:t>
      </w:r>
      <w:r w:rsidR="009411AC">
        <w:rPr>
          <w:rFonts w:ascii="Times New Roman" w:hAnsi="Times New Roman"/>
        </w:rPr>
        <w:t>in advance</w:t>
      </w:r>
      <w:r w:rsidR="00B3121C">
        <w:rPr>
          <w:rFonts w:ascii="Times New Roman" w:hAnsi="Times New Roman"/>
        </w:rPr>
        <w:t>,</w:t>
      </w:r>
      <w:r>
        <w:rPr>
          <w:rFonts w:ascii="Times New Roman" w:hAnsi="Times New Roman"/>
        </w:rPr>
        <w:t xml:space="preserve"> </w:t>
      </w:r>
      <w:r w:rsidRPr="004F2321">
        <w:rPr>
          <w:rFonts w:ascii="Times New Roman" w:hAnsi="Times New Roman"/>
        </w:rPr>
        <w:t>in order of priority, to serve as a representative</w:t>
      </w:r>
      <w:r w:rsidR="00DB0E5E" w:rsidRPr="004F2321">
        <w:rPr>
          <w:rFonts w:ascii="Times New Roman" w:hAnsi="Times New Roman"/>
        </w:rPr>
        <w:t>.</w:t>
      </w:r>
      <w:r w:rsidR="00DB0E5E">
        <w:rPr>
          <w:rFonts w:ascii="Times New Roman" w:hAnsi="Times New Roman"/>
        </w:rPr>
        <w:t xml:space="preserve">  </w:t>
      </w:r>
      <w:r>
        <w:rPr>
          <w:rFonts w:ascii="Times New Roman" w:hAnsi="Times New Roman"/>
        </w:rPr>
        <w:t xml:space="preserve">Because we collect the information on an as needed basis, </w:t>
      </w:r>
      <w:r w:rsidRPr="00532AB7">
        <w:rPr>
          <w:rFonts w:ascii="Times New Roman" w:hAnsi="Times New Roman"/>
        </w:rPr>
        <w:t>we cannot collect it less frequently</w:t>
      </w:r>
      <w:r w:rsidR="000B0732">
        <w:rPr>
          <w:rFonts w:ascii="Times New Roman" w:hAnsi="Times New Roman"/>
        </w:rPr>
        <w:t xml:space="preserve">.  </w:t>
      </w:r>
      <w:r w:rsidR="000B0732" w:rsidRPr="000B0732">
        <w:rPr>
          <w:rFonts w:ascii="Times New Roman" w:hAnsi="Times New Roman"/>
        </w:rPr>
        <w:t>There are no technical or legal obstacles to burden reduction.</w:t>
      </w:r>
    </w:p>
    <w:p w14:paraId="494240FB" w14:textId="77777777" w:rsidR="000B0732" w:rsidRPr="002337D0" w:rsidRDefault="000B0732" w:rsidP="0063709C">
      <w:pPr>
        <w:tabs>
          <w:tab w:val="left" w:pos="0"/>
        </w:tabs>
        <w:ind w:left="1080"/>
        <w:rPr>
          <w:rFonts w:ascii="Times New Roman" w:hAnsi="Times New Roman"/>
          <w:b/>
        </w:rPr>
      </w:pPr>
    </w:p>
    <w:p w14:paraId="0DC3ABA3" w14:textId="77777777" w:rsidR="00127980" w:rsidRDefault="00A45D82" w:rsidP="00156ECC">
      <w:pPr>
        <w:numPr>
          <w:ilvl w:val="0"/>
          <w:numId w:val="7"/>
        </w:numPr>
        <w:tabs>
          <w:tab w:val="left" w:pos="0"/>
          <w:tab w:val="left" w:pos="1350"/>
        </w:tabs>
        <w:ind w:left="630" w:firstLine="0"/>
        <w:rPr>
          <w:rFonts w:ascii="Times New Roman" w:hAnsi="Times New Roman"/>
          <w:b/>
        </w:rPr>
      </w:pPr>
      <w:r w:rsidRPr="002337D0">
        <w:rPr>
          <w:rFonts w:ascii="Times New Roman" w:hAnsi="Times New Roman"/>
          <w:b/>
        </w:rPr>
        <w:t>Special</w:t>
      </w:r>
      <w:r w:rsidRPr="00BC7F42">
        <w:rPr>
          <w:rFonts w:ascii="Times New Roman" w:hAnsi="Times New Roman"/>
          <w:b/>
        </w:rPr>
        <w:t xml:space="preserve"> Circumstances </w:t>
      </w:r>
    </w:p>
    <w:p w14:paraId="269C4683" w14:textId="77777777" w:rsidR="00A45D82" w:rsidRPr="00DD352A" w:rsidRDefault="00A45D82" w:rsidP="00156ECC">
      <w:pPr>
        <w:pStyle w:val="BodyText2"/>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350"/>
        <w:rPr>
          <w:rFonts w:ascii="Times New Roman" w:hAnsi="Times New Roman"/>
          <w:b w:val="0"/>
          <w:i w:val="0"/>
        </w:rPr>
      </w:pPr>
      <w:r w:rsidRPr="00DD352A">
        <w:rPr>
          <w:rFonts w:ascii="Times New Roman" w:hAnsi="Times New Roman"/>
          <w:b w:val="0"/>
          <w:i w:val="0"/>
        </w:rPr>
        <w:t xml:space="preserve">There are no special circumstances that would cause </w:t>
      </w:r>
      <w:r w:rsidR="002A4C30" w:rsidRPr="00DD352A">
        <w:rPr>
          <w:rFonts w:ascii="Times New Roman" w:hAnsi="Times New Roman"/>
          <w:b w:val="0"/>
          <w:i w:val="0"/>
        </w:rPr>
        <w:t xml:space="preserve">SSA to conduct this information collection in a manner inconsistent with </w:t>
      </w:r>
      <w:r w:rsidRPr="00532AB7">
        <w:rPr>
          <w:rFonts w:ascii="Times New Roman" w:hAnsi="Times New Roman"/>
          <w:b w:val="0"/>
        </w:rPr>
        <w:t xml:space="preserve">5 </w:t>
      </w:r>
      <w:r w:rsidRPr="00532AB7">
        <w:rPr>
          <w:rFonts w:ascii="Times New Roman" w:hAnsi="Times New Roman"/>
          <w:b w:val="0"/>
          <w:i w:val="0"/>
        </w:rPr>
        <w:t>CFR</w:t>
      </w:r>
      <w:r w:rsidRPr="00532AB7">
        <w:rPr>
          <w:rFonts w:ascii="Times New Roman" w:hAnsi="Times New Roman"/>
          <w:b w:val="0"/>
        </w:rPr>
        <w:t xml:space="preserve"> 1320.5</w:t>
      </w:r>
      <w:r w:rsidRPr="00DD352A">
        <w:rPr>
          <w:rFonts w:ascii="Times New Roman" w:hAnsi="Times New Roman"/>
          <w:b w:val="0"/>
          <w:i w:val="0"/>
        </w:rPr>
        <w:t>.</w:t>
      </w:r>
    </w:p>
    <w:p w14:paraId="5449CF34" w14:textId="77777777" w:rsidR="0026047B" w:rsidRPr="00BC7F42" w:rsidRDefault="00E84869" w:rsidP="00156ECC">
      <w:pPr>
        <w:tabs>
          <w:tab w:val="left" w:pos="0"/>
        </w:tabs>
        <w:ind w:left="1350"/>
        <w:rPr>
          <w:rFonts w:ascii="Times New Roman" w:hAnsi="Times New Roman"/>
          <w:b/>
          <w:i/>
        </w:rPr>
      </w:pPr>
      <w:r>
        <w:rPr>
          <w:rFonts w:ascii="Times New Roman" w:hAnsi="Times New Roman"/>
          <w:b/>
          <w:i/>
        </w:rPr>
        <w:tab/>
      </w:r>
    </w:p>
    <w:p w14:paraId="2E9EDFE6" w14:textId="77777777" w:rsidR="00804C16" w:rsidRDefault="00804C16" w:rsidP="00C340E2">
      <w:pPr>
        <w:numPr>
          <w:ilvl w:val="0"/>
          <w:numId w:val="7"/>
        </w:numPr>
        <w:tabs>
          <w:tab w:val="left" w:pos="0"/>
          <w:tab w:val="left" w:pos="1350"/>
          <w:tab w:val="left" w:pos="1440"/>
        </w:tabs>
        <w:ind w:left="630" w:firstLine="0"/>
        <w:rPr>
          <w:rFonts w:ascii="Times New Roman" w:hAnsi="Times New Roman"/>
          <w:b/>
        </w:rPr>
      </w:pPr>
      <w:r w:rsidRPr="00BC7F42">
        <w:rPr>
          <w:rFonts w:ascii="Times New Roman" w:hAnsi="Times New Roman"/>
          <w:b/>
        </w:rPr>
        <w:t>S</w:t>
      </w:r>
      <w:r>
        <w:rPr>
          <w:rFonts w:ascii="Times New Roman" w:hAnsi="Times New Roman"/>
          <w:b/>
        </w:rPr>
        <w:t xml:space="preserve">olicitation of </w:t>
      </w:r>
      <w:r w:rsidRPr="00BC7F42">
        <w:rPr>
          <w:rFonts w:ascii="Times New Roman" w:hAnsi="Times New Roman"/>
          <w:b/>
        </w:rPr>
        <w:t>Public Comment and Other Consultations with the Public</w:t>
      </w:r>
    </w:p>
    <w:p w14:paraId="20004483" w14:textId="77777777" w:rsidR="0060399C" w:rsidRDefault="0080504E" w:rsidP="00156ECC">
      <w:pPr>
        <w:tabs>
          <w:tab w:val="left" w:pos="0"/>
        </w:tabs>
        <w:ind w:left="1350"/>
        <w:rPr>
          <w:rFonts w:ascii="Times New Roman" w:hAnsi="Times New Roman"/>
        </w:rPr>
      </w:pPr>
      <w:r w:rsidRPr="0080504E">
        <w:rPr>
          <w:rFonts w:ascii="Times New Roman" w:hAnsi="Times New Roman"/>
        </w:rPr>
        <w:t xml:space="preserve">The 60-day advance Federal Register Notice published on </w:t>
      </w:r>
      <w:r w:rsidR="00575974">
        <w:rPr>
          <w:rFonts w:ascii="Times New Roman" w:hAnsi="Times New Roman"/>
        </w:rPr>
        <w:t>August 13</w:t>
      </w:r>
      <w:r>
        <w:rPr>
          <w:rFonts w:ascii="Times New Roman" w:hAnsi="Times New Roman"/>
        </w:rPr>
        <w:t>, 2019</w:t>
      </w:r>
      <w:r w:rsidRPr="0080504E">
        <w:rPr>
          <w:rFonts w:ascii="Times New Roman" w:hAnsi="Times New Roman"/>
        </w:rPr>
        <w:t>, at</w:t>
      </w:r>
    </w:p>
    <w:p w14:paraId="0F068459" w14:textId="44C31251" w:rsidR="009F0B7F" w:rsidRDefault="0080504E" w:rsidP="00156ECC">
      <w:pPr>
        <w:tabs>
          <w:tab w:val="left" w:pos="0"/>
        </w:tabs>
        <w:ind w:left="1350"/>
        <w:rPr>
          <w:rFonts w:ascii="Times New Roman" w:hAnsi="Times New Roman"/>
        </w:rPr>
      </w:pPr>
      <w:r>
        <w:rPr>
          <w:rFonts w:ascii="Times New Roman" w:hAnsi="Times New Roman"/>
        </w:rPr>
        <w:t xml:space="preserve">84 </w:t>
      </w:r>
      <w:r w:rsidR="00352E42">
        <w:rPr>
          <w:rFonts w:ascii="Times New Roman" w:hAnsi="Times New Roman"/>
        </w:rPr>
        <w:t>FR 40121</w:t>
      </w:r>
      <w:r w:rsidR="00B3121C">
        <w:rPr>
          <w:rFonts w:ascii="Times New Roman" w:hAnsi="Times New Roman"/>
        </w:rPr>
        <w:t>,</w:t>
      </w:r>
      <w:r w:rsidR="009F0B7F">
        <w:rPr>
          <w:rFonts w:ascii="Times New Roman" w:hAnsi="Times New Roman"/>
        </w:rPr>
        <w:t xml:space="preserve"> </w:t>
      </w:r>
      <w:r w:rsidR="00B3121C">
        <w:rPr>
          <w:rFonts w:ascii="Times New Roman" w:hAnsi="Times New Roman"/>
        </w:rPr>
        <w:t>and we received the following public comments:</w:t>
      </w:r>
    </w:p>
    <w:p w14:paraId="554C2854" w14:textId="77777777" w:rsidR="009F0B7F" w:rsidRDefault="009F0B7F" w:rsidP="00156ECC">
      <w:pPr>
        <w:tabs>
          <w:tab w:val="left" w:pos="0"/>
        </w:tabs>
        <w:ind w:left="1350"/>
        <w:rPr>
          <w:rFonts w:ascii="Times New Roman" w:hAnsi="Times New Roman"/>
        </w:rPr>
      </w:pPr>
    </w:p>
    <w:p w14:paraId="5BC3437E" w14:textId="7DCFF8E0" w:rsidR="009F0B7F" w:rsidRDefault="009F0B7F" w:rsidP="009F0B7F">
      <w:pPr>
        <w:numPr>
          <w:ilvl w:val="0"/>
          <w:numId w:val="12"/>
        </w:numPr>
        <w:tabs>
          <w:tab w:val="left" w:pos="0"/>
        </w:tabs>
        <w:rPr>
          <w:rFonts w:ascii="Times New Roman" w:hAnsi="Times New Roman"/>
        </w:rPr>
      </w:pPr>
      <w:r w:rsidRPr="00E05710">
        <w:rPr>
          <w:rFonts w:ascii="Times New Roman" w:hAnsi="Times New Roman"/>
          <w:i/>
        </w:rPr>
        <w:t xml:space="preserve">Comment:  </w:t>
      </w:r>
      <w:r>
        <w:rPr>
          <w:rFonts w:ascii="Times New Roman" w:hAnsi="Times New Roman"/>
        </w:rPr>
        <w:t xml:space="preserve">A commenter stated that this is not a good idea, and </w:t>
      </w:r>
      <w:r w:rsidR="005F2F9B">
        <w:rPr>
          <w:rFonts w:ascii="Times New Roman" w:hAnsi="Times New Roman"/>
        </w:rPr>
        <w:t>SSA</w:t>
      </w:r>
      <w:r>
        <w:rPr>
          <w:rFonts w:ascii="Times New Roman" w:hAnsi="Times New Roman"/>
        </w:rPr>
        <w:t xml:space="preserve"> should invest this time for current assignments such as processing claims; answering calls; and processing appeals for possible future benefits.  The commenter </w:t>
      </w:r>
      <w:r w:rsidR="00B3121C">
        <w:rPr>
          <w:rFonts w:ascii="Times New Roman" w:hAnsi="Times New Roman"/>
        </w:rPr>
        <w:t xml:space="preserve">is </w:t>
      </w:r>
      <w:r>
        <w:rPr>
          <w:rFonts w:ascii="Times New Roman" w:hAnsi="Times New Roman"/>
        </w:rPr>
        <w:t>also concern</w:t>
      </w:r>
      <w:r w:rsidR="00B3121C">
        <w:rPr>
          <w:rFonts w:ascii="Times New Roman" w:hAnsi="Times New Roman"/>
        </w:rPr>
        <w:t>ed</w:t>
      </w:r>
      <w:r>
        <w:rPr>
          <w:rFonts w:ascii="Times New Roman" w:hAnsi="Times New Roman"/>
        </w:rPr>
        <w:t xml:space="preserve"> that an individual designating his or her spouse may not remember to request</w:t>
      </w:r>
      <w:r w:rsidR="005F2F9B">
        <w:rPr>
          <w:rFonts w:ascii="Times New Roman" w:hAnsi="Times New Roman"/>
        </w:rPr>
        <w:t xml:space="preserve"> a change prior to a divorce, </w:t>
      </w:r>
      <w:r>
        <w:rPr>
          <w:rFonts w:ascii="Times New Roman" w:hAnsi="Times New Roman"/>
        </w:rPr>
        <w:t>or remarrying.</w:t>
      </w:r>
    </w:p>
    <w:p w14:paraId="1B6B47B1" w14:textId="77777777" w:rsidR="00B3121C" w:rsidRDefault="00B3121C" w:rsidP="00B3121C">
      <w:pPr>
        <w:tabs>
          <w:tab w:val="left" w:pos="0"/>
        </w:tabs>
        <w:ind w:left="1710"/>
        <w:rPr>
          <w:rFonts w:ascii="Times New Roman" w:hAnsi="Times New Roman"/>
        </w:rPr>
      </w:pPr>
    </w:p>
    <w:p w14:paraId="37A684EC" w14:textId="7F6C0BFE" w:rsidR="00B3121C" w:rsidRDefault="009F0B7F" w:rsidP="00B3121C">
      <w:pPr>
        <w:numPr>
          <w:ilvl w:val="1"/>
          <w:numId w:val="12"/>
        </w:numPr>
        <w:rPr>
          <w:rFonts w:ascii="Times New Roman" w:hAnsi="Times New Roman"/>
        </w:rPr>
      </w:pPr>
      <w:r w:rsidRPr="00516500">
        <w:rPr>
          <w:rFonts w:ascii="Times New Roman" w:hAnsi="Times New Roman"/>
          <w:i/>
        </w:rPr>
        <w:t xml:space="preserve">SSA Response:  </w:t>
      </w:r>
      <w:r w:rsidRPr="00516500">
        <w:rPr>
          <w:rFonts w:ascii="Times New Roman" w:hAnsi="Times New Roman"/>
        </w:rPr>
        <w:t xml:space="preserve">Section </w:t>
      </w:r>
      <w:r w:rsidRPr="00B3121C">
        <w:rPr>
          <w:rFonts w:ascii="Times New Roman" w:hAnsi="Times New Roman"/>
          <w:i/>
        </w:rPr>
        <w:t>201</w:t>
      </w:r>
      <w:r w:rsidRPr="00516500">
        <w:rPr>
          <w:rFonts w:ascii="Times New Roman" w:hAnsi="Times New Roman"/>
        </w:rPr>
        <w:t xml:space="preserve"> of the </w:t>
      </w:r>
      <w:hyperlink r:id="rId9" w:history="1">
        <w:r w:rsidRPr="00B3121C">
          <w:rPr>
            <w:rFonts w:ascii="Times New Roman" w:hAnsi="Times New Roman"/>
            <w:i/>
            <w:lang w:eastAsia="zh-CN"/>
          </w:rPr>
          <w:t>Strengthening Protections for Social Security Beneficiaries Act of 2018</w:t>
        </w:r>
      </w:hyperlink>
      <w:r w:rsidRPr="00516500">
        <w:rPr>
          <w:rFonts w:ascii="Times New Roman" w:hAnsi="Times New Roman"/>
          <w:lang w:eastAsia="zh-CN"/>
        </w:rPr>
        <w:t xml:space="preserve"> requires that SSA </w:t>
      </w:r>
      <w:r w:rsidRPr="00516500">
        <w:rPr>
          <w:rFonts w:ascii="Times New Roman" w:hAnsi="Times New Roman"/>
        </w:rPr>
        <w:t>offer advance designation to qualified beneficiaries and applicants for Social Security</w:t>
      </w:r>
      <w:r>
        <w:rPr>
          <w:rFonts w:ascii="Times New Roman" w:hAnsi="Times New Roman"/>
        </w:rPr>
        <w:t xml:space="preserve"> benefits.  </w:t>
      </w:r>
      <w:r w:rsidRPr="00516500">
        <w:rPr>
          <w:rFonts w:ascii="Times New Roman" w:hAnsi="Times New Roman"/>
        </w:rPr>
        <w:t>We acknowledge that relationships can change over time.  While we give first consideration to the beneficiaries’ advance designees, ultimately, SSA will select a payee who will be in the best interest of the beneficiary.</w:t>
      </w:r>
    </w:p>
    <w:p w14:paraId="6F150F8C" w14:textId="77777777" w:rsidR="00B3121C" w:rsidRPr="00B3121C" w:rsidRDefault="00B3121C" w:rsidP="00B3121C">
      <w:pPr>
        <w:ind w:left="2430"/>
        <w:rPr>
          <w:rFonts w:ascii="Times New Roman" w:hAnsi="Times New Roman"/>
        </w:rPr>
      </w:pPr>
    </w:p>
    <w:p w14:paraId="065BF387" w14:textId="519C2588" w:rsidR="00B3121C" w:rsidRDefault="005615E3" w:rsidP="00B3121C">
      <w:pPr>
        <w:numPr>
          <w:ilvl w:val="0"/>
          <w:numId w:val="12"/>
        </w:numPr>
        <w:rPr>
          <w:rFonts w:ascii="Times New Roman" w:hAnsi="Times New Roman"/>
        </w:rPr>
      </w:pPr>
      <w:r w:rsidRPr="005615E3">
        <w:rPr>
          <w:rFonts w:ascii="Times New Roman" w:hAnsi="Times New Roman"/>
          <w:i/>
        </w:rPr>
        <w:lastRenderedPageBreak/>
        <w:t>Comment</w:t>
      </w:r>
      <w:r>
        <w:rPr>
          <w:rFonts w:ascii="Times New Roman" w:hAnsi="Times New Roman"/>
        </w:rPr>
        <w:t>:  A commenter stated</w:t>
      </w:r>
      <w:r w:rsidRPr="005615E3">
        <w:rPr>
          <w:rFonts w:ascii="Times New Roman" w:hAnsi="Times New Roman"/>
        </w:rPr>
        <w:t xml:space="preserve"> there are people </w:t>
      </w:r>
      <w:r>
        <w:rPr>
          <w:rFonts w:ascii="Times New Roman" w:hAnsi="Times New Roman"/>
        </w:rPr>
        <w:t xml:space="preserve">who </w:t>
      </w:r>
      <w:r w:rsidRPr="005615E3">
        <w:rPr>
          <w:rFonts w:ascii="Times New Roman" w:hAnsi="Times New Roman"/>
        </w:rPr>
        <w:t>want to change their payee, and people are supposed to give feedback on who they might want if they ever need a payee, 5,</w:t>
      </w:r>
      <w:r>
        <w:rPr>
          <w:rFonts w:ascii="Times New Roman" w:hAnsi="Times New Roman"/>
        </w:rPr>
        <w:t xml:space="preserve"> </w:t>
      </w:r>
      <w:r w:rsidRPr="005615E3">
        <w:rPr>
          <w:rFonts w:ascii="Times New Roman" w:hAnsi="Times New Roman"/>
        </w:rPr>
        <w:t>10, or 20 years from now.  The commenter has concerns about how many hours and tax dollar we are wasting on this idea</w:t>
      </w:r>
      <w:r>
        <w:rPr>
          <w:rFonts w:ascii="Times New Roman" w:hAnsi="Times New Roman"/>
        </w:rPr>
        <w:t>.</w:t>
      </w:r>
    </w:p>
    <w:p w14:paraId="1358258B" w14:textId="5576A436" w:rsidR="005615E3" w:rsidRDefault="005615E3" w:rsidP="005615E3">
      <w:pPr>
        <w:ind w:left="1710"/>
        <w:rPr>
          <w:rFonts w:ascii="Times New Roman" w:hAnsi="Times New Roman"/>
        </w:rPr>
      </w:pPr>
    </w:p>
    <w:p w14:paraId="6D419606" w14:textId="169E4034" w:rsidR="005615E3" w:rsidRPr="005615E3" w:rsidRDefault="005615E3" w:rsidP="005615E3">
      <w:pPr>
        <w:numPr>
          <w:ilvl w:val="1"/>
          <w:numId w:val="12"/>
        </w:numPr>
        <w:rPr>
          <w:rFonts w:ascii="Times New Roman" w:hAnsi="Times New Roman"/>
        </w:rPr>
      </w:pPr>
      <w:r w:rsidRPr="009F0B7F">
        <w:rPr>
          <w:rFonts w:ascii="Times New Roman" w:hAnsi="Times New Roman"/>
          <w:i/>
        </w:rPr>
        <w:t xml:space="preserve">SSA Response:  </w:t>
      </w:r>
      <w:r w:rsidRPr="009F0B7F">
        <w:rPr>
          <w:rFonts w:ascii="Times New Roman" w:hAnsi="Times New Roman"/>
        </w:rPr>
        <w:t xml:space="preserve">Section </w:t>
      </w:r>
      <w:r w:rsidRPr="005615E3">
        <w:rPr>
          <w:rFonts w:ascii="Times New Roman" w:hAnsi="Times New Roman"/>
          <w:i/>
        </w:rPr>
        <w:t>201</w:t>
      </w:r>
      <w:r w:rsidRPr="009F0B7F">
        <w:rPr>
          <w:rFonts w:ascii="Times New Roman" w:hAnsi="Times New Roman"/>
        </w:rPr>
        <w:t xml:space="preserve"> of the </w:t>
      </w:r>
      <w:hyperlink r:id="rId10" w:history="1">
        <w:r w:rsidRPr="005615E3">
          <w:rPr>
            <w:rFonts w:ascii="Times New Roman" w:hAnsi="Times New Roman"/>
            <w:i/>
            <w:lang w:eastAsia="zh-CN"/>
          </w:rPr>
          <w:t>Strengthening Protections for Social Security Beneficiaries Act of 2018</w:t>
        </w:r>
      </w:hyperlink>
      <w:r w:rsidRPr="005615E3">
        <w:rPr>
          <w:rFonts w:ascii="Times New Roman" w:hAnsi="Times New Roman"/>
          <w:i/>
          <w:lang w:eastAsia="zh-CN"/>
        </w:rPr>
        <w:t xml:space="preserve"> </w:t>
      </w:r>
      <w:r w:rsidRPr="009F0B7F">
        <w:rPr>
          <w:rFonts w:ascii="Times New Roman" w:hAnsi="Times New Roman"/>
          <w:lang w:eastAsia="zh-CN"/>
        </w:rPr>
        <w:t xml:space="preserve">requires that SSA </w:t>
      </w:r>
      <w:r w:rsidRPr="009F0B7F">
        <w:rPr>
          <w:rFonts w:ascii="Times New Roman" w:hAnsi="Times New Roman"/>
        </w:rPr>
        <w:t xml:space="preserve">offer advance designation to qualified beneficiaries and applicants for Social Security benefits.  </w:t>
      </w:r>
      <w:r w:rsidRPr="009F0B7F">
        <w:rPr>
          <w:rFonts w:ascii="Times New Roman" w:hAnsi="Times New Roman"/>
          <w:bCs/>
        </w:rPr>
        <w:t>We are working to implement this legislative mandate in a cost-effective manner</w:t>
      </w:r>
      <w:r>
        <w:rPr>
          <w:rFonts w:ascii="Times New Roman" w:hAnsi="Times New Roman"/>
          <w:bCs/>
        </w:rPr>
        <w:t>.</w:t>
      </w:r>
      <w:r w:rsidRPr="005615E3">
        <w:rPr>
          <w:rFonts w:ascii="Times New Roman" w:hAnsi="Times New Roman"/>
        </w:rPr>
        <w:tab/>
      </w:r>
    </w:p>
    <w:p w14:paraId="5C2A37EE" w14:textId="6F6CB410" w:rsidR="009F0B7F" w:rsidRPr="005615E3" w:rsidRDefault="009F0B7F" w:rsidP="005615E3">
      <w:pPr>
        <w:rPr>
          <w:rFonts w:ascii="Times New Roman" w:hAnsi="Times New Roman"/>
        </w:rPr>
      </w:pPr>
    </w:p>
    <w:p w14:paraId="47DA2E4E" w14:textId="77777777" w:rsidR="005615E3" w:rsidRDefault="009F0B7F" w:rsidP="005615E3">
      <w:pPr>
        <w:pStyle w:val="ListParagraph"/>
        <w:numPr>
          <w:ilvl w:val="0"/>
          <w:numId w:val="12"/>
        </w:numPr>
        <w:rPr>
          <w:rFonts w:ascii="Times New Roman" w:hAnsi="Times New Roman"/>
        </w:rPr>
      </w:pPr>
      <w:r w:rsidRPr="005615E3">
        <w:rPr>
          <w:rFonts w:ascii="Times New Roman" w:hAnsi="Times New Roman"/>
          <w:i/>
        </w:rPr>
        <w:t>Comment:</w:t>
      </w:r>
      <w:r>
        <w:rPr>
          <w:rFonts w:ascii="Times New Roman" w:hAnsi="Times New Roman"/>
        </w:rPr>
        <w:t xml:space="preserve">  A commenter </w:t>
      </w:r>
      <w:r w:rsidR="005615E3">
        <w:rPr>
          <w:rFonts w:ascii="Times New Roman" w:hAnsi="Times New Roman"/>
        </w:rPr>
        <w:t>stated that</w:t>
      </w:r>
      <w:r w:rsidR="00E82D0F">
        <w:rPr>
          <w:rFonts w:ascii="Times New Roman" w:hAnsi="Times New Roman"/>
        </w:rPr>
        <w:t xml:space="preserve"> the majority of their clients</w:t>
      </w:r>
      <w:r w:rsidR="005F2F9B">
        <w:rPr>
          <w:rFonts w:ascii="Times New Roman" w:hAnsi="Times New Roman"/>
        </w:rPr>
        <w:t xml:space="preserve"> are nonverbal, </w:t>
      </w:r>
      <w:r w:rsidR="00E82D0F">
        <w:rPr>
          <w:rFonts w:ascii="Times New Roman" w:hAnsi="Times New Roman"/>
        </w:rPr>
        <w:t>and are</w:t>
      </w:r>
      <w:r w:rsidR="005615E3">
        <w:rPr>
          <w:rFonts w:ascii="Times New Roman" w:hAnsi="Times New Roman"/>
        </w:rPr>
        <w:t xml:space="preserve"> in</w:t>
      </w:r>
      <w:r w:rsidR="00E82D0F">
        <w:rPr>
          <w:rFonts w:ascii="Times New Roman" w:hAnsi="Times New Roman"/>
        </w:rPr>
        <w:t xml:space="preserve"> c</w:t>
      </w:r>
      <w:r w:rsidR="005615E3">
        <w:rPr>
          <w:rFonts w:ascii="Times New Roman" w:hAnsi="Times New Roman"/>
        </w:rPr>
        <w:t>ritical care.  The commenter had</w:t>
      </w:r>
      <w:r w:rsidR="00E82D0F">
        <w:rPr>
          <w:rFonts w:ascii="Times New Roman" w:hAnsi="Times New Roman"/>
        </w:rPr>
        <w:t xml:space="preserve"> several questions:</w:t>
      </w:r>
    </w:p>
    <w:p w14:paraId="4E528AA6" w14:textId="6372B762" w:rsidR="005F2F9B" w:rsidRPr="005615E3" w:rsidRDefault="005615E3" w:rsidP="005615E3">
      <w:pPr>
        <w:pStyle w:val="ListParagraph"/>
        <w:numPr>
          <w:ilvl w:val="2"/>
          <w:numId w:val="12"/>
        </w:numPr>
        <w:rPr>
          <w:rFonts w:ascii="Times New Roman" w:hAnsi="Times New Roman"/>
        </w:rPr>
      </w:pPr>
      <w:r>
        <w:rPr>
          <w:rFonts w:ascii="Times New Roman" w:hAnsi="Times New Roman"/>
        </w:rPr>
        <w:t>W</w:t>
      </w:r>
      <w:r w:rsidR="00E82D0F" w:rsidRPr="005615E3">
        <w:rPr>
          <w:rFonts w:ascii="Times New Roman" w:hAnsi="Times New Roman"/>
        </w:rPr>
        <w:t>ill their guardians</w:t>
      </w:r>
      <w:r>
        <w:rPr>
          <w:rFonts w:ascii="Times New Roman" w:hAnsi="Times New Roman"/>
        </w:rPr>
        <w:t xml:space="preserve"> have to open a mySSA a</w:t>
      </w:r>
      <w:r w:rsidR="009F0B7F" w:rsidRPr="005615E3">
        <w:rPr>
          <w:rFonts w:ascii="Times New Roman" w:hAnsi="Times New Roman"/>
        </w:rPr>
        <w:t>ccount to designate a repr</w:t>
      </w:r>
      <w:r>
        <w:rPr>
          <w:rFonts w:ascii="Times New Roman" w:hAnsi="Times New Roman"/>
        </w:rPr>
        <w:t>esentative payee?</w:t>
      </w:r>
    </w:p>
    <w:p w14:paraId="64F47939" w14:textId="2CBA541B" w:rsidR="005F2F9B" w:rsidRDefault="005615E3" w:rsidP="005F2F9B">
      <w:pPr>
        <w:pStyle w:val="ListParagraph"/>
        <w:numPr>
          <w:ilvl w:val="2"/>
          <w:numId w:val="12"/>
        </w:numPr>
        <w:rPr>
          <w:rFonts w:ascii="Times New Roman" w:hAnsi="Times New Roman"/>
        </w:rPr>
      </w:pPr>
      <w:r>
        <w:rPr>
          <w:rFonts w:ascii="Times New Roman" w:hAnsi="Times New Roman"/>
        </w:rPr>
        <w:t>D</w:t>
      </w:r>
      <w:r w:rsidR="009F0B7F">
        <w:rPr>
          <w:rFonts w:ascii="Times New Roman" w:hAnsi="Times New Roman"/>
        </w:rPr>
        <w:t>oes the rul</w:t>
      </w:r>
      <w:r w:rsidR="00E82D0F">
        <w:rPr>
          <w:rFonts w:ascii="Times New Roman" w:hAnsi="Times New Roman"/>
        </w:rPr>
        <w:t>e</w:t>
      </w:r>
      <w:r w:rsidR="009F0B7F">
        <w:rPr>
          <w:rFonts w:ascii="Times New Roman" w:hAnsi="Times New Roman"/>
        </w:rPr>
        <w:t xml:space="preserve"> mean the </w:t>
      </w:r>
      <w:r w:rsidR="00E82D0F">
        <w:rPr>
          <w:rFonts w:ascii="Times New Roman" w:hAnsi="Times New Roman"/>
        </w:rPr>
        <w:t>organization</w:t>
      </w:r>
      <w:r w:rsidR="009F0B7F">
        <w:rPr>
          <w:rFonts w:ascii="Times New Roman" w:hAnsi="Times New Roman"/>
        </w:rPr>
        <w:t xml:space="preserve"> can no longer act as a representative payee for a </w:t>
      </w:r>
      <w:r w:rsidR="00E82D0F">
        <w:rPr>
          <w:rFonts w:ascii="Times New Roman" w:hAnsi="Times New Roman"/>
        </w:rPr>
        <w:t>disabled</w:t>
      </w:r>
      <w:r w:rsidR="009F0B7F">
        <w:rPr>
          <w:rFonts w:ascii="Times New Roman" w:hAnsi="Times New Roman"/>
        </w:rPr>
        <w:t xml:space="preserve"> client residing in homes providing</w:t>
      </w:r>
      <w:r w:rsidR="00E82D0F">
        <w:rPr>
          <w:rFonts w:ascii="Times New Roman" w:hAnsi="Times New Roman"/>
        </w:rPr>
        <w:t xml:space="preserve"> </w:t>
      </w:r>
      <w:r>
        <w:rPr>
          <w:rFonts w:ascii="Times New Roman" w:hAnsi="Times New Roman"/>
        </w:rPr>
        <w:t>care to those disabled clients?</w:t>
      </w:r>
    </w:p>
    <w:p w14:paraId="544FF1F4" w14:textId="329AC986" w:rsidR="009F0B7F" w:rsidRDefault="005615E3" w:rsidP="005F2F9B">
      <w:pPr>
        <w:pStyle w:val="ListParagraph"/>
        <w:numPr>
          <w:ilvl w:val="2"/>
          <w:numId w:val="12"/>
        </w:numPr>
        <w:rPr>
          <w:rFonts w:ascii="Times New Roman" w:hAnsi="Times New Roman"/>
        </w:rPr>
      </w:pPr>
      <w:r>
        <w:rPr>
          <w:rFonts w:ascii="Times New Roman" w:hAnsi="Times New Roman"/>
        </w:rPr>
        <w:t>H</w:t>
      </w:r>
      <w:r w:rsidR="00E82D0F">
        <w:rPr>
          <w:rFonts w:ascii="Times New Roman" w:hAnsi="Times New Roman"/>
        </w:rPr>
        <w:t>ow do</w:t>
      </w:r>
      <w:r w:rsidR="005F2F9B">
        <w:rPr>
          <w:rFonts w:ascii="Times New Roman" w:hAnsi="Times New Roman"/>
        </w:rPr>
        <w:t>e</w:t>
      </w:r>
      <w:r w:rsidR="00E82D0F">
        <w:rPr>
          <w:rFonts w:ascii="Times New Roman" w:hAnsi="Times New Roman"/>
        </w:rPr>
        <w:t>s this apply to individuals who cannot designate due to mental incapacity such as Alzheimer’s or dementia, and is this done through a Power of Attorney?</w:t>
      </w:r>
    </w:p>
    <w:p w14:paraId="7731EB20" w14:textId="77777777" w:rsidR="005615E3" w:rsidRDefault="005615E3" w:rsidP="005615E3">
      <w:pPr>
        <w:pStyle w:val="ListParagraph"/>
        <w:ind w:left="3150"/>
        <w:rPr>
          <w:rFonts w:ascii="Times New Roman" w:hAnsi="Times New Roman"/>
        </w:rPr>
      </w:pPr>
    </w:p>
    <w:p w14:paraId="3B7B8DF1" w14:textId="413C8B93" w:rsidR="00BB6E35" w:rsidRPr="00600DB8" w:rsidRDefault="00BB6E35" w:rsidP="00BB6E35">
      <w:pPr>
        <w:pStyle w:val="ListParagraph"/>
        <w:numPr>
          <w:ilvl w:val="1"/>
          <w:numId w:val="12"/>
        </w:numPr>
        <w:rPr>
          <w:rFonts w:ascii="Times New Roman" w:hAnsi="Times New Roman"/>
          <w:i/>
          <w:iCs/>
        </w:rPr>
      </w:pPr>
      <w:r w:rsidRPr="005615E3">
        <w:rPr>
          <w:rFonts w:ascii="Times New Roman" w:hAnsi="Times New Roman"/>
          <w:i/>
        </w:rPr>
        <w:t>SSA Response:</w:t>
      </w:r>
      <w:r w:rsidRPr="00BB6E35">
        <w:rPr>
          <w:rFonts w:ascii="Times New Roman" w:hAnsi="Times New Roman"/>
        </w:rPr>
        <w:t xml:space="preserve">  Section </w:t>
      </w:r>
      <w:r w:rsidRPr="005615E3">
        <w:rPr>
          <w:rFonts w:ascii="Times New Roman" w:hAnsi="Times New Roman"/>
          <w:i/>
        </w:rPr>
        <w:t>201</w:t>
      </w:r>
      <w:r w:rsidRPr="00BB6E35">
        <w:rPr>
          <w:rFonts w:ascii="Times New Roman" w:hAnsi="Times New Roman"/>
        </w:rPr>
        <w:t xml:space="preserve"> of </w:t>
      </w:r>
      <w:r w:rsidRPr="00BB6E35">
        <w:rPr>
          <w:rFonts w:ascii="Times New Roman" w:hAnsi="Times New Roman"/>
          <w:iCs/>
        </w:rPr>
        <w:t xml:space="preserve">the </w:t>
      </w:r>
      <w:r w:rsidRPr="005615E3">
        <w:rPr>
          <w:rFonts w:ascii="Times New Roman" w:hAnsi="Times New Roman"/>
          <w:i/>
          <w:iCs/>
        </w:rPr>
        <w:t>Strengthening Protections for Social Security Beneficiaries Act of 2018</w:t>
      </w:r>
      <w:r w:rsidRPr="00BB6E35">
        <w:rPr>
          <w:rFonts w:ascii="Times New Roman" w:hAnsi="Times New Roman"/>
        </w:rPr>
        <w:t xml:space="preserve"> allows SSA beneficiaries and claimants to advance designate individuals who they prefer to serve as a representative payee should the need arise in the future. We will publish regulations explaining how individuals may advance designate</w:t>
      </w:r>
      <w:r w:rsidR="005615E3">
        <w:rPr>
          <w:rFonts w:ascii="Times New Roman" w:hAnsi="Times New Roman"/>
        </w:rPr>
        <w:t>,</w:t>
      </w:r>
      <w:r w:rsidRPr="00BB6E35">
        <w:rPr>
          <w:rFonts w:ascii="Times New Roman" w:hAnsi="Times New Roman"/>
        </w:rPr>
        <w:t xml:space="preserve"> and how we will consider an individual’s advance designation when we select a representative payee. </w:t>
      </w:r>
      <w:r w:rsidR="005615E3">
        <w:rPr>
          <w:rFonts w:ascii="Times New Roman" w:hAnsi="Times New Roman"/>
        </w:rPr>
        <w:t xml:space="preserve"> </w:t>
      </w:r>
      <w:r w:rsidRPr="00BB6E35">
        <w:rPr>
          <w:rFonts w:ascii="Times New Roman" w:hAnsi="Times New Roman"/>
        </w:rPr>
        <w:t>Claimants and beneficiaries who are legally incompetent or incapable under our rules are not eligible to advance designate.</w:t>
      </w:r>
      <w:r w:rsidR="005615E3">
        <w:rPr>
          <w:rFonts w:ascii="Times New Roman" w:hAnsi="Times New Roman"/>
        </w:rPr>
        <w:t xml:space="preserve">  </w:t>
      </w:r>
      <w:r w:rsidRPr="00BB6E35">
        <w:rPr>
          <w:rFonts w:ascii="Times New Roman" w:hAnsi="Times New Roman"/>
        </w:rPr>
        <w:t xml:space="preserve">Under the statute, an individual may not advance designate an organization; however, this does not mean that an organization cannot serve as a representative payee. </w:t>
      </w:r>
      <w:r w:rsidR="005615E3">
        <w:rPr>
          <w:rFonts w:ascii="Times New Roman" w:hAnsi="Times New Roman"/>
        </w:rPr>
        <w:t xml:space="preserve"> </w:t>
      </w:r>
      <w:r w:rsidRPr="00BB6E35">
        <w:rPr>
          <w:rFonts w:ascii="Times New Roman" w:hAnsi="Times New Roman"/>
        </w:rPr>
        <w:t xml:space="preserve">Section </w:t>
      </w:r>
      <w:r w:rsidRPr="005615E3">
        <w:rPr>
          <w:rFonts w:ascii="Times New Roman" w:hAnsi="Times New Roman"/>
          <w:i/>
        </w:rPr>
        <w:t>201</w:t>
      </w:r>
      <w:r w:rsidRPr="00BB6E35">
        <w:rPr>
          <w:rFonts w:ascii="Times New Roman" w:hAnsi="Times New Roman"/>
        </w:rPr>
        <w:t xml:space="preserve"> does not prohibit organizations from serving as representative payees. </w:t>
      </w:r>
      <w:r w:rsidR="005615E3">
        <w:rPr>
          <w:rFonts w:ascii="Times New Roman" w:hAnsi="Times New Roman"/>
        </w:rPr>
        <w:t xml:space="preserve"> </w:t>
      </w:r>
      <w:r w:rsidRPr="00BB6E35">
        <w:rPr>
          <w:rFonts w:ascii="Times New Roman" w:hAnsi="Times New Roman"/>
        </w:rPr>
        <w:t>Under our</w:t>
      </w:r>
      <w:r w:rsidR="005615E3">
        <w:rPr>
          <w:rFonts w:ascii="Times New Roman" w:hAnsi="Times New Roman"/>
        </w:rPr>
        <w:t xml:space="preserve"> rules, we would likely find </w:t>
      </w:r>
      <w:r w:rsidRPr="00BB6E35">
        <w:rPr>
          <w:rFonts w:ascii="Times New Roman" w:hAnsi="Times New Roman"/>
        </w:rPr>
        <w:t>individual</w:t>
      </w:r>
      <w:r w:rsidR="005615E3">
        <w:rPr>
          <w:rFonts w:ascii="Times New Roman" w:hAnsi="Times New Roman"/>
        </w:rPr>
        <w:t>s</w:t>
      </w:r>
      <w:r w:rsidRPr="00BB6E35">
        <w:rPr>
          <w:rFonts w:ascii="Times New Roman" w:hAnsi="Times New Roman"/>
        </w:rPr>
        <w:t xml:space="preserve"> who </w:t>
      </w:r>
      <w:r w:rsidR="005615E3">
        <w:rPr>
          <w:rFonts w:ascii="Times New Roman" w:hAnsi="Times New Roman"/>
        </w:rPr>
        <w:t>are</w:t>
      </w:r>
      <w:r w:rsidRPr="00BB6E35">
        <w:rPr>
          <w:rFonts w:ascii="Times New Roman" w:hAnsi="Times New Roman"/>
        </w:rPr>
        <w:t xml:space="preserve"> mentally incapacitated by Alzheimer’s, dementia, or a similar condition to be incapable of managing or directing the management of </w:t>
      </w:r>
      <w:r w:rsidR="005615E3">
        <w:rPr>
          <w:rFonts w:ascii="Times New Roman" w:hAnsi="Times New Roman"/>
        </w:rPr>
        <w:t xml:space="preserve">their benefits.  </w:t>
      </w:r>
      <w:r w:rsidRPr="00BB6E35">
        <w:rPr>
          <w:rFonts w:ascii="Times New Roman" w:hAnsi="Times New Roman"/>
        </w:rPr>
        <w:t>Individuals who are incapable</w:t>
      </w:r>
      <w:r w:rsidR="005615E3">
        <w:rPr>
          <w:rFonts w:ascii="Times New Roman" w:hAnsi="Times New Roman"/>
        </w:rPr>
        <w:t xml:space="preserve"> of managing their own benefits</w:t>
      </w:r>
      <w:r w:rsidRPr="00BB6E35">
        <w:rPr>
          <w:rFonts w:ascii="Times New Roman" w:hAnsi="Times New Roman"/>
        </w:rPr>
        <w:t xml:space="preserve"> are ineligible to advance designate</w:t>
      </w:r>
      <w:r w:rsidRPr="00BB6E35">
        <w:rPr>
          <w:rFonts w:ascii="Times New Roman" w:hAnsi="Times New Roman"/>
          <w:i/>
        </w:rPr>
        <w:t xml:space="preserve">. </w:t>
      </w:r>
    </w:p>
    <w:p w14:paraId="7BD58E21" w14:textId="77777777" w:rsidR="00600DB8" w:rsidRPr="00600DB8" w:rsidRDefault="00600DB8" w:rsidP="00600DB8">
      <w:pPr>
        <w:pStyle w:val="ListParagraph"/>
        <w:ind w:left="2430"/>
        <w:rPr>
          <w:rFonts w:ascii="Times New Roman" w:hAnsi="Times New Roman"/>
          <w:i/>
          <w:iCs/>
        </w:rPr>
      </w:pPr>
    </w:p>
    <w:p w14:paraId="077AB7DB" w14:textId="04355577" w:rsidR="00600DB8" w:rsidRPr="005615E3" w:rsidRDefault="00600DB8" w:rsidP="00C2262A">
      <w:pPr>
        <w:pStyle w:val="ListParagraph"/>
        <w:numPr>
          <w:ilvl w:val="0"/>
          <w:numId w:val="12"/>
        </w:numPr>
        <w:rPr>
          <w:rFonts w:ascii="Times New Roman" w:hAnsi="Times New Roman"/>
          <w:i/>
          <w:iCs/>
        </w:rPr>
      </w:pPr>
      <w:r w:rsidRPr="005F2F9B">
        <w:rPr>
          <w:rFonts w:ascii="Times New Roman" w:hAnsi="Times New Roman"/>
          <w:i/>
          <w:iCs/>
        </w:rPr>
        <w:t xml:space="preserve">Comment:  </w:t>
      </w:r>
      <w:r w:rsidR="005F2F9B" w:rsidRPr="005615E3">
        <w:rPr>
          <w:rFonts w:ascii="Times New Roman" w:hAnsi="Times New Roman"/>
          <w:iCs/>
        </w:rPr>
        <w:t>A</w:t>
      </w:r>
      <w:r w:rsidR="005F2F9B" w:rsidRPr="005F2F9B">
        <w:rPr>
          <w:rFonts w:ascii="Times New Roman" w:hAnsi="Times New Roman"/>
          <w:i/>
          <w:iCs/>
        </w:rPr>
        <w:t xml:space="preserve"> </w:t>
      </w:r>
      <w:r w:rsidR="005F2F9B" w:rsidRPr="005F2F9B">
        <w:rPr>
          <w:rFonts w:ascii="Times New Roman" w:hAnsi="Times New Roman"/>
        </w:rPr>
        <w:t>commenter suggested that we include a statement indicating that a beneficiary may only have one re</w:t>
      </w:r>
      <w:r w:rsidR="005615E3">
        <w:rPr>
          <w:rFonts w:ascii="Times New Roman" w:hAnsi="Times New Roman"/>
        </w:rPr>
        <w:t xml:space="preserve">presentative payee at any time.  </w:t>
      </w:r>
      <w:r w:rsidR="005F2F9B" w:rsidRPr="005F2F9B">
        <w:rPr>
          <w:rFonts w:ascii="Times New Roman" w:hAnsi="Times New Roman"/>
        </w:rPr>
        <w:t>Additionally, the commenter suggested that we include another statement explaining that representative payees have the authority only to manage benefits received from SSA.</w:t>
      </w:r>
    </w:p>
    <w:p w14:paraId="0D1C6404" w14:textId="77777777" w:rsidR="005615E3" w:rsidRPr="005F2F9B" w:rsidRDefault="005615E3" w:rsidP="005615E3">
      <w:pPr>
        <w:pStyle w:val="ListParagraph"/>
        <w:ind w:left="1710"/>
        <w:rPr>
          <w:rFonts w:ascii="Times New Roman" w:hAnsi="Times New Roman"/>
          <w:i/>
          <w:iCs/>
        </w:rPr>
      </w:pPr>
    </w:p>
    <w:p w14:paraId="354341E9" w14:textId="75FA1A61" w:rsidR="005F2F9B" w:rsidRPr="005F2F9B" w:rsidRDefault="005F2F9B" w:rsidP="005F2F9B">
      <w:pPr>
        <w:pStyle w:val="ListParagraph"/>
        <w:numPr>
          <w:ilvl w:val="1"/>
          <w:numId w:val="12"/>
        </w:numPr>
        <w:rPr>
          <w:rFonts w:ascii="Times New Roman" w:hAnsi="Times New Roman"/>
          <w:snapToGrid/>
          <w:sz w:val="22"/>
          <w:szCs w:val="22"/>
        </w:rPr>
      </w:pPr>
      <w:r w:rsidRPr="005615E3">
        <w:rPr>
          <w:rFonts w:ascii="Times New Roman" w:hAnsi="Times New Roman"/>
          <w:i/>
        </w:rPr>
        <w:t>SSA Response:</w:t>
      </w:r>
      <w:r w:rsidRPr="005F2F9B">
        <w:rPr>
          <w:rFonts w:ascii="Times New Roman" w:hAnsi="Times New Roman"/>
        </w:rPr>
        <w:t xml:space="preserve">  We appreciate the suggestions to provide additional clarifications about the selection and du</w:t>
      </w:r>
      <w:r w:rsidR="005615E3">
        <w:rPr>
          <w:rFonts w:ascii="Times New Roman" w:hAnsi="Times New Roman"/>
        </w:rPr>
        <w:t xml:space="preserve">ties of a representative payee.  </w:t>
      </w:r>
      <w:r w:rsidRPr="005F2F9B">
        <w:rPr>
          <w:rFonts w:ascii="Times New Roman" w:hAnsi="Times New Roman"/>
        </w:rPr>
        <w:t>However, we are declining to adopt these changes at this time.</w:t>
      </w:r>
      <w:r w:rsidR="005615E3">
        <w:rPr>
          <w:rFonts w:ascii="Times New Roman" w:hAnsi="Times New Roman"/>
        </w:rPr>
        <w:t xml:space="preserve"> </w:t>
      </w:r>
      <w:r w:rsidRPr="005F2F9B">
        <w:rPr>
          <w:rFonts w:ascii="Times New Roman" w:hAnsi="Times New Roman"/>
        </w:rPr>
        <w:t xml:space="preserve"> In developing the </w:t>
      </w:r>
      <w:r w:rsidRPr="005615E3">
        <w:rPr>
          <w:rFonts w:ascii="Times New Roman" w:hAnsi="Times New Roman"/>
          <w:iCs/>
        </w:rPr>
        <w:t>SSA-4547, Advance Designation of Representative Payee</w:t>
      </w:r>
      <w:r w:rsidR="007D569D">
        <w:rPr>
          <w:rFonts w:ascii="Times New Roman" w:hAnsi="Times New Roman"/>
          <w:iCs/>
        </w:rPr>
        <w:t>,</w:t>
      </w:r>
      <w:r w:rsidRPr="005615E3">
        <w:rPr>
          <w:rFonts w:ascii="Times New Roman" w:hAnsi="Times New Roman"/>
        </w:rPr>
        <w:t xml:space="preserve"> </w:t>
      </w:r>
      <w:r w:rsidRPr="005F2F9B">
        <w:rPr>
          <w:rFonts w:ascii="Times New Roman" w:hAnsi="Times New Roman"/>
        </w:rPr>
        <w:t>and its accompanying screens, we conducted extensive usability testing.</w:t>
      </w:r>
      <w:r w:rsidR="007D569D">
        <w:rPr>
          <w:rFonts w:ascii="Times New Roman" w:hAnsi="Times New Roman"/>
        </w:rPr>
        <w:t xml:space="preserve"> </w:t>
      </w:r>
      <w:r w:rsidRPr="005F2F9B">
        <w:rPr>
          <w:rFonts w:ascii="Times New Roman" w:hAnsi="Times New Roman"/>
        </w:rPr>
        <w:t xml:space="preserve"> This testing revealed that carefully tailoring the information presented was important to minimizing confusion. </w:t>
      </w:r>
      <w:r w:rsidR="007D569D">
        <w:rPr>
          <w:rFonts w:ascii="Times New Roman" w:hAnsi="Times New Roman"/>
        </w:rPr>
        <w:t xml:space="preserve"> </w:t>
      </w:r>
      <w:r w:rsidRPr="005F2F9B">
        <w:rPr>
          <w:rFonts w:ascii="Times New Roman" w:hAnsi="Times New Roman"/>
        </w:rPr>
        <w:t xml:space="preserve">Accordingly, we are choosing to limit the amount of information shown on the form and screens. </w:t>
      </w:r>
      <w:r w:rsidR="007D569D">
        <w:rPr>
          <w:rFonts w:ascii="Times New Roman" w:hAnsi="Times New Roman"/>
        </w:rPr>
        <w:t xml:space="preserve"> </w:t>
      </w:r>
      <w:r w:rsidRPr="005F2F9B">
        <w:rPr>
          <w:rFonts w:ascii="Times New Roman" w:hAnsi="Times New Roman"/>
        </w:rPr>
        <w:t>We plan, however, to address these issues in our instructions and training for technicians, and in our communications with the public about advance designation.</w:t>
      </w:r>
    </w:p>
    <w:p w14:paraId="70446813" w14:textId="77777777" w:rsidR="005F2F9B" w:rsidRPr="005F2F9B" w:rsidRDefault="005F2F9B" w:rsidP="005F2F9B">
      <w:pPr>
        <w:rPr>
          <w:rFonts w:ascii="Times New Roman" w:hAnsi="Times New Roman"/>
          <w:color w:val="1F497D"/>
        </w:rPr>
      </w:pPr>
    </w:p>
    <w:p w14:paraId="643590D2" w14:textId="308C423E" w:rsidR="00BB602A" w:rsidRPr="00CA1B3E" w:rsidRDefault="00EB6125" w:rsidP="00BB602A">
      <w:pPr>
        <w:ind w:left="1350"/>
        <w:rPr>
          <w:rFonts w:ascii="Times New Roman" w:hAnsi="Times New Roman"/>
        </w:rPr>
      </w:pPr>
      <w:r w:rsidRPr="00710757">
        <w:rPr>
          <w:rFonts w:ascii="Times New Roman" w:hAnsi="Times New Roman"/>
        </w:rPr>
        <w:t xml:space="preserve">SSA published a notice of proposed rulemaking (NPRM) in the Federal Register on </w:t>
      </w:r>
      <w:r w:rsidR="0000603D">
        <w:rPr>
          <w:rFonts w:ascii="Times New Roman" w:hAnsi="Times New Roman"/>
        </w:rPr>
        <w:t>November 26, 2019</w:t>
      </w:r>
      <w:r>
        <w:rPr>
          <w:rFonts w:ascii="Times New Roman" w:hAnsi="Times New Roman"/>
        </w:rPr>
        <w:t xml:space="preserve"> at 84</w:t>
      </w:r>
      <w:r w:rsidRPr="00710757">
        <w:rPr>
          <w:rFonts w:ascii="Times New Roman" w:hAnsi="Times New Roman"/>
        </w:rPr>
        <w:t xml:space="preserve"> FR </w:t>
      </w:r>
      <w:r w:rsidR="00725B6C">
        <w:rPr>
          <w:rFonts w:ascii="Times New Roman" w:hAnsi="Times New Roman"/>
        </w:rPr>
        <w:t>65040</w:t>
      </w:r>
      <w:r w:rsidRPr="00710757">
        <w:rPr>
          <w:rFonts w:ascii="Times New Roman" w:hAnsi="Times New Roman"/>
        </w:rPr>
        <w:t xml:space="preserve">.  </w:t>
      </w:r>
      <w:r w:rsidR="0000603D">
        <w:rPr>
          <w:rFonts w:ascii="Times New Roman" w:hAnsi="Times New Roman"/>
        </w:rPr>
        <w:t xml:space="preserve">Although we received public comments on the 60-day notice, if we receive </w:t>
      </w:r>
      <w:r w:rsidR="00FE65C8">
        <w:rPr>
          <w:rFonts w:ascii="Times New Roman" w:hAnsi="Times New Roman"/>
        </w:rPr>
        <w:t xml:space="preserve">any public comments in response to the NPRM, </w:t>
      </w:r>
      <w:r w:rsidR="0000603D">
        <w:rPr>
          <w:rFonts w:ascii="Times New Roman" w:hAnsi="Times New Roman"/>
        </w:rPr>
        <w:t>we will add</w:t>
      </w:r>
      <w:r w:rsidR="00BB602A">
        <w:rPr>
          <w:rFonts w:ascii="Times New Roman" w:hAnsi="Times New Roman"/>
        </w:rPr>
        <w:t xml:space="preserve">ress them in the final rule.  </w:t>
      </w:r>
      <w:r w:rsidR="00BB602A">
        <w:rPr>
          <w:rFonts w:ascii="TimesNewRoman" w:eastAsia="SimSun" w:hAnsi="TimesNewRoman" w:cs="TimesNewRoman"/>
          <w:snapToGrid/>
        </w:rPr>
        <w:t>SSA published the Final Rule in the Federal Register on</w:t>
      </w:r>
      <w:r w:rsidR="00BB602A">
        <w:rPr>
          <w:rFonts w:ascii="Times New Roman" w:hAnsi="Times New Roman"/>
        </w:rPr>
        <w:t xml:space="preserve"> </w:t>
      </w:r>
      <w:r w:rsidR="00BB602A">
        <w:rPr>
          <w:rFonts w:ascii="TimesNewRoman" w:eastAsia="SimSun" w:hAnsi="TimesNewRoman" w:cs="TimesNewRoman"/>
          <w:snapToGrid/>
        </w:rPr>
        <w:t>_________ at 85 FR ____. If we receive any comments in response to the Final</w:t>
      </w:r>
      <w:r w:rsidR="00BB602A">
        <w:rPr>
          <w:rFonts w:ascii="Times New Roman" w:hAnsi="Times New Roman"/>
        </w:rPr>
        <w:t xml:space="preserve"> </w:t>
      </w:r>
      <w:r w:rsidR="00BB602A">
        <w:rPr>
          <w:rFonts w:ascii="TimesNewRoman" w:eastAsia="SimSun" w:hAnsi="TimesNewRoman" w:cs="TimesNewRoman"/>
          <w:snapToGrid/>
        </w:rPr>
        <w:t>Rule, we will forward them to OMB.</w:t>
      </w:r>
    </w:p>
    <w:p w14:paraId="5270B05A" w14:textId="77777777" w:rsidR="00C67C8A" w:rsidRDefault="00E84869" w:rsidP="0063709C">
      <w:pPr>
        <w:tabs>
          <w:tab w:val="left" w:pos="0"/>
        </w:tabs>
        <w:rPr>
          <w:rFonts w:ascii="Times New Roman" w:hAnsi="Times New Roman"/>
          <w:b/>
        </w:rPr>
      </w:pPr>
      <w:r>
        <w:rPr>
          <w:rFonts w:ascii="Times New Roman" w:hAnsi="Times New Roman"/>
          <w:b/>
        </w:rPr>
        <w:tab/>
      </w:r>
    </w:p>
    <w:p w14:paraId="482A5E96" w14:textId="77777777" w:rsidR="00FD549D" w:rsidRDefault="00FD549D" w:rsidP="00156ECC">
      <w:pPr>
        <w:tabs>
          <w:tab w:val="left" w:pos="0"/>
        </w:tabs>
        <w:ind w:left="720" w:firstLine="630"/>
        <w:rPr>
          <w:rFonts w:ascii="Times New Roman" w:hAnsi="Times New Roman"/>
          <w:b/>
          <w:u w:val="single"/>
        </w:rPr>
      </w:pPr>
      <w:r>
        <w:rPr>
          <w:rFonts w:ascii="Times New Roman" w:hAnsi="Times New Roman"/>
          <w:b/>
          <w:u w:val="single"/>
        </w:rPr>
        <w:t>Consultation with the Public:</w:t>
      </w:r>
    </w:p>
    <w:p w14:paraId="313BCEF4" w14:textId="283111DD" w:rsidR="00F15B12" w:rsidRDefault="00DD352A" w:rsidP="00156ECC">
      <w:pPr>
        <w:tabs>
          <w:tab w:val="left" w:pos="0"/>
        </w:tabs>
        <w:ind w:left="1350"/>
        <w:rPr>
          <w:rFonts w:ascii="Times New Roman" w:hAnsi="Times New Roman"/>
        </w:rPr>
      </w:pPr>
      <w:r w:rsidRPr="009E7630">
        <w:rPr>
          <w:rFonts w:ascii="Times New Roman" w:hAnsi="Times New Roman"/>
        </w:rPr>
        <w:t>We consulted with</w:t>
      </w:r>
      <w:r w:rsidR="00F15B12">
        <w:rPr>
          <w:rFonts w:ascii="Times New Roman" w:hAnsi="Times New Roman"/>
        </w:rPr>
        <w:t xml:space="preserve"> 12 </w:t>
      </w:r>
      <w:r w:rsidRPr="009E7630">
        <w:rPr>
          <w:rFonts w:ascii="Times New Roman" w:hAnsi="Times New Roman"/>
        </w:rPr>
        <w:t xml:space="preserve">members of the public </w:t>
      </w:r>
      <w:r w:rsidR="00F15B12">
        <w:rPr>
          <w:rFonts w:ascii="Times New Roman" w:hAnsi="Times New Roman"/>
        </w:rPr>
        <w:t xml:space="preserve">on March 1, 2019, </w:t>
      </w:r>
      <w:r w:rsidRPr="009E7630">
        <w:rPr>
          <w:rFonts w:ascii="Times New Roman" w:hAnsi="Times New Roman"/>
        </w:rPr>
        <w:t>at the Howard County Library</w:t>
      </w:r>
      <w:r w:rsidR="009E6FE8">
        <w:rPr>
          <w:rFonts w:ascii="Times New Roman" w:hAnsi="Times New Roman"/>
        </w:rPr>
        <w:t xml:space="preserve"> when </w:t>
      </w:r>
      <w:r w:rsidR="003D4799">
        <w:rPr>
          <w:rFonts w:ascii="Times New Roman" w:hAnsi="Times New Roman"/>
        </w:rPr>
        <w:t xml:space="preserve">developing this form.  </w:t>
      </w:r>
      <w:r w:rsidR="00F15B12">
        <w:rPr>
          <w:rFonts w:ascii="Times New Roman" w:hAnsi="Times New Roman"/>
        </w:rPr>
        <w:t xml:space="preserve">The age ranges of the </w:t>
      </w:r>
      <w:r w:rsidR="005F2F9B">
        <w:rPr>
          <w:rFonts w:ascii="Times New Roman" w:hAnsi="Times New Roman"/>
        </w:rPr>
        <w:t xml:space="preserve">group are as follows: </w:t>
      </w:r>
    </w:p>
    <w:p w14:paraId="55477B25" w14:textId="77777777" w:rsidR="00F15B12" w:rsidRPr="00F15B12" w:rsidRDefault="00F15B12" w:rsidP="00F15B12">
      <w:pPr>
        <w:pStyle w:val="ListParagraph"/>
        <w:widowControl/>
        <w:numPr>
          <w:ilvl w:val="0"/>
          <w:numId w:val="18"/>
        </w:numPr>
        <w:rPr>
          <w:rFonts w:ascii="Times New Roman" w:hAnsi="Times New Roman"/>
          <w:snapToGrid/>
          <w:sz w:val="22"/>
          <w:szCs w:val="22"/>
        </w:rPr>
      </w:pPr>
      <w:r w:rsidRPr="00F15B12">
        <w:rPr>
          <w:rFonts w:ascii="Times New Roman" w:hAnsi="Times New Roman"/>
        </w:rPr>
        <w:t>One (1) - 1945 and before</w:t>
      </w:r>
    </w:p>
    <w:p w14:paraId="324C2A4F" w14:textId="77777777" w:rsidR="00F15B12" w:rsidRPr="00F15B12" w:rsidRDefault="00F15B12" w:rsidP="00F15B12">
      <w:pPr>
        <w:pStyle w:val="ListParagraph"/>
        <w:widowControl/>
        <w:numPr>
          <w:ilvl w:val="0"/>
          <w:numId w:val="18"/>
        </w:numPr>
        <w:rPr>
          <w:rFonts w:ascii="Times New Roman" w:hAnsi="Times New Roman"/>
        </w:rPr>
      </w:pPr>
      <w:r w:rsidRPr="00F15B12">
        <w:rPr>
          <w:rFonts w:ascii="Times New Roman" w:hAnsi="Times New Roman"/>
        </w:rPr>
        <w:t>Three (3) - 1946-1964</w:t>
      </w:r>
    </w:p>
    <w:p w14:paraId="2EFFF9CF" w14:textId="77777777" w:rsidR="00F15B12" w:rsidRPr="00F15B12" w:rsidRDefault="00F15B12" w:rsidP="00F15B12">
      <w:pPr>
        <w:pStyle w:val="ListParagraph"/>
        <w:widowControl/>
        <w:numPr>
          <w:ilvl w:val="0"/>
          <w:numId w:val="18"/>
        </w:numPr>
        <w:rPr>
          <w:rFonts w:ascii="Times New Roman" w:hAnsi="Times New Roman"/>
        </w:rPr>
      </w:pPr>
      <w:r w:rsidRPr="00F15B12">
        <w:rPr>
          <w:rFonts w:ascii="Times New Roman" w:hAnsi="Times New Roman"/>
        </w:rPr>
        <w:t>Five (5) - 1965-1976</w:t>
      </w:r>
    </w:p>
    <w:p w14:paraId="2D1F3D43" w14:textId="77777777" w:rsidR="00F15B12" w:rsidRPr="00F15B12" w:rsidRDefault="00F15B12" w:rsidP="00F15B12">
      <w:pPr>
        <w:pStyle w:val="ListParagraph"/>
        <w:widowControl/>
        <w:numPr>
          <w:ilvl w:val="0"/>
          <w:numId w:val="18"/>
        </w:numPr>
        <w:rPr>
          <w:rFonts w:ascii="Times New Roman" w:hAnsi="Times New Roman"/>
        </w:rPr>
      </w:pPr>
      <w:r w:rsidRPr="00F15B12">
        <w:rPr>
          <w:rFonts w:ascii="Times New Roman" w:hAnsi="Times New Roman"/>
        </w:rPr>
        <w:t>Three (3) - 1977-1995</w:t>
      </w:r>
    </w:p>
    <w:p w14:paraId="0708CDFC" w14:textId="77777777" w:rsidR="001C5B3A" w:rsidRDefault="001C5B3A" w:rsidP="00156ECC">
      <w:pPr>
        <w:tabs>
          <w:tab w:val="left" w:pos="0"/>
        </w:tabs>
        <w:ind w:left="1350"/>
        <w:rPr>
          <w:rFonts w:ascii="Times New Roman" w:hAnsi="Times New Roman"/>
        </w:rPr>
      </w:pPr>
    </w:p>
    <w:p w14:paraId="1C7B7DEE" w14:textId="0E0C403B" w:rsidR="001C6D3A" w:rsidRPr="009E6FE8" w:rsidRDefault="0006715D" w:rsidP="00156ECC">
      <w:pPr>
        <w:tabs>
          <w:tab w:val="left" w:pos="0"/>
        </w:tabs>
        <w:ind w:left="1350"/>
        <w:rPr>
          <w:rFonts w:ascii="Times New Roman" w:hAnsi="Times New Roman"/>
        </w:rPr>
      </w:pPr>
      <w:r w:rsidRPr="009E7630">
        <w:rPr>
          <w:rFonts w:ascii="Times New Roman" w:hAnsi="Times New Roman"/>
        </w:rPr>
        <w:t xml:space="preserve">We asked this group for their thoughts on the </w:t>
      </w:r>
      <w:r w:rsidR="009E7630" w:rsidRPr="009E7630">
        <w:rPr>
          <w:rFonts w:ascii="Times New Roman" w:hAnsi="Times New Roman"/>
        </w:rPr>
        <w:t>format and language of the form</w:t>
      </w:r>
      <w:r w:rsidR="008C6DD4">
        <w:rPr>
          <w:rFonts w:ascii="Times New Roman" w:hAnsi="Times New Roman"/>
        </w:rPr>
        <w:t>,</w:t>
      </w:r>
      <w:r w:rsidRPr="009E7630">
        <w:rPr>
          <w:rFonts w:ascii="Times New Roman" w:hAnsi="Times New Roman"/>
        </w:rPr>
        <w:t xml:space="preserve"> since we believed their </w:t>
      </w:r>
      <w:r w:rsidR="00CA0224">
        <w:rPr>
          <w:rFonts w:ascii="Times New Roman" w:hAnsi="Times New Roman"/>
        </w:rPr>
        <w:t>comments</w:t>
      </w:r>
      <w:r w:rsidRPr="009E7630">
        <w:rPr>
          <w:rFonts w:ascii="Times New Roman" w:hAnsi="Times New Roman"/>
        </w:rPr>
        <w:t xml:space="preserve"> </w:t>
      </w:r>
      <w:r w:rsidR="009E6FE8">
        <w:rPr>
          <w:rFonts w:ascii="Times New Roman" w:hAnsi="Times New Roman"/>
        </w:rPr>
        <w:t>could</w:t>
      </w:r>
      <w:r w:rsidR="00BF5CC9">
        <w:rPr>
          <w:rFonts w:ascii="Times New Roman" w:hAnsi="Times New Roman"/>
        </w:rPr>
        <w:t xml:space="preserve"> give us</w:t>
      </w:r>
      <w:r w:rsidRPr="009E7630">
        <w:rPr>
          <w:rFonts w:ascii="Times New Roman" w:hAnsi="Times New Roman"/>
        </w:rPr>
        <w:t xml:space="preserve"> a perspective on </w:t>
      </w:r>
      <w:r w:rsidR="00C67F83" w:rsidRPr="009E7630">
        <w:rPr>
          <w:rFonts w:ascii="Times New Roman" w:hAnsi="Times New Roman"/>
        </w:rPr>
        <w:t xml:space="preserve">the issues </w:t>
      </w:r>
      <w:r w:rsidR="003469CA" w:rsidRPr="009E7630">
        <w:rPr>
          <w:rFonts w:ascii="Times New Roman" w:hAnsi="Times New Roman"/>
        </w:rPr>
        <w:t>addressed by the form</w:t>
      </w:r>
      <w:r w:rsidR="003D4799">
        <w:rPr>
          <w:rFonts w:ascii="Times New Roman" w:hAnsi="Times New Roman"/>
        </w:rPr>
        <w:t xml:space="preserve">.  </w:t>
      </w:r>
      <w:r w:rsidR="00C67F83" w:rsidRPr="009E7630">
        <w:rPr>
          <w:rFonts w:ascii="Times New Roman" w:hAnsi="Times New Roman"/>
        </w:rPr>
        <w:t xml:space="preserve">Based on their feedback, we made </w:t>
      </w:r>
      <w:r w:rsidR="009E7630" w:rsidRPr="009E7630">
        <w:rPr>
          <w:rFonts w:ascii="Times New Roman" w:hAnsi="Times New Roman"/>
        </w:rPr>
        <w:t>the language on the form more comprehensive and readable by increasing the font</w:t>
      </w:r>
      <w:r w:rsidR="00352E42">
        <w:rPr>
          <w:rFonts w:ascii="Times New Roman" w:hAnsi="Times New Roman"/>
        </w:rPr>
        <w:t>, and adding</w:t>
      </w:r>
      <w:r w:rsidR="009E7630" w:rsidRPr="009E7630">
        <w:rPr>
          <w:rFonts w:ascii="Times New Roman" w:hAnsi="Times New Roman"/>
        </w:rPr>
        <w:t xml:space="preserve"> definition</w:t>
      </w:r>
      <w:r w:rsidR="009E6FE8">
        <w:rPr>
          <w:rFonts w:ascii="Times New Roman" w:hAnsi="Times New Roman"/>
        </w:rPr>
        <w:t>s</w:t>
      </w:r>
      <w:r w:rsidR="009E7630" w:rsidRPr="009E7630">
        <w:rPr>
          <w:rFonts w:ascii="Times New Roman" w:hAnsi="Times New Roman"/>
        </w:rPr>
        <w:t xml:space="preserve"> of terms for clarification.</w:t>
      </w:r>
    </w:p>
    <w:p w14:paraId="489ADA58" w14:textId="77777777" w:rsidR="00A45D82" w:rsidRPr="00BC7F42" w:rsidRDefault="00A45D82" w:rsidP="00156ECC">
      <w:pPr>
        <w:tabs>
          <w:tab w:val="left" w:pos="0"/>
        </w:tabs>
        <w:ind w:left="1350"/>
        <w:rPr>
          <w:rFonts w:ascii="Times New Roman" w:hAnsi="Times New Roman"/>
        </w:rPr>
      </w:pPr>
    </w:p>
    <w:p w14:paraId="77B7355C" w14:textId="77777777" w:rsidR="00640A26" w:rsidRDefault="00A45D82" w:rsidP="00156ECC">
      <w:pPr>
        <w:numPr>
          <w:ilvl w:val="0"/>
          <w:numId w:val="7"/>
        </w:numPr>
        <w:tabs>
          <w:tab w:val="left" w:pos="0"/>
          <w:tab w:val="left" w:pos="1350"/>
        </w:tabs>
        <w:ind w:left="630" w:firstLine="0"/>
        <w:rPr>
          <w:rFonts w:ascii="Times New Roman" w:hAnsi="Times New Roman"/>
          <w:b/>
        </w:rPr>
      </w:pPr>
      <w:r w:rsidRPr="00BC7F42">
        <w:rPr>
          <w:rFonts w:ascii="Times New Roman" w:hAnsi="Times New Roman"/>
          <w:b/>
        </w:rPr>
        <w:t>Payment or Gifts to Respondents</w:t>
      </w:r>
    </w:p>
    <w:p w14:paraId="4A8710FE" w14:textId="77777777" w:rsidR="00A45D82" w:rsidRPr="009E7630" w:rsidRDefault="00795BAB" w:rsidP="00156ECC">
      <w:pPr>
        <w:tabs>
          <w:tab w:val="left" w:pos="0"/>
        </w:tabs>
        <w:ind w:left="720" w:firstLine="630"/>
        <w:rPr>
          <w:rFonts w:ascii="Times New Roman" w:hAnsi="Times New Roman"/>
        </w:rPr>
      </w:pPr>
      <w:r w:rsidRPr="009E7630">
        <w:rPr>
          <w:rFonts w:ascii="Times New Roman" w:hAnsi="Times New Roman"/>
        </w:rPr>
        <w:t>SSA does not provide payments or gifts</w:t>
      </w:r>
      <w:r w:rsidR="00A45D82" w:rsidRPr="009E7630">
        <w:rPr>
          <w:rFonts w:ascii="Times New Roman" w:hAnsi="Times New Roman"/>
        </w:rPr>
        <w:t xml:space="preserve"> to the respondents. </w:t>
      </w:r>
    </w:p>
    <w:p w14:paraId="3AA3C2CE" w14:textId="77777777" w:rsidR="004F2321" w:rsidRPr="009E7630" w:rsidRDefault="004F2321" w:rsidP="0063709C">
      <w:pPr>
        <w:tabs>
          <w:tab w:val="left" w:pos="0"/>
        </w:tabs>
        <w:rPr>
          <w:rFonts w:ascii="Times New Roman" w:hAnsi="Times New Roman"/>
        </w:rPr>
      </w:pPr>
    </w:p>
    <w:p w14:paraId="37752D35" w14:textId="77777777" w:rsidR="00795BAB" w:rsidRDefault="00A45D82" w:rsidP="00156ECC">
      <w:pPr>
        <w:numPr>
          <w:ilvl w:val="0"/>
          <w:numId w:val="7"/>
        </w:numPr>
        <w:tabs>
          <w:tab w:val="left" w:pos="0"/>
          <w:tab w:val="left" w:pos="1350"/>
        </w:tabs>
        <w:ind w:left="630" w:firstLine="0"/>
        <w:rPr>
          <w:rFonts w:ascii="Times New Roman" w:hAnsi="Times New Roman"/>
          <w:b/>
        </w:rPr>
      </w:pPr>
      <w:r w:rsidRPr="00BC7F42">
        <w:rPr>
          <w:rFonts w:ascii="Times New Roman" w:hAnsi="Times New Roman"/>
          <w:b/>
        </w:rPr>
        <w:t>Assurances of Confidentiality</w:t>
      </w:r>
    </w:p>
    <w:p w14:paraId="2541DDB0" w14:textId="2AAC1A3C" w:rsidR="00A45D82" w:rsidRPr="003039B9" w:rsidRDefault="00631F1B" w:rsidP="004C01BA">
      <w:pPr>
        <w:tabs>
          <w:tab w:val="left" w:pos="0"/>
        </w:tabs>
        <w:ind w:left="1350"/>
        <w:rPr>
          <w:rFonts w:ascii="Times New Roman" w:hAnsi="Times New Roman"/>
        </w:rPr>
      </w:pPr>
      <w:r w:rsidRPr="009E7630">
        <w:rPr>
          <w:rFonts w:ascii="Times New Roman" w:hAnsi="Times New Roman"/>
        </w:rPr>
        <w:t>SSA pro</w:t>
      </w:r>
      <w:r w:rsidR="00D0011E" w:rsidRPr="009E7630">
        <w:rPr>
          <w:rFonts w:ascii="Times New Roman" w:hAnsi="Times New Roman"/>
        </w:rPr>
        <w:t xml:space="preserve">tects and holds confidential the information it </w:t>
      </w:r>
      <w:r w:rsidR="00E0137B" w:rsidRPr="009E7630">
        <w:rPr>
          <w:rFonts w:ascii="Times New Roman" w:hAnsi="Times New Roman"/>
        </w:rPr>
        <w:t>collects</w:t>
      </w:r>
      <w:r w:rsidR="00D0011E" w:rsidRPr="009E7630">
        <w:rPr>
          <w:rFonts w:ascii="Times New Roman" w:hAnsi="Times New Roman"/>
        </w:rPr>
        <w:t xml:space="preserve"> i</w:t>
      </w:r>
      <w:r w:rsidR="00A45D82" w:rsidRPr="009E7630">
        <w:rPr>
          <w:rFonts w:ascii="Times New Roman" w:hAnsi="Times New Roman"/>
        </w:rPr>
        <w:t xml:space="preserve">n accordance with </w:t>
      </w:r>
      <w:r w:rsidR="00A45D82" w:rsidRPr="00166935">
        <w:rPr>
          <w:rFonts w:ascii="Times New Roman" w:hAnsi="Times New Roman"/>
          <w:i/>
        </w:rPr>
        <w:t>42 U.S.C. 1306, 20 CFR 401 and 402, 5 U.S.C. 552</w:t>
      </w:r>
      <w:r w:rsidR="00A45D82" w:rsidRPr="009E7630">
        <w:rPr>
          <w:rFonts w:ascii="Times New Roman" w:hAnsi="Times New Roman"/>
        </w:rPr>
        <w:t xml:space="preserve"> (Freedom of Information Act), </w:t>
      </w:r>
      <w:r w:rsidR="00A45D82" w:rsidRPr="00166935">
        <w:rPr>
          <w:rFonts w:ascii="Times New Roman" w:hAnsi="Times New Roman"/>
          <w:i/>
        </w:rPr>
        <w:t>5 U.S.C. 552a</w:t>
      </w:r>
      <w:r w:rsidR="00A45D82" w:rsidRPr="009E7630">
        <w:rPr>
          <w:rFonts w:ascii="Times New Roman" w:hAnsi="Times New Roman"/>
        </w:rPr>
        <w:t xml:space="preserve"> (Privacy Act of 1974)</w:t>
      </w:r>
      <w:r w:rsidR="00D0011E" w:rsidRPr="009E7630">
        <w:rPr>
          <w:rFonts w:ascii="Times New Roman" w:hAnsi="Times New Roman"/>
        </w:rPr>
        <w:t>,</w:t>
      </w:r>
      <w:r w:rsidR="00A45D82" w:rsidRPr="009E7630">
        <w:rPr>
          <w:rFonts w:ascii="Times New Roman" w:hAnsi="Times New Roman"/>
        </w:rPr>
        <w:t xml:space="preserve"> and OMB Circular No. A-130</w:t>
      </w:r>
      <w:r w:rsidR="003039B9">
        <w:rPr>
          <w:rFonts w:ascii="Times New Roman" w:hAnsi="Times New Roman"/>
        </w:rPr>
        <w:t>.</w:t>
      </w:r>
    </w:p>
    <w:p w14:paraId="0F71733E" w14:textId="77777777" w:rsidR="008C6DD4" w:rsidRPr="00BC7F42" w:rsidRDefault="008C6DD4" w:rsidP="004C01BA">
      <w:pPr>
        <w:tabs>
          <w:tab w:val="left" w:pos="0"/>
        </w:tabs>
        <w:ind w:left="1350"/>
      </w:pPr>
    </w:p>
    <w:p w14:paraId="6AE2822D" w14:textId="6905588A" w:rsidR="00D0011E" w:rsidRDefault="00C340E2" w:rsidP="00C340E2">
      <w:pPr>
        <w:numPr>
          <w:ilvl w:val="0"/>
          <w:numId w:val="7"/>
        </w:numPr>
        <w:tabs>
          <w:tab w:val="left" w:pos="0"/>
          <w:tab w:val="left" w:pos="1341"/>
        </w:tabs>
        <w:rPr>
          <w:rFonts w:ascii="Times New Roman" w:hAnsi="Times New Roman"/>
          <w:b/>
        </w:rPr>
      </w:pPr>
      <w:r>
        <w:rPr>
          <w:rFonts w:ascii="Times New Roman" w:hAnsi="Times New Roman"/>
          <w:b/>
        </w:rPr>
        <w:t xml:space="preserve">   </w:t>
      </w:r>
      <w:r>
        <w:rPr>
          <w:rFonts w:ascii="Times New Roman" w:hAnsi="Times New Roman"/>
          <w:b/>
        </w:rPr>
        <w:tab/>
      </w:r>
      <w:r w:rsidR="00A45D82" w:rsidRPr="00BC7F42">
        <w:rPr>
          <w:rFonts w:ascii="Times New Roman" w:hAnsi="Times New Roman"/>
          <w:b/>
        </w:rPr>
        <w:t>Justification for Sensitive Questions</w:t>
      </w:r>
    </w:p>
    <w:p w14:paraId="0EA8DF01" w14:textId="77777777" w:rsidR="00A45D82" w:rsidRPr="009E7630" w:rsidRDefault="00A26BF1" w:rsidP="00A26BF1">
      <w:pPr>
        <w:pStyle w:val="BodyText2"/>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50"/>
        </w:tabs>
        <w:suppressAutoHyphens w:val="0"/>
        <w:ind w:left="1080"/>
        <w:rPr>
          <w:rFonts w:ascii="Times New Roman" w:hAnsi="Times New Roman"/>
          <w:b w:val="0"/>
          <w:i w:val="0"/>
        </w:rPr>
      </w:pPr>
      <w:r>
        <w:rPr>
          <w:rFonts w:ascii="Times New Roman" w:hAnsi="Times New Roman"/>
          <w:b w:val="0"/>
          <w:i w:val="0"/>
        </w:rPr>
        <w:tab/>
      </w:r>
      <w:r w:rsidR="00A45D82" w:rsidRPr="009E7630">
        <w:rPr>
          <w:rFonts w:ascii="Times New Roman" w:hAnsi="Times New Roman"/>
          <w:b w:val="0"/>
          <w:i w:val="0"/>
        </w:rPr>
        <w:t>The information collection does not contain any questions of a sensitive nature.</w:t>
      </w:r>
    </w:p>
    <w:p w14:paraId="7F7FD724" w14:textId="7E2975CA" w:rsidR="00A45D82" w:rsidRDefault="00A45D82" w:rsidP="0063709C">
      <w:pPr>
        <w:tabs>
          <w:tab w:val="left" w:pos="0"/>
        </w:tabs>
        <w:rPr>
          <w:rFonts w:ascii="Times New Roman" w:hAnsi="Times New Roman"/>
        </w:rPr>
      </w:pPr>
    </w:p>
    <w:p w14:paraId="1798C7A3" w14:textId="77777777" w:rsidR="00BB602A" w:rsidRPr="00BC7F42" w:rsidRDefault="00BB602A" w:rsidP="0063709C">
      <w:pPr>
        <w:tabs>
          <w:tab w:val="left" w:pos="0"/>
        </w:tabs>
        <w:rPr>
          <w:rFonts w:ascii="Times New Roman" w:hAnsi="Times New Roman"/>
        </w:rPr>
      </w:pPr>
    </w:p>
    <w:p w14:paraId="666D7F9B" w14:textId="77777777" w:rsidR="003E145C" w:rsidRDefault="00A45D82" w:rsidP="00C340E2">
      <w:pPr>
        <w:numPr>
          <w:ilvl w:val="0"/>
          <w:numId w:val="7"/>
        </w:numPr>
        <w:tabs>
          <w:tab w:val="left" w:pos="0"/>
        </w:tabs>
        <w:ind w:left="1350" w:hanging="720"/>
        <w:rPr>
          <w:rFonts w:ascii="Times New Roman" w:hAnsi="Times New Roman"/>
          <w:b/>
        </w:rPr>
      </w:pPr>
      <w:r w:rsidRPr="00BC7F42">
        <w:rPr>
          <w:rFonts w:ascii="Times New Roman" w:hAnsi="Times New Roman"/>
          <w:b/>
        </w:rPr>
        <w:t>Estimates of Public Reporting Burden</w:t>
      </w:r>
    </w:p>
    <w:p w14:paraId="11C53D25" w14:textId="2C577221" w:rsidR="00E46AC3" w:rsidRDefault="00A26BF1" w:rsidP="00A26BF1">
      <w:pPr>
        <w:tabs>
          <w:tab w:val="left" w:pos="0"/>
          <w:tab w:val="left" w:pos="1350"/>
        </w:tabs>
        <w:ind w:left="1080"/>
        <w:rPr>
          <w:rFonts w:ascii="Times New Roman" w:hAnsi="Times New Roman"/>
        </w:rPr>
      </w:pPr>
      <w:r>
        <w:rPr>
          <w:rFonts w:ascii="Times New Roman" w:hAnsi="Times New Roman"/>
        </w:rPr>
        <w:tab/>
      </w:r>
      <w:r w:rsidR="00E46AC3">
        <w:rPr>
          <w:rFonts w:ascii="Times New Roman" w:hAnsi="Times New Roman"/>
        </w:rPr>
        <w:t>We provide below the annual burden estimates for information collection</w:t>
      </w:r>
      <w:r w:rsidR="007D569D">
        <w:rPr>
          <w:rFonts w:ascii="Times New Roman" w:hAnsi="Times New Roman"/>
        </w:rPr>
        <w:t>:</w:t>
      </w:r>
    </w:p>
    <w:p w14:paraId="56C77421" w14:textId="77777777" w:rsidR="004F2321" w:rsidRDefault="004F2321" w:rsidP="0063709C">
      <w:pPr>
        <w:tabs>
          <w:tab w:val="left" w:pos="0"/>
        </w:tabs>
        <w:ind w:left="960"/>
        <w:rPr>
          <w:rFonts w:ascii="Times New Roman" w:hAnsi="Times New Roman"/>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5"/>
        <w:gridCol w:w="1381"/>
        <w:gridCol w:w="1381"/>
        <w:gridCol w:w="1289"/>
        <w:gridCol w:w="1289"/>
        <w:gridCol w:w="1473"/>
        <w:gridCol w:w="1677"/>
      </w:tblGrid>
      <w:tr w:rsidR="00231916" w:rsidRPr="004F2321" w14:paraId="027BCBEB" w14:textId="77777777" w:rsidTr="004C01BA">
        <w:trPr>
          <w:trHeight w:val="974"/>
        </w:trPr>
        <w:tc>
          <w:tcPr>
            <w:tcW w:w="1675" w:type="dxa"/>
            <w:shd w:val="clear" w:color="auto" w:fill="auto"/>
          </w:tcPr>
          <w:p w14:paraId="3CBEFEF7" w14:textId="77777777" w:rsidR="00231916" w:rsidRPr="004F2321" w:rsidRDefault="00231916" w:rsidP="00231916">
            <w:pPr>
              <w:widowControl/>
              <w:tabs>
                <w:tab w:val="left" w:pos="0"/>
              </w:tabs>
              <w:rPr>
                <w:rFonts w:ascii="Times New Roman" w:hAnsi="Times New Roman"/>
                <w:b/>
                <w:noProof/>
                <w:snapToGrid/>
                <w:szCs w:val="20"/>
                <w:lang w:eastAsia="zh-CN"/>
              </w:rPr>
            </w:pPr>
            <w:r w:rsidRPr="004F2321">
              <w:rPr>
                <w:rFonts w:ascii="Times New Roman" w:eastAsia="SimSun" w:hAnsi="Times New Roman"/>
                <w:b/>
                <w:snapToGrid/>
                <w:lang w:eastAsia="zh-CN"/>
              </w:rPr>
              <w:t>Modality of Completion</w:t>
            </w:r>
          </w:p>
        </w:tc>
        <w:tc>
          <w:tcPr>
            <w:tcW w:w="1381" w:type="dxa"/>
            <w:shd w:val="clear" w:color="auto" w:fill="auto"/>
          </w:tcPr>
          <w:p w14:paraId="06480F91" w14:textId="77777777" w:rsidR="00231916" w:rsidRPr="004F2321" w:rsidRDefault="00231916" w:rsidP="00231916">
            <w:pPr>
              <w:widowControl/>
              <w:tabs>
                <w:tab w:val="left" w:pos="0"/>
              </w:tabs>
              <w:rPr>
                <w:rFonts w:ascii="Times New Roman" w:hAnsi="Times New Roman"/>
                <w:b/>
                <w:noProof/>
                <w:snapToGrid/>
                <w:szCs w:val="20"/>
                <w:lang w:eastAsia="zh-CN"/>
              </w:rPr>
            </w:pPr>
            <w:r w:rsidRPr="004F2321">
              <w:rPr>
                <w:rFonts w:ascii="Times New Roman" w:hAnsi="Times New Roman"/>
                <w:b/>
                <w:noProof/>
                <w:snapToGrid/>
                <w:szCs w:val="20"/>
                <w:lang w:eastAsia="zh-CN"/>
              </w:rPr>
              <w:t>Number of Responses</w:t>
            </w:r>
          </w:p>
        </w:tc>
        <w:tc>
          <w:tcPr>
            <w:tcW w:w="1381" w:type="dxa"/>
            <w:shd w:val="clear" w:color="auto" w:fill="auto"/>
          </w:tcPr>
          <w:p w14:paraId="1589EC3E" w14:textId="77777777" w:rsidR="00231916" w:rsidRPr="004F2321" w:rsidRDefault="00231916" w:rsidP="00231916">
            <w:pPr>
              <w:widowControl/>
              <w:tabs>
                <w:tab w:val="left" w:pos="0"/>
              </w:tabs>
              <w:rPr>
                <w:rFonts w:ascii="Times New Roman" w:hAnsi="Times New Roman"/>
                <w:b/>
                <w:noProof/>
                <w:snapToGrid/>
                <w:szCs w:val="20"/>
                <w:lang w:eastAsia="zh-CN"/>
              </w:rPr>
            </w:pPr>
            <w:r w:rsidRPr="004F2321">
              <w:rPr>
                <w:rFonts w:ascii="Times New Roman" w:hAnsi="Times New Roman"/>
                <w:b/>
                <w:noProof/>
                <w:snapToGrid/>
                <w:szCs w:val="20"/>
                <w:lang w:eastAsia="zh-CN"/>
              </w:rPr>
              <w:t>Frequency of Response</w:t>
            </w:r>
          </w:p>
        </w:tc>
        <w:tc>
          <w:tcPr>
            <w:tcW w:w="1289" w:type="dxa"/>
            <w:shd w:val="clear" w:color="auto" w:fill="auto"/>
          </w:tcPr>
          <w:p w14:paraId="6738D3B3" w14:textId="77777777" w:rsidR="00231916" w:rsidRPr="004F2321" w:rsidRDefault="00231916" w:rsidP="00231916">
            <w:pPr>
              <w:widowControl/>
              <w:tabs>
                <w:tab w:val="left" w:pos="0"/>
              </w:tabs>
              <w:rPr>
                <w:rFonts w:ascii="Times New Roman" w:hAnsi="Times New Roman"/>
                <w:b/>
                <w:noProof/>
                <w:snapToGrid/>
                <w:szCs w:val="20"/>
                <w:lang w:eastAsia="zh-CN"/>
              </w:rPr>
            </w:pPr>
            <w:r w:rsidRPr="004F2321">
              <w:rPr>
                <w:rFonts w:ascii="Times New Roman" w:hAnsi="Times New Roman"/>
                <w:b/>
                <w:noProof/>
                <w:snapToGrid/>
                <w:szCs w:val="20"/>
                <w:lang w:eastAsia="zh-CN"/>
              </w:rPr>
              <w:t>Average Burden  Per Response (minutes)</w:t>
            </w:r>
          </w:p>
        </w:tc>
        <w:tc>
          <w:tcPr>
            <w:tcW w:w="1289" w:type="dxa"/>
            <w:shd w:val="clear" w:color="auto" w:fill="auto"/>
          </w:tcPr>
          <w:p w14:paraId="0A1E5751" w14:textId="77777777" w:rsidR="00231916" w:rsidRPr="004F2321" w:rsidRDefault="00231916" w:rsidP="00231916">
            <w:pPr>
              <w:widowControl/>
              <w:tabs>
                <w:tab w:val="left" w:pos="0"/>
              </w:tabs>
              <w:rPr>
                <w:rFonts w:ascii="Times New Roman" w:hAnsi="Times New Roman"/>
                <w:b/>
                <w:noProof/>
                <w:snapToGrid/>
                <w:szCs w:val="20"/>
                <w:lang w:eastAsia="zh-CN"/>
              </w:rPr>
            </w:pPr>
            <w:r w:rsidRPr="004F2321">
              <w:rPr>
                <w:rFonts w:ascii="Times New Roman" w:hAnsi="Times New Roman"/>
                <w:b/>
                <w:noProof/>
                <w:snapToGrid/>
                <w:szCs w:val="20"/>
                <w:lang w:eastAsia="zh-CN"/>
              </w:rPr>
              <w:t>Estimated Total</w:t>
            </w:r>
          </w:p>
          <w:p w14:paraId="4908775F" w14:textId="77777777" w:rsidR="00231916" w:rsidRPr="004F2321" w:rsidRDefault="00231916" w:rsidP="00231916">
            <w:pPr>
              <w:widowControl/>
              <w:tabs>
                <w:tab w:val="left" w:pos="0"/>
              </w:tabs>
              <w:rPr>
                <w:rFonts w:ascii="Times New Roman" w:hAnsi="Times New Roman"/>
                <w:b/>
                <w:noProof/>
                <w:snapToGrid/>
                <w:szCs w:val="20"/>
                <w:lang w:eastAsia="zh-CN"/>
              </w:rPr>
            </w:pPr>
            <w:r w:rsidRPr="004F2321">
              <w:rPr>
                <w:rFonts w:ascii="Times New Roman" w:hAnsi="Times New Roman"/>
                <w:b/>
                <w:noProof/>
                <w:snapToGrid/>
                <w:szCs w:val="20"/>
                <w:lang w:eastAsia="zh-CN"/>
              </w:rPr>
              <w:t>Annual Burden (hours)</w:t>
            </w:r>
          </w:p>
        </w:tc>
        <w:tc>
          <w:tcPr>
            <w:tcW w:w="1473" w:type="dxa"/>
          </w:tcPr>
          <w:p w14:paraId="64D85326" w14:textId="77777777" w:rsidR="00231916" w:rsidRPr="00E55FAB" w:rsidRDefault="00231916" w:rsidP="00231916">
            <w:pPr>
              <w:widowControl/>
              <w:tabs>
                <w:tab w:val="left" w:pos="1350"/>
              </w:tabs>
              <w:autoSpaceDE w:val="0"/>
              <w:autoSpaceDN w:val="0"/>
              <w:adjustRightInd w:val="0"/>
              <w:rPr>
                <w:rFonts w:ascii="Times New Roman" w:eastAsia="SimSun" w:hAnsi="Times New Roman"/>
                <w:snapToGrid/>
                <w:lang w:eastAsia="ar-SA"/>
              </w:rPr>
            </w:pPr>
            <w:r w:rsidRPr="00E55FAB">
              <w:rPr>
                <w:rFonts w:ascii="Times New Roman" w:eastAsia="SimSun" w:hAnsi="Times New Roman"/>
                <w:b/>
                <w:snapToGrid/>
                <w:lang w:eastAsia="ar-SA"/>
              </w:rPr>
              <w:t>Average Theoretical Hourly Cost Amount (dollars)*</w:t>
            </w:r>
          </w:p>
        </w:tc>
        <w:tc>
          <w:tcPr>
            <w:tcW w:w="1677" w:type="dxa"/>
          </w:tcPr>
          <w:p w14:paraId="59FAB843" w14:textId="77777777" w:rsidR="00231916" w:rsidRPr="00E55FAB" w:rsidRDefault="00231916" w:rsidP="00231916">
            <w:pPr>
              <w:widowControl/>
              <w:tabs>
                <w:tab w:val="left" w:pos="1350"/>
              </w:tabs>
              <w:autoSpaceDE w:val="0"/>
              <w:autoSpaceDN w:val="0"/>
              <w:adjustRightInd w:val="0"/>
              <w:rPr>
                <w:rFonts w:ascii="Times New Roman" w:eastAsia="SimSun" w:hAnsi="Times New Roman"/>
                <w:snapToGrid/>
                <w:lang w:eastAsia="ar-SA"/>
              </w:rPr>
            </w:pPr>
            <w:r w:rsidRPr="00E55FAB">
              <w:rPr>
                <w:rFonts w:ascii="Times New Roman" w:eastAsia="SimSun" w:hAnsi="Times New Roman"/>
                <w:b/>
                <w:snapToGrid/>
                <w:lang w:eastAsia="ar-SA"/>
              </w:rPr>
              <w:t>Total Annual Opportunity Cost (dollars)**</w:t>
            </w:r>
          </w:p>
        </w:tc>
      </w:tr>
      <w:tr w:rsidR="00231916" w:rsidRPr="004F2321" w14:paraId="56EEB264" w14:textId="77777777" w:rsidTr="004C01BA">
        <w:trPr>
          <w:trHeight w:val="652"/>
        </w:trPr>
        <w:tc>
          <w:tcPr>
            <w:tcW w:w="1675" w:type="dxa"/>
            <w:tcBorders>
              <w:top w:val="single" w:sz="4" w:space="0" w:color="auto"/>
              <w:left w:val="single" w:sz="4" w:space="0" w:color="auto"/>
              <w:bottom w:val="single" w:sz="4" w:space="0" w:color="auto"/>
              <w:right w:val="single" w:sz="4" w:space="0" w:color="auto"/>
            </w:tcBorders>
            <w:shd w:val="clear" w:color="auto" w:fill="auto"/>
          </w:tcPr>
          <w:p w14:paraId="624AA739" w14:textId="77777777" w:rsidR="00231916" w:rsidRPr="004F2321" w:rsidRDefault="00231916" w:rsidP="00231916">
            <w:pPr>
              <w:widowControl/>
              <w:tabs>
                <w:tab w:val="left" w:pos="0"/>
              </w:tabs>
              <w:rPr>
                <w:rFonts w:ascii="Times New Roman" w:eastAsia="SimSun" w:hAnsi="Times New Roman"/>
                <w:snapToGrid/>
                <w:lang w:eastAsia="zh-CN"/>
              </w:rPr>
            </w:pPr>
            <w:r>
              <w:rPr>
                <w:rFonts w:ascii="Times New Roman" w:eastAsia="SimSun" w:hAnsi="Times New Roman"/>
                <w:snapToGrid/>
                <w:lang w:eastAsia="zh-CN"/>
              </w:rPr>
              <w:t>SSA-4547 -</w:t>
            </w:r>
          </w:p>
          <w:p w14:paraId="64FE2008" w14:textId="77777777" w:rsidR="00231916" w:rsidRPr="004F2321" w:rsidRDefault="00231916" w:rsidP="006C637A">
            <w:pPr>
              <w:widowControl/>
              <w:tabs>
                <w:tab w:val="left" w:pos="0"/>
                <w:tab w:val="left" w:pos="1325"/>
              </w:tabs>
              <w:rPr>
                <w:rFonts w:ascii="Times New Roman" w:eastAsia="SimSun" w:hAnsi="Times New Roman"/>
                <w:snapToGrid/>
                <w:lang w:eastAsia="zh-CN"/>
              </w:rPr>
            </w:pPr>
            <w:r w:rsidRPr="004F2321">
              <w:rPr>
                <w:rFonts w:ascii="Times New Roman" w:eastAsia="SimSun" w:hAnsi="Times New Roman"/>
                <w:snapToGrid/>
                <w:lang w:eastAsia="zh-CN"/>
              </w:rPr>
              <w:t>Paper Version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41FBA16"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85,733</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32960A"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1</w:t>
            </w: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3FB2D261"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6</w:t>
            </w: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4A3D976C"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8,573</w:t>
            </w:r>
          </w:p>
        </w:tc>
        <w:tc>
          <w:tcPr>
            <w:tcW w:w="1473" w:type="dxa"/>
            <w:tcBorders>
              <w:top w:val="single" w:sz="4" w:space="0" w:color="auto"/>
              <w:left w:val="single" w:sz="4" w:space="0" w:color="auto"/>
              <w:bottom w:val="single" w:sz="4" w:space="0" w:color="auto"/>
              <w:right w:val="single" w:sz="4" w:space="0" w:color="auto"/>
            </w:tcBorders>
          </w:tcPr>
          <w:p w14:paraId="37E6EF50" w14:textId="77777777" w:rsidR="00231916" w:rsidRPr="004F2321" w:rsidRDefault="00231916" w:rsidP="003E7355">
            <w:pPr>
              <w:widowControl/>
              <w:tabs>
                <w:tab w:val="left" w:pos="0"/>
              </w:tabs>
              <w:jc w:val="right"/>
              <w:rPr>
                <w:rFonts w:ascii="Times New Roman" w:hAnsi="Times New Roman"/>
                <w:noProof/>
                <w:snapToGrid/>
                <w:szCs w:val="20"/>
                <w:lang w:eastAsia="zh-CN"/>
              </w:rPr>
            </w:pPr>
            <w:r>
              <w:rPr>
                <w:rFonts w:ascii="Times New Roman" w:hAnsi="Times New Roman"/>
                <w:noProof/>
                <w:snapToGrid/>
                <w:szCs w:val="20"/>
                <w:lang w:eastAsia="zh-CN"/>
              </w:rPr>
              <w:t>$16.36</w:t>
            </w:r>
            <w:r w:rsidR="00352E42">
              <w:rPr>
                <w:rFonts w:ascii="Times New Roman" w:hAnsi="Times New Roman"/>
                <w:noProof/>
                <w:snapToGrid/>
                <w:szCs w:val="20"/>
                <w:lang w:eastAsia="zh-CN"/>
              </w:rPr>
              <w:t>*</w:t>
            </w:r>
          </w:p>
        </w:tc>
        <w:tc>
          <w:tcPr>
            <w:tcW w:w="1677" w:type="dxa"/>
            <w:tcBorders>
              <w:top w:val="single" w:sz="4" w:space="0" w:color="auto"/>
              <w:left w:val="single" w:sz="4" w:space="0" w:color="auto"/>
              <w:bottom w:val="single" w:sz="4" w:space="0" w:color="auto"/>
              <w:right w:val="single" w:sz="4" w:space="0" w:color="auto"/>
            </w:tcBorders>
          </w:tcPr>
          <w:p w14:paraId="3177AB2D" w14:textId="77777777" w:rsidR="00231916" w:rsidRPr="004F2321" w:rsidRDefault="00231916" w:rsidP="003E7355">
            <w:pPr>
              <w:widowControl/>
              <w:tabs>
                <w:tab w:val="left" w:pos="0"/>
              </w:tabs>
              <w:jc w:val="right"/>
              <w:rPr>
                <w:rFonts w:ascii="Times New Roman" w:hAnsi="Times New Roman"/>
                <w:noProof/>
                <w:snapToGrid/>
                <w:szCs w:val="20"/>
                <w:lang w:eastAsia="zh-CN"/>
              </w:rPr>
            </w:pPr>
            <w:r>
              <w:rPr>
                <w:rFonts w:ascii="Times New Roman" w:hAnsi="Times New Roman"/>
                <w:noProof/>
                <w:snapToGrid/>
                <w:szCs w:val="20"/>
                <w:lang w:eastAsia="zh-CN"/>
              </w:rPr>
              <w:t>$140,254</w:t>
            </w:r>
            <w:r w:rsidR="00352E42">
              <w:rPr>
                <w:rFonts w:ascii="Times New Roman" w:hAnsi="Times New Roman"/>
                <w:noProof/>
                <w:snapToGrid/>
                <w:szCs w:val="20"/>
                <w:lang w:eastAsia="zh-CN"/>
              </w:rPr>
              <w:t>**</w:t>
            </w:r>
          </w:p>
        </w:tc>
      </w:tr>
      <w:tr w:rsidR="00231916" w:rsidRPr="004F2321" w14:paraId="34261C8F" w14:textId="77777777" w:rsidTr="004C01BA">
        <w:trPr>
          <w:trHeight w:val="974"/>
        </w:trPr>
        <w:tc>
          <w:tcPr>
            <w:tcW w:w="1675" w:type="dxa"/>
            <w:tcBorders>
              <w:top w:val="single" w:sz="4" w:space="0" w:color="auto"/>
              <w:left w:val="single" w:sz="4" w:space="0" w:color="auto"/>
              <w:bottom w:val="single" w:sz="4" w:space="0" w:color="auto"/>
              <w:right w:val="single" w:sz="4" w:space="0" w:color="auto"/>
            </w:tcBorders>
            <w:shd w:val="clear" w:color="auto" w:fill="auto"/>
          </w:tcPr>
          <w:p w14:paraId="1E3E8663" w14:textId="77777777" w:rsidR="00231916" w:rsidRPr="004F2321" w:rsidRDefault="00231916" w:rsidP="00231916">
            <w:pPr>
              <w:widowControl/>
              <w:tabs>
                <w:tab w:val="left" w:pos="0"/>
              </w:tabs>
              <w:rPr>
                <w:rFonts w:ascii="Times New Roman" w:eastAsia="SimSun" w:hAnsi="Times New Roman"/>
                <w:snapToGrid/>
                <w:lang w:eastAsia="zh-CN"/>
              </w:rPr>
            </w:pPr>
            <w:r w:rsidRPr="004F2321">
              <w:rPr>
                <w:rFonts w:ascii="Times New Roman" w:eastAsia="SimSun" w:hAnsi="Times New Roman"/>
                <w:snapToGrid/>
                <w:lang w:eastAsia="zh-CN"/>
              </w:rPr>
              <w:t xml:space="preserve"> SSA-4547 -Intranet version </w:t>
            </w:r>
          </w:p>
          <w:p w14:paraId="5FB6588F" w14:textId="77777777" w:rsidR="00231916" w:rsidRPr="004F2321" w:rsidRDefault="00231916" w:rsidP="00231916">
            <w:pPr>
              <w:widowControl/>
              <w:tabs>
                <w:tab w:val="left" w:pos="0"/>
              </w:tabs>
              <w:rPr>
                <w:rFonts w:ascii="Times New Roman" w:eastAsia="SimSun" w:hAnsi="Times New Roman"/>
                <w:snapToGrid/>
                <w:lang w:eastAsia="zh-CN"/>
              </w:rPr>
            </w:pPr>
            <w:r w:rsidRPr="004F2321">
              <w:rPr>
                <w:rFonts w:ascii="Times New Roman" w:eastAsia="SimSun" w:hAnsi="Times New Roman"/>
                <w:snapToGrid/>
                <w:lang w:eastAsia="zh-CN"/>
              </w:rPr>
              <w:t>(</w:t>
            </w:r>
            <w:r w:rsidRPr="004F2321">
              <w:rPr>
                <w:rFonts w:ascii="Times New Roman" w:eastAsia="SimSun" w:hAnsi="Times New Roman"/>
                <w:snapToGrid/>
                <w:color w:val="000000"/>
                <w:lang w:eastAsia="zh-CN"/>
              </w:rPr>
              <w:t xml:space="preserve">SSI Claims System; </w:t>
            </w:r>
            <w:r w:rsidRPr="004F2321">
              <w:rPr>
                <w:rFonts w:ascii="Times New Roman" w:eastAsia="SimSun" w:hAnsi="Times New Roman"/>
                <w:snapToGrid/>
                <w:lang w:eastAsia="zh-CN"/>
              </w:rPr>
              <w:t>MCS;</w:t>
            </w:r>
          </w:p>
          <w:p w14:paraId="7170428F" w14:textId="77777777" w:rsidR="00231916" w:rsidRPr="004F2321" w:rsidRDefault="00231916" w:rsidP="00231916">
            <w:pPr>
              <w:widowControl/>
              <w:tabs>
                <w:tab w:val="left" w:pos="0"/>
              </w:tabs>
              <w:rPr>
                <w:rFonts w:ascii="Times New Roman" w:eastAsia="SimSun" w:hAnsi="Times New Roman"/>
                <w:snapToGrid/>
                <w:lang w:eastAsia="zh-CN"/>
              </w:rPr>
            </w:pPr>
            <w:r w:rsidRPr="004F2321">
              <w:rPr>
                <w:rFonts w:ascii="Times New Roman" w:eastAsia="SimSun" w:hAnsi="Times New Roman"/>
                <w:snapToGrid/>
                <w:lang w:eastAsia="zh-CN"/>
              </w:rPr>
              <w:t>iMAIN)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AB65544"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8,451,966</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FF21281"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1</w:t>
            </w:r>
          </w:p>
          <w:p w14:paraId="44BCC1FE" w14:textId="77777777" w:rsidR="00231916" w:rsidRPr="004F2321" w:rsidRDefault="00231916" w:rsidP="003E7355">
            <w:pPr>
              <w:widowControl/>
              <w:tabs>
                <w:tab w:val="left" w:pos="0"/>
              </w:tabs>
              <w:jc w:val="right"/>
              <w:rPr>
                <w:rFonts w:ascii="Times New Roman" w:hAnsi="Times New Roman"/>
                <w:noProof/>
                <w:snapToGrid/>
                <w:szCs w:val="20"/>
                <w:lang w:eastAsia="zh-CN"/>
              </w:rPr>
            </w:pPr>
          </w:p>
          <w:p w14:paraId="186B1307" w14:textId="77777777" w:rsidR="00231916" w:rsidRPr="004F2321" w:rsidRDefault="00231916" w:rsidP="003E7355">
            <w:pPr>
              <w:widowControl/>
              <w:tabs>
                <w:tab w:val="left" w:pos="0"/>
              </w:tabs>
              <w:jc w:val="right"/>
              <w:rPr>
                <w:rFonts w:ascii="Times New Roman" w:hAnsi="Times New Roman"/>
                <w:noProof/>
                <w:snapToGrid/>
                <w:szCs w:val="20"/>
                <w:lang w:eastAsia="zh-CN"/>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5EC5C0A5"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6</w:t>
            </w:r>
          </w:p>
          <w:p w14:paraId="637C5042" w14:textId="77777777" w:rsidR="00231916" w:rsidRPr="004F2321" w:rsidRDefault="00231916" w:rsidP="003E7355">
            <w:pPr>
              <w:widowControl/>
              <w:tabs>
                <w:tab w:val="left" w:pos="0"/>
              </w:tabs>
              <w:jc w:val="right"/>
              <w:rPr>
                <w:rFonts w:ascii="Times New Roman" w:hAnsi="Times New Roman"/>
                <w:noProof/>
                <w:snapToGrid/>
                <w:szCs w:val="20"/>
                <w:lang w:eastAsia="zh-CN"/>
              </w:rPr>
            </w:pPr>
          </w:p>
          <w:p w14:paraId="331FD768" w14:textId="77777777" w:rsidR="00231916" w:rsidRPr="004F2321" w:rsidRDefault="00231916" w:rsidP="003E7355">
            <w:pPr>
              <w:widowControl/>
              <w:tabs>
                <w:tab w:val="left" w:pos="0"/>
              </w:tabs>
              <w:jc w:val="right"/>
              <w:rPr>
                <w:rFonts w:ascii="Times New Roman" w:hAnsi="Times New Roman"/>
                <w:noProof/>
                <w:snapToGrid/>
                <w:szCs w:val="20"/>
                <w:lang w:eastAsia="zh-CN"/>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67978C0B"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845,200</w:t>
            </w:r>
          </w:p>
        </w:tc>
        <w:tc>
          <w:tcPr>
            <w:tcW w:w="1473" w:type="dxa"/>
            <w:tcBorders>
              <w:top w:val="single" w:sz="4" w:space="0" w:color="auto"/>
              <w:left w:val="single" w:sz="4" w:space="0" w:color="auto"/>
              <w:bottom w:val="single" w:sz="4" w:space="0" w:color="auto"/>
              <w:right w:val="single" w:sz="4" w:space="0" w:color="auto"/>
            </w:tcBorders>
          </w:tcPr>
          <w:p w14:paraId="3BE464FA" w14:textId="77777777" w:rsidR="00231916" w:rsidRPr="004F2321" w:rsidRDefault="00231916" w:rsidP="003E7355">
            <w:pPr>
              <w:widowControl/>
              <w:tabs>
                <w:tab w:val="left" w:pos="0"/>
              </w:tabs>
              <w:jc w:val="right"/>
              <w:rPr>
                <w:rFonts w:ascii="Times New Roman" w:hAnsi="Times New Roman"/>
                <w:noProof/>
                <w:snapToGrid/>
                <w:szCs w:val="20"/>
                <w:lang w:eastAsia="zh-CN"/>
              </w:rPr>
            </w:pPr>
            <w:r>
              <w:rPr>
                <w:rFonts w:ascii="Times New Roman" w:hAnsi="Times New Roman"/>
                <w:noProof/>
                <w:snapToGrid/>
                <w:szCs w:val="20"/>
                <w:lang w:eastAsia="zh-CN"/>
              </w:rPr>
              <w:t>$16.36</w:t>
            </w:r>
            <w:r w:rsidR="00352E42">
              <w:rPr>
                <w:rFonts w:ascii="Times New Roman" w:hAnsi="Times New Roman"/>
                <w:noProof/>
                <w:snapToGrid/>
                <w:szCs w:val="20"/>
                <w:lang w:eastAsia="zh-CN"/>
              </w:rPr>
              <w:t>*</w:t>
            </w:r>
          </w:p>
        </w:tc>
        <w:tc>
          <w:tcPr>
            <w:tcW w:w="1677" w:type="dxa"/>
            <w:tcBorders>
              <w:top w:val="single" w:sz="4" w:space="0" w:color="auto"/>
              <w:left w:val="single" w:sz="4" w:space="0" w:color="auto"/>
              <w:bottom w:val="single" w:sz="4" w:space="0" w:color="auto"/>
              <w:right w:val="single" w:sz="4" w:space="0" w:color="auto"/>
            </w:tcBorders>
          </w:tcPr>
          <w:p w14:paraId="4402A2A3" w14:textId="77777777" w:rsidR="00231916" w:rsidRPr="004F2321" w:rsidRDefault="00231916" w:rsidP="003E7355">
            <w:pPr>
              <w:widowControl/>
              <w:tabs>
                <w:tab w:val="left" w:pos="0"/>
              </w:tabs>
              <w:jc w:val="right"/>
              <w:rPr>
                <w:rFonts w:ascii="Times New Roman" w:hAnsi="Times New Roman"/>
                <w:noProof/>
                <w:snapToGrid/>
                <w:szCs w:val="20"/>
                <w:lang w:eastAsia="zh-CN"/>
              </w:rPr>
            </w:pPr>
            <w:r>
              <w:rPr>
                <w:rFonts w:ascii="Times New Roman" w:hAnsi="Times New Roman"/>
                <w:noProof/>
                <w:snapToGrid/>
                <w:szCs w:val="20"/>
                <w:lang w:eastAsia="zh-CN"/>
              </w:rPr>
              <w:t>$13,827,472</w:t>
            </w:r>
            <w:r w:rsidR="00352E42">
              <w:rPr>
                <w:rFonts w:ascii="Times New Roman" w:hAnsi="Times New Roman"/>
                <w:noProof/>
                <w:snapToGrid/>
                <w:szCs w:val="20"/>
                <w:lang w:eastAsia="zh-CN"/>
              </w:rPr>
              <w:t>**</w:t>
            </w:r>
          </w:p>
        </w:tc>
      </w:tr>
      <w:tr w:rsidR="00231916" w:rsidRPr="004F2321" w14:paraId="3B8B7C65" w14:textId="77777777" w:rsidTr="004C01BA">
        <w:trPr>
          <w:trHeight w:val="528"/>
        </w:trPr>
        <w:tc>
          <w:tcPr>
            <w:tcW w:w="1675" w:type="dxa"/>
            <w:tcBorders>
              <w:top w:val="single" w:sz="4" w:space="0" w:color="auto"/>
              <w:left w:val="single" w:sz="4" w:space="0" w:color="auto"/>
              <w:bottom w:val="single" w:sz="4" w:space="0" w:color="auto"/>
              <w:right w:val="single" w:sz="4" w:space="0" w:color="auto"/>
            </w:tcBorders>
            <w:shd w:val="clear" w:color="auto" w:fill="auto"/>
          </w:tcPr>
          <w:p w14:paraId="35226F85" w14:textId="77777777" w:rsidR="00231916" w:rsidRPr="004F2321" w:rsidRDefault="00231916" w:rsidP="00231916">
            <w:pPr>
              <w:widowControl/>
              <w:tabs>
                <w:tab w:val="left" w:pos="0"/>
              </w:tabs>
              <w:rPr>
                <w:rFonts w:ascii="Times New Roman" w:eastAsia="SimSun" w:hAnsi="Times New Roman"/>
                <w:snapToGrid/>
                <w:lang w:eastAsia="zh-CN"/>
              </w:rPr>
            </w:pPr>
            <w:r>
              <w:rPr>
                <w:rFonts w:ascii="Times New Roman" w:eastAsia="SimSun" w:hAnsi="Times New Roman"/>
                <w:snapToGrid/>
                <w:lang w:eastAsia="zh-CN"/>
              </w:rPr>
              <w:t>i</w:t>
            </w:r>
            <w:r w:rsidRPr="004F2321">
              <w:rPr>
                <w:rFonts w:ascii="Times New Roman" w:eastAsia="SimSun" w:hAnsi="Times New Roman"/>
                <w:snapToGrid/>
                <w:lang w:eastAsia="zh-CN"/>
              </w:rPr>
              <w:t>4547</w:t>
            </w:r>
            <w:r>
              <w:rPr>
                <w:rFonts w:ascii="Times New Roman" w:eastAsia="SimSun" w:hAnsi="Times New Roman"/>
                <w:snapToGrid/>
                <w:lang w:eastAsia="zh-CN"/>
              </w:rPr>
              <w:t>-</w:t>
            </w:r>
          </w:p>
          <w:p w14:paraId="051D056E" w14:textId="77777777" w:rsidR="00231916" w:rsidRPr="004F2321" w:rsidRDefault="00231916" w:rsidP="00231916">
            <w:pPr>
              <w:widowControl/>
              <w:tabs>
                <w:tab w:val="left" w:pos="0"/>
              </w:tabs>
              <w:rPr>
                <w:rFonts w:ascii="Times New Roman" w:eastAsia="SimSun" w:hAnsi="Times New Roman"/>
                <w:snapToGrid/>
                <w:lang w:eastAsia="zh-CN"/>
              </w:rPr>
            </w:pPr>
            <w:r w:rsidRPr="004F2321">
              <w:rPr>
                <w:rFonts w:ascii="Times New Roman" w:eastAsia="SimSun" w:hAnsi="Times New Roman"/>
                <w:snapToGrid/>
                <w:lang w:eastAsia="zh-CN"/>
              </w:rPr>
              <w:t xml:space="preserve">Internet version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56604B5"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3,201,466</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5CF72FC"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1</w:t>
            </w: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327B2895"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6</w:t>
            </w: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39D0997F" w14:textId="77777777" w:rsidR="00231916" w:rsidRPr="004F2321" w:rsidRDefault="00231916" w:rsidP="003E7355">
            <w:pPr>
              <w:widowControl/>
              <w:tabs>
                <w:tab w:val="left" w:pos="0"/>
              </w:tabs>
              <w:jc w:val="right"/>
              <w:rPr>
                <w:rFonts w:ascii="Times New Roman" w:hAnsi="Times New Roman"/>
                <w:noProof/>
                <w:snapToGrid/>
                <w:szCs w:val="20"/>
                <w:lang w:eastAsia="zh-CN"/>
              </w:rPr>
            </w:pPr>
            <w:r w:rsidRPr="004F2321">
              <w:rPr>
                <w:rFonts w:ascii="Times New Roman" w:hAnsi="Times New Roman"/>
                <w:noProof/>
                <w:snapToGrid/>
                <w:szCs w:val="20"/>
                <w:lang w:eastAsia="zh-CN"/>
              </w:rPr>
              <w:t>320,147</w:t>
            </w:r>
          </w:p>
        </w:tc>
        <w:tc>
          <w:tcPr>
            <w:tcW w:w="1473" w:type="dxa"/>
            <w:tcBorders>
              <w:top w:val="single" w:sz="4" w:space="0" w:color="auto"/>
              <w:left w:val="single" w:sz="4" w:space="0" w:color="auto"/>
              <w:bottom w:val="single" w:sz="4" w:space="0" w:color="auto"/>
              <w:right w:val="single" w:sz="4" w:space="0" w:color="auto"/>
            </w:tcBorders>
          </w:tcPr>
          <w:p w14:paraId="129D6DEA" w14:textId="77777777" w:rsidR="00231916" w:rsidRPr="004F2321" w:rsidRDefault="00231916" w:rsidP="003E7355">
            <w:pPr>
              <w:widowControl/>
              <w:tabs>
                <w:tab w:val="left" w:pos="0"/>
              </w:tabs>
              <w:jc w:val="right"/>
              <w:rPr>
                <w:rFonts w:ascii="Times New Roman" w:hAnsi="Times New Roman"/>
                <w:noProof/>
                <w:snapToGrid/>
                <w:szCs w:val="20"/>
                <w:lang w:eastAsia="zh-CN"/>
              </w:rPr>
            </w:pPr>
            <w:r>
              <w:rPr>
                <w:rFonts w:ascii="Times New Roman" w:hAnsi="Times New Roman"/>
                <w:noProof/>
                <w:snapToGrid/>
                <w:szCs w:val="20"/>
                <w:lang w:eastAsia="zh-CN"/>
              </w:rPr>
              <w:t>$16.36</w:t>
            </w:r>
            <w:r w:rsidR="00352E42">
              <w:rPr>
                <w:rFonts w:ascii="Times New Roman" w:hAnsi="Times New Roman"/>
                <w:noProof/>
                <w:snapToGrid/>
                <w:szCs w:val="20"/>
                <w:lang w:eastAsia="zh-CN"/>
              </w:rPr>
              <w:t>*</w:t>
            </w:r>
          </w:p>
        </w:tc>
        <w:tc>
          <w:tcPr>
            <w:tcW w:w="1677" w:type="dxa"/>
            <w:tcBorders>
              <w:top w:val="single" w:sz="4" w:space="0" w:color="auto"/>
              <w:left w:val="single" w:sz="4" w:space="0" w:color="auto"/>
              <w:bottom w:val="single" w:sz="4" w:space="0" w:color="auto"/>
              <w:right w:val="single" w:sz="4" w:space="0" w:color="auto"/>
            </w:tcBorders>
          </w:tcPr>
          <w:p w14:paraId="3C8E5624" w14:textId="77777777" w:rsidR="00231916" w:rsidRPr="004F2321" w:rsidRDefault="00231916" w:rsidP="003E7355">
            <w:pPr>
              <w:widowControl/>
              <w:tabs>
                <w:tab w:val="left" w:pos="0"/>
              </w:tabs>
              <w:jc w:val="right"/>
              <w:rPr>
                <w:rFonts w:ascii="Times New Roman" w:hAnsi="Times New Roman"/>
                <w:noProof/>
                <w:snapToGrid/>
                <w:szCs w:val="20"/>
                <w:lang w:eastAsia="zh-CN"/>
              </w:rPr>
            </w:pPr>
            <w:r>
              <w:rPr>
                <w:rFonts w:ascii="Times New Roman" w:hAnsi="Times New Roman"/>
                <w:noProof/>
                <w:snapToGrid/>
                <w:szCs w:val="20"/>
                <w:lang w:eastAsia="zh-CN"/>
              </w:rPr>
              <w:t>$5,237,605</w:t>
            </w:r>
            <w:r w:rsidR="00352E42">
              <w:rPr>
                <w:rFonts w:ascii="Times New Roman" w:hAnsi="Times New Roman"/>
                <w:noProof/>
                <w:snapToGrid/>
                <w:szCs w:val="20"/>
                <w:lang w:eastAsia="zh-CN"/>
              </w:rPr>
              <w:t>**</w:t>
            </w:r>
          </w:p>
        </w:tc>
      </w:tr>
      <w:tr w:rsidR="00231916" w:rsidRPr="004F2321" w14:paraId="5B1FD972" w14:textId="77777777" w:rsidTr="004C01BA">
        <w:trPr>
          <w:trHeight w:val="325"/>
        </w:trPr>
        <w:tc>
          <w:tcPr>
            <w:tcW w:w="1675" w:type="dxa"/>
            <w:tcBorders>
              <w:top w:val="single" w:sz="4" w:space="0" w:color="auto"/>
              <w:left w:val="single" w:sz="4" w:space="0" w:color="auto"/>
              <w:bottom w:val="single" w:sz="4" w:space="0" w:color="auto"/>
              <w:right w:val="single" w:sz="4" w:space="0" w:color="auto"/>
            </w:tcBorders>
            <w:shd w:val="clear" w:color="auto" w:fill="auto"/>
          </w:tcPr>
          <w:p w14:paraId="712FF5F2" w14:textId="77777777" w:rsidR="00231916" w:rsidRPr="004F2321" w:rsidRDefault="00231916" w:rsidP="00231916">
            <w:pPr>
              <w:widowControl/>
              <w:tabs>
                <w:tab w:val="left" w:pos="0"/>
              </w:tabs>
              <w:rPr>
                <w:rFonts w:ascii="Times New Roman" w:eastAsia="SimSun" w:hAnsi="Times New Roman"/>
                <w:b/>
                <w:snapToGrid/>
                <w:lang w:eastAsia="zh-CN"/>
              </w:rPr>
            </w:pPr>
            <w:r w:rsidRPr="004F2321">
              <w:rPr>
                <w:rFonts w:ascii="Times New Roman" w:eastAsia="SimSun" w:hAnsi="Times New Roman"/>
                <w:b/>
                <w:snapToGrid/>
                <w:lang w:eastAsia="zh-CN"/>
              </w:rPr>
              <w:t>Totals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7FB3B26" w14:textId="77777777" w:rsidR="00231916" w:rsidRPr="004F2321" w:rsidRDefault="00231916" w:rsidP="00231916">
            <w:pPr>
              <w:widowControl/>
              <w:tabs>
                <w:tab w:val="left" w:pos="0"/>
              </w:tabs>
              <w:jc w:val="right"/>
              <w:rPr>
                <w:rFonts w:ascii="Times New Roman" w:hAnsi="Times New Roman"/>
                <w:b/>
                <w:noProof/>
                <w:snapToGrid/>
                <w:szCs w:val="20"/>
                <w:lang w:eastAsia="zh-CN"/>
              </w:rPr>
            </w:pPr>
            <w:r w:rsidRPr="004F2321">
              <w:rPr>
                <w:rFonts w:ascii="Times New Roman" w:hAnsi="Times New Roman"/>
                <w:b/>
                <w:noProof/>
                <w:snapToGrid/>
                <w:szCs w:val="20"/>
                <w:lang w:eastAsia="zh-CN"/>
              </w:rPr>
              <w:t>11,739,194</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C1912EB" w14:textId="77777777" w:rsidR="00231916" w:rsidRPr="004F2321" w:rsidRDefault="00231916" w:rsidP="00231916">
            <w:pPr>
              <w:widowControl/>
              <w:tabs>
                <w:tab w:val="left" w:pos="0"/>
              </w:tabs>
              <w:jc w:val="right"/>
              <w:rPr>
                <w:rFonts w:ascii="Times New Roman" w:hAnsi="Times New Roman"/>
                <w:b/>
                <w:noProof/>
                <w:snapToGrid/>
                <w:szCs w:val="20"/>
                <w:lang w:eastAsia="zh-CN"/>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48F7B3B6" w14:textId="77777777" w:rsidR="00231916" w:rsidRPr="004F2321" w:rsidRDefault="00231916" w:rsidP="00231916">
            <w:pPr>
              <w:widowControl/>
              <w:tabs>
                <w:tab w:val="left" w:pos="0"/>
              </w:tabs>
              <w:jc w:val="right"/>
              <w:rPr>
                <w:rFonts w:ascii="Times New Roman" w:hAnsi="Times New Roman"/>
                <w:b/>
                <w:noProof/>
                <w:snapToGrid/>
                <w:szCs w:val="20"/>
                <w:lang w:eastAsia="zh-CN"/>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61B62DFF" w14:textId="77777777" w:rsidR="00231916" w:rsidRPr="004F2321" w:rsidRDefault="00231916" w:rsidP="00231916">
            <w:pPr>
              <w:widowControl/>
              <w:tabs>
                <w:tab w:val="left" w:pos="0"/>
              </w:tabs>
              <w:jc w:val="right"/>
              <w:rPr>
                <w:rFonts w:ascii="Times New Roman" w:hAnsi="Times New Roman"/>
                <w:b/>
                <w:noProof/>
                <w:snapToGrid/>
                <w:szCs w:val="20"/>
                <w:lang w:eastAsia="zh-CN"/>
              </w:rPr>
            </w:pPr>
            <w:r w:rsidRPr="004F2321">
              <w:rPr>
                <w:rFonts w:ascii="Times New Roman" w:hAnsi="Times New Roman"/>
                <w:b/>
                <w:noProof/>
                <w:snapToGrid/>
                <w:szCs w:val="20"/>
                <w:lang w:eastAsia="zh-CN"/>
              </w:rPr>
              <w:t>1,173,919</w:t>
            </w:r>
          </w:p>
        </w:tc>
        <w:tc>
          <w:tcPr>
            <w:tcW w:w="1473" w:type="dxa"/>
            <w:tcBorders>
              <w:top w:val="single" w:sz="4" w:space="0" w:color="auto"/>
              <w:left w:val="single" w:sz="4" w:space="0" w:color="auto"/>
              <w:bottom w:val="single" w:sz="4" w:space="0" w:color="auto"/>
              <w:right w:val="single" w:sz="4" w:space="0" w:color="auto"/>
            </w:tcBorders>
          </w:tcPr>
          <w:p w14:paraId="250F8A85" w14:textId="77777777" w:rsidR="00231916" w:rsidRPr="004F2321" w:rsidRDefault="00231916" w:rsidP="00231916">
            <w:pPr>
              <w:widowControl/>
              <w:tabs>
                <w:tab w:val="left" w:pos="0"/>
              </w:tabs>
              <w:jc w:val="right"/>
              <w:rPr>
                <w:rFonts w:ascii="Times New Roman" w:hAnsi="Times New Roman"/>
                <w:b/>
                <w:noProof/>
                <w:snapToGrid/>
                <w:szCs w:val="20"/>
                <w:lang w:eastAsia="zh-CN"/>
              </w:rPr>
            </w:pPr>
          </w:p>
        </w:tc>
        <w:tc>
          <w:tcPr>
            <w:tcW w:w="1677" w:type="dxa"/>
            <w:tcBorders>
              <w:top w:val="single" w:sz="4" w:space="0" w:color="auto"/>
              <w:left w:val="single" w:sz="4" w:space="0" w:color="auto"/>
              <w:bottom w:val="single" w:sz="4" w:space="0" w:color="auto"/>
              <w:right w:val="single" w:sz="4" w:space="0" w:color="auto"/>
            </w:tcBorders>
          </w:tcPr>
          <w:p w14:paraId="6041E5F5" w14:textId="4881593A" w:rsidR="00231916" w:rsidRPr="004F2321" w:rsidRDefault="00231916" w:rsidP="00231916">
            <w:pPr>
              <w:widowControl/>
              <w:tabs>
                <w:tab w:val="left" w:pos="0"/>
              </w:tabs>
              <w:jc w:val="center"/>
              <w:rPr>
                <w:rFonts w:ascii="Times New Roman" w:hAnsi="Times New Roman"/>
                <w:b/>
                <w:noProof/>
                <w:snapToGrid/>
                <w:szCs w:val="20"/>
                <w:lang w:eastAsia="zh-CN"/>
              </w:rPr>
            </w:pPr>
            <w:r>
              <w:rPr>
                <w:rFonts w:ascii="Times New Roman" w:hAnsi="Times New Roman"/>
                <w:b/>
                <w:noProof/>
                <w:snapToGrid/>
                <w:szCs w:val="20"/>
                <w:lang w:eastAsia="zh-CN"/>
              </w:rPr>
              <w:t>$19,205,331</w:t>
            </w:r>
            <w:r w:rsidR="00FA46EC">
              <w:rPr>
                <w:rFonts w:ascii="Times New Roman" w:hAnsi="Times New Roman"/>
                <w:b/>
                <w:noProof/>
                <w:snapToGrid/>
                <w:szCs w:val="20"/>
                <w:lang w:eastAsia="zh-CN"/>
              </w:rPr>
              <w:t>**</w:t>
            </w:r>
          </w:p>
        </w:tc>
      </w:tr>
    </w:tbl>
    <w:p w14:paraId="6FE5C466" w14:textId="6A711402" w:rsidR="00F04E82" w:rsidRDefault="005F2974" w:rsidP="00C340E2">
      <w:pPr>
        <w:tabs>
          <w:tab w:val="left" w:pos="1440"/>
        </w:tabs>
        <w:ind w:left="1350"/>
        <w:rPr>
          <w:rFonts w:ascii="Times New Roman" w:hAnsi="Times New Roman"/>
        </w:rPr>
      </w:pPr>
      <w:r>
        <w:rPr>
          <w:rFonts w:ascii="Times New Roman" w:hAnsi="Times New Roman"/>
        </w:rPr>
        <w:t xml:space="preserve">* We based these figures </w:t>
      </w:r>
      <w:r w:rsidR="007D569D">
        <w:rPr>
          <w:rFonts w:ascii="Times New Roman" w:hAnsi="Times New Roman"/>
        </w:rPr>
        <w:t>on an average</w:t>
      </w:r>
      <w:r>
        <w:rPr>
          <w:rFonts w:ascii="Times New Roman" w:hAnsi="Times New Roman"/>
        </w:rPr>
        <w:t xml:space="preserve"> </w:t>
      </w:r>
      <w:r w:rsidR="007D569D">
        <w:rPr>
          <w:rFonts w:ascii="Times New Roman" w:hAnsi="Times New Roman"/>
        </w:rPr>
        <w:t>of</w:t>
      </w:r>
      <w:r>
        <w:rPr>
          <w:rFonts w:ascii="Times New Roman" w:hAnsi="Times New Roman"/>
        </w:rPr>
        <w:t xml:space="preserve"> </w:t>
      </w:r>
      <w:r w:rsidR="007D569D">
        <w:rPr>
          <w:rFonts w:ascii="Times New Roman" w:hAnsi="Times New Roman"/>
        </w:rPr>
        <w:t xml:space="preserve">the hourly wages for </w:t>
      </w:r>
      <w:r w:rsidR="00352E42">
        <w:rPr>
          <w:rFonts w:ascii="Times New Roman" w:hAnsi="Times New Roman"/>
        </w:rPr>
        <w:t xml:space="preserve">the various </w:t>
      </w:r>
      <w:r w:rsidR="00D301C5">
        <w:rPr>
          <w:rFonts w:ascii="Times New Roman" w:hAnsi="Times New Roman"/>
        </w:rPr>
        <w:t>respondents, which</w:t>
      </w:r>
      <w:r>
        <w:rPr>
          <w:rFonts w:ascii="Times New Roman" w:hAnsi="Times New Roman"/>
        </w:rPr>
        <w:t xml:space="preserve"> include</w:t>
      </w:r>
      <w:r w:rsidR="00D301C5">
        <w:rPr>
          <w:rFonts w:ascii="Times New Roman" w:hAnsi="Times New Roman"/>
        </w:rPr>
        <w:t>s</w:t>
      </w:r>
      <w:r w:rsidR="00393AE4">
        <w:rPr>
          <w:rFonts w:ascii="Times New Roman" w:hAnsi="Times New Roman"/>
        </w:rPr>
        <w:t xml:space="preserve">:  </w:t>
      </w:r>
      <w:r w:rsidR="00F04E82">
        <w:rPr>
          <w:rFonts w:ascii="Times New Roman" w:hAnsi="Times New Roman"/>
        </w:rPr>
        <w:t>DI; retiree</w:t>
      </w:r>
      <w:r>
        <w:rPr>
          <w:rFonts w:ascii="Times New Roman" w:hAnsi="Times New Roman"/>
        </w:rPr>
        <w:t>;</w:t>
      </w:r>
      <w:r w:rsidR="00590AF4">
        <w:rPr>
          <w:rFonts w:ascii="Times New Roman" w:hAnsi="Times New Roman"/>
        </w:rPr>
        <w:t xml:space="preserve"> and </w:t>
      </w:r>
      <w:r w:rsidR="002910E6">
        <w:rPr>
          <w:rFonts w:ascii="Times New Roman" w:hAnsi="Times New Roman"/>
        </w:rPr>
        <w:t>survivors’</w:t>
      </w:r>
      <w:r w:rsidR="00590AF4">
        <w:rPr>
          <w:rFonts w:ascii="Times New Roman" w:hAnsi="Times New Roman"/>
        </w:rPr>
        <w:t xml:space="preserve"> </w:t>
      </w:r>
      <w:r w:rsidR="00F04E82">
        <w:rPr>
          <w:rFonts w:ascii="Times New Roman" w:hAnsi="Times New Roman"/>
        </w:rPr>
        <w:t xml:space="preserve">payments </w:t>
      </w:r>
      <w:r w:rsidR="00F04E82" w:rsidRPr="00F04E82">
        <w:rPr>
          <w:rFonts w:ascii="Times New Roman" w:hAnsi="Times New Roman"/>
        </w:rPr>
        <w:t xml:space="preserve">as reported in SSA’s disability insurance payment </w:t>
      </w:r>
      <w:r w:rsidR="007D569D" w:rsidRPr="00F04E82">
        <w:rPr>
          <w:rFonts w:ascii="Times New Roman" w:hAnsi="Times New Roman"/>
        </w:rPr>
        <w:t>data</w:t>
      </w:r>
      <w:r w:rsidR="007D569D">
        <w:rPr>
          <w:rFonts w:ascii="Times New Roman" w:hAnsi="Times New Roman"/>
        </w:rPr>
        <w:t>,</w:t>
      </w:r>
      <w:r w:rsidR="00F04E82" w:rsidRPr="00F04E82">
        <w:rPr>
          <w:rFonts w:ascii="Times New Roman" w:hAnsi="Times New Roman"/>
        </w:rPr>
        <w:t xml:space="preserve"> and </w:t>
      </w:r>
      <w:r w:rsidR="008C6DD4">
        <w:rPr>
          <w:rFonts w:ascii="Times New Roman" w:hAnsi="Times New Roman"/>
        </w:rPr>
        <w:t>the average hourly salary for U.S. workers</w:t>
      </w:r>
      <w:r w:rsidR="00F04E82" w:rsidRPr="00F04E82">
        <w:rPr>
          <w:rFonts w:ascii="Times New Roman" w:hAnsi="Times New Roman"/>
        </w:rPr>
        <w:t>, as reported by Bureau of Labor Statistics data.</w:t>
      </w:r>
    </w:p>
    <w:p w14:paraId="5CAC8306" w14:textId="77777777" w:rsidR="00352E42" w:rsidRDefault="00352E42" w:rsidP="00F04E82">
      <w:pPr>
        <w:ind w:left="1350"/>
        <w:rPr>
          <w:rFonts w:ascii="Times New Roman" w:hAnsi="Times New Roman"/>
        </w:rPr>
      </w:pPr>
    </w:p>
    <w:p w14:paraId="612B74B0" w14:textId="1E35D078" w:rsidR="00352E42" w:rsidRPr="00F04E82" w:rsidRDefault="00352E42" w:rsidP="00F04E82">
      <w:pPr>
        <w:ind w:left="1350"/>
        <w:rPr>
          <w:rFonts w:ascii="Times New Roman" w:hAnsi="Times New Roman"/>
        </w:rPr>
      </w:pPr>
      <w:r>
        <w:rPr>
          <w:rFonts w:ascii="Times New Roman" w:hAnsi="Times New Roman"/>
        </w:rPr>
        <w:t>**</w:t>
      </w:r>
      <w:r w:rsidRPr="00352E42">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00FE6DDD">
        <w:rPr>
          <w:rFonts w:ascii="Times New Roman" w:hAnsi="Times New Roman"/>
        </w:rPr>
        <w:t xml:space="preserve"> </w:t>
      </w:r>
      <w:r w:rsidRPr="00CD1567">
        <w:rPr>
          <w:rFonts w:ascii="Times New Roman" w:hAnsi="Times New Roman"/>
          <w:b/>
          <w:u w:val="single"/>
        </w:rPr>
        <w:t>There is no actual charge to respondents to complete the application</w:t>
      </w:r>
      <w:r w:rsidRPr="001F396F">
        <w:rPr>
          <w:rFonts w:ascii="Times New Roman" w:hAnsi="Times New Roman"/>
        </w:rPr>
        <w:t>.</w:t>
      </w:r>
    </w:p>
    <w:p w14:paraId="5B287946" w14:textId="77777777" w:rsidR="004F2321" w:rsidRPr="00F04E82" w:rsidRDefault="004F2321" w:rsidP="0063709C">
      <w:pPr>
        <w:tabs>
          <w:tab w:val="left" w:pos="0"/>
        </w:tabs>
        <w:ind w:left="960"/>
        <w:rPr>
          <w:rFonts w:ascii="Times New Roman" w:hAnsi="Times New Roman"/>
        </w:rPr>
      </w:pPr>
    </w:p>
    <w:p w14:paraId="3AC15D81" w14:textId="56E87EAD" w:rsidR="00E46AC3" w:rsidRDefault="00E43661" w:rsidP="00A26BF1">
      <w:pPr>
        <w:tabs>
          <w:tab w:val="left" w:pos="0"/>
        </w:tabs>
        <w:ind w:left="1350"/>
        <w:rPr>
          <w:rFonts w:ascii="Times New Roman" w:hAnsi="Times New Roman"/>
        </w:rPr>
      </w:pPr>
      <w:r>
        <w:rPr>
          <w:rFonts w:ascii="Times New Roman" w:hAnsi="Times New Roman"/>
        </w:rPr>
        <w:t xml:space="preserve">The total estimated burden hours for this ICR is </w:t>
      </w:r>
      <w:r w:rsidRPr="004C01BA">
        <w:rPr>
          <w:rFonts w:ascii="Times New Roman" w:hAnsi="Times New Roman"/>
          <w:b/>
        </w:rPr>
        <w:t>1,</w:t>
      </w:r>
      <w:r w:rsidR="002150E9" w:rsidRPr="004C01BA">
        <w:rPr>
          <w:rFonts w:ascii="Times New Roman" w:hAnsi="Times New Roman"/>
          <w:b/>
        </w:rPr>
        <w:t>173,919</w:t>
      </w:r>
      <w:r w:rsidR="004D0F7E">
        <w:rPr>
          <w:rFonts w:ascii="Times New Roman" w:hAnsi="Times New Roman"/>
          <w:b/>
        </w:rPr>
        <w:t xml:space="preserve"> </w:t>
      </w:r>
      <w:r w:rsidR="008C6DD4">
        <w:rPr>
          <w:rFonts w:ascii="Times New Roman" w:hAnsi="Times New Roman"/>
          <w:b/>
        </w:rPr>
        <w:t xml:space="preserve">hours </w:t>
      </w:r>
      <w:r w:rsidR="00352E42" w:rsidRPr="00C76D8A">
        <w:rPr>
          <w:rFonts w:ascii="Times New Roman" w:hAnsi="Times New Roman"/>
        </w:rPr>
        <w:t>(reflecting SSA management information data), which results in an associated theoretical (not actual) opportunity cost financial burden of $</w:t>
      </w:r>
      <w:r w:rsidR="00352E42">
        <w:rPr>
          <w:rFonts w:ascii="Times New Roman" w:hAnsi="Times New Roman"/>
          <w:b/>
          <w:noProof/>
          <w:snapToGrid/>
          <w:szCs w:val="20"/>
          <w:lang w:eastAsia="zh-CN"/>
        </w:rPr>
        <w:t>19,205,331</w:t>
      </w:r>
      <w:r w:rsidR="00352E42" w:rsidRPr="00C76D8A">
        <w:rPr>
          <w:rFonts w:ascii="Times New Roman" w:hAnsi="Times New Roman"/>
        </w:rPr>
        <w:t xml:space="preserve">.  </w:t>
      </w:r>
      <w:r w:rsidR="008C6DD4">
        <w:rPr>
          <w:rFonts w:ascii="Times New Roman" w:hAnsi="Times New Roman"/>
        </w:rPr>
        <w:t xml:space="preserve">This figure represents the theoretical amount a respondent could have earned during the time they completed the form.  </w:t>
      </w:r>
      <w:r w:rsidR="00352E42" w:rsidRPr="00C76D8A">
        <w:rPr>
          <w:rFonts w:ascii="Times New Roman" w:hAnsi="Times New Roman"/>
        </w:rPr>
        <w:t xml:space="preserve">SSA does not </w:t>
      </w:r>
      <w:r w:rsidR="008C6DD4">
        <w:rPr>
          <w:rFonts w:ascii="Times New Roman" w:hAnsi="Times New Roman"/>
        </w:rPr>
        <w:t xml:space="preserve">actually </w:t>
      </w:r>
      <w:r w:rsidR="00352E42" w:rsidRPr="00C76D8A">
        <w:rPr>
          <w:rFonts w:ascii="Times New Roman" w:hAnsi="Times New Roman"/>
        </w:rPr>
        <w:t>charge respondents to complete our applications</w:t>
      </w:r>
      <w:r>
        <w:rPr>
          <w:rFonts w:ascii="Times New Roman" w:hAnsi="Times New Roman"/>
        </w:rPr>
        <w:t>.</w:t>
      </w:r>
    </w:p>
    <w:p w14:paraId="30509EE6" w14:textId="77777777" w:rsidR="003039B9" w:rsidRDefault="003039B9" w:rsidP="00A26BF1">
      <w:pPr>
        <w:tabs>
          <w:tab w:val="left" w:pos="0"/>
        </w:tabs>
        <w:ind w:left="1350"/>
        <w:rPr>
          <w:rFonts w:ascii="Times New Roman" w:hAnsi="Times New Roman"/>
        </w:rPr>
      </w:pPr>
    </w:p>
    <w:p w14:paraId="07D8314A" w14:textId="0CA0B7FD" w:rsidR="0069142F" w:rsidRPr="00BF5CC9" w:rsidRDefault="0069142F" w:rsidP="00A26BF1">
      <w:pPr>
        <w:tabs>
          <w:tab w:val="left" w:pos="0"/>
        </w:tabs>
        <w:ind w:left="1350"/>
        <w:rPr>
          <w:rFonts w:ascii="Times New Roman" w:hAnsi="Times New Roman"/>
        </w:rPr>
      </w:pPr>
      <w:r>
        <w:rPr>
          <w:rFonts w:ascii="Times New Roman" w:hAnsi="Times New Roman"/>
        </w:rPr>
        <w:t xml:space="preserve">We note that this burden calculation assumes </w:t>
      </w:r>
      <w:r w:rsidR="003039B9">
        <w:rPr>
          <w:rFonts w:ascii="Times New Roman" w:hAnsi="Times New Roman"/>
        </w:rPr>
        <w:t>100</w:t>
      </w:r>
      <w:r>
        <w:rPr>
          <w:rFonts w:ascii="Times New Roman" w:hAnsi="Times New Roman"/>
        </w:rPr>
        <w:t xml:space="preserve"> percent of beneficiaries and applicants who are eligible to advance designate will choose to do so.  </w:t>
      </w:r>
    </w:p>
    <w:p w14:paraId="272CE6FF" w14:textId="77777777" w:rsidR="0050197F" w:rsidRDefault="0050197F" w:rsidP="0063709C">
      <w:pPr>
        <w:tabs>
          <w:tab w:val="left" w:pos="0"/>
        </w:tabs>
        <w:ind w:left="720"/>
        <w:rPr>
          <w:rFonts w:ascii="Times New Roman" w:hAnsi="Times New Roman"/>
        </w:rPr>
      </w:pPr>
    </w:p>
    <w:p w14:paraId="00A682E8" w14:textId="77777777" w:rsidR="00A45D82" w:rsidRDefault="00A45D82" w:rsidP="00C340E2">
      <w:pPr>
        <w:numPr>
          <w:ilvl w:val="0"/>
          <w:numId w:val="7"/>
        </w:numPr>
        <w:tabs>
          <w:tab w:val="left" w:pos="0"/>
        </w:tabs>
        <w:ind w:left="1350" w:hanging="72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14:paraId="0EF8AF96" w14:textId="67E475F6" w:rsidR="00775603" w:rsidRDefault="00A26BF1" w:rsidP="00A26BF1">
      <w:pPr>
        <w:tabs>
          <w:tab w:val="left" w:pos="0"/>
          <w:tab w:val="left" w:pos="1350"/>
          <w:tab w:val="left" w:pos="1440"/>
          <w:tab w:val="left" w:pos="1620"/>
        </w:tabs>
        <w:ind w:left="360" w:firstLine="720"/>
        <w:rPr>
          <w:rFonts w:ascii="Times New Roman" w:hAnsi="Times New Roman"/>
        </w:rPr>
      </w:pPr>
      <w:r>
        <w:rPr>
          <w:rFonts w:ascii="Times New Roman" w:hAnsi="Times New Roman"/>
        </w:rPr>
        <w:tab/>
      </w:r>
      <w:r w:rsidR="00121032" w:rsidRPr="00792A40">
        <w:rPr>
          <w:rFonts w:ascii="Times New Roman" w:hAnsi="Times New Roman"/>
        </w:rPr>
        <w:t xml:space="preserve">This collection does not impose a known cost burden </w:t>
      </w:r>
      <w:r w:rsidR="00AC39FD" w:rsidRPr="00792A40">
        <w:rPr>
          <w:rFonts w:ascii="Times New Roman" w:hAnsi="Times New Roman"/>
        </w:rPr>
        <w:t>on</w:t>
      </w:r>
      <w:r w:rsidR="00121032" w:rsidRPr="00792A40">
        <w:rPr>
          <w:rFonts w:ascii="Times New Roman" w:hAnsi="Times New Roman"/>
        </w:rPr>
        <w:t xml:space="preserve"> the respondents.</w:t>
      </w:r>
    </w:p>
    <w:p w14:paraId="7574D4E6" w14:textId="207ABC04" w:rsidR="00A45D82" w:rsidRDefault="00121032" w:rsidP="0063709C">
      <w:pPr>
        <w:tabs>
          <w:tab w:val="left" w:pos="0"/>
        </w:tabs>
        <w:rPr>
          <w:rFonts w:ascii="Times New Roman" w:hAnsi="Times New Roman"/>
        </w:rPr>
      </w:pPr>
      <w:r w:rsidRPr="00792A40">
        <w:rPr>
          <w:rFonts w:ascii="Times New Roman" w:hAnsi="Times New Roman"/>
        </w:rPr>
        <w:t xml:space="preserve"> </w:t>
      </w:r>
      <w:r w:rsidR="00A45D82" w:rsidRPr="00792A40">
        <w:rPr>
          <w:rFonts w:ascii="Times New Roman" w:hAnsi="Times New Roman"/>
        </w:rPr>
        <w:t xml:space="preserve">  </w:t>
      </w:r>
    </w:p>
    <w:p w14:paraId="1F8BA538" w14:textId="77777777" w:rsidR="00BB602A" w:rsidRDefault="00BB602A" w:rsidP="0063709C">
      <w:pPr>
        <w:tabs>
          <w:tab w:val="left" w:pos="0"/>
        </w:tabs>
        <w:rPr>
          <w:rFonts w:ascii="Times New Roman" w:hAnsi="Times New Roman"/>
        </w:rPr>
      </w:pPr>
    </w:p>
    <w:p w14:paraId="28E26AB2" w14:textId="77777777" w:rsidR="00222B59" w:rsidRPr="00775603" w:rsidRDefault="00A45D82" w:rsidP="00A26BF1">
      <w:pPr>
        <w:numPr>
          <w:ilvl w:val="0"/>
          <w:numId w:val="7"/>
        </w:numPr>
        <w:tabs>
          <w:tab w:val="left" w:pos="0"/>
          <w:tab w:val="left" w:pos="720"/>
        </w:tabs>
        <w:ind w:left="1350" w:hanging="720"/>
        <w:rPr>
          <w:rFonts w:ascii="Times New Roman" w:hAnsi="Times New Roman"/>
        </w:rPr>
      </w:pPr>
      <w:r w:rsidRPr="00222B59">
        <w:rPr>
          <w:rFonts w:ascii="Times New Roman" w:hAnsi="Times New Roman"/>
          <w:b/>
        </w:rPr>
        <w:t>Annual Cost To Federal Government</w:t>
      </w:r>
      <w:r w:rsidR="00BF5CC9" w:rsidRPr="00222B59">
        <w:rPr>
          <w:rFonts w:ascii="Times New Roman" w:hAnsi="Times New Roman"/>
          <w:b/>
        </w:rPr>
        <w:t xml:space="preserve"> </w:t>
      </w:r>
    </w:p>
    <w:p w14:paraId="11240489" w14:textId="7E4D1E6F" w:rsidR="000537DE" w:rsidRDefault="00775603" w:rsidP="00C340E2">
      <w:pPr>
        <w:tabs>
          <w:tab w:val="left" w:pos="0"/>
          <w:tab w:val="left" w:pos="720"/>
          <w:tab w:val="left" w:pos="1350"/>
        </w:tabs>
        <w:ind w:left="1350"/>
        <w:rPr>
          <w:rFonts w:ascii="Times New Roman" w:hAnsi="Times New Roman"/>
          <w:color w:val="000000"/>
        </w:rPr>
      </w:pPr>
      <w:r>
        <w:rPr>
          <w:rFonts w:ascii="Times New Roman" w:hAnsi="Times New Roman"/>
        </w:rPr>
        <w:t xml:space="preserve">The </w:t>
      </w:r>
      <w:r w:rsidR="00222B59" w:rsidRPr="00222B59">
        <w:rPr>
          <w:rFonts w:ascii="Times New Roman" w:hAnsi="Times New Roman"/>
        </w:rPr>
        <w:t>annual cost to the Federal Government is approximately $</w:t>
      </w:r>
      <w:r w:rsidR="00F12E9E">
        <w:rPr>
          <w:rFonts w:ascii="Times New Roman" w:hAnsi="Times New Roman"/>
        </w:rPr>
        <w:t>40,000,000</w:t>
      </w:r>
      <w:r w:rsidR="00222B59" w:rsidRPr="00222B59">
        <w:rPr>
          <w:rFonts w:ascii="Times New Roman" w:hAnsi="Times New Roman"/>
        </w:rPr>
        <w:t xml:space="preserve">.  </w:t>
      </w:r>
      <w:r w:rsidR="000537DE" w:rsidRPr="000537DE">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p>
    <w:p w14:paraId="6F957185" w14:textId="43AF4065" w:rsidR="008C6DD4" w:rsidRDefault="008C6DD4" w:rsidP="00C340E2">
      <w:pPr>
        <w:tabs>
          <w:tab w:val="left" w:pos="0"/>
          <w:tab w:val="left" w:pos="720"/>
          <w:tab w:val="left" w:pos="1350"/>
        </w:tabs>
        <w:ind w:left="1350"/>
        <w:rPr>
          <w:rFonts w:ascii="Times New Roman" w:hAnsi="Times New Roman"/>
          <w:color w:val="000000"/>
        </w:rPr>
      </w:pPr>
    </w:p>
    <w:p w14:paraId="3546308B" w14:textId="6D4A21A0" w:rsidR="008C6DD4" w:rsidRDefault="008C6DD4" w:rsidP="00C340E2">
      <w:pPr>
        <w:tabs>
          <w:tab w:val="left" w:pos="0"/>
          <w:tab w:val="left" w:pos="720"/>
          <w:tab w:val="left" w:pos="1350"/>
        </w:tabs>
        <w:ind w:left="1350"/>
        <w:rPr>
          <w:rFonts w:ascii="Times New Roman" w:hAnsi="Times New Roman"/>
          <w:color w:val="000000"/>
        </w:rPr>
      </w:pPr>
      <w:r>
        <w:rPr>
          <w:rFonts w:ascii="Times New Roman" w:hAnsi="Times New Roman"/>
          <w:color w:val="000000"/>
        </w:rPr>
        <w:t>The chart below indicates estimated costs to the Federal government for implementing this new information collection tool over a 10-year period.</w:t>
      </w:r>
    </w:p>
    <w:p w14:paraId="2DCEB564" w14:textId="77777777" w:rsidR="003B2F84" w:rsidRDefault="003B2F84" w:rsidP="000537DE">
      <w:pPr>
        <w:tabs>
          <w:tab w:val="left" w:pos="0"/>
          <w:tab w:val="left" w:pos="720"/>
          <w:tab w:val="left" w:pos="1350"/>
        </w:tabs>
        <w:ind w:left="1350"/>
        <w:rPr>
          <w:rFonts w:ascii="Times New Roman" w:hAnsi="Times New Roman"/>
          <w:color w:val="000000"/>
        </w:rPr>
      </w:pPr>
    </w:p>
    <w:tbl>
      <w:tblPr>
        <w:tblW w:w="792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912"/>
        <w:gridCol w:w="887"/>
        <w:gridCol w:w="887"/>
        <w:gridCol w:w="887"/>
        <w:gridCol w:w="911"/>
        <w:gridCol w:w="945"/>
        <w:gridCol w:w="1128"/>
      </w:tblGrid>
      <w:tr w:rsidR="00063D03" w:rsidRPr="00B057F5" w14:paraId="39888D94" w14:textId="77777777" w:rsidTr="0013701E">
        <w:trPr>
          <w:trHeight w:val="850"/>
        </w:trPr>
        <w:tc>
          <w:tcPr>
            <w:tcW w:w="1363" w:type="dxa"/>
            <w:shd w:val="clear" w:color="auto" w:fill="auto"/>
          </w:tcPr>
          <w:p w14:paraId="6E118AF4" w14:textId="77777777" w:rsidR="003B2F84" w:rsidRPr="003B2F84" w:rsidRDefault="003B2F84" w:rsidP="00B057F5">
            <w:pPr>
              <w:widowControl/>
              <w:rPr>
                <w:rFonts w:ascii="Times New Roman" w:hAnsi="Times New Roman"/>
                <w:snapToGrid/>
              </w:rPr>
            </w:pPr>
          </w:p>
        </w:tc>
        <w:tc>
          <w:tcPr>
            <w:tcW w:w="912" w:type="dxa"/>
            <w:shd w:val="clear" w:color="auto" w:fill="auto"/>
            <w:vAlign w:val="center"/>
          </w:tcPr>
          <w:p w14:paraId="320C9360" w14:textId="77777777" w:rsidR="003B2F84" w:rsidRPr="003B2F84" w:rsidRDefault="003B2F84" w:rsidP="00B057F5">
            <w:pPr>
              <w:widowControl/>
              <w:rPr>
                <w:rFonts w:ascii="Times New Roman" w:hAnsi="Times New Roman"/>
                <w:b/>
                <w:snapToGrid/>
              </w:rPr>
            </w:pPr>
            <w:r w:rsidRPr="003B2F84">
              <w:rPr>
                <w:rFonts w:ascii="Times New Roman" w:hAnsi="Times New Roman"/>
                <w:b/>
                <w:snapToGrid/>
              </w:rPr>
              <w:t>FY 2020</w:t>
            </w:r>
          </w:p>
        </w:tc>
        <w:tc>
          <w:tcPr>
            <w:tcW w:w="887" w:type="dxa"/>
            <w:shd w:val="clear" w:color="auto" w:fill="auto"/>
            <w:vAlign w:val="center"/>
          </w:tcPr>
          <w:p w14:paraId="277E9089" w14:textId="77777777" w:rsidR="003B2F84" w:rsidRPr="003B2F84" w:rsidRDefault="003B2F84" w:rsidP="00B057F5">
            <w:pPr>
              <w:widowControl/>
              <w:rPr>
                <w:rFonts w:ascii="Times New Roman" w:hAnsi="Times New Roman"/>
                <w:b/>
                <w:snapToGrid/>
              </w:rPr>
            </w:pPr>
            <w:r w:rsidRPr="003B2F84">
              <w:rPr>
                <w:rFonts w:ascii="Times New Roman" w:hAnsi="Times New Roman"/>
                <w:b/>
                <w:snapToGrid/>
              </w:rPr>
              <w:t>FY 2021</w:t>
            </w:r>
          </w:p>
        </w:tc>
        <w:tc>
          <w:tcPr>
            <w:tcW w:w="887" w:type="dxa"/>
            <w:shd w:val="clear" w:color="auto" w:fill="auto"/>
            <w:vAlign w:val="center"/>
          </w:tcPr>
          <w:p w14:paraId="3D7B9643" w14:textId="77777777" w:rsidR="003B2F84" w:rsidRPr="003B2F84" w:rsidRDefault="003B2F84" w:rsidP="00B057F5">
            <w:pPr>
              <w:widowControl/>
              <w:rPr>
                <w:rFonts w:ascii="Times New Roman" w:hAnsi="Times New Roman"/>
                <w:b/>
                <w:snapToGrid/>
              </w:rPr>
            </w:pPr>
            <w:r w:rsidRPr="003B2F84">
              <w:rPr>
                <w:rFonts w:ascii="Times New Roman" w:hAnsi="Times New Roman"/>
                <w:b/>
                <w:snapToGrid/>
              </w:rPr>
              <w:t>FY 2022</w:t>
            </w:r>
          </w:p>
        </w:tc>
        <w:tc>
          <w:tcPr>
            <w:tcW w:w="887" w:type="dxa"/>
            <w:shd w:val="clear" w:color="auto" w:fill="auto"/>
            <w:vAlign w:val="center"/>
          </w:tcPr>
          <w:p w14:paraId="49404E8C" w14:textId="77777777" w:rsidR="003B2F84" w:rsidRPr="003B2F84" w:rsidRDefault="003B2F84" w:rsidP="00B057F5">
            <w:pPr>
              <w:widowControl/>
              <w:rPr>
                <w:rFonts w:ascii="Times New Roman" w:hAnsi="Times New Roman"/>
                <w:b/>
                <w:snapToGrid/>
              </w:rPr>
            </w:pPr>
            <w:r w:rsidRPr="003B2F84">
              <w:rPr>
                <w:rFonts w:ascii="Times New Roman" w:hAnsi="Times New Roman"/>
                <w:b/>
                <w:snapToGrid/>
              </w:rPr>
              <w:t>FY 2023</w:t>
            </w:r>
          </w:p>
        </w:tc>
        <w:tc>
          <w:tcPr>
            <w:tcW w:w="911" w:type="dxa"/>
            <w:tcBorders>
              <w:right w:val="single" w:sz="4" w:space="0" w:color="auto"/>
            </w:tcBorders>
            <w:shd w:val="clear" w:color="auto" w:fill="auto"/>
            <w:vAlign w:val="center"/>
          </w:tcPr>
          <w:p w14:paraId="43123244" w14:textId="77777777" w:rsidR="003B2F84" w:rsidRPr="003B2F84" w:rsidRDefault="003B2F84" w:rsidP="00B057F5">
            <w:pPr>
              <w:widowControl/>
              <w:rPr>
                <w:rFonts w:ascii="Times New Roman" w:hAnsi="Times New Roman"/>
                <w:b/>
                <w:snapToGrid/>
              </w:rPr>
            </w:pPr>
            <w:r w:rsidRPr="003B2F84">
              <w:rPr>
                <w:rFonts w:ascii="Times New Roman" w:hAnsi="Times New Roman"/>
                <w:b/>
                <w:snapToGrid/>
              </w:rPr>
              <w:t>FY 2024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2C1F39A4" w14:textId="77777777" w:rsidR="003B2F84" w:rsidRPr="003B2F84" w:rsidRDefault="003B2F84" w:rsidP="00B057F5">
            <w:pPr>
              <w:widowControl/>
              <w:rPr>
                <w:rFonts w:ascii="Times New Roman" w:hAnsi="Times New Roman"/>
                <w:b/>
                <w:snapToGrid/>
              </w:rPr>
            </w:pPr>
            <w:r w:rsidRPr="003B2F84">
              <w:rPr>
                <w:rFonts w:ascii="Times New Roman" w:hAnsi="Times New Roman"/>
                <w:b/>
                <w:snapToGrid/>
              </w:rPr>
              <w:t>5-year Total</w:t>
            </w:r>
          </w:p>
        </w:tc>
        <w:tc>
          <w:tcPr>
            <w:tcW w:w="1128" w:type="dxa"/>
            <w:tcBorders>
              <w:left w:val="single" w:sz="4" w:space="0" w:color="auto"/>
            </w:tcBorders>
            <w:shd w:val="clear" w:color="auto" w:fill="auto"/>
            <w:vAlign w:val="center"/>
          </w:tcPr>
          <w:p w14:paraId="44F30160" w14:textId="4529FFDD" w:rsidR="003B2F84" w:rsidRPr="003B2F84" w:rsidRDefault="003B2F84" w:rsidP="00B057F5">
            <w:pPr>
              <w:widowControl/>
              <w:rPr>
                <w:rFonts w:ascii="Times New Roman" w:hAnsi="Times New Roman"/>
                <w:b/>
                <w:snapToGrid/>
              </w:rPr>
            </w:pPr>
            <w:r w:rsidRPr="003B2F84">
              <w:rPr>
                <w:rFonts w:ascii="Times New Roman" w:hAnsi="Times New Roman"/>
                <w:b/>
                <w:snapToGrid/>
              </w:rPr>
              <w:t>10-year Total</w:t>
            </w:r>
            <w:r w:rsidR="007D569D">
              <w:rPr>
                <w:rFonts w:ascii="Times New Roman" w:hAnsi="Times New Roman"/>
                <w:b/>
                <w:snapToGrid/>
              </w:rPr>
              <w:t>*</w:t>
            </w:r>
          </w:p>
        </w:tc>
      </w:tr>
      <w:tr w:rsidR="00063D03" w:rsidRPr="00B057F5" w14:paraId="531BA604" w14:textId="77777777" w:rsidTr="0013701E">
        <w:trPr>
          <w:trHeight w:val="655"/>
        </w:trPr>
        <w:tc>
          <w:tcPr>
            <w:tcW w:w="1363" w:type="dxa"/>
            <w:shd w:val="clear" w:color="auto" w:fill="auto"/>
            <w:vAlign w:val="center"/>
          </w:tcPr>
          <w:p w14:paraId="46AC281A" w14:textId="77777777" w:rsidR="003B2F84" w:rsidRPr="003B2F84" w:rsidRDefault="003B2F84" w:rsidP="00B057F5">
            <w:pPr>
              <w:widowControl/>
              <w:rPr>
                <w:rFonts w:ascii="Times New Roman" w:hAnsi="Times New Roman"/>
                <w:b/>
                <w:snapToGrid/>
              </w:rPr>
            </w:pPr>
            <w:r w:rsidRPr="003B2F84">
              <w:rPr>
                <w:rFonts w:ascii="Times New Roman" w:hAnsi="Times New Roman"/>
                <w:b/>
                <w:snapToGrid/>
              </w:rPr>
              <w:t>Total Workyears</w:t>
            </w:r>
          </w:p>
        </w:tc>
        <w:tc>
          <w:tcPr>
            <w:tcW w:w="912" w:type="dxa"/>
            <w:shd w:val="clear" w:color="auto" w:fill="auto"/>
            <w:vAlign w:val="center"/>
          </w:tcPr>
          <w:p w14:paraId="558B5645" w14:textId="77777777" w:rsidR="003B2F84" w:rsidRPr="004D0F7E" w:rsidRDefault="003B2F84" w:rsidP="00B057F5">
            <w:pPr>
              <w:widowControl/>
              <w:jc w:val="right"/>
              <w:rPr>
                <w:rFonts w:ascii="Times New Roman" w:hAnsi="Times New Roman"/>
                <w:b/>
                <w:snapToGrid/>
              </w:rPr>
            </w:pPr>
            <w:r w:rsidRPr="004D0F7E">
              <w:rPr>
                <w:rFonts w:ascii="Times New Roman" w:hAnsi="Times New Roman"/>
                <w:b/>
                <w:snapToGrid/>
              </w:rPr>
              <w:t>380</w:t>
            </w:r>
          </w:p>
        </w:tc>
        <w:tc>
          <w:tcPr>
            <w:tcW w:w="887" w:type="dxa"/>
            <w:shd w:val="clear" w:color="auto" w:fill="auto"/>
            <w:vAlign w:val="center"/>
          </w:tcPr>
          <w:p w14:paraId="5D797353"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425</w:t>
            </w:r>
          </w:p>
        </w:tc>
        <w:tc>
          <w:tcPr>
            <w:tcW w:w="887" w:type="dxa"/>
            <w:shd w:val="clear" w:color="auto" w:fill="auto"/>
            <w:vAlign w:val="center"/>
          </w:tcPr>
          <w:p w14:paraId="174A2453"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210</w:t>
            </w:r>
          </w:p>
        </w:tc>
        <w:tc>
          <w:tcPr>
            <w:tcW w:w="887" w:type="dxa"/>
            <w:shd w:val="clear" w:color="auto" w:fill="auto"/>
            <w:vAlign w:val="center"/>
          </w:tcPr>
          <w:p w14:paraId="12605095"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195</w:t>
            </w:r>
          </w:p>
        </w:tc>
        <w:tc>
          <w:tcPr>
            <w:tcW w:w="911" w:type="dxa"/>
            <w:tcBorders>
              <w:right w:val="single" w:sz="4" w:space="0" w:color="auto"/>
            </w:tcBorders>
            <w:shd w:val="clear" w:color="auto" w:fill="auto"/>
            <w:vAlign w:val="center"/>
          </w:tcPr>
          <w:p w14:paraId="14002219"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180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6428D4DF"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1,385</w:t>
            </w:r>
          </w:p>
        </w:tc>
        <w:tc>
          <w:tcPr>
            <w:tcW w:w="1128" w:type="dxa"/>
            <w:tcBorders>
              <w:left w:val="single" w:sz="4" w:space="0" w:color="auto"/>
            </w:tcBorders>
            <w:shd w:val="clear" w:color="auto" w:fill="auto"/>
            <w:vAlign w:val="center"/>
          </w:tcPr>
          <w:p w14:paraId="0D7B6D45"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2,300</w:t>
            </w:r>
          </w:p>
        </w:tc>
      </w:tr>
      <w:tr w:rsidR="00063D03" w:rsidRPr="00B057F5" w14:paraId="35AC5638" w14:textId="77777777" w:rsidTr="0013701E">
        <w:trPr>
          <w:trHeight w:val="522"/>
        </w:trPr>
        <w:tc>
          <w:tcPr>
            <w:tcW w:w="1363" w:type="dxa"/>
            <w:shd w:val="clear" w:color="auto" w:fill="auto"/>
            <w:vAlign w:val="center"/>
          </w:tcPr>
          <w:p w14:paraId="66BCB8E6" w14:textId="77777777" w:rsidR="003B2F84" w:rsidRPr="003B2F84" w:rsidRDefault="003B2F84" w:rsidP="00B057F5">
            <w:pPr>
              <w:widowControl/>
              <w:rPr>
                <w:rFonts w:ascii="Times New Roman" w:hAnsi="Times New Roman"/>
                <w:b/>
                <w:snapToGrid/>
              </w:rPr>
            </w:pPr>
            <w:r w:rsidRPr="003B2F84">
              <w:rPr>
                <w:rFonts w:ascii="Times New Roman" w:hAnsi="Times New Roman"/>
                <w:b/>
                <w:snapToGrid/>
              </w:rPr>
              <w:t>Total Dollars (Millions)</w:t>
            </w:r>
          </w:p>
        </w:tc>
        <w:tc>
          <w:tcPr>
            <w:tcW w:w="912" w:type="dxa"/>
            <w:shd w:val="clear" w:color="auto" w:fill="auto"/>
            <w:vAlign w:val="center"/>
          </w:tcPr>
          <w:p w14:paraId="710E3A66" w14:textId="77777777" w:rsidR="003B2F84" w:rsidRPr="004C01BA" w:rsidRDefault="003B2F84" w:rsidP="00B057F5">
            <w:pPr>
              <w:widowControl/>
              <w:jc w:val="right"/>
              <w:rPr>
                <w:rFonts w:ascii="Times New Roman" w:hAnsi="Times New Roman"/>
                <w:b/>
                <w:snapToGrid/>
              </w:rPr>
            </w:pPr>
            <w:r w:rsidRPr="004D0F7E">
              <w:rPr>
                <w:rFonts w:ascii="Times New Roman" w:hAnsi="Times New Roman"/>
                <w:b/>
                <w:snapToGrid/>
              </w:rPr>
              <w:t>$40</w:t>
            </w:r>
          </w:p>
        </w:tc>
        <w:tc>
          <w:tcPr>
            <w:tcW w:w="887" w:type="dxa"/>
            <w:shd w:val="clear" w:color="auto" w:fill="auto"/>
            <w:vAlign w:val="center"/>
          </w:tcPr>
          <w:p w14:paraId="49E35C02"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$45</w:t>
            </w:r>
          </w:p>
        </w:tc>
        <w:tc>
          <w:tcPr>
            <w:tcW w:w="887" w:type="dxa"/>
            <w:shd w:val="clear" w:color="auto" w:fill="auto"/>
            <w:vAlign w:val="center"/>
          </w:tcPr>
          <w:p w14:paraId="324D836E"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$25</w:t>
            </w:r>
          </w:p>
        </w:tc>
        <w:tc>
          <w:tcPr>
            <w:tcW w:w="887" w:type="dxa"/>
            <w:shd w:val="clear" w:color="auto" w:fill="auto"/>
            <w:vAlign w:val="center"/>
          </w:tcPr>
          <w:p w14:paraId="62B7F078"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$25</w:t>
            </w:r>
          </w:p>
        </w:tc>
        <w:tc>
          <w:tcPr>
            <w:tcW w:w="911" w:type="dxa"/>
            <w:tcBorders>
              <w:right w:val="single" w:sz="4" w:space="0" w:color="auto"/>
            </w:tcBorders>
            <w:shd w:val="clear" w:color="auto" w:fill="auto"/>
            <w:vAlign w:val="center"/>
          </w:tcPr>
          <w:p w14:paraId="45911FCF"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$25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6B7E1779" w14:textId="77777777" w:rsidR="003B2F84" w:rsidRPr="003B2F84" w:rsidRDefault="003B2F84" w:rsidP="00B057F5">
            <w:pPr>
              <w:widowControl/>
              <w:jc w:val="right"/>
              <w:rPr>
                <w:rFonts w:ascii="Times New Roman" w:hAnsi="Times New Roman"/>
                <w:snapToGrid/>
              </w:rPr>
            </w:pPr>
            <w:r w:rsidRPr="003B2F84">
              <w:rPr>
                <w:rFonts w:ascii="Times New Roman" w:hAnsi="Times New Roman"/>
                <w:snapToGrid/>
              </w:rPr>
              <w:t>$160</w:t>
            </w:r>
          </w:p>
        </w:tc>
        <w:tc>
          <w:tcPr>
            <w:tcW w:w="1128" w:type="dxa"/>
            <w:tcBorders>
              <w:left w:val="single" w:sz="4" w:space="0" w:color="auto"/>
            </w:tcBorders>
            <w:shd w:val="clear" w:color="auto" w:fill="auto"/>
            <w:vAlign w:val="center"/>
          </w:tcPr>
          <w:p w14:paraId="5F575D8A" w14:textId="4B553890" w:rsidR="003B2F84" w:rsidRPr="003B2F84" w:rsidRDefault="003B2F84" w:rsidP="00B057F5">
            <w:pPr>
              <w:widowControl/>
              <w:jc w:val="right"/>
              <w:rPr>
                <w:rFonts w:ascii="Times New Roman" w:hAnsi="Times New Roman"/>
                <w:snapToGrid/>
              </w:rPr>
            </w:pPr>
            <w:r w:rsidRPr="003B2F84">
              <w:rPr>
                <w:rFonts w:ascii="Times New Roman" w:hAnsi="Times New Roman"/>
                <w:snapToGrid/>
              </w:rPr>
              <w:t>$275</w:t>
            </w:r>
            <w:r w:rsidR="007D569D">
              <w:rPr>
                <w:rFonts w:ascii="Times New Roman" w:hAnsi="Times New Roman"/>
                <w:snapToGrid/>
              </w:rPr>
              <w:t>*</w:t>
            </w:r>
          </w:p>
        </w:tc>
      </w:tr>
    </w:tbl>
    <w:p w14:paraId="2F746914" w14:textId="77777777" w:rsidR="000537DE" w:rsidRDefault="000537DE" w:rsidP="00A26BF1">
      <w:pPr>
        <w:tabs>
          <w:tab w:val="left" w:pos="0"/>
          <w:tab w:val="left" w:pos="720"/>
          <w:tab w:val="left" w:pos="1350"/>
        </w:tabs>
        <w:ind w:left="1350"/>
        <w:rPr>
          <w:rFonts w:ascii="Times New Roman" w:hAnsi="Times New Roman"/>
        </w:rPr>
      </w:pPr>
    </w:p>
    <w:p w14:paraId="1FEFE9BA" w14:textId="1042166A" w:rsidR="00590AF4" w:rsidRPr="00590AF4" w:rsidRDefault="00590AF4" w:rsidP="00A26BF1">
      <w:pPr>
        <w:tabs>
          <w:tab w:val="left" w:pos="0"/>
          <w:tab w:val="left" w:pos="720"/>
          <w:tab w:val="left" w:pos="1350"/>
        </w:tabs>
        <w:ind w:left="1350"/>
        <w:rPr>
          <w:rFonts w:ascii="Times New Roman" w:hAnsi="Times New Roman"/>
        </w:rPr>
      </w:pPr>
      <w:r w:rsidRPr="00590AF4">
        <w:rPr>
          <w:rFonts w:ascii="Times New Roman" w:hAnsi="Times New Roman"/>
          <w:color w:val="000000"/>
        </w:rPr>
        <w:t>* We anticipate a total cost over the next 10 years of $275,000,000.</w:t>
      </w:r>
    </w:p>
    <w:p w14:paraId="51E646A8" w14:textId="77777777" w:rsidR="00590AF4" w:rsidRPr="000537DE" w:rsidRDefault="00590AF4" w:rsidP="00C340E2">
      <w:pPr>
        <w:tabs>
          <w:tab w:val="left" w:pos="0"/>
          <w:tab w:val="left" w:pos="720"/>
          <w:tab w:val="left" w:pos="1440"/>
        </w:tabs>
        <w:ind w:left="1350"/>
        <w:rPr>
          <w:rFonts w:ascii="Times New Roman" w:hAnsi="Times New Roman"/>
        </w:rPr>
      </w:pPr>
    </w:p>
    <w:p w14:paraId="0A317CD1" w14:textId="646C72A5" w:rsidR="00A26BF1" w:rsidRDefault="00C340E2" w:rsidP="00C340E2">
      <w:pPr>
        <w:numPr>
          <w:ilvl w:val="0"/>
          <w:numId w:val="7"/>
        </w:numPr>
        <w:tabs>
          <w:tab w:val="left" w:pos="0"/>
          <w:tab w:val="left" w:pos="1350"/>
        </w:tabs>
        <w:rPr>
          <w:rFonts w:ascii="Times New Roman" w:hAnsi="Times New Roman"/>
          <w:b/>
        </w:rPr>
      </w:pPr>
      <w:r>
        <w:rPr>
          <w:rFonts w:ascii="Times New Roman" w:hAnsi="Times New Roman"/>
          <w:b/>
        </w:rPr>
        <w:t xml:space="preserve">      </w:t>
      </w:r>
      <w:r w:rsidR="00A26BF1">
        <w:rPr>
          <w:rFonts w:ascii="Times New Roman" w:hAnsi="Times New Roman"/>
          <w:b/>
        </w:rPr>
        <w:t>Program Changes or Adjustments to the Information Collection Request</w:t>
      </w:r>
    </w:p>
    <w:p w14:paraId="278E12FA" w14:textId="41805F01" w:rsidR="00063A05" w:rsidRPr="00792A40" w:rsidRDefault="000F1D10" w:rsidP="0069142F">
      <w:pPr>
        <w:tabs>
          <w:tab w:val="left" w:pos="0"/>
          <w:tab w:val="left" w:pos="1350"/>
        </w:tabs>
        <w:ind w:left="1350"/>
      </w:pPr>
      <w:r>
        <w:rPr>
          <w:rFonts w:ascii="Times New Roman" w:hAnsi="Times New Roman"/>
        </w:rPr>
        <w:t xml:space="preserve">This </w:t>
      </w:r>
      <w:r w:rsidR="007D569D">
        <w:rPr>
          <w:rFonts w:ascii="Times New Roman" w:hAnsi="Times New Roman"/>
        </w:rPr>
        <w:t>new collection instrument</w:t>
      </w:r>
      <w:r>
        <w:rPr>
          <w:rFonts w:ascii="Times New Roman" w:hAnsi="Times New Roman"/>
        </w:rPr>
        <w:t xml:space="preserve"> increases the public reporting burden </w:t>
      </w:r>
      <w:r w:rsidR="008C6DD4">
        <w:rPr>
          <w:rFonts w:ascii="Times New Roman" w:hAnsi="Times New Roman"/>
        </w:rPr>
        <w:t xml:space="preserve">by </w:t>
      </w:r>
      <w:r w:rsidR="0069142F">
        <w:rPr>
          <w:rFonts w:ascii="Times New Roman" w:hAnsi="Times New Roman"/>
        </w:rPr>
        <w:t>an estimated 1,173,919 hours</w:t>
      </w:r>
      <w:r w:rsidR="007D569D">
        <w:rPr>
          <w:rFonts w:ascii="Times New Roman" w:hAnsi="Times New Roman"/>
        </w:rPr>
        <w:t xml:space="preserve"> (see figures in #12 above)</w:t>
      </w:r>
      <w:r w:rsidR="0069142F">
        <w:rPr>
          <w:rFonts w:ascii="Times New Roman" w:hAnsi="Times New Roman"/>
        </w:rPr>
        <w:t>.</w:t>
      </w:r>
    </w:p>
    <w:p w14:paraId="107ACB61" w14:textId="77777777" w:rsidR="00A45D82" w:rsidRPr="00BC7F42" w:rsidRDefault="00A45D82" w:rsidP="0063709C">
      <w:pPr>
        <w:tabs>
          <w:tab w:val="left" w:pos="0"/>
        </w:tabs>
        <w:rPr>
          <w:rFonts w:ascii="Times New Roman" w:hAnsi="Times New Roman"/>
        </w:rPr>
      </w:pPr>
    </w:p>
    <w:p w14:paraId="51D8F173" w14:textId="77777777" w:rsidR="00063A05" w:rsidRDefault="00A45D82" w:rsidP="00A26BF1">
      <w:pPr>
        <w:tabs>
          <w:tab w:val="left" w:pos="0"/>
        </w:tabs>
        <w:ind w:left="1350" w:hanging="720"/>
        <w:rPr>
          <w:rFonts w:ascii="Times New Roman" w:hAnsi="Times New Roman"/>
        </w:rPr>
      </w:pPr>
      <w:r w:rsidRPr="00A26BF1">
        <w:rPr>
          <w:rFonts w:ascii="Times New Roman" w:hAnsi="Times New Roman"/>
        </w:rPr>
        <w:t>16.</w:t>
      </w:r>
      <w:r w:rsidRPr="00BC7F42">
        <w:rPr>
          <w:rFonts w:ascii="Times New Roman" w:hAnsi="Times New Roman"/>
        </w:rPr>
        <w:t xml:space="preserve">  </w:t>
      </w:r>
      <w:r w:rsidR="00A26BF1">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14:paraId="0AB39EE0" w14:textId="77777777" w:rsidR="003B30B4" w:rsidRDefault="00775603" w:rsidP="00A26BF1">
      <w:pPr>
        <w:pStyle w:val="NoSpacing"/>
        <w:tabs>
          <w:tab w:val="left" w:pos="0"/>
        </w:tabs>
        <w:ind w:left="360" w:firstLine="990"/>
        <w:rPr>
          <w:bCs/>
          <w:iCs/>
        </w:rPr>
      </w:pPr>
      <w:r>
        <w:rPr>
          <w:bCs/>
          <w:iCs/>
        </w:rPr>
        <w:t xml:space="preserve"> </w:t>
      </w:r>
      <w:r w:rsidR="003B30B4" w:rsidRPr="00792A40">
        <w:rPr>
          <w:bCs/>
          <w:iCs/>
        </w:rPr>
        <w:t>SSA will not publish the results of the information collection.</w:t>
      </w:r>
    </w:p>
    <w:p w14:paraId="27E29F8A" w14:textId="77777777" w:rsidR="00BE05E7" w:rsidRPr="00792A40" w:rsidRDefault="00BE05E7" w:rsidP="00A26BF1">
      <w:pPr>
        <w:pStyle w:val="NoSpacing"/>
        <w:tabs>
          <w:tab w:val="left" w:pos="0"/>
        </w:tabs>
        <w:ind w:left="360" w:firstLine="990"/>
        <w:rPr>
          <w:bCs/>
          <w:iCs/>
        </w:rPr>
      </w:pPr>
    </w:p>
    <w:p w14:paraId="3C0F3265" w14:textId="77777777" w:rsidR="003B30B4" w:rsidRDefault="003B30B4" w:rsidP="004D0F7E">
      <w:pPr>
        <w:numPr>
          <w:ilvl w:val="0"/>
          <w:numId w:val="11"/>
        </w:numPr>
        <w:tabs>
          <w:tab w:val="left" w:pos="0"/>
          <w:tab w:val="left" w:pos="720"/>
        </w:tabs>
        <w:ind w:left="1350" w:hanging="720"/>
        <w:rPr>
          <w:rFonts w:ascii="Times New Roman" w:hAnsi="Times New Roman"/>
        </w:rPr>
      </w:pPr>
      <w:r>
        <w:rPr>
          <w:rFonts w:ascii="Times New Roman" w:hAnsi="Times New Roman"/>
          <w:b/>
        </w:rPr>
        <w:t>Displaying the OMB Approval Expiration Date</w:t>
      </w:r>
    </w:p>
    <w:p w14:paraId="2E0D2E8D" w14:textId="0557D8AF" w:rsidR="000F1D10" w:rsidRDefault="000F1D10" w:rsidP="00A26BF1">
      <w:pPr>
        <w:pStyle w:val="NoSpacing"/>
        <w:tabs>
          <w:tab w:val="left" w:pos="0"/>
        </w:tabs>
        <w:ind w:left="1350"/>
        <w:rPr>
          <w:bCs/>
          <w:iCs/>
        </w:rPr>
      </w:pPr>
      <w:r w:rsidRPr="000F1D10">
        <w:rPr>
          <w:b/>
          <w:bCs/>
          <w:iCs/>
          <w:u w:val="single"/>
        </w:rPr>
        <w:t>Paper Form SSA-4547</w:t>
      </w:r>
      <w:r w:rsidR="007D569D" w:rsidRPr="007D569D">
        <w:rPr>
          <w:b/>
          <w:bCs/>
          <w:iCs/>
        </w:rPr>
        <w:t>:</w:t>
      </w:r>
      <w:r w:rsidR="00CA6355" w:rsidRPr="006E2FE1">
        <w:rPr>
          <w:bCs/>
          <w:iCs/>
        </w:rPr>
        <w:t xml:space="preserve"> </w:t>
      </w:r>
    </w:p>
    <w:p w14:paraId="4ABF933D" w14:textId="77777777" w:rsidR="000F1D10" w:rsidRPr="000F1D10" w:rsidRDefault="000F1D10" w:rsidP="000F1D10">
      <w:pPr>
        <w:pStyle w:val="NoSpacing"/>
        <w:ind w:left="1350"/>
        <w:rPr>
          <w:bCs/>
          <w:iCs/>
        </w:rPr>
      </w:pPr>
      <w:r w:rsidRPr="000F1D10">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14:paraId="328077F5" w14:textId="77777777" w:rsidR="00CA6355" w:rsidRPr="006E2FE1" w:rsidRDefault="00CA6355" w:rsidP="00A26BF1">
      <w:pPr>
        <w:pStyle w:val="NoSpacing"/>
        <w:tabs>
          <w:tab w:val="left" w:pos="0"/>
        </w:tabs>
        <w:ind w:left="1350"/>
        <w:rPr>
          <w:bCs/>
          <w:iCs/>
        </w:rPr>
      </w:pPr>
    </w:p>
    <w:p w14:paraId="0586C1F5" w14:textId="3D37F603" w:rsidR="000F1D10" w:rsidRPr="000F1D10" w:rsidRDefault="000F1D10" w:rsidP="00A26BF1">
      <w:pPr>
        <w:pStyle w:val="NoSpacing"/>
        <w:tabs>
          <w:tab w:val="left" w:pos="0"/>
        </w:tabs>
        <w:ind w:left="1350"/>
        <w:rPr>
          <w:b/>
          <w:bCs/>
          <w:iCs/>
          <w:u w:val="single"/>
        </w:rPr>
      </w:pPr>
      <w:r w:rsidRPr="000F1D10">
        <w:rPr>
          <w:b/>
          <w:bCs/>
          <w:iCs/>
          <w:u w:val="single"/>
        </w:rPr>
        <w:t>Internet</w:t>
      </w:r>
      <w:r>
        <w:rPr>
          <w:b/>
          <w:bCs/>
          <w:iCs/>
          <w:u w:val="single"/>
        </w:rPr>
        <w:t xml:space="preserve"> version</w:t>
      </w:r>
      <w:r w:rsidRPr="000F1D10">
        <w:rPr>
          <w:b/>
          <w:bCs/>
          <w:iCs/>
          <w:u w:val="single"/>
        </w:rPr>
        <w:t xml:space="preserve"> i4547</w:t>
      </w:r>
      <w:r w:rsidR="007D569D" w:rsidRPr="007D569D">
        <w:rPr>
          <w:b/>
          <w:bCs/>
          <w:iCs/>
        </w:rPr>
        <w:t>:</w:t>
      </w:r>
    </w:p>
    <w:p w14:paraId="1DCB8037" w14:textId="45E46A3A" w:rsidR="00CA6355" w:rsidRPr="006E2FE1" w:rsidRDefault="00CA6355" w:rsidP="00A26BF1">
      <w:pPr>
        <w:pStyle w:val="NoSpacing"/>
        <w:tabs>
          <w:tab w:val="left" w:pos="0"/>
        </w:tabs>
        <w:ind w:left="1350"/>
        <w:rPr>
          <w:bCs/>
          <w:iCs/>
        </w:rPr>
      </w:pPr>
      <w:r w:rsidRPr="006E2FE1">
        <w:rPr>
          <w:bCs/>
          <w:iCs/>
        </w:rPr>
        <w:t>SSA is not requesting an exception to the requirement to display the OMB approval expiration date.</w:t>
      </w:r>
    </w:p>
    <w:p w14:paraId="230277E7" w14:textId="77777777" w:rsidR="00CA6355" w:rsidRPr="006E2FE1" w:rsidRDefault="00CA6355" w:rsidP="00A26BF1">
      <w:pPr>
        <w:pStyle w:val="NoSpacing"/>
        <w:tabs>
          <w:tab w:val="left" w:pos="0"/>
        </w:tabs>
        <w:ind w:left="1350"/>
        <w:rPr>
          <w:bCs/>
          <w:iCs/>
        </w:rPr>
      </w:pPr>
    </w:p>
    <w:p w14:paraId="30BE9C0E" w14:textId="76BC3398" w:rsidR="000F1D10" w:rsidRPr="007D569D" w:rsidRDefault="000C193E" w:rsidP="00A26BF1">
      <w:pPr>
        <w:pStyle w:val="NoSpacing"/>
        <w:tabs>
          <w:tab w:val="left" w:pos="0"/>
        </w:tabs>
        <w:ind w:left="1350"/>
        <w:rPr>
          <w:b/>
          <w:bCs/>
          <w:iCs/>
        </w:rPr>
      </w:pPr>
      <w:r w:rsidRPr="000F1D10">
        <w:rPr>
          <w:b/>
          <w:bCs/>
          <w:iCs/>
          <w:u w:val="single"/>
        </w:rPr>
        <w:t>Intranet</w:t>
      </w:r>
      <w:r w:rsidR="000F1D10" w:rsidRPr="000F1D10">
        <w:rPr>
          <w:b/>
          <w:bCs/>
          <w:iCs/>
          <w:u w:val="single"/>
        </w:rPr>
        <w:t xml:space="preserve"> </w:t>
      </w:r>
      <w:r w:rsidR="000F1D10">
        <w:rPr>
          <w:b/>
          <w:bCs/>
          <w:iCs/>
          <w:u w:val="single"/>
        </w:rPr>
        <w:t xml:space="preserve">version </w:t>
      </w:r>
      <w:r w:rsidR="000F1D10" w:rsidRPr="000F1D10">
        <w:rPr>
          <w:b/>
          <w:bCs/>
          <w:iCs/>
          <w:u w:val="single"/>
        </w:rPr>
        <w:t>SSA-4547</w:t>
      </w:r>
      <w:r w:rsidR="007D569D">
        <w:rPr>
          <w:b/>
          <w:bCs/>
          <w:iCs/>
        </w:rPr>
        <w:t>:</w:t>
      </w:r>
    </w:p>
    <w:p w14:paraId="1B759556" w14:textId="66CC0F15" w:rsidR="000C193E" w:rsidRPr="006E2FE1" w:rsidRDefault="000C193E" w:rsidP="00A26BF1">
      <w:pPr>
        <w:pStyle w:val="NoSpacing"/>
        <w:tabs>
          <w:tab w:val="left" w:pos="0"/>
        </w:tabs>
        <w:ind w:left="1350"/>
        <w:rPr>
          <w:bCs/>
          <w:iCs/>
        </w:rPr>
      </w:pPr>
      <w:r w:rsidRPr="006E2FE1">
        <w:rPr>
          <w:bCs/>
          <w:iCs/>
        </w:rPr>
        <w:t>SSA is not requesting an exception to the requirement to display the OMB approval expiration date.</w:t>
      </w:r>
    </w:p>
    <w:p w14:paraId="08EECC54" w14:textId="67E27FDB" w:rsidR="00CA6355" w:rsidRDefault="00CA6355" w:rsidP="00A26BF1">
      <w:pPr>
        <w:pStyle w:val="NoSpacing"/>
        <w:tabs>
          <w:tab w:val="left" w:pos="0"/>
        </w:tabs>
        <w:ind w:left="1350"/>
        <w:rPr>
          <w:bCs/>
          <w:iCs/>
        </w:rPr>
      </w:pPr>
    </w:p>
    <w:p w14:paraId="774FF163" w14:textId="77777777" w:rsidR="00BB602A" w:rsidRPr="006E2FE1" w:rsidRDefault="00BB602A" w:rsidP="00A26BF1">
      <w:pPr>
        <w:pStyle w:val="NoSpacing"/>
        <w:tabs>
          <w:tab w:val="left" w:pos="0"/>
        </w:tabs>
        <w:ind w:left="1350"/>
        <w:rPr>
          <w:bCs/>
          <w:iCs/>
        </w:rPr>
      </w:pPr>
    </w:p>
    <w:p w14:paraId="4C215BF3" w14:textId="77777777" w:rsidR="003B30B4" w:rsidRDefault="00A45D82" w:rsidP="00C340E2">
      <w:pPr>
        <w:numPr>
          <w:ilvl w:val="0"/>
          <w:numId w:val="11"/>
        </w:numPr>
        <w:tabs>
          <w:tab w:val="left" w:pos="0"/>
        </w:tabs>
        <w:ind w:left="1350" w:hanging="720"/>
        <w:rPr>
          <w:rFonts w:ascii="Times New Roman" w:hAnsi="Times New Roman"/>
          <w:b/>
        </w:rPr>
      </w:pPr>
      <w:r w:rsidRPr="00BC7F42">
        <w:rPr>
          <w:rFonts w:ascii="Times New Roman" w:hAnsi="Times New Roman"/>
          <w:b/>
        </w:rPr>
        <w:t>Exceptions to Certification Statement</w:t>
      </w:r>
    </w:p>
    <w:p w14:paraId="36D16447" w14:textId="77777777" w:rsidR="000F1D10" w:rsidRDefault="0041131C" w:rsidP="00A26BF1">
      <w:pPr>
        <w:pStyle w:val="BodyText2"/>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350"/>
        <w:rPr>
          <w:rFonts w:ascii="Times New Roman" w:hAnsi="Times New Roman"/>
          <w:b w:val="0"/>
          <w:i w:val="0"/>
        </w:rPr>
      </w:pPr>
      <w:r w:rsidRPr="00F727FC">
        <w:rPr>
          <w:rFonts w:ascii="Times New Roman" w:hAnsi="Times New Roman"/>
          <w:b w:val="0"/>
          <w:i w:val="0"/>
        </w:rPr>
        <w:t xml:space="preserve">SSA is not requesting an exception to the certification requirements at </w:t>
      </w:r>
    </w:p>
    <w:p w14:paraId="1A00B9F5" w14:textId="77777777" w:rsidR="0041131C" w:rsidRPr="00F727FC" w:rsidRDefault="0041131C" w:rsidP="00A26BF1">
      <w:pPr>
        <w:pStyle w:val="BodyText2"/>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350"/>
        <w:rPr>
          <w:rFonts w:ascii="Times New Roman" w:hAnsi="Times New Roman"/>
          <w:b w:val="0"/>
          <w:i w:val="0"/>
        </w:rPr>
      </w:pPr>
      <w:r w:rsidRPr="000F1D10">
        <w:rPr>
          <w:rFonts w:ascii="Times New Roman" w:hAnsi="Times New Roman"/>
          <w:b w:val="0"/>
        </w:rPr>
        <w:t>5 CFR 1320.9</w:t>
      </w:r>
      <w:r w:rsidRPr="00F727FC">
        <w:rPr>
          <w:rFonts w:ascii="Times New Roman" w:hAnsi="Times New Roman"/>
          <w:b w:val="0"/>
          <w:i w:val="0"/>
        </w:rPr>
        <w:t xml:space="preserve"> and related provisions at </w:t>
      </w:r>
      <w:r w:rsidRPr="000F1D10">
        <w:rPr>
          <w:rFonts w:ascii="Times New Roman" w:hAnsi="Times New Roman"/>
          <w:b w:val="0"/>
        </w:rPr>
        <w:t>5 CFR 1320.8(b)(3)</w:t>
      </w:r>
      <w:r w:rsidRPr="00F727FC">
        <w:rPr>
          <w:rFonts w:ascii="Times New Roman" w:hAnsi="Times New Roman"/>
          <w:b w:val="0"/>
          <w:i w:val="0"/>
        </w:rPr>
        <w:t xml:space="preserve">. </w:t>
      </w:r>
    </w:p>
    <w:p w14:paraId="4A2B2311" w14:textId="1CDE65AB" w:rsidR="007D569D" w:rsidRDefault="007D569D" w:rsidP="00A26BF1">
      <w:pPr>
        <w:tabs>
          <w:tab w:val="left" w:pos="0"/>
        </w:tabs>
        <w:rPr>
          <w:rFonts w:ascii="Times New Roman" w:hAnsi="Times New Roman"/>
        </w:rPr>
      </w:pPr>
    </w:p>
    <w:p w14:paraId="4A4AE3B1" w14:textId="77777777" w:rsidR="00A45D82" w:rsidRDefault="00A45D82" w:rsidP="0063709C">
      <w:pPr>
        <w:tabs>
          <w:tab w:val="left" w:pos="0"/>
        </w:tabs>
        <w:rPr>
          <w:rFonts w:ascii="Times New Roman" w:hAnsi="Times New Roman"/>
          <w:b/>
          <w:u w:val="single"/>
        </w:rPr>
      </w:pPr>
      <w:r w:rsidRPr="0041131C">
        <w:rPr>
          <w:rFonts w:ascii="Times New Roman" w:hAnsi="Times New Roman"/>
          <w:b/>
        </w:rPr>
        <w:t xml:space="preserve">B. </w:t>
      </w:r>
      <w:r w:rsidR="00775603">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14:paraId="360DC95B" w14:textId="1C344093" w:rsidR="0041131C" w:rsidRPr="00775603" w:rsidRDefault="0041131C" w:rsidP="0063709C">
      <w:pPr>
        <w:tabs>
          <w:tab w:val="left" w:pos="0"/>
        </w:tabs>
        <w:rPr>
          <w:rFonts w:ascii="Times New Roman" w:hAnsi="Times New Roman"/>
        </w:rPr>
      </w:pPr>
      <w:r w:rsidRPr="00775603">
        <w:rPr>
          <w:rFonts w:ascii="Times New Roman" w:hAnsi="Times New Roman"/>
        </w:rPr>
        <w:tab/>
        <w:t>SSA do</w:t>
      </w:r>
      <w:r w:rsidR="003B4C37">
        <w:rPr>
          <w:rFonts w:ascii="Times New Roman" w:hAnsi="Times New Roman"/>
        </w:rPr>
        <w:t xml:space="preserve">es not use statistical methods </w:t>
      </w:r>
      <w:r w:rsidRPr="00775603">
        <w:rPr>
          <w:rFonts w:ascii="Times New Roman" w:hAnsi="Times New Roman"/>
        </w:rPr>
        <w:t xml:space="preserve">or this information collection. </w:t>
      </w:r>
    </w:p>
    <w:sectPr w:rsidR="0041131C" w:rsidRPr="00775603" w:rsidSect="00E8486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63EEF" w14:textId="77777777" w:rsidR="002659EB" w:rsidRDefault="002659EB">
      <w:r>
        <w:separator/>
      </w:r>
    </w:p>
  </w:endnote>
  <w:endnote w:type="continuationSeparator" w:id="0">
    <w:p w14:paraId="31B49833" w14:textId="77777777" w:rsidR="002659EB" w:rsidRDefault="002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1D3FD" w14:textId="04D49CC9" w:rsidR="007A73F2" w:rsidRDefault="007A73F2">
    <w:pPr>
      <w:pStyle w:val="Footer"/>
      <w:jc w:val="center"/>
    </w:pPr>
    <w:r>
      <w:fldChar w:fldCharType="begin"/>
    </w:r>
    <w:r>
      <w:instrText xml:space="preserve"> PAGE   \* MERGEFORMAT </w:instrText>
    </w:r>
    <w:r>
      <w:fldChar w:fldCharType="separate"/>
    </w:r>
    <w:r w:rsidR="00AC0376">
      <w:rPr>
        <w:noProof/>
      </w:rPr>
      <w:t>1</w:t>
    </w:r>
    <w:r>
      <w:rPr>
        <w:noProof/>
      </w:rPr>
      <w:fldChar w:fldCharType="end"/>
    </w:r>
  </w:p>
  <w:p w14:paraId="676E77C9" w14:textId="77777777" w:rsidR="007A73F2" w:rsidRDefault="007A7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053CA" w14:textId="77777777" w:rsidR="002659EB" w:rsidRDefault="002659EB">
      <w:r>
        <w:separator/>
      </w:r>
    </w:p>
  </w:footnote>
  <w:footnote w:type="continuationSeparator" w:id="0">
    <w:p w14:paraId="40D87439" w14:textId="77777777" w:rsidR="002659EB" w:rsidRDefault="00265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A30"/>
    <w:multiLevelType w:val="hybridMultilevel"/>
    <w:tmpl w:val="A70AB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4631A7"/>
    <w:multiLevelType w:val="hybridMultilevel"/>
    <w:tmpl w:val="517ECA56"/>
    <w:lvl w:ilvl="0" w:tplc="F80EF5B8">
      <w:start w:val="1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8E525E"/>
    <w:multiLevelType w:val="hybridMultilevel"/>
    <w:tmpl w:val="676ACE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FBA4D17"/>
    <w:multiLevelType w:val="hybridMultilevel"/>
    <w:tmpl w:val="6F86075E"/>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F">
      <w:start w:val="1"/>
      <w:numFmt w:val="decimal"/>
      <w:lvlText w:val="%3."/>
      <w:lvlJc w:val="left"/>
      <w:pPr>
        <w:ind w:left="3150" w:hanging="360"/>
      </w:pPr>
      <w:rPr>
        <w:rFont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892B82"/>
    <w:multiLevelType w:val="hybridMultilevel"/>
    <w:tmpl w:val="A23ECACE"/>
    <w:lvl w:ilvl="0" w:tplc="DA824788">
      <w:start w:val="1"/>
      <w:numFmt w:val="decimal"/>
      <w:lvlText w:val="%1."/>
      <w:lvlJc w:val="left"/>
      <w:pPr>
        <w:ind w:left="990" w:hanging="360"/>
      </w:pPr>
      <w:rPr>
        <w:rFonts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E10884"/>
    <w:multiLevelType w:val="hybridMultilevel"/>
    <w:tmpl w:val="A782A9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4A427BBE"/>
    <w:multiLevelType w:val="hybridMultilevel"/>
    <w:tmpl w:val="EF0661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4B620D"/>
    <w:multiLevelType w:val="hybridMultilevel"/>
    <w:tmpl w:val="64324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1451382"/>
    <w:multiLevelType w:val="hybridMultilevel"/>
    <w:tmpl w:val="165C1F4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4001FC5"/>
    <w:multiLevelType w:val="hybridMultilevel"/>
    <w:tmpl w:val="E1087FA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67F164C5"/>
    <w:multiLevelType w:val="hybridMultilevel"/>
    <w:tmpl w:val="2A847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4">
    <w:nsid w:val="74F52029"/>
    <w:multiLevelType w:val="hybridMultilevel"/>
    <w:tmpl w:val="18780F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78231DDD"/>
    <w:multiLevelType w:val="hybridMultilevel"/>
    <w:tmpl w:val="E102BC1C"/>
    <w:lvl w:ilvl="0" w:tplc="30547178">
      <w:start w:val="17"/>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7B036BE9"/>
    <w:multiLevelType w:val="hybridMultilevel"/>
    <w:tmpl w:val="18B2DCE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13"/>
  </w:num>
  <w:num w:numId="2">
    <w:abstractNumId w:val="15"/>
  </w:num>
  <w:num w:numId="3">
    <w:abstractNumId w:val="10"/>
  </w:num>
  <w:num w:numId="4">
    <w:abstractNumId w:val="1"/>
  </w:num>
  <w:num w:numId="5">
    <w:abstractNumId w:val="4"/>
  </w:num>
  <w:num w:numId="6">
    <w:abstractNumId w:val="7"/>
  </w:num>
  <w:num w:numId="7">
    <w:abstractNumId w:val="5"/>
  </w:num>
  <w:num w:numId="8">
    <w:abstractNumId w:val="0"/>
  </w:num>
  <w:num w:numId="9">
    <w:abstractNumId w:val="9"/>
  </w:num>
  <w:num w:numId="10">
    <w:abstractNumId w:val="11"/>
  </w:num>
  <w:num w:numId="11">
    <w:abstractNumId w:val="16"/>
  </w:num>
  <w:num w:numId="12">
    <w:abstractNumId w:val="3"/>
  </w:num>
  <w:num w:numId="13">
    <w:abstractNumId w:val="17"/>
  </w:num>
  <w:num w:numId="14">
    <w:abstractNumId w:val="2"/>
  </w:num>
  <w:num w:numId="15">
    <w:abstractNumId w:val="14"/>
  </w:num>
  <w:num w:numId="16">
    <w:abstractNumId w:val="12"/>
  </w:num>
  <w:num w:numId="17">
    <w:abstractNumId w:val="6"/>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42EA"/>
    <w:rsid w:val="0000603D"/>
    <w:rsid w:val="000222A7"/>
    <w:rsid w:val="00024825"/>
    <w:rsid w:val="00025216"/>
    <w:rsid w:val="00025D75"/>
    <w:rsid w:val="0002677F"/>
    <w:rsid w:val="000537DE"/>
    <w:rsid w:val="00063A05"/>
    <w:rsid w:val="00063D03"/>
    <w:rsid w:val="0006715D"/>
    <w:rsid w:val="0007189E"/>
    <w:rsid w:val="00077720"/>
    <w:rsid w:val="00077E0E"/>
    <w:rsid w:val="00086E84"/>
    <w:rsid w:val="000958AA"/>
    <w:rsid w:val="000A6AE3"/>
    <w:rsid w:val="000B0732"/>
    <w:rsid w:val="000B2B68"/>
    <w:rsid w:val="000B3B12"/>
    <w:rsid w:val="000C151C"/>
    <w:rsid w:val="000C193E"/>
    <w:rsid w:val="000C1D18"/>
    <w:rsid w:val="000D12A7"/>
    <w:rsid w:val="000D5F5C"/>
    <w:rsid w:val="000E26B3"/>
    <w:rsid w:val="000F1D10"/>
    <w:rsid w:val="000F6799"/>
    <w:rsid w:val="00100044"/>
    <w:rsid w:val="0011794E"/>
    <w:rsid w:val="00121032"/>
    <w:rsid w:val="00122EE2"/>
    <w:rsid w:val="00127980"/>
    <w:rsid w:val="00132495"/>
    <w:rsid w:val="0013701E"/>
    <w:rsid w:val="00146275"/>
    <w:rsid w:val="0015576E"/>
    <w:rsid w:val="00156ECC"/>
    <w:rsid w:val="00164D7A"/>
    <w:rsid w:val="00166935"/>
    <w:rsid w:val="001719BC"/>
    <w:rsid w:val="00191100"/>
    <w:rsid w:val="00192897"/>
    <w:rsid w:val="00193681"/>
    <w:rsid w:val="001A3317"/>
    <w:rsid w:val="001A65F9"/>
    <w:rsid w:val="001A74D7"/>
    <w:rsid w:val="001B48E9"/>
    <w:rsid w:val="001B66AB"/>
    <w:rsid w:val="001B7CF4"/>
    <w:rsid w:val="001C5B3A"/>
    <w:rsid w:val="001C6D3A"/>
    <w:rsid w:val="001D0B21"/>
    <w:rsid w:val="001E1076"/>
    <w:rsid w:val="001F2B71"/>
    <w:rsid w:val="001F7C6E"/>
    <w:rsid w:val="00202C06"/>
    <w:rsid w:val="002101FB"/>
    <w:rsid w:val="00214F9D"/>
    <w:rsid w:val="002150E9"/>
    <w:rsid w:val="00215F2F"/>
    <w:rsid w:val="00222B59"/>
    <w:rsid w:val="00231916"/>
    <w:rsid w:val="002321B0"/>
    <w:rsid w:val="002337D0"/>
    <w:rsid w:val="00246836"/>
    <w:rsid w:val="0024751F"/>
    <w:rsid w:val="0025586B"/>
    <w:rsid w:val="0026047B"/>
    <w:rsid w:val="0026052B"/>
    <w:rsid w:val="00264893"/>
    <w:rsid w:val="002659EB"/>
    <w:rsid w:val="00273F06"/>
    <w:rsid w:val="00276AAF"/>
    <w:rsid w:val="002801F8"/>
    <w:rsid w:val="002910E6"/>
    <w:rsid w:val="002A4C30"/>
    <w:rsid w:val="002A6B8A"/>
    <w:rsid w:val="002A7B10"/>
    <w:rsid w:val="002B0820"/>
    <w:rsid w:val="002B18E2"/>
    <w:rsid w:val="002B5578"/>
    <w:rsid w:val="002C5F98"/>
    <w:rsid w:val="002D1CAE"/>
    <w:rsid w:val="002D21B8"/>
    <w:rsid w:val="002D7518"/>
    <w:rsid w:val="002E0F95"/>
    <w:rsid w:val="002E18CF"/>
    <w:rsid w:val="002E335E"/>
    <w:rsid w:val="002E38B8"/>
    <w:rsid w:val="002E4226"/>
    <w:rsid w:val="002F1C11"/>
    <w:rsid w:val="002F6420"/>
    <w:rsid w:val="00302545"/>
    <w:rsid w:val="003039B9"/>
    <w:rsid w:val="0030703C"/>
    <w:rsid w:val="00310965"/>
    <w:rsid w:val="0031594F"/>
    <w:rsid w:val="003176E1"/>
    <w:rsid w:val="00331821"/>
    <w:rsid w:val="00333D3D"/>
    <w:rsid w:val="0034182C"/>
    <w:rsid w:val="0034403C"/>
    <w:rsid w:val="003465DC"/>
    <w:rsid w:val="003469CA"/>
    <w:rsid w:val="00352E42"/>
    <w:rsid w:val="00362D08"/>
    <w:rsid w:val="003650CE"/>
    <w:rsid w:val="0036533E"/>
    <w:rsid w:val="0036696D"/>
    <w:rsid w:val="0038050B"/>
    <w:rsid w:val="00393AE4"/>
    <w:rsid w:val="003A0649"/>
    <w:rsid w:val="003B15EC"/>
    <w:rsid w:val="003B2F84"/>
    <w:rsid w:val="003B30B4"/>
    <w:rsid w:val="003B4C37"/>
    <w:rsid w:val="003C10BD"/>
    <w:rsid w:val="003C556C"/>
    <w:rsid w:val="003D4799"/>
    <w:rsid w:val="003E145C"/>
    <w:rsid w:val="003E7355"/>
    <w:rsid w:val="003F4F36"/>
    <w:rsid w:val="00405548"/>
    <w:rsid w:val="0041131C"/>
    <w:rsid w:val="004159B5"/>
    <w:rsid w:val="0042334B"/>
    <w:rsid w:val="004317CB"/>
    <w:rsid w:val="004414BC"/>
    <w:rsid w:val="004445E2"/>
    <w:rsid w:val="00447EE9"/>
    <w:rsid w:val="0045065A"/>
    <w:rsid w:val="004509AD"/>
    <w:rsid w:val="0046167E"/>
    <w:rsid w:val="00461D7F"/>
    <w:rsid w:val="004714C9"/>
    <w:rsid w:val="00475350"/>
    <w:rsid w:val="00477D41"/>
    <w:rsid w:val="00481B44"/>
    <w:rsid w:val="00484662"/>
    <w:rsid w:val="004870BB"/>
    <w:rsid w:val="004915B5"/>
    <w:rsid w:val="004964EB"/>
    <w:rsid w:val="004A25A6"/>
    <w:rsid w:val="004A615E"/>
    <w:rsid w:val="004B0083"/>
    <w:rsid w:val="004B57B3"/>
    <w:rsid w:val="004B5BEA"/>
    <w:rsid w:val="004B7596"/>
    <w:rsid w:val="004C01BA"/>
    <w:rsid w:val="004D0F7E"/>
    <w:rsid w:val="004E0776"/>
    <w:rsid w:val="004E146D"/>
    <w:rsid w:val="004E44D1"/>
    <w:rsid w:val="004F2321"/>
    <w:rsid w:val="004F73A0"/>
    <w:rsid w:val="0050197F"/>
    <w:rsid w:val="005040D1"/>
    <w:rsid w:val="005040EC"/>
    <w:rsid w:val="00506486"/>
    <w:rsid w:val="00532AB7"/>
    <w:rsid w:val="005420B4"/>
    <w:rsid w:val="005561B3"/>
    <w:rsid w:val="00556FF2"/>
    <w:rsid w:val="005615E3"/>
    <w:rsid w:val="0056163C"/>
    <w:rsid w:val="00563352"/>
    <w:rsid w:val="005674F0"/>
    <w:rsid w:val="005721D4"/>
    <w:rsid w:val="00575974"/>
    <w:rsid w:val="00576F44"/>
    <w:rsid w:val="00590AF4"/>
    <w:rsid w:val="00593A36"/>
    <w:rsid w:val="00594CB3"/>
    <w:rsid w:val="005A1198"/>
    <w:rsid w:val="005A7184"/>
    <w:rsid w:val="005B15E5"/>
    <w:rsid w:val="005B3AE9"/>
    <w:rsid w:val="005B5653"/>
    <w:rsid w:val="005C2C39"/>
    <w:rsid w:val="005D4107"/>
    <w:rsid w:val="005D499D"/>
    <w:rsid w:val="005E63A3"/>
    <w:rsid w:val="005F208A"/>
    <w:rsid w:val="005F2974"/>
    <w:rsid w:val="005F2F9B"/>
    <w:rsid w:val="005F6082"/>
    <w:rsid w:val="005F6D9E"/>
    <w:rsid w:val="006002DD"/>
    <w:rsid w:val="00600DB8"/>
    <w:rsid w:val="006013A3"/>
    <w:rsid w:val="0060399C"/>
    <w:rsid w:val="00612D4B"/>
    <w:rsid w:val="006160ED"/>
    <w:rsid w:val="00621DED"/>
    <w:rsid w:val="00626C22"/>
    <w:rsid w:val="00630E99"/>
    <w:rsid w:val="00631F1B"/>
    <w:rsid w:val="0063304D"/>
    <w:rsid w:val="0063709C"/>
    <w:rsid w:val="0063714D"/>
    <w:rsid w:val="00637AF5"/>
    <w:rsid w:val="00640A26"/>
    <w:rsid w:val="00644350"/>
    <w:rsid w:val="00651672"/>
    <w:rsid w:val="00663881"/>
    <w:rsid w:val="006639CA"/>
    <w:rsid w:val="00664553"/>
    <w:rsid w:val="0066764C"/>
    <w:rsid w:val="006718FA"/>
    <w:rsid w:val="006802F0"/>
    <w:rsid w:val="006806E1"/>
    <w:rsid w:val="006838E2"/>
    <w:rsid w:val="0069142F"/>
    <w:rsid w:val="0069667B"/>
    <w:rsid w:val="006A3893"/>
    <w:rsid w:val="006B173F"/>
    <w:rsid w:val="006B17EF"/>
    <w:rsid w:val="006B297F"/>
    <w:rsid w:val="006C637A"/>
    <w:rsid w:val="006E18FE"/>
    <w:rsid w:val="006E2FE1"/>
    <w:rsid w:val="006E4177"/>
    <w:rsid w:val="006F2B8B"/>
    <w:rsid w:val="006F3803"/>
    <w:rsid w:val="006F4D0F"/>
    <w:rsid w:val="0070479A"/>
    <w:rsid w:val="0070507E"/>
    <w:rsid w:val="00705E0F"/>
    <w:rsid w:val="00712F1B"/>
    <w:rsid w:val="0071437B"/>
    <w:rsid w:val="007156C6"/>
    <w:rsid w:val="007245C9"/>
    <w:rsid w:val="007256B3"/>
    <w:rsid w:val="00725B6C"/>
    <w:rsid w:val="00726116"/>
    <w:rsid w:val="00734B02"/>
    <w:rsid w:val="007350EF"/>
    <w:rsid w:val="00742B56"/>
    <w:rsid w:val="00745462"/>
    <w:rsid w:val="00775603"/>
    <w:rsid w:val="00792A40"/>
    <w:rsid w:val="0079436E"/>
    <w:rsid w:val="00795BAB"/>
    <w:rsid w:val="007A08D1"/>
    <w:rsid w:val="007A2DEE"/>
    <w:rsid w:val="007A491F"/>
    <w:rsid w:val="007A73F2"/>
    <w:rsid w:val="007B007C"/>
    <w:rsid w:val="007B440A"/>
    <w:rsid w:val="007D061D"/>
    <w:rsid w:val="007D22EB"/>
    <w:rsid w:val="007D268B"/>
    <w:rsid w:val="007D569D"/>
    <w:rsid w:val="007E0357"/>
    <w:rsid w:val="007E0952"/>
    <w:rsid w:val="007E17BD"/>
    <w:rsid w:val="007E2973"/>
    <w:rsid w:val="007E40FA"/>
    <w:rsid w:val="00804C16"/>
    <w:rsid w:val="0080504E"/>
    <w:rsid w:val="00806984"/>
    <w:rsid w:val="00810485"/>
    <w:rsid w:val="00814772"/>
    <w:rsid w:val="00824D72"/>
    <w:rsid w:val="00825B97"/>
    <w:rsid w:val="0083272C"/>
    <w:rsid w:val="00842ED9"/>
    <w:rsid w:val="0084775D"/>
    <w:rsid w:val="00854FBA"/>
    <w:rsid w:val="0085679A"/>
    <w:rsid w:val="0086458D"/>
    <w:rsid w:val="0086463A"/>
    <w:rsid w:val="00872647"/>
    <w:rsid w:val="008754ED"/>
    <w:rsid w:val="0087619E"/>
    <w:rsid w:val="00891CA8"/>
    <w:rsid w:val="00892E12"/>
    <w:rsid w:val="00893BEE"/>
    <w:rsid w:val="008A446A"/>
    <w:rsid w:val="008A4D5F"/>
    <w:rsid w:val="008B6774"/>
    <w:rsid w:val="008C6DD4"/>
    <w:rsid w:val="008D158E"/>
    <w:rsid w:val="008D6846"/>
    <w:rsid w:val="008E1165"/>
    <w:rsid w:val="008E3A3A"/>
    <w:rsid w:val="008E507D"/>
    <w:rsid w:val="008F23CD"/>
    <w:rsid w:val="008F4790"/>
    <w:rsid w:val="008F4C60"/>
    <w:rsid w:val="008F7469"/>
    <w:rsid w:val="00906892"/>
    <w:rsid w:val="00920BCC"/>
    <w:rsid w:val="0092269C"/>
    <w:rsid w:val="009252AB"/>
    <w:rsid w:val="00931DE3"/>
    <w:rsid w:val="009411AC"/>
    <w:rsid w:val="00951258"/>
    <w:rsid w:val="00952C5B"/>
    <w:rsid w:val="00955EC4"/>
    <w:rsid w:val="009748B6"/>
    <w:rsid w:val="00975DD8"/>
    <w:rsid w:val="00981C20"/>
    <w:rsid w:val="00987295"/>
    <w:rsid w:val="009A0B16"/>
    <w:rsid w:val="009C155F"/>
    <w:rsid w:val="009D78C9"/>
    <w:rsid w:val="009E3C50"/>
    <w:rsid w:val="009E6FE8"/>
    <w:rsid w:val="009E7630"/>
    <w:rsid w:val="009E7B5F"/>
    <w:rsid w:val="009F0B7F"/>
    <w:rsid w:val="009F23D6"/>
    <w:rsid w:val="009F3858"/>
    <w:rsid w:val="009F7BB3"/>
    <w:rsid w:val="00A26BF1"/>
    <w:rsid w:val="00A337E4"/>
    <w:rsid w:val="00A33C65"/>
    <w:rsid w:val="00A34222"/>
    <w:rsid w:val="00A35519"/>
    <w:rsid w:val="00A377EC"/>
    <w:rsid w:val="00A440F8"/>
    <w:rsid w:val="00A45D82"/>
    <w:rsid w:val="00A53FB0"/>
    <w:rsid w:val="00A555BB"/>
    <w:rsid w:val="00A6175D"/>
    <w:rsid w:val="00A64C4E"/>
    <w:rsid w:val="00A651A7"/>
    <w:rsid w:val="00A67D76"/>
    <w:rsid w:val="00A706B8"/>
    <w:rsid w:val="00A7650A"/>
    <w:rsid w:val="00AA06A4"/>
    <w:rsid w:val="00AA0858"/>
    <w:rsid w:val="00AA0C27"/>
    <w:rsid w:val="00AA4B64"/>
    <w:rsid w:val="00AA5C63"/>
    <w:rsid w:val="00AB0CA7"/>
    <w:rsid w:val="00AB79E8"/>
    <w:rsid w:val="00AB7A34"/>
    <w:rsid w:val="00AC0101"/>
    <w:rsid w:val="00AC0376"/>
    <w:rsid w:val="00AC39FD"/>
    <w:rsid w:val="00AD0977"/>
    <w:rsid w:val="00AD2D41"/>
    <w:rsid w:val="00AE0527"/>
    <w:rsid w:val="00AE28DC"/>
    <w:rsid w:val="00AE7624"/>
    <w:rsid w:val="00AF3BEA"/>
    <w:rsid w:val="00AF3C8A"/>
    <w:rsid w:val="00B007C5"/>
    <w:rsid w:val="00B01D57"/>
    <w:rsid w:val="00B01FB0"/>
    <w:rsid w:val="00B057F5"/>
    <w:rsid w:val="00B15B9C"/>
    <w:rsid w:val="00B24463"/>
    <w:rsid w:val="00B2668A"/>
    <w:rsid w:val="00B26806"/>
    <w:rsid w:val="00B3121C"/>
    <w:rsid w:val="00B4131C"/>
    <w:rsid w:val="00B67B6C"/>
    <w:rsid w:val="00B741F6"/>
    <w:rsid w:val="00B74FEF"/>
    <w:rsid w:val="00B7646E"/>
    <w:rsid w:val="00B82793"/>
    <w:rsid w:val="00B921E8"/>
    <w:rsid w:val="00B92550"/>
    <w:rsid w:val="00B930F8"/>
    <w:rsid w:val="00BA1653"/>
    <w:rsid w:val="00BA401A"/>
    <w:rsid w:val="00BA4A66"/>
    <w:rsid w:val="00BB602A"/>
    <w:rsid w:val="00BB6E35"/>
    <w:rsid w:val="00BC3B6F"/>
    <w:rsid w:val="00BC3F1C"/>
    <w:rsid w:val="00BC5531"/>
    <w:rsid w:val="00BC7F42"/>
    <w:rsid w:val="00BE05E7"/>
    <w:rsid w:val="00BE7BB6"/>
    <w:rsid w:val="00BF026F"/>
    <w:rsid w:val="00BF5CC9"/>
    <w:rsid w:val="00BF61B5"/>
    <w:rsid w:val="00C01BAC"/>
    <w:rsid w:val="00C0290B"/>
    <w:rsid w:val="00C20F62"/>
    <w:rsid w:val="00C22097"/>
    <w:rsid w:val="00C25FDC"/>
    <w:rsid w:val="00C3237B"/>
    <w:rsid w:val="00C340E2"/>
    <w:rsid w:val="00C34A91"/>
    <w:rsid w:val="00C36B9F"/>
    <w:rsid w:val="00C377BC"/>
    <w:rsid w:val="00C5104E"/>
    <w:rsid w:val="00C60E61"/>
    <w:rsid w:val="00C650F2"/>
    <w:rsid w:val="00C67C8A"/>
    <w:rsid w:val="00C67F83"/>
    <w:rsid w:val="00C76425"/>
    <w:rsid w:val="00C857AD"/>
    <w:rsid w:val="00C941E2"/>
    <w:rsid w:val="00CA0224"/>
    <w:rsid w:val="00CA0B15"/>
    <w:rsid w:val="00CA1760"/>
    <w:rsid w:val="00CA5F75"/>
    <w:rsid w:val="00CA6355"/>
    <w:rsid w:val="00CA6CAE"/>
    <w:rsid w:val="00CB40C4"/>
    <w:rsid w:val="00CB7253"/>
    <w:rsid w:val="00CB740A"/>
    <w:rsid w:val="00CB7557"/>
    <w:rsid w:val="00CD07B4"/>
    <w:rsid w:val="00CD667A"/>
    <w:rsid w:val="00CE23C1"/>
    <w:rsid w:val="00CE5489"/>
    <w:rsid w:val="00CF1FD4"/>
    <w:rsid w:val="00CF624E"/>
    <w:rsid w:val="00D0011E"/>
    <w:rsid w:val="00D01E1B"/>
    <w:rsid w:val="00D03E8A"/>
    <w:rsid w:val="00D12AB2"/>
    <w:rsid w:val="00D301C5"/>
    <w:rsid w:val="00D373BA"/>
    <w:rsid w:val="00D42EFE"/>
    <w:rsid w:val="00D44900"/>
    <w:rsid w:val="00D5531A"/>
    <w:rsid w:val="00D61262"/>
    <w:rsid w:val="00D678F8"/>
    <w:rsid w:val="00D72ECC"/>
    <w:rsid w:val="00D84344"/>
    <w:rsid w:val="00D90490"/>
    <w:rsid w:val="00D9256D"/>
    <w:rsid w:val="00DA2486"/>
    <w:rsid w:val="00DB0E5E"/>
    <w:rsid w:val="00DB1DB4"/>
    <w:rsid w:val="00DC50D2"/>
    <w:rsid w:val="00DD04CA"/>
    <w:rsid w:val="00DD352A"/>
    <w:rsid w:val="00DD45FA"/>
    <w:rsid w:val="00DD494D"/>
    <w:rsid w:val="00DE19F6"/>
    <w:rsid w:val="00DE469D"/>
    <w:rsid w:val="00DE6186"/>
    <w:rsid w:val="00DF2CFB"/>
    <w:rsid w:val="00E0137B"/>
    <w:rsid w:val="00E065DA"/>
    <w:rsid w:val="00E06DE0"/>
    <w:rsid w:val="00E259BE"/>
    <w:rsid w:val="00E27F03"/>
    <w:rsid w:val="00E30CB4"/>
    <w:rsid w:val="00E3164F"/>
    <w:rsid w:val="00E43661"/>
    <w:rsid w:val="00E437C5"/>
    <w:rsid w:val="00E46AC3"/>
    <w:rsid w:val="00E50761"/>
    <w:rsid w:val="00E52AE0"/>
    <w:rsid w:val="00E70DDC"/>
    <w:rsid w:val="00E71E5E"/>
    <w:rsid w:val="00E72802"/>
    <w:rsid w:val="00E75DB0"/>
    <w:rsid w:val="00E772C1"/>
    <w:rsid w:val="00E80456"/>
    <w:rsid w:val="00E82D0F"/>
    <w:rsid w:val="00E84869"/>
    <w:rsid w:val="00E945CE"/>
    <w:rsid w:val="00E956F3"/>
    <w:rsid w:val="00EB07A3"/>
    <w:rsid w:val="00EB6125"/>
    <w:rsid w:val="00EC59DA"/>
    <w:rsid w:val="00EC7EFD"/>
    <w:rsid w:val="00ED111C"/>
    <w:rsid w:val="00ED1D0F"/>
    <w:rsid w:val="00ED28FE"/>
    <w:rsid w:val="00ED36D8"/>
    <w:rsid w:val="00EE6086"/>
    <w:rsid w:val="00EE724A"/>
    <w:rsid w:val="00EF4071"/>
    <w:rsid w:val="00EF765F"/>
    <w:rsid w:val="00F028DE"/>
    <w:rsid w:val="00F04E82"/>
    <w:rsid w:val="00F05353"/>
    <w:rsid w:val="00F0585C"/>
    <w:rsid w:val="00F07633"/>
    <w:rsid w:val="00F107B7"/>
    <w:rsid w:val="00F11F57"/>
    <w:rsid w:val="00F12E9E"/>
    <w:rsid w:val="00F14BA8"/>
    <w:rsid w:val="00F159DF"/>
    <w:rsid w:val="00F15B12"/>
    <w:rsid w:val="00F15EF8"/>
    <w:rsid w:val="00F203DF"/>
    <w:rsid w:val="00F30333"/>
    <w:rsid w:val="00F303D2"/>
    <w:rsid w:val="00F36E53"/>
    <w:rsid w:val="00F40E0F"/>
    <w:rsid w:val="00F4316C"/>
    <w:rsid w:val="00F46176"/>
    <w:rsid w:val="00F5149E"/>
    <w:rsid w:val="00F56A74"/>
    <w:rsid w:val="00F57AD9"/>
    <w:rsid w:val="00F70354"/>
    <w:rsid w:val="00F727FC"/>
    <w:rsid w:val="00F832E5"/>
    <w:rsid w:val="00F870A3"/>
    <w:rsid w:val="00F91762"/>
    <w:rsid w:val="00F9405B"/>
    <w:rsid w:val="00FA0AD6"/>
    <w:rsid w:val="00FA0FE2"/>
    <w:rsid w:val="00FA34E8"/>
    <w:rsid w:val="00FA46EC"/>
    <w:rsid w:val="00FA7D4E"/>
    <w:rsid w:val="00FB7581"/>
    <w:rsid w:val="00FB77D0"/>
    <w:rsid w:val="00FC236C"/>
    <w:rsid w:val="00FC40A2"/>
    <w:rsid w:val="00FD549D"/>
    <w:rsid w:val="00FD6374"/>
    <w:rsid w:val="00FE65C8"/>
    <w:rsid w:val="00FE6DDD"/>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2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7A73F2"/>
    <w:rPr>
      <w:rFonts w:ascii="Courier" w:eastAsia="Times New Roman" w:hAnsi="Courier"/>
      <w:snapToGrid w:val="0"/>
      <w:sz w:val="24"/>
      <w:szCs w:val="24"/>
    </w:rPr>
  </w:style>
  <w:style w:type="table" w:customStyle="1" w:styleId="TableGrid1">
    <w:name w:val="Table Grid1"/>
    <w:basedOn w:val="TableNormal"/>
    <w:next w:val="TableGrid"/>
    <w:uiPriority w:val="39"/>
    <w:rsid w:val="003B2F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9F0B7F"/>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7A73F2"/>
    <w:rPr>
      <w:rFonts w:ascii="Courier" w:eastAsia="Times New Roman" w:hAnsi="Courier"/>
      <w:snapToGrid w:val="0"/>
      <w:sz w:val="24"/>
      <w:szCs w:val="24"/>
    </w:rPr>
  </w:style>
  <w:style w:type="table" w:customStyle="1" w:styleId="TableGrid1">
    <w:name w:val="Table Grid1"/>
    <w:basedOn w:val="TableNormal"/>
    <w:next w:val="TableGrid"/>
    <w:uiPriority w:val="39"/>
    <w:rsid w:val="003B2F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9F0B7F"/>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83612339">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648512905">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48903420">
      <w:bodyDiv w:val="1"/>
      <w:marLeft w:val="0"/>
      <w:marRight w:val="0"/>
      <w:marTop w:val="0"/>
      <w:marBottom w:val="0"/>
      <w:divBdr>
        <w:top w:val="none" w:sz="0" w:space="0" w:color="auto"/>
        <w:left w:val="none" w:sz="0" w:space="0" w:color="auto"/>
        <w:bottom w:val="none" w:sz="0" w:space="0" w:color="auto"/>
        <w:right w:val="none" w:sz="0" w:space="0" w:color="auto"/>
      </w:divBdr>
    </w:div>
    <w:div w:id="20774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vinfo.gov/content/pkg/BILLS-115hr4547enr/pdf/BILLS-115hr4547enr.pdf" TargetMode="External"/><Relationship Id="rId4" Type="http://schemas.microsoft.com/office/2007/relationships/stylesWithEffects" Target="stylesWithEffects.xml"/><Relationship Id="rId9" Type="http://schemas.openxmlformats.org/officeDocument/2006/relationships/hyperlink" Target="https://www.govinfo.gov/content/pkg/BILLS-115hr4547enr/pdf/BILLS-115hr4547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F51C4-802E-4A4A-9224-08164797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cp:lastPrinted>2019-11-26T11:57:00Z</cp:lastPrinted>
  <dcterms:created xsi:type="dcterms:W3CDTF">2019-11-26T20:56:00Z</dcterms:created>
  <dcterms:modified xsi:type="dcterms:W3CDTF">2019-11-26T20:56:00Z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593563857</vt:i4>
  </property>
  <property fmtid="{D5CDD505-2E9C-101B-9397-08002B2CF9AE}" pid="4" name="_EmailSubject">
    <vt:lpwstr>Section 201 Advance Designation Rep Payee</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PreviousAdHocReviewCycleID">
    <vt:i4>2001620856</vt:i4>
  </property>
  <property fmtid="{D5CDD505-2E9C-101B-9397-08002B2CF9AE}" pid="8" name="_ReviewingToolsShownOnce">
    <vt:lpwstr/>
  </property>
</Properties>
</file>