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tblpX="590" w:tblpY="2881"/>
        <w:tblOverlap w:val="never"/>
        <w:tblW w:w="9482" w:type="dxa"/>
        <w:tblLayout w:type="fixed"/>
        <w:tblCellMar>
          <w:left w:w="115" w:type="dxa"/>
          <w:right w:w="115" w:type="dxa"/>
        </w:tblCellMar>
        <w:tblLook w:val="04A0" w:firstRow="1" w:lastRow="0" w:firstColumn="1" w:lastColumn="0" w:noHBand="0" w:noVBand="1"/>
      </w:tblPr>
      <w:tblGrid>
        <w:gridCol w:w="5425"/>
        <w:gridCol w:w="4057"/>
      </w:tblGrid>
      <w:tr w:rsidR="00161242" w:rsidRPr="00451D9C" w14:paraId="4C8C730D" w14:textId="77777777" w:rsidTr="008C238C">
        <w:tc>
          <w:tcPr>
            <w:tcW w:w="5425" w:type="dxa"/>
          </w:tcPr>
          <w:p w14:paraId="414E82E8" w14:textId="77777777" w:rsidR="00161242" w:rsidRDefault="00161242" w:rsidP="008C238C">
            <w:pPr>
              <w:spacing w:line="240" w:lineRule="exact"/>
              <w:ind w:firstLine="0"/>
              <w:jc w:val="left"/>
              <w:rPr>
                <w:rFonts w:ascii="Lucida Sans" w:hAnsi="Lucida Sans"/>
                <w:sz w:val="17"/>
                <w:szCs w:val="16"/>
              </w:rPr>
            </w:pPr>
            <w:bookmarkStart w:id="0" w:name="_GoBack"/>
            <w:bookmarkEnd w:id="0"/>
          </w:p>
          <w:p w14:paraId="7C00DE56" w14:textId="77777777" w:rsidR="00161242" w:rsidRDefault="00161242" w:rsidP="008C238C">
            <w:pPr>
              <w:spacing w:line="240" w:lineRule="exact"/>
              <w:ind w:firstLine="0"/>
              <w:jc w:val="left"/>
              <w:rPr>
                <w:rFonts w:ascii="Lucida Sans" w:hAnsi="Lucida Sans"/>
                <w:sz w:val="17"/>
                <w:szCs w:val="16"/>
              </w:rPr>
            </w:pPr>
            <w:r>
              <w:rPr>
                <w:rFonts w:ascii="Lucida Sans" w:hAnsi="Lucida Sans"/>
                <w:sz w:val="17"/>
                <w:szCs w:val="16"/>
              </w:rPr>
              <w:t>U.S. Department of Health</w:t>
            </w:r>
            <w:r w:rsidR="002A653C">
              <w:rPr>
                <w:rFonts w:ascii="Lucida Sans" w:hAnsi="Lucida Sans"/>
                <w:sz w:val="17"/>
                <w:szCs w:val="16"/>
              </w:rPr>
              <w:t xml:space="preserve"> </w:t>
            </w:r>
            <w:r>
              <w:rPr>
                <w:rFonts w:ascii="Lucida Sans" w:hAnsi="Lucida Sans"/>
                <w:sz w:val="17"/>
                <w:szCs w:val="16"/>
              </w:rPr>
              <w:t>and Human Services</w:t>
            </w:r>
          </w:p>
          <w:p w14:paraId="485E8433" w14:textId="77777777" w:rsidR="002A653C" w:rsidRDefault="00161242" w:rsidP="008C238C">
            <w:pPr>
              <w:spacing w:line="240" w:lineRule="exact"/>
              <w:ind w:firstLine="0"/>
              <w:jc w:val="left"/>
              <w:rPr>
                <w:rFonts w:ascii="Lucida Sans" w:hAnsi="Lucida Sans"/>
                <w:sz w:val="17"/>
                <w:szCs w:val="16"/>
              </w:rPr>
            </w:pPr>
            <w:r>
              <w:rPr>
                <w:rFonts w:ascii="Lucida Sans" w:hAnsi="Lucida Sans"/>
                <w:sz w:val="17"/>
                <w:szCs w:val="16"/>
              </w:rPr>
              <w:t xml:space="preserve">Office of Planning, Research and Evaluation, </w:t>
            </w:r>
            <w:r w:rsidR="002A653C">
              <w:rPr>
                <w:rFonts w:ascii="Lucida Sans" w:hAnsi="Lucida Sans"/>
                <w:sz w:val="17"/>
                <w:szCs w:val="16"/>
              </w:rPr>
              <w:t>and</w:t>
            </w:r>
          </w:p>
          <w:p w14:paraId="6D027536" w14:textId="77777777" w:rsidR="002A653C" w:rsidRDefault="002A653C" w:rsidP="008C238C">
            <w:pPr>
              <w:spacing w:line="240" w:lineRule="exact"/>
              <w:ind w:firstLine="0"/>
              <w:jc w:val="left"/>
              <w:rPr>
                <w:rFonts w:ascii="Lucida Sans" w:hAnsi="Lucida Sans"/>
                <w:sz w:val="17"/>
                <w:szCs w:val="16"/>
              </w:rPr>
            </w:pPr>
            <w:r>
              <w:rPr>
                <w:rFonts w:ascii="Lucida Sans" w:hAnsi="Lucida Sans"/>
                <w:sz w:val="17"/>
                <w:szCs w:val="16"/>
              </w:rPr>
              <w:t>F</w:t>
            </w:r>
            <w:r w:rsidR="00E10950">
              <w:rPr>
                <w:rFonts w:ascii="Lucida Sans" w:hAnsi="Lucida Sans"/>
                <w:sz w:val="17"/>
                <w:szCs w:val="16"/>
              </w:rPr>
              <w:t>amily and Youth Services Bureau</w:t>
            </w:r>
          </w:p>
          <w:p w14:paraId="12578CE9" w14:textId="77777777" w:rsidR="00161242" w:rsidRDefault="00161242" w:rsidP="008C238C">
            <w:pPr>
              <w:spacing w:line="240" w:lineRule="exact"/>
              <w:ind w:firstLine="0"/>
              <w:jc w:val="left"/>
              <w:rPr>
                <w:rFonts w:ascii="Lucida Sans" w:hAnsi="Lucida Sans"/>
                <w:sz w:val="17"/>
                <w:szCs w:val="16"/>
              </w:rPr>
            </w:pPr>
            <w:r>
              <w:rPr>
                <w:rFonts w:ascii="Lucida Sans" w:hAnsi="Lucida Sans"/>
                <w:sz w:val="17"/>
                <w:szCs w:val="16"/>
              </w:rPr>
              <w:t>Administration for Children and Familie</w:t>
            </w:r>
            <w:r w:rsidR="002A653C">
              <w:rPr>
                <w:rFonts w:ascii="Lucida Sans" w:hAnsi="Lucida Sans"/>
                <w:sz w:val="17"/>
                <w:szCs w:val="16"/>
              </w:rPr>
              <w:t>s</w:t>
            </w:r>
          </w:p>
          <w:p w14:paraId="43C57686" w14:textId="77777777" w:rsidR="002A653C" w:rsidRDefault="002A653C" w:rsidP="008C238C">
            <w:pPr>
              <w:spacing w:line="240" w:lineRule="exact"/>
              <w:ind w:firstLine="0"/>
              <w:jc w:val="left"/>
              <w:rPr>
                <w:rFonts w:ascii="Lucida Sans" w:hAnsi="Lucida Sans"/>
                <w:sz w:val="17"/>
                <w:szCs w:val="16"/>
              </w:rPr>
            </w:pPr>
            <w:r>
              <w:rPr>
                <w:rFonts w:ascii="Lucida Sans" w:hAnsi="Lucida Sans"/>
                <w:sz w:val="17"/>
                <w:szCs w:val="16"/>
              </w:rPr>
              <w:t>Switzer Building, 4</w:t>
            </w:r>
            <w:r w:rsidRPr="002A653C">
              <w:rPr>
                <w:rFonts w:ascii="Lucida Sans" w:hAnsi="Lucida Sans"/>
                <w:sz w:val="17"/>
                <w:szCs w:val="16"/>
                <w:vertAlign w:val="superscript"/>
              </w:rPr>
              <w:t>th</w:t>
            </w:r>
            <w:r>
              <w:rPr>
                <w:rFonts w:ascii="Lucida Sans" w:hAnsi="Lucida Sans"/>
                <w:sz w:val="17"/>
                <w:szCs w:val="16"/>
              </w:rPr>
              <w:t xml:space="preserve"> Floor</w:t>
            </w:r>
          </w:p>
          <w:p w14:paraId="0960CF25" w14:textId="77777777" w:rsidR="002A653C" w:rsidRDefault="002A653C" w:rsidP="008C238C">
            <w:pPr>
              <w:spacing w:line="240" w:lineRule="exact"/>
              <w:ind w:firstLine="0"/>
              <w:jc w:val="left"/>
              <w:rPr>
                <w:rFonts w:ascii="Lucida Sans" w:hAnsi="Lucida Sans"/>
                <w:sz w:val="17"/>
                <w:szCs w:val="16"/>
              </w:rPr>
            </w:pPr>
            <w:r>
              <w:rPr>
                <w:rFonts w:ascii="Lucida Sans" w:hAnsi="Lucida Sans"/>
                <w:sz w:val="17"/>
                <w:szCs w:val="16"/>
              </w:rPr>
              <w:t>330 C Street, SW</w:t>
            </w:r>
          </w:p>
          <w:p w14:paraId="61F77776" w14:textId="77777777" w:rsidR="002A653C" w:rsidRPr="00993339" w:rsidRDefault="002A653C" w:rsidP="008C238C">
            <w:pPr>
              <w:spacing w:line="240" w:lineRule="exact"/>
              <w:ind w:firstLine="0"/>
              <w:jc w:val="left"/>
              <w:rPr>
                <w:rFonts w:ascii="Lucida Sans" w:hAnsi="Lucida Sans"/>
                <w:sz w:val="17"/>
                <w:szCs w:val="16"/>
              </w:rPr>
            </w:pPr>
            <w:r>
              <w:rPr>
                <w:rFonts w:ascii="Lucida Sans" w:hAnsi="Lucida Sans"/>
                <w:sz w:val="17"/>
                <w:szCs w:val="16"/>
              </w:rPr>
              <w:t>Washington, DC 20201</w:t>
            </w:r>
          </w:p>
          <w:p w14:paraId="6DAECC78" w14:textId="77777777" w:rsidR="002A653C" w:rsidRPr="002A653C" w:rsidRDefault="00161242" w:rsidP="00E10950">
            <w:pPr>
              <w:spacing w:after="180" w:line="240" w:lineRule="exact"/>
              <w:ind w:firstLine="0"/>
              <w:jc w:val="left"/>
              <w:rPr>
                <w:rFonts w:ascii="Lucida Sans" w:hAnsi="Lucida Sans"/>
                <w:sz w:val="17"/>
                <w:szCs w:val="16"/>
              </w:rPr>
            </w:pPr>
            <w:r w:rsidRPr="00993339">
              <w:rPr>
                <w:rFonts w:ascii="Lucida Sans" w:hAnsi="Lucida Sans"/>
                <w:sz w:val="17"/>
                <w:szCs w:val="16"/>
              </w:rPr>
              <w:t xml:space="preserve">Project Officer: </w:t>
            </w:r>
            <w:bookmarkStart w:id="1" w:name="Agency"/>
            <w:bookmarkEnd w:id="1"/>
            <w:r w:rsidR="00E10950">
              <w:rPr>
                <w:rFonts w:ascii="Lucida Sans" w:hAnsi="Lucida Sans"/>
                <w:sz w:val="17"/>
                <w:szCs w:val="16"/>
              </w:rPr>
              <w:t>Caryn Blitz</w:t>
            </w:r>
          </w:p>
        </w:tc>
        <w:tc>
          <w:tcPr>
            <w:tcW w:w="4057" w:type="dxa"/>
          </w:tcPr>
          <w:p w14:paraId="65E7194B" w14:textId="77777777" w:rsidR="002826F6" w:rsidRDefault="00161242" w:rsidP="008C238C">
            <w:pPr>
              <w:spacing w:after="144" w:line="312" w:lineRule="auto"/>
              <w:ind w:left="58" w:firstLine="0"/>
              <w:jc w:val="left"/>
              <w:rPr>
                <w:rFonts w:asciiTheme="majorHAnsi" w:hAnsiTheme="majorHAnsi"/>
                <w:b/>
                <w:sz w:val="22"/>
                <w:szCs w:val="22"/>
              </w:rPr>
            </w:pPr>
            <w:r w:rsidRPr="00583C2B">
              <w:rPr>
                <w:rFonts w:ascii="Lucida Sans" w:hAnsi="Lucida Sans"/>
                <w:b/>
                <w:sz w:val="22"/>
                <w:szCs w:val="22"/>
              </w:rPr>
              <w:t>PART B: Statistical Methods for the Collection of Pe</w:t>
            </w:r>
            <w:r w:rsidR="002826F6">
              <w:rPr>
                <w:rFonts w:ascii="Lucida Sans" w:hAnsi="Lucida Sans"/>
                <w:b/>
                <w:sz w:val="22"/>
                <w:szCs w:val="22"/>
              </w:rPr>
              <w:t xml:space="preserve">rformance Measures </w:t>
            </w:r>
            <w:r w:rsidRPr="00583C2B">
              <w:rPr>
                <w:rFonts w:ascii="Lucida Sans" w:hAnsi="Lucida Sans"/>
                <w:b/>
                <w:sz w:val="22"/>
                <w:szCs w:val="22"/>
              </w:rPr>
              <w:t>Data</w:t>
            </w:r>
            <w:r w:rsidR="001F425A">
              <w:rPr>
                <w:rFonts w:ascii="Lucida Sans" w:hAnsi="Lucida Sans"/>
                <w:b/>
                <w:sz w:val="22"/>
                <w:szCs w:val="22"/>
              </w:rPr>
              <w:t xml:space="preserve"> - </w:t>
            </w:r>
            <w:r w:rsidR="001F425A" w:rsidRPr="00500DBF">
              <w:rPr>
                <w:rFonts w:asciiTheme="majorHAnsi" w:hAnsiTheme="majorHAnsi"/>
                <w:b/>
                <w:sz w:val="22"/>
                <w:szCs w:val="22"/>
              </w:rPr>
              <w:t xml:space="preserve"> Personal Responsibility Education Program</w:t>
            </w:r>
          </w:p>
          <w:p w14:paraId="08168ECA" w14:textId="77777777" w:rsidR="00B4093F" w:rsidRDefault="00D66D04" w:rsidP="008C238C">
            <w:pPr>
              <w:spacing w:before="144" w:after="288" w:line="360" w:lineRule="exact"/>
              <w:ind w:left="58" w:firstLine="0"/>
              <w:jc w:val="left"/>
              <w:rPr>
                <w:rFonts w:asciiTheme="majorHAnsi" w:hAnsiTheme="majorHAnsi"/>
                <w:b/>
                <w:sz w:val="22"/>
                <w:szCs w:val="22"/>
              </w:rPr>
            </w:pPr>
            <w:r>
              <w:rPr>
                <w:rFonts w:asciiTheme="majorHAnsi" w:hAnsiTheme="majorHAnsi"/>
                <w:b/>
                <w:sz w:val="22"/>
                <w:szCs w:val="22"/>
              </w:rPr>
              <w:t>0970-0497</w:t>
            </w:r>
          </w:p>
          <w:p w14:paraId="3BA8C0AE" w14:textId="5055D699" w:rsidR="00591DCA" w:rsidRPr="00451D9C" w:rsidRDefault="00D66D04" w:rsidP="008C238C">
            <w:pPr>
              <w:spacing w:before="144" w:after="288" w:line="360" w:lineRule="exact"/>
              <w:ind w:left="58" w:firstLine="0"/>
              <w:jc w:val="left"/>
              <w:rPr>
                <w:rFonts w:ascii="Lucida Sans" w:hAnsi="Lucida Sans"/>
                <w:sz w:val="22"/>
                <w:szCs w:val="22"/>
              </w:rPr>
            </w:pPr>
            <w:r>
              <w:rPr>
                <w:rFonts w:ascii="Lucida Sans" w:hAnsi="Lucida Sans"/>
                <w:sz w:val="22"/>
                <w:szCs w:val="22"/>
              </w:rPr>
              <w:t>July 2019</w:t>
            </w:r>
          </w:p>
          <w:p w14:paraId="53F4B391" w14:textId="77777777" w:rsidR="00161242" w:rsidRDefault="00161242" w:rsidP="008C238C">
            <w:pPr>
              <w:spacing w:line="280" w:lineRule="exact"/>
              <w:ind w:left="58" w:firstLine="0"/>
              <w:jc w:val="left"/>
              <w:rPr>
                <w:rFonts w:ascii="Lucida Sans" w:hAnsi="Lucida Sans"/>
                <w:sz w:val="20"/>
                <w:szCs w:val="20"/>
              </w:rPr>
            </w:pPr>
          </w:p>
          <w:p w14:paraId="6D99B224" w14:textId="77777777" w:rsidR="00161242" w:rsidRDefault="00161242" w:rsidP="008C238C">
            <w:pPr>
              <w:spacing w:line="280" w:lineRule="exact"/>
              <w:ind w:left="58" w:firstLine="0"/>
              <w:jc w:val="left"/>
              <w:rPr>
                <w:rFonts w:ascii="Lucida Sans" w:hAnsi="Lucida Sans"/>
                <w:sz w:val="20"/>
                <w:szCs w:val="20"/>
              </w:rPr>
            </w:pPr>
          </w:p>
          <w:p w14:paraId="3C540192" w14:textId="77777777" w:rsidR="00161242" w:rsidRDefault="00161242" w:rsidP="008C238C">
            <w:pPr>
              <w:spacing w:line="280" w:lineRule="exact"/>
              <w:ind w:left="58" w:firstLine="0"/>
              <w:jc w:val="left"/>
              <w:rPr>
                <w:rFonts w:ascii="Lucida Sans" w:hAnsi="Lucida Sans"/>
                <w:sz w:val="20"/>
                <w:szCs w:val="20"/>
              </w:rPr>
            </w:pPr>
          </w:p>
          <w:p w14:paraId="7DCD067E" w14:textId="77777777" w:rsidR="00161242" w:rsidRDefault="00161242" w:rsidP="008C238C">
            <w:pPr>
              <w:spacing w:line="264" w:lineRule="auto"/>
              <w:ind w:left="58" w:firstLine="0"/>
              <w:jc w:val="left"/>
              <w:rPr>
                <w:rFonts w:ascii="Lucida Sans" w:hAnsi="Lucida Sans"/>
                <w:sz w:val="20"/>
                <w:szCs w:val="20"/>
              </w:rPr>
            </w:pPr>
          </w:p>
          <w:p w14:paraId="3D7F026A" w14:textId="77777777" w:rsidR="00161242" w:rsidRPr="00451D9C" w:rsidRDefault="00161242" w:rsidP="008C238C">
            <w:pPr>
              <w:spacing w:line="264" w:lineRule="auto"/>
              <w:ind w:left="58" w:firstLine="0"/>
              <w:jc w:val="left"/>
              <w:rPr>
                <w:rFonts w:ascii="Lucida Sans" w:hAnsi="Lucida Sans"/>
                <w:sz w:val="22"/>
                <w:szCs w:val="22"/>
              </w:rPr>
            </w:pPr>
          </w:p>
        </w:tc>
      </w:tr>
    </w:tbl>
    <w:p w14:paraId="43268BB2" w14:textId="77777777" w:rsidR="0041689E" w:rsidRDefault="0041689E" w:rsidP="00176C34">
      <w:pPr>
        <w:spacing w:line="264" w:lineRule="auto"/>
        <w:ind w:left="5040" w:firstLine="0"/>
        <w:rPr>
          <w:rFonts w:ascii="Lucida Sans" w:hAnsi="Lucida Sans"/>
          <w:sz w:val="20"/>
          <w:szCs w:val="20"/>
        </w:rPr>
        <w:sectPr w:rsidR="0041689E" w:rsidSect="00176C34">
          <w:footerReference w:type="default" r:id="rId12"/>
          <w:endnotePr>
            <w:numFmt w:val="decimal"/>
          </w:endnotePr>
          <w:pgSz w:w="12240" w:h="15840" w:code="1"/>
          <w:pgMar w:top="1440" w:right="1440" w:bottom="576" w:left="1440" w:header="720" w:footer="576" w:gutter="0"/>
          <w:pgNumType w:fmt="lowerRoman" w:start="5"/>
          <w:cols w:space="720"/>
          <w:titlePg/>
          <w:docGrid w:linePitch="326"/>
        </w:sectPr>
      </w:pPr>
    </w:p>
    <w:p w14:paraId="38C9FA90" w14:textId="77777777" w:rsidR="00BC3208" w:rsidRDefault="00BC3208" w:rsidP="00161242">
      <w:pPr>
        <w:pStyle w:val="Heading1Black"/>
      </w:pPr>
      <w:bookmarkStart w:id="2" w:name="RepTitle"/>
      <w:bookmarkStart w:id="3" w:name="RepType"/>
      <w:bookmarkStart w:id="4" w:name="Contract"/>
      <w:bookmarkStart w:id="5" w:name="MPRRef"/>
      <w:bookmarkEnd w:id="2"/>
      <w:bookmarkEnd w:id="3"/>
      <w:bookmarkEnd w:id="4"/>
      <w:bookmarkEnd w:id="5"/>
      <w:r>
        <w:lastRenderedPageBreak/>
        <w:t>CONTENTS</w:t>
      </w:r>
    </w:p>
    <w:p w14:paraId="379E4A6B" w14:textId="77777777" w:rsidR="00BC3208" w:rsidRDefault="00BC3208" w:rsidP="00BC3208">
      <w:pPr>
        <w:pStyle w:val="TOC1"/>
        <w:rPr>
          <w:rFonts w:asciiTheme="minorHAnsi" w:eastAsiaTheme="minorEastAsia" w:hAnsiTheme="minorHAnsi" w:cstheme="minorBidi"/>
          <w:caps w:val="0"/>
          <w:noProof/>
          <w:szCs w:val="22"/>
        </w:rPr>
      </w:pPr>
      <w:r>
        <w:rPr>
          <w:rFonts w:cs="Lucida Sans"/>
          <w:b/>
        </w:rPr>
        <w:tab/>
      </w:r>
      <w:r w:rsidR="00EB78E1">
        <w:rPr>
          <w:rFonts w:cs="Lucida Sans"/>
          <w:b/>
        </w:rPr>
        <w:fldChar w:fldCharType="begin"/>
      </w:r>
      <w:r>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sidR="00EB78E1">
        <w:rPr>
          <w:rFonts w:cs="Lucida Sans"/>
          <w:b/>
        </w:rPr>
        <w:fldChar w:fldCharType="separate"/>
      </w:r>
      <w:r w:rsidRPr="003350A9">
        <w:rPr>
          <w:rFonts w:eastAsia="Calibri"/>
          <w:noProof/>
        </w:rPr>
        <w:t>PART b Introduction</w:t>
      </w:r>
      <w:r>
        <w:rPr>
          <w:noProof/>
          <w:webHidden/>
        </w:rPr>
        <w:tab/>
      </w:r>
      <w:r w:rsidR="00EB78E1">
        <w:rPr>
          <w:noProof/>
          <w:webHidden/>
        </w:rPr>
        <w:fldChar w:fldCharType="begin"/>
      </w:r>
      <w:r>
        <w:rPr>
          <w:noProof/>
          <w:webHidden/>
        </w:rPr>
        <w:instrText xml:space="preserve"> PAGEREF _Toc324845909 \h </w:instrText>
      </w:r>
      <w:r w:rsidR="00EB78E1">
        <w:rPr>
          <w:noProof/>
          <w:webHidden/>
        </w:rPr>
      </w:r>
      <w:r w:rsidR="00EB78E1">
        <w:rPr>
          <w:noProof/>
          <w:webHidden/>
        </w:rPr>
        <w:fldChar w:fldCharType="separate"/>
      </w:r>
      <w:r w:rsidR="0013094A">
        <w:rPr>
          <w:noProof/>
          <w:webHidden/>
        </w:rPr>
        <w:t>1</w:t>
      </w:r>
      <w:r w:rsidR="00EB78E1">
        <w:rPr>
          <w:noProof/>
          <w:webHidden/>
        </w:rPr>
        <w:fldChar w:fldCharType="end"/>
      </w:r>
    </w:p>
    <w:p w14:paraId="4E99B81F" w14:textId="77777777" w:rsidR="00BC3208" w:rsidRDefault="00BC3208" w:rsidP="00DD0B58">
      <w:pPr>
        <w:pStyle w:val="TOC2"/>
        <w:rPr>
          <w:rFonts w:asciiTheme="minorHAnsi" w:eastAsiaTheme="minorEastAsia" w:hAnsiTheme="minorHAnsi" w:cstheme="minorBidi"/>
          <w:noProof/>
          <w:szCs w:val="22"/>
        </w:rPr>
      </w:pPr>
      <w:r>
        <w:rPr>
          <w:noProof/>
        </w:rPr>
        <w:t>B1.</w:t>
      </w:r>
      <w:r>
        <w:rPr>
          <w:rFonts w:asciiTheme="minorHAnsi" w:eastAsiaTheme="minorEastAsia" w:hAnsiTheme="minorHAnsi" w:cstheme="minorBidi"/>
          <w:noProof/>
          <w:szCs w:val="22"/>
        </w:rPr>
        <w:tab/>
      </w:r>
      <w:r>
        <w:rPr>
          <w:noProof/>
        </w:rPr>
        <w:t>Respondent Universe and Sampling Methods</w:t>
      </w:r>
      <w:r>
        <w:rPr>
          <w:noProof/>
          <w:webHidden/>
        </w:rPr>
        <w:tab/>
      </w:r>
      <w:r w:rsidR="00EB78E1">
        <w:rPr>
          <w:noProof/>
          <w:webHidden/>
        </w:rPr>
        <w:fldChar w:fldCharType="begin"/>
      </w:r>
      <w:r>
        <w:rPr>
          <w:noProof/>
          <w:webHidden/>
        </w:rPr>
        <w:instrText xml:space="preserve"> PAGEREF _Toc324845910 \h </w:instrText>
      </w:r>
      <w:r w:rsidR="00EB78E1">
        <w:rPr>
          <w:noProof/>
          <w:webHidden/>
        </w:rPr>
      </w:r>
      <w:r w:rsidR="00EB78E1">
        <w:rPr>
          <w:noProof/>
          <w:webHidden/>
        </w:rPr>
        <w:fldChar w:fldCharType="separate"/>
      </w:r>
      <w:r w:rsidR="0013094A">
        <w:rPr>
          <w:noProof/>
          <w:webHidden/>
        </w:rPr>
        <w:t>1</w:t>
      </w:r>
      <w:r w:rsidR="00EB78E1">
        <w:rPr>
          <w:noProof/>
          <w:webHidden/>
        </w:rPr>
        <w:fldChar w:fldCharType="end"/>
      </w:r>
    </w:p>
    <w:p w14:paraId="7A396183" w14:textId="77777777" w:rsidR="00620730" w:rsidRDefault="00620730" w:rsidP="00DD0B58">
      <w:pPr>
        <w:pStyle w:val="TOC2"/>
        <w:rPr>
          <w:rFonts w:asciiTheme="minorHAnsi" w:eastAsiaTheme="minorEastAsia" w:hAnsiTheme="minorHAnsi" w:cstheme="minorBidi"/>
          <w:noProof/>
          <w:szCs w:val="22"/>
        </w:rPr>
      </w:pPr>
      <w:r>
        <w:rPr>
          <w:noProof/>
        </w:rPr>
        <w:tab/>
        <w:t>1. Youth Participants</w:t>
      </w:r>
      <w:r>
        <w:rPr>
          <w:noProof/>
          <w:webHidden/>
        </w:rPr>
        <w:tab/>
      </w:r>
      <w:r>
        <w:rPr>
          <w:noProof/>
          <w:webHidden/>
        </w:rPr>
        <w:fldChar w:fldCharType="begin"/>
      </w:r>
      <w:r>
        <w:rPr>
          <w:noProof/>
          <w:webHidden/>
        </w:rPr>
        <w:instrText xml:space="preserve"> PAGEREF _Toc324845910 \h </w:instrText>
      </w:r>
      <w:r>
        <w:rPr>
          <w:noProof/>
          <w:webHidden/>
        </w:rPr>
      </w:r>
      <w:r>
        <w:rPr>
          <w:noProof/>
          <w:webHidden/>
        </w:rPr>
        <w:fldChar w:fldCharType="separate"/>
      </w:r>
      <w:r w:rsidR="0013094A">
        <w:rPr>
          <w:noProof/>
          <w:webHidden/>
        </w:rPr>
        <w:t>1</w:t>
      </w:r>
      <w:r>
        <w:rPr>
          <w:noProof/>
          <w:webHidden/>
        </w:rPr>
        <w:fldChar w:fldCharType="end"/>
      </w:r>
    </w:p>
    <w:p w14:paraId="065EE025" w14:textId="3219C563" w:rsidR="00620730" w:rsidRDefault="00620730" w:rsidP="00DD0B58">
      <w:pPr>
        <w:pStyle w:val="TOC2"/>
        <w:rPr>
          <w:noProof/>
          <w:webHidden/>
        </w:rPr>
      </w:pPr>
      <w:r>
        <w:rPr>
          <w:noProof/>
        </w:rPr>
        <w:tab/>
        <w:t xml:space="preserve">2. </w:t>
      </w:r>
      <w:r w:rsidR="004839CF">
        <w:rPr>
          <w:noProof/>
        </w:rPr>
        <w:t>Grantee</w:t>
      </w:r>
      <w:r>
        <w:rPr>
          <w:noProof/>
        </w:rPr>
        <w:t>s</w:t>
      </w:r>
      <w:r w:rsidR="004839CF">
        <w:rPr>
          <w:noProof/>
        </w:rPr>
        <w:t xml:space="preserve"> and Sub-Awardees</w:t>
      </w:r>
      <w:r>
        <w:rPr>
          <w:noProof/>
          <w:webHidden/>
        </w:rPr>
        <w:tab/>
      </w:r>
      <w:r w:rsidR="00B053D6">
        <w:rPr>
          <w:noProof/>
          <w:webHidden/>
        </w:rPr>
        <w:t>1</w:t>
      </w:r>
    </w:p>
    <w:p w14:paraId="00C9A12B" w14:textId="6896085C" w:rsidR="00BC3208" w:rsidRDefault="00BC3208" w:rsidP="00DD0B58">
      <w:pPr>
        <w:pStyle w:val="TOC2"/>
        <w:rPr>
          <w:rFonts w:asciiTheme="minorHAnsi" w:eastAsiaTheme="minorEastAsia" w:hAnsiTheme="minorHAnsi" w:cstheme="minorBidi"/>
          <w:noProof/>
          <w:szCs w:val="22"/>
        </w:rPr>
      </w:pPr>
      <w:r>
        <w:rPr>
          <w:noProof/>
        </w:rPr>
        <w:t>B2.</w:t>
      </w:r>
      <w:r>
        <w:rPr>
          <w:rFonts w:asciiTheme="minorHAnsi" w:eastAsiaTheme="minorEastAsia" w:hAnsiTheme="minorHAnsi" w:cstheme="minorBidi"/>
          <w:noProof/>
          <w:szCs w:val="22"/>
        </w:rPr>
        <w:tab/>
      </w:r>
      <w:r>
        <w:rPr>
          <w:noProof/>
        </w:rPr>
        <w:t>Procedures for Collection of Information</w:t>
      </w:r>
      <w:r>
        <w:rPr>
          <w:noProof/>
          <w:webHidden/>
        </w:rPr>
        <w:tab/>
      </w:r>
      <w:r w:rsidR="00B053D6">
        <w:rPr>
          <w:noProof/>
          <w:webHidden/>
        </w:rPr>
        <w:t>3</w:t>
      </w:r>
    </w:p>
    <w:p w14:paraId="5238AB2A" w14:textId="42EF2C66" w:rsidR="00BC3208" w:rsidRDefault="00BC3208" w:rsidP="00DD0B58">
      <w:pPr>
        <w:pStyle w:val="TOC2"/>
        <w:rPr>
          <w:rFonts w:asciiTheme="minorHAnsi" w:eastAsiaTheme="minorEastAsia" w:hAnsiTheme="minorHAnsi" w:cstheme="minorBidi"/>
          <w:noProof/>
          <w:szCs w:val="22"/>
        </w:rPr>
      </w:pPr>
      <w:r>
        <w:rPr>
          <w:noProof/>
        </w:rPr>
        <w:t>B3.</w:t>
      </w:r>
      <w:r>
        <w:rPr>
          <w:rFonts w:asciiTheme="minorHAnsi" w:eastAsiaTheme="minorEastAsia" w:hAnsiTheme="minorHAnsi" w:cstheme="minorBidi"/>
          <w:noProof/>
          <w:szCs w:val="22"/>
        </w:rPr>
        <w:tab/>
      </w:r>
      <w:r>
        <w:rPr>
          <w:noProof/>
        </w:rPr>
        <w:t>Methods to Maximize Response Rates and Deal with Non-response</w:t>
      </w:r>
      <w:r>
        <w:rPr>
          <w:noProof/>
          <w:webHidden/>
        </w:rPr>
        <w:tab/>
      </w:r>
      <w:r w:rsidR="00B053D6">
        <w:rPr>
          <w:noProof/>
          <w:webHidden/>
        </w:rPr>
        <w:t>4</w:t>
      </w:r>
    </w:p>
    <w:p w14:paraId="630B3B1B" w14:textId="15DBB2D3" w:rsidR="00BC3208" w:rsidRDefault="00BC3208" w:rsidP="00DD0B58">
      <w:pPr>
        <w:pStyle w:val="TOC2"/>
        <w:rPr>
          <w:rFonts w:asciiTheme="minorHAnsi" w:eastAsiaTheme="minorEastAsia" w:hAnsiTheme="minorHAnsi" w:cstheme="minorBidi"/>
          <w:noProof/>
          <w:szCs w:val="22"/>
        </w:rPr>
      </w:pPr>
      <w:r>
        <w:rPr>
          <w:noProof/>
        </w:rPr>
        <w:t>B4.</w:t>
      </w:r>
      <w:r>
        <w:rPr>
          <w:rFonts w:asciiTheme="minorHAnsi" w:eastAsiaTheme="minorEastAsia" w:hAnsiTheme="minorHAnsi" w:cstheme="minorBidi"/>
          <w:noProof/>
          <w:szCs w:val="22"/>
        </w:rPr>
        <w:tab/>
      </w:r>
      <w:r>
        <w:rPr>
          <w:noProof/>
        </w:rPr>
        <w:t>Test of Procedures or Methods to be Undertaken</w:t>
      </w:r>
      <w:r>
        <w:rPr>
          <w:noProof/>
          <w:webHidden/>
        </w:rPr>
        <w:tab/>
      </w:r>
      <w:r w:rsidR="00B053D6">
        <w:rPr>
          <w:noProof/>
          <w:webHidden/>
        </w:rPr>
        <w:t>5</w:t>
      </w:r>
    </w:p>
    <w:p w14:paraId="40E75FBD" w14:textId="39C17E55" w:rsidR="00BC3208" w:rsidRDefault="00BC3208" w:rsidP="00DD0B58">
      <w:pPr>
        <w:pStyle w:val="TOC2"/>
        <w:rPr>
          <w:rFonts w:asciiTheme="minorHAnsi" w:eastAsiaTheme="minorEastAsia" w:hAnsiTheme="minorHAnsi" w:cstheme="minorBidi"/>
          <w:noProof/>
          <w:szCs w:val="22"/>
        </w:rPr>
      </w:pPr>
      <w:r>
        <w:rPr>
          <w:noProof/>
        </w:rPr>
        <w:t>B5.</w:t>
      </w:r>
      <w:r>
        <w:rPr>
          <w:rFonts w:asciiTheme="minorHAnsi" w:eastAsiaTheme="minorEastAsia" w:hAnsiTheme="minorHAnsi" w:cstheme="minorBidi"/>
          <w:noProof/>
          <w:szCs w:val="22"/>
        </w:rPr>
        <w:tab/>
      </w:r>
      <w:r>
        <w:rPr>
          <w:noProof/>
        </w:rPr>
        <w:t>Individuals Consulted on Statistical Aspects and Individuals Collecting and/or Analyzing Data</w:t>
      </w:r>
      <w:r>
        <w:rPr>
          <w:noProof/>
          <w:webHidden/>
        </w:rPr>
        <w:tab/>
      </w:r>
      <w:r w:rsidR="00B053D6">
        <w:rPr>
          <w:noProof/>
          <w:webHidden/>
        </w:rPr>
        <w:t>5</w:t>
      </w:r>
    </w:p>
    <w:p w14:paraId="0750A2D7" w14:textId="77777777" w:rsidR="00DD0B58" w:rsidRDefault="00EB78E1" w:rsidP="00DD0B58">
      <w:pPr>
        <w:tabs>
          <w:tab w:val="clear" w:pos="432"/>
        </w:tabs>
        <w:spacing w:line="240" w:lineRule="auto"/>
        <w:ind w:firstLine="0"/>
        <w:jc w:val="center"/>
      </w:pPr>
      <w:r>
        <w:fldChar w:fldCharType="end"/>
      </w:r>
    </w:p>
    <w:p w14:paraId="3B83C907" w14:textId="77777777" w:rsidR="009A5A42" w:rsidRDefault="009A5A42" w:rsidP="00DD0B58">
      <w:pPr>
        <w:tabs>
          <w:tab w:val="clear" w:pos="432"/>
        </w:tabs>
        <w:spacing w:line="240" w:lineRule="auto"/>
        <w:ind w:firstLine="0"/>
        <w:jc w:val="center"/>
        <w:rPr>
          <w:rFonts w:ascii="Lucida Sans" w:hAnsi="Lucida Sans" w:cs="Lucida Sans"/>
          <w:b/>
        </w:rPr>
      </w:pPr>
      <w:r>
        <w:rPr>
          <w:rFonts w:ascii="Lucida Sans" w:hAnsi="Lucida Sans" w:cs="Lucida Sans"/>
          <w:b/>
        </w:rPr>
        <w:t>TABLES</w:t>
      </w:r>
    </w:p>
    <w:p w14:paraId="49C3F0DA" w14:textId="77777777" w:rsidR="00DD0B58" w:rsidRDefault="00DD0B58" w:rsidP="00DD0B58">
      <w:pPr>
        <w:tabs>
          <w:tab w:val="clear" w:pos="432"/>
        </w:tabs>
        <w:spacing w:line="240" w:lineRule="auto"/>
        <w:ind w:firstLine="0"/>
        <w:jc w:val="center"/>
        <w:rPr>
          <w:rFonts w:ascii="Lucida Sans" w:hAnsi="Lucida Sans" w:cs="Lucida Sans"/>
          <w:b/>
        </w:rPr>
      </w:pPr>
    </w:p>
    <w:p w14:paraId="7CFBB6D4" w14:textId="47BDA118" w:rsidR="004C06F1" w:rsidRDefault="00EB78E1">
      <w:pPr>
        <w:pStyle w:val="TableofFigures"/>
        <w:rPr>
          <w:noProof/>
          <w:webHidden/>
        </w:rPr>
      </w:pPr>
      <w:r>
        <w:rPr>
          <w:rFonts w:cs="Lucida Sans"/>
          <w:b/>
        </w:rPr>
        <w:fldChar w:fldCharType="begin"/>
      </w:r>
      <w:r w:rsidR="009A5A42">
        <w:rPr>
          <w:rFonts w:cs="Lucida Sans"/>
          <w:b/>
        </w:rPr>
        <w:instrText xml:space="preserve"> TOC \z \t "Mark for Table Heading,1" \c "Figure" </w:instrText>
      </w:r>
      <w:r>
        <w:rPr>
          <w:rFonts w:cs="Lucida Sans"/>
          <w:b/>
        </w:rPr>
        <w:fldChar w:fldCharType="separate"/>
      </w:r>
      <w:r w:rsidR="004839CF">
        <w:rPr>
          <w:noProof/>
          <w:color w:val="000000"/>
        </w:rPr>
        <w:t>B1</w:t>
      </w:r>
      <w:r w:rsidR="004C06F1">
        <w:rPr>
          <w:noProof/>
          <w:color w:val="000000"/>
        </w:rPr>
        <w:tab/>
      </w:r>
      <w:r w:rsidR="004839CF">
        <w:rPr>
          <w:noProof/>
          <w:color w:val="000000"/>
        </w:rPr>
        <w:t xml:space="preserve">1. Annual </w:t>
      </w:r>
      <w:r w:rsidR="004C06F1">
        <w:rPr>
          <w:noProof/>
        </w:rPr>
        <w:t xml:space="preserve">Respondent Universe and Expected Response Rates for the </w:t>
      </w:r>
      <w:r w:rsidR="00B618D5">
        <w:rPr>
          <w:noProof/>
        </w:rPr>
        <w:t>Study of Performance Measures</w:t>
      </w:r>
      <w:r w:rsidR="004C06F1">
        <w:rPr>
          <w:noProof/>
          <w:webHidden/>
        </w:rPr>
        <w:tab/>
      </w:r>
      <w:r w:rsidR="00B053D6">
        <w:rPr>
          <w:noProof/>
          <w:webHidden/>
        </w:rPr>
        <w:t>2</w:t>
      </w:r>
    </w:p>
    <w:p w14:paraId="5FA1E8D6" w14:textId="5340F8B3" w:rsidR="004839CF" w:rsidRDefault="004839CF" w:rsidP="004839CF">
      <w:pPr>
        <w:pStyle w:val="TableofFigures"/>
        <w:rPr>
          <w:rFonts w:asciiTheme="minorHAnsi" w:eastAsiaTheme="minorEastAsia" w:hAnsiTheme="minorHAnsi" w:cstheme="minorBidi"/>
          <w:noProof/>
          <w:szCs w:val="22"/>
        </w:rPr>
      </w:pPr>
      <w:r>
        <w:rPr>
          <w:rFonts w:cs="Lucida Sans"/>
          <w:b/>
        </w:rPr>
        <w:fldChar w:fldCharType="begin"/>
      </w:r>
      <w:r>
        <w:rPr>
          <w:rFonts w:cs="Lucida Sans"/>
          <w:b/>
        </w:rPr>
        <w:instrText xml:space="preserve"> TOC \z \t "Mark for Table Heading,1" \c "Figure" </w:instrText>
      </w:r>
      <w:r>
        <w:rPr>
          <w:rFonts w:cs="Lucida Sans"/>
          <w:b/>
        </w:rPr>
        <w:fldChar w:fldCharType="separate"/>
      </w:r>
      <w:r>
        <w:rPr>
          <w:noProof/>
          <w:color w:val="000000"/>
        </w:rPr>
        <w:tab/>
        <w:t xml:space="preserve">2. Annual </w:t>
      </w:r>
      <w:r>
        <w:rPr>
          <w:noProof/>
        </w:rPr>
        <w:t>Respondent Universe</w:t>
      </w:r>
      <w:r w:rsidR="006C33FB">
        <w:rPr>
          <w:noProof/>
        </w:rPr>
        <w:t>,</w:t>
      </w:r>
      <w:r>
        <w:rPr>
          <w:noProof/>
        </w:rPr>
        <w:t xml:space="preserve"> Expected Response Rates</w:t>
      </w:r>
      <w:r w:rsidR="006C33FB" w:rsidRPr="006C33FB">
        <w:rPr>
          <w:noProof/>
          <w:szCs w:val="22"/>
        </w:rPr>
        <w:t>,</w:t>
      </w:r>
      <w:r w:rsidR="006C33FB" w:rsidRPr="006C33FB">
        <w:rPr>
          <w:rFonts w:asciiTheme="minorHAnsi" w:hAnsiTheme="minorHAnsi"/>
          <w:szCs w:val="22"/>
        </w:rPr>
        <w:t xml:space="preserve"> and Power Analyses</w:t>
      </w:r>
      <w:r w:rsidRPr="006C33FB">
        <w:rPr>
          <w:noProof/>
          <w:szCs w:val="22"/>
        </w:rPr>
        <w:t xml:space="preserve"> for the </w:t>
      </w:r>
      <w:r w:rsidR="006C33FB" w:rsidRPr="006C33FB">
        <w:rPr>
          <w:rFonts w:asciiTheme="minorHAnsi" w:hAnsiTheme="minorHAnsi"/>
          <w:szCs w:val="22"/>
        </w:rPr>
        <w:t>Core Measures for PREIS Grantees’ Local Evaluations</w:t>
      </w:r>
      <w:r w:rsidR="006C33FB" w:rsidRPr="006C33FB">
        <w:rPr>
          <w:noProof/>
          <w:szCs w:val="22"/>
        </w:rPr>
        <w:t xml:space="preserve"> </w:t>
      </w:r>
      <w:r>
        <w:rPr>
          <w:noProof/>
        </w:rPr>
        <w:t>Study of Performance Measures</w:t>
      </w:r>
      <w:r>
        <w:rPr>
          <w:noProof/>
          <w:webHidden/>
        </w:rPr>
        <w:tab/>
      </w:r>
      <w:r w:rsidR="00B053D6">
        <w:rPr>
          <w:noProof/>
          <w:webHidden/>
        </w:rPr>
        <w:t>3</w:t>
      </w:r>
    </w:p>
    <w:p w14:paraId="616E4377" w14:textId="77777777" w:rsidR="00DD0B58" w:rsidRDefault="004839CF" w:rsidP="00DD0B58">
      <w:pPr>
        <w:spacing w:line="240" w:lineRule="auto"/>
        <w:ind w:firstLine="0"/>
        <w:jc w:val="center"/>
      </w:pPr>
      <w:r>
        <w:fldChar w:fldCharType="end"/>
      </w:r>
      <w:r w:rsidR="00EB78E1">
        <w:fldChar w:fldCharType="end"/>
      </w:r>
    </w:p>
    <w:p w14:paraId="5E1F1162" w14:textId="77777777" w:rsidR="00331C1B" w:rsidRDefault="00331C1B" w:rsidP="00DD0B58">
      <w:pPr>
        <w:spacing w:line="240" w:lineRule="auto"/>
        <w:ind w:firstLine="0"/>
        <w:jc w:val="center"/>
        <w:rPr>
          <w:rFonts w:ascii="Lucida Sans" w:hAnsi="Lucida Sans" w:cs="Lucida Sans"/>
          <w:b/>
        </w:rPr>
      </w:pPr>
      <w:r w:rsidRPr="00DA1BC2">
        <w:rPr>
          <w:rFonts w:ascii="Lucida Sans" w:hAnsi="Lucida Sans" w:cs="Lucida Sans"/>
          <w:b/>
        </w:rPr>
        <w:t>INSTRUMENTS</w:t>
      </w:r>
    </w:p>
    <w:p w14:paraId="68EABEAE" w14:textId="77777777" w:rsidR="00DD0B58" w:rsidRPr="00DD0B58" w:rsidRDefault="00DD0B58" w:rsidP="00DD0B58">
      <w:pPr>
        <w:spacing w:line="240" w:lineRule="auto"/>
        <w:ind w:firstLine="0"/>
        <w:jc w:val="center"/>
      </w:pPr>
    </w:p>
    <w:p w14:paraId="10A21080" w14:textId="77777777" w:rsidR="00331C1B" w:rsidRPr="0017407D" w:rsidRDefault="00331C1B" w:rsidP="0017407D">
      <w:pPr>
        <w:pStyle w:val="TableofFigures"/>
        <w:spacing w:after="120"/>
        <w:rPr>
          <w:rFonts w:asciiTheme="majorHAnsi" w:hAnsiTheme="majorHAnsi"/>
        </w:rPr>
      </w:pPr>
      <w:r w:rsidRPr="0017407D">
        <w:rPr>
          <w:rFonts w:asciiTheme="majorHAnsi" w:hAnsiTheme="majorHAnsi"/>
        </w:rPr>
        <w:t xml:space="preserve">INSTRUMENT #1 – PARTICIPANT ENTRY SURVEY </w:t>
      </w:r>
    </w:p>
    <w:p w14:paraId="345FB892" w14:textId="748DD7B5" w:rsidR="00331C1B" w:rsidRPr="0017407D" w:rsidRDefault="00331C1B" w:rsidP="0017407D">
      <w:pPr>
        <w:pStyle w:val="TableofFigures"/>
        <w:spacing w:after="120"/>
        <w:rPr>
          <w:rFonts w:asciiTheme="majorHAnsi" w:hAnsiTheme="majorHAnsi"/>
        </w:rPr>
      </w:pPr>
      <w:r w:rsidRPr="0017407D">
        <w:rPr>
          <w:rFonts w:asciiTheme="majorHAnsi" w:hAnsiTheme="majorHAnsi"/>
        </w:rPr>
        <w:t>INSTRUMENT #2 – PARTICIPANT EXIT SURVEY</w:t>
      </w:r>
    </w:p>
    <w:p w14:paraId="57388A1C" w14:textId="77777777" w:rsidR="00331C1B" w:rsidRPr="0017407D" w:rsidRDefault="00331C1B" w:rsidP="0017407D">
      <w:pPr>
        <w:pStyle w:val="TableofFigures"/>
        <w:spacing w:after="120"/>
        <w:rPr>
          <w:rFonts w:asciiTheme="majorHAnsi" w:hAnsiTheme="majorHAnsi"/>
        </w:rPr>
      </w:pPr>
      <w:r w:rsidRPr="0017407D">
        <w:rPr>
          <w:rFonts w:asciiTheme="majorHAnsi" w:hAnsiTheme="majorHAnsi"/>
        </w:rPr>
        <w:t>INSTRUMENT #</w:t>
      </w:r>
      <w:r w:rsidR="00B10C67">
        <w:rPr>
          <w:rFonts w:asciiTheme="majorHAnsi" w:hAnsiTheme="majorHAnsi"/>
        </w:rPr>
        <w:t>3</w:t>
      </w:r>
      <w:r w:rsidRPr="0017407D">
        <w:rPr>
          <w:rFonts w:asciiTheme="majorHAnsi" w:hAnsiTheme="majorHAnsi"/>
        </w:rPr>
        <w:t xml:space="preserve"> – PERFORMANCE REPORTING SYSTEM DATA ENTRY FORM</w:t>
      </w:r>
    </w:p>
    <w:p w14:paraId="2F17428B" w14:textId="77777777" w:rsidR="00331C1B" w:rsidRPr="0017407D" w:rsidRDefault="00331C1B" w:rsidP="0017407D">
      <w:pPr>
        <w:pStyle w:val="TableofFigures"/>
        <w:spacing w:after="120"/>
        <w:rPr>
          <w:rFonts w:asciiTheme="majorHAnsi" w:hAnsiTheme="majorHAnsi"/>
        </w:rPr>
      </w:pPr>
      <w:r w:rsidRPr="0017407D">
        <w:rPr>
          <w:rFonts w:asciiTheme="majorHAnsi" w:hAnsiTheme="majorHAnsi"/>
        </w:rPr>
        <w:t>INSTRUMENT #</w:t>
      </w:r>
      <w:r w:rsidR="00B10C67">
        <w:rPr>
          <w:rFonts w:asciiTheme="majorHAnsi" w:hAnsiTheme="majorHAnsi"/>
        </w:rPr>
        <w:t>4</w:t>
      </w:r>
      <w:r w:rsidRPr="0017407D">
        <w:rPr>
          <w:rFonts w:asciiTheme="majorHAnsi" w:hAnsiTheme="majorHAnsi"/>
        </w:rPr>
        <w:t xml:space="preserve"> – SUBAWARDEE DATA COLLECTION AND REPORTING</w:t>
      </w:r>
      <w:r w:rsidR="003449F7">
        <w:rPr>
          <w:rFonts w:asciiTheme="majorHAnsi" w:hAnsiTheme="majorHAnsi"/>
        </w:rPr>
        <w:t xml:space="preserve"> FORM</w:t>
      </w:r>
    </w:p>
    <w:p w14:paraId="2A609754" w14:textId="77777777" w:rsidR="00331C1B" w:rsidRPr="0017407D" w:rsidRDefault="003A4E27" w:rsidP="008C238C">
      <w:pPr>
        <w:pStyle w:val="TableofFigures"/>
        <w:spacing w:after="120"/>
        <w:ind w:right="720"/>
        <w:rPr>
          <w:rFonts w:asciiTheme="majorHAnsi" w:hAnsiTheme="majorHAnsi"/>
        </w:rPr>
      </w:pPr>
      <w:r>
        <w:rPr>
          <w:rFonts w:asciiTheme="majorHAnsi" w:hAnsiTheme="majorHAnsi"/>
        </w:rPr>
        <w:t>INSTRUMENT #</w:t>
      </w:r>
      <w:r w:rsidR="002A653C">
        <w:rPr>
          <w:rFonts w:asciiTheme="majorHAnsi" w:hAnsiTheme="majorHAnsi"/>
        </w:rPr>
        <w:t>5</w:t>
      </w:r>
      <w:r>
        <w:rPr>
          <w:rFonts w:asciiTheme="majorHAnsi" w:hAnsiTheme="majorHAnsi"/>
        </w:rPr>
        <w:t xml:space="preserve"> – CORE MEASURES FOR PREIS GRANTEES’ LOCAL EVALUATIONS</w:t>
      </w:r>
      <w:r w:rsidR="00331C1B" w:rsidRPr="0017407D">
        <w:rPr>
          <w:rFonts w:asciiTheme="majorHAnsi" w:hAnsiTheme="majorHAnsi"/>
        </w:rPr>
        <w:t xml:space="preserve"> </w:t>
      </w:r>
    </w:p>
    <w:p w14:paraId="569A3A45" w14:textId="77777777" w:rsidR="00DD0B58" w:rsidRDefault="00DD0B58" w:rsidP="00DD0B58">
      <w:pPr>
        <w:spacing w:line="240" w:lineRule="auto"/>
        <w:ind w:firstLine="0"/>
        <w:jc w:val="center"/>
        <w:rPr>
          <w:rFonts w:ascii="Lucida Sans" w:hAnsi="Lucida Sans" w:cs="Lucida Sans"/>
          <w:b/>
        </w:rPr>
      </w:pPr>
    </w:p>
    <w:p w14:paraId="75BA5137" w14:textId="77777777" w:rsidR="00331C1B" w:rsidRDefault="00331C1B" w:rsidP="00DD0B58">
      <w:pPr>
        <w:spacing w:line="240" w:lineRule="auto"/>
        <w:ind w:firstLine="0"/>
        <w:jc w:val="center"/>
        <w:rPr>
          <w:rFonts w:ascii="Lucida Sans" w:hAnsi="Lucida Sans" w:cs="Lucida Sans"/>
          <w:b/>
        </w:rPr>
      </w:pPr>
      <w:r w:rsidRPr="004C06F1">
        <w:rPr>
          <w:rFonts w:ascii="Lucida Sans" w:hAnsi="Lucida Sans" w:cs="Lucida Sans"/>
          <w:b/>
        </w:rPr>
        <w:t>ATTACHMENTS</w:t>
      </w:r>
    </w:p>
    <w:p w14:paraId="07CA9741" w14:textId="77777777" w:rsidR="00DD0B58" w:rsidRPr="004C06F1" w:rsidRDefault="00DD0B58" w:rsidP="00DD0B58">
      <w:pPr>
        <w:spacing w:line="240" w:lineRule="auto"/>
        <w:ind w:firstLine="0"/>
        <w:jc w:val="center"/>
        <w:rPr>
          <w:rFonts w:ascii="Lucida Sans" w:hAnsi="Lucida Sans" w:cs="Lucida Sans"/>
          <w:b/>
        </w:rPr>
      </w:pPr>
    </w:p>
    <w:p w14:paraId="02195E3A" w14:textId="77777777" w:rsidR="00331C1B" w:rsidRPr="0017407D" w:rsidRDefault="002445AE" w:rsidP="004C06F1">
      <w:pPr>
        <w:pStyle w:val="TableofFigures"/>
        <w:spacing w:after="100"/>
        <w:rPr>
          <w:rFonts w:asciiTheme="majorHAnsi" w:hAnsiTheme="majorHAnsi"/>
        </w:rPr>
      </w:pPr>
      <w:r>
        <w:rPr>
          <w:rFonts w:asciiTheme="majorHAnsi" w:hAnsiTheme="majorHAnsi"/>
        </w:rPr>
        <w:t>ATTACHMENT A</w:t>
      </w:r>
      <w:r w:rsidR="008C238C">
        <w:rPr>
          <w:rFonts w:asciiTheme="majorHAnsi" w:hAnsiTheme="majorHAnsi"/>
        </w:rPr>
        <w:t xml:space="preserve">:  </w:t>
      </w:r>
      <w:r w:rsidR="00331C1B" w:rsidRPr="0017407D">
        <w:rPr>
          <w:rFonts w:asciiTheme="majorHAnsi" w:hAnsiTheme="majorHAnsi"/>
        </w:rPr>
        <w:t>60-DAY FEDERAL REGISTER NOTICE</w:t>
      </w:r>
    </w:p>
    <w:p w14:paraId="1F975F7A" w14:textId="77777777" w:rsidR="00DA1BC2" w:rsidRDefault="00DA1BC2" w:rsidP="0017407D">
      <w:pPr>
        <w:tabs>
          <w:tab w:val="clear" w:pos="432"/>
        </w:tabs>
        <w:spacing w:line="240" w:lineRule="auto"/>
        <w:ind w:firstLine="0"/>
        <w:jc w:val="left"/>
        <w:rPr>
          <w:rFonts w:eastAsia="Calibri"/>
        </w:rPr>
        <w:sectPr w:rsidR="00DA1BC2" w:rsidSect="00DA1BC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pgNumType w:fmt="lowerRoman" w:start="2"/>
          <w:cols w:space="720"/>
          <w:docGrid w:linePitch="326"/>
        </w:sectPr>
      </w:pPr>
    </w:p>
    <w:p w14:paraId="0D369820" w14:textId="77777777" w:rsidR="0023364C" w:rsidRDefault="003274D8" w:rsidP="00177108">
      <w:pPr>
        <w:pStyle w:val="Heading1Black"/>
        <w:rPr>
          <w:rFonts w:eastAsia="Calibri"/>
        </w:rPr>
      </w:pPr>
      <w:bookmarkStart w:id="6" w:name="_Toc320884918"/>
      <w:bookmarkStart w:id="7" w:name="_Toc324845909"/>
      <w:r>
        <w:rPr>
          <w:rFonts w:eastAsia="Calibri"/>
        </w:rPr>
        <w:lastRenderedPageBreak/>
        <w:t xml:space="preserve">PART b </w:t>
      </w:r>
      <w:bookmarkEnd w:id="6"/>
      <w:bookmarkEnd w:id="7"/>
    </w:p>
    <w:p w14:paraId="0276BE13" w14:textId="77777777" w:rsidR="0023364C" w:rsidRPr="000C3568" w:rsidRDefault="00AB4B33" w:rsidP="00177108">
      <w:pPr>
        <w:pStyle w:val="Heading2Black"/>
      </w:pPr>
      <w:bookmarkStart w:id="8" w:name="_Toc320884919"/>
      <w:bookmarkStart w:id="9" w:name="_Toc324845910"/>
      <w:r>
        <w:t>B1.</w:t>
      </w:r>
      <w:r>
        <w:tab/>
      </w:r>
      <w:r w:rsidR="0023364C" w:rsidRPr="000C3568">
        <w:t>Respondent Universe and Sampling Methods</w:t>
      </w:r>
      <w:bookmarkEnd w:id="8"/>
      <w:bookmarkEnd w:id="9"/>
    </w:p>
    <w:p w14:paraId="20668618" w14:textId="46736004" w:rsidR="0023364C" w:rsidRDefault="003A4E27" w:rsidP="00B54ABF">
      <w:pPr>
        <w:pStyle w:val="NormalSS"/>
      </w:pPr>
      <w:r w:rsidRPr="008C238C">
        <w:rPr>
          <w:rStyle w:val="Emphasis"/>
          <w:rFonts w:cs="Calibri"/>
          <w:b/>
          <w:i w:val="0"/>
        </w:rPr>
        <w:t>Performance measures</w:t>
      </w:r>
      <w:r w:rsidR="00AE4DDE">
        <w:rPr>
          <w:rStyle w:val="Emphasis"/>
          <w:rFonts w:cs="Calibri"/>
          <w:i w:val="0"/>
        </w:rPr>
        <w:t>. T</w:t>
      </w:r>
      <w:r w:rsidR="0023364C" w:rsidRPr="0023364C">
        <w:rPr>
          <w:rStyle w:val="Emphasis"/>
          <w:rFonts w:cs="Calibri"/>
          <w:i w:val="0"/>
        </w:rPr>
        <w:t xml:space="preserve">he participant </w:t>
      </w:r>
      <w:r w:rsidR="007B1275">
        <w:t>entry</w:t>
      </w:r>
      <w:r w:rsidR="0023364C" w:rsidRPr="0023364C">
        <w:t xml:space="preserve"> and exit surveys will provide data on the demographic and behavioral characteristics of program participants and participants’ perceptions of program effects and their responses to the program. Administrative data reported by the grantees for performance measurement will include </w:t>
      </w:r>
      <w:r w:rsidR="009E19CC">
        <w:t>semi-</w:t>
      </w:r>
      <w:r w:rsidR="0023364C" w:rsidRPr="0023364C">
        <w:t>annual data on program</w:t>
      </w:r>
      <w:r w:rsidR="0023364C" w:rsidRPr="00917428">
        <w:t xml:space="preserve"> features and structure, allocation of funds, </w:t>
      </w:r>
      <w:r w:rsidR="0023364C">
        <w:t>participant numbers</w:t>
      </w:r>
      <w:r w:rsidR="0023364C" w:rsidRPr="00917428">
        <w:t>, levels of participant engagement, fidelity to evidence-based program models,</w:t>
      </w:r>
      <w:r w:rsidR="0023364C">
        <w:t xml:space="preserve"> </w:t>
      </w:r>
      <w:r w:rsidR="0023364C" w:rsidRPr="00917428">
        <w:t>and staff perceptions of quality challenges</w:t>
      </w:r>
      <w:r w:rsidR="0023364C">
        <w:t xml:space="preserve"> and needs for technical assistance.</w:t>
      </w:r>
    </w:p>
    <w:p w14:paraId="1832FA20" w14:textId="77777777" w:rsidR="00B54ABF" w:rsidRDefault="00B54ABF" w:rsidP="00B54ABF">
      <w:pPr>
        <w:pStyle w:val="NormalSS"/>
        <w:numPr>
          <w:ilvl w:val="0"/>
          <w:numId w:val="22"/>
        </w:numPr>
        <w:rPr>
          <w:rFonts w:cs="Calibri"/>
          <w:b/>
        </w:rPr>
      </w:pPr>
      <w:r>
        <w:rPr>
          <w:rFonts w:cs="Calibri"/>
          <w:b/>
        </w:rPr>
        <w:t>Youth Participants</w:t>
      </w:r>
    </w:p>
    <w:p w14:paraId="76B258F7" w14:textId="37F15536" w:rsidR="001006AB" w:rsidRDefault="00B83EE4" w:rsidP="0023364C">
      <w:pPr>
        <w:pStyle w:val="NormalSS"/>
      </w:pPr>
      <w:r>
        <w:rPr>
          <w:rFonts w:cs="Calibri"/>
          <w:b/>
        </w:rPr>
        <w:t xml:space="preserve">Instrument 1: </w:t>
      </w:r>
      <w:r w:rsidR="001006AB" w:rsidRPr="001006AB">
        <w:rPr>
          <w:rFonts w:cs="Calibri"/>
          <w:b/>
        </w:rPr>
        <w:t>Partic</w:t>
      </w:r>
      <w:r w:rsidR="003449F7">
        <w:rPr>
          <w:rFonts w:cs="Calibri"/>
          <w:b/>
        </w:rPr>
        <w:t>i</w:t>
      </w:r>
      <w:r w:rsidR="007D3452">
        <w:rPr>
          <w:rFonts w:cs="Calibri"/>
          <w:b/>
        </w:rPr>
        <w:t>pant Entry S</w:t>
      </w:r>
      <w:r w:rsidR="001006AB" w:rsidRPr="001006AB">
        <w:rPr>
          <w:rFonts w:cs="Calibri"/>
          <w:b/>
        </w:rPr>
        <w:t>urvey</w:t>
      </w:r>
      <w:r>
        <w:rPr>
          <w:rFonts w:cs="Calibri"/>
          <w:b/>
        </w:rPr>
        <w:t>.</w:t>
      </w:r>
      <w:r w:rsidR="001006AB">
        <w:rPr>
          <w:rFonts w:cs="Calibri"/>
        </w:rPr>
        <w:t xml:space="preserve"> </w:t>
      </w:r>
      <w:r w:rsidR="006D4CBB" w:rsidRPr="006D4CBB">
        <w:rPr>
          <w:szCs w:val="20"/>
        </w:rPr>
        <w:t>PREP grantees are expected to serve approximately 436,575 participants over the three year OMB clearance period, for an average of about 145,525 new participants per year.</w:t>
      </w:r>
      <w:r w:rsidR="006D4CBB" w:rsidRPr="006D4CBB">
        <w:rPr>
          <w:szCs w:val="20"/>
          <w:vertAlign w:val="superscript"/>
        </w:rPr>
        <w:footnoteReference w:id="2"/>
      </w:r>
      <w:r w:rsidR="006D4CBB" w:rsidRPr="006D4CBB">
        <w:rPr>
          <w:szCs w:val="20"/>
        </w:rPr>
        <w:t xml:space="preserve"> Once we apply a 95 percent response rate to the participants, we anticipate 138,249 respondents to the entry survey each year (145,525 x 0.95 =138,249). </w:t>
      </w:r>
    </w:p>
    <w:p w14:paraId="330BF68A" w14:textId="1A799C20" w:rsidR="006D4CBB" w:rsidRPr="006D4CBB" w:rsidRDefault="00B83EE4" w:rsidP="00DF00E9">
      <w:pPr>
        <w:tabs>
          <w:tab w:val="clear" w:pos="432"/>
        </w:tabs>
        <w:spacing w:after="240" w:line="240" w:lineRule="auto"/>
        <w:jc w:val="left"/>
        <w:rPr>
          <w:szCs w:val="20"/>
        </w:rPr>
      </w:pPr>
      <w:r>
        <w:rPr>
          <w:rFonts w:cs="Calibri"/>
          <w:b/>
        </w:rPr>
        <w:t xml:space="preserve">Instrument #2: </w:t>
      </w:r>
      <w:r w:rsidR="007D3452">
        <w:rPr>
          <w:rFonts w:cs="Calibri"/>
          <w:b/>
        </w:rPr>
        <w:t>Participant E</w:t>
      </w:r>
      <w:r w:rsidR="001006AB" w:rsidRPr="001006AB">
        <w:rPr>
          <w:rFonts w:cs="Calibri"/>
          <w:b/>
        </w:rPr>
        <w:t xml:space="preserve">xit </w:t>
      </w:r>
      <w:r w:rsidR="007D3452">
        <w:rPr>
          <w:rFonts w:cs="Calibri"/>
          <w:b/>
        </w:rPr>
        <w:t>S</w:t>
      </w:r>
      <w:r w:rsidR="001006AB" w:rsidRPr="001006AB">
        <w:rPr>
          <w:rFonts w:cs="Calibri"/>
          <w:b/>
        </w:rPr>
        <w:t>urvey</w:t>
      </w:r>
      <w:r>
        <w:rPr>
          <w:rFonts w:cs="Calibri"/>
          <w:b/>
        </w:rPr>
        <w:t xml:space="preserve">. </w:t>
      </w:r>
      <w:r w:rsidR="006D4CBB" w:rsidRPr="006D4CBB">
        <w:rPr>
          <w:szCs w:val="20"/>
        </w:rPr>
        <w:t>It is estimated that about 20 percent of the participants will drop out of the program prior to completion, leaving approximately 116,420 (145,525 x .80 = 116,420) participants at the end of the program annually.</w:t>
      </w:r>
      <w:r w:rsidR="006D4CBB" w:rsidRPr="006D4CBB">
        <w:rPr>
          <w:szCs w:val="20"/>
          <w:vertAlign w:val="superscript"/>
        </w:rPr>
        <w:footnoteReference w:id="3"/>
      </w:r>
      <w:r w:rsidR="006D4CBB" w:rsidRPr="006D4CBB">
        <w:rPr>
          <w:szCs w:val="20"/>
        </w:rPr>
        <w:t xml:space="preserve"> Of those, we expect 95 percent</w:t>
      </w:r>
      <w:r w:rsidR="006D4CBB" w:rsidRPr="006D4CBB">
        <w:rPr>
          <w:rFonts w:ascii="Times New Roman" w:hAnsi="Times New Roman"/>
          <w:szCs w:val="20"/>
        </w:rPr>
        <w:t xml:space="preserve">, </w:t>
      </w:r>
      <w:r w:rsidR="006D4CBB" w:rsidRPr="006D4CBB">
        <w:rPr>
          <w:szCs w:val="20"/>
        </w:rPr>
        <w:t>or approximately 110,599 participants, will complete the participant exit survey each year.</w:t>
      </w:r>
      <w:r w:rsidR="006D4CBB" w:rsidRPr="006D4CBB">
        <w:rPr>
          <w:szCs w:val="20"/>
          <w:vertAlign w:val="superscript"/>
        </w:rPr>
        <w:footnoteReference w:id="4"/>
      </w:r>
    </w:p>
    <w:p w14:paraId="6CFDDAE1" w14:textId="64E0DD25" w:rsidR="00B54ABF" w:rsidRPr="00A7493F" w:rsidRDefault="00B54ABF" w:rsidP="00B54ABF">
      <w:pPr>
        <w:pStyle w:val="Heading3"/>
        <w:keepNext w:val="0"/>
        <w:widowControl w:val="0"/>
        <w:numPr>
          <w:ilvl w:val="0"/>
          <w:numId w:val="22"/>
        </w:numPr>
      </w:pPr>
      <w:r>
        <w:t>Grantees and Sub-Awardees</w:t>
      </w:r>
    </w:p>
    <w:p w14:paraId="61C2E644" w14:textId="25C2F71D" w:rsidR="006D4CBB" w:rsidRPr="006D4CBB" w:rsidRDefault="00B83EE4" w:rsidP="006D4CBB">
      <w:pPr>
        <w:tabs>
          <w:tab w:val="clear" w:pos="432"/>
        </w:tabs>
        <w:spacing w:after="240" w:line="240" w:lineRule="auto"/>
        <w:jc w:val="left"/>
        <w:rPr>
          <w:szCs w:val="20"/>
        </w:rPr>
      </w:pPr>
      <w:r>
        <w:rPr>
          <w:b/>
        </w:rPr>
        <w:t xml:space="preserve">Instruments 3-4: </w:t>
      </w:r>
      <w:r w:rsidR="00B54ABF" w:rsidRPr="000579CC">
        <w:rPr>
          <w:b/>
        </w:rPr>
        <w:t>Performance Reporting</w:t>
      </w:r>
      <w:r w:rsidR="000579CC" w:rsidRPr="000579CC">
        <w:rPr>
          <w:b/>
        </w:rPr>
        <w:t xml:space="preserve"> System Data Entry Form</w:t>
      </w:r>
      <w:r w:rsidR="003449F7">
        <w:rPr>
          <w:b/>
        </w:rPr>
        <w:t xml:space="preserve"> and Subaward</w:t>
      </w:r>
      <w:r>
        <w:rPr>
          <w:b/>
        </w:rPr>
        <w:t>ee Data Collection and Reporting Form</w:t>
      </w:r>
      <w:r w:rsidR="000579CC" w:rsidRPr="000579CC">
        <w:rPr>
          <w:b/>
        </w:rPr>
        <w:t>.</w:t>
      </w:r>
      <w:r w:rsidR="000579CC">
        <w:t xml:space="preserve"> </w:t>
      </w:r>
      <w:r w:rsidR="006D4CBB" w:rsidRPr="006D4CBB">
        <w:rPr>
          <w:szCs w:val="20"/>
        </w:rPr>
        <w:t>The 93 grantees</w:t>
      </w:r>
      <w:r w:rsidR="006D4CBB" w:rsidRPr="006D4CBB">
        <w:rPr>
          <w:szCs w:val="20"/>
          <w:vertAlign w:val="superscript"/>
        </w:rPr>
        <w:footnoteReference w:id="5"/>
      </w:r>
      <w:r w:rsidR="006D4CBB" w:rsidRPr="006D4CBB">
        <w:rPr>
          <w:szCs w:val="20"/>
        </w:rPr>
        <w:t xml:space="preserve"> will report performance measures data into a national </w:t>
      </w:r>
      <w:r w:rsidR="00291651">
        <w:rPr>
          <w:szCs w:val="20"/>
        </w:rPr>
        <w:t>data warehouse</w:t>
      </w:r>
      <w:r w:rsidR="006D4CBB" w:rsidRPr="006D4CBB">
        <w:rPr>
          <w:szCs w:val="20"/>
        </w:rPr>
        <w:t xml:space="preserve"> developed for the PREP initiative. They will gather this information with the assistance of their sub-awardees (estimated to be 416 across all grantees)</w:t>
      </w:r>
      <w:r w:rsidR="006D4CBB" w:rsidRPr="006D4CBB">
        <w:rPr>
          <w:szCs w:val="20"/>
          <w:vertAlign w:val="superscript"/>
        </w:rPr>
        <w:footnoteReference w:id="6"/>
      </w:r>
      <w:r w:rsidR="006D4CBB" w:rsidRPr="006D4CBB">
        <w:rPr>
          <w:szCs w:val="20"/>
        </w:rPr>
        <w:t>. The grantee and sub-awardee data collection efforts are record-keeping tasks.</w:t>
      </w:r>
    </w:p>
    <w:p w14:paraId="0D08BAB6" w14:textId="77777777" w:rsidR="00E72C34" w:rsidRPr="00DD68A8" w:rsidRDefault="00E72C34" w:rsidP="00E72C34">
      <w:pPr>
        <w:pStyle w:val="MarkforTableHeading"/>
        <w:rPr>
          <w:color w:val="000000"/>
        </w:rPr>
      </w:pPr>
      <w:bookmarkStart w:id="10" w:name="_Toc326754180"/>
      <w:r>
        <w:rPr>
          <w:color w:val="000000"/>
        </w:rPr>
        <w:t xml:space="preserve">Table B1.1. </w:t>
      </w:r>
      <w:r w:rsidR="004103E1">
        <w:rPr>
          <w:color w:val="000000"/>
        </w:rPr>
        <w:t xml:space="preserve">Annual </w:t>
      </w:r>
      <w:r w:rsidRPr="002F4238">
        <w:t>Respondent Universe and Expected Response Rates</w:t>
      </w:r>
      <w:r>
        <w:t xml:space="preserve"> for the </w:t>
      </w:r>
      <w:r w:rsidR="00B618D5">
        <w:t>Study of Performance Measures</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915"/>
        <w:gridCol w:w="1418"/>
        <w:gridCol w:w="1592"/>
        <w:gridCol w:w="1735"/>
      </w:tblGrid>
      <w:tr w:rsidR="00E72C34" w14:paraId="2ECB0420" w14:textId="77777777" w:rsidTr="00C77C15">
        <w:tc>
          <w:tcPr>
            <w:tcW w:w="1523" w:type="pct"/>
            <w:shd w:val="clear" w:color="auto" w:fill="D9D9D9" w:themeFill="background1" w:themeFillShade="D9"/>
            <w:vAlign w:val="bottom"/>
          </w:tcPr>
          <w:p w14:paraId="22EFA333" w14:textId="77777777" w:rsidR="00E72C34" w:rsidRPr="00711E10" w:rsidRDefault="00E72C34" w:rsidP="00C77C15">
            <w:pPr>
              <w:pStyle w:val="TableHeaderLeft"/>
              <w:rPr>
                <w:b/>
              </w:rPr>
            </w:pPr>
            <w:r w:rsidRPr="00711E10">
              <w:rPr>
                <w:b/>
              </w:rPr>
              <w:t>Data Collection</w:t>
            </w:r>
          </w:p>
        </w:tc>
        <w:tc>
          <w:tcPr>
            <w:tcW w:w="1000" w:type="pct"/>
            <w:shd w:val="clear" w:color="auto" w:fill="D9D9D9" w:themeFill="background1" w:themeFillShade="D9"/>
            <w:vAlign w:val="bottom"/>
          </w:tcPr>
          <w:p w14:paraId="5E548F27" w14:textId="77777777" w:rsidR="00E72C34" w:rsidRPr="00711E10" w:rsidRDefault="00E72C34" w:rsidP="00C77C15">
            <w:pPr>
              <w:pStyle w:val="TableHeaderCenter"/>
              <w:rPr>
                <w:b/>
              </w:rPr>
            </w:pPr>
            <w:r w:rsidRPr="00711E10">
              <w:rPr>
                <w:b/>
              </w:rPr>
              <w:t>Type of respondent</w:t>
            </w:r>
          </w:p>
        </w:tc>
        <w:tc>
          <w:tcPr>
            <w:tcW w:w="740" w:type="pct"/>
            <w:shd w:val="clear" w:color="auto" w:fill="D9D9D9" w:themeFill="background1" w:themeFillShade="D9"/>
            <w:vAlign w:val="bottom"/>
          </w:tcPr>
          <w:p w14:paraId="6D04AAC6" w14:textId="77777777" w:rsidR="00E72C34" w:rsidRPr="00711E10" w:rsidRDefault="00E72C34" w:rsidP="00C77C15">
            <w:pPr>
              <w:pStyle w:val="TableHeaderCenter"/>
              <w:rPr>
                <w:b/>
              </w:rPr>
            </w:pPr>
            <w:r w:rsidRPr="00711E10">
              <w:rPr>
                <w:b/>
              </w:rPr>
              <w:t>Number of</w:t>
            </w:r>
            <w:r w:rsidRPr="00711E10">
              <w:rPr>
                <w:b/>
              </w:rPr>
              <w:br/>
              <w:t>Respondents</w:t>
            </w:r>
          </w:p>
        </w:tc>
        <w:tc>
          <w:tcPr>
            <w:tcW w:w="831" w:type="pct"/>
            <w:shd w:val="clear" w:color="auto" w:fill="D9D9D9" w:themeFill="background1" w:themeFillShade="D9"/>
            <w:vAlign w:val="bottom"/>
          </w:tcPr>
          <w:p w14:paraId="67186570" w14:textId="77777777" w:rsidR="00E72C34" w:rsidRPr="00711E10" w:rsidRDefault="00E72C34" w:rsidP="00C77C15">
            <w:pPr>
              <w:pStyle w:val="TableHeaderCenter"/>
              <w:rPr>
                <w:b/>
              </w:rPr>
            </w:pPr>
            <w:r w:rsidRPr="00711E10">
              <w:rPr>
                <w:b/>
              </w:rPr>
              <w:t>Expected response rate</w:t>
            </w:r>
          </w:p>
        </w:tc>
        <w:tc>
          <w:tcPr>
            <w:tcW w:w="906" w:type="pct"/>
            <w:shd w:val="clear" w:color="auto" w:fill="D9D9D9" w:themeFill="background1" w:themeFillShade="D9"/>
            <w:vAlign w:val="bottom"/>
          </w:tcPr>
          <w:p w14:paraId="2DF86F1A" w14:textId="77777777" w:rsidR="00E72C34" w:rsidRPr="00711E10" w:rsidRDefault="00E72C34" w:rsidP="00C77C15">
            <w:pPr>
              <w:pStyle w:val="TableHeaderCenter"/>
              <w:rPr>
                <w:b/>
              </w:rPr>
            </w:pPr>
            <w:r w:rsidRPr="00711E10">
              <w:rPr>
                <w:b/>
              </w:rPr>
              <w:t>Total expected responses</w:t>
            </w:r>
          </w:p>
        </w:tc>
      </w:tr>
      <w:tr w:rsidR="00E72C34" w14:paraId="0A2403ED" w14:textId="77777777" w:rsidTr="00C77C15">
        <w:tc>
          <w:tcPr>
            <w:tcW w:w="1523" w:type="pct"/>
          </w:tcPr>
          <w:p w14:paraId="3D6A04A2" w14:textId="77777777" w:rsidR="00E72C34" w:rsidRPr="00B20331" w:rsidRDefault="007D3452" w:rsidP="00C77C15">
            <w:pPr>
              <w:pStyle w:val="TableText"/>
              <w:spacing w:before="60" w:after="40"/>
            </w:pPr>
            <w:r>
              <w:t>Instrument 1: Participant E</w:t>
            </w:r>
            <w:r w:rsidR="00E72C34">
              <w:t>ntry</w:t>
            </w:r>
            <w:r>
              <w:t xml:space="preserve"> S</w:t>
            </w:r>
            <w:r w:rsidR="00E72C34" w:rsidRPr="00B20331">
              <w:t xml:space="preserve">urvey </w:t>
            </w:r>
          </w:p>
        </w:tc>
        <w:tc>
          <w:tcPr>
            <w:tcW w:w="1000" w:type="pct"/>
            <w:vAlign w:val="center"/>
          </w:tcPr>
          <w:p w14:paraId="27409FDB" w14:textId="77777777" w:rsidR="00E72C34" w:rsidRPr="00B20331" w:rsidRDefault="00E72C34" w:rsidP="00C77C15">
            <w:pPr>
              <w:pStyle w:val="TableText"/>
              <w:spacing w:before="60" w:after="40"/>
              <w:jc w:val="center"/>
            </w:pPr>
            <w:r w:rsidRPr="00B20331">
              <w:t>Youth participant</w:t>
            </w:r>
          </w:p>
        </w:tc>
        <w:tc>
          <w:tcPr>
            <w:tcW w:w="740" w:type="pct"/>
            <w:vAlign w:val="center"/>
          </w:tcPr>
          <w:p w14:paraId="754168B3" w14:textId="77777777" w:rsidR="00E72C34" w:rsidRPr="00B20331" w:rsidRDefault="006D4CBB" w:rsidP="00C77C15">
            <w:pPr>
              <w:pStyle w:val="TableText"/>
              <w:spacing w:before="60" w:after="40"/>
              <w:ind w:right="144"/>
              <w:jc w:val="center"/>
            </w:pPr>
            <w:r>
              <w:t>145,525</w:t>
            </w:r>
          </w:p>
        </w:tc>
        <w:tc>
          <w:tcPr>
            <w:tcW w:w="831" w:type="pct"/>
            <w:vAlign w:val="center"/>
          </w:tcPr>
          <w:p w14:paraId="695A9A8E" w14:textId="77777777" w:rsidR="00E72C34" w:rsidRPr="00B20331" w:rsidRDefault="00E72C34" w:rsidP="00C77C15">
            <w:pPr>
              <w:pStyle w:val="TableText"/>
              <w:spacing w:before="60" w:after="40"/>
              <w:ind w:right="144"/>
              <w:jc w:val="center"/>
            </w:pPr>
            <w:r w:rsidRPr="00B20331">
              <w:t>95%</w:t>
            </w:r>
          </w:p>
        </w:tc>
        <w:tc>
          <w:tcPr>
            <w:tcW w:w="906" w:type="pct"/>
            <w:vAlign w:val="center"/>
          </w:tcPr>
          <w:p w14:paraId="53E8196B" w14:textId="77777777" w:rsidR="00E72C34" w:rsidRPr="00B20331" w:rsidRDefault="006D4CBB" w:rsidP="00C77C15">
            <w:pPr>
              <w:pStyle w:val="TableText"/>
              <w:spacing w:before="60" w:after="40"/>
              <w:ind w:right="144"/>
              <w:jc w:val="center"/>
            </w:pPr>
            <w:r>
              <w:t>138,249</w:t>
            </w:r>
          </w:p>
        </w:tc>
      </w:tr>
      <w:tr w:rsidR="00E72C34" w14:paraId="68A7BC08" w14:textId="77777777" w:rsidTr="00C77C15">
        <w:tc>
          <w:tcPr>
            <w:tcW w:w="1523" w:type="pct"/>
          </w:tcPr>
          <w:p w14:paraId="22B75DB6" w14:textId="77777777" w:rsidR="00E72C34" w:rsidRPr="00B20331" w:rsidRDefault="00E72C34" w:rsidP="007D3452">
            <w:pPr>
              <w:pStyle w:val="TableText"/>
              <w:spacing w:before="60" w:after="40"/>
            </w:pPr>
            <w:r>
              <w:t>Instrument 2: Participant</w:t>
            </w:r>
            <w:r w:rsidRPr="00B20331">
              <w:t xml:space="preserve"> </w:t>
            </w:r>
            <w:r w:rsidR="007D3452">
              <w:t>Exit S</w:t>
            </w:r>
            <w:r w:rsidRPr="00B20331">
              <w:t xml:space="preserve">urvey </w:t>
            </w:r>
          </w:p>
        </w:tc>
        <w:tc>
          <w:tcPr>
            <w:tcW w:w="1000" w:type="pct"/>
            <w:vAlign w:val="center"/>
          </w:tcPr>
          <w:p w14:paraId="6F92D4F3" w14:textId="77777777" w:rsidR="00E72C34" w:rsidRPr="00B20331" w:rsidRDefault="00E72C34" w:rsidP="00C77C15">
            <w:pPr>
              <w:pStyle w:val="TableText"/>
              <w:spacing w:before="60" w:after="40"/>
              <w:jc w:val="center"/>
            </w:pPr>
            <w:r>
              <w:t>Y</w:t>
            </w:r>
            <w:r w:rsidRPr="00B20331">
              <w:t>outh participant</w:t>
            </w:r>
          </w:p>
        </w:tc>
        <w:tc>
          <w:tcPr>
            <w:tcW w:w="740" w:type="pct"/>
            <w:vAlign w:val="center"/>
          </w:tcPr>
          <w:p w14:paraId="6F005334" w14:textId="77777777" w:rsidR="00E72C34" w:rsidRPr="00B20331" w:rsidRDefault="006D4CBB" w:rsidP="00C77C15">
            <w:pPr>
              <w:pStyle w:val="TableText"/>
              <w:spacing w:before="60" w:after="40"/>
              <w:ind w:right="144"/>
              <w:jc w:val="center"/>
            </w:pPr>
            <w:r>
              <w:t>116,420</w:t>
            </w:r>
          </w:p>
        </w:tc>
        <w:tc>
          <w:tcPr>
            <w:tcW w:w="831" w:type="pct"/>
            <w:vAlign w:val="center"/>
          </w:tcPr>
          <w:p w14:paraId="7A84E580" w14:textId="77777777" w:rsidR="00E72C34" w:rsidRPr="00B20331" w:rsidRDefault="00E72C34" w:rsidP="00C77C15">
            <w:pPr>
              <w:pStyle w:val="TableText"/>
              <w:spacing w:before="60" w:after="40"/>
              <w:ind w:right="144"/>
              <w:jc w:val="center"/>
            </w:pPr>
            <w:r w:rsidRPr="00B20331">
              <w:t>95%</w:t>
            </w:r>
          </w:p>
        </w:tc>
        <w:tc>
          <w:tcPr>
            <w:tcW w:w="906" w:type="pct"/>
            <w:vAlign w:val="center"/>
          </w:tcPr>
          <w:p w14:paraId="57656A31" w14:textId="77777777" w:rsidR="00E72C34" w:rsidRPr="00B20331" w:rsidRDefault="006D4CBB" w:rsidP="00C77C15">
            <w:pPr>
              <w:pStyle w:val="TableText"/>
              <w:spacing w:before="60" w:after="40"/>
              <w:ind w:right="144"/>
              <w:jc w:val="center"/>
            </w:pPr>
            <w:r>
              <w:t>110,599</w:t>
            </w:r>
          </w:p>
        </w:tc>
      </w:tr>
      <w:tr w:rsidR="00E72C34" w14:paraId="0370E490" w14:textId="77777777" w:rsidTr="00C77C15">
        <w:tc>
          <w:tcPr>
            <w:tcW w:w="1523" w:type="pct"/>
          </w:tcPr>
          <w:p w14:paraId="05E55DC5" w14:textId="77777777" w:rsidR="00E72C34" w:rsidRPr="00B20331" w:rsidRDefault="00B54ABF" w:rsidP="00C77C15">
            <w:pPr>
              <w:pStyle w:val="TableText"/>
              <w:spacing w:before="60" w:after="40"/>
            </w:pPr>
            <w:r>
              <w:t>Instrument 3</w:t>
            </w:r>
            <w:r w:rsidR="00E72C34">
              <w:t xml:space="preserve">: </w:t>
            </w:r>
            <w:r w:rsidR="00E72C34" w:rsidRPr="00AB2A32">
              <w:t>Performance Reporting System Data Entry Form</w:t>
            </w:r>
          </w:p>
        </w:tc>
        <w:tc>
          <w:tcPr>
            <w:tcW w:w="1000" w:type="pct"/>
            <w:vAlign w:val="center"/>
          </w:tcPr>
          <w:p w14:paraId="4B4B0065" w14:textId="77777777" w:rsidR="00E72C34" w:rsidRPr="00B20331" w:rsidRDefault="00E72C34" w:rsidP="00C77C15">
            <w:pPr>
              <w:pStyle w:val="TableText"/>
              <w:spacing w:before="60" w:after="40"/>
              <w:jc w:val="center"/>
            </w:pPr>
            <w:r w:rsidRPr="00AB2A32">
              <w:t>Grantee Administrator</w:t>
            </w:r>
          </w:p>
        </w:tc>
        <w:tc>
          <w:tcPr>
            <w:tcW w:w="740" w:type="pct"/>
            <w:vAlign w:val="center"/>
          </w:tcPr>
          <w:p w14:paraId="175AF484" w14:textId="77777777" w:rsidR="00E72C34" w:rsidRPr="00B20331" w:rsidRDefault="006D4CBB" w:rsidP="00C77C15">
            <w:pPr>
              <w:pStyle w:val="TableText"/>
              <w:spacing w:before="60" w:after="40"/>
              <w:ind w:right="144"/>
              <w:jc w:val="center"/>
            </w:pPr>
            <w:r>
              <w:t>93</w:t>
            </w:r>
          </w:p>
        </w:tc>
        <w:tc>
          <w:tcPr>
            <w:tcW w:w="831" w:type="pct"/>
            <w:vAlign w:val="center"/>
          </w:tcPr>
          <w:p w14:paraId="17632CEB" w14:textId="77777777" w:rsidR="00E72C34" w:rsidRPr="00B20331" w:rsidRDefault="00E72C34" w:rsidP="00C77C15">
            <w:pPr>
              <w:pStyle w:val="TableText"/>
              <w:spacing w:before="60" w:after="40"/>
              <w:ind w:right="144"/>
              <w:jc w:val="center"/>
            </w:pPr>
            <w:r w:rsidRPr="00B20331">
              <w:t>100%</w:t>
            </w:r>
          </w:p>
        </w:tc>
        <w:tc>
          <w:tcPr>
            <w:tcW w:w="906" w:type="pct"/>
            <w:vAlign w:val="center"/>
          </w:tcPr>
          <w:p w14:paraId="52BEF95A" w14:textId="77777777" w:rsidR="00E72C34" w:rsidRPr="00B20331" w:rsidRDefault="006D4CBB" w:rsidP="00C77C15">
            <w:pPr>
              <w:pStyle w:val="TableText"/>
              <w:spacing w:before="60" w:after="40"/>
              <w:ind w:right="144"/>
              <w:jc w:val="center"/>
            </w:pPr>
            <w:r>
              <w:t>93</w:t>
            </w:r>
          </w:p>
        </w:tc>
      </w:tr>
      <w:tr w:rsidR="00E72C34" w14:paraId="26760335" w14:textId="77777777" w:rsidTr="00C77C15">
        <w:tc>
          <w:tcPr>
            <w:tcW w:w="1523" w:type="pct"/>
          </w:tcPr>
          <w:p w14:paraId="1CFD2D40" w14:textId="77777777" w:rsidR="00E72C34" w:rsidRPr="00B20331" w:rsidRDefault="00B54ABF" w:rsidP="003449F7">
            <w:pPr>
              <w:pStyle w:val="TableText"/>
              <w:spacing w:before="60" w:after="40"/>
            </w:pPr>
            <w:r>
              <w:t>Instrument 4</w:t>
            </w:r>
            <w:r w:rsidR="00E72C34">
              <w:t xml:space="preserve">: </w:t>
            </w:r>
            <w:r w:rsidR="003449F7">
              <w:t>Sub-awardee Data C</w:t>
            </w:r>
            <w:r w:rsidR="00E72C34" w:rsidRPr="00AB2A32">
              <w:t xml:space="preserve">ollection and </w:t>
            </w:r>
            <w:r w:rsidR="003449F7">
              <w:t>R</w:t>
            </w:r>
            <w:r w:rsidR="00E72C34" w:rsidRPr="00AB2A32">
              <w:t>eporting</w:t>
            </w:r>
            <w:r w:rsidR="003449F7">
              <w:t xml:space="preserve"> Form</w:t>
            </w:r>
          </w:p>
        </w:tc>
        <w:tc>
          <w:tcPr>
            <w:tcW w:w="1000" w:type="pct"/>
            <w:vAlign w:val="center"/>
          </w:tcPr>
          <w:p w14:paraId="37BDA7EC" w14:textId="77777777" w:rsidR="00E72C34" w:rsidRPr="00B20331" w:rsidRDefault="00E72C34" w:rsidP="00C77C15">
            <w:pPr>
              <w:pStyle w:val="TableText"/>
              <w:spacing w:before="60" w:after="40"/>
              <w:jc w:val="center"/>
            </w:pPr>
            <w:r w:rsidRPr="00AB2A32">
              <w:t>Sub-Awardee Administrator</w:t>
            </w:r>
          </w:p>
        </w:tc>
        <w:tc>
          <w:tcPr>
            <w:tcW w:w="740" w:type="pct"/>
            <w:vAlign w:val="center"/>
          </w:tcPr>
          <w:p w14:paraId="01DFE101" w14:textId="77777777" w:rsidR="00E72C34" w:rsidRPr="00B20331" w:rsidRDefault="006D4CBB" w:rsidP="00C77C15">
            <w:pPr>
              <w:pStyle w:val="TableText"/>
              <w:spacing w:before="60" w:after="40"/>
              <w:ind w:right="144"/>
              <w:jc w:val="center"/>
            </w:pPr>
            <w:r>
              <w:t>416</w:t>
            </w:r>
          </w:p>
        </w:tc>
        <w:tc>
          <w:tcPr>
            <w:tcW w:w="831" w:type="pct"/>
            <w:vAlign w:val="center"/>
          </w:tcPr>
          <w:p w14:paraId="04C795CB" w14:textId="77777777" w:rsidR="00E72C34" w:rsidRPr="00B20331" w:rsidRDefault="00E72C34" w:rsidP="00C77C15">
            <w:pPr>
              <w:pStyle w:val="TableText"/>
              <w:spacing w:before="60" w:after="40"/>
              <w:ind w:right="144"/>
              <w:jc w:val="center"/>
            </w:pPr>
            <w:r w:rsidRPr="00B20331">
              <w:t>100%</w:t>
            </w:r>
          </w:p>
        </w:tc>
        <w:tc>
          <w:tcPr>
            <w:tcW w:w="906" w:type="pct"/>
            <w:vAlign w:val="center"/>
          </w:tcPr>
          <w:p w14:paraId="77CA4996" w14:textId="77777777" w:rsidR="00E72C34" w:rsidRPr="00B20331" w:rsidRDefault="006D4CBB" w:rsidP="00C77C15">
            <w:pPr>
              <w:pStyle w:val="TableText"/>
              <w:spacing w:before="60" w:after="40"/>
              <w:ind w:right="144"/>
              <w:jc w:val="center"/>
            </w:pPr>
            <w:r>
              <w:t>416</w:t>
            </w:r>
          </w:p>
        </w:tc>
      </w:tr>
      <w:tr w:rsidR="00E72C34" w14:paraId="29DB4302" w14:textId="77777777" w:rsidTr="00C77C15">
        <w:tc>
          <w:tcPr>
            <w:tcW w:w="2522" w:type="pct"/>
            <w:gridSpan w:val="2"/>
            <w:vAlign w:val="center"/>
          </w:tcPr>
          <w:p w14:paraId="1865DF66" w14:textId="77777777" w:rsidR="00E72C34" w:rsidRPr="00711E10" w:rsidRDefault="00E72C34" w:rsidP="00C77C15">
            <w:pPr>
              <w:pStyle w:val="TableText"/>
              <w:spacing w:before="60" w:after="40"/>
              <w:rPr>
                <w:b/>
              </w:rPr>
            </w:pPr>
            <w:r w:rsidRPr="00711E10">
              <w:rPr>
                <w:b/>
              </w:rPr>
              <w:t>Estimated Totals</w:t>
            </w:r>
          </w:p>
        </w:tc>
        <w:tc>
          <w:tcPr>
            <w:tcW w:w="740" w:type="pct"/>
            <w:vAlign w:val="center"/>
          </w:tcPr>
          <w:p w14:paraId="1738090D" w14:textId="77777777" w:rsidR="00E72C34" w:rsidRPr="00711E10" w:rsidRDefault="006D4CBB" w:rsidP="00B83EE4">
            <w:pPr>
              <w:pStyle w:val="TableText"/>
              <w:spacing w:before="60" w:after="40"/>
              <w:ind w:right="144"/>
              <w:jc w:val="center"/>
              <w:rPr>
                <w:b/>
              </w:rPr>
            </w:pPr>
            <w:r>
              <w:rPr>
                <w:b/>
              </w:rPr>
              <w:t>262,454</w:t>
            </w:r>
          </w:p>
        </w:tc>
        <w:tc>
          <w:tcPr>
            <w:tcW w:w="831" w:type="pct"/>
            <w:vAlign w:val="center"/>
          </w:tcPr>
          <w:p w14:paraId="5BBFE5A7" w14:textId="77777777" w:rsidR="00E72C34" w:rsidRPr="00711E10" w:rsidRDefault="00E72C34" w:rsidP="00C77C15">
            <w:pPr>
              <w:pStyle w:val="TableText"/>
              <w:spacing w:before="60" w:after="40"/>
              <w:ind w:right="144"/>
              <w:jc w:val="center"/>
              <w:rPr>
                <w:b/>
              </w:rPr>
            </w:pPr>
          </w:p>
        </w:tc>
        <w:tc>
          <w:tcPr>
            <w:tcW w:w="906" w:type="pct"/>
            <w:vAlign w:val="center"/>
          </w:tcPr>
          <w:p w14:paraId="6BDA1EC4" w14:textId="77777777" w:rsidR="00E72C34" w:rsidRPr="00711E10" w:rsidRDefault="006D4CBB" w:rsidP="00B83EE4">
            <w:pPr>
              <w:pStyle w:val="TableText"/>
              <w:spacing w:before="60" w:after="40"/>
              <w:ind w:right="144"/>
              <w:jc w:val="center"/>
              <w:rPr>
                <w:b/>
              </w:rPr>
            </w:pPr>
            <w:r>
              <w:rPr>
                <w:b/>
              </w:rPr>
              <w:t>249,357</w:t>
            </w:r>
          </w:p>
        </w:tc>
      </w:tr>
    </w:tbl>
    <w:p w14:paraId="5BA67CAA" w14:textId="77777777" w:rsidR="00E72C34" w:rsidRDefault="00E72C34" w:rsidP="00DF00E9">
      <w:pPr>
        <w:pStyle w:val="NormalSS"/>
        <w:spacing w:after="0"/>
        <w:rPr>
          <w:b/>
        </w:rPr>
      </w:pPr>
    </w:p>
    <w:p w14:paraId="23A2A4BD" w14:textId="77777777" w:rsidR="00BE3042" w:rsidRDefault="00DF00E9" w:rsidP="00BE3042">
      <w:pPr>
        <w:pStyle w:val="NormalSS"/>
      </w:pPr>
      <w:r>
        <w:rPr>
          <w:b/>
        </w:rPr>
        <w:t xml:space="preserve">Instrument 5: </w:t>
      </w:r>
      <w:r w:rsidR="00E762A2">
        <w:rPr>
          <w:b/>
        </w:rPr>
        <w:t>C</w:t>
      </w:r>
      <w:r>
        <w:rPr>
          <w:b/>
        </w:rPr>
        <w:t>ore M</w:t>
      </w:r>
      <w:r w:rsidR="007D3452">
        <w:rPr>
          <w:b/>
        </w:rPr>
        <w:t>easures for PREIS G</w:t>
      </w:r>
      <w:r w:rsidR="00E762A2" w:rsidRPr="00626C85">
        <w:rPr>
          <w:b/>
        </w:rPr>
        <w:t xml:space="preserve">rantees’ </w:t>
      </w:r>
      <w:r w:rsidR="007D3452">
        <w:rPr>
          <w:b/>
        </w:rPr>
        <w:t>L</w:t>
      </w:r>
      <w:r w:rsidR="00E762A2" w:rsidRPr="00626C85">
        <w:rPr>
          <w:b/>
        </w:rPr>
        <w:t xml:space="preserve">ocal </w:t>
      </w:r>
      <w:r w:rsidR="007D3452">
        <w:rPr>
          <w:b/>
        </w:rPr>
        <w:t>E</w:t>
      </w:r>
      <w:r w:rsidR="00E762A2" w:rsidRPr="00626C85">
        <w:rPr>
          <w:b/>
        </w:rPr>
        <w:t>valuations</w:t>
      </w:r>
      <w:r w:rsidR="00E762A2">
        <w:rPr>
          <w:b/>
        </w:rPr>
        <w:t>.</w:t>
      </w:r>
      <w:r w:rsidR="00E762A2" w:rsidRPr="002445AE">
        <w:t xml:space="preserve"> </w:t>
      </w:r>
    </w:p>
    <w:p w14:paraId="1D0976E7" w14:textId="0C9848D8" w:rsidR="00470C47" w:rsidRPr="00BD7300" w:rsidRDefault="00BE3042" w:rsidP="00AD6783">
      <w:pPr>
        <w:pStyle w:val="NormalSS"/>
      </w:pPr>
      <w:r>
        <w:t xml:space="preserve">PREIS grantees will be asked to have </w:t>
      </w:r>
      <w:r w:rsidR="00AD6783">
        <w:t xml:space="preserve">all </w:t>
      </w:r>
      <w:r>
        <w:t>participants complete brief surveys at program exit, short-term follow-up and long-term follow (Instrument 5). The respondent universe for these surveys will be all youth participating in programming supported by PREIS grants.</w:t>
      </w:r>
      <w:r w:rsidR="00FE7A12">
        <w:t xml:space="preserve"> ACF estimates that PREIS</w:t>
      </w:r>
      <w:r>
        <w:t xml:space="preserve"> grantees will be supporting pro</w:t>
      </w:r>
      <w:r w:rsidR="00FE7A12">
        <w:t>gramming in approximately 16</w:t>
      </w:r>
      <w:r w:rsidR="00AD6783">
        <w:t xml:space="preserve"> sites, with an estimated 6,400 enrolled annually</w:t>
      </w:r>
      <w:r w:rsidR="006C677C">
        <w:t xml:space="preserve"> at baseline</w:t>
      </w:r>
      <w:r w:rsidR="00AD6783">
        <w:t xml:space="preserve"> across all sites. </w:t>
      </w:r>
      <w:r w:rsidR="00FC0247">
        <w:t xml:space="preserve">This estimate is assuming a great number of youth will be enrolled in PREIS programs, given this is the second round of grant funding.  </w:t>
      </w:r>
      <w:r w:rsidR="00470C47" w:rsidRPr="002445AE">
        <w:t>We assume that 95 percent of youth</w:t>
      </w:r>
      <w:r w:rsidR="00DF00E9">
        <w:t xml:space="preserve"> (N </w:t>
      </w:r>
      <w:r w:rsidR="00FC0247">
        <w:t xml:space="preserve">= </w:t>
      </w:r>
      <w:r w:rsidR="00AD6783">
        <w:t>6,080</w:t>
      </w:r>
      <w:r w:rsidR="00FC0247">
        <w:t>)</w:t>
      </w:r>
      <w:r w:rsidR="00470C47" w:rsidRPr="002445AE">
        <w:t xml:space="preserve"> will complete the exit survey. We assume approximately 80 percent of youth who enroll in these programs</w:t>
      </w:r>
      <w:r w:rsidR="00FC0247">
        <w:t xml:space="preserve"> (N = </w:t>
      </w:r>
      <w:r w:rsidR="00AD6783">
        <w:t>5,120</w:t>
      </w:r>
      <w:r w:rsidR="00FC0247">
        <w:t>)</w:t>
      </w:r>
      <w:r w:rsidR="00470C47" w:rsidRPr="002445AE">
        <w:t xml:space="preserve"> will complete the short-term follow-up. Of those, </w:t>
      </w:r>
      <w:r w:rsidR="00E24472" w:rsidRPr="002445AE">
        <w:t>we assume that approximately 75 percent of youth who enroll in these programs</w:t>
      </w:r>
      <w:r w:rsidR="00FC0247">
        <w:t xml:space="preserve"> (N = </w:t>
      </w:r>
      <w:r w:rsidR="00AD6783">
        <w:t>4,800</w:t>
      </w:r>
      <w:r w:rsidR="00FC0247">
        <w:t>) will</w:t>
      </w:r>
      <w:r w:rsidR="00470C47" w:rsidRPr="002445AE">
        <w:t xml:space="preserve"> c</w:t>
      </w:r>
      <w:r w:rsidR="00A363BD" w:rsidRPr="002445AE">
        <w:t>omplete the long-term follow-up</w:t>
      </w:r>
      <w:r w:rsidR="00470C47" w:rsidRPr="002445AE">
        <w:t xml:space="preserve"> survey</w:t>
      </w:r>
      <w:r w:rsidR="00E24472" w:rsidRPr="00B4635E">
        <w:t>.</w:t>
      </w:r>
      <w:r w:rsidR="00470C47" w:rsidRPr="002445AE">
        <w:t xml:space="preserve"> </w:t>
      </w:r>
      <w:r w:rsidR="00E24472" w:rsidRPr="002445AE">
        <w:t xml:space="preserve">  These response rates are conservative</w:t>
      </w:r>
      <w:r w:rsidR="00FC0247">
        <w:t xml:space="preserve"> follow-up</w:t>
      </w:r>
      <w:r w:rsidR="00E24472" w:rsidRPr="002445AE">
        <w:t xml:space="preserve"> estimates and bas</w:t>
      </w:r>
      <w:r w:rsidR="00FC0247" w:rsidRPr="00FC0247">
        <w:t xml:space="preserve">ed off </w:t>
      </w:r>
      <w:r w:rsidR="00E24472" w:rsidRPr="002445AE">
        <w:t>comparable studies examin</w:t>
      </w:r>
      <w:r w:rsidR="00AE4DDE">
        <w:t>ing</w:t>
      </w:r>
      <w:r w:rsidR="00E24472" w:rsidRPr="002445AE">
        <w:t xml:space="preserve"> adolescent pregnancy prevention programs.  </w:t>
      </w:r>
      <w:r w:rsidR="00341A57" w:rsidRPr="002445AE">
        <w:t xml:space="preserve">See below for the anticipated minimum detectable </w:t>
      </w:r>
      <w:r w:rsidR="00AE4DDE" w:rsidRPr="002445AE">
        <w:t>impacts</w:t>
      </w:r>
      <w:r w:rsidR="00341A57" w:rsidRPr="002445AE">
        <w:t xml:space="preserve"> for our binary measures.</w:t>
      </w:r>
    </w:p>
    <w:p w14:paraId="0F233A09" w14:textId="77777777" w:rsidR="007D3452" w:rsidRDefault="007D3452">
      <w:pPr>
        <w:tabs>
          <w:tab w:val="clear" w:pos="432"/>
        </w:tabs>
        <w:spacing w:line="240" w:lineRule="auto"/>
        <w:ind w:firstLine="0"/>
        <w:jc w:val="left"/>
        <w:rPr>
          <w:rFonts w:asciiTheme="minorHAnsi" w:hAnsiTheme="minorHAnsi"/>
          <w:b/>
          <w:sz w:val="18"/>
          <w:szCs w:val="18"/>
        </w:rPr>
      </w:pPr>
      <w:r>
        <w:rPr>
          <w:rFonts w:asciiTheme="minorHAnsi" w:hAnsiTheme="minorHAnsi"/>
          <w:b/>
          <w:sz w:val="18"/>
          <w:szCs w:val="18"/>
        </w:rPr>
        <w:br w:type="page"/>
      </w:r>
    </w:p>
    <w:p w14:paraId="557634FF" w14:textId="77777777" w:rsidR="00E24472" w:rsidRPr="00EE04D0" w:rsidRDefault="00E24472" w:rsidP="00E24472">
      <w:pPr>
        <w:pStyle w:val="NormalSS"/>
        <w:ind w:firstLine="0"/>
        <w:rPr>
          <w:rFonts w:asciiTheme="minorHAnsi" w:hAnsiTheme="minorHAnsi"/>
          <w:b/>
          <w:sz w:val="18"/>
          <w:szCs w:val="18"/>
        </w:rPr>
      </w:pPr>
      <w:r w:rsidRPr="00EE04D0">
        <w:rPr>
          <w:rFonts w:asciiTheme="minorHAnsi" w:hAnsiTheme="minorHAnsi"/>
          <w:b/>
          <w:sz w:val="18"/>
          <w:szCs w:val="18"/>
        </w:rPr>
        <w:t xml:space="preserve">Table B1.2 </w:t>
      </w:r>
      <w:r w:rsidR="00EE04D0" w:rsidRPr="00EE04D0">
        <w:rPr>
          <w:rFonts w:asciiTheme="minorHAnsi" w:hAnsiTheme="minorHAnsi"/>
          <w:b/>
          <w:sz w:val="18"/>
          <w:szCs w:val="18"/>
        </w:rPr>
        <w:t xml:space="preserve">Annual </w:t>
      </w:r>
      <w:r w:rsidRPr="00EE04D0">
        <w:rPr>
          <w:rFonts w:asciiTheme="minorHAnsi" w:hAnsiTheme="minorHAnsi"/>
          <w:b/>
          <w:sz w:val="18"/>
          <w:szCs w:val="18"/>
        </w:rPr>
        <w:t>Respondent Universe, Expect</w:t>
      </w:r>
      <w:r w:rsidR="00EE04D0" w:rsidRPr="00EE04D0">
        <w:rPr>
          <w:rFonts w:asciiTheme="minorHAnsi" w:hAnsiTheme="minorHAnsi"/>
          <w:b/>
          <w:sz w:val="18"/>
          <w:szCs w:val="18"/>
        </w:rPr>
        <w:t>ed</w:t>
      </w:r>
      <w:r w:rsidRPr="00EE04D0">
        <w:rPr>
          <w:rFonts w:asciiTheme="minorHAnsi" w:hAnsiTheme="minorHAnsi"/>
          <w:b/>
          <w:sz w:val="18"/>
          <w:szCs w:val="18"/>
        </w:rPr>
        <w:t xml:space="preserve"> Response Rates and Power Analyses for the Core Measures for PREIS </w:t>
      </w:r>
      <w:r w:rsidR="00AE4DDE" w:rsidRPr="00EE04D0">
        <w:rPr>
          <w:rFonts w:asciiTheme="minorHAnsi" w:hAnsiTheme="minorHAnsi"/>
          <w:b/>
          <w:sz w:val="18"/>
          <w:szCs w:val="18"/>
        </w:rPr>
        <w:t>Grantees</w:t>
      </w:r>
      <w:r w:rsidRPr="00EE04D0">
        <w:rPr>
          <w:rFonts w:asciiTheme="minorHAnsi" w:hAnsiTheme="minorHAnsi"/>
          <w:b/>
          <w:sz w:val="18"/>
          <w:szCs w:val="18"/>
        </w:rPr>
        <w:t>’ Local Evaluations</w:t>
      </w:r>
    </w:p>
    <w:tbl>
      <w:tblPr>
        <w:tblStyle w:val="PlainTable11"/>
        <w:tblW w:w="4996" w:type="pct"/>
        <w:tblLayout w:type="fixed"/>
        <w:tblLook w:val="04A0" w:firstRow="1" w:lastRow="0" w:firstColumn="1" w:lastColumn="0" w:noHBand="0" w:noVBand="1"/>
      </w:tblPr>
      <w:tblGrid>
        <w:gridCol w:w="1997"/>
        <w:gridCol w:w="1250"/>
        <w:gridCol w:w="1332"/>
        <w:gridCol w:w="1665"/>
        <w:gridCol w:w="1634"/>
        <w:gridCol w:w="1690"/>
      </w:tblGrid>
      <w:tr w:rsidR="00EE04D0" w14:paraId="5BCD423C" w14:textId="77777777" w:rsidTr="00EE04D0">
        <w:trPr>
          <w:cnfStyle w:val="100000000000" w:firstRow="1" w:lastRow="0" w:firstColumn="0" w:lastColumn="0" w:oddVBand="0" w:evenVBand="0" w:oddHBand="0"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44" w:type="pct"/>
            <w:tcBorders>
              <w:bottom w:val="single" w:sz="4" w:space="0" w:color="BFBFBF" w:themeColor="background1" w:themeShade="BF"/>
            </w:tcBorders>
            <w:shd w:val="clear" w:color="auto" w:fill="D9D9D9" w:themeFill="background1" w:themeFillShade="D9"/>
            <w:hideMark/>
          </w:tcPr>
          <w:p w14:paraId="32DC10A6" w14:textId="77777777" w:rsidR="00370BDF" w:rsidRDefault="00370BDF" w:rsidP="006B77AE">
            <w:pPr>
              <w:pStyle w:val="TableHeaderLeft"/>
            </w:pPr>
            <w:r>
              <w:rPr>
                <w:b w:val="0"/>
                <w:bCs w:val="0"/>
              </w:rPr>
              <w:t>Data Collection</w:t>
            </w:r>
          </w:p>
        </w:tc>
        <w:tc>
          <w:tcPr>
            <w:tcW w:w="653" w:type="pct"/>
            <w:tcBorders>
              <w:bottom w:val="single" w:sz="4" w:space="0" w:color="BFBFBF" w:themeColor="background1" w:themeShade="BF"/>
            </w:tcBorders>
            <w:shd w:val="clear" w:color="auto" w:fill="D9D9D9" w:themeFill="background1" w:themeFillShade="D9"/>
            <w:hideMark/>
          </w:tcPr>
          <w:p w14:paraId="3F778D5E" w14:textId="77777777" w:rsidR="00370BDF" w:rsidRDefault="00370BDF" w:rsidP="006B77AE">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Type of respondent</w:t>
            </w:r>
          </w:p>
        </w:tc>
        <w:tc>
          <w:tcPr>
            <w:tcW w:w="696" w:type="pct"/>
            <w:tcBorders>
              <w:bottom w:val="single" w:sz="4" w:space="0" w:color="BFBFBF" w:themeColor="background1" w:themeShade="BF"/>
            </w:tcBorders>
            <w:shd w:val="clear" w:color="auto" w:fill="D9D9D9" w:themeFill="background1" w:themeFillShade="D9"/>
            <w:hideMark/>
          </w:tcPr>
          <w:p w14:paraId="6877198D" w14:textId="07577F60" w:rsidR="00370BDF" w:rsidRDefault="006C677C" w:rsidP="00341A57">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Average number of total respondents</w:t>
            </w:r>
            <w:r w:rsidR="00370BDF">
              <w:rPr>
                <w:b w:val="0"/>
                <w:bCs w:val="0"/>
              </w:rPr>
              <w:t xml:space="preserve"> </w:t>
            </w:r>
          </w:p>
        </w:tc>
        <w:tc>
          <w:tcPr>
            <w:tcW w:w="870" w:type="pct"/>
            <w:tcBorders>
              <w:bottom w:val="single" w:sz="4" w:space="0" w:color="BFBFBF" w:themeColor="background1" w:themeShade="BF"/>
            </w:tcBorders>
            <w:shd w:val="clear" w:color="auto" w:fill="D9D9D9" w:themeFill="background1" w:themeFillShade="D9"/>
            <w:hideMark/>
          </w:tcPr>
          <w:p w14:paraId="3C1C1E39" w14:textId="77777777" w:rsidR="00370BDF" w:rsidRDefault="00370BDF" w:rsidP="006B77AE">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Expected response rate</w:t>
            </w:r>
          </w:p>
        </w:tc>
        <w:tc>
          <w:tcPr>
            <w:tcW w:w="854" w:type="pct"/>
            <w:tcBorders>
              <w:bottom w:val="single" w:sz="4" w:space="0" w:color="BFBFBF" w:themeColor="background1" w:themeShade="BF"/>
            </w:tcBorders>
            <w:shd w:val="clear" w:color="auto" w:fill="D9D9D9" w:themeFill="background1" w:themeFillShade="D9"/>
            <w:hideMark/>
          </w:tcPr>
          <w:p w14:paraId="1DC04F0B" w14:textId="16D1E058" w:rsidR="00370BDF" w:rsidRDefault="00370BDF" w:rsidP="006B77AE">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Total </w:t>
            </w:r>
            <w:r w:rsidR="006C677C">
              <w:rPr>
                <w:b w:val="0"/>
                <w:bCs w:val="0"/>
              </w:rPr>
              <w:t xml:space="preserve">annual </w:t>
            </w:r>
            <w:r>
              <w:rPr>
                <w:b w:val="0"/>
                <w:bCs w:val="0"/>
              </w:rPr>
              <w:t>expected responses per grantee</w:t>
            </w:r>
          </w:p>
        </w:tc>
        <w:tc>
          <w:tcPr>
            <w:tcW w:w="883" w:type="pct"/>
            <w:tcBorders>
              <w:bottom w:val="single" w:sz="4" w:space="0" w:color="BFBFBF" w:themeColor="background1" w:themeShade="BF"/>
            </w:tcBorders>
            <w:shd w:val="clear" w:color="auto" w:fill="D9D9D9" w:themeFill="background1" w:themeFillShade="D9"/>
          </w:tcPr>
          <w:p w14:paraId="75A526C5" w14:textId="77777777" w:rsidR="00370BDF" w:rsidRDefault="00370BDF" w:rsidP="006B77AE">
            <w:pPr>
              <w:pStyle w:val="TableHeader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Minimum detectable impact for binary outcome with mean of 50%</w:t>
            </w:r>
          </w:p>
        </w:tc>
      </w:tr>
      <w:tr w:rsidR="00EE04D0" w14:paraId="02BC21B7" w14:textId="77777777" w:rsidTr="00EE04D0">
        <w:trPr>
          <w:cnfStyle w:val="000000100000" w:firstRow="0" w:lastRow="0" w:firstColumn="0" w:lastColumn="0" w:oddVBand="0" w:evenVBand="0" w:oddHBand="1"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1044" w:type="pct"/>
            <w:shd w:val="clear" w:color="auto" w:fill="FFFFFF" w:themeFill="background1"/>
            <w:hideMark/>
          </w:tcPr>
          <w:p w14:paraId="6C72DC93" w14:textId="124B1B1F" w:rsidR="00370BDF" w:rsidRDefault="00370BDF" w:rsidP="00341A57">
            <w:pPr>
              <w:pStyle w:val="TableHeaderLeft"/>
              <w:rPr>
                <w:b w:val="0"/>
                <w:bCs w:val="0"/>
              </w:rPr>
            </w:pPr>
            <w:r w:rsidRPr="00136AA6">
              <w:rPr>
                <w:b w:val="0"/>
                <w:bCs w:val="0"/>
              </w:rPr>
              <w:t xml:space="preserve">Instrument </w:t>
            </w:r>
            <w:r w:rsidR="008D42B3">
              <w:rPr>
                <w:b w:val="0"/>
                <w:bCs w:val="0"/>
              </w:rPr>
              <w:t>5</w:t>
            </w:r>
            <w:r>
              <w:rPr>
                <w:b w:val="0"/>
                <w:bCs w:val="0"/>
              </w:rPr>
              <w:t>: Core Measures for PREIS Grantees’ Local Evaluations</w:t>
            </w:r>
          </w:p>
        </w:tc>
        <w:tc>
          <w:tcPr>
            <w:tcW w:w="653" w:type="pct"/>
            <w:shd w:val="clear" w:color="auto" w:fill="FFFFFF" w:themeFill="background1"/>
            <w:hideMark/>
          </w:tcPr>
          <w:p w14:paraId="0D84D902" w14:textId="77777777" w:rsidR="00370BDF" w:rsidRPr="00136AA6"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r w:rsidRPr="00136AA6">
              <w:t>Youth participant</w:t>
            </w:r>
          </w:p>
        </w:tc>
        <w:tc>
          <w:tcPr>
            <w:tcW w:w="696" w:type="pct"/>
            <w:shd w:val="clear" w:color="auto" w:fill="FFFFFF" w:themeFill="background1"/>
            <w:hideMark/>
          </w:tcPr>
          <w:p w14:paraId="3C85E0E4" w14:textId="42BE342E" w:rsidR="00370BDF" w:rsidRPr="00136AA6" w:rsidRDefault="006C677C" w:rsidP="006B77AE">
            <w:pPr>
              <w:pStyle w:val="TableHeaderLeft"/>
              <w:jc w:val="center"/>
              <w:cnfStyle w:val="000000100000" w:firstRow="0" w:lastRow="0" w:firstColumn="0" w:lastColumn="0" w:oddVBand="0" w:evenVBand="0" w:oddHBand="1" w:evenHBand="0" w:firstRowFirstColumn="0" w:firstRowLastColumn="0" w:lastRowFirstColumn="0" w:lastRowLastColumn="0"/>
            </w:pPr>
            <w:r>
              <w:t>16,000</w:t>
            </w:r>
          </w:p>
        </w:tc>
        <w:tc>
          <w:tcPr>
            <w:tcW w:w="870" w:type="pct"/>
            <w:shd w:val="clear" w:color="auto" w:fill="FFFFFF" w:themeFill="background1"/>
            <w:hideMark/>
          </w:tcPr>
          <w:p w14:paraId="77116962" w14:textId="77777777" w:rsidR="00370BDF"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r>
              <w:t xml:space="preserve">Post-Program: </w:t>
            </w:r>
            <w:r w:rsidRPr="00136AA6">
              <w:t>95%</w:t>
            </w:r>
          </w:p>
          <w:p w14:paraId="7204DDA5" w14:textId="77777777" w:rsidR="00EE04D0" w:rsidRDefault="00EE04D0" w:rsidP="006B77AE">
            <w:pPr>
              <w:pStyle w:val="TableHeaderLeft"/>
              <w:jc w:val="center"/>
              <w:cnfStyle w:val="000000100000" w:firstRow="0" w:lastRow="0" w:firstColumn="0" w:lastColumn="0" w:oddVBand="0" w:evenVBand="0" w:oddHBand="1" w:evenHBand="0" w:firstRowFirstColumn="0" w:firstRowLastColumn="0" w:lastRowFirstColumn="0" w:lastRowLastColumn="0"/>
            </w:pPr>
          </w:p>
          <w:p w14:paraId="3FB7E553" w14:textId="77777777" w:rsidR="00370BDF"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r>
              <w:t>Short-term follow—up: 80%</w:t>
            </w:r>
          </w:p>
          <w:p w14:paraId="0CE567AA" w14:textId="77777777" w:rsidR="00370BDF"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p>
          <w:p w14:paraId="57C6954F" w14:textId="77777777" w:rsidR="00370BDF" w:rsidRPr="00136AA6" w:rsidRDefault="00370BDF" w:rsidP="006B77AE">
            <w:pPr>
              <w:pStyle w:val="TableHeaderLeft"/>
              <w:jc w:val="center"/>
              <w:cnfStyle w:val="000000100000" w:firstRow="0" w:lastRow="0" w:firstColumn="0" w:lastColumn="0" w:oddVBand="0" w:evenVBand="0" w:oddHBand="1" w:evenHBand="0" w:firstRowFirstColumn="0" w:firstRowLastColumn="0" w:lastRowFirstColumn="0" w:lastRowLastColumn="0"/>
            </w:pPr>
            <w:r>
              <w:t>Long-term follow-up: 75%</w:t>
            </w:r>
          </w:p>
        </w:tc>
        <w:tc>
          <w:tcPr>
            <w:tcW w:w="854" w:type="pct"/>
            <w:shd w:val="clear" w:color="auto" w:fill="FFFFFF" w:themeFill="background1"/>
            <w:hideMark/>
          </w:tcPr>
          <w:p w14:paraId="15CF1AC3" w14:textId="77777777" w:rsidR="001F7194" w:rsidRDefault="001F7194" w:rsidP="001F7194">
            <w:pPr>
              <w:pStyle w:val="TableHeaderLeft"/>
              <w:jc w:val="center"/>
              <w:cnfStyle w:val="000000100000" w:firstRow="0" w:lastRow="0" w:firstColumn="0" w:lastColumn="0" w:oddVBand="0" w:evenVBand="0" w:oddHBand="1" w:evenHBand="0" w:firstRowFirstColumn="0" w:firstRowLastColumn="0" w:lastRowFirstColumn="0" w:lastRowLastColumn="0"/>
            </w:pPr>
            <w:r>
              <w:t>Post-program: 6,080</w:t>
            </w:r>
          </w:p>
          <w:p w14:paraId="4542643C" w14:textId="77777777" w:rsidR="001F7194" w:rsidRDefault="001F7194" w:rsidP="001F7194">
            <w:pPr>
              <w:pStyle w:val="TableHeaderLeft"/>
              <w:jc w:val="center"/>
              <w:cnfStyle w:val="000000100000" w:firstRow="0" w:lastRow="0" w:firstColumn="0" w:lastColumn="0" w:oddVBand="0" w:evenVBand="0" w:oddHBand="1" w:evenHBand="0" w:firstRowFirstColumn="0" w:firstRowLastColumn="0" w:lastRowFirstColumn="0" w:lastRowLastColumn="0"/>
            </w:pPr>
          </w:p>
          <w:p w14:paraId="1F0C30E2" w14:textId="77777777" w:rsidR="001F7194" w:rsidRDefault="001F7194" w:rsidP="001F7194">
            <w:pPr>
              <w:pStyle w:val="TableHeaderLeft"/>
              <w:jc w:val="center"/>
              <w:cnfStyle w:val="000000100000" w:firstRow="0" w:lastRow="0" w:firstColumn="0" w:lastColumn="0" w:oddVBand="0" w:evenVBand="0" w:oddHBand="1" w:evenHBand="0" w:firstRowFirstColumn="0" w:firstRowLastColumn="0" w:lastRowFirstColumn="0" w:lastRowLastColumn="0"/>
            </w:pPr>
            <w:r>
              <w:t>Short-term follow-up: 5,120</w:t>
            </w:r>
          </w:p>
          <w:p w14:paraId="31BC14D6" w14:textId="77777777" w:rsidR="001F7194" w:rsidRDefault="001F7194" w:rsidP="001F7194">
            <w:pPr>
              <w:pStyle w:val="TableHeaderLeft"/>
              <w:jc w:val="center"/>
              <w:cnfStyle w:val="000000100000" w:firstRow="0" w:lastRow="0" w:firstColumn="0" w:lastColumn="0" w:oddVBand="0" w:evenVBand="0" w:oddHBand="1" w:evenHBand="0" w:firstRowFirstColumn="0" w:firstRowLastColumn="0" w:lastRowFirstColumn="0" w:lastRowLastColumn="0"/>
            </w:pPr>
          </w:p>
          <w:p w14:paraId="01C39723" w14:textId="655805FD" w:rsidR="00370BDF" w:rsidRPr="00136AA6" w:rsidRDefault="001F7194" w:rsidP="00EE04D0">
            <w:pPr>
              <w:pStyle w:val="TableHeaderLeft"/>
              <w:jc w:val="center"/>
              <w:cnfStyle w:val="000000100000" w:firstRow="0" w:lastRow="0" w:firstColumn="0" w:lastColumn="0" w:oddVBand="0" w:evenVBand="0" w:oddHBand="1" w:evenHBand="0" w:firstRowFirstColumn="0" w:firstRowLastColumn="0" w:lastRowFirstColumn="0" w:lastRowLastColumn="0"/>
            </w:pPr>
            <w:r>
              <w:t>Long-term follow-up: 4,800</w:t>
            </w:r>
          </w:p>
        </w:tc>
        <w:tc>
          <w:tcPr>
            <w:tcW w:w="883" w:type="pct"/>
            <w:shd w:val="clear" w:color="auto" w:fill="FFFFFF" w:themeFill="background1"/>
          </w:tcPr>
          <w:p w14:paraId="4789C04E" w14:textId="77777777" w:rsidR="00370BDF" w:rsidRDefault="00370BDF" w:rsidP="002445AE">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r>
              <w:t>Post-program: 7.7 pp</w:t>
            </w:r>
          </w:p>
          <w:p w14:paraId="0AA338B9" w14:textId="77777777" w:rsidR="00370BDF" w:rsidRDefault="00370BDF" w:rsidP="002445AE">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p>
          <w:p w14:paraId="32C3C728" w14:textId="77777777" w:rsidR="00370BDF" w:rsidRDefault="00370BDF" w:rsidP="00EE04D0">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r>
              <w:t>Short-term follow-up: 8.3pp</w:t>
            </w:r>
          </w:p>
          <w:p w14:paraId="1BBC1AFB" w14:textId="77777777" w:rsidR="00EE04D0" w:rsidRDefault="00EE04D0" w:rsidP="00EE04D0">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p>
          <w:p w14:paraId="1A63D3AC" w14:textId="77777777" w:rsidR="00370BDF" w:rsidRDefault="00370BDF" w:rsidP="00EE04D0">
            <w:pPr>
              <w:pStyle w:val="TableHeaderLeft"/>
              <w:tabs>
                <w:tab w:val="clear" w:pos="432"/>
                <w:tab w:val="center" w:pos="453"/>
              </w:tabs>
              <w:jc w:val="center"/>
              <w:cnfStyle w:val="000000100000" w:firstRow="0" w:lastRow="0" w:firstColumn="0" w:lastColumn="0" w:oddVBand="0" w:evenVBand="0" w:oddHBand="1" w:evenHBand="0" w:firstRowFirstColumn="0" w:firstRowLastColumn="0" w:lastRowFirstColumn="0" w:lastRowLastColumn="0"/>
            </w:pPr>
            <w:r>
              <w:t>Long-term follow-up: 8.666</w:t>
            </w:r>
          </w:p>
        </w:tc>
      </w:tr>
    </w:tbl>
    <w:p w14:paraId="06660DC0" w14:textId="77777777" w:rsidR="00E24472" w:rsidRDefault="00E24472" w:rsidP="00E24472">
      <w:pPr>
        <w:pStyle w:val="NormalSS"/>
        <w:ind w:firstLine="0"/>
        <w:rPr>
          <w:b/>
        </w:rPr>
      </w:pPr>
    </w:p>
    <w:p w14:paraId="142A2EEF" w14:textId="77777777" w:rsidR="0023364C" w:rsidRDefault="00AB4B33" w:rsidP="00177108">
      <w:pPr>
        <w:pStyle w:val="Heading2Black"/>
      </w:pPr>
      <w:bookmarkStart w:id="11" w:name="_Toc320884920"/>
      <w:bookmarkStart w:id="12" w:name="_Toc324845911"/>
      <w:r>
        <w:t>B2.</w:t>
      </w:r>
      <w:r>
        <w:tab/>
      </w:r>
      <w:r w:rsidR="0023364C" w:rsidRPr="000C3568">
        <w:t>Procedures for Collection of Information</w:t>
      </w:r>
      <w:bookmarkEnd w:id="11"/>
      <w:bookmarkEnd w:id="12"/>
    </w:p>
    <w:p w14:paraId="3157496D" w14:textId="77777777" w:rsidR="00245EDF" w:rsidRPr="00245EDF" w:rsidRDefault="00245EDF" w:rsidP="00245EDF">
      <w:pPr>
        <w:rPr>
          <w:b/>
        </w:rPr>
      </w:pPr>
      <w:r w:rsidRPr="00245EDF">
        <w:rPr>
          <w:b/>
        </w:rPr>
        <w:t>Performance Measures</w:t>
      </w:r>
    </w:p>
    <w:p w14:paraId="7CA8B78B" w14:textId="4B70328B" w:rsidR="0023364C" w:rsidRPr="0086484F" w:rsidRDefault="007D3452" w:rsidP="00843740">
      <w:pPr>
        <w:pStyle w:val="NormalSS"/>
      </w:pPr>
      <w:r>
        <w:rPr>
          <w:b/>
          <w:iCs/>
        </w:rPr>
        <w:t>Instruments 1-2: Participant E</w:t>
      </w:r>
      <w:r w:rsidR="003449F7">
        <w:rPr>
          <w:b/>
          <w:iCs/>
        </w:rPr>
        <w:t xml:space="preserve">ntry and </w:t>
      </w:r>
      <w:r>
        <w:rPr>
          <w:b/>
          <w:iCs/>
        </w:rPr>
        <w:t>E</w:t>
      </w:r>
      <w:r w:rsidR="003449F7">
        <w:rPr>
          <w:b/>
          <w:iCs/>
        </w:rPr>
        <w:t xml:space="preserve">xit </w:t>
      </w:r>
      <w:r>
        <w:rPr>
          <w:b/>
          <w:iCs/>
        </w:rPr>
        <w:t>S</w:t>
      </w:r>
      <w:r w:rsidR="003449F7">
        <w:rPr>
          <w:b/>
          <w:iCs/>
        </w:rPr>
        <w:t>urveys</w:t>
      </w:r>
      <w:r w:rsidR="00E762A2" w:rsidRPr="003449F7">
        <w:rPr>
          <w:b/>
          <w:iCs/>
        </w:rPr>
        <w:t>.</w:t>
      </w:r>
      <w:r w:rsidR="00E762A2">
        <w:rPr>
          <w:iCs/>
        </w:rPr>
        <w:t xml:space="preserve"> </w:t>
      </w:r>
      <w:r w:rsidR="00A54DCE">
        <w:rPr>
          <w:iCs/>
        </w:rPr>
        <w:t xml:space="preserve">Each </w:t>
      </w:r>
      <w:r w:rsidR="00163E9F">
        <w:rPr>
          <w:iCs/>
        </w:rPr>
        <w:t xml:space="preserve">grantee </w:t>
      </w:r>
      <w:r w:rsidR="00A54DCE">
        <w:rPr>
          <w:iCs/>
        </w:rPr>
        <w:t xml:space="preserve">and their sub-awardees will make decisions regarding procedures for collecting the participant entry and exit surveys. Some </w:t>
      </w:r>
      <w:r w:rsidR="00163E9F">
        <w:rPr>
          <w:iCs/>
        </w:rPr>
        <w:t xml:space="preserve">grantees </w:t>
      </w:r>
      <w:r w:rsidR="00AC3AA2">
        <w:rPr>
          <w:iCs/>
        </w:rPr>
        <w:t>h</w:t>
      </w:r>
      <w:r w:rsidR="00A54DCE">
        <w:rPr>
          <w:iCs/>
        </w:rPr>
        <w:t xml:space="preserve">ave elected to work with local evaluators that will administer the </w:t>
      </w:r>
      <w:r w:rsidR="000B7E51">
        <w:rPr>
          <w:iCs/>
        </w:rPr>
        <w:t>surveys for performance measure</w:t>
      </w:r>
      <w:r w:rsidR="00EE04D0">
        <w:rPr>
          <w:iCs/>
        </w:rPr>
        <w:t>s</w:t>
      </w:r>
      <w:r w:rsidR="00A54DCE">
        <w:rPr>
          <w:iCs/>
        </w:rPr>
        <w:t xml:space="preserve"> purposes; the local evaluators could</w:t>
      </w:r>
      <w:r w:rsidR="00AA7DA8">
        <w:rPr>
          <w:iCs/>
        </w:rPr>
        <w:t xml:space="preserve"> decide to use paper-and-pencil</w:t>
      </w:r>
      <w:r w:rsidR="00A54DCE">
        <w:rPr>
          <w:iCs/>
        </w:rPr>
        <w:t xml:space="preserve"> or web-based surveys. </w:t>
      </w:r>
      <w:r w:rsidR="00163E9F">
        <w:rPr>
          <w:iCs/>
        </w:rPr>
        <w:t xml:space="preserve">For </w:t>
      </w:r>
      <w:r w:rsidR="00A54DCE">
        <w:rPr>
          <w:iCs/>
        </w:rPr>
        <w:t xml:space="preserve">those </w:t>
      </w:r>
      <w:r w:rsidR="00163E9F">
        <w:rPr>
          <w:iCs/>
        </w:rPr>
        <w:t xml:space="preserve">grantees </w:t>
      </w:r>
      <w:r w:rsidR="00A54DCE">
        <w:rPr>
          <w:iCs/>
        </w:rPr>
        <w:t xml:space="preserve">not working with local evaluators, it is likely that the </w:t>
      </w:r>
      <w:r w:rsidR="00B957E0">
        <w:t>subawardee</w:t>
      </w:r>
      <w:r w:rsidR="0013094A">
        <w:t>s’ program facilitators</w:t>
      </w:r>
      <w:r w:rsidR="00163E9F">
        <w:t xml:space="preserve"> </w:t>
      </w:r>
      <w:r w:rsidR="0023364C">
        <w:t>will administer the entry and exit surveys</w:t>
      </w:r>
      <w:r w:rsidR="00A54DCE">
        <w:t xml:space="preserve"> using </w:t>
      </w:r>
      <w:r w:rsidR="00AA7DA8">
        <w:t>paper and pencil</w:t>
      </w:r>
      <w:r w:rsidR="00A54DCE">
        <w:t xml:space="preserve"> in </w:t>
      </w:r>
      <w:r w:rsidR="0023364C" w:rsidRPr="0086484F">
        <w:t>group or individual setting</w:t>
      </w:r>
      <w:r w:rsidR="0023364C">
        <w:t xml:space="preserve">s. </w:t>
      </w:r>
      <w:r w:rsidR="0023364C" w:rsidRPr="0086484F">
        <w:t>Grantees will inform their</w:t>
      </w:r>
      <w:r w:rsidR="0023364C" w:rsidRPr="0086484F">
        <w:rPr>
          <w:color w:val="FF0000"/>
        </w:rPr>
        <w:t xml:space="preserve"> </w:t>
      </w:r>
      <w:r w:rsidR="0023364C" w:rsidRPr="0086484F">
        <w:t xml:space="preserve">individual program participants that participation is voluntary and that they may refuse to answer any or all </w:t>
      </w:r>
      <w:r w:rsidR="007B1275">
        <w:t>of the questions in the entry</w:t>
      </w:r>
      <w:r w:rsidR="0023364C" w:rsidRPr="0086484F">
        <w:t xml:space="preserve"> and exit questionnaires. The response rate for both surveys is expected to be 95 percent. As </w:t>
      </w:r>
      <w:r w:rsidR="0023364C" w:rsidRPr="00B20331">
        <w:t>indicated in Table B1.1, the</w:t>
      </w:r>
      <w:r w:rsidR="0023364C" w:rsidRPr="0086484F">
        <w:t xml:space="preserve"> estimated number of respondents is less for the exit survey because we expect about </w:t>
      </w:r>
      <w:r w:rsidR="008F6DDF">
        <w:t xml:space="preserve">20 percent </w:t>
      </w:r>
      <w:r w:rsidR="0023364C" w:rsidRPr="0086484F">
        <w:t>of the participants to drop out of the program prior to completion.</w:t>
      </w:r>
    </w:p>
    <w:p w14:paraId="6F9648FD" w14:textId="3FDCF986" w:rsidR="00C513EB" w:rsidRDefault="003449F7">
      <w:pPr>
        <w:pStyle w:val="NormalSS"/>
        <w:spacing w:after="120"/>
      </w:pPr>
      <w:r w:rsidRPr="003449F7">
        <w:rPr>
          <w:b/>
        </w:rPr>
        <w:t>Instruments 3-4: Performance Reporting System Data Entry Form and Subawardee Data Collection and Reporting Form.</w:t>
      </w:r>
      <w:r>
        <w:t xml:space="preserve"> </w:t>
      </w:r>
      <w:r w:rsidR="0023364C" w:rsidRPr="0086484F">
        <w:t>Grantees will report separately on levels of participant attendance, reach</w:t>
      </w:r>
      <w:r w:rsidR="0013094A">
        <w:t xml:space="preserve"> and</w:t>
      </w:r>
      <w:r w:rsidR="0023364C" w:rsidRPr="0086484F">
        <w:t xml:space="preserve"> dosage</w:t>
      </w:r>
      <w:r w:rsidR="00BD7300">
        <w:t xml:space="preserve"> (see Figure 1)</w:t>
      </w:r>
      <w:r w:rsidR="0023364C" w:rsidRPr="0086484F">
        <w:t xml:space="preserve">. </w:t>
      </w:r>
      <w:r w:rsidR="0023364C">
        <w:t>D</w:t>
      </w:r>
      <w:r w:rsidR="0023364C" w:rsidRPr="0086484F">
        <w:t xml:space="preserve">ata on these measures will be collected by </w:t>
      </w:r>
      <w:r w:rsidR="00EE04D0">
        <w:t>subawardees</w:t>
      </w:r>
      <w:r w:rsidR="00BD7300">
        <w:t xml:space="preserve"> (i.e., providers and programs; see Figure 1) </w:t>
      </w:r>
      <w:r>
        <w:t>(Instrument 4</w:t>
      </w:r>
      <w:r w:rsidR="00331C1B">
        <w:t>)</w:t>
      </w:r>
      <w:r w:rsidR="0023364C">
        <w:t>. Administrative d</w:t>
      </w:r>
      <w:r w:rsidR="0023364C" w:rsidRPr="0086484F">
        <w:t xml:space="preserve">ata on program features and structure, allocation of funds, fidelity to evidence-based program models, and staff perceptions of quality challenges will be collected by grantees and sub-awardees through their </w:t>
      </w:r>
      <w:r w:rsidR="005E38C0">
        <w:t>administrators (Instruments 3 and 4</w:t>
      </w:r>
      <w:r w:rsidR="00331C1B">
        <w:t>)</w:t>
      </w:r>
      <w:r w:rsidR="0023364C" w:rsidRPr="0086484F">
        <w:t xml:space="preserve">. </w:t>
      </w:r>
      <w:r w:rsidR="0023364C" w:rsidRPr="0086484F">
        <w:rPr>
          <w:bCs/>
          <w:color w:val="000000"/>
        </w:rPr>
        <w:t>Grantees will p</w:t>
      </w:r>
      <w:r w:rsidR="0023364C" w:rsidRPr="0086484F">
        <w:t xml:space="preserve">repare and submit their final data sets in aggregate form to ACF through the PREP </w:t>
      </w:r>
      <w:r w:rsidR="00291651">
        <w:t>Data warehouse</w:t>
      </w:r>
      <w:r w:rsidR="0023364C" w:rsidRPr="0086484F">
        <w:t xml:space="preserve">. </w:t>
      </w:r>
      <w:r w:rsidR="00A13EB9">
        <w:t xml:space="preserve">The Performance Reporting System Data Entry Form (Instrument </w:t>
      </w:r>
      <w:r w:rsidR="005E38C0">
        <w:t>3</w:t>
      </w:r>
      <w:r w:rsidR="00A13EB9">
        <w:t xml:space="preserve">) </w:t>
      </w:r>
      <w:r w:rsidR="004A3296" w:rsidRPr="00A71338">
        <w:t xml:space="preserve">contains the list of all data elements </w:t>
      </w:r>
      <w:r w:rsidR="004A3296">
        <w:t xml:space="preserve">grantees will report, collected from among their sub-awardees. </w:t>
      </w:r>
      <w:r w:rsidR="0023364C" w:rsidRPr="0086484F">
        <w:t xml:space="preserve">Because collecting and reporting data for performance measures is a funding requirement of the PREP grants, the grantee and </w:t>
      </w:r>
      <w:r w:rsidR="00DE5B6E">
        <w:t>sub-awardee</w:t>
      </w:r>
      <w:r w:rsidR="0023364C" w:rsidRPr="0086484F">
        <w:t xml:space="preserve"> response rate</w:t>
      </w:r>
      <w:r w:rsidR="00EE04D0">
        <w:t>s are</w:t>
      </w:r>
      <w:r w:rsidR="0023364C" w:rsidRPr="0086484F">
        <w:t xml:space="preserve"> expected to be 100 percent.</w:t>
      </w:r>
    </w:p>
    <w:p w14:paraId="7307EEC0" w14:textId="77777777" w:rsidR="00974D80" w:rsidRDefault="00974D80">
      <w:pPr>
        <w:pStyle w:val="NormalSS"/>
        <w:spacing w:after="120"/>
      </w:pPr>
    </w:p>
    <w:p w14:paraId="5DA9B770" w14:textId="77777777" w:rsidR="00974D80" w:rsidRDefault="00974D80" w:rsidP="00414570">
      <w:pPr>
        <w:pStyle w:val="NormalSS"/>
        <w:tabs>
          <w:tab w:val="left" w:pos="6750"/>
        </w:tabs>
        <w:spacing w:after="120"/>
        <w:ind w:firstLine="0"/>
      </w:pPr>
      <w:r>
        <w:t>Figure 1. Levels of PREP Performance Measures Data Collection</w:t>
      </w:r>
    </w:p>
    <w:p w14:paraId="125F26C0" w14:textId="77777777" w:rsidR="00974D80" w:rsidRDefault="00974D80" w:rsidP="00414570">
      <w:pPr>
        <w:pStyle w:val="NormalSS"/>
        <w:tabs>
          <w:tab w:val="left" w:pos="6750"/>
        </w:tabs>
        <w:spacing w:after="120"/>
        <w:ind w:firstLine="0"/>
      </w:pPr>
    </w:p>
    <w:p w14:paraId="7A28E743" w14:textId="5C191BC9" w:rsidR="00BD7300" w:rsidRDefault="000A5E4B" w:rsidP="00414570">
      <w:pPr>
        <w:pStyle w:val="NormalSS"/>
        <w:tabs>
          <w:tab w:val="left" w:pos="6750"/>
        </w:tabs>
        <w:spacing w:after="120"/>
      </w:pPr>
      <w:r>
        <w:rPr>
          <w:noProof/>
        </w:rPr>
        <w:drawing>
          <wp:inline distT="0" distB="0" distL="0" distR="0" wp14:anchorId="4A4BCE27" wp14:editId="593089BB">
            <wp:extent cx="5368925" cy="2501265"/>
            <wp:effectExtent l="0" t="0" r="317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8925" cy="2501265"/>
                    </a:xfrm>
                    <a:prstGeom prst="rect">
                      <a:avLst/>
                    </a:prstGeom>
                    <a:noFill/>
                  </pic:spPr>
                </pic:pic>
              </a:graphicData>
            </a:graphic>
          </wp:inline>
        </w:drawing>
      </w:r>
    </w:p>
    <w:p w14:paraId="435F017B" w14:textId="77777777" w:rsidR="00BD7300" w:rsidRDefault="00BD7300" w:rsidP="00414570">
      <w:pPr>
        <w:pStyle w:val="NormalSS"/>
        <w:tabs>
          <w:tab w:val="left" w:pos="6750"/>
        </w:tabs>
        <w:spacing w:after="120"/>
        <w:ind w:firstLine="0"/>
      </w:pPr>
    </w:p>
    <w:p w14:paraId="737B134F" w14:textId="77777777" w:rsidR="0023364C" w:rsidRDefault="0023364C" w:rsidP="00D7028D">
      <w:pPr>
        <w:autoSpaceDE w:val="0"/>
        <w:autoSpaceDN w:val="0"/>
        <w:adjustRightInd w:val="0"/>
        <w:spacing w:after="240" w:line="240" w:lineRule="auto"/>
        <w:ind w:firstLine="360"/>
        <w:rPr>
          <w:rFonts w:cs="Calibri"/>
        </w:rPr>
      </w:pPr>
      <w:r w:rsidRPr="0086484F">
        <w:rPr>
          <w:rFonts w:cs="Calibri"/>
        </w:rPr>
        <w:t xml:space="preserve">The timing of participant survey data collections will be customized for each site depending upon the start and end dates of each cohort of participants. Administrative </w:t>
      </w:r>
      <w:r>
        <w:rPr>
          <w:rFonts w:cs="Calibri"/>
        </w:rPr>
        <w:t xml:space="preserve">performance measurement </w:t>
      </w:r>
      <w:r w:rsidRPr="0086484F">
        <w:rPr>
          <w:rFonts w:cs="Calibri"/>
        </w:rPr>
        <w:t xml:space="preserve">data </w:t>
      </w:r>
      <w:r w:rsidR="00EE04D0">
        <w:rPr>
          <w:rFonts w:cs="Calibri"/>
        </w:rPr>
        <w:t xml:space="preserve">and </w:t>
      </w:r>
      <w:r w:rsidR="005E38C0">
        <w:rPr>
          <w:rFonts w:cs="Calibri"/>
        </w:rPr>
        <w:t xml:space="preserve">participant information will be reported </w:t>
      </w:r>
      <w:r w:rsidR="00EE04D0">
        <w:rPr>
          <w:rFonts w:cs="Calibri"/>
        </w:rPr>
        <w:t>twice a year</w:t>
      </w:r>
      <w:r w:rsidRPr="0086484F">
        <w:rPr>
          <w:rFonts w:cs="Calibri"/>
        </w:rPr>
        <w:t xml:space="preserve">. </w:t>
      </w:r>
    </w:p>
    <w:p w14:paraId="53A0B236" w14:textId="77777777" w:rsidR="00370BDF" w:rsidRDefault="003449F7" w:rsidP="00CE7489">
      <w:pPr>
        <w:pStyle w:val="NormalSS"/>
      </w:pPr>
      <w:r>
        <w:rPr>
          <w:b/>
        </w:rPr>
        <w:t xml:space="preserve">Instrument 5: </w:t>
      </w:r>
      <w:r w:rsidR="00E762A2">
        <w:rPr>
          <w:b/>
        </w:rPr>
        <w:t>C</w:t>
      </w:r>
      <w:r w:rsidR="007D3452">
        <w:rPr>
          <w:b/>
        </w:rPr>
        <w:t>ore Measures for PREIS Grantees’ Local E</w:t>
      </w:r>
      <w:r w:rsidR="00E762A2" w:rsidRPr="00626C85">
        <w:rPr>
          <w:b/>
        </w:rPr>
        <w:t>valuations</w:t>
      </w:r>
      <w:r w:rsidR="00E762A2">
        <w:rPr>
          <w:b/>
        </w:rPr>
        <w:t xml:space="preserve">. </w:t>
      </w:r>
      <w:r w:rsidR="006A25F0">
        <w:rPr>
          <w:iCs/>
        </w:rPr>
        <w:t>Each</w:t>
      </w:r>
      <w:r w:rsidR="00CE7489">
        <w:rPr>
          <w:iCs/>
        </w:rPr>
        <w:t xml:space="preserve"> PREIS</w:t>
      </w:r>
      <w:r w:rsidR="006A25F0">
        <w:rPr>
          <w:iCs/>
        </w:rPr>
        <w:t xml:space="preserve"> grantee will make decisions regarding </w:t>
      </w:r>
      <w:r w:rsidR="0060117A">
        <w:rPr>
          <w:iCs/>
        </w:rPr>
        <w:t>procedures for collecting the core measures</w:t>
      </w:r>
      <w:r w:rsidR="006A25F0">
        <w:rPr>
          <w:iCs/>
        </w:rPr>
        <w:t xml:space="preserve">. </w:t>
      </w:r>
      <w:r w:rsidR="00CE7489">
        <w:rPr>
          <w:iCs/>
        </w:rPr>
        <w:t>All grantees will be working with a local evaluator and may decide to use paper and pencil</w:t>
      </w:r>
      <w:r w:rsidR="00E762A2">
        <w:rPr>
          <w:iCs/>
        </w:rPr>
        <w:t>,</w:t>
      </w:r>
      <w:r w:rsidR="00CE7489">
        <w:rPr>
          <w:iCs/>
        </w:rPr>
        <w:t xml:space="preserve"> web based surveys</w:t>
      </w:r>
      <w:r w:rsidR="00E762A2">
        <w:rPr>
          <w:iCs/>
        </w:rPr>
        <w:t>, or another method to reliably collect data</w:t>
      </w:r>
      <w:r w:rsidR="00CE7489">
        <w:rPr>
          <w:iCs/>
        </w:rPr>
        <w:t xml:space="preserve">.  </w:t>
      </w:r>
      <w:r w:rsidR="006A25F0" w:rsidRPr="0086484F">
        <w:t>Grantees will inform their</w:t>
      </w:r>
      <w:r w:rsidR="006A25F0" w:rsidRPr="0086484F">
        <w:rPr>
          <w:color w:val="FF0000"/>
        </w:rPr>
        <w:t xml:space="preserve"> </w:t>
      </w:r>
      <w:r w:rsidR="006A25F0" w:rsidRPr="0086484F">
        <w:t xml:space="preserve">individual program participants that participation is voluntary and that they may refuse to answer any or all </w:t>
      </w:r>
      <w:r w:rsidR="006A25F0">
        <w:t>of the questions in the entry</w:t>
      </w:r>
      <w:r w:rsidR="006A25F0" w:rsidRPr="0086484F">
        <w:t xml:space="preserve"> and exit questio</w:t>
      </w:r>
      <w:r w:rsidR="00CE7489">
        <w:t xml:space="preserve">nnaires. </w:t>
      </w:r>
    </w:p>
    <w:p w14:paraId="56E1ACD7" w14:textId="77777777" w:rsidR="006A25F0" w:rsidRPr="00370BDF" w:rsidRDefault="00370BDF" w:rsidP="00370BDF">
      <w:pPr>
        <w:pStyle w:val="NormalSS"/>
        <w:rPr>
          <w:iCs/>
        </w:rPr>
      </w:pPr>
      <w:r>
        <w:t xml:space="preserve">The specific timing of the short-term and long-term follow-ups will be customized for each PREIS grantee.  It is anticipated that, on </w:t>
      </w:r>
      <w:r w:rsidR="00AE4DDE">
        <w:t>average</w:t>
      </w:r>
      <w:r>
        <w:t>, the short-term follow-up will occur around 6 months post-programming; the long-term follow-up will, on average, occur, 9 months post-</w:t>
      </w:r>
      <w:r w:rsidR="00AE4DDE">
        <w:t>programming. The</w:t>
      </w:r>
      <w:r w:rsidR="00CE7489">
        <w:t xml:space="preserve"> response rate for program exit </w:t>
      </w:r>
      <w:r w:rsidR="00470C47">
        <w:t xml:space="preserve">is 95 percent; </w:t>
      </w:r>
      <w:r w:rsidR="00CE7489">
        <w:t>short-term</w:t>
      </w:r>
      <w:r w:rsidR="00470C47">
        <w:t xml:space="preserve"> follow-up is expected to be </w:t>
      </w:r>
      <w:r w:rsidR="0060117A">
        <w:t>80%</w:t>
      </w:r>
      <w:r w:rsidR="00470C47">
        <w:t xml:space="preserve"> percent; </w:t>
      </w:r>
      <w:r w:rsidR="00CE7489">
        <w:t>long-term follow-u</w:t>
      </w:r>
      <w:r w:rsidR="00470C47">
        <w:t>p is expected to be 75 percent</w:t>
      </w:r>
      <w:r w:rsidR="00CE7489">
        <w:t>.</w:t>
      </w:r>
      <w:r w:rsidR="0085054A">
        <w:t xml:space="preserve"> </w:t>
      </w:r>
      <w:r w:rsidR="0085054A" w:rsidRPr="0086484F">
        <w:t xml:space="preserve">As </w:t>
      </w:r>
      <w:r w:rsidR="0085054A" w:rsidRPr="00B20331">
        <w:t>indicated in Table B1.</w:t>
      </w:r>
      <w:r>
        <w:t>2</w:t>
      </w:r>
      <w:r w:rsidR="0085054A" w:rsidRPr="00B20331">
        <w:t xml:space="preserve"> the</w:t>
      </w:r>
      <w:r w:rsidR="0085054A" w:rsidRPr="0086484F">
        <w:t xml:space="preserve"> estimated number of respondents is </w:t>
      </w:r>
      <w:r w:rsidR="004C362E">
        <w:t>fewer</w:t>
      </w:r>
      <w:r w:rsidR="0085054A" w:rsidRPr="0086484F">
        <w:t xml:space="preserve"> for the </w:t>
      </w:r>
      <w:r w:rsidR="0085054A">
        <w:t>program exit</w:t>
      </w:r>
      <w:r w:rsidR="00435CAB">
        <w:t xml:space="preserve"> and the follow-up surveys because we expect a small level of </w:t>
      </w:r>
      <w:r w:rsidR="00AE4DDE">
        <w:t>attrition</w:t>
      </w:r>
      <w:r w:rsidR="00435CAB">
        <w:t>.</w:t>
      </w:r>
      <w:r>
        <w:t xml:space="preserve">  </w:t>
      </w:r>
      <w:r w:rsidRPr="002445AE">
        <w:t>These response rates are conservative estimates and based off of comparable studies examin</w:t>
      </w:r>
      <w:r w:rsidR="00AE4DDE">
        <w:t>in</w:t>
      </w:r>
      <w:r w:rsidRPr="002445AE">
        <w:t xml:space="preserve">g adolescent pregnancy prevention programs.  For example, in the PREP Multi-Component study, response rates in the Kentucky impact site, which is working with middle school males in schools, are as follows: 90 percent for 12-months post-baseline; and 85 percent for 24 months post-baseline.  In the Iowa site, which is working with high school youth in schools, response rates are as follows: 95 percent at 12-months post-baseline and 91 percent at 24 months post-baseline.  In programs that are not conducted in schools, response rates are slightly lower.  For example, in the site in San Angelo, TX working with pregnant and parenting mothers in a </w:t>
      </w:r>
      <w:r w:rsidR="00AE4DDE" w:rsidRPr="002445AE">
        <w:t>home visiting</w:t>
      </w:r>
      <w:r w:rsidRPr="002445AE">
        <w:t xml:space="preserve"> program, short-term response rates, one year post-baseline are 79% and at two-years post-baseline are 72%.  Because we don’t know whether the PREIS sites will be conducted in schools or outside of schools, are ex</w:t>
      </w:r>
      <w:r w:rsidR="00AE4DDE">
        <w:t>p</w:t>
      </w:r>
      <w:r w:rsidRPr="002445AE">
        <w:t xml:space="preserve">ected response rates are being more conservative, assuming a lower response rates.  This also allows us to be conservative with our power analyses.  </w:t>
      </w:r>
    </w:p>
    <w:p w14:paraId="2AB08B2C" w14:textId="77777777" w:rsidR="0023364C" w:rsidRPr="000C3568" w:rsidRDefault="00AB4B33" w:rsidP="00177108">
      <w:pPr>
        <w:pStyle w:val="Heading2Black"/>
      </w:pPr>
      <w:bookmarkStart w:id="13" w:name="_Toc320884921"/>
      <w:bookmarkStart w:id="14" w:name="_Toc324845912"/>
      <w:r>
        <w:t>B3.</w:t>
      </w:r>
      <w:r>
        <w:tab/>
      </w:r>
      <w:r w:rsidR="0023364C" w:rsidRPr="000C3568">
        <w:t>Methods to Maximize Re</w:t>
      </w:r>
      <w:r w:rsidR="00050FBD">
        <w:t>sponse Rates and Deal with Non-R</w:t>
      </w:r>
      <w:r w:rsidR="0023364C" w:rsidRPr="000C3568">
        <w:t>esponse</w:t>
      </w:r>
      <w:bookmarkEnd w:id="13"/>
      <w:bookmarkEnd w:id="14"/>
    </w:p>
    <w:p w14:paraId="51D7F35F" w14:textId="77777777" w:rsidR="00245EDF" w:rsidRDefault="00245EDF" w:rsidP="00DB67A2">
      <w:pPr>
        <w:pStyle w:val="NormalSS"/>
        <w:rPr>
          <w:b/>
          <w:iCs/>
        </w:rPr>
      </w:pPr>
      <w:r>
        <w:rPr>
          <w:b/>
          <w:iCs/>
        </w:rPr>
        <w:t>Performance Measures</w:t>
      </w:r>
    </w:p>
    <w:p w14:paraId="64A05BED" w14:textId="77777777" w:rsidR="00DB67A2" w:rsidRDefault="003449F7" w:rsidP="00DB67A2">
      <w:pPr>
        <w:pStyle w:val="NormalSS"/>
      </w:pPr>
      <w:r>
        <w:rPr>
          <w:b/>
          <w:iCs/>
        </w:rPr>
        <w:t xml:space="preserve">Instruments 1-2: </w:t>
      </w:r>
      <w:r w:rsidR="004C362E" w:rsidRPr="008175B9">
        <w:rPr>
          <w:b/>
          <w:iCs/>
        </w:rPr>
        <w:t>P</w:t>
      </w:r>
      <w:r w:rsidR="007D3452">
        <w:rPr>
          <w:b/>
          <w:iCs/>
        </w:rPr>
        <w:t>articipant Entry and Exit S</w:t>
      </w:r>
      <w:r>
        <w:rPr>
          <w:b/>
          <w:iCs/>
        </w:rPr>
        <w:t>urveys</w:t>
      </w:r>
      <w:r w:rsidR="004C362E">
        <w:rPr>
          <w:b/>
          <w:iCs/>
        </w:rPr>
        <w:t>.</w:t>
      </w:r>
      <w:r w:rsidR="004C362E" w:rsidRPr="00EB5BD5">
        <w:t xml:space="preserve"> </w:t>
      </w:r>
      <w:r w:rsidR="0023364C" w:rsidRPr="00EB5BD5">
        <w:t xml:space="preserve">Response rates for participant surveys </w:t>
      </w:r>
      <w:r w:rsidR="0023364C">
        <w:t>will</w:t>
      </w:r>
      <w:r w:rsidR="0023364C" w:rsidRPr="00EB5BD5">
        <w:t xml:space="preserve"> be maximized throug</w:t>
      </w:r>
      <w:r w:rsidR="007B1275">
        <w:t>h the administration of entry</w:t>
      </w:r>
      <w:r w:rsidR="0023364C" w:rsidRPr="00EB5BD5">
        <w:t xml:space="preserve"> surveys to all participants </w:t>
      </w:r>
      <w:r w:rsidR="0023364C">
        <w:t>at</w:t>
      </w:r>
      <w:r w:rsidR="0023364C" w:rsidRPr="00EB5BD5">
        <w:t xml:space="preserve"> enrollment and administration of the exit surveys during final program sessions</w:t>
      </w:r>
      <w:r w:rsidR="0023364C">
        <w:t>. Where feasible, exit surveys</w:t>
      </w:r>
      <w:r w:rsidR="0023364C" w:rsidRPr="00EB5BD5">
        <w:t xml:space="preserve"> will be </w:t>
      </w:r>
      <w:r w:rsidR="0023364C">
        <w:t>administered on an individualized basis to</w:t>
      </w:r>
      <w:r w:rsidR="0023364C" w:rsidRPr="00EB5BD5">
        <w:t xml:space="preserve"> </w:t>
      </w:r>
      <w:r w:rsidR="0023364C">
        <w:t>program</w:t>
      </w:r>
      <w:r w:rsidR="0023364C" w:rsidRPr="00EB5BD5">
        <w:t xml:space="preserve"> exiters who are absent during final sessions</w:t>
      </w:r>
      <w:r w:rsidR="0023364C">
        <w:t xml:space="preserve"> when the surveys are completed</w:t>
      </w:r>
      <w:r w:rsidR="0023364C" w:rsidRPr="00EB5BD5">
        <w:t>.</w:t>
      </w:r>
    </w:p>
    <w:p w14:paraId="76F379D2" w14:textId="4D9231A6" w:rsidR="00832BE1" w:rsidRDefault="00F0750D" w:rsidP="00DB67A2">
      <w:pPr>
        <w:pStyle w:val="NormalSS"/>
        <w:rPr>
          <w:rFonts w:cs="Calibri"/>
        </w:rPr>
      </w:pPr>
      <w:r>
        <w:rPr>
          <w:rFonts w:cs="Calibri"/>
          <w:b/>
        </w:rPr>
        <w:t xml:space="preserve">Instruments 3-4: Performance Reporting System Data Entry Form and Subawardee Data Collection Reporting Form. </w:t>
      </w:r>
      <w:r w:rsidR="0023364C" w:rsidRPr="00EB5BD5">
        <w:rPr>
          <w:rFonts w:cs="Calibri"/>
        </w:rPr>
        <w:t xml:space="preserve">To reduce grantee burden </w:t>
      </w:r>
      <w:r w:rsidR="0023364C">
        <w:rPr>
          <w:rFonts w:cs="Calibri"/>
        </w:rPr>
        <w:t xml:space="preserve">and </w:t>
      </w:r>
      <w:r w:rsidR="0023364C" w:rsidRPr="00EB5BD5">
        <w:rPr>
          <w:rFonts w:cs="Calibri"/>
        </w:rPr>
        <w:t>maximize grantee response ra</w:t>
      </w:r>
      <w:r w:rsidR="00B618D5">
        <w:rPr>
          <w:rFonts w:cs="Calibri"/>
        </w:rPr>
        <w:t xml:space="preserve">tes, ACF is </w:t>
      </w:r>
      <w:r w:rsidR="0023364C" w:rsidRPr="00EB5BD5">
        <w:rPr>
          <w:rFonts w:cs="Calibri"/>
        </w:rPr>
        <w:t xml:space="preserve">providing common data element definitions across PREP program models and collecting these data in a uniform manner through the PREP </w:t>
      </w:r>
      <w:r w:rsidR="00291651">
        <w:rPr>
          <w:rFonts w:cs="Calibri"/>
        </w:rPr>
        <w:t xml:space="preserve">data warehouse </w:t>
      </w:r>
      <w:r w:rsidR="0089320A">
        <w:rPr>
          <w:rFonts w:cs="Calibri"/>
        </w:rPr>
        <w:t>(see</w:t>
      </w:r>
      <w:r w:rsidR="00A13EB9">
        <w:rPr>
          <w:rFonts w:cs="Calibri"/>
        </w:rPr>
        <w:t xml:space="preserve"> Instrument</w:t>
      </w:r>
      <w:r>
        <w:rPr>
          <w:rFonts w:cs="Calibri"/>
        </w:rPr>
        <w:t>s</w:t>
      </w:r>
      <w:r w:rsidR="00A13EB9">
        <w:rPr>
          <w:rFonts w:cs="Calibri"/>
        </w:rPr>
        <w:t xml:space="preserve"> </w:t>
      </w:r>
      <w:r w:rsidR="005E38C0">
        <w:rPr>
          <w:rFonts w:cs="Calibri"/>
        </w:rPr>
        <w:t>3</w:t>
      </w:r>
      <w:r>
        <w:rPr>
          <w:rFonts w:cs="Calibri"/>
        </w:rPr>
        <w:t>-4</w:t>
      </w:r>
      <w:r w:rsidR="003449F7">
        <w:rPr>
          <w:rFonts w:cs="Calibri"/>
        </w:rPr>
        <w:t>)</w:t>
      </w:r>
      <w:r w:rsidR="0023364C" w:rsidRPr="00EB5BD5">
        <w:rPr>
          <w:rFonts w:cs="Calibri"/>
        </w:rPr>
        <w:t xml:space="preserve">. </w:t>
      </w:r>
      <w:r w:rsidR="00832BE1">
        <w:rPr>
          <w:rFonts w:cs="Calibri"/>
        </w:rPr>
        <w:t xml:space="preserve">Because the submission of the performance measures data is a grant requirement, except in the cases when waivers are extended for the sensitive questions on the participant entry and exit surveys, ACF does not expect problems with </w:t>
      </w:r>
      <w:r w:rsidR="00625ACD">
        <w:rPr>
          <w:rFonts w:cs="Calibri"/>
        </w:rPr>
        <w:t xml:space="preserve">non-response. </w:t>
      </w:r>
    </w:p>
    <w:p w14:paraId="75956E9D" w14:textId="77777777" w:rsidR="0085054A" w:rsidRDefault="003449F7" w:rsidP="0085054A">
      <w:pPr>
        <w:pStyle w:val="NormalSS"/>
        <w:rPr>
          <w:rFonts w:cs="Garamond"/>
        </w:rPr>
      </w:pPr>
      <w:r>
        <w:rPr>
          <w:b/>
        </w:rPr>
        <w:t xml:space="preserve">Instrument 5: </w:t>
      </w:r>
      <w:r w:rsidR="004C362E">
        <w:rPr>
          <w:b/>
        </w:rPr>
        <w:t>C</w:t>
      </w:r>
      <w:r w:rsidR="004C362E" w:rsidRPr="00626C85">
        <w:rPr>
          <w:b/>
        </w:rPr>
        <w:t xml:space="preserve">ore </w:t>
      </w:r>
      <w:r w:rsidR="007D3452">
        <w:rPr>
          <w:b/>
        </w:rPr>
        <w:t>Measures for PREIS Grantees’ L</w:t>
      </w:r>
      <w:r w:rsidR="004C362E" w:rsidRPr="00626C85">
        <w:rPr>
          <w:b/>
        </w:rPr>
        <w:t xml:space="preserve">ocal </w:t>
      </w:r>
      <w:r w:rsidR="007D3452">
        <w:rPr>
          <w:b/>
        </w:rPr>
        <w:t>E</w:t>
      </w:r>
      <w:r w:rsidR="004C362E" w:rsidRPr="00626C85">
        <w:rPr>
          <w:b/>
        </w:rPr>
        <w:t>valuations</w:t>
      </w:r>
      <w:r w:rsidR="0085054A">
        <w:rPr>
          <w:rFonts w:cs="Garamond-Bold"/>
          <w:b/>
          <w:bCs/>
        </w:rPr>
        <w:t xml:space="preserve">.  </w:t>
      </w:r>
      <w:r w:rsidR="0085054A">
        <w:rPr>
          <w:rFonts w:cs="Garamond-Bold"/>
          <w:bCs/>
        </w:rPr>
        <w:t>ACF expects to</w:t>
      </w:r>
      <w:r w:rsidR="0085054A" w:rsidRPr="000C3568">
        <w:rPr>
          <w:rFonts w:cs="Garamond"/>
        </w:rPr>
        <w:t xml:space="preserve"> achieve </w:t>
      </w:r>
      <w:r w:rsidR="0085054A">
        <w:rPr>
          <w:rFonts w:cs="Garamond"/>
        </w:rPr>
        <w:t xml:space="preserve">a </w:t>
      </w:r>
      <w:r w:rsidR="0085054A" w:rsidRPr="000C3568">
        <w:rPr>
          <w:rFonts w:cs="Garamond"/>
        </w:rPr>
        <w:t>response</w:t>
      </w:r>
      <w:r w:rsidR="0085054A">
        <w:rPr>
          <w:rFonts w:cs="Garamond"/>
        </w:rPr>
        <w:t xml:space="preserve"> rate </w:t>
      </w:r>
      <w:r w:rsidR="00435CAB">
        <w:rPr>
          <w:rFonts w:cs="Garamond"/>
        </w:rPr>
        <w:t xml:space="preserve">on the core measures </w:t>
      </w:r>
      <w:r w:rsidR="0085054A">
        <w:rPr>
          <w:rFonts w:cs="Garamond"/>
        </w:rPr>
        <w:t>of</w:t>
      </w:r>
      <w:r w:rsidR="00435CAB">
        <w:rPr>
          <w:rFonts w:cs="Garamond"/>
        </w:rPr>
        <w:t xml:space="preserve"> 95% at program exit,</w:t>
      </w:r>
      <w:r w:rsidR="0085054A">
        <w:rPr>
          <w:rFonts w:cs="Garamond"/>
        </w:rPr>
        <w:t xml:space="preserve"> 80 percent for the first follow-up survey and 75 percent for the second follow-up. We can expect to achieve these completion rates for several reasons. The first follow-up survey </w:t>
      </w:r>
      <w:r w:rsidR="00A363BD">
        <w:rPr>
          <w:rFonts w:cs="Garamond"/>
        </w:rPr>
        <w:t>administration will occur, on average, no later, than 6 months post-program</w:t>
      </w:r>
      <w:r w:rsidR="0085054A">
        <w:rPr>
          <w:rFonts w:cs="Garamond"/>
        </w:rPr>
        <w:t>.</w:t>
      </w:r>
      <w:r w:rsidR="00A363BD">
        <w:rPr>
          <w:rFonts w:cs="Garamond"/>
        </w:rPr>
        <w:t xml:space="preserve">  The second follow-up will occur, on average, no later than 9 months post-program.</w:t>
      </w:r>
      <w:r w:rsidR="0085054A">
        <w:rPr>
          <w:rFonts w:cs="Garamond"/>
        </w:rPr>
        <w:t xml:space="preserve"> </w:t>
      </w:r>
      <w:r w:rsidR="0085054A" w:rsidRPr="00AB4B33">
        <w:rPr>
          <w:rFonts w:cs="Garamond"/>
        </w:rPr>
        <w:t xml:space="preserve">This timing will ensure contact data are </w:t>
      </w:r>
      <w:r w:rsidR="0085054A">
        <w:rPr>
          <w:rFonts w:cs="Garamond"/>
        </w:rPr>
        <w:t xml:space="preserve">quite </w:t>
      </w:r>
      <w:r w:rsidR="0085054A" w:rsidRPr="00AB4B33">
        <w:rPr>
          <w:rFonts w:cs="Garamond"/>
        </w:rPr>
        <w:t>current</w:t>
      </w:r>
      <w:r w:rsidR="0085054A">
        <w:rPr>
          <w:rFonts w:cs="Garamond"/>
        </w:rPr>
        <w:t>, which should minimize location problems. In school-based sites, in many cases, youth will be enrolled in the same schools at follow-up that they were enrolled in at baseline, simplifying locating efforts and improving response rates</w:t>
      </w:r>
      <w:r w:rsidR="0085054A" w:rsidRPr="00AB4B33">
        <w:rPr>
          <w:rFonts w:cs="Garamond"/>
        </w:rPr>
        <w:t>.</w:t>
      </w:r>
      <w:r w:rsidR="0085054A">
        <w:rPr>
          <w:rFonts w:cs="Garamond"/>
        </w:rPr>
        <w:t xml:space="preserve"> </w:t>
      </w:r>
    </w:p>
    <w:p w14:paraId="00C16AA9" w14:textId="77777777" w:rsidR="00AE4DDE" w:rsidRDefault="0085054A" w:rsidP="003449F7">
      <w:pPr>
        <w:pStyle w:val="Heading2Black"/>
        <w:tabs>
          <w:tab w:val="clear" w:pos="432"/>
        </w:tabs>
        <w:ind w:left="0" w:firstLine="450"/>
        <w:rPr>
          <w:rFonts w:ascii="Garamond" w:hAnsi="Garamond"/>
          <w:b w:val="0"/>
        </w:rPr>
      </w:pPr>
      <w:r w:rsidRPr="003449F7">
        <w:rPr>
          <w:rFonts w:ascii="Garamond" w:hAnsi="Garamond"/>
          <w:b w:val="0"/>
        </w:rPr>
        <w:t xml:space="preserve">In addition, </w:t>
      </w:r>
      <w:r w:rsidRPr="003449F7">
        <w:rPr>
          <w:rFonts w:ascii="Garamond" w:hAnsi="Garamond"/>
          <w:b w:val="0"/>
          <w:bCs/>
        </w:rPr>
        <w:t xml:space="preserve">we </w:t>
      </w:r>
      <w:r w:rsidR="00435CAB" w:rsidRPr="003449F7">
        <w:rPr>
          <w:rFonts w:ascii="Garamond" w:hAnsi="Garamond"/>
          <w:b w:val="0"/>
          <w:bCs/>
        </w:rPr>
        <w:t xml:space="preserve">expect that obtaining the </w:t>
      </w:r>
      <w:r w:rsidR="003449F7">
        <w:rPr>
          <w:rFonts w:ascii="Garamond" w:hAnsi="Garamond"/>
          <w:b w:val="0"/>
          <w:bCs/>
        </w:rPr>
        <w:t>grantee</w:t>
      </w:r>
      <w:r w:rsidR="00435CAB" w:rsidRPr="003449F7">
        <w:rPr>
          <w:rFonts w:ascii="Garamond" w:hAnsi="Garamond"/>
          <w:b w:val="0"/>
          <w:bCs/>
        </w:rPr>
        <w:t>s</w:t>
      </w:r>
      <w:r w:rsidR="003449F7">
        <w:rPr>
          <w:rFonts w:ascii="Garamond" w:hAnsi="Garamond"/>
          <w:b w:val="0"/>
          <w:bCs/>
        </w:rPr>
        <w:t>’</w:t>
      </w:r>
      <w:r w:rsidRPr="003449F7">
        <w:rPr>
          <w:rFonts w:ascii="Garamond" w:hAnsi="Garamond"/>
          <w:b w:val="0"/>
          <w:bCs/>
        </w:rPr>
        <w:t xml:space="preserve"> </w:t>
      </w:r>
      <w:r w:rsidRPr="003449F7">
        <w:rPr>
          <w:rFonts w:ascii="Garamond" w:hAnsi="Garamond"/>
          <w:b w:val="0"/>
        </w:rPr>
        <w:t xml:space="preserve">willing assistance will be very important to </w:t>
      </w:r>
      <w:r w:rsidR="00435CAB" w:rsidRPr="003449F7">
        <w:rPr>
          <w:rFonts w:ascii="Garamond" w:hAnsi="Garamond"/>
          <w:b w:val="0"/>
        </w:rPr>
        <w:t xml:space="preserve">maximizing the response rate. </w:t>
      </w:r>
      <w:r w:rsidR="004C362E" w:rsidRPr="003449F7">
        <w:rPr>
          <w:rFonts w:ascii="Garamond" w:hAnsi="Garamond"/>
          <w:b w:val="0"/>
        </w:rPr>
        <w:t xml:space="preserve">ACF and its contractors </w:t>
      </w:r>
      <w:r w:rsidRPr="003449F7">
        <w:rPr>
          <w:rFonts w:ascii="Garamond" w:hAnsi="Garamond"/>
          <w:b w:val="0"/>
        </w:rPr>
        <w:t xml:space="preserve">will invest significant effort in gaining their </w:t>
      </w:r>
      <w:r w:rsidR="004C362E" w:rsidRPr="003449F7">
        <w:rPr>
          <w:rFonts w:ascii="Garamond" w:hAnsi="Garamond"/>
          <w:b w:val="0"/>
        </w:rPr>
        <w:t xml:space="preserve">active </w:t>
      </w:r>
      <w:r w:rsidRPr="003449F7">
        <w:rPr>
          <w:rFonts w:ascii="Garamond" w:hAnsi="Garamond"/>
          <w:b w:val="0"/>
        </w:rPr>
        <w:t xml:space="preserve">cooperation </w:t>
      </w:r>
      <w:r w:rsidR="004C362E" w:rsidRPr="003449F7">
        <w:rPr>
          <w:rFonts w:ascii="Garamond" w:hAnsi="Garamond"/>
          <w:b w:val="0"/>
        </w:rPr>
        <w:t xml:space="preserve">and collaboration </w:t>
      </w:r>
      <w:r w:rsidRPr="003449F7">
        <w:rPr>
          <w:rFonts w:ascii="Garamond" w:hAnsi="Garamond"/>
          <w:b w:val="0"/>
        </w:rPr>
        <w:t>from the beginning of the study, minimizing burden on sites and assuring privacy to the youth participants</w:t>
      </w:r>
      <w:r w:rsidR="00435CAB" w:rsidRPr="003449F7">
        <w:rPr>
          <w:rFonts w:ascii="Garamond" w:hAnsi="Garamond"/>
          <w:b w:val="0"/>
        </w:rPr>
        <w:t>, and will provide thorough training and technical assistance to all grantees</w:t>
      </w:r>
      <w:r w:rsidRPr="003449F7">
        <w:rPr>
          <w:rFonts w:ascii="Garamond" w:hAnsi="Garamond"/>
          <w:b w:val="0"/>
        </w:rPr>
        <w:t xml:space="preserve">. </w:t>
      </w:r>
      <w:r w:rsidR="00435CAB" w:rsidRPr="003449F7">
        <w:rPr>
          <w:rFonts w:ascii="Garamond" w:hAnsi="Garamond"/>
          <w:b w:val="0"/>
        </w:rPr>
        <w:t>Grantees</w:t>
      </w:r>
      <w:r w:rsidRPr="003449F7">
        <w:rPr>
          <w:rFonts w:ascii="Garamond" w:hAnsi="Garamond"/>
          <w:b w:val="0"/>
        </w:rPr>
        <w:t xml:space="preserve"> will be given detailed information about the surveys.</w:t>
      </w:r>
      <w:r w:rsidR="00435CAB" w:rsidRPr="003449F7">
        <w:rPr>
          <w:rFonts w:ascii="Garamond" w:hAnsi="Garamond"/>
          <w:b w:val="0"/>
        </w:rPr>
        <w:t xml:space="preserve">  </w:t>
      </w:r>
      <w:r w:rsidRPr="003449F7">
        <w:rPr>
          <w:rFonts w:ascii="Garamond" w:hAnsi="Garamond"/>
          <w:b w:val="0"/>
        </w:rPr>
        <w:t>By applying identical methods for maximizing the response rates of the treatment and control groups, the evaluation team does not anticipate differences in response rates across research groups.</w:t>
      </w:r>
      <w:bookmarkStart w:id="15" w:name="_Toc320884922"/>
      <w:bookmarkStart w:id="16" w:name="_Toc324845913"/>
    </w:p>
    <w:p w14:paraId="17257EFC" w14:textId="77777777" w:rsidR="0023364C" w:rsidRPr="00AE4DDE" w:rsidRDefault="00AB4B33" w:rsidP="00AE4DDE">
      <w:pPr>
        <w:pStyle w:val="Heading2Black"/>
        <w:tabs>
          <w:tab w:val="clear" w:pos="432"/>
        </w:tabs>
        <w:rPr>
          <w:rFonts w:asciiTheme="minorHAnsi" w:hAnsiTheme="minorHAnsi"/>
        </w:rPr>
      </w:pPr>
      <w:r w:rsidRPr="00AE4DDE">
        <w:rPr>
          <w:rFonts w:asciiTheme="minorHAnsi" w:hAnsiTheme="minorHAnsi"/>
        </w:rPr>
        <w:t>B4.</w:t>
      </w:r>
      <w:r w:rsidRPr="00AE4DDE">
        <w:rPr>
          <w:rFonts w:asciiTheme="minorHAnsi" w:hAnsiTheme="minorHAnsi"/>
        </w:rPr>
        <w:tab/>
      </w:r>
      <w:r w:rsidR="0023364C" w:rsidRPr="00AE4DDE">
        <w:rPr>
          <w:rFonts w:asciiTheme="minorHAnsi" w:hAnsiTheme="minorHAnsi"/>
        </w:rPr>
        <w:t>Test of Procedures or Methods to be Undertaken</w:t>
      </w:r>
      <w:bookmarkEnd w:id="15"/>
      <w:bookmarkEnd w:id="16"/>
    </w:p>
    <w:p w14:paraId="148535C2" w14:textId="43594D1B" w:rsidR="00FC3C7E" w:rsidRDefault="004C362E" w:rsidP="00AA373E">
      <w:pPr>
        <w:pStyle w:val="NormalSS"/>
        <w:rPr>
          <w:rFonts w:cs="Calibri"/>
        </w:rPr>
      </w:pPr>
      <w:r w:rsidRPr="009A3A41">
        <w:rPr>
          <w:rFonts w:cs="Calibri"/>
          <w:b/>
        </w:rPr>
        <w:t>Performance measures; and</w:t>
      </w:r>
      <w:r>
        <w:rPr>
          <w:rFonts w:cs="Calibri"/>
        </w:rPr>
        <w:t xml:space="preserve"> </w:t>
      </w:r>
      <w:r>
        <w:rPr>
          <w:b/>
        </w:rPr>
        <w:t>c</w:t>
      </w:r>
      <w:r w:rsidRPr="00626C85">
        <w:rPr>
          <w:b/>
        </w:rPr>
        <w:t>ore measures for PREIS grantees’ local evaluations</w:t>
      </w:r>
      <w:r>
        <w:rPr>
          <w:b/>
        </w:rPr>
        <w:t>.</w:t>
      </w:r>
      <w:r w:rsidRPr="00CE6A4E">
        <w:rPr>
          <w:rFonts w:cs="Calibri"/>
        </w:rPr>
        <w:t xml:space="preserve"> </w:t>
      </w:r>
      <w:r w:rsidR="00FC3C7E" w:rsidRPr="00CE6A4E">
        <w:rPr>
          <w:rFonts w:cs="Calibri"/>
        </w:rPr>
        <w:t xml:space="preserve">Cognitive pretesting with nine </w:t>
      </w:r>
      <w:r w:rsidR="00354D49">
        <w:rPr>
          <w:rFonts w:cs="Calibri"/>
        </w:rPr>
        <w:t>youth ages 13 to 18</w:t>
      </w:r>
      <w:r w:rsidR="00FC3C7E" w:rsidRPr="00CE6A4E">
        <w:rPr>
          <w:rFonts w:cs="Calibri"/>
        </w:rPr>
        <w:t xml:space="preserve"> </w:t>
      </w:r>
      <w:r w:rsidR="008854B6">
        <w:rPr>
          <w:rFonts w:cs="Calibri"/>
        </w:rPr>
        <w:t>will</w:t>
      </w:r>
      <w:r w:rsidR="00DB2E7D">
        <w:rPr>
          <w:rFonts w:cs="Calibri"/>
        </w:rPr>
        <w:t xml:space="preserve"> </w:t>
      </w:r>
      <w:r w:rsidR="00A363BD">
        <w:rPr>
          <w:rFonts w:cs="Calibri"/>
        </w:rPr>
        <w:t>be</w:t>
      </w:r>
      <w:r w:rsidR="005E38C0">
        <w:rPr>
          <w:rFonts w:cs="Calibri"/>
        </w:rPr>
        <w:t xml:space="preserve"> conducted for the </w:t>
      </w:r>
      <w:r w:rsidR="007D3452">
        <w:rPr>
          <w:rFonts w:cs="Calibri"/>
        </w:rPr>
        <w:t>Participant</w:t>
      </w:r>
      <w:r w:rsidR="00FC3C7E" w:rsidRPr="00CE6A4E">
        <w:rPr>
          <w:rFonts w:cs="Calibri"/>
        </w:rPr>
        <w:t xml:space="preserve"> </w:t>
      </w:r>
      <w:r w:rsidR="007D3452">
        <w:rPr>
          <w:rFonts w:cs="Calibri"/>
        </w:rPr>
        <w:t>E</w:t>
      </w:r>
      <w:r w:rsidR="007B1275">
        <w:rPr>
          <w:rFonts w:cs="Garamond"/>
        </w:rPr>
        <w:t>ntry</w:t>
      </w:r>
      <w:r w:rsidR="007D3452">
        <w:rPr>
          <w:rFonts w:cs="Calibri"/>
        </w:rPr>
        <w:t xml:space="preserve"> and E</w:t>
      </w:r>
      <w:r w:rsidR="00FC3C7E" w:rsidRPr="00CE6A4E">
        <w:rPr>
          <w:rFonts w:cs="Calibri"/>
        </w:rPr>
        <w:t xml:space="preserve">xit </w:t>
      </w:r>
      <w:r w:rsidR="007D3452">
        <w:rPr>
          <w:rFonts w:cs="Calibri"/>
        </w:rPr>
        <w:t>S</w:t>
      </w:r>
      <w:r w:rsidR="00FC3C7E" w:rsidRPr="00CE6A4E">
        <w:rPr>
          <w:rFonts w:cs="Calibri"/>
        </w:rPr>
        <w:t>urveys</w:t>
      </w:r>
      <w:r w:rsidR="00DD1DB2">
        <w:rPr>
          <w:rFonts w:cs="Calibri"/>
        </w:rPr>
        <w:t xml:space="preserve"> (Instruments 1 and 2), as well as the Core Measures for PREIS grantees (Instrument 5)</w:t>
      </w:r>
      <w:r w:rsidR="0013094A">
        <w:rPr>
          <w:rFonts w:cs="Calibri"/>
        </w:rPr>
        <w:t xml:space="preserve">. </w:t>
      </w:r>
      <w:r w:rsidR="00354D49">
        <w:rPr>
          <w:rFonts w:cs="Calibri"/>
        </w:rPr>
        <w:t xml:space="preserve">The cognitive pretest sample </w:t>
      </w:r>
      <w:r w:rsidR="008854B6">
        <w:rPr>
          <w:rFonts w:cs="Calibri"/>
        </w:rPr>
        <w:t xml:space="preserve">will </w:t>
      </w:r>
      <w:r w:rsidR="00354D49">
        <w:rPr>
          <w:rFonts w:cs="Calibri"/>
        </w:rPr>
        <w:t>include males and females</w:t>
      </w:r>
      <w:r w:rsidR="008854B6">
        <w:rPr>
          <w:rFonts w:cs="Calibri"/>
        </w:rPr>
        <w:t xml:space="preserve">, as well as </w:t>
      </w:r>
      <w:r w:rsidR="001519EC">
        <w:rPr>
          <w:rFonts w:cs="Calibri"/>
        </w:rPr>
        <w:t xml:space="preserve">youth from a mix of racial and ethnic backgrounds. </w:t>
      </w:r>
      <w:r w:rsidR="00FC3C7E" w:rsidRPr="00CE6A4E">
        <w:rPr>
          <w:rFonts w:cs="Calibri"/>
        </w:rPr>
        <w:t>Survey questions</w:t>
      </w:r>
      <w:r w:rsidR="00293B4F">
        <w:rPr>
          <w:rFonts w:cs="Calibri"/>
        </w:rPr>
        <w:t xml:space="preserve"> will be</w:t>
      </w:r>
      <w:r w:rsidR="00FC3C7E" w:rsidRPr="00CE6A4E">
        <w:rPr>
          <w:rFonts w:cs="Calibri"/>
        </w:rPr>
        <w:t xml:space="preserve"> revised based on the results of these tests.</w:t>
      </w:r>
      <w:r w:rsidR="00793238">
        <w:rPr>
          <w:rFonts w:cs="Calibri"/>
        </w:rPr>
        <w:t xml:space="preserve"> Any resulting updates will be submitted to OMB as a nonsubstantive change request. </w:t>
      </w:r>
      <w:r w:rsidR="007038E1" w:rsidRPr="007038E1">
        <w:rPr>
          <w:rFonts w:cs="Calibri"/>
        </w:rPr>
        <w:t>If substantive changes result from cognitive pretesting of Instruments 1, 2, and 5, we will publish a 30 day Federal Register Notice allowing for public comment and submit the revised instruments to OMB for review and approval.</w:t>
      </w:r>
    </w:p>
    <w:p w14:paraId="47B4373A" w14:textId="77777777" w:rsidR="0023364C" w:rsidRPr="000C3568" w:rsidRDefault="00AB4B33" w:rsidP="00177108">
      <w:pPr>
        <w:pStyle w:val="Heading2Black"/>
      </w:pPr>
      <w:bookmarkStart w:id="17" w:name="_Toc320884923"/>
      <w:bookmarkStart w:id="18" w:name="_Toc324845914"/>
      <w:r>
        <w:t>B5.</w:t>
      </w:r>
      <w:r>
        <w:tab/>
      </w:r>
      <w:r w:rsidR="0023364C" w:rsidRPr="000C3568">
        <w:t>Individuals Consulted on Statistical Aspects and Individuals Collecting and/or Analyzing Data</w:t>
      </w:r>
      <w:bookmarkEnd w:id="17"/>
      <w:bookmarkEnd w:id="18"/>
    </w:p>
    <w:p w14:paraId="67B796FE" w14:textId="6E279B8D" w:rsidR="00AA373E" w:rsidRDefault="00AE4DDE" w:rsidP="00AA373E">
      <w:pPr>
        <w:pStyle w:val="NormalSS"/>
      </w:pPr>
      <w:r w:rsidRPr="009A3A41">
        <w:rPr>
          <w:b/>
        </w:rPr>
        <w:t>Performance</w:t>
      </w:r>
      <w:r w:rsidR="004C362E" w:rsidRPr="009A3A41">
        <w:rPr>
          <w:b/>
        </w:rPr>
        <w:t xml:space="preserve"> measures</w:t>
      </w:r>
      <w:r w:rsidR="004C362E">
        <w:t xml:space="preserve">. </w:t>
      </w:r>
      <w:r w:rsidR="00FC3C7E" w:rsidRPr="00AA373E">
        <w:t xml:space="preserve">Data for the </w:t>
      </w:r>
      <w:r w:rsidR="007D3452">
        <w:t>performance measures</w:t>
      </w:r>
      <w:r w:rsidR="00FC3C7E" w:rsidRPr="00AA373E">
        <w:t xml:space="preserve"> will be collected by</w:t>
      </w:r>
      <w:r w:rsidR="001457FE" w:rsidRPr="00AA373E">
        <w:t xml:space="preserve"> grantees and their </w:t>
      </w:r>
      <w:r w:rsidR="00DE5B6E">
        <w:t>sub-awardee</w:t>
      </w:r>
      <w:r w:rsidR="001457FE" w:rsidRPr="00AA373E">
        <w:t>s. In some cases</w:t>
      </w:r>
      <w:r w:rsidR="00AA373E" w:rsidRPr="00AA373E">
        <w:t xml:space="preserve">, grantees will have engaged local evaluators </w:t>
      </w:r>
      <w:r w:rsidR="00AA373E" w:rsidRPr="00AA373E">
        <w:rPr>
          <w:rFonts w:cs="Garamond"/>
        </w:rPr>
        <w:t>who</w:t>
      </w:r>
      <w:r w:rsidR="00AA373E" w:rsidRPr="00AA373E">
        <w:t xml:space="preserve"> will assist them in </w:t>
      </w:r>
      <w:r w:rsidR="00AA373E">
        <w:t xml:space="preserve">performance measure </w:t>
      </w:r>
      <w:r w:rsidR="00AA373E" w:rsidRPr="00AA373E">
        <w:t xml:space="preserve">data collection. </w:t>
      </w:r>
      <w:r w:rsidR="003644DF">
        <w:t>Grantees will report these data in aggregate form into the PREP</w:t>
      </w:r>
      <w:r w:rsidR="007D3452">
        <w:t xml:space="preserve"> Performance Measures Reporting System</w:t>
      </w:r>
      <w:r w:rsidR="003644DF">
        <w:t xml:space="preserve"> that will be maintained by ACF’s contractor, </w:t>
      </w:r>
      <w:r w:rsidR="00F0750D">
        <w:t>Mathematic</w:t>
      </w:r>
      <w:r w:rsidR="00EF6BC5">
        <w:t>a</w:t>
      </w:r>
      <w:r w:rsidR="00F0750D">
        <w:t xml:space="preserve"> Policy Research. M</w:t>
      </w:r>
      <w:r w:rsidR="009A6914">
        <w:t>athematica</w:t>
      </w:r>
      <w:r w:rsidR="00F0750D">
        <w:t xml:space="preserve"> </w:t>
      </w:r>
      <w:r w:rsidR="003644DF">
        <w:t>will use</w:t>
      </w:r>
      <w:r w:rsidR="009029B7">
        <w:t xml:space="preserve"> these </w:t>
      </w:r>
      <w:r w:rsidR="00F0750D">
        <w:t>data</w:t>
      </w:r>
      <w:r w:rsidR="009029B7">
        <w:t xml:space="preserve"> to analyze PREP performance data and to generate performance measurement reports for ACF</w:t>
      </w:r>
      <w:r w:rsidR="00AA373E" w:rsidRPr="00AA373E">
        <w:t>.</w:t>
      </w:r>
    </w:p>
    <w:p w14:paraId="09286FD5" w14:textId="77777777" w:rsidR="004255BB" w:rsidRDefault="009A3A41" w:rsidP="00161242">
      <w:pPr>
        <w:pStyle w:val="NormalSS"/>
        <w:rPr>
          <w:rFonts w:ascii="Lucida Sans" w:hAnsi="Lucida Sans"/>
          <w:sz w:val="22"/>
          <w:szCs w:val="22"/>
        </w:rPr>
      </w:pPr>
      <w:r>
        <w:t>In reconsidering the performance measures, and in identifying core measures for PREIS grantees’ local evaluations, ACF consulted with FYSB program staff (grantees’ project officers) and 9 tribal grantees.</w:t>
      </w:r>
    </w:p>
    <w:p w14:paraId="6F5704E2" w14:textId="77777777" w:rsidR="00A363BD" w:rsidRPr="007C49C0" w:rsidRDefault="004C362E" w:rsidP="00161242">
      <w:pPr>
        <w:pStyle w:val="NormalSS"/>
        <w:rPr>
          <w:rFonts w:ascii="Lucida Sans" w:hAnsi="Lucida Sans"/>
          <w:sz w:val="22"/>
          <w:szCs w:val="22"/>
        </w:rPr>
      </w:pPr>
      <w:r>
        <w:rPr>
          <w:b/>
        </w:rPr>
        <w:t>C</w:t>
      </w:r>
      <w:r w:rsidRPr="00626C85">
        <w:rPr>
          <w:b/>
        </w:rPr>
        <w:t>ore measures for P</w:t>
      </w:r>
      <w:r>
        <w:rPr>
          <w:b/>
        </w:rPr>
        <w:t>REIS grantees’ local evaluations.</w:t>
      </w:r>
      <w:r w:rsidR="00245EDF">
        <w:rPr>
          <w:szCs w:val="22"/>
        </w:rPr>
        <w:t xml:space="preserve"> </w:t>
      </w:r>
      <w:r w:rsidR="00A363BD" w:rsidRPr="00876915">
        <w:rPr>
          <w:szCs w:val="22"/>
        </w:rPr>
        <w:t>Data for the PREIS local evaluations will be collected by each ind</w:t>
      </w:r>
      <w:r w:rsidR="00245EDF">
        <w:rPr>
          <w:szCs w:val="22"/>
        </w:rPr>
        <w:t xml:space="preserve">ividual PREIS local evaluator. </w:t>
      </w:r>
      <w:r w:rsidR="00A363BD" w:rsidRPr="00876915">
        <w:rPr>
          <w:szCs w:val="22"/>
        </w:rPr>
        <w:t xml:space="preserve">Grantees will not be </w:t>
      </w:r>
      <w:r w:rsidR="00AE4DDE" w:rsidRPr="00876915">
        <w:rPr>
          <w:szCs w:val="22"/>
        </w:rPr>
        <w:t>required</w:t>
      </w:r>
      <w:r w:rsidR="00A363BD" w:rsidRPr="00876915">
        <w:rPr>
          <w:szCs w:val="22"/>
        </w:rPr>
        <w:t xml:space="preserve"> to submit data on the core mea</w:t>
      </w:r>
      <w:r w:rsidR="00AE4DDE">
        <w:rPr>
          <w:szCs w:val="22"/>
        </w:rPr>
        <w:t xml:space="preserve">sures to ACF on a regular basis. </w:t>
      </w:r>
      <w:r w:rsidR="00A363BD" w:rsidRPr="00876915">
        <w:rPr>
          <w:szCs w:val="22"/>
        </w:rPr>
        <w:t>PREIS grantees</w:t>
      </w:r>
      <w:r w:rsidR="0060117A">
        <w:rPr>
          <w:szCs w:val="22"/>
        </w:rPr>
        <w:t>’</w:t>
      </w:r>
      <w:r w:rsidR="00A363BD" w:rsidRPr="00876915">
        <w:rPr>
          <w:szCs w:val="22"/>
        </w:rPr>
        <w:t xml:space="preserve"> local evaluation analysis plans will be pre-approved by ACF to ensure that they are rigorous and accurate</w:t>
      </w:r>
      <w:r w:rsidR="00A363BD">
        <w:rPr>
          <w:rFonts w:ascii="Lucida Sans" w:hAnsi="Lucida Sans"/>
          <w:sz w:val="22"/>
          <w:szCs w:val="22"/>
        </w:rPr>
        <w:t>.</w:t>
      </w:r>
    </w:p>
    <w:sectPr w:rsidR="00A363BD" w:rsidRPr="007C49C0" w:rsidSect="00DA1BC2">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6F725" w14:textId="77777777" w:rsidR="00171D8E" w:rsidRDefault="00171D8E">
      <w:pPr>
        <w:spacing w:line="240" w:lineRule="auto"/>
        <w:ind w:firstLine="0"/>
      </w:pPr>
    </w:p>
  </w:endnote>
  <w:endnote w:type="continuationSeparator" w:id="0">
    <w:p w14:paraId="44B9AB9F" w14:textId="77777777" w:rsidR="00171D8E" w:rsidRDefault="00171D8E">
      <w:pPr>
        <w:spacing w:line="240" w:lineRule="auto"/>
        <w:ind w:firstLine="0"/>
      </w:pPr>
    </w:p>
  </w:endnote>
  <w:endnote w:type="continuationNotice" w:id="1">
    <w:p w14:paraId="08B4CFE7" w14:textId="77777777" w:rsidR="00171D8E" w:rsidRDefault="00171D8E">
      <w:pPr>
        <w:spacing w:line="240" w:lineRule="auto"/>
        <w:ind w:firstLine="0"/>
      </w:pPr>
    </w:p>
    <w:p w14:paraId="1B988ED0" w14:textId="77777777" w:rsidR="00171D8E" w:rsidRDefault="00171D8E"/>
    <w:p w14:paraId="46AB7663" w14:textId="41D570E2" w:rsidR="00171D8E" w:rsidRDefault="00171D8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C:\Users\SZief\AppData\Local\Microsoft\Windows\Temporary Internet Files\Content.Outlook\JE9NKVUA\PMAPS - PM Supp Stat B - 081216 lkh .docx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3615C" w14:textId="77777777" w:rsidR="00C77C15" w:rsidRPr="008F1A3F" w:rsidRDefault="00C77C15" w:rsidP="00176C34">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0DCD3" w14:textId="77777777" w:rsidR="00C77C15" w:rsidRDefault="00C77C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718167"/>
      <w:docPartObj>
        <w:docPartGallery w:val="Page Numbers (Bottom of Page)"/>
        <w:docPartUnique/>
      </w:docPartObj>
    </w:sdtPr>
    <w:sdtEndPr/>
    <w:sdtContent>
      <w:p w14:paraId="59FD3C61" w14:textId="06374828" w:rsidR="00C77C15" w:rsidRDefault="00EB78E1" w:rsidP="00161242">
        <w:pPr>
          <w:pStyle w:val="Footer"/>
          <w:spacing w:before="120"/>
          <w:ind w:firstLine="0"/>
          <w:jc w:val="center"/>
        </w:pPr>
        <w:r>
          <w:fldChar w:fldCharType="begin"/>
        </w:r>
        <w:r w:rsidR="00C77C15">
          <w:instrText xml:space="preserve"> PAGE   \* MERGEFORMAT </w:instrText>
        </w:r>
        <w:r>
          <w:fldChar w:fldCharType="separate"/>
        </w:r>
        <w:r w:rsidR="005C252A">
          <w:rPr>
            <w:noProof/>
          </w:rPr>
          <w:t>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8D80" w14:textId="77777777" w:rsidR="00C77C15" w:rsidRDefault="00C77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6864B" w14:textId="77777777" w:rsidR="00171D8E" w:rsidRDefault="00171D8E">
      <w:pPr>
        <w:spacing w:line="240" w:lineRule="auto"/>
        <w:ind w:firstLine="0"/>
      </w:pPr>
      <w:r>
        <w:separator/>
      </w:r>
    </w:p>
  </w:footnote>
  <w:footnote w:type="continuationSeparator" w:id="0">
    <w:p w14:paraId="1E00DF76" w14:textId="77777777" w:rsidR="00171D8E" w:rsidRDefault="00171D8E">
      <w:pPr>
        <w:spacing w:line="240" w:lineRule="auto"/>
        <w:ind w:firstLine="0"/>
      </w:pPr>
      <w:r>
        <w:separator/>
      </w:r>
    </w:p>
    <w:p w14:paraId="22898351" w14:textId="77777777" w:rsidR="00171D8E" w:rsidRDefault="00171D8E">
      <w:pPr>
        <w:spacing w:line="240" w:lineRule="auto"/>
        <w:ind w:firstLine="0"/>
        <w:rPr>
          <w:i/>
        </w:rPr>
      </w:pPr>
      <w:r>
        <w:rPr>
          <w:i/>
        </w:rPr>
        <w:t>(continued)</w:t>
      </w:r>
    </w:p>
  </w:footnote>
  <w:footnote w:type="continuationNotice" w:id="1">
    <w:p w14:paraId="06348B3D" w14:textId="77777777" w:rsidR="00171D8E" w:rsidRDefault="00171D8E">
      <w:pPr>
        <w:pStyle w:val="Footer"/>
      </w:pPr>
    </w:p>
  </w:footnote>
  <w:footnote w:id="2">
    <w:p w14:paraId="60AD3258" w14:textId="77777777" w:rsidR="006D4CBB" w:rsidRPr="00380872" w:rsidRDefault="006D4CBB" w:rsidP="006D4CBB">
      <w:pPr>
        <w:pStyle w:val="FootnoteText"/>
      </w:pPr>
      <w:r w:rsidRPr="00380872">
        <w:rPr>
          <w:rStyle w:val="FootnoteReference"/>
        </w:rPr>
        <w:footnoteRef/>
      </w:r>
      <w:r w:rsidRPr="00380872">
        <w:t xml:space="preserve"> The three year period for which we are requesting clearance covers the first three years of the PMAPS project.</w:t>
      </w:r>
    </w:p>
  </w:footnote>
  <w:footnote w:id="3">
    <w:p w14:paraId="6F714783" w14:textId="77777777" w:rsidR="006D4CBB" w:rsidRPr="00380872" w:rsidRDefault="006D4CBB" w:rsidP="006D4CBB">
      <w:pPr>
        <w:pStyle w:val="FootnoteText"/>
      </w:pPr>
      <w:r w:rsidRPr="00380872">
        <w:rPr>
          <w:rStyle w:val="FootnoteReference"/>
        </w:rPr>
        <w:footnoteRef/>
      </w:r>
      <w:r w:rsidRPr="00380872">
        <w:t xml:space="preserve"> Based on our review of data from the PREP Multicomponent Evaluation Performance Analysis Study (PAS), we estimate that 60 percent of youth served in PREP programs will be in school-based programs and that 40 percent will be served in out-of-school programs. We assume that 90 percent of youth in school-based PREP programs will complete the program and that 65 percent of youth in out-of-school PREP programs will complete the program. These assumptions yield an overall program completion rate of 80 percent.</w:t>
      </w:r>
    </w:p>
  </w:footnote>
  <w:footnote w:id="4">
    <w:p w14:paraId="67D15BDB" w14:textId="77777777" w:rsidR="006D4CBB" w:rsidRPr="00380872" w:rsidRDefault="006D4CBB" w:rsidP="006D4CBB">
      <w:pPr>
        <w:pStyle w:val="FootnoteText"/>
      </w:pPr>
      <w:r w:rsidRPr="00380872">
        <w:rPr>
          <w:rStyle w:val="FootnoteReference"/>
        </w:rPr>
        <w:footnoteRef/>
      </w:r>
      <w:r w:rsidRPr="00380872">
        <w:t xml:space="preserve"> We are currently requesting clearance for three years; over the three years for which we are requesting clearance, we expect that </w:t>
      </w:r>
      <w:r w:rsidRPr="002A249A">
        <w:t>349,260 youth will complete the programs and 331,797</w:t>
      </w:r>
      <w:r w:rsidRPr="00380872">
        <w:t xml:space="preserve"> will complete a participant exit survey.</w:t>
      </w:r>
    </w:p>
  </w:footnote>
  <w:footnote w:id="5">
    <w:p w14:paraId="65BDD6B8" w14:textId="77777777" w:rsidR="006D4CBB" w:rsidRPr="00380872" w:rsidRDefault="006D4CBB" w:rsidP="006D4CBB">
      <w:pPr>
        <w:pStyle w:val="FootnoteText"/>
      </w:pPr>
      <w:r w:rsidRPr="00380872">
        <w:rPr>
          <w:rStyle w:val="FootnoteReference"/>
        </w:rPr>
        <w:footnoteRef/>
      </w:r>
      <w:r w:rsidRPr="00380872">
        <w:t xml:space="preserve"> The 93 grantees include 49 states and territories, 10 grants to tribes and tribal communities, 21 grants under Competitive PREP, and 13 PREIS grantees.</w:t>
      </w:r>
    </w:p>
  </w:footnote>
  <w:footnote w:id="6">
    <w:p w14:paraId="3EE33BD7" w14:textId="739393FB" w:rsidR="006D4CBB" w:rsidRDefault="006D4CBB" w:rsidP="006D4CBB">
      <w:pPr>
        <w:pStyle w:val="FootnoteText"/>
      </w:pPr>
      <w:r w:rsidRPr="00380872">
        <w:rPr>
          <w:rStyle w:val="FootnoteReference"/>
        </w:rPr>
        <w:footnoteRef/>
      </w:r>
      <w:r w:rsidRPr="00380872">
        <w:t xml:space="preserve"> </w:t>
      </w:r>
      <w:r w:rsidRPr="00380872">
        <w:rPr>
          <w:rFonts w:cstheme="minorHAnsi"/>
          <w:sz w:val="18"/>
          <w:szCs w:val="22"/>
        </w:rPr>
        <w:t xml:space="preserve"> </w:t>
      </w:r>
      <w:r w:rsidR="0013094A" w:rsidRPr="00380872">
        <w:t xml:space="preserve">Our estimates </w:t>
      </w:r>
      <w:r w:rsidR="0013094A">
        <w:t>are based upon the number of sub-awardees observed through the PREP Multi-Component evaluation and the growth in sub-awardees annually.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5AF45" w14:textId="77777777" w:rsidR="00C77C15" w:rsidRDefault="00C77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9773E" w14:textId="77777777" w:rsidR="00C77C15" w:rsidRDefault="00C77C15">
    <w:pPr>
      <w:pStyle w:val="Header"/>
    </w:pPr>
    <w:r>
      <w:rPr>
        <w:szCs w:val="22"/>
      </w:rPr>
      <w:t>Part B</w:t>
    </w:r>
    <w:r w:rsidRPr="000A4439">
      <w:rPr>
        <w:szCs w:val="22"/>
      </w:rPr>
      <w:tab/>
    </w:r>
    <w:r w:rsidRPr="000A4439">
      <w:rPr>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3F595" w14:textId="77777777" w:rsidR="00C77C15" w:rsidRDefault="00C77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45832D8"/>
    <w:multiLevelType w:val="hybridMultilevel"/>
    <w:tmpl w:val="4B789A1E"/>
    <w:lvl w:ilvl="0" w:tplc="9B661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2A6503E"/>
    <w:multiLevelType w:val="hybridMultilevel"/>
    <w:tmpl w:val="132E27E2"/>
    <w:lvl w:ilvl="0" w:tplc="68B693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25753BE"/>
    <w:multiLevelType w:val="hybridMultilevel"/>
    <w:tmpl w:val="3044E82A"/>
    <w:lvl w:ilvl="0" w:tplc="52AC1F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CF35D18"/>
    <w:multiLevelType w:val="hybridMultilevel"/>
    <w:tmpl w:val="C78275A6"/>
    <w:lvl w:ilvl="0" w:tplc="CC2C70E6">
      <w:start w:val="1"/>
      <w:numFmt w:val="decimal"/>
      <w:lvlText w:val="%1."/>
      <w:lvlJc w:val="left"/>
      <w:pPr>
        <w:ind w:left="792" w:hanging="360"/>
      </w:pPr>
      <w:rPr>
        <w:rFonts w:cs="Calibri"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7D0152AC"/>
    <w:multiLevelType w:val="hybridMultilevel"/>
    <w:tmpl w:val="89C263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7"/>
  </w:num>
  <w:num w:numId="3">
    <w:abstractNumId w:val="12"/>
  </w:num>
  <w:num w:numId="4">
    <w:abstractNumId w:val="1"/>
  </w:num>
  <w:num w:numId="5">
    <w:abstractNumId w:val="0"/>
  </w:num>
  <w:num w:numId="6">
    <w:abstractNumId w:val="18"/>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0"/>
  </w:num>
  <w:num w:numId="15">
    <w:abstractNumId w:val="14"/>
  </w:num>
  <w:num w:numId="16">
    <w:abstractNumId w:val="6"/>
  </w:num>
  <w:num w:numId="17">
    <w:abstractNumId w:val="9"/>
    <w:lvlOverride w:ilvl="0">
      <w:startOverride w:val="1"/>
    </w:lvlOverride>
  </w:num>
  <w:num w:numId="18">
    <w:abstractNumId w:val="8"/>
  </w:num>
  <w:num w:numId="19">
    <w:abstractNumId w:val="11"/>
  </w:num>
  <w:num w:numId="20">
    <w:abstractNumId w:val="20"/>
  </w:num>
  <w:num w:numId="21">
    <w:abstractNumId w:val="19"/>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4B"/>
    <w:rsid w:val="000015FB"/>
    <w:rsid w:val="00003CD8"/>
    <w:rsid w:val="00005F28"/>
    <w:rsid w:val="00006E1F"/>
    <w:rsid w:val="00007CA0"/>
    <w:rsid w:val="0001119F"/>
    <w:rsid w:val="00012372"/>
    <w:rsid w:val="00012863"/>
    <w:rsid w:val="00017DD1"/>
    <w:rsid w:val="00021A62"/>
    <w:rsid w:val="000231EB"/>
    <w:rsid w:val="00025344"/>
    <w:rsid w:val="000300AF"/>
    <w:rsid w:val="00037098"/>
    <w:rsid w:val="00046CA3"/>
    <w:rsid w:val="00046E51"/>
    <w:rsid w:val="00050FBD"/>
    <w:rsid w:val="00051678"/>
    <w:rsid w:val="00052499"/>
    <w:rsid w:val="00053968"/>
    <w:rsid w:val="000563EB"/>
    <w:rsid w:val="000579CC"/>
    <w:rsid w:val="00063123"/>
    <w:rsid w:val="00063FEF"/>
    <w:rsid w:val="00066AB9"/>
    <w:rsid w:val="000701B6"/>
    <w:rsid w:val="0007052A"/>
    <w:rsid w:val="000769A1"/>
    <w:rsid w:val="00076CF0"/>
    <w:rsid w:val="00080DFA"/>
    <w:rsid w:val="000812AE"/>
    <w:rsid w:val="00081D47"/>
    <w:rsid w:val="00081EA7"/>
    <w:rsid w:val="00084122"/>
    <w:rsid w:val="00090529"/>
    <w:rsid w:val="00094539"/>
    <w:rsid w:val="00094A71"/>
    <w:rsid w:val="00096848"/>
    <w:rsid w:val="000A0435"/>
    <w:rsid w:val="000A1A2F"/>
    <w:rsid w:val="000A4439"/>
    <w:rsid w:val="000A544F"/>
    <w:rsid w:val="000A5E4B"/>
    <w:rsid w:val="000B2BD0"/>
    <w:rsid w:val="000B3A77"/>
    <w:rsid w:val="000B4679"/>
    <w:rsid w:val="000B7E51"/>
    <w:rsid w:val="000B7E70"/>
    <w:rsid w:val="000C0118"/>
    <w:rsid w:val="000C15B4"/>
    <w:rsid w:val="000C21AF"/>
    <w:rsid w:val="000C70DC"/>
    <w:rsid w:val="000C72F8"/>
    <w:rsid w:val="000C7693"/>
    <w:rsid w:val="000D709F"/>
    <w:rsid w:val="000E1D9E"/>
    <w:rsid w:val="000E6D11"/>
    <w:rsid w:val="000F79B9"/>
    <w:rsid w:val="001001FA"/>
    <w:rsid w:val="001006AB"/>
    <w:rsid w:val="001059C7"/>
    <w:rsid w:val="00105D23"/>
    <w:rsid w:val="001073C9"/>
    <w:rsid w:val="001110F1"/>
    <w:rsid w:val="00111688"/>
    <w:rsid w:val="00113335"/>
    <w:rsid w:val="001139E9"/>
    <w:rsid w:val="00114EF0"/>
    <w:rsid w:val="00116C1E"/>
    <w:rsid w:val="00121042"/>
    <w:rsid w:val="00123EF4"/>
    <w:rsid w:val="00130424"/>
    <w:rsid w:val="0013094A"/>
    <w:rsid w:val="0013282C"/>
    <w:rsid w:val="00132E2F"/>
    <w:rsid w:val="001332C0"/>
    <w:rsid w:val="00133A7F"/>
    <w:rsid w:val="00135AF5"/>
    <w:rsid w:val="00141646"/>
    <w:rsid w:val="00141705"/>
    <w:rsid w:val="00141A0B"/>
    <w:rsid w:val="001425AF"/>
    <w:rsid w:val="00142AE3"/>
    <w:rsid w:val="00144DA7"/>
    <w:rsid w:val="001457FE"/>
    <w:rsid w:val="001474D6"/>
    <w:rsid w:val="001519EC"/>
    <w:rsid w:val="0015677A"/>
    <w:rsid w:val="00160306"/>
    <w:rsid w:val="00160B96"/>
    <w:rsid w:val="00160E09"/>
    <w:rsid w:val="00160F12"/>
    <w:rsid w:val="00161242"/>
    <w:rsid w:val="00162191"/>
    <w:rsid w:val="00163E9F"/>
    <w:rsid w:val="00164C13"/>
    <w:rsid w:val="00171D8E"/>
    <w:rsid w:val="0017407D"/>
    <w:rsid w:val="00176C34"/>
    <w:rsid w:val="00177108"/>
    <w:rsid w:val="00181F53"/>
    <w:rsid w:val="0018564C"/>
    <w:rsid w:val="00186B41"/>
    <w:rsid w:val="001933B1"/>
    <w:rsid w:val="001A07D4"/>
    <w:rsid w:val="001B360E"/>
    <w:rsid w:val="001B7611"/>
    <w:rsid w:val="001C0674"/>
    <w:rsid w:val="001C168C"/>
    <w:rsid w:val="001C39FD"/>
    <w:rsid w:val="001C6D08"/>
    <w:rsid w:val="001D11DE"/>
    <w:rsid w:val="001D247C"/>
    <w:rsid w:val="001D3C41"/>
    <w:rsid w:val="001D634E"/>
    <w:rsid w:val="001E045B"/>
    <w:rsid w:val="001E0AB2"/>
    <w:rsid w:val="001E466A"/>
    <w:rsid w:val="001F33DC"/>
    <w:rsid w:val="001F425A"/>
    <w:rsid w:val="001F5410"/>
    <w:rsid w:val="001F6A0C"/>
    <w:rsid w:val="001F7194"/>
    <w:rsid w:val="00200B10"/>
    <w:rsid w:val="00200CC4"/>
    <w:rsid w:val="0020412D"/>
    <w:rsid w:val="002053F3"/>
    <w:rsid w:val="00211480"/>
    <w:rsid w:val="00211CD4"/>
    <w:rsid w:val="00220501"/>
    <w:rsid w:val="002215F3"/>
    <w:rsid w:val="00221ECA"/>
    <w:rsid w:val="00223990"/>
    <w:rsid w:val="0022402B"/>
    <w:rsid w:val="002273F7"/>
    <w:rsid w:val="00227FC1"/>
    <w:rsid w:val="0023364C"/>
    <w:rsid w:val="00233AED"/>
    <w:rsid w:val="00236122"/>
    <w:rsid w:val="00237F6F"/>
    <w:rsid w:val="00243909"/>
    <w:rsid w:val="00243DEE"/>
    <w:rsid w:val="002445AE"/>
    <w:rsid w:val="00244706"/>
    <w:rsid w:val="00245EDF"/>
    <w:rsid w:val="00251541"/>
    <w:rsid w:val="0025182E"/>
    <w:rsid w:val="002529B7"/>
    <w:rsid w:val="00256A58"/>
    <w:rsid w:val="002613D2"/>
    <w:rsid w:val="00264716"/>
    <w:rsid w:val="00267F6C"/>
    <w:rsid w:val="00271B2B"/>
    <w:rsid w:val="00275AE9"/>
    <w:rsid w:val="00277BAC"/>
    <w:rsid w:val="00280AB2"/>
    <w:rsid w:val="002812A2"/>
    <w:rsid w:val="00281C08"/>
    <w:rsid w:val="002826F6"/>
    <w:rsid w:val="00282FD0"/>
    <w:rsid w:val="00284557"/>
    <w:rsid w:val="002849EE"/>
    <w:rsid w:val="00287FD7"/>
    <w:rsid w:val="00291651"/>
    <w:rsid w:val="002921C5"/>
    <w:rsid w:val="00293B4F"/>
    <w:rsid w:val="002942FB"/>
    <w:rsid w:val="002A0847"/>
    <w:rsid w:val="002A1ADA"/>
    <w:rsid w:val="002A28C9"/>
    <w:rsid w:val="002A653C"/>
    <w:rsid w:val="002A70E7"/>
    <w:rsid w:val="002A7359"/>
    <w:rsid w:val="002B1593"/>
    <w:rsid w:val="002B68A5"/>
    <w:rsid w:val="002B6DA0"/>
    <w:rsid w:val="002C413C"/>
    <w:rsid w:val="002C64E8"/>
    <w:rsid w:val="002C7011"/>
    <w:rsid w:val="002C717B"/>
    <w:rsid w:val="002C734A"/>
    <w:rsid w:val="002D0A34"/>
    <w:rsid w:val="002D279D"/>
    <w:rsid w:val="002D6999"/>
    <w:rsid w:val="002E4D57"/>
    <w:rsid w:val="002F1E71"/>
    <w:rsid w:val="002F2207"/>
    <w:rsid w:val="002F3102"/>
    <w:rsid w:val="002F440B"/>
    <w:rsid w:val="002F60A0"/>
    <w:rsid w:val="002F71D4"/>
    <w:rsid w:val="002F7C83"/>
    <w:rsid w:val="002F7DB9"/>
    <w:rsid w:val="00300CE3"/>
    <w:rsid w:val="0030166C"/>
    <w:rsid w:val="00303CF8"/>
    <w:rsid w:val="00313567"/>
    <w:rsid w:val="00313671"/>
    <w:rsid w:val="00313E69"/>
    <w:rsid w:val="003142E6"/>
    <w:rsid w:val="00316D9B"/>
    <w:rsid w:val="00317EDA"/>
    <w:rsid w:val="00320EB3"/>
    <w:rsid w:val="003274D8"/>
    <w:rsid w:val="00330177"/>
    <w:rsid w:val="00331C1B"/>
    <w:rsid w:val="00336A60"/>
    <w:rsid w:val="00341A57"/>
    <w:rsid w:val="00342CD8"/>
    <w:rsid w:val="00343A0C"/>
    <w:rsid w:val="003449F7"/>
    <w:rsid w:val="00350399"/>
    <w:rsid w:val="00350E63"/>
    <w:rsid w:val="00353544"/>
    <w:rsid w:val="00353E51"/>
    <w:rsid w:val="00354942"/>
    <w:rsid w:val="00354C34"/>
    <w:rsid w:val="00354D49"/>
    <w:rsid w:val="0035674B"/>
    <w:rsid w:val="003607F3"/>
    <w:rsid w:val="00362133"/>
    <w:rsid w:val="003644DF"/>
    <w:rsid w:val="00370BDF"/>
    <w:rsid w:val="00371B5C"/>
    <w:rsid w:val="00372AB1"/>
    <w:rsid w:val="00373640"/>
    <w:rsid w:val="00374549"/>
    <w:rsid w:val="00377C52"/>
    <w:rsid w:val="00381A96"/>
    <w:rsid w:val="00381B5C"/>
    <w:rsid w:val="00386508"/>
    <w:rsid w:val="00392375"/>
    <w:rsid w:val="00394752"/>
    <w:rsid w:val="003A1506"/>
    <w:rsid w:val="003A1774"/>
    <w:rsid w:val="003A17E0"/>
    <w:rsid w:val="003A26BB"/>
    <w:rsid w:val="003A4C98"/>
    <w:rsid w:val="003A4E27"/>
    <w:rsid w:val="003B1930"/>
    <w:rsid w:val="003B1FFC"/>
    <w:rsid w:val="003B303A"/>
    <w:rsid w:val="003C0A5F"/>
    <w:rsid w:val="003C23D0"/>
    <w:rsid w:val="003C27A1"/>
    <w:rsid w:val="003C57EB"/>
    <w:rsid w:val="003D3580"/>
    <w:rsid w:val="003D5238"/>
    <w:rsid w:val="003D77B2"/>
    <w:rsid w:val="003E0A97"/>
    <w:rsid w:val="003E0D48"/>
    <w:rsid w:val="003E10A4"/>
    <w:rsid w:val="003E40C6"/>
    <w:rsid w:val="003E4DE6"/>
    <w:rsid w:val="003F0843"/>
    <w:rsid w:val="003F3171"/>
    <w:rsid w:val="003F47B8"/>
    <w:rsid w:val="00401627"/>
    <w:rsid w:val="0040780A"/>
    <w:rsid w:val="00407BBB"/>
    <w:rsid w:val="004103E1"/>
    <w:rsid w:val="00410D8F"/>
    <w:rsid w:val="00410F60"/>
    <w:rsid w:val="004118E0"/>
    <w:rsid w:val="00412D08"/>
    <w:rsid w:val="00413B80"/>
    <w:rsid w:val="00414570"/>
    <w:rsid w:val="00414FF6"/>
    <w:rsid w:val="0041689E"/>
    <w:rsid w:val="004178CB"/>
    <w:rsid w:val="00417B7A"/>
    <w:rsid w:val="0042039D"/>
    <w:rsid w:val="0042391D"/>
    <w:rsid w:val="0042461E"/>
    <w:rsid w:val="004255BB"/>
    <w:rsid w:val="00425B7C"/>
    <w:rsid w:val="004338D1"/>
    <w:rsid w:val="00435CAB"/>
    <w:rsid w:val="0044551C"/>
    <w:rsid w:val="00446472"/>
    <w:rsid w:val="00446CE2"/>
    <w:rsid w:val="00446DD6"/>
    <w:rsid w:val="00447C62"/>
    <w:rsid w:val="00450873"/>
    <w:rsid w:val="00453105"/>
    <w:rsid w:val="00455C7B"/>
    <w:rsid w:val="00461D80"/>
    <w:rsid w:val="004628E1"/>
    <w:rsid w:val="00463045"/>
    <w:rsid w:val="00470C47"/>
    <w:rsid w:val="00473D14"/>
    <w:rsid w:val="00474405"/>
    <w:rsid w:val="0047478B"/>
    <w:rsid w:val="00475483"/>
    <w:rsid w:val="00476CB1"/>
    <w:rsid w:val="00477F95"/>
    <w:rsid w:val="004839CF"/>
    <w:rsid w:val="00490847"/>
    <w:rsid w:val="00492B73"/>
    <w:rsid w:val="00494DE9"/>
    <w:rsid w:val="004A0392"/>
    <w:rsid w:val="004A071B"/>
    <w:rsid w:val="004A20AE"/>
    <w:rsid w:val="004A3296"/>
    <w:rsid w:val="004A46CC"/>
    <w:rsid w:val="004A7955"/>
    <w:rsid w:val="004B0D54"/>
    <w:rsid w:val="004B7360"/>
    <w:rsid w:val="004C06F1"/>
    <w:rsid w:val="004C362E"/>
    <w:rsid w:val="004D17A2"/>
    <w:rsid w:val="004D2206"/>
    <w:rsid w:val="004D62CD"/>
    <w:rsid w:val="004E1013"/>
    <w:rsid w:val="004E7D79"/>
    <w:rsid w:val="004F0B74"/>
    <w:rsid w:val="004F493C"/>
    <w:rsid w:val="004F5CEA"/>
    <w:rsid w:val="004F7785"/>
    <w:rsid w:val="0050683E"/>
    <w:rsid w:val="00514703"/>
    <w:rsid w:val="00525772"/>
    <w:rsid w:val="00531424"/>
    <w:rsid w:val="0053313E"/>
    <w:rsid w:val="005337EB"/>
    <w:rsid w:val="00537F22"/>
    <w:rsid w:val="00542523"/>
    <w:rsid w:val="00557FE1"/>
    <w:rsid w:val="005604DC"/>
    <w:rsid w:val="005630C3"/>
    <w:rsid w:val="005637D0"/>
    <w:rsid w:val="005640F5"/>
    <w:rsid w:val="0056487B"/>
    <w:rsid w:val="00564E98"/>
    <w:rsid w:val="00575C05"/>
    <w:rsid w:val="00576C4F"/>
    <w:rsid w:val="00576E01"/>
    <w:rsid w:val="005811B3"/>
    <w:rsid w:val="00581EE2"/>
    <w:rsid w:val="00582CD2"/>
    <w:rsid w:val="00583141"/>
    <w:rsid w:val="00584664"/>
    <w:rsid w:val="0058753C"/>
    <w:rsid w:val="00590590"/>
    <w:rsid w:val="00590C51"/>
    <w:rsid w:val="00591AE6"/>
    <w:rsid w:val="00591DCA"/>
    <w:rsid w:val="005926A5"/>
    <w:rsid w:val="00592E1A"/>
    <w:rsid w:val="005944EC"/>
    <w:rsid w:val="00594C8E"/>
    <w:rsid w:val="005977C1"/>
    <w:rsid w:val="00597C9C"/>
    <w:rsid w:val="00597FEB"/>
    <w:rsid w:val="005A19C0"/>
    <w:rsid w:val="005A3631"/>
    <w:rsid w:val="005A3D02"/>
    <w:rsid w:val="005A4E2C"/>
    <w:rsid w:val="005A52EB"/>
    <w:rsid w:val="005A66CB"/>
    <w:rsid w:val="005B0472"/>
    <w:rsid w:val="005B40EA"/>
    <w:rsid w:val="005B5478"/>
    <w:rsid w:val="005B73BF"/>
    <w:rsid w:val="005C228F"/>
    <w:rsid w:val="005C252A"/>
    <w:rsid w:val="005C272F"/>
    <w:rsid w:val="005C2D2E"/>
    <w:rsid w:val="005D01A8"/>
    <w:rsid w:val="005D6AC2"/>
    <w:rsid w:val="005E1375"/>
    <w:rsid w:val="005E38C0"/>
    <w:rsid w:val="005E4A26"/>
    <w:rsid w:val="005E7695"/>
    <w:rsid w:val="005F162C"/>
    <w:rsid w:val="005F430F"/>
    <w:rsid w:val="005F53E1"/>
    <w:rsid w:val="00600494"/>
    <w:rsid w:val="0060117A"/>
    <w:rsid w:val="006150A8"/>
    <w:rsid w:val="00615B15"/>
    <w:rsid w:val="00620730"/>
    <w:rsid w:val="00624553"/>
    <w:rsid w:val="0062522C"/>
    <w:rsid w:val="00625ACD"/>
    <w:rsid w:val="00626C58"/>
    <w:rsid w:val="00632C3A"/>
    <w:rsid w:val="00635EC3"/>
    <w:rsid w:val="00636860"/>
    <w:rsid w:val="00637A61"/>
    <w:rsid w:val="00637E4C"/>
    <w:rsid w:val="0064008B"/>
    <w:rsid w:val="00641AC0"/>
    <w:rsid w:val="00645FA6"/>
    <w:rsid w:val="00647E0C"/>
    <w:rsid w:val="00651FFE"/>
    <w:rsid w:val="00656171"/>
    <w:rsid w:val="006571CE"/>
    <w:rsid w:val="00657CFD"/>
    <w:rsid w:val="00666769"/>
    <w:rsid w:val="00670070"/>
    <w:rsid w:val="00670448"/>
    <w:rsid w:val="006714AC"/>
    <w:rsid w:val="00671E2B"/>
    <w:rsid w:val="00672F90"/>
    <w:rsid w:val="00673118"/>
    <w:rsid w:val="00673177"/>
    <w:rsid w:val="0067684B"/>
    <w:rsid w:val="00677BF6"/>
    <w:rsid w:val="00682BCD"/>
    <w:rsid w:val="006830D1"/>
    <w:rsid w:val="0068692D"/>
    <w:rsid w:val="00690B57"/>
    <w:rsid w:val="006959AF"/>
    <w:rsid w:val="00696C5E"/>
    <w:rsid w:val="006A25F0"/>
    <w:rsid w:val="006A3DE8"/>
    <w:rsid w:val="006A5367"/>
    <w:rsid w:val="006A65E7"/>
    <w:rsid w:val="006A7614"/>
    <w:rsid w:val="006A77D8"/>
    <w:rsid w:val="006B0652"/>
    <w:rsid w:val="006B2B5D"/>
    <w:rsid w:val="006B43E8"/>
    <w:rsid w:val="006B48AF"/>
    <w:rsid w:val="006C33FB"/>
    <w:rsid w:val="006C4E38"/>
    <w:rsid w:val="006C5B99"/>
    <w:rsid w:val="006C5F78"/>
    <w:rsid w:val="006C677C"/>
    <w:rsid w:val="006D413F"/>
    <w:rsid w:val="006D4428"/>
    <w:rsid w:val="006D44FA"/>
    <w:rsid w:val="006D4CBB"/>
    <w:rsid w:val="006D67B8"/>
    <w:rsid w:val="006D6B4E"/>
    <w:rsid w:val="006E2AEF"/>
    <w:rsid w:val="006E3DE1"/>
    <w:rsid w:val="006E64B4"/>
    <w:rsid w:val="006F053F"/>
    <w:rsid w:val="006F0832"/>
    <w:rsid w:val="006F168E"/>
    <w:rsid w:val="006F44FE"/>
    <w:rsid w:val="006F712B"/>
    <w:rsid w:val="00702D34"/>
    <w:rsid w:val="007038E1"/>
    <w:rsid w:val="00707664"/>
    <w:rsid w:val="00711CA6"/>
    <w:rsid w:val="00711E10"/>
    <w:rsid w:val="0071244B"/>
    <w:rsid w:val="00712A21"/>
    <w:rsid w:val="00716508"/>
    <w:rsid w:val="00717B10"/>
    <w:rsid w:val="0072052D"/>
    <w:rsid w:val="00720A3E"/>
    <w:rsid w:val="00720F11"/>
    <w:rsid w:val="007214EF"/>
    <w:rsid w:val="007215FA"/>
    <w:rsid w:val="00723C00"/>
    <w:rsid w:val="00726DD4"/>
    <w:rsid w:val="00730042"/>
    <w:rsid w:val="00730892"/>
    <w:rsid w:val="00731A4C"/>
    <w:rsid w:val="00733E5F"/>
    <w:rsid w:val="00737858"/>
    <w:rsid w:val="00742342"/>
    <w:rsid w:val="00742C8C"/>
    <w:rsid w:val="00744CFB"/>
    <w:rsid w:val="0074653C"/>
    <w:rsid w:val="00747001"/>
    <w:rsid w:val="0074778F"/>
    <w:rsid w:val="00747B99"/>
    <w:rsid w:val="007525FD"/>
    <w:rsid w:val="007533A6"/>
    <w:rsid w:val="00754E03"/>
    <w:rsid w:val="00763A57"/>
    <w:rsid w:val="007665CA"/>
    <w:rsid w:val="00771733"/>
    <w:rsid w:val="00772611"/>
    <w:rsid w:val="00773734"/>
    <w:rsid w:val="007761AF"/>
    <w:rsid w:val="0078127B"/>
    <w:rsid w:val="00781C0D"/>
    <w:rsid w:val="0078382E"/>
    <w:rsid w:val="00783C51"/>
    <w:rsid w:val="00784BA2"/>
    <w:rsid w:val="007906CE"/>
    <w:rsid w:val="00791D74"/>
    <w:rsid w:val="00793238"/>
    <w:rsid w:val="007959C1"/>
    <w:rsid w:val="007A321A"/>
    <w:rsid w:val="007A5803"/>
    <w:rsid w:val="007B0A29"/>
    <w:rsid w:val="007B1275"/>
    <w:rsid w:val="007B1FE1"/>
    <w:rsid w:val="007B2015"/>
    <w:rsid w:val="007B2F7F"/>
    <w:rsid w:val="007B5799"/>
    <w:rsid w:val="007B6D9E"/>
    <w:rsid w:val="007B705F"/>
    <w:rsid w:val="007C0CD8"/>
    <w:rsid w:val="007C1E2F"/>
    <w:rsid w:val="007C21D9"/>
    <w:rsid w:val="007C3668"/>
    <w:rsid w:val="007C39E6"/>
    <w:rsid w:val="007C4167"/>
    <w:rsid w:val="007C5524"/>
    <w:rsid w:val="007D1991"/>
    <w:rsid w:val="007D3452"/>
    <w:rsid w:val="007D4181"/>
    <w:rsid w:val="007D4918"/>
    <w:rsid w:val="007D4EE1"/>
    <w:rsid w:val="007D64C8"/>
    <w:rsid w:val="007E1553"/>
    <w:rsid w:val="007E4B90"/>
    <w:rsid w:val="007E6625"/>
    <w:rsid w:val="007F0DA1"/>
    <w:rsid w:val="007F1C0F"/>
    <w:rsid w:val="007F2742"/>
    <w:rsid w:val="007F3E0A"/>
    <w:rsid w:val="007F4100"/>
    <w:rsid w:val="007F58E6"/>
    <w:rsid w:val="007F686C"/>
    <w:rsid w:val="007F6F77"/>
    <w:rsid w:val="007F76BA"/>
    <w:rsid w:val="00806376"/>
    <w:rsid w:val="00813568"/>
    <w:rsid w:val="00815170"/>
    <w:rsid w:val="00815ABB"/>
    <w:rsid w:val="00816432"/>
    <w:rsid w:val="008169DF"/>
    <w:rsid w:val="00816DF1"/>
    <w:rsid w:val="00821DD9"/>
    <w:rsid w:val="00832BE1"/>
    <w:rsid w:val="00833128"/>
    <w:rsid w:val="00840E7C"/>
    <w:rsid w:val="008421A1"/>
    <w:rsid w:val="00842366"/>
    <w:rsid w:val="008432EE"/>
    <w:rsid w:val="00843740"/>
    <w:rsid w:val="008456E7"/>
    <w:rsid w:val="0085054A"/>
    <w:rsid w:val="00850CF2"/>
    <w:rsid w:val="00851DFB"/>
    <w:rsid w:val="00855573"/>
    <w:rsid w:val="00857845"/>
    <w:rsid w:val="0086314C"/>
    <w:rsid w:val="0086519F"/>
    <w:rsid w:val="00865D38"/>
    <w:rsid w:val="008663FA"/>
    <w:rsid w:val="008732FA"/>
    <w:rsid w:val="00873713"/>
    <w:rsid w:val="00874265"/>
    <w:rsid w:val="00874E05"/>
    <w:rsid w:val="00874E9B"/>
    <w:rsid w:val="008751D5"/>
    <w:rsid w:val="00876915"/>
    <w:rsid w:val="00883BD4"/>
    <w:rsid w:val="008840EE"/>
    <w:rsid w:val="008854B6"/>
    <w:rsid w:val="00887172"/>
    <w:rsid w:val="00887348"/>
    <w:rsid w:val="00887A63"/>
    <w:rsid w:val="0089036A"/>
    <w:rsid w:val="008915DC"/>
    <w:rsid w:val="0089320A"/>
    <w:rsid w:val="00893B1D"/>
    <w:rsid w:val="00894485"/>
    <w:rsid w:val="00895A2A"/>
    <w:rsid w:val="008A0BDE"/>
    <w:rsid w:val="008A3B53"/>
    <w:rsid w:val="008B032B"/>
    <w:rsid w:val="008B1F5A"/>
    <w:rsid w:val="008B43BD"/>
    <w:rsid w:val="008B43D6"/>
    <w:rsid w:val="008C0EA3"/>
    <w:rsid w:val="008C238C"/>
    <w:rsid w:val="008C4666"/>
    <w:rsid w:val="008D0DC0"/>
    <w:rsid w:val="008D129A"/>
    <w:rsid w:val="008D393F"/>
    <w:rsid w:val="008D42B3"/>
    <w:rsid w:val="008D5B53"/>
    <w:rsid w:val="008E07C0"/>
    <w:rsid w:val="008E12AE"/>
    <w:rsid w:val="008E27F1"/>
    <w:rsid w:val="008E52A2"/>
    <w:rsid w:val="008E602B"/>
    <w:rsid w:val="008E7E30"/>
    <w:rsid w:val="008F0865"/>
    <w:rsid w:val="008F312B"/>
    <w:rsid w:val="008F5A8F"/>
    <w:rsid w:val="008F6DDF"/>
    <w:rsid w:val="009009D0"/>
    <w:rsid w:val="009029B7"/>
    <w:rsid w:val="00902B68"/>
    <w:rsid w:val="00903CAA"/>
    <w:rsid w:val="00912344"/>
    <w:rsid w:val="009156D2"/>
    <w:rsid w:val="0092134D"/>
    <w:rsid w:val="00921E0B"/>
    <w:rsid w:val="00931BDB"/>
    <w:rsid w:val="00936037"/>
    <w:rsid w:val="00944D67"/>
    <w:rsid w:val="00945642"/>
    <w:rsid w:val="00945D20"/>
    <w:rsid w:val="00947281"/>
    <w:rsid w:val="009511D1"/>
    <w:rsid w:val="00952494"/>
    <w:rsid w:val="009527CF"/>
    <w:rsid w:val="00952FE4"/>
    <w:rsid w:val="00955CD5"/>
    <w:rsid w:val="00956F27"/>
    <w:rsid w:val="0095754B"/>
    <w:rsid w:val="00957791"/>
    <w:rsid w:val="009603FE"/>
    <w:rsid w:val="009615E4"/>
    <w:rsid w:val="009672E4"/>
    <w:rsid w:val="00972701"/>
    <w:rsid w:val="00974D80"/>
    <w:rsid w:val="00980DB0"/>
    <w:rsid w:val="00984B0B"/>
    <w:rsid w:val="00994EDD"/>
    <w:rsid w:val="0099693F"/>
    <w:rsid w:val="00997375"/>
    <w:rsid w:val="009A1591"/>
    <w:rsid w:val="009A3A41"/>
    <w:rsid w:val="009A5A42"/>
    <w:rsid w:val="009A6914"/>
    <w:rsid w:val="009B20BD"/>
    <w:rsid w:val="009B4174"/>
    <w:rsid w:val="009B61A1"/>
    <w:rsid w:val="009C0EAF"/>
    <w:rsid w:val="009C1F87"/>
    <w:rsid w:val="009C4947"/>
    <w:rsid w:val="009C67C5"/>
    <w:rsid w:val="009D39CA"/>
    <w:rsid w:val="009E19CC"/>
    <w:rsid w:val="009E7EE8"/>
    <w:rsid w:val="009F0F58"/>
    <w:rsid w:val="009F3745"/>
    <w:rsid w:val="00A00F00"/>
    <w:rsid w:val="00A01202"/>
    <w:rsid w:val="00A02FEB"/>
    <w:rsid w:val="00A0718C"/>
    <w:rsid w:val="00A10ACD"/>
    <w:rsid w:val="00A129F1"/>
    <w:rsid w:val="00A13B72"/>
    <w:rsid w:val="00A13EB9"/>
    <w:rsid w:val="00A26CF0"/>
    <w:rsid w:val="00A274D2"/>
    <w:rsid w:val="00A31BC3"/>
    <w:rsid w:val="00A3304F"/>
    <w:rsid w:val="00A342E6"/>
    <w:rsid w:val="00A356E7"/>
    <w:rsid w:val="00A363BD"/>
    <w:rsid w:val="00A36752"/>
    <w:rsid w:val="00A37976"/>
    <w:rsid w:val="00A42745"/>
    <w:rsid w:val="00A43B1C"/>
    <w:rsid w:val="00A467CE"/>
    <w:rsid w:val="00A468CB"/>
    <w:rsid w:val="00A5366E"/>
    <w:rsid w:val="00A54DCE"/>
    <w:rsid w:val="00A55276"/>
    <w:rsid w:val="00A553D5"/>
    <w:rsid w:val="00A56BB5"/>
    <w:rsid w:val="00A56C6B"/>
    <w:rsid w:val="00A60FFF"/>
    <w:rsid w:val="00A61A2C"/>
    <w:rsid w:val="00A6306A"/>
    <w:rsid w:val="00A63890"/>
    <w:rsid w:val="00A678FC"/>
    <w:rsid w:val="00A71B7A"/>
    <w:rsid w:val="00A72CF0"/>
    <w:rsid w:val="00A73CEC"/>
    <w:rsid w:val="00A80A4F"/>
    <w:rsid w:val="00A82430"/>
    <w:rsid w:val="00A85DDE"/>
    <w:rsid w:val="00A87BE6"/>
    <w:rsid w:val="00A91891"/>
    <w:rsid w:val="00A9613A"/>
    <w:rsid w:val="00A973B2"/>
    <w:rsid w:val="00AA0DA7"/>
    <w:rsid w:val="00AA373E"/>
    <w:rsid w:val="00AA7DA8"/>
    <w:rsid w:val="00AB0D7B"/>
    <w:rsid w:val="00AB0F92"/>
    <w:rsid w:val="00AB2A32"/>
    <w:rsid w:val="00AB4B33"/>
    <w:rsid w:val="00AB567E"/>
    <w:rsid w:val="00AB78AE"/>
    <w:rsid w:val="00AC08A8"/>
    <w:rsid w:val="00AC12C9"/>
    <w:rsid w:val="00AC3943"/>
    <w:rsid w:val="00AC3AA2"/>
    <w:rsid w:val="00AC4317"/>
    <w:rsid w:val="00AC47DD"/>
    <w:rsid w:val="00AC5EBF"/>
    <w:rsid w:val="00AC6981"/>
    <w:rsid w:val="00AD0C9A"/>
    <w:rsid w:val="00AD4163"/>
    <w:rsid w:val="00AD6783"/>
    <w:rsid w:val="00AE3A26"/>
    <w:rsid w:val="00AE4DDE"/>
    <w:rsid w:val="00AE6EDE"/>
    <w:rsid w:val="00AF1B2F"/>
    <w:rsid w:val="00AF5D1C"/>
    <w:rsid w:val="00AF66DF"/>
    <w:rsid w:val="00B053D6"/>
    <w:rsid w:val="00B10C67"/>
    <w:rsid w:val="00B13000"/>
    <w:rsid w:val="00B20019"/>
    <w:rsid w:val="00B20B37"/>
    <w:rsid w:val="00B21550"/>
    <w:rsid w:val="00B2354B"/>
    <w:rsid w:val="00B24137"/>
    <w:rsid w:val="00B31FEF"/>
    <w:rsid w:val="00B325E1"/>
    <w:rsid w:val="00B33079"/>
    <w:rsid w:val="00B3588C"/>
    <w:rsid w:val="00B37EED"/>
    <w:rsid w:val="00B4093F"/>
    <w:rsid w:val="00B43736"/>
    <w:rsid w:val="00B4635E"/>
    <w:rsid w:val="00B525DB"/>
    <w:rsid w:val="00B528FB"/>
    <w:rsid w:val="00B54ABF"/>
    <w:rsid w:val="00B559AA"/>
    <w:rsid w:val="00B564BC"/>
    <w:rsid w:val="00B618D5"/>
    <w:rsid w:val="00B62E57"/>
    <w:rsid w:val="00B63270"/>
    <w:rsid w:val="00B64400"/>
    <w:rsid w:val="00B65228"/>
    <w:rsid w:val="00B70CD9"/>
    <w:rsid w:val="00B71319"/>
    <w:rsid w:val="00B714B7"/>
    <w:rsid w:val="00B74E28"/>
    <w:rsid w:val="00B82337"/>
    <w:rsid w:val="00B82416"/>
    <w:rsid w:val="00B82E71"/>
    <w:rsid w:val="00B83493"/>
    <w:rsid w:val="00B83EE4"/>
    <w:rsid w:val="00B940DD"/>
    <w:rsid w:val="00B957E0"/>
    <w:rsid w:val="00B95847"/>
    <w:rsid w:val="00B966ED"/>
    <w:rsid w:val="00BA268A"/>
    <w:rsid w:val="00BA3D8F"/>
    <w:rsid w:val="00BA65A5"/>
    <w:rsid w:val="00BB6193"/>
    <w:rsid w:val="00BB6A0B"/>
    <w:rsid w:val="00BB6CEB"/>
    <w:rsid w:val="00BB756B"/>
    <w:rsid w:val="00BC15E4"/>
    <w:rsid w:val="00BC3208"/>
    <w:rsid w:val="00BC4331"/>
    <w:rsid w:val="00BD1A05"/>
    <w:rsid w:val="00BD1B80"/>
    <w:rsid w:val="00BD1E2D"/>
    <w:rsid w:val="00BD5FBC"/>
    <w:rsid w:val="00BD7300"/>
    <w:rsid w:val="00BD7F1D"/>
    <w:rsid w:val="00BE3042"/>
    <w:rsid w:val="00BE335A"/>
    <w:rsid w:val="00BE483F"/>
    <w:rsid w:val="00BF187B"/>
    <w:rsid w:val="00BF799F"/>
    <w:rsid w:val="00C021B9"/>
    <w:rsid w:val="00C02961"/>
    <w:rsid w:val="00C02B5E"/>
    <w:rsid w:val="00C057EF"/>
    <w:rsid w:val="00C07274"/>
    <w:rsid w:val="00C12991"/>
    <w:rsid w:val="00C14296"/>
    <w:rsid w:val="00C16B6E"/>
    <w:rsid w:val="00C17516"/>
    <w:rsid w:val="00C21519"/>
    <w:rsid w:val="00C2333D"/>
    <w:rsid w:val="00C23477"/>
    <w:rsid w:val="00C2452C"/>
    <w:rsid w:val="00C25387"/>
    <w:rsid w:val="00C2695D"/>
    <w:rsid w:val="00C32246"/>
    <w:rsid w:val="00C336F6"/>
    <w:rsid w:val="00C368C7"/>
    <w:rsid w:val="00C41693"/>
    <w:rsid w:val="00C4260B"/>
    <w:rsid w:val="00C43792"/>
    <w:rsid w:val="00C450AE"/>
    <w:rsid w:val="00C453A7"/>
    <w:rsid w:val="00C510A3"/>
    <w:rsid w:val="00C513EB"/>
    <w:rsid w:val="00C53387"/>
    <w:rsid w:val="00C54209"/>
    <w:rsid w:val="00C546B7"/>
    <w:rsid w:val="00C546C7"/>
    <w:rsid w:val="00C552D6"/>
    <w:rsid w:val="00C56ED2"/>
    <w:rsid w:val="00C6623A"/>
    <w:rsid w:val="00C673E2"/>
    <w:rsid w:val="00C70000"/>
    <w:rsid w:val="00C70B6C"/>
    <w:rsid w:val="00C74089"/>
    <w:rsid w:val="00C7481C"/>
    <w:rsid w:val="00C758F5"/>
    <w:rsid w:val="00C77C15"/>
    <w:rsid w:val="00C83186"/>
    <w:rsid w:val="00C901B4"/>
    <w:rsid w:val="00C90E85"/>
    <w:rsid w:val="00C92E5D"/>
    <w:rsid w:val="00C93197"/>
    <w:rsid w:val="00C93509"/>
    <w:rsid w:val="00C93861"/>
    <w:rsid w:val="00C9777C"/>
    <w:rsid w:val="00CA0455"/>
    <w:rsid w:val="00CA0EA3"/>
    <w:rsid w:val="00CA142A"/>
    <w:rsid w:val="00CA452C"/>
    <w:rsid w:val="00CA4A39"/>
    <w:rsid w:val="00CA4C69"/>
    <w:rsid w:val="00CA58CB"/>
    <w:rsid w:val="00CA5BC7"/>
    <w:rsid w:val="00CB0B54"/>
    <w:rsid w:val="00CB137C"/>
    <w:rsid w:val="00CB1D6B"/>
    <w:rsid w:val="00CB4E54"/>
    <w:rsid w:val="00CB6AA7"/>
    <w:rsid w:val="00CC19F0"/>
    <w:rsid w:val="00CC215D"/>
    <w:rsid w:val="00CC2969"/>
    <w:rsid w:val="00CC3F2F"/>
    <w:rsid w:val="00CC4A3E"/>
    <w:rsid w:val="00CC602E"/>
    <w:rsid w:val="00CC62E0"/>
    <w:rsid w:val="00CC6708"/>
    <w:rsid w:val="00CD0D45"/>
    <w:rsid w:val="00CD0EB5"/>
    <w:rsid w:val="00CD6D27"/>
    <w:rsid w:val="00CD6F65"/>
    <w:rsid w:val="00CE048B"/>
    <w:rsid w:val="00CE16E0"/>
    <w:rsid w:val="00CE4DE1"/>
    <w:rsid w:val="00CE7489"/>
    <w:rsid w:val="00CF1131"/>
    <w:rsid w:val="00CF3E4E"/>
    <w:rsid w:val="00CF5581"/>
    <w:rsid w:val="00D06F77"/>
    <w:rsid w:val="00D11C16"/>
    <w:rsid w:val="00D1214E"/>
    <w:rsid w:val="00D14FDB"/>
    <w:rsid w:val="00D150CA"/>
    <w:rsid w:val="00D15D3F"/>
    <w:rsid w:val="00D20BD0"/>
    <w:rsid w:val="00D2311D"/>
    <w:rsid w:val="00D27605"/>
    <w:rsid w:val="00D277DF"/>
    <w:rsid w:val="00D33912"/>
    <w:rsid w:val="00D348F0"/>
    <w:rsid w:val="00D3638A"/>
    <w:rsid w:val="00D36521"/>
    <w:rsid w:val="00D42C39"/>
    <w:rsid w:val="00D451FE"/>
    <w:rsid w:val="00D50E23"/>
    <w:rsid w:val="00D531A3"/>
    <w:rsid w:val="00D61BF4"/>
    <w:rsid w:val="00D627AE"/>
    <w:rsid w:val="00D62AA3"/>
    <w:rsid w:val="00D62DF9"/>
    <w:rsid w:val="00D66D04"/>
    <w:rsid w:val="00D67274"/>
    <w:rsid w:val="00D7028D"/>
    <w:rsid w:val="00D7142E"/>
    <w:rsid w:val="00D739C0"/>
    <w:rsid w:val="00D767EC"/>
    <w:rsid w:val="00D7723A"/>
    <w:rsid w:val="00D77566"/>
    <w:rsid w:val="00D90DB4"/>
    <w:rsid w:val="00D912FA"/>
    <w:rsid w:val="00D94283"/>
    <w:rsid w:val="00DA1BC2"/>
    <w:rsid w:val="00DA371A"/>
    <w:rsid w:val="00DA39C5"/>
    <w:rsid w:val="00DA621C"/>
    <w:rsid w:val="00DB2E7D"/>
    <w:rsid w:val="00DB3842"/>
    <w:rsid w:val="00DB4896"/>
    <w:rsid w:val="00DB4CA9"/>
    <w:rsid w:val="00DB5A55"/>
    <w:rsid w:val="00DB6227"/>
    <w:rsid w:val="00DB625D"/>
    <w:rsid w:val="00DB67A2"/>
    <w:rsid w:val="00DB783D"/>
    <w:rsid w:val="00DC05C1"/>
    <w:rsid w:val="00DD0B58"/>
    <w:rsid w:val="00DD1285"/>
    <w:rsid w:val="00DD1DB2"/>
    <w:rsid w:val="00DD2F76"/>
    <w:rsid w:val="00DD3BBA"/>
    <w:rsid w:val="00DE1DED"/>
    <w:rsid w:val="00DE264C"/>
    <w:rsid w:val="00DE3EF3"/>
    <w:rsid w:val="00DE4156"/>
    <w:rsid w:val="00DE4584"/>
    <w:rsid w:val="00DE45EB"/>
    <w:rsid w:val="00DE4A0C"/>
    <w:rsid w:val="00DE5628"/>
    <w:rsid w:val="00DE5B6E"/>
    <w:rsid w:val="00DE6AD2"/>
    <w:rsid w:val="00DE6E1C"/>
    <w:rsid w:val="00DF00E9"/>
    <w:rsid w:val="00DF4385"/>
    <w:rsid w:val="00E008D5"/>
    <w:rsid w:val="00E03491"/>
    <w:rsid w:val="00E04753"/>
    <w:rsid w:val="00E0544B"/>
    <w:rsid w:val="00E10950"/>
    <w:rsid w:val="00E11479"/>
    <w:rsid w:val="00E12C39"/>
    <w:rsid w:val="00E13871"/>
    <w:rsid w:val="00E167A5"/>
    <w:rsid w:val="00E16A37"/>
    <w:rsid w:val="00E24472"/>
    <w:rsid w:val="00E25796"/>
    <w:rsid w:val="00E3155F"/>
    <w:rsid w:val="00E33FB4"/>
    <w:rsid w:val="00E353D6"/>
    <w:rsid w:val="00E35802"/>
    <w:rsid w:val="00E36FE2"/>
    <w:rsid w:val="00E44455"/>
    <w:rsid w:val="00E51427"/>
    <w:rsid w:val="00E51F41"/>
    <w:rsid w:val="00E5691B"/>
    <w:rsid w:val="00E601F3"/>
    <w:rsid w:val="00E61505"/>
    <w:rsid w:val="00E6158B"/>
    <w:rsid w:val="00E63ACD"/>
    <w:rsid w:val="00E65ED9"/>
    <w:rsid w:val="00E662A0"/>
    <w:rsid w:val="00E673D2"/>
    <w:rsid w:val="00E701E0"/>
    <w:rsid w:val="00E71821"/>
    <w:rsid w:val="00E72220"/>
    <w:rsid w:val="00E72C34"/>
    <w:rsid w:val="00E74213"/>
    <w:rsid w:val="00E760AA"/>
    <w:rsid w:val="00E762A2"/>
    <w:rsid w:val="00E76CD9"/>
    <w:rsid w:val="00E80549"/>
    <w:rsid w:val="00E85272"/>
    <w:rsid w:val="00E8586B"/>
    <w:rsid w:val="00E90A66"/>
    <w:rsid w:val="00E91E19"/>
    <w:rsid w:val="00E95106"/>
    <w:rsid w:val="00E95F26"/>
    <w:rsid w:val="00EA023E"/>
    <w:rsid w:val="00EA0EBF"/>
    <w:rsid w:val="00EA2E8A"/>
    <w:rsid w:val="00EB2350"/>
    <w:rsid w:val="00EB78E1"/>
    <w:rsid w:val="00EC0B2E"/>
    <w:rsid w:val="00EC183A"/>
    <w:rsid w:val="00EC2656"/>
    <w:rsid w:val="00EC74D6"/>
    <w:rsid w:val="00ED1CC5"/>
    <w:rsid w:val="00ED47C6"/>
    <w:rsid w:val="00ED74EC"/>
    <w:rsid w:val="00ED79BB"/>
    <w:rsid w:val="00EE04D0"/>
    <w:rsid w:val="00EE0957"/>
    <w:rsid w:val="00EE0E4E"/>
    <w:rsid w:val="00EE5848"/>
    <w:rsid w:val="00EE682A"/>
    <w:rsid w:val="00EF0715"/>
    <w:rsid w:val="00EF0B95"/>
    <w:rsid w:val="00EF1732"/>
    <w:rsid w:val="00EF1FC6"/>
    <w:rsid w:val="00EF267F"/>
    <w:rsid w:val="00EF3ABF"/>
    <w:rsid w:val="00EF636A"/>
    <w:rsid w:val="00EF6795"/>
    <w:rsid w:val="00EF6BC5"/>
    <w:rsid w:val="00EF776D"/>
    <w:rsid w:val="00EF7F86"/>
    <w:rsid w:val="00F03412"/>
    <w:rsid w:val="00F0750D"/>
    <w:rsid w:val="00F11FE7"/>
    <w:rsid w:val="00F129BC"/>
    <w:rsid w:val="00F142BF"/>
    <w:rsid w:val="00F1508D"/>
    <w:rsid w:val="00F16138"/>
    <w:rsid w:val="00F22B21"/>
    <w:rsid w:val="00F24DE6"/>
    <w:rsid w:val="00F30F6D"/>
    <w:rsid w:val="00F31F97"/>
    <w:rsid w:val="00F336F6"/>
    <w:rsid w:val="00F35860"/>
    <w:rsid w:val="00F36C1D"/>
    <w:rsid w:val="00F40E54"/>
    <w:rsid w:val="00F4150F"/>
    <w:rsid w:val="00F42C01"/>
    <w:rsid w:val="00F45261"/>
    <w:rsid w:val="00F5243D"/>
    <w:rsid w:val="00F552B2"/>
    <w:rsid w:val="00F570F0"/>
    <w:rsid w:val="00F5755F"/>
    <w:rsid w:val="00F62807"/>
    <w:rsid w:val="00F647CA"/>
    <w:rsid w:val="00F731D3"/>
    <w:rsid w:val="00F824DB"/>
    <w:rsid w:val="00F84994"/>
    <w:rsid w:val="00F86263"/>
    <w:rsid w:val="00F96808"/>
    <w:rsid w:val="00F968DD"/>
    <w:rsid w:val="00F96A23"/>
    <w:rsid w:val="00FA2139"/>
    <w:rsid w:val="00FA3655"/>
    <w:rsid w:val="00FA63D5"/>
    <w:rsid w:val="00FA7F74"/>
    <w:rsid w:val="00FB0335"/>
    <w:rsid w:val="00FB1EF9"/>
    <w:rsid w:val="00FB3929"/>
    <w:rsid w:val="00FB59C8"/>
    <w:rsid w:val="00FB6B35"/>
    <w:rsid w:val="00FB6B9E"/>
    <w:rsid w:val="00FB7F81"/>
    <w:rsid w:val="00FC0247"/>
    <w:rsid w:val="00FC0EF5"/>
    <w:rsid w:val="00FC3C7E"/>
    <w:rsid w:val="00FC5611"/>
    <w:rsid w:val="00FC5F8C"/>
    <w:rsid w:val="00FC79B6"/>
    <w:rsid w:val="00FD1CCB"/>
    <w:rsid w:val="00FD6CEB"/>
    <w:rsid w:val="00FD6F93"/>
    <w:rsid w:val="00FD76CF"/>
    <w:rsid w:val="00FE130F"/>
    <w:rsid w:val="00FE2767"/>
    <w:rsid w:val="00FE56DB"/>
    <w:rsid w:val="00FE7A12"/>
    <w:rsid w:val="00FF0DCF"/>
    <w:rsid w:val="00FF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76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DD0B58"/>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Emphasis">
    <w:name w:val="Emphasis"/>
    <w:basedOn w:val="DefaultParagraphFont"/>
    <w:uiPriority w:val="99"/>
    <w:qFormat/>
    <w:rsid w:val="0023364C"/>
    <w:rPr>
      <w:rFonts w:cs="Times New Roman"/>
      <w:i/>
      <w:iCs/>
    </w:rPr>
  </w:style>
  <w:style w:type="paragraph" w:customStyle="1" w:styleId="NormalSS12">
    <w:name w:val="NormalSS 12"/>
    <w:basedOn w:val="Normal"/>
    <w:rsid w:val="0023364C"/>
    <w:pPr>
      <w:spacing w:after="240" w:line="240" w:lineRule="auto"/>
    </w:pPr>
  </w:style>
  <w:style w:type="character" w:styleId="CommentReference">
    <w:name w:val="annotation reference"/>
    <w:basedOn w:val="DefaultParagraphFont"/>
    <w:uiPriority w:val="99"/>
    <w:semiHidden/>
    <w:unhideWhenUsed/>
    <w:rsid w:val="0023364C"/>
    <w:rPr>
      <w:sz w:val="16"/>
      <w:szCs w:val="16"/>
    </w:rPr>
  </w:style>
  <w:style w:type="paragraph" w:styleId="CommentText">
    <w:name w:val="annotation text"/>
    <w:basedOn w:val="Normal"/>
    <w:link w:val="CommentTextChar"/>
    <w:uiPriority w:val="99"/>
    <w:unhideWhenUsed/>
    <w:rsid w:val="0023364C"/>
    <w:pPr>
      <w:tabs>
        <w:tab w:val="clear" w:pos="432"/>
      </w:tabs>
      <w:spacing w:after="20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23364C"/>
    <w:rPr>
      <w:rFonts w:ascii="Calibri" w:eastAsia="Calibri" w:hAnsi="Calibri"/>
      <w:sz w:val="20"/>
      <w:szCs w:val="20"/>
    </w:rPr>
  </w:style>
  <w:style w:type="character" w:customStyle="1" w:styleId="FootnoteTextChar">
    <w:name w:val="Footnote Text Char"/>
    <w:aliases w:val="F1 Char"/>
    <w:basedOn w:val="DefaultParagraphFont"/>
    <w:link w:val="FootnoteText"/>
    <w:rsid w:val="0023364C"/>
    <w:rPr>
      <w:sz w:val="20"/>
    </w:rPr>
  </w:style>
  <w:style w:type="paragraph" w:styleId="CommentSubject">
    <w:name w:val="annotation subject"/>
    <w:basedOn w:val="CommentText"/>
    <w:next w:val="CommentText"/>
    <w:link w:val="CommentSubjectChar"/>
    <w:uiPriority w:val="99"/>
    <w:semiHidden/>
    <w:unhideWhenUsed/>
    <w:rsid w:val="00DB2E7D"/>
    <w:pPr>
      <w:tabs>
        <w:tab w:val="left" w:pos="432"/>
      </w:tabs>
      <w:spacing w:after="0"/>
      <w:ind w:firstLine="432"/>
      <w:jc w:val="both"/>
    </w:pPr>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DB2E7D"/>
    <w:rPr>
      <w:rFonts w:ascii="Calibri" w:eastAsia="Calibri" w:hAnsi="Calibri"/>
      <w:b/>
      <w:bCs/>
      <w:sz w:val="20"/>
      <w:szCs w:val="20"/>
    </w:rPr>
  </w:style>
  <w:style w:type="character" w:customStyle="1" w:styleId="FooterChar">
    <w:name w:val="Footer Char"/>
    <w:basedOn w:val="DefaultParagraphFont"/>
    <w:link w:val="Footer"/>
    <w:uiPriority w:val="99"/>
    <w:rsid w:val="00BC3208"/>
  </w:style>
  <w:style w:type="character" w:customStyle="1" w:styleId="NormalSSChar">
    <w:name w:val="NormalSS Char"/>
    <w:basedOn w:val="DefaultParagraphFont"/>
    <w:link w:val="NormalSS"/>
    <w:rsid w:val="0085054A"/>
  </w:style>
  <w:style w:type="table" w:customStyle="1" w:styleId="PlainTable11">
    <w:name w:val="Plain Table 11"/>
    <w:basedOn w:val="TableNormal"/>
    <w:uiPriority w:val="41"/>
    <w:rsid w:val="00E24472"/>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A7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DD0B58"/>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Emphasis">
    <w:name w:val="Emphasis"/>
    <w:basedOn w:val="DefaultParagraphFont"/>
    <w:uiPriority w:val="99"/>
    <w:qFormat/>
    <w:rsid w:val="0023364C"/>
    <w:rPr>
      <w:rFonts w:cs="Times New Roman"/>
      <w:i/>
      <w:iCs/>
    </w:rPr>
  </w:style>
  <w:style w:type="paragraph" w:customStyle="1" w:styleId="NormalSS12">
    <w:name w:val="NormalSS 12"/>
    <w:basedOn w:val="Normal"/>
    <w:rsid w:val="0023364C"/>
    <w:pPr>
      <w:spacing w:after="240" w:line="240" w:lineRule="auto"/>
    </w:pPr>
  </w:style>
  <w:style w:type="character" w:styleId="CommentReference">
    <w:name w:val="annotation reference"/>
    <w:basedOn w:val="DefaultParagraphFont"/>
    <w:uiPriority w:val="99"/>
    <w:semiHidden/>
    <w:unhideWhenUsed/>
    <w:rsid w:val="0023364C"/>
    <w:rPr>
      <w:sz w:val="16"/>
      <w:szCs w:val="16"/>
    </w:rPr>
  </w:style>
  <w:style w:type="paragraph" w:styleId="CommentText">
    <w:name w:val="annotation text"/>
    <w:basedOn w:val="Normal"/>
    <w:link w:val="CommentTextChar"/>
    <w:uiPriority w:val="99"/>
    <w:unhideWhenUsed/>
    <w:rsid w:val="0023364C"/>
    <w:pPr>
      <w:tabs>
        <w:tab w:val="clear" w:pos="432"/>
      </w:tabs>
      <w:spacing w:after="20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23364C"/>
    <w:rPr>
      <w:rFonts w:ascii="Calibri" w:eastAsia="Calibri" w:hAnsi="Calibri"/>
      <w:sz w:val="20"/>
      <w:szCs w:val="20"/>
    </w:rPr>
  </w:style>
  <w:style w:type="character" w:customStyle="1" w:styleId="FootnoteTextChar">
    <w:name w:val="Footnote Text Char"/>
    <w:aliases w:val="F1 Char"/>
    <w:basedOn w:val="DefaultParagraphFont"/>
    <w:link w:val="FootnoteText"/>
    <w:rsid w:val="0023364C"/>
    <w:rPr>
      <w:sz w:val="20"/>
    </w:rPr>
  </w:style>
  <w:style w:type="paragraph" w:styleId="CommentSubject">
    <w:name w:val="annotation subject"/>
    <w:basedOn w:val="CommentText"/>
    <w:next w:val="CommentText"/>
    <w:link w:val="CommentSubjectChar"/>
    <w:uiPriority w:val="99"/>
    <w:semiHidden/>
    <w:unhideWhenUsed/>
    <w:rsid w:val="00DB2E7D"/>
    <w:pPr>
      <w:tabs>
        <w:tab w:val="left" w:pos="432"/>
      </w:tabs>
      <w:spacing w:after="0"/>
      <w:ind w:firstLine="432"/>
      <w:jc w:val="both"/>
    </w:pPr>
    <w:rPr>
      <w:rFonts w:ascii="Garamond" w:eastAsia="Times New Roman" w:hAnsi="Garamond"/>
      <w:b/>
      <w:bCs/>
    </w:rPr>
  </w:style>
  <w:style w:type="character" w:customStyle="1" w:styleId="CommentSubjectChar">
    <w:name w:val="Comment Subject Char"/>
    <w:basedOn w:val="CommentTextChar"/>
    <w:link w:val="CommentSubject"/>
    <w:uiPriority w:val="99"/>
    <w:semiHidden/>
    <w:rsid w:val="00DB2E7D"/>
    <w:rPr>
      <w:rFonts w:ascii="Calibri" w:eastAsia="Calibri" w:hAnsi="Calibri"/>
      <w:b/>
      <w:bCs/>
      <w:sz w:val="20"/>
      <w:szCs w:val="20"/>
    </w:rPr>
  </w:style>
  <w:style w:type="character" w:customStyle="1" w:styleId="FooterChar">
    <w:name w:val="Footer Char"/>
    <w:basedOn w:val="DefaultParagraphFont"/>
    <w:link w:val="Footer"/>
    <w:uiPriority w:val="99"/>
    <w:rsid w:val="00BC3208"/>
  </w:style>
  <w:style w:type="character" w:customStyle="1" w:styleId="NormalSSChar">
    <w:name w:val="NormalSS Char"/>
    <w:basedOn w:val="DefaultParagraphFont"/>
    <w:link w:val="NormalSS"/>
    <w:rsid w:val="0085054A"/>
  </w:style>
  <w:style w:type="table" w:customStyle="1" w:styleId="PlainTable11">
    <w:name w:val="Plain Table 11"/>
    <w:basedOn w:val="TableNormal"/>
    <w:uiPriority w:val="41"/>
    <w:rsid w:val="00E24472"/>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A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2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F0BE-B9E8-4CBD-A4F4-2AE24D44D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E6B2AC-4FAF-46B5-B637-5B7A382D770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1CB66E8-69D4-47E2-B3E0-DAF4BB685A9D}">
  <ds:schemaRefs>
    <ds:schemaRef ds:uri="http://schemas.microsoft.com/sharepoint/v3/contenttype/forms"/>
  </ds:schemaRefs>
</ds:datastoreItem>
</file>

<file path=customXml/itemProps4.xml><?xml version="1.0" encoding="utf-8"?>
<ds:datastoreItem xmlns:ds="http://schemas.openxmlformats.org/officeDocument/2006/customXml" ds:itemID="{0AFB256B-1692-4104-81F6-E0573BEE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bgoesling</dc:creator>
  <cp:lastModifiedBy>SYSTEM</cp:lastModifiedBy>
  <cp:revision>2</cp:revision>
  <cp:lastPrinted>2016-08-17T20:12:00Z</cp:lastPrinted>
  <dcterms:created xsi:type="dcterms:W3CDTF">2019-07-29T18:14:00Z</dcterms:created>
  <dcterms:modified xsi:type="dcterms:W3CDTF">2019-07-29T18:14:00Z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