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C6504" w14:textId="0A0FC19D" w:rsidR="00B91220" w:rsidRPr="00714619" w:rsidRDefault="00B91220" w:rsidP="005565DE">
      <w:pPr>
        <w:ind w:left="1440" w:hanging="1440"/>
        <w:rPr>
          <w:rFonts w:ascii="Times New Roman" w:hAnsi="Times New Roman" w:cs="Times New Roman"/>
          <w:sz w:val="24"/>
          <w:szCs w:val="24"/>
        </w:rPr>
      </w:pPr>
      <w:bookmarkStart w:id="0" w:name="_GoBack"/>
      <w:bookmarkEnd w:id="0"/>
      <w:r w:rsidRPr="00714619">
        <w:rPr>
          <w:rFonts w:ascii="Times New Roman" w:hAnsi="Times New Roman" w:cs="Times New Roman"/>
          <w:b/>
          <w:sz w:val="24"/>
          <w:szCs w:val="24"/>
        </w:rPr>
        <w:t>DATE:</w:t>
      </w:r>
      <w:r w:rsidRPr="00714619">
        <w:rPr>
          <w:rFonts w:ascii="Times New Roman" w:hAnsi="Times New Roman" w:cs="Times New Roman"/>
          <w:b/>
          <w:sz w:val="24"/>
          <w:szCs w:val="24"/>
        </w:rPr>
        <w:tab/>
      </w:r>
      <w:r w:rsidR="00EC4B80" w:rsidRPr="00714619">
        <w:rPr>
          <w:rFonts w:ascii="Times New Roman" w:hAnsi="Times New Roman" w:cs="Times New Roman"/>
          <w:sz w:val="24"/>
          <w:szCs w:val="24"/>
        </w:rPr>
        <w:t>July 30, 2019</w:t>
      </w:r>
    </w:p>
    <w:p w14:paraId="494DBDBD" w14:textId="77777777" w:rsidR="00B91220" w:rsidRPr="00714619" w:rsidRDefault="00B91220" w:rsidP="005565DE">
      <w:pPr>
        <w:ind w:left="1440" w:hanging="1440"/>
        <w:rPr>
          <w:rFonts w:ascii="Times New Roman" w:hAnsi="Times New Roman" w:cs="Times New Roman"/>
          <w:sz w:val="24"/>
          <w:szCs w:val="24"/>
        </w:rPr>
      </w:pPr>
    </w:p>
    <w:p w14:paraId="692E014A" w14:textId="5F9CCABA" w:rsidR="005565DE" w:rsidRPr="00714619" w:rsidRDefault="005565DE" w:rsidP="005565DE">
      <w:pPr>
        <w:ind w:left="1440" w:hanging="1440"/>
        <w:rPr>
          <w:rFonts w:ascii="Times New Roman" w:hAnsi="Times New Roman" w:cs="Times New Roman"/>
          <w:sz w:val="24"/>
          <w:szCs w:val="24"/>
        </w:rPr>
      </w:pPr>
      <w:r w:rsidRPr="00714619">
        <w:rPr>
          <w:rFonts w:ascii="Times New Roman" w:hAnsi="Times New Roman" w:cs="Times New Roman"/>
          <w:b/>
          <w:sz w:val="24"/>
          <w:szCs w:val="24"/>
        </w:rPr>
        <w:t>TO:</w:t>
      </w:r>
      <w:r w:rsidRPr="00714619">
        <w:rPr>
          <w:rFonts w:ascii="Times New Roman" w:hAnsi="Times New Roman" w:cs="Times New Roman"/>
          <w:b/>
          <w:sz w:val="24"/>
          <w:szCs w:val="24"/>
        </w:rPr>
        <w:tab/>
      </w:r>
      <w:r w:rsidR="00306DFC" w:rsidRPr="00714619">
        <w:rPr>
          <w:rFonts w:ascii="Times New Roman" w:hAnsi="Times New Roman" w:cs="Times New Roman"/>
          <w:sz w:val="24"/>
          <w:szCs w:val="24"/>
        </w:rPr>
        <w:t>Josh Brammer</w:t>
      </w:r>
      <w:r w:rsidRPr="00714619">
        <w:rPr>
          <w:rFonts w:ascii="Times New Roman" w:hAnsi="Times New Roman" w:cs="Times New Roman"/>
          <w:sz w:val="24"/>
          <w:szCs w:val="24"/>
        </w:rPr>
        <w:t>, Office of Information and Regulatory Affairs</w:t>
      </w:r>
      <w:r w:rsidR="007043C2" w:rsidRPr="00714619">
        <w:rPr>
          <w:rFonts w:ascii="Times New Roman" w:hAnsi="Times New Roman" w:cs="Times New Roman"/>
          <w:sz w:val="24"/>
          <w:szCs w:val="24"/>
        </w:rPr>
        <w:t>,</w:t>
      </w:r>
      <w:r w:rsidRPr="00714619">
        <w:rPr>
          <w:rFonts w:ascii="Times New Roman" w:hAnsi="Times New Roman" w:cs="Times New Roman"/>
          <w:sz w:val="24"/>
          <w:szCs w:val="24"/>
        </w:rPr>
        <w:t xml:space="preserve"> Office of Management and Budget </w:t>
      </w:r>
    </w:p>
    <w:p w14:paraId="1AD5CC6C" w14:textId="77777777" w:rsidR="00B91220" w:rsidRPr="00714619" w:rsidRDefault="00B91220" w:rsidP="005565DE">
      <w:pPr>
        <w:ind w:left="1440" w:hanging="1440"/>
        <w:rPr>
          <w:rFonts w:ascii="Times New Roman" w:hAnsi="Times New Roman" w:cs="Times New Roman"/>
          <w:sz w:val="24"/>
          <w:szCs w:val="24"/>
        </w:rPr>
      </w:pPr>
    </w:p>
    <w:p w14:paraId="24F463E7" w14:textId="2D1AF117" w:rsidR="005565DE" w:rsidRPr="00714619" w:rsidRDefault="005565DE" w:rsidP="005565DE">
      <w:pPr>
        <w:ind w:left="1440" w:hanging="1440"/>
        <w:rPr>
          <w:rFonts w:ascii="Times New Roman" w:hAnsi="Times New Roman" w:cs="Times New Roman"/>
          <w:sz w:val="24"/>
          <w:szCs w:val="24"/>
        </w:rPr>
      </w:pPr>
      <w:r w:rsidRPr="00714619">
        <w:rPr>
          <w:rFonts w:ascii="Times New Roman" w:hAnsi="Times New Roman" w:cs="Times New Roman"/>
          <w:b/>
          <w:sz w:val="24"/>
          <w:szCs w:val="24"/>
        </w:rPr>
        <w:t>FROM:</w:t>
      </w:r>
      <w:r w:rsidRPr="00714619">
        <w:rPr>
          <w:rFonts w:ascii="Times New Roman" w:hAnsi="Times New Roman" w:cs="Times New Roman"/>
          <w:sz w:val="24"/>
          <w:szCs w:val="24"/>
        </w:rPr>
        <w:tab/>
      </w:r>
      <w:r w:rsidR="00B91220" w:rsidRPr="00714619">
        <w:rPr>
          <w:rFonts w:ascii="Times New Roman" w:hAnsi="Times New Roman" w:cs="Times New Roman"/>
          <w:sz w:val="24"/>
          <w:szCs w:val="24"/>
        </w:rPr>
        <w:t xml:space="preserve">Christine Fortunato, </w:t>
      </w:r>
      <w:r w:rsidRPr="00714619">
        <w:rPr>
          <w:rFonts w:ascii="Times New Roman" w:hAnsi="Times New Roman" w:cs="Times New Roman"/>
          <w:sz w:val="24"/>
          <w:szCs w:val="24"/>
        </w:rPr>
        <w:t>Office of Planning, Research</w:t>
      </w:r>
      <w:r w:rsidR="00306DFC" w:rsidRPr="00714619">
        <w:rPr>
          <w:rFonts w:ascii="Times New Roman" w:hAnsi="Times New Roman" w:cs="Times New Roman"/>
          <w:sz w:val="24"/>
          <w:szCs w:val="24"/>
        </w:rPr>
        <w:t>,</w:t>
      </w:r>
      <w:r w:rsidRPr="00714619">
        <w:rPr>
          <w:rFonts w:ascii="Times New Roman" w:hAnsi="Times New Roman" w:cs="Times New Roman"/>
          <w:sz w:val="24"/>
          <w:szCs w:val="24"/>
        </w:rPr>
        <w:t xml:space="preserve"> and Evaluation</w:t>
      </w:r>
      <w:r w:rsidR="00B91220" w:rsidRPr="00714619">
        <w:rPr>
          <w:rFonts w:ascii="Times New Roman" w:hAnsi="Times New Roman" w:cs="Times New Roman"/>
          <w:sz w:val="24"/>
          <w:szCs w:val="24"/>
        </w:rPr>
        <w:t xml:space="preserve">, </w:t>
      </w:r>
      <w:r w:rsidRPr="00714619">
        <w:rPr>
          <w:rFonts w:ascii="Times New Roman" w:hAnsi="Times New Roman" w:cs="Times New Roman"/>
          <w:sz w:val="24"/>
          <w:szCs w:val="24"/>
        </w:rPr>
        <w:t xml:space="preserve">Administration for Children and Families </w:t>
      </w:r>
    </w:p>
    <w:p w14:paraId="5D774918" w14:textId="77777777" w:rsidR="00B91220" w:rsidRPr="00714619" w:rsidRDefault="00B91220" w:rsidP="005565DE">
      <w:pPr>
        <w:ind w:left="1440" w:hanging="1440"/>
        <w:rPr>
          <w:rFonts w:ascii="Times New Roman" w:hAnsi="Times New Roman" w:cs="Times New Roman"/>
          <w:sz w:val="24"/>
          <w:szCs w:val="24"/>
        </w:rPr>
      </w:pPr>
    </w:p>
    <w:p w14:paraId="7763043B" w14:textId="3F87F905" w:rsidR="008339F1" w:rsidRPr="00714619" w:rsidRDefault="008339F1" w:rsidP="00B91220">
      <w:pPr>
        <w:ind w:left="1440" w:hanging="1440"/>
        <w:rPr>
          <w:rFonts w:ascii="Times New Roman" w:hAnsi="Times New Roman" w:cs="Times New Roman"/>
          <w:sz w:val="24"/>
          <w:szCs w:val="24"/>
        </w:rPr>
      </w:pPr>
      <w:r w:rsidRPr="00714619">
        <w:rPr>
          <w:rFonts w:ascii="Times New Roman" w:hAnsi="Times New Roman" w:cs="Times New Roman"/>
          <w:b/>
          <w:sz w:val="24"/>
          <w:szCs w:val="24"/>
        </w:rPr>
        <w:t xml:space="preserve">RE: </w:t>
      </w:r>
      <w:r w:rsidRPr="00714619">
        <w:rPr>
          <w:rFonts w:ascii="Times New Roman" w:hAnsi="Times New Roman" w:cs="Times New Roman"/>
          <w:b/>
          <w:sz w:val="24"/>
          <w:szCs w:val="24"/>
        </w:rPr>
        <w:tab/>
      </w:r>
      <w:r w:rsidR="002822AD" w:rsidRPr="00714619">
        <w:rPr>
          <w:rFonts w:ascii="Times New Roman" w:hAnsi="Times New Roman" w:cs="Times New Roman"/>
          <w:sz w:val="24"/>
          <w:szCs w:val="24"/>
        </w:rPr>
        <w:t xml:space="preserve">Request for </w:t>
      </w:r>
      <w:r w:rsidR="008F5D87" w:rsidRPr="00714619">
        <w:rPr>
          <w:rFonts w:ascii="Times New Roman" w:hAnsi="Times New Roman" w:cs="Times New Roman"/>
          <w:sz w:val="24"/>
          <w:szCs w:val="24"/>
        </w:rPr>
        <w:t xml:space="preserve">non-substantive </w:t>
      </w:r>
      <w:r w:rsidR="00A65DA2" w:rsidRPr="00714619">
        <w:rPr>
          <w:rFonts w:ascii="Times New Roman" w:hAnsi="Times New Roman" w:cs="Times New Roman"/>
          <w:sz w:val="24"/>
          <w:szCs w:val="24"/>
        </w:rPr>
        <w:t xml:space="preserve">change to </w:t>
      </w:r>
      <w:r w:rsidR="00B91220" w:rsidRPr="00714619">
        <w:rPr>
          <w:rFonts w:ascii="Times New Roman" w:hAnsi="Times New Roman" w:cs="Times New Roman"/>
          <w:sz w:val="24"/>
          <w:szCs w:val="24"/>
        </w:rPr>
        <w:t>the National Survey of Child and Adolescent Well-being</w:t>
      </w:r>
      <w:r w:rsidR="005E01D7" w:rsidRPr="00714619">
        <w:rPr>
          <w:rFonts w:ascii="Times New Roman" w:hAnsi="Times New Roman" w:cs="Times New Roman"/>
          <w:sz w:val="24"/>
          <w:szCs w:val="24"/>
        </w:rPr>
        <w:t xml:space="preserve"> Third Cohort</w:t>
      </w:r>
      <w:r w:rsidR="00B91220" w:rsidRPr="00714619">
        <w:rPr>
          <w:rFonts w:ascii="Times New Roman" w:hAnsi="Times New Roman" w:cs="Times New Roman"/>
          <w:sz w:val="24"/>
          <w:szCs w:val="24"/>
        </w:rPr>
        <w:t xml:space="preserve"> (NSCAW III): </w:t>
      </w:r>
      <w:r w:rsidR="005E01D7" w:rsidRPr="00714619">
        <w:rPr>
          <w:rFonts w:ascii="Times New Roman" w:hAnsi="Times New Roman" w:cs="Times New Roman"/>
          <w:sz w:val="24"/>
          <w:szCs w:val="24"/>
        </w:rPr>
        <w:t xml:space="preserve">Data Collection (Phase II) </w:t>
      </w:r>
    </w:p>
    <w:p w14:paraId="7AAFFA0C" w14:textId="77777777" w:rsidR="00B91220" w:rsidRPr="00714619" w:rsidRDefault="00B91220" w:rsidP="00B91220">
      <w:pPr>
        <w:pBdr>
          <w:bottom w:val="single" w:sz="12" w:space="1" w:color="auto"/>
        </w:pBdr>
        <w:rPr>
          <w:rFonts w:ascii="Times New Roman" w:hAnsi="Times New Roman" w:cs="Times New Roman"/>
          <w:sz w:val="24"/>
          <w:szCs w:val="24"/>
        </w:rPr>
      </w:pPr>
    </w:p>
    <w:p w14:paraId="6CDC82C4" w14:textId="77777777" w:rsidR="00B91220" w:rsidRPr="00714619" w:rsidRDefault="00B91220" w:rsidP="000A201D">
      <w:pPr>
        <w:rPr>
          <w:rFonts w:ascii="Times New Roman" w:hAnsi="Times New Roman" w:cs="Times New Roman"/>
          <w:sz w:val="24"/>
          <w:szCs w:val="24"/>
        </w:rPr>
      </w:pPr>
    </w:p>
    <w:p w14:paraId="3CDFE431" w14:textId="3BB79B62" w:rsidR="00803E8F" w:rsidRDefault="007043C2" w:rsidP="00F14B72">
      <w:pPr>
        <w:spacing w:after="120"/>
        <w:rPr>
          <w:rFonts w:ascii="Times New Roman" w:hAnsi="Times New Roman" w:cs="Times New Roman"/>
          <w:sz w:val="24"/>
          <w:szCs w:val="24"/>
        </w:rPr>
      </w:pPr>
      <w:r w:rsidRPr="00714619">
        <w:rPr>
          <w:rFonts w:ascii="Times New Roman" w:hAnsi="Times New Roman" w:cs="Times New Roman"/>
          <w:sz w:val="24"/>
          <w:szCs w:val="24"/>
        </w:rPr>
        <w:t>This memo</w:t>
      </w:r>
      <w:r w:rsidR="00730204" w:rsidRPr="00714619">
        <w:rPr>
          <w:rFonts w:ascii="Times New Roman" w:hAnsi="Times New Roman" w:cs="Times New Roman"/>
          <w:sz w:val="24"/>
          <w:szCs w:val="24"/>
        </w:rPr>
        <w:t>randum</w:t>
      </w:r>
      <w:r w:rsidRPr="00714619">
        <w:rPr>
          <w:rFonts w:ascii="Times New Roman" w:hAnsi="Times New Roman" w:cs="Times New Roman"/>
          <w:sz w:val="24"/>
          <w:szCs w:val="24"/>
        </w:rPr>
        <w:t xml:space="preserve"> requests approval for </w:t>
      </w:r>
      <w:r w:rsidR="00EC4B80" w:rsidRPr="00714619">
        <w:rPr>
          <w:rFonts w:ascii="Times New Roman" w:hAnsi="Times New Roman" w:cs="Times New Roman"/>
          <w:sz w:val="24"/>
          <w:szCs w:val="24"/>
        </w:rPr>
        <w:t xml:space="preserve">a </w:t>
      </w:r>
      <w:r w:rsidRPr="00714619">
        <w:rPr>
          <w:rFonts w:ascii="Times New Roman" w:hAnsi="Times New Roman" w:cs="Times New Roman"/>
          <w:sz w:val="24"/>
          <w:szCs w:val="24"/>
        </w:rPr>
        <w:t xml:space="preserve">non-substantive change to the information collection </w:t>
      </w:r>
      <w:r w:rsidR="00306DFC" w:rsidRPr="00714619">
        <w:rPr>
          <w:rFonts w:ascii="Times New Roman" w:hAnsi="Times New Roman" w:cs="Times New Roman"/>
          <w:sz w:val="24"/>
          <w:szCs w:val="24"/>
        </w:rPr>
        <w:t xml:space="preserve">(IC) </w:t>
      </w:r>
      <w:r w:rsidRPr="00714619">
        <w:rPr>
          <w:rFonts w:ascii="Times New Roman" w:hAnsi="Times New Roman" w:cs="Times New Roman"/>
          <w:sz w:val="24"/>
          <w:szCs w:val="24"/>
        </w:rPr>
        <w:t xml:space="preserve">effort approved under OMB Control Number 0970-0202.  </w:t>
      </w:r>
      <w:r w:rsidR="00730204" w:rsidRPr="00714619">
        <w:rPr>
          <w:rFonts w:ascii="Times New Roman" w:hAnsi="Times New Roman" w:cs="Times New Roman"/>
          <w:sz w:val="24"/>
          <w:szCs w:val="24"/>
        </w:rPr>
        <w:t>The purpose of th</w:t>
      </w:r>
      <w:r w:rsidR="00EC4B80" w:rsidRPr="00714619">
        <w:rPr>
          <w:rFonts w:ascii="Times New Roman" w:hAnsi="Times New Roman" w:cs="Times New Roman"/>
          <w:sz w:val="24"/>
          <w:szCs w:val="24"/>
        </w:rPr>
        <w:t xml:space="preserve">is </w:t>
      </w:r>
      <w:r w:rsidR="00803E8F">
        <w:rPr>
          <w:rFonts w:ascii="Times New Roman" w:hAnsi="Times New Roman" w:cs="Times New Roman"/>
          <w:sz w:val="24"/>
          <w:szCs w:val="24"/>
        </w:rPr>
        <w:t xml:space="preserve">request is to make the following </w:t>
      </w:r>
      <w:r w:rsidR="00730204" w:rsidRPr="00714619">
        <w:rPr>
          <w:rFonts w:ascii="Times New Roman" w:hAnsi="Times New Roman" w:cs="Times New Roman"/>
          <w:sz w:val="24"/>
          <w:szCs w:val="24"/>
        </w:rPr>
        <w:t>change</w:t>
      </w:r>
      <w:r w:rsidR="00803E8F">
        <w:rPr>
          <w:rFonts w:ascii="Times New Roman" w:hAnsi="Times New Roman" w:cs="Times New Roman"/>
          <w:sz w:val="24"/>
          <w:szCs w:val="24"/>
        </w:rPr>
        <w:t>s</w:t>
      </w:r>
      <w:r w:rsidR="00EC4B80" w:rsidRPr="00714619">
        <w:rPr>
          <w:rFonts w:ascii="Times New Roman" w:hAnsi="Times New Roman" w:cs="Times New Roman"/>
          <w:sz w:val="24"/>
          <w:szCs w:val="24"/>
        </w:rPr>
        <w:t xml:space="preserve"> </w:t>
      </w:r>
      <w:r w:rsidR="00803E8F">
        <w:rPr>
          <w:rFonts w:ascii="Times New Roman" w:hAnsi="Times New Roman" w:cs="Times New Roman"/>
          <w:sz w:val="24"/>
          <w:szCs w:val="24"/>
        </w:rPr>
        <w:t>to</w:t>
      </w:r>
      <w:r w:rsidR="00803E8F" w:rsidRPr="00566CDE">
        <w:rPr>
          <w:rFonts w:ascii="Times New Roman" w:hAnsi="Times New Roman" w:cs="Times New Roman"/>
          <w:sz w:val="24"/>
          <w:szCs w:val="24"/>
        </w:rPr>
        <w:t xml:space="preserve"> the 18-month follow-up data collection (Wave 2)</w:t>
      </w:r>
      <w:r w:rsidR="00803E8F">
        <w:rPr>
          <w:rFonts w:ascii="Times New Roman" w:hAnsi="Times New Roman" w:cs="Times New Roman"/>
          <w:sz w:val="24"/>
          <w:szCs w:val="24"/>
        </w:rPr>
        <w:t>:</w:t>
      </w:r>
    </w:p>
    <w:p w14:paraId="46BCEA2F" w14:textId="4D5F8B10" w:rsidR="00803E8F" w:rsidRDefault="00803E8F" w:rsidP="00F14B72">
      <w:pPr>
        <w:pStyle w:val="ListParagraph"/>
        <w:numPr>
          <w:ilvl w:val="0"/>
          <w:numId w:val="20"/>
        </w:numPr>
        <w:spacing w:after="60"/>
        <w:rPr>
          <w:rFonts w:ascii="Times New Roman" w:hAnsi="Times New Roman" w:cs="Times New Roman"/>
          <w:sz w:val="24"/>
          <w:szCs w:val="24"/>
        </w:rPr>
      </w:pPr>
      <w:r>
        <w:rPr>
          <w:rFonts w:ascii="Times New Roman" w:hAnsi="Times New Roman" w:cs="Times New Roman"/>
          <w:sz w:val="24"/>
          <w:szCs w:val="24"/>
        </w:rPr>
        <w:t>E</w:t>
      </w:r>
      <w:r w:rsidR="00EC4B80" w:rsidRPr="00803E8F">
        <w:rPr>
          <w:rFonts w:ascii="Times New Roman" w:hAnsi="Times New Roman" w:cs="Times New Roman"/>
          <w:sz w:val="24"/>
          <w:szCs w:val="24"/>
        </w:rPr>
        <w:t xml:space="preserve">xpand the child age range for </w:t>
      </w:r>
      <w:r w:rsidR="00976F5A" w:rsidRPr="00803E8F">
        <w:rPr>
          <w:rFonts w:ascii="Times New Roman" w:hAnsi="Times New Roman" w:cs="Times New Roman"/>
          <w:sz w:val="24"/>
          <w:szCs w:val="24"/>
        </w:rPr>
        <w:t xml:space="preserve">the Go/No-Go </w:t>
      </w:r>
      <w:r w:rsidR="00EC4B80" w:rsidRPr="00803E8F">
        <w:rPr>
          <w:rFonts w:ascii="Times New Roman" w:hAnsi="Times New Roman" w:cs="Times New Roman"/>
          <w:sz w:val="24"/>
          <w:szCs w:val="24"/>
        </w:rPr>
        <w:t>assessment</w:t>
      </w:r>
      <w:r w:rsidR="005C24CA" w:rsidRPr="00714619">
        <w:rPr>
          <w:rStyle w:val="FootnoteReference"/>
          <w:rFonts w:ascii="Times New Roman" w:hAnsi="Times New Roman" w:cs="Times New Roman"/>
          <w:sz w:val="24"/>
          <w:szCs w:val="24"/>
        </w:rPr>
        <w:footnoteReference w:id="1"/>
      </w:r>
      <w:r w:rsidR="00EC4B80" w:rsidRPr="00803E8F">
        <w:rPr>
          <w:rFonts w:ascii="Times New Roman" w:hAnsi="Times New Roman" w:cs="Times New Roman"/>
          <w:sz w:val="24"/>
          <w:szCs w:val="24"/>
        </w:rPr>
        <w:t xml:space="preserve"> of executive function</w:t>
      </w:r>
      <w:r w:rsidR="00976F5A" w:rsidRPr="00803E8F">
        <w:rPr>
          <w:rFonts w:ascii="Times New Roman" w:hAnsi="Times New Roman" w:cs="Times New Roman"/>
          <w:sz w:val="24"/>
          <w:szCs w:val="24"/>
        </w:rPr>
        <w:t>ing</w:t>
      </w:r>
      <w:r>
        <w:rPr>
          <w:rFonts w:ascii="Times New Roman" w:hAnsi="Times New Roman" w:cs="Times New Roman"/>
          <w:sz w:val="24"/>
          <w:szCs w:val="24"/>
        </w:rPr>
        <w:t xml:space="preserve">, and </w:t>
      </w:r>
    </w:p>
    <w:p w14:paraId="2586D006" w14:textId="6566C2D8" w:rsidR="00803E8F" w:rsidRDefault="00803E8F" w:rsidP="00CA369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Remove the </w:t>
      </w:r>
      <w:r w:rsidRPr="00566CDE">
        <w:rPr>
          <w:rFonts w:ascii="Times New Roman" w:hAnsi="Times New Roman" w:cs="Times New Roman"/>
          <w:sz w:val="24"/>
          <w:szCs w:val="24"/>
        </w:rPr>
        <w:t>Dimensional Change Card Sort Task</w:t>
      </w:r>
      <w:r w:rsidR="00730204" w:rsidRPr="00803E8F">
        <w:rPr>
          <w:rFonts w:ascii="Times New Roman" w:hAnsi="Times New Roman" w:cs="Times New Roman"/>
          <w:sz w:val="24"/>
          <w:szCs w:val="24"/>
        </w:rPr>
        <w:t>.</w:t>
      </w:r>
    </w:p>
    <w:p w14:paraId="1D0B7B1F" w14:textId="77777777" w:rsidR="00803E8F" w:rsidRPr="00F14B72" w:rsidRDefault="00803E8F" w:rsidP="00F14B72">
      <w:pPr>
        <w:rPr>
          <w:rFonts w:ascii="Times New Roman" w:hAnsi="Times New Roman" w:cs="Times New Roman"/>
          <w:sz w:val="24"/>
          <w:szCs w:val="24"/>
        </w:rPr>
      </w:pPr>
    </w:p>
    <w:p w14:paraId="741F0E8A" w14:textId="7E3A48E5" w:rsidR="009D562F" w:rsidRPr="00803E8F" w:rsidRDefault="00306DFC" w:rsidP="00803E8F">
      <w:pPr>
        <w:rPr>
          <w:rFonts w:ascii="Times New Roman" w:hAnsi="Times New Roman" w:cs="Times New Roman"/>
          <w:sz w:val="24"/>
          <w:szCs w:val="24"/>
        </w:rPr>
      </w:pPr>
      <w:r w:rsidRPr="00803E8F">
        <w:rPr>
          <w:rFonts w:ascii="Times New Roman" w:hAnsi="Times New Roman" w:cs="Times New Roman"/>
          <w:sz w:val="24"/>
          <w:szCs w:val="24"/>
        </w:rPr>
        <w:t xml:space="preserve">Information about </w:t>
      </w:r>
      <w:r w:rsidR="00EC4B80" w:rsidRPr="00803E8F">
        <w:rPr>
          <w:rFonts w:ascii="Times New Roman" w:hAnsi="Times New Roman" w:cs="Times New Roman"/>
          <w:sz w:val="24"/>
          <w:szCs w:val="24"/>
        </w:rPr>
        <w:t xml:space="preserve">child executive functioning is </w:t>
      </w:r>
      <w:r w:rsidRPr="00803E8F">
        <w:rPr>
          <w:rFonts w:ascii="Times New Roman" w:hAnsi="Times New Roman" w:cs="Times New Roman"/>
          <w:i/>
          <w:sz w:val="24"/>
          <w:szCs w:val="24"/>
        </w:rPr>
        <w:t>not</w:t>
      </w:r>
      <w:r w:rsidRPr="00803E8F">
        <w:rPr>
          <w:rFonts w:ascii="Times New Roman" w:hAnsi="Times New Roman" w:cs="Times New Roman"/>
          <w:sz w:val="24"/>
          <w:szCs w:val="24"/>
        </w:rPr>
        <w:t xml:space="preserve"> </w:t>
      </w:r>
      <w:r w:rsidR="00EC4B80" w:rsidRPr="00803E8F">
        <w:rPr>
          <w:rFonts w:ascii="Times New Roman" w:hAnsi="Times New Roman" w:cs="Times New Roman"/>
          <w:sz w:val="24"/>
          <w:szCs w:val="24"/>
        </w:rPr>
        <w:t xml:space="preserve">a </w:t>
      </w:r>
      <w:r w:rsidRPr="00803E8F">
        <w:rPr>
          <w:rFonts w:ascii="Times New Roman" w:hAnsi="Times New Roman" w:cs="Times New Roman"/>
          <w:sz w:val="24"/>
          <w:szCs w:val="24"/>
        </w:rPr>
        <w:t>new topic for this IC</w:t>
      </w:r>
      <w:r w:rsidR="00EC4B80" w:rsidRPr="00803E8F">
        <w:rPr>
          <w:rFonts w:ascii="Times New Roman" w:hAnsi="Times New Roman" w:cs="Times New Roman"/>
          <w:sz w:val="24"/>
          <w:szCs w:val="24"/>
        </w:rPr>
        <w:t>. The</w:t>
      </w:r>
      <w:r w:rsidR="001E28A2" w:rsidRPr="00803E8F">
        <w:rPr>
          <w:rFonts w:ascii="Times New Roman" w:hAnsi="Times New Roman" w:cs="Times New Roman"/>
          <w:sz w:val="24"/>
          <w:szCs w:val="24"/>
        </w:rPr>
        <w:t xml:space="preserve"> minor</w:t>
      </w:r>
      <w:r w:rsidR="00EC4B80" w:rsidRPr="00803E8F">
        <w:rPr>
          <w:rFonts w:ascii="Times New Roman" w:hAnsi="Times New Roman" w:cs="Times New Roman"/>
          <w:sz w:val="24"/>
          <w:szCs w:val="24"/>
        </w:rPr>
        <w:t xml:space="preserve"> change requested would expand the age range of children administered the assessment from </w:t>
      </w:r>
      <w:r w:rsidR="00BA6DC2" w:rsidRPr="00803E8F">
        <w:rPr>
          <w:rFonts w:ascii="Times New Roman" w:hAnsi="Times New Roman" w:cs="Times New Roman"/>
          <w:sz w:val="24"/>
          <w:szCs w:val="24"/>
        </w:rPr>
        <w:t xml:space="preserve">the age of </w:t>
      </w:r>
      <w:r w:rsidR="00EC4B80" w:rsidRPr="00803E8F">
        <w:rPr>
          <w:rFonts w:ascii="Times New Roman" w:hAnsi="Times New Roman" w:cs="Times New Roman"/>
          <w:sz w:val="24"/>
          <w:szCs w:val="24"/>
        </w:rPr>
        <w:t>5</w:t>
      </w:r>
      <w:r w:rsidR="00BA6DC2" w:rsidRPr="00803E8F">
        <w:rPr>
          <w:rFonts w:ascii="Times New Roman" w:hAnsi="Times New Roman" w:cs="Times New Roman"/>
          <w:sz w:val="24"/>
          <w:szCs w:val="24"/>
        </w:rPr>
        <w:t xml:space="preserve"> or older</w:t>
      </w:r>
      <w:r w:rsidR="00EC4B80" w:rsidRPr="00803E8F">
        <w:rPr>
          <w:rFonts w:ascii="Times New Roman" w:hAnsi="Times New Roman" w:cs="Times New Roman"/>
          <w:sz w:val="24"/>
          <w:szCs w:val="24"/>
        </w:rPr>
        <w:t xml:space="preserve"> to 4</w:t>
      </w:r>
      <w:r w:rsidR="00BA6DC2" w:rsidRPr="00803E8F">
        <w:rPr>
          <w:rFonts w:ascii="Times New Roman" w:hAnsi="Times New Roman" w:cs="Times New Roman"/>
          <w:sz w:val="24"/>
          <w:szCs w:val="24"/>
        </w:rPr>
        <w:t xml:space="preserve"> or older</w:t>
      </w:r>
      <w:r w:rsidR="00714619" w:rsidRPr="00803E8F">
        <w:rPr>
          <w:rFonts w:ascii="Times New Roman" w:hAnsi="Times New Roman" w:cs="Times New Roman"/>
          <w:sz w:val="24"/>
          <w:szCs w:val="24"/>
        </w:rPr>
        <w:t>. Further, due to feasibility issues around implementation and costs, we are unable to administer the Dimensional Change Card Sort Task</w:t>
      </w:r>
      <w:r w:rsidR="00C52484" w:rsidRPr="00803E8F">
        <w:rPr>
          <w:rFonts w:ascii="Times New Roman" w:hAnsi="Times New Roman" w:cs="Times New Roman"/>
          <w:sz w:val="24"/>
          <w:szCs w:val="24"/>
        </w:rPr>
        <w:t xml:space="preserve"> as planned</w:t>
      </w:r>
      <w:r w:rsidR="00714619" w:rsidRPr="00803E8F">
        <w:rPr>
          <w:rFonts w:ascii="Times New Roman" w:hAnsi="Times New Roman" w:cs="Times New Roman"/>
          <w:sz w:val="24"/>
          <w:szCs w:val="24"/>
        </w:rPr>
        <w:t>.</w:t>
      </w:r>
    </w:p>
    <w:p w14:paraId="7D231508" w14:textId="77777777" w:rsidR="009D562F" w:rsidRPr="00714619" w:rsidRDefault="009D562F" w:rsidP="009D562F">
      <w:pPr>
        <w:rPr>
          <w:rFonts w:ascii="Times New Roman" w:hAnsi="Times New Roman" w:cs="Times New Roman"/>
          <w:sz w:val="24"/>
          <w:szCs w:val="24"/>
        </w:rPr>
      </w:pPr>
    </w:p>
    <w:p w14:paraId="5FCF0997" w14:textId="1B105F35" w:rsidR="009D562F" w:rsidRPr="00714619" w:rsidRDefault="009D562F" w:rsidP="009D562F">
      <w:pPr>
        <w:rPr>
          <w:rFonts w:ascii="Times New Roman" w:hAnsi="Times New Roman" w:cs="Times New Roman"/>
          <w:sz w:val="24"/>
          <w:szCs w:val="24"/>
        </w:rPr>
      </w:pPr>
      <w:r w:rsidRPr="00714619">
        <w:rPr>
          <w:rFonts w:ascii="Times New Roman" w:hAnsi="Times New Roman" w:cs="Times New Roman"/>
          <w:sz w:val="24"/>
          <w:szCs w:val="24"/>
        </w:rPr>
        <w:t>Since th</w:t>
      </w:r>
      <w:r w:rsidR="00803E8F">
        <w:rPr>
          <w:rFonts w:ascii="Times New Roman" w:hAnsi="Times New Roman" w:cs="Times New Roman"/>
          <w:sz w:val="24"/>
          <w:szCs w:val="24"/>
        </w:rPr>
        <w:t>is</w:t>
      </w:r>
      <w:r w:rsidRPr="00714619">
        <w:rPr>
          <w:rFonts w:ascii="Times New Roman" w:hAnsi="Times New Roman" w:cs="Times New Roman"/>
          <w:sz w:val="24"/>
          <w:szCs w:val="24"/>
        </w:rPr>
        <w:t xml:space="preserve"> IC was approved in July 2017, additional resources on the assessment of executive function in young children are publicly available. Specifically, the </w:t>
      </w:r>
      <w:r w:rsidRPr="00714619">
        <w:rPr>
          <w:rFonts w:ascii="Times New Roman" w:hAnsi="Times New Roman" w:cs="Times New Roman"/>
          <w:i/>
          <w:iCs/>
          <w:sz w:val="24"/>
          <w:szCs w:val="24"/>
        </w:rPr>
        <w:t xml:space="preserve">Executive Function Mapping Project Measures Compendium </w:t>
      </w:r>
      <w:r w:rsidRPr="00714619">
        <w:rPr>
          <w:rFonts w:ascii="Times New Roman" w:hAnsi="Times New Roman" w:cs="Times New Roman"/>
          <w:sz w:val="24"/>
          <w:szCs w:val="24"/>
        </w:rPr>
        <w:t xml:space="preserve">(Bailey et al., 2018) provides a summary of available executive function assessments, appropriate age ranges, and research studies that have implemented the assessments. A review of </w:t>
      </w:r>
      <w:r w:rsidRPr="00714619">
        <w:rPr>
          <w:rFonts w:ascii="Times New Roman" w:hAnsi="Times New Roman" w:cs="Times New Roman"/>
          <w:i/>
          <w:iCs/>
          <w:sz w:val="24"/>
          <w:szCs w:val="24"/>
        </w:rPr>
        <w:t>Compendium</w:t>
      </w:r>
      <w:r w:rsidRPr="00714619">
        <w:rPr>
          <w:rFonts w:ascii="Times New Roman" w:hAnsi="Times New Roman" w:cs="Times New Roman"/>
          <w:sz w:val="24"/>
          <w:szCs w:val="24"/>
        </w:rPr>
        <w:t xml:space="preserve"> indicated that the </w:t>
      </w:r>
      <w:r w:rsidR="00BA6DC2" w:rsidRPr="00714619">
        <w:rPr>
          <w:rFonts w:ascii="Times New Roman" w:hAnsi="Times New Roman" w:cs="Times New Roman"/>
          <w:sz w:val="24"/>
          <w:szCs w:val="24"/>
        </w:rPr>
        <w:t xml:space="preserve">Go/No-Go assessment planned for Wave 2 </w:t>
      </w:r>
      <w:r w:rsidRPr="00714619">
        <w:rPr>
          <w:rFonts w:ascii="Times New Roman" w:hAnsi="Times New Roman" w:cs="Times New Roman"/>
          <w:sz w:val="24"/>
          <w:szCs w:val="24"/>
        </w:rPr>
        <w:t xml:space="preserve">could be administered to children as young as 3 years of age. Further, consultation with experts confirmed successful administration of the Go/No-Go assessment with children as young as 3 or 4-years old. Because 3-year-old children participating in NSCAW receive multiple, complex direct child assessments that require sustained attention and longer interview administration times, we have determined that starting </w:t>
      </w:r>
      <w:r w:rsidR="00803E8F">
        <w:rPr>
          <w:rFonts w:ascii="Times New Roman" w:hAnsi="Times New Roman" w:cs="Times New Roman"/>
          <w:sz w:val="24"/>
          <w:szCs w:val="24"/>
        </w:rPr>
        <w:t>at</w:t>
      </w:r>
      <w:r w:rsidR="00803E8F" w:rsidRPr="00714619">
        <w:rPr>
          <w:rFonts w:ascii="Times New Roman" w:hAnsi="Times New Roman" w:cs="Times New Roman"/>
          <w:sz w:val="24"/>
          <w:szCs w:val="24"/>
        </w:rPr>
        <w:t xml:space="preserve"> </w:t>
      </w:r>
      <w:r w:rsidRPr="00714619">
        <w:rPr>
          <w:rFonts w:ascii="Times New Roman" w:hAnsi="Times New Roman" w:cs="Times New Roman"/>
          <w:sz w:val="24"/>
          <w:szCs w:val="24"/>
        </w:rPr>
        <w:t xml:space="preserve">4 years old for the Go/No-Go assessment would be most appropriate. See </w:t>
      </w:r>
      <w:r w:rsidR="00BA6DC2" w:rsidRPr="00714619">
        <w:rPr>
          <w:rFonts w:ascii="Times New Roman" w:hAnsi="Times New Roman" w:cs="Times New Roman"/>
          <w:i/>
          <w:iCs/>
          <w:sz w:val="24"/>
          <w:szCs w:val="24"/>
        </w:rPr>
        <w:t>Attachment 1</w:t>
      </w:r>
      <w:r w:rsidR="00BA6DC2" w:rsidRPr="00714619">
        <w:rPr>
          <w:rFonts w:ascii="Times New Roman" w:hAnsi="Times New Roman" w:cs="Times New Roman"/>
          <w:sz w:val="24"/>
          <w:szCs w:val="24"/>
        </w:rPr>
        <w:t xml:space="preserve"> </w:t>
      </w:r>
      <w:r w:rsidR="00952D34">
        <w:rPr>
          <w:rFonts w:ascii="Times New Roman" w:hAnsi="Times New Roman" w:cs="Times New Roman"/>
          <w:sz w:val="24"/>
          <w:szCs w:val="24"/>
        </w:rPr>
        <w:t xml:space="preserve">for </w:t>
      </w:r>
      <w:r w:rsidR="00BA6DC2" w:rsidRPr="00714619">
        <w:rPr>
          <w:rFonts w:ascii="Times New Roman" w:hAnsi="Times New Roman" w:cs="Times New Roman"/>
          <w:sz w:val="24"/>
          <w:szCs w:val="24"/>
        </w:rPr>
        <w:t>a</w:t>
      </w:r>
      <w:r w:rsidRPr="00714619">
        <w:rPr>
          <w:rFonts w:ascii="Times New Roman" w:hAnsi="Times New Roman" w:cs="Times New Roman"/>
          <w:sz w:val="24"/>
          <w:szCs w:val="24"/>
        </w:rPr>
        <w:t xml:space="preserve"> full list of literature reviewed in support of this request</w:t>
      </w:r>
      <w:r w:rsidR="00BA6DC2" w:rsidRPr="00714619">
        <w:rPr>
          <w:rFonts w:ascii="Times New Roman" w:hAnsi="Times New Roman" w:cs="Times New Roman"/>
          <w:sz w:val="24"/>
          <w:szCs w:val="24"/>
        </w:rPr>
        <w:t>.</w:t>
      </w:r>
      <w:r w:rsidRPr="00714619">
        <w:rPr>
          <w:rFonts w:ascii="Times New Roman" w:hAnsi="Times New Roman" w:cs="Times New Roman"/>
          <w:sz w:val="24"/>
          <w:szCs w:val="24"/>
        </w:rPr>
        <w:t xml:space="preserve"> </w:t>
      </w:r>
    </w:p>
    <w:p w14:paraId="531F50C9" w14:textId="567A90AB" w:rsidR="009D562F" w:rsidRPr="00714619" w:rsidRDefault="009D562F" w:rsidP="009D562F">
      <w:pPr>
        <w:rPr>
          <w:rFonts w:ascii="Times New Roman" w:hAnsi="Times New Roman" w:cs="Times New Roman"/>
          <w:sz w:val="24"/>
          <w:szCs w:val="24"/>
        </w:rPr>
      </w:pPr>
    </w:p>
    <w:p w14:paraId="51A2EECF" w14:textId="26323F93" w:rsidR="005C5451" w:rsidRPr="00714619" w:rsidRDefault="009D562F" w:rsidP="009D562F">
      <w:pPr>
        <w:rPr>
          <w:rFonts w:ascii="Times New Roman" w:hAnsi="Times New Roman" w:cs="Times New Roman"/>
          <w:sz w:val="24"/>
          <w:szCs w:val="24"/>
        </w:rPr>
      </w:pPr>
      <w:r w:rsidRPr="00714619">
        <w:rPr>
          <w:rFonts w:ascii="Times New Roman" w:hAnsi="Times New Roman" w:cs="Times New Roman"/>
          <w:sz w:val="24"/>
          <w:szCs w:val="24"/>
        </w:rPr>
        <w:t xml:space="preserve">Overall, collecting executive function assessments from young children </w:t>
      </w:r>
      <w:r w:rsidR="00C52484">
        <w:rPr>
          <w:rFonts w:ascii="Times New Roman" w:hAnsi="Times New Roman" w:cs="Times New Roman"/>
          <w:sz w:val="24"/>
          <w:szCs w:val="24"/>
        </w:rPr>
        <w:t>is</w:t>
      </w:r>
      <w:r w:rsidR="00730204" w:rsidRPr="00714619">
        <w:rPr>
          <w:rFonts w:ascii="Times New Roman" w:hAnsi="Times New Roman" w:cs="Times New Roman"/>
          <w:sz w:val="24"/>
          <w:szCs w:val="24"/>
        </w:rPr>
        <w:t xml:space="preserve"> intended to support a better understanding of </w:t>
      </w:r>
      <w:r w:rsidR="00E734CE" w:rsidRPr="00714619">
        <w:rPr>
          <w:rFonts w:ascii="Times New Roman" w:hAnsi="Times New Roman" w:cs="Times New Roman"/>
          <w:sz w:val="24"/>
          <w:szCs w:val="24"/>
        </w:rPr>
        <w:t xml:space="preserve">attentional </w:t>
      </w:r>
      <w:r w:rsidR="00A91F60" w:rsidRPr="00714619">
        <w:rPr>
          <w:rFonts w:ascii="Times New Roman" w:hAnsi="Times New Roman" w:cs="Times New Roman"/>
          <w:sz w:val="24"/>
          <w:szCs w:val="24"/>
        </w:rPr>
        <w:t xml:space="preserve">control and </w:t>
      </w:r>
      <w:r w:rsidR="006F55FD" w:rsidRPr="00714619">
        <w:rPr>
          <w:rFonts w:ascii="Times New Roman" w:hAnsi="Times New Roman" w:cs="Times New Roman"/>
          <w:sz w:val="24"/>
          <w:szCs w:val="24"/>
        </w:rPr>
        <w:t xml:space="preserve">executive functioning in a vulnerable cohort of young children. </w:t>
      </w:r>
      <w:r w:rsidRPr="00714619">
        <w:rPr>
          <w:rFonts w:ascii="Times New Roman" w:hAnsi="Times New Roman" w:cs="Times New Roman"/>
          <w:sz w:val="24"/>
          <w:szCs w:val="24"/>
        </w:rPr>
        <w:t>Information on executive function is not currently available in national data collection efforts focused on child maltreatment and foster care placements and adoptions.</w:t>
      </w:r>
    </w:p>
    <w:p w14:paraId="10B1EADC" w14:textId="70D11AE7" w:rsidR="000E6533" w:rsidRDefault="000E6533" w:rsidP="000A201D">
      <w:pPr>
        <w:rPr>
          <w:rFonts w:ascii="Times New Roman" w:hAnsi="Times New Roman" w:cs="Times New Roman"/>
          <w:sz w:val="24"/>
          <w:szCs w:val="24"/>
        </w:rPr>
      </w:pPr>
    </w:p>
    <w:p w14:paraId="128401D2" w14:textId="77777777" w:rsidR="00CA369B" w:rsidRPr="00714619" w:rsidRDefault="00CA369B" w:rsidP="00CA369B">
      <w:pPr>
        <w:pStyle w:val="Heading3"/>
        <w:spacing w:before="0" w:after="120" w:line="240" w:lineRule="auto"/>
        <w:jc w:val="both"/>
        <w:rPr>
          <w:rFonts w:ascii="Times New Roman" w:hAnsi="Times New Roman" w:cs="Times New Roman"/>
          <w:color w:val="auto"/>
          <w:sz w:val="24"/>
          <w:szCs w:val="24"/>
          <w:u w:val="single"/>
        </w:rPr>
      </w:pPr>
      <w:r w:rsidRPr="00714619">
        <w:rPr>
          <w:rFonts w:ascii="Times New Roman" w:hAnsi="Times New Roman" w:cs="Times New Roman"/>
          <w:color w:val="auto"/>
          <w:sz w:val="24"/>
          <w:szCs w:val="24"/>
          <w:u w:val="single"/>
        </w:rPr>
        <w:lastRenderedPageBreak/>
        <w:t>Expected Benefits</w:t>
      </w:r>
    </w:p>
    <w:p w14:paraId="2101F599" w14:textId="437C6B29" w:rsidR="00CA369B" w:rsidRPr="003345EE" w:rsidRDefault="00CA369B" w:rsidP="00CA369B">
      <w:pPr>
        <w:rPr>
          <w:rFonts w:ascii="Times New Roman" w:hAnsi="Times New Roman" w:cs="Times New Roman"/>
          <w:sz w:val="24"/>
          <w:szCs w:val="24"/>
        </w:rPr>
      </w:pPr>
      <w:r w:rsidRPr="003345EE">
        <w:rPr>
          <w:rFonts w:ascii="Times New Roman" w:hAnsi="Times New Roman" w:cs="Times New Roman"/>
          <w:sz w:val="24"/>
          <w:szCs w:val="24"/>
        </w:rPr>
        <w:t xml:space="preserve">We expect the requested change to be advantageous in that it will allow for the examination of attentional control and executive function in a wider age range of children.  Because NSCAW is a longitudinal study, child performance on this assessment could be examined as a predictor of longer-term outcomes, including academic achievement, school engagement, and delinquent behaviors. Collecting this information as part of this ongoing effort is highly relevant given the lack of nationally representative data on young child executive function, particularly in a vulnerable population. </w:t>
      </w:r>
    </w:p>
    <w:p w14:paraId="60AFCC00" w14:textId="77777777" w:rsidR="00CA369B" w:rsidRPr="00714619" w:rsidRDefault="00CA369B" w:rsidP="00CA369B">
      <w:pPr>
        <w:rPr>
          <w:rFonts w:ascii="Times New Roman" w:hAnsi="Times New Roman" w:cs="Times New Roman"/>
          <w:sz w:val="24"/>
          <w:szCs w:val="24"/>
        </w:rPr>
      </w:pPr>
    </w:p>
    <w:p w14:paraId="4EC7055F" w14:textId="20267768" w:rsidR="000E6533" w:rsidRPr="00714619" w:rsidRDefault="000E6533" w:rsidP="00CA369B">
      <w:pPr>
        <w:spacing w:after="120"/>
        <w:rPr>
          <w:rFonts w:ascii="Times New Roman" w:hAnsi="Times New Roman" w:cs="Times New Roman"/>
          <w:b/>
          <w:sz w:val="24"/>
          <w:szCs w:val="24"/>
          <w:u w:val="single"/>
        </w:rPr>
      </w:pPr>
      <w:r w:rsidRPr="00714619">
        <w:rPr>
          <w:rFonts w:ascii="Times New Roman" w:hAnsi="Times New Roman" w:cs="Times New Roman"/>
          <w:b/>
          <w:sz w:val="24"/>
          <w:szCs w:val="24"/>
          <w:u w:val="single"/>
        </w:rPr>
        <w:t>Summary of Proposed Changes</w:t>
      </w:r>
    </w:p>
    <w:p w14:paraId="0F133830" w14:textId="5F5BF2EC" w:rsidR="009D562F" w:rsidRPr="00714619" w:rsidRDefault="00952D34" w:rsidP="009D562F">
      <w:pPr>
        <w:spacing w:after="200"/>
        <w:rPr>
          <w:rFonts w:ascii="Times New Roman" w:hAnsi="Times New Roman" w:cs="Times New Roman"/>
          <w:b/>
          <w:bCs/>
          <w:sz w:val="24"/>
          <w:szCs w:val="24"/>
          <w:u w:val="single"/>
        </w:rPr>
      </w:pPr>
      <w:r w:rsidRPr="00CA369B">
        <w:rPr>
          <w:rFonts w:ascii="Times New Roman" w:hAnsi="Times New Roman" w:cs="Times New Roman"/>
          <w:sz w:val="24"/>
          <w:szCs w:val="24"/>
        </w:rPr>
        <w:t>The p</w:t>
      </w:r>
      <w:r w:rsidR="001E28A2" w:rsidRPr="00CA369B">
        <w:rPr>
          <w:rFonts w:ascii="Times New Roman" w:hAnsi="Times New Roman" w:cs="Times New Roman"/>
          <w:sz w:val="24"/>
          <w:szCs w:val="24"/>
        </w:rPr>
        <w:t xml:space="preserve">roposed change is restricted to </w:t>
      </w:r>
      <w:r w:rsidRPr="00CA369B">
        <w:rPr>
          <w:rFonts w:ascii="Times New Roman" w:hAnsi="Times New Roman" w:cs="Times New Roman"/>
          <w:sz w:val="24"/>
          <w:szCs w:val="24"/>
        </w:rPr>
        <w:t xml:space="preserve">the “Executive Functioning” (EF) </w:t>
      </w:r>
      <w:r w:rsidR="001E28A2" w:rsidRPr="00714619">
        <w:rPr>
          <w:rFonts w:ascii="Times New Roman" w:hAnsi="Times New Roman" w:cs="Times New Roman"/>
          <w:sz w:val="24"/>
          <w:szCs w:val="24"/>
        </w:rPr>
        <w:t xml:space="preserve">module in the follow-up Child </w:t>
      </w:r>
      <w:r w:rsidR="00645173">
        <w:rPr>
          <w:rFonts w:ascii="Times New Roman" w:hAnsi="Times New Roman" w:cs="Times New Roman"/>
          <w:sz w:val="24"/>
          <w:szCs w:val="24"/>
        </w:rPr>
        <w:t>Interview</w:t>
      </w:r>
      <w:r>
        <w:rPr>
          <w:rFonts w:ascii="Times New Roman" w:hAnsi="Times New Roman" w:cs="Times New Roman"/>
          <w:sz w:val="24"/>
          <w:szCs w:val="24"/>
        </w:rPr>
        <w:t xml:space="preserve">. To expand </w:t>
      </w:r>
      <w:r w:rsidRPr="00714619">
        <w:rPr>
          <w:rFonts w:ascii="Times New Roman" w:hAnsi="Times New Roman" w:cs="Times New Roman"/>
          <w:sz w:val="24"/>
          <w:szCs w:val="24"/>
        </w:rPr>
        <w:t xml:space="preserve">the age range of children administered from 5 or older to 4 </w:t>
      </w:r>
      <w:r>
        <w:rPr>
          <w:rFonts w:ascii="Times New Roman" w:hAnsi="Times New Roman" w:cs="Times New Roman"/>
          <w:sz w:val="24"/>
          <w:szCs w:val="24"/>
        </w:rPr>
        <w:t xml:space="preserve">or older, we request the following revisions </w:t>
      </w:r>
      <w:r w:rsidR="009D562F" w:rsidRPr="00CA369B">
        <w:rPr>
          <w:rFonts w:ascii="Times New Roman" w:hAnsi="Times New Roman" w:cs="Times New Roman"/>
          <w:bCs/>
          <w:sz w:val="24"/>
          <w:szCs w:val="24"/>
        </w:rPr>
        <w:t xml:space="preserve">(additions and updates shown in </w:t>
      </w:r>
      <w:r w:rsidR="009D562F" w:rsidRPr="00CA369B">
        <w:rPr>
          <w:rFonts w:ascii="Times New Roman" w:hAnsi="Times New Roman" w:cs="Times New Roman"/>
          <w:bCs/>
          <w:color w:val="C00000"/>
          <w:sz w:val="24"/>
          <w:szCs w:val="24"/>
        </w:rPr>
        <w:t>red</w:t>
      </w:r>
      <w:r w:rsidR="009D562F" w:rsidRPr="00CA369B">
        <w:rPr>
          <w:rFonts w:ascii="Times New Roman" w:hAnsi="Times New Roman" w:cs="Times New Roman"/>
          <w:bCs/>
          <w:sz w:val="24"/>
          <w:szCs w:val="24"/>
        </w:rPr>
        <w:t>)</w:t>
      </w:r>
      <w:r>
        <w:rPr>
          <w:rFonts w:ascii="Times New Roman" w:hAnsi="Times New Roman" w:cs="Times New Roman"/>
          <w:bCs/>
          <w:sz w:val="24"/>
          <w:szCs w:val="24"/>
        </w:rPr>
        <w:t>.</w:t>
      </w:r>
    </w:p>
    <w:p w14:paraId="1C8AE629" w14:textId="69EEFB04" w:rsidR="00BA6DC2" w:rsidRPr="00714619" w:rsidRDefault="00BA6DC2" w:rsidP="00BA6DC2">
      <w:pPr>
        <w:ind w:left="360"/>
        <w:rPr>
          <w:rFonts w:ascii="Times New Roman" w:hAnsi="Times New Roman" w:cs="Times New Roman"/>
          <w:b/>
          <w:i/>
          <w:sz w:val="24"/>
          <w:szCs w:val="24"/>
        </w:rPr>
      </w:pPr>
    </w:p>
    <w:p w14:paraId="1020ADAF" w14:textId="16FBD787" w:rsidR="00BA6DC2" w:rsidRPr="00714619" w:rsidRDefault="00BA6DC2" w:rsidP="00BA6DC2">
      <w:pPr>
        <w:ind w:left="360"/>
        <w:rPr>
          <w:rFonts w:ascii="Times New Roman" w:hAnsi="Times New Roman" w:cs="Times New Roman"/>
          <w:b/>
          <w:i/>
          <w:sz w:val="24"/>
          <w:szCs w:val="24"/>
        </w:rPr>
      </w:pPr>
      <w:r w:rsidRPr="00714619">
        <w:rPr>
          <w:rFonts w:ascii="Times New Roman" w:hAnsi="Times New Roman" w:cs="Times New Roman"/>
          <w:b/>
          <w:bCs/>
          <w:color w:val="000000"/>
          <w:sz w:val="24"/>
          <w:szCs w:val="24"/>
        </w:rPr>
        <w:t>IF CHILD AGE IS</w:t>
      </w:r>
      <w:r w:rsidRPr="00714619">
        <w:rPr>
          <w:rFonts w:ascii="Times New Roman" w:hAnsi="Times New Roman" w:cs="Times New Roman"/>
          <w:b/>
          <w:bCs/>
          <w:color w:val="FF0000"/>
          <w:sz w:val="24"/>
          <w:szCs w:val="24"/>
        </w:rPr>
        <w:t xml:space="preserve"> 4 </w:t>
      </w:r>
      <w:r w:rsidRPr="00714619">
        <w:rPr>
          <w:rFonts w:ascii="Times New Roman" w:hAnsi="Times New Roman" w:cs="Times New Roman"/>
          <w:b/>
          <w:bCs/>
          <w:color w:val="000000"/>
          <w:sz w:val="24"/>
          <w:szCs w:val="24"/>
        </w:rPr>
        <w:t xml:space="preserve">OR OLDER, </w:t>
      </w:r>
      <w:r w:rsidRPr="00714619">
        <w:rPr>
          <w:rFonts w:ascii="Times New Roman" w:hAnsi="Times New Roman" w:cs="Times New Roman"/>
          <w:b/>
          <w:bCs/>
          <w:caps/>
          <w:sz w:val="24"/>
          <w:szCs w:val="24"/>
        </w:rPr>
        <w:t xml:space="preserve">administer the </w:t>
      </w:r>
      <w:r w:rsidRPr="00714619">
        <w:rPr>
          <w:rFonts w:ascii="Times New Roman" w:hAnsi="Times New Roman" w:cs="Times New Roman"/>
          <w:b/>
          <w:bCs/>
          <w:caps/>
          <w:strike/>
          <w:color w:val="FF0000"/>
          <w:sz w:val="24"/>
          <w:szCs w:val="24"/>
        </w:rPr>
        <w:t xml:space="preserve">two </w:t>
      </w:r>
      <w:r w:rsidRPr="00714619">
        <w:rPr>
          <w:rFonts w:ascii="Times New Roman" w:hAnsi="Times New Roman" w:cs="Times New Roman"/>
          <w:b/>
          <w:bCs/>
          <w:caps/>
          <w:sz w:val="24"/>
          <w:szCs w:val="24"/>
        </w:rPr>
        <w:t>test</w:t>
      </w:r>
      <w:r w:rsidRPr="00714619">
        <w:rPr>
          <w:rFonts w:ascii="Times New Roman" w:hAnsi="Times New Roman" w:cs="Times New Roman"/>
          <w:b/>
          <w:bCs/>
          <w:caps/>
          <w:strike/>
          <w:color w:val="FF0000"/>
          <w:sz w:val="24"/>
          <w:szCs w:val="24"/>
        </w:rPr>
        <w:t>s</w:t>
      </w:r>
      <w:r w:rsidRPr="00714619">
        <w:rPr>
          <w:rFonts w:ascii="Times New Roman" w:hAnsi="Times New Roman" w:cs="Times New Roman"/>
          <w:b/>
          <w:bCs/>
          <w:caps/>
          <w:sz w:val="24"/>
          <w:szCs w:val="24"/>
        </w:rPr>
        <w:t xml:space="preserve"> of executive functioning: the Shape Go-NoGo Task </w:t>
      </w:r>
      <w:r w:rsidRPr="00714619">
        <w:rPr>
          <w:rFonts w:ascii="Times New Roman" w:hAnsi="Times New Roman" w:cs="Times New Roman"/>
          <w:b/>
          <w:bCs/>
          <w:caps/>
          <w:strike/>
          <w:color w:val="FF0000"/>
          <w:sz w:val="24"/>
          <w:szCs w:val="24"/>
        </w:rPr>
        <w:t>and then the Dimensional Change Card Sort Task</w:t>
      </w:r>
    </w:p>
    <w:p w14:paraId="167D9184" w14:textId="4146A0AA" w:rsidR="001E28A2" w:rsidRPr="00714619" w:rsidRDefault="001E28A2" w:rsidP="000A201D">
      <w:pPr>
        <w:rPr>
          <w:rFonts w:ascii="Times New Roman" w:hAnsi="Times New Roman" w:cs="Times New Roman"/>
          <w:b/>
          <w:sz w:val="24"/>
          <w:szCs w:val="24"/>
          <w:u w:val="single"/>
        </w:rPr>
      </w:pPr>
    </w:p>
    <w:p w14:paraId="56A1D072" w14:textId="3D9D5D0E" w:rsidR="00BA6DC2" w:rsidRPr="00714619" w:rsidRDefault="00BA6DC2" w:rsidP="00BA6DC2">
      <w:pPr>
        <w:autoSpaceDE w:val="0"/>
        <w:autoSpaceDN w:val="0"/>
        <w:ind w:left="360"/>
        <w:rPr>
          <w:rFonts w:ascii="Times New Roman" w:hAnsi="Times New Roman" w:cs="Times New Roman"/>
          <w:sz w:val="24"/>
          <w:szCs w:val="24"/>
        </w:rPr>
      </w:pPr>
      <w:r w:rsidRPr="00714619">
        <w:rPr>
          <w:rFonts w:ascii="Times New Roman" w:hAnsi="Times New Roman" w:cs="Times New Roman"/>
          <w:sz w:val="24"/>
          <w:szCs w:val="24"/>
        </w:rPr>
        <w:t xml:space="preserve">The Shape Go-NoGo task consists of a series of single shapes that “flash” on the laptop screen. The child is instructed to press a button on the laptop as quickly as possible for all shapes except a circle; the child tries not to press the key anytime the circle appears. </w:t>
      </w:r>
    </w:p>
    <w:p w14:paraId="5907C19E" w14:textId="77777777" w:rsidR="00BA6DC2" w:rsidRPr="00714619" w:rsidRDefault="00BA6DC2" w:rsidP="00BA6DC2">
      <w:pPr>
        <w:autoSpaceDE w:val="0"/>
        <w:autoSpaceDN w:val="0"/>
        <w:ind w:left="360"/>
        <w:rPr>
          <w:rFonts w:ascii="Times New Roman" w:hAnsi="Times New Roman" w:cs="Times New Roman"/>
          <w:sz w:val="24"/>
          <w:szCs w:val="24"/>
        </w:rPr>
      </w:pPr>
    </w:p>
    <w:p w14:paraId="18C67F41" w14:textId="77777777" w:rsidR="00BA6DC2" w:rsidRPr="00714619" w:rsidRDefault="00BA6DC2" w:rsidP="00BA6DC2">
      <w:pPr>
        <w:ind w:left="360"/>
        <w:rPr>
          <w:rFonts w:ascii="Times New Roman" w:hAnsi="Times New Roman" w:cs="Times New Roman"/>
          <w:strike/>
          <w:color w:val="FF0000"/>
          <w:sz w:val="24"/>
          <w:szCs w:val="24"/>
        </w:rPr>
      </w:pPr>
      <w:r w:rsidRPr="00714619">
        <w:rPr>
          <w:rFonts w:ascii="Times New Roman" w:hAnsi="Times New Roman" w:cs="Times New Roman"/>
          <w:strike/>
          <w:color w:val="FF0000"/>
          <w:sz w:val="24"/>
          <w:szCs w:val="24"/>
        </w:rPr>
        <w:t>In the Dimensional Change Card Sort task, the child will be shown pictures on the laptop that vary along two dimensions (e.g., colored shapes such as yellow balls and blue trucks).  The child will be asked to first match pictures according to one dimension (e.g., color), and then according to the other dimension (shape). </w:t>
      </w:r>
    </w:p>
    <w:p w14:paraId="4D8E6164" w14:textId="77777777" w:rsidR="00BA6DC2" w:rsidRPr="00CA369B" w:rsidRDefault="00BA6DC2" w:rsidP="000A201D">
      <w:pPr>
        <w:rPr>
          <w:rFonts w:ascii="Times New Roman" w:hAnsi="Times New Roman" w:cs="Times New Roman"/>
          <w:b/>
          <w:color w:val="002060"/>
          <w:sz w:val="24"/>
          <w:szCs w:val="24"/>
          <w:u w:val="single"/>
        </w:rPr>
      </w:pPr>
    </w:p>
    <w:p w14:paraId="1EBBBAC0" w14:textId="2BF272A4" w:rsidR="00600988" w:rsidRPr="00F72386" w:rsidRDefault="00952D34" w:rsidP="00952D34">
      <w:pPr>
        <w:pStyle w:val="Heading3"/>
        <w:spacing w:before="0" w:line="240" w:lineRule="auto"/>
        <w:jc w:val="both"/>
        <w:rPr>
          <w:rFonts w:ascii="Times New Roman" w:hAnsi="Times New Roman" w:cs="Times New Roman"/>
          <w:b w:val="0"/>
          <w:color w:val="000000" w:themeColor="text1"/>
          <w:sz w:val="24"/>
          <w:szCs w:val="24"/>
          <w:u w:val="single"/>
        </w:rPr>
      </w:pPr>
      <w:r w:rsidRPr="00F72386">
        <w:rPr>
          <w:rFonts w:ascii="Times New Roman" w:hAnsi="Times New Roman" w:cs="Times New Roman"/>
          <w:b w:val="0"/>
          <w:color w:val="000000" w:themeColor="text1"/>
          <w:sz w:val="24"/>
          <w:szCs w:val="24"/>
        </w:rPr>
        <w:t xml:space="preserve">We do not anticipate any </w:t>
      </w:r>
      <w:r w:rsidR="008E429A" w:rsidRPr="00F72386">
        <w:rPr>
          <w:rFonts w:ascii="Times New Roman" w:hAnsi="Times New Roman" w:cs="Times New Roman"/>
          <w:b w:val="0"/>
          <w:color w:val="000000" w:themeColor="text1"/>
          <w:sz w:val="24"/>
          <w:szCs w:val="24"/>
        </w:rPr>
        <w:t>changes to the</w:t>
      </w:r>
      <w:r w:rsidR="00EA567F" w:rsidRPr="00F72386">
        <w:rPr>
          <w:rFonts w:ascii="Times New Roman" w:hAnsi="Times New Roman" w:cs="Times New Roman"/>
          <w:b w:val="0"/>
          <w:color w:val="000000" w:themeColor="text1"/>
          <w:sz w:val="24"/>
          <w:szCs w:val="24"/>
        </w:rPr>
        <w:t xml:space="preserve"> number of respondents </w:t>
      </w:r>
      <w:r w:rsidRPr="00F72386">
        <w:rPr>
          <w:rFonts w:ascii="Times New Roman" w:hAnsi="Times New Roman" w:cs="Times New Roman"/>
          <w:b w:val="0"/>
          <w:color w:val="000000" w:themeColor="text1"/>
          <w:sz w:val="24"/>
          <w:szCs w:val="24"/>
        </w:rPr>
        <w:t xml:space="preserve">in the IC approved under OMB Control Number 0970-0202 </w:t>
      </w:r>
      <w:r w:rsidR="00EA567F" w:rsidRPr="00F72386">
        <w:rPr>
          <w:rFonts w:ascii="Times New Roman" w:hAnsi="Times New Roman" w:cs="Times New Roman"/>
          <w:b w:val="0"/>
          <w:color w:val="000000" w:themeColor="text1"/>
          <w:sz w:val="24"/>
          <w:szCs w:val="24"/>
        </w:rPr>
        <w:t xml:space="preserve">because </w:t>
      </w:r>
      <w:r w:rsidRPr="00F72386">
        <w:rPr>
          <w:rFonts w:ascii="Times New Roman" w:hAnsi="Times New Roman" w:cs="Times New Roman"/>
          <w:b w:val="0"/>
          <w:color w:val="000000" w:themeColor="text1"/>
          <w:sz w:val="24"/>
          <w:szCs w:val="24"/>
        </w:rPr>
        <w:t xml:space="preserve">the child cohort size </w:t>
      </w:r>
      <w:r w:rsidR="008E429A" w:rsidRPr="00F72386">
        <w:rPr>
          <w:rFonts w:ascii="Times New Roman" w:hAnsi="Times New Roman" w:cs="Times New Roman"/>
          <w:b w:val="0"/>
          <w:color w:val="000000" w:themeColor="text1"/>
          <w:sz w:val="24"/>
          <w:szCs w:val="24"/>
        </w:rPr>
        <w:t xml:space="preserve">for 5 years and older </w:t>
      </w:r>
      <w:r w:rsidR="00EA567F" w:rsidRPr="00F72386">
        <w:rPr>
          <w:rFonts w:ascii="Times New Roman" w:hAnsi="Times New Roman" w:cs="Times New Roman"/>
          <w:b w:val="0"/>
          <w:color w:val="000000" w:themeColor="text1"/>
          <w:sz w:val="24"/>
          <w:szCs w:val="24"/>
        </w:rPr>
        <w:t>is</w:t>
      </w:r>
      <w:r w:rsidRPr="00F72386">
        <w:rPr>
          <w:rFonts w:ascii="Times New Roman" w:hAnsi="Times New Roman" w:cs="Times New Roman"/>
          <w:b w:val="0"/>
          <w:color w:val="000000" w:themeColor="text1"/>
          <w:sz w:val="24"/>
          <w:szCs w:val="24"/>
        </w:rPr>
        <w:t xml:space="preserve"> lower </w:t>
      </w:r>
      <w:r w:rsidR="008E429A" w:rsidRPr="00F72386">
        <w:rPr>
          <w:rFonts w:ascii="Times New Roman" w:hAnsi="Times New Roman" w:cs="Times New Roman"/>
          <w:b w:val="0"/>
          <w:color w:val="000000" w:themeColor="text1"/>
          <w:sz w:val="24"/>
          <w:szCs w:val="24"/>
        </w:rPr>
        <w:t>than anticipated</w:t>
      </w:r>
      <w:r w:rsidRPr="00F72386">
        <w:rPr>
          <w:rFonts w:ascii="Times New Roman" w:hAnsi="Times New Roman" w:cs="Times New Roman"/>
          <w:b w:val="0"/>
          <w:color w:val="000000" w:themeColor="text1"/>
          <w:sz w:val="24"/>
          <w:szCs w:val="24"/>
        </w:rPr>
        <w:t>.</w:t>
      </w:r>
    </w:p>
    <w:p w14:paraId="36BDA148" w14:textId="77777777" w:rsidR="00952D34" w:rsidRDefault="00952D34" w:rsidP="00CA369B">
      <w:pPr>
        <w:pStyle w:val="Heading3"/>
        <w:spacing w:before="0" w:after="120" w:line="240" w:lineRule="auto"/>
        <w:jc w:val="both"/>
        <w:rPr>
          <w:rFonts w:ascii="Times New Roman" w:hAnsi="Times New Roman" w:cs="Times New Roman"/>
          <w:color w:val="auto"/>
          <w:sz w:val="24"/>
          <w:szCs w:val="24"/>
          <w:u w:val="single"/>
        </w:rPr>
      </w:pPr>
    </w:p>
    <w:p w14:paraId="0314052D" w14:textId="528B88D5" w:rsidR="00600988" w:rsidRPr="00440908" w:rsidRDefault="00600988" w:rsidP="00472BA2">
      <w:pPr>
        <w:pStyle w:val="BodyText"/>
        <w:spacing w:line="240" w:lineRule="auto"/>
        <w:rPr>
          <w:sz w:val="24"/>
          <w:szCs w:val="24"/>
        </w:rPr>
      </w:pPr>
      <w:r w:rsidRPr="00440908">
        <w:rPr>
          <w:sz w:val="24"/>
          <w:szCs w:val="24"/>
        </w:rPr>
        <w:br w:type="page"/>
      </w:r>
    </w:p>
    <w:p w14:paraId="40013A9F" w14:textId="6BC06604" w:rsidR="00600988" w:rsidRDefault="00600988" w:rsidP="00600988">
      <w:pPr>
        <w:pStyle w:val="BodyText"/>
        <w:spacing w:line="240" w:lineRule="auto"/>
        <w:jc w:val="center"/>
        <w:rPr>
          <w:b/>
          <w:bCs/>
          <w:sz w:val="24"/>
          <w:szCs w:val="24"/>
        </w:rPr>
      </w:pPr>
      <w:r w:rsidRPr="00600988">
        <w:rPr>
          <w:b/>
          <w:bCs/>
          <w:sz w:val="24"/>
          <w:szCs w:val="24"/>
        </w:rPr>
        <w:lastRenderedPageBreak/>
        <w:t>Attachment 1: Literature Review</w:t>
      </w:r>
      <w:r w:rsidR="0028246F">
        <w:rPr>
          <w:b/>
          <w:bCs/>
          <w:sz w:val="24"/>
          <w:szCs w:val="24"/>
        </w:rPr>
        <w:t>ed</w:t>
      </w:r>
      <w:r w:rsidRPr="00600988">
        <w:rPr>
          <w:b/>
          <w:bCs/>
          <w:sz w:val="24"/>
          <w:szCs w:val="24"/>
        </w:rPr>
        <w:t xml:space="preserve"> in Support of this Request</w:t>
      </w:r>
    </w:p>
    <w:p w14:paraId="2672CEB9" w14:textId="1D715E1C" w:rsidR="00600988" w:rsidRDefault="00600988" w:rsidP="00600988">
      <w:pPr>
        <w:pStyle w:val="BodyText"/>
        <w:spacing w:line="240" w:lineRule="auto"/>
        <w:jc w:val="center"/>
        <w:rPr>
          <w:b/>
          <w:bCs/>
          <w:sz w:val="24"/>
          <w:szCs w:val="24"/>
        </w:rPr>
      </w:pPr>
    </w:p>
    <w:p w14:paraId="31AFE6FD" w14:textId="77777777" w:rsidR="00600988" w:rsidRPr="00600988" w:rsidRDefault="00600988" w:rsidP="00600988">
      <w:pPr>
        <w:pStyle w:val="EndNoteBibliography"/>
        <w:spacing w:after="0"/>
        <w:ind w:left="720" w:hanging="720"/>
        <w:rPr>
          <w:rFonts w:ascii="Times New Roman" w:hAnsi="Times New Roman" w:cs="Times New Roman"/>
          <w:sz w:val="24"/>
          <w:szCs w:val="24"/>
        </w:rPr>
      </w:pPr>
      <w:r>
        <w:fldChar w:fldCharType="begin"/>
      </w:r>
      <w:r>
        <w:instrText xml:space="preserve"> ADDIN EN.REFLIST </w:instrText>
      </w:r>
      <w:r>
        <w:fldChar w:fldCharType="separate"/>
      </w:r>
      <w:bookmarkStart w:id="1" w:name="_ENREF_1"/>
      <w:r w:rsidRPr="00600988">
        <w:rPr>
          <w:rFonts w:ascii="Times New Roman" w:hAnsi="Times New Roman" w:cs="Times New Roman"/>
          <w:sz w:val="24"/>
          <w:szCs w:val="24"/>
        </w:rPr>
        <w:t xml:space="preserve">Archibald, S. J., &amp; Kerns, K. A. (1999). Identification and description of new tests of executive functioning in children. </w:t>
      </w:r>
      <w:r w:rsidRPr="00600988">
        <w:rPr>
          <w:rFonts w:ascii="Times New Roman" w:hAnsi="Times New Roman" w:cs="Times New Roman"/>
          <w:i/>
          <w:sz w:val="24"/>
          <w:szCs w:val="24"/>
        </w:rPr>
        <w:t>Child Neuropsychology, 5</w:t>
      </w:r>
      <w:r w:rsidRPr="00600988">
        <w:rPr>
          <w:rFonts w:ascii="Times New Roman" w:hAnsi="Times New Roman" w:cs="Times New Roman"/>
          <w:sz w:val="24"/>
          <w:szCs w:val="24"/>
        </w:rPr>
        <w:t xml:space="preserve">(2), 115-129. </w:t>
      </w:r>
      <w:bookmarkEnd w:id="1"/>
    </w:p>
    <w:p w14:paraId="443D35CD"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2" w:name="_ENREF_2"/>
      <w:r w:rsidRPr="00600988">
        <w:rPr>
          <w:rFonts w:ascii="Times New Roman" w:hAnsi="Times New Roman" w:cs="Times New Roman"/>
          <w:sz w:val="24"/>
          <w:szCs w:val="24"/>
        </w:rPr>
        <w:t>Bailey, R., Barnes, S. P., Park, C., Sokolovic, N., &amp; Jones, S. M. (2018). Executive Function Mapping Project Measures Compendium: A Resource for Selecting Measures Related to Executive Function and Other Regulation-related Skills in Early Childhood. OPRE Report # 2018-59, . Washington, DC: Office of Planning, Research and Evaluation, Administration for Children and Families, U.S. Department of Health and Human Services.</w:t>
      </w:r>
      <w:bookmarkEnd w:id="2"/>
    </w:p>
    <w:p w14:paraId="7B45D4A8"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3" w:name="_ENREF_3"/>
      <w:r w:rsidRPr="00600988">
        <w:rPr>
          <w:rFonts w:ascii="Times New Roman" w:hAnsi="Times New Roman" w:cs="Times New Roman"/>
          <w:sz w:val="24"/>
          <w:szCs w:val="24"/>
        </w:rPr>
        <w:t xml:space="preserve">Karalunas, S. L., Bierman, K. L., &amp; Huang-Pollock, C. L. (2016). Test–retest reliability and measurement invariance of executive function tasks in young children with and without ADHD. </w:t>
      </w:r>
      <w:r w:rsidRPr="00600988">
        <w:rPr>
          <w:rFonts w:ascii="Times New Roman" w:hAnsi="Times New Roman" w:cs="Times New Roman"/>
          <w:i/>
          <w:sz w:val="24"/>
          <w:szCs w:val="24"/>
        </w:rPr>
        <w:t>Journal of attention disorders</w:t>
      </w:r>
      <w:r w:rsidRPr="00600988">
        <w:rPr>
          <w:rFonts w:ascii="Times New Roman" w:hAnsi="Times New Roman" w:cs="Times New Roman"/>
          <w:sz w:val="24"/>
          <w:szCs w:val="24"/>
        </w:rPr>
        <w:t xml:space="preserve">, 1087054715627488. </w:t>
      </w:r>
      <w:bookmarkEnd w:id="3"/>
    </w:p>
    <w:p w14:paraId="40FC3368"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4" w:name="_ENREF_4"/>
      <w:r w:rsidRPr="00600988">
        <w:rPr>
          <w:rFonts w:ascii="Times New Roman" w:hAnsi="Times New Roman" w:cs="Times New Roman"/>
          <w:sz w:val="24"/>
          <w:szCs w:val="24"/>
        </w:rPr>
        <w:t xml:space="preserve">Kuntsi, J., Andreou, P., Ma, J., Börger, N. A., &amp; van der Meere, J. J. (2005). Testing assumptions for endophenotype studies in ADHD: reliability and validity of tasks in a general population sample. </w:t>
      </w:r>
      <w:r w:rsidRPr="00600988">
        <w:rPr>
          <w:rFonts w:ascii="Times New Roman" w:hAnsi="Times New Roman" w:cs="Times New Roman"/>
          <w:i/>
          <w:sz w:val="24"/>
          <w:szCs w:val="24"/>
        </w:rPr>
        <w:t>BMC psychiatry, 5</w:t>
      </w:r>
      <w:r w:rsidRPr="00600988">
        <w:rPr>
          <w:rFonts w:ascii="Times New Roman" w:hAnsi="Times New Roman" w:cs="Times New Roman"/>
          <w:sz w:val="24"/>
          <w:szCs w:val="24"/>
        </w:rPr>
        <w:t xml:space="preserve">(1), 40. </w:t>
      </w:r>
      <w:bookmarkEnd w:id="4"/>
    </w:p>
    <w:p w14:paraId="264CF8B8"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5" w:name="_ENREF_5"/>
      <w:r w:rsidRPr="00600988">
        <w:rPr>
          <w:rFonts w:ascii="Times New Roman" w:hAnsi="Times New Roman" w:cs="Times New Roman"/>
          <w:sz w:val="24"/>
          <w:szCs w:val="24"/>
        </w:rPr>
        <w:t xml:space="preserve">Langenecker, S. A., Zubieta, J.-K., Young, E. A., Akil, H., &amp; Nielson, K. A. (2007). A task to manipulate attentional load, set-shifting, and inhibitory control: Convergent validity and test–retest reliability of the Parametric Go/No-Go Test. </w:t>
      </w:r>
      <w:r w:rsidRPr="00600988">
        <w:rPr>
          <w:rFonts w:ascii="Times New Roman" w:hAnsi="Times New Roman" w:cs="Times New Roman"/>
          <w:i/>
          <w:sz w:val="24"/>
          <w:szCs w:val="24"/>
        </w:rPr>
        <w:t>Journal of Clinical and Experimental Neuropsychology, 29</w:t>
      </w:r>
      <w:r w:rsidRPr="00600988">
        <w:rPr>
          <w:rFonts w:ascii="Times New Roman" w:hAnsi="Times New Roman" w:cs="Times New Roman"/>
          <w:sz w:val="24"/>
          <w:szCs w:val="24"/>
        </w:rPr>
        <w:t xml:space="preserve">(8), 842-853. </w:t>
      </w:r>
      <w:bookmarkEnd w:id="5"/>
    </w:p>
    <w:p w14:paraId="71EE7FCF"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6" w:name="_ENREF_6"/>
      <w:r w:rsidRPr="00600988">
        <w:rPr>
          <w:rFonts w:ascii="Times New Roman" w:hAnsi="Times New Roman" w:cs="Times New Roman"/>
          <w:sz w:val="24"/>
          <w:szCs w:val="24"/>
        </w:rPr>
        <w:t xml:space="preserve">Simmonds, D. J., Pekar, J. J., &amp; Mostofsky, S. H. (2008). Meta-analysis of Go/No-go tasks demonstrating that fMRI activation associated with response inhibition is task-dependent. </w:t>
      </w:r>
      <w:r w:rsidRPr="00600988">
        <w:rPr>
          <w:rFonts w:ascii="Times New Roman" w:hAnsi="Times New Roman" w:cs="Times New Roman"/>
          <w:i/>
          <w:sz w:val="24"/>
          <w:szCs w:val="24"/>
        </w:rPr>
        <w:t>Neuropsychologia, 46</w:t>
      </w:r>
      <w:r w:rsidRPr="00600988">
        <w:rPr>
          <w:rFonts w:ascii="Times New Roman" w:hAnsi="Times New Roman" w:cs="Times New Roman"/>
          <w:sz w:val="24"/>
          <w:szCs w:val="24"/>
        </w:rPr>
        <w:t xml:space="preserve">(1), 224-232. </w:t>
      </w:r>
      <w:bookmarkEnd w:id="6"/>
    </w:p>
    <w:p w14:paraId="65AA27A6"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7" w:name="_ENREF_7"/>
      <w:r w:rsidRPr="00600988">
        <w:rPr>
          <w:rFonts w:ascii="Times New Roman" w:hAnsi="Times New Roman" w:cs="Times New Roman"/>
          <w:sz w:val="24"/>
          <w:szCs w:val="24"/>
        </w:rPr>
        <w:t xml:space="preserve">Willoughby, M. T., Blair, C. B., Wirth, R., &amp; Greenberg, M. (2010). The measurement of executive function at age 3 years: psychometric properties and criterion validity of a new battery of tasks. </w:t>
      </w:r>
      <w:r w:rsidRPr="00600988">
        <w:rPr>
          <w:rFonts w:ascii="Times New Roman" w:hAnsi="Times New Roman" w:cs="Times New Roman"/>
          <w:i/>
          <w:sz w:val="24"/>
          <w:szCs w:val="24"/>
        </w:rPr>
        <w:t>Psychological assessment, 22</w:t>
      </w:r>
      <w:r w:rsidRPr="00600988">
        <w:rPr>
          <w:rFonts w:ascii="Times New Roman" w:hAnsi="Times New Roman" w:cs="Times New Roman"/>
          <w:sz w:val="24"/>
          <w:szCs w:val="24"/>
        </w:rPr>
        <w:t xml:space="preserve">(2), 306. </w:t>
      </w:r>
      <w:bookmarkEnd w:id="7"/>
    </w:p>
    <w:p w14:paraId="4BC00A75"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8" w:name="_ENREF_8"/>
      <w:r w:rsidRPr="00600988">
        <w:rPr>
          <w:rFonts w:ascii="Times New Roman" w:hAnsi="Times New Roman" w:cs="Times New Roman"/>
          <w:sz w:val="24"/>
          <w:szCs w:val="24"/>
        </w:rPr>
        <w:t xml:space="preserve">Willoughby, M. T., Wirth, R., &amp; Blair, C. B. (2012). Executive function in early childhood: Longitudinal measurement invariance and developmental change. </w:t>
      </w:r>
      <w:r w:rsidRPr="00600988">
        <w:rPr>
          <w:rFonts w:ascii="Times New Roman" w:hAnsi="Times New Roman" w:cs="Times New Roman"/>
          <w:i/>
          <w:sz w:val="24"/>
          <w:szCs w:val="24"/>
        </w:rPr>
        <w:t>Psychological assessment, 24</w:t>
      </w:r>
      <w:r w:rsidRPr="00600988">
        <w:rPr>
          <w:rFonts w:ascii="Times New Roman" w:hAnsi="Times New Roman" w:cs="Times New Roman"/>
          <w:sz w:val="24"/>
          <w:szCs w:val="24"/>
        </w:rPr>
        <w:t xml:space="preserve">(2), 418. </w:t>
      </w:r>
      <w:bookmarkEnd w:id="8"/>
    </w:p>
    <w:p w14:paraId="215E0DB6"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9" w:name="_ENREF_9"/>
      <w:r w:rsidRPr="00600988">
        <w:rPr>
          <w:rFonts w:ascii="Times New Roman" w:hAnsi="Times New Roman" w:cs="Times New Roman"/>
          <w:sz w:val="24"/>
          <w:szCs w:val="24"/>
        </w:rPr>
        <w:t xml:space="preserve">Winter, W., &amp; Sheridan, M. (2014). Previous reward decreases errors of commission on later ‘No‐Go’trials in children 4 to 12 years of age: evidence for a context monitoring account. </w:t>
      </w:r>
      <w:r w:rsidRPr="00600988">
        <w:rPr>
          <w:rFonts w:ascii="Times New Roman" w:hAnsi="Times New Roman" w:cs="Times New Roman"/>
          <w:i/>
          <w:sz w:val="24"/>
          <w:szCs w:val="24"/>
        </w:rPr>
        <w:t>Developmental science, 17</w:t>
      </w:r>
      <w:r w:rsidRPr="00600988">
        <w:rPr>
          <w:rFonts w:ascii="Times New Roman" w:hAnsi="Times New Roman" w:cs="Times New Roman"/>
          <w:sz w:val="24"/>
          <w:szCs w:val="24"/>
        </w:rPr>
        <w:t xml:space="preserve">(5), 797-807. </w:t>
      </w:r>
      <w:bookmarkEnd w:id="9"/>
    </w:p>
    <w:p w14:paraId="3040C57A" w14:textId="77777777" w:rsidR="00600988" w:rsidRPr="00600988" w:rsidRDefault="00600988" w:rsidP="00600988">
      <w:pPr>
        <w:pStyle w:val="EndNoteBibliography"/>
        <w:spacing w:after="0"/>
        <w:ind w:left="720" w:hanging="720"/>
        <w:rPr>
          <w:rFonts w:ascii="Times New Roman" w:hAnsi="Times New Roman" w:cs="Times New Roman"/>
          <w:sz w:val="24"/>
          <w:szCs w:val="24"/>
        </w:rPr>
      </w:pPr>
      <w:bookmarkStart w:id="10" w:name="_ENREF_10"/>
      <w:r w:rsidRPr="00600988">
        <w:rPr>
          <w:rFonts w:ascii="Times New Roman" w:hAnsi="Times New Roman" w:cs="Times New Roman"/>
          <w:sz w:val="24"/>
          <w:szCs w:val="24"/>
        </w:rPr>
        <w:t xml:space="preserve">Wright, L., Lipszyc, J., Dupuis, A., Thayapararajah, S. W., &amp; Schachar, R. (2014). Response inhibition and psychopathology: A meta-analysis of go/no-go task performance. </w:t>
      </w:r>
      <w:r w:rsidRPr="00600988">
        <w:rPr>
          <w:rFonts w:ascii="Times New Roman" w:hAnsi="Times New Roman" w:cs="Times New Roman"/>
          <w:i/>
          <w:sz w:val="24"/>
          <w:szCs w:val="24"/>
        </w:rPr>
        <w:t>Journal of Abnormal Psychology, 123</w:t>
      </w:r>
      <w:r w:rsidRPr="00600988">
        <w:rPr>
          <w:rFonts w:ascii="Times New Roman" w:hAnsi="Times New Roman" w:cs="Times New Roman"/>
          <w:sz w:val="24"/>
          <w:szCs w:val="24"/>
        </w:rPr>
        <w:t xml:space="preserve">(2), 429. </w:t>
      </w:r>
      <w:bookmarkEnd w:id="10"/>
    </w:p>
    <w:p w14:paraId="3FE4A24D" w14:textId="77777777" w:rsidR="00600988" w:rsidRPr="00C261CB" w:rsidRDefault="00600988" w:rsidP="00600988">
      <w:pPr>
        <w:pStyle w:val="EndNoteBibliography"/>
        <w:ind w:left="720" w:hanging="720"/>
      </w:pPr>
      <w:bookmarkStart w:id="11" w:name="_ENREF_11"/>
      <w:r w:rsidRPr="00600988">
        <w:rPr>
          <w:rFonts w:ascii="Times New Roman" w:hAnsi="Times New Roman" w:cs="Times New Roman"/>
          <w:sz w:val="24"/>
          <w:szCs w:val="24"/>
        </w:rPr>
        <w:t>Zhou, Q., Chen, S. H., &amp; Main, A. (2012). Commonalities and differences in the research on children’s effortful control and executive function: A call for an integrated model of self‐regulatio</w:t>
      </w:r>
      <w:r w:rsidRPr="00E734CE">
        <w:rPr>
          <w:rFonts w:ascii="Times New Roman" w:hAnsi="Times New Roman" w:cs="Times New Roman"/>
          <w:sz w:val="24"/>
          <w:szCs w:val="24"/>
        </w:rPr>
        <w:t xml:space="preserve">n. </w:t>
      </w:r>
      <w:r w:rsidRPr="00E734CE">
        <w:rPr>
          <w:rFonts w:ascii="Times New Roman" w:hAnsi="Times New Roman" w:cs="Times New Roman"/>
          <w:i/>
          <w:sz w:val="24"/>
          <w:szCs w:val="24"/>
        </w:rPr>
        <w:t>Child development perspectives, 6</w:t>
      </w:r>
      <w:r w:rsidRPr="00E734CE">
        <w:rPr>
          <w:rFonts w:ascii="Times New Roman" w:hAnsi="Times New Roman" w:cs="Times New Roman"/>
          <w:sz w:val="24"/>
          <w:szCs w:val="24"/>
        </w:rPr>
        <w:t xml:space="preserve">(2), 112-121. </w:t>
      </w:r>
      <w:bookmarkEnd w:id="11"/>
    </w:p>
    <w:p w14:paraId="213415EA" w14:textId="41333AAA" w:rsidR="00600988" w:rsidRPr="00600988" w:rsidRDefault="00600988" w:rsidP="00600988">
      <w:pPr>
        <w:pStyle w:val="EndNoteBibliography"/>
        <w:spacing w:after="0"/>
        <w:ind w:left="720" w:hanging="720"/>
        <w:rPr>
          <w:sz w:val="24"/>
          <w:szCs w:val="24"/>
        </w:rPr>
      </w:pPr>
      <w:r>
        <w:fldChar w:fldCharType="end"/>
      </w:r>
    </w:p>
    <w:sectPr w:rsidR="00600988" w:rsidRPr="00600988" w:rsidSect="006424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42EB0" w14:textId="77777777" w:rsidR="00C73761" w:rsidRDefault="00C73761" w:rsidP="00DE70DB">
      <w:r>
        <w:separator/>
      </w:r>
    </w:p>
  </w:endnote>
  <w:endnote w:type="continuationSeparator" w:id="0">
    <w:p w14:paraId="715A4D77" w14:textId="77777777" w:rsidR="00C73761" w:rsidRDefault="00C73761" w:rsidP="00DE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82619"/>
      <w:docPartObj>
        <w:docPartGallery w:val="Page Numbers (Bottom of Page)"/>
        <w:docPartUnique/>
      </w:docPartObj>
    </w:sdtPr>
    <w:sdtEndPr>
      <w:rPr>
        <w:noProof/>
      </w:rPr>
    </w:sdtEndPr>
    <w:sdtContent>
      <w:p w14:paraId="012A5999" w14:textId="13833532" w:rsidR="00472912" w:rsidRDefault="00472912">
        <w:pPr>
          <w:pStyle w:val="Footer"/>
          <w:jc w:val="right"/>
        </w:pPr>
        <w:r>
          <w:fldChar w:fldCharType="begin"/>
        </w:r>
        <w:r>
          <w:instrText xml:space="preserve"> PAGE   \* MERGEFORMAT </w:instrText>
        </w:r>
        <w:r>
          <w:fldChar w:fldCharType="separate"/>
        </w:r>
        <w:r w:rsidR="000E3B03">
          <w:rPr>
            <w:noProof/>
          </w:rPr>
          <w:t>1</w:t>
        </w:r>
        <w:r>
          <w:rPr>
            <w:noProof/>
          </w:rPr>
          <w:fldChar w:fldCharType="end"/>
        </w:r>
      </w:p>
    </w:sdtContent>
  </w:sdt>
  <w:p w14:paraId="04EC53B6" w14:textId="77777777" w:rsidR="00DE70DB" w:rsidRDefault="00DE7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57EAB" w14:textId="77777777" w:rsidR="00C73761" w:rsidRDefault="00C73761" w:rsidP="00DE70DB">
      <w:r>
        <w:separator/>
      </w:r>
    </w:p>
  </w:footnote>
  <w:footnote w:type="continuationSeparator" w:id="0">
    <w:p w14:paraId="0F9BBB8A" w14:textId="77777777" w:rsidR="00C73761" w:rsidRDefault="00C73761" w:rsidP="00DE70DB">
      <w:r>
        <w:continuationSeparator/>
      </w:r>
    </w:p>
  </w:footnote>
  <w:footnote w:id="1">
    <w:p w14:paraId="5C9B40C2" w14:textId="77777777" w:rsidR="005C24CA" w:rsidRPr="005C24CA" w:rsidRDefault="005C24CA" w:rsidP="005C24CA">
      <w:pPr>
        <w:rPr>
          <w:rFonts w:ascii="Times New Roman" w:hAnsi="Times New Roman" w:cs="Times New Roman"/>
          <w:sz w:val="20"/>
          <w:szCs w:val="20"/>
        </w:rPr>
      </w:pPr>
      <w:r>
        <w:rPr>
          <w:rStyle w:val="FootnoteReference"/>
        </w:rPr>
        <w:footnoteRef/>
      </w:r>
      <w:r>
        <w:t xml:space="preserve"> </w:t>
      </w:r>
      <w:r w:rsidRPr="005C24CA">
        <w:rPr>
          <w:rFonts w:ascii="Times New Roman" w:hAnsi="Times New Roman" w:cs="Times New Roman"/>
          <w:sz w:val="20"/>
          <w:szCs w:val="20"/>
        </w:rPr>
        <w:t xml:space="preserve">In the Go/No-Go assessment, a child is asked to press a button whenever a target stimulus (e.g., circle) is shown, but to inhibit this response when a non-target stimulus (e.g., square) is shown. Response time and accuracy (commission and omission errors) are measured. </w:t>
      </w:r>
    </w:p>
    <w:p w14:paraId="3EBC9D1D" w14:textId="24D4ABE2" w:rsidR="005C24CA" w:rsidRDefault="005C24C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85E"/>
    <w:multiLevelType w:val="hybridMultilevel"/>
    <w:tmpl w:val="79FC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CC1898"/>
    <w:multiLevelType w:val="hybridMultilevel"/>
    <w:tmpl w:val="754C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415C01"/>
    <w:multiLevelType w:val="hybridMultilevel"/>
    <w:tmpl w:val="4A703DCA"/>
    <w:lvl w:ilvl="0" w:tplc="069833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1140AD"/>
    <w:multiLevelType w:val="hybridMultilevel"/>
    <w:tmpl w:val="D1040452"/>
    <w:lvl w:ilvl="0" w:tplc="3F96C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07097E"/>
    <w:multiLevelType w:val="hybridMultilevel"/>
    <w:tmpl w:val="BBE8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00C2C"/>
    <w:multiLevelType w:val="hybridMultilevel"/>
    <w:tmpl w:val="319A6B6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9094280"/>
    <w:multiLevelType w:val="hybridMultilevel"/>
    <w:tmpl w:val="F4725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4581D"/>
    <w:multiLevelType w:val="hybridMultilevel"/>
    <w:tmpl w:val="3F3EA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290C3F"/>
    <w:multiLevelType w:val="hybridMultilevel"/>
    <w:tmpl w:val="0490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E3772"/>
    <w:multiLevelType w:val="hybridMultilevel"/>
    <w:tmpl w:val="91BA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3291B"/>
    <w:multiLevelType w:val="hybridMultilevel"/>
    <w:tmpl w:val="58FA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01A0F"/>
    <w:multiLevelType w:val="hybridMultilevel"/>
    <w:tmpl w:val="F858DA84"/>
    <w:lvl w:ilvl="0" w:tplc="9308213A">
      <w:start w:val="1"/>
      <w:numFmt w:val="decimal"/>
      <w:lvlText w:val="%1."/>
      <w:lvlJc w:val="left"/>
      <w:pPr>
        <w:ind w:left="1080" w:hanging="360"/>
      </w:pPr>
      <w:rPr>
        <w:rFonts w:ascii="Calibri" w:eastAsiaTheme="minorHAns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4E57BE"/>
    <w:multiLevelType w:val="hybridMultilevel"/>
    <w:tmpl w:val="952EA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48247D"/>
    <w:multiLevelType w:val="hybridMultilevel"/>
    <w:tmpl w:val="A462D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B5F9C"/>
    <w:multiLevelType w:val="hybridMultilevel"/>
    <w:tmpl w:val="306AB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A3467"/>
    <w:multiLevelType w:val="hybridMultilevel"/>
    <w:tmpl w:val="1304D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400925"/>
    <w:multiLevelType w:val="hybridMultilevel"/>
    <w:tmpl w:val="20DE5E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975993"/>
    <w:multiLevelType w:val="hybridMultilevel"/>
    <w:tmpl w:val="25AA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000BAC"/>
    <w:multiLevelType w:val="hybridMultilevel"/>
    <w:tmpl w:val="D592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19"/>
  </w:num>
  <w:num w:numId="5">
    <w:abstractNumId w:val="12"/>
  </w:num>
  <w:num w:numId="6">
    <w:abstractNumId w:val="7"/>
  </w:num>
  <w:num w:numId="7">
    <w:abstractNumId w:val="11"/>
  </w:num>
  <w:num w:numId="8">
    <w:abstractNumId w:val="14"/>
  </w:num>
  <w:num w:numId="9">
    <w:abstractNumId w:val="0"/>
  </w:num>
  <w:num w:numId="10">
    <w:abstractNumId w:val="3"/>
  </w:num>
  <w:num w:numId="11">
    <w:abstractNumId w:val="4"/>
  </w:num>
  <w:num w:numId="12">
    <w:abstractNumId w:val="18"/>
  </w:num>
  <w:num w:numId="13">
    <w:abstractNumId w:val="10"/>
  </w:num>
  <w:num w:numId="14">
    <w:abstractNumId w:val="6"/>
  </w:num>
  <w:num w:numId="15">
    <w:abstractNumId w:val="8"/>
  </w:num>
  <w:num w:numId="16">
    <w:abstractNumId w:val="1"/>
  </w:num>
  <w:num w:numId="17">
    <w:abstractNumId w:val="17"/>
  </w:num>
  <w:num w:numId="18">
    <w:abstractNumId w:val="16"/>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88"/>
    <w:rsid w:val="00023EAD"/>
    <w:rsid w:val="00024A9D"/>
    <w:rsid w:val="00032ED6"/>
    <w:rsid w:val="000517CE"/>
    <w:rsid w:val="000834C5"/>
    <w:rsid w:val="000A201D"/>
    <w:rsid w:val="000A7846"/>
    <w:rsid w:val="000C0D1D"/>
    <w:rsid w:val="000C2DBC"/>
    <w:rsid w:val="000E3B03"/>
    <w:rsid w:val="000E6533"/>
    <w:rsid w:val="000F78A1"/>
    <w:rsid w:val="0010675A"/>
    <w:rsid w:val="00110688"/>
    <w:rsid w:val="001222A2"/>
    <w:rsid w:val="0013666C"/>
    <w:rsid w:val="00150C25"/>
    <w:rsid w:val="001715A8"/>
    <w:rsid w:val="00174B7D"/>
    <w:rsid w:val="001B19C0"/>
    <w:rsid w:val="001C1678"/>
    <w:rsid w:val="001C4777"/>
    <w:rsid w:val="001E28A2"/>
    <w:rsid w:val="001F662B"/>
    <w:rsid w:val="001F747D"/>
    <w:rsid w:val="002012EC"/>
    <w:rsid w:val="002106B6"/>
    <w:rsid w:val="00221AC5"/>
    <w:rsid w:val="00236AED"/>
    <w:rsid w:val="00255A0B"/>
    <w:rsid w:val="002674AC"/>
    <w:rsid w:val="00273C55"/>
    <w:rsid w:val="002822AD"/>
    <w:rsid w:val="0028246F"/>
    <w:rsid w:val="00285395"/>
    <w:rsid w:val="00291293"/>
    <w:rsid w:val="002B597D"/>
    <w:rsid w:val="002C4A3A"/>
    <w:rsid w:val="002C5F49"/>
    <w:rsid w:val="002C79B4"/>
    <w:rsid w:val="002D06B5"/>
    <w:rsid w:val="002D401E"/>
    <w:rsid w:val="002E18C0"/>
    <w:rsid w:val="00302C96"/>
    <w:rsid w:val="003041E0"/>
    <w:rsid w:val="00304DF4"/>
    <w:rsid w:val="00306DFC"/>
    <w:rsid w:val="00323222"/>
    <w:rsid w:val="00323F25"/>
    <w:rsid w:val="00325852"/>
    <w:rsid w:val="003345EE"/>
    <w:rsid w:val="0033753A"/>
    <w:rsid w:val="003506D1"/>
    <w:rsid w:val="003514C0"/>
    <w:rsid w:val="0036264B"/>
    <w:rsid w:val="00365A9F"/>
    <w:rsid w:val="00383942"/>
    <w:rsid w:val="0038732F"/>
    <w:rsid w:val="003B3A87"/>
    <w:rsid w:val="003B5C54"/>
    <w:rsid w:val="003C1DC4"/>
    <w:rsid w:val="003C3DBD"/>
    <w:rsid w:val="003C6871"/>
    <w:rsid w:val="003D11F1"/>
    <w:rsid w:val="003E26B4"/>
    <w:rsid w:val="003E763C"/>
    <w:rsid w:val="003F4544"/>
    <w:rsid w:val="00406ACC"/>
    <w:rsid w:val="0041169F"/>
    <w:rsid w:val="004119EB"/>
    <w:rsid w:val="00421C50"/>
    <w:rsid w:val="00440908"/>
    <w:rsid w:val="00442A23"/>
    <w:rsid w:val="004452CD"/>
    <w:rsid w:val="00446278"/>
    <w:rsid w:val="0044662F"/>
    <w:rsid w:val="00463D37"/>
    <w:rsid w:val="00464F1F"/>
    <w:rsid w:val="00467D6E"/>
    <w:rsid w:val="00470194"/>
    <w:rsid w:val="004701A3"/>
    <w:rsid w:val="00472912"/>
    <w:rsid w:val="00472BA2"/>
    <w:rsid w:val="004733A2"/>
    <w:rsid w:val="004A2405"/>
    <w:rsid w:val="004A51C7"/>
    <w:rsid w:val="004C4EC6"/>
    <w:rsid w:val="00507939"/>
    <w:rsid w:val="00521E7F"/>
    <w:rsid w:val="00521EAB"/>
    <w:rsid w:val="00542D51"/>
    <w:rsid w:val="005565DE"/>
    <w:rsid w:val="005746FD"/>
    <w:rsid w:val="0057649B"/>
    <w:rsid w:val="00595B2C"/>
    <w:rsid w:val="00597EBF"/>
    <w:rsid w:val="005C24CA"/>
    <w:rsid w:val="005C5451"/>
    <w:rsid w:val="005E01D7"/>
    <w:rsid w:val="005F3D8E"/>
    <w:rsid w:val="00600988"/>
    <w:rsid w:val="00602C0C"/>
    <w:rsid w:val="006030B3"/>
    <w:rsid w:val="00615B1C"/>
    <w:rsid w:val="00615F29"/>
    <w:rsid w:val="00616695"/>
    <w:rsid w:val="00630E7D"/>
    <w:rsid w:val="00631B22"/>
    <w:rsid w:val="006370F1"/>
    <w:rsid w:val="00642226"/>
    <w:rsid w:val="006424B2"/>
    <w:rsid w:val="00645173"/>
    <w:rsid w:val="00687BC8"/>
    <w:rsid w:val="0069724C"/>
    <w:rsid w:val="006D028E"/>
    <w:rsid w:val="006D40C3"/>
    <w:rsid w:val="006F55FD"/>
    <w:rsid w:val="007028CC"/>
    <w:rsid w:val="007043C2"/>
    <w:rsid w:val="00714619"/>
    <w:rsid w:val="0072641B"/>
    <w:rsid w:val="00730204"/>
    <w:rsid w:val="0073058B"/>
    <w:rsid w:val="007404A1"/>
    <w:rsid w:val="007537C3"/>
    <w:rsid w:val="007568C3"/>
    <w:rsid w:val="0077773A"/>
    <w:rsid w:val="007933AA"/>
    <w:rsid w:val="007A3CEE"/>
    <w:rsid w:val="007A784A"/>
    <w:rsid w:val="007F004A"/>
    <w:rsid w:val="00803E8F"/>
    <w:rsid w:val="00805048"/>
    <w:rsid w:val="008120FC"/>
    <w:rsid w:val="00827AA8"/>
    <w:rsid w:val="008339F1"/>
    <w:rsid w:val="00847531"/>
    <w:rsid w:val="00850C32"/>
    <w:rsid w:val="00854BB4"/>
    <w:rsid w:val="008721AD"/>
    <w:rsid w:val="008722FA"/>
    <w:rsid w:val="008758F3"/>
    <w:rsid w:val="00877228"/>
    <w:rsid w:val="00877F25"/>
    <w:rsid w:val="00882F58"/>
    <w:rsid w:val="00883A28"/>
    <w:rsid w:val="0089204F"/>
    <w:rsid w:val="00897B41"/>
    <w:rsid w:val="008A0D3D"/>
    <w:rsid w:val="008C3872"/>
    <w:rsid w:val="008E429A"/>
    <w:rsid w:val="008E7EEE"/>
    <w:rsid w:val="008F5D87"/>
    <w:rsid w:val="009009E2"/>
    <w:rsid w:val="009011BF"/>
    <w:rsid w:val="00910365"/>
    <w:rsid w:val="00915C59"/>
    <w:rsid w:val="00921952"/>
    <w:rsid w:val="00943978"/>
    <w:rsid w:val="00952D34"/>
    <w:rsid w:val="00956FBD"/>
    <w:rsid w:val="009614FD"/>
    <w:rsid w:val="0096241F"/>
    <w:rsid w:val="00974532"/>
    <w:rsid w:val="00976F5A"/>
    <w:rsid w:val="00994201"/>
    <w:rsid w:val="00996952"/>
    <w:rsid w:val="009A5699"/>
    <w:rsid w:val="009C5BF3"/>
    <w:rsid w:val="009D562F"/>
    <w:rsid w:val="009E7673"/>
    <w:rsid w:val="009E7CE1"/>
    <w:rsid w:val="00A152C8"/>
    <w:rsid w:val="00A22FC9"/>
    <w:rsid w:val="00A4154A"/>
    <w:rsid w:val="00A5278F"/>
    <w:rsid w:val="00A6031A"/>
    <w:rsid w:val="00A65DA2"/>
    <w:rsid w:val="00A72DA6"/>
    <w:rsid w:val="00A82F02"/>
    <w:rsid w:val="00A87C10"/>
    <w:rsid w:val="00A91F60"/>
    <w:rsid w:val="00AC7E8E"/>
    <w:rsid w:val="00AD0EF9"/>
    <w:rsid w:val="00AE063F"/>
    <w:rsid w:val="00AF0022"/>
    <w:rsid w:val="00AF4C55"/>
    <w:rsid w:val="00AF719B"/>
    <w:rsid w:val="00B33FB1"/>
    <w:rsid w:val="00B51921"/>
    <w:rsid w:val="00B91220"/>
    <w:rsid w:val="00B94FD9"/>
    <w:rsid w:val="00BA175B"/>
    <w:rsid w:val="00BA6DC2"/>
    <w:rsid w:val="00BC7931"/>
    <w:rsid w:val="00BF36AC"/>
    <w:rsid w:val="00BF477E"/>
    <w:rsid w:val="00C13818"/>
    <w:rsid w:val="00C52484"/>
    <w:rsid w:val="00C52F6B"/>
    <w:rsid w:val="00C57510"/>
    <w:rsid w:val="00C60CEF"/>
    <w:rsid w:val="00C66846"/>
    <w:rsid w:val="00C73761"/>
    <w:rsid w:val="00C75643"/>
    <w:rsid w:val="00C952D3"/>
    <w:rsid w:val="00CA369B"/>
    <w:rsid w:val="00CA7640"/>
    <w:rsid w:val="00CD533A"/>
    <w:rsid w:val="00CF3210"/>
    <w:rsid w:val="00D15079"/>
    <w:rsid w:val="00D420A7"/>
    <w:rsid w:val="00D641FD"/>
    <w:rsid w:val="00D97C91"/>
    <w:rsid w:val="00DB70E3"/>
    <w:rsid w:val="00DC1F7B"/>
    <w:rsid w:val="00DC2156"/>
    <w:rsid w:val="00DC48B9"/>
    <w:rsid w:val="00DC4F11"/>
    <w:rsid w:val="00DE70DB"/>
    <w:rsid w:val="00DF7D74"/>
    <w:rsid w:val="00E01273"/>
    <w:rsid w:val="00E11B8B"/>
    <w:rsid w:val="00E16592"/>
    <w:rsid w:val="00E20C13"/>
    <w:rsid w:val="00E53023"/>
    <w:rsid w:val="00E63552"/>
    <w:rsid w:val="00E734CE"/>
    <w:rsid w:val="00E80B1F"/>
    <w:rsid w:val="00E82431"/>
    <w:rsid w:val="00E85AE3"/>
    <w:rsid w:val="00E90AA0"/>
    <w:rsid w:val="00EA567F"/>
    <w:rsid w:val="00EB0EA5"/>
    <w:rsid w:val="00EC4B80"/>
    <w:rsid w:val="00ED5CC0"/>
    <w:rsid w:val="00EE1373"/>
    <w:rsid w:val="00EE28E6"/>
    <w:rsid w:val="00EE6874"/>
    <w:rsid w:val="00EE7BA1"/>
    <w:rsid w:val="00EF2C06"/>
    <w:rsid w:val="00F10FA9"/>
    <w:rsid w:val="00F14A8C"/>
    <w:rsid w:val="00F14B72"/>
    <w:rsid w:val="00F2095E"/>
    <w:rsid w:val="00F42140"/>
    <w:rsid w:val="00F67886"/>
    <w:rsid w:val="00F70F91"/>
    <w:rsid w:val="00F72386"/>
    <w:rsid w:val="00F80D48"/>
    <w:rsid w:val="00F8140A"/>
    <w:rsid w:val="00F84E29"/>
    <w:rsid w:val="00F85BD7"/>
    <w:rsid w:val="00FA6396"/>
    <w:rsid w:val="00FA6D0D"/>
    <w:rsid w:val="00FB3DFE"/>
    <w:rsid w:val="00FD2595"/>
    <w:rsid w:val="00FD27D8"/>
    <w:rsid w:val="00FE5F7C"/>
    <w:rsid w:val="00FF2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paragraph" w:styleId="Heading3">
    <w:name w:val="heading 3"/>
    <w:basedOn w:val="Normal"/>
    <w:next w:val="Normal"/>
    <w:link w:val="Heading3Char"/>
    <w:uiPriority w:val="9"/>
    <w:semiHidden/>
    <w:unhideWhenUsed/>
    <w:qFormat/>
    <w:rsid w:val="003B5C5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unhideWhenUsed/>
    <w:rsid w:val="00FB3DFE"/>
    <w:rPr>
      <w:sz w:val="20"/>
      <w:szCs w:val="20"/>
    </w:rPr>
  </w:style>
  <w:style w:type="character" w:customStyle="1" w:styleId="CommentTextChar">
    <w:name w:val="Comment Text Char"/>
    <w:basedOn w:val="DefaultParagraphFont"/>
    <w:link w:val="CommentText"/>
    <w:uiPriority w:val="99"/>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 w:type="character" w:customStyle="1" w:styleId="Heading3Char">
    <w:name w:val="Heading 3 Char"/>
    <w:basedOn w:val="DefaultParagraphFont"/>
    <w:link w:val="Heading3"/>
    <w:uiPriority w:val="9"/>
    <w:semiHidden/>
    <w:rsid w:val="003B5C54"/>
    <w:rPr>
      <w:rFonts w:asciiTheme="majorHAnsi" w:eastAsiaTheme="majorEastAsia" w:hAnsiTheme="majorHAnsi" w:cstheme="majorBidi"/>
      <w:b/>
      <w:bCs/>
      <w:color w:val="4F81BD" w:themeColor="accent1"/>
    </w:rPr>
  </w:style>
  <w:style w:type="paragraph" w:styleId="BodyText">
    <w:name w:val="Body Text"/>
    <w:basedOn w:val="Normal"/>
    <w:link w:val="BodyTextChar"/>
    <w:unhideWhenUsed/>
    <w:rsid w:val="003B5C54"/>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B5C54"/>
    <w:rPr>
      <w:rFonts w:ascii="Times New Roman" w:eastAsia="Times New Roman" w:hAnsi="Times New Roman" w:cs="Times New Roman"/>
      <w:szCs w:val="20"/>
    </w:rPr>
  </w:style>
  <w:style w:type="character" w:styleId="Hyperlink">
    <w:name w:val="Hyperlink"/>
    <w:basedOn w:val="DefaultParagraphFont"/>
    <w:uiPriority w:val="99"/>
    <w:unhideWhenUsed/>
    <w:rsid w:val="000517CE"/>
    <w:rPr>
      <w:color w:val="0563C1"/>
      <w:u w:val="single"/>
    </w:rPr>
  </w:style>
  <w:style w:type="paragraph" w:customStyle="1" w:styleId="EndNoteBibliography">
    <w:name w:val="EndNote Bibliography"/>
    <w:basedOn w:val="Normal"/>
    <w:link w:val="EndNoteBibliographyChar"/>
    <w:rsid w:val="00600988"/>
    <w:pPr>
      <w:spacing w:after="160"/>
    </w:pPr>
    <w:rPr>
      <w:noProof/>
    </w:rPr>
  </w:style>
  <w:style w:type="character" w:customStyle="1" w:styleId="EndNoteBibliographyChar">
    <w:name w:val="EndNote Bibliography Char"/>
    <w:basedOn w:val="DefaultParagraphFont"/>
    <w:link w:val="EndNoteBibliography"/>
    <w:rsid w:val="00600988"/>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88"/>
    <w:pPr>
      <w:spacing w:after="0"/>
    </w:pPr>
    <w:rPr>
      <w:rFonts w:ascii="Calibri" w:hAnsi="Calibri" w:cs="Calibri"/>
    </w:rPr>
  </w:style>
  <w:style w:type="paragraph" w:styleId="Heading3">
    <w:name w:val="heading 3"/>
    <w:basedOn w:val="Normal"/>
    <w:next w:val="Normal"/>
    <w:link w:val="Heading3Char"/>
    <w:uiPriority w:val="9"/>
    <w:semiHidden/>
    <w:unhideWhenUsed/>
    <w:qFormat/>
    <w:rsid w:val="003B5C5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6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640"/>
    <w:pPr>
      <w:ind w:left="720"/>
      <w:contextualSpacing/>
    </w:pPr>
  </w:style>
  <w:style w:type="paragraph" w:styleId="Header">
    <w:name w:val="header"/>
    <w:basedOn w:val="Normal"/>
    <w:link w:val="HeaderChar"/>
    <w:uiPriority w:val="99"/>
    <w:unhideWhenUsed/>
    <w:rsid w:val="00DE70DB"/>
    <w:pPr>
      <w:tabs>
        <w:tab w:val="center" w:pos="4680"/>
        <w:tab w:val="right" w:pos="9360"/>
      </w:tabs>
    </w:pPr>
  </w:style>
  <w:style w:type="character" w:customStyle="1" w:styleId="HeaderChar">
    <w:name w:val="Header Char"/>
    <w:basedOn w:val="DefaultParagraphFont"/>
    <w:link w:val="Header"/>
    <w:uiPriority w:val="99"/>
    <w:rsid w:val="00DE70DB"/>
    <w:rPr>
      <w:rFonts w:ascii="Calibri" w:hAnsi="Calibri" w:cs="Calibri"/>
    </w:rPr>
  </w:style>
  <w:style w:type="paragraph" w:styleId="Footer">
    <w:name w:val="footer"/>
    <w:basedOn w:val="Normal"/>
    <w:link w:val="FooterChar"/>
    <w:uiPriority w:val="99"/>
    <w:unhideWhenUsed/>
    <w:rsid w:val="00DE70DB"/>
    <w:pPr>
      <w:tabs>
        <w:tab w:val="center" w:pos="4680"/>
        <w:tab w:val="right" w:pos="9360"/>
      </w:tabs>
    </w:pPr>
  </w:style>
  <w:style w:type="character" w:customStyle="1" w:styleId="FooterChar">
    <w:name w:val="Footer Char"/>
    <w:basedOn w:val="DefaultParagraphFont"/>
    <w:link w:val="Footer"/>
    <w:uiPriority w:val="99"/>
    <w:rsid w:val="00DE70DB"/>
    <w:rPr>
      <w:rFonts w:ascii="Calibri" w:hAnsi="Calibri" w:cs="Calibri"/>
    </w:rPr>
  </w:style>
  <w:style w:type="character" w:styleId="CommentReference">
    <w:name w:val="annotation reference"/>
    <w:basedOn w:val="DefaultParagraphFont"/>
    <w:uiPriority w:val="99"/>
    <w:semiHidden/>
    <w:unhideWhenUsed/>
    <w:rsid w:val="00FB3DFE"/>
    <w:rPr>
      <w:sz w:val="16"/>
      <w:szCs w:val="16"/>
    </w:rPr>
  </w:style>
  <w:style w:type="paragraph" w:styleId="CommentText">
    <w:name w:val="annotation text"/>
    <w:basedOn w:val="Normal"/>
    <w:link w:val="CommentTextChar"/>
    <w:uiPriority w:val="99"/>
    <w:unhideWhenUsed/>
    <w:rsid w:val="00FB3DFE"/>
    <w:rPr>
      <w:sz w:val="20"/>
      <w:szCs w:val="20"/>
    </w:rPr>
  </w:style>
  <w:style w:type="character" w:customStyle="1" w:styleId="CommentTextChar">
    <w:name w:val="Comment Text Char"/>
    <w:basedOn w:val="DefaultParagraphFont"/>
    <w:link w:val="CommentText"/>
    <w:uiPriority w:val="99"/>
    <w:rsid w:val="00FB3DF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3DFE"/>
    <w:rPr>
      <w:b/>
      <w:bCs/>
    </w:rPr>
  </w:style>
  <w:style w:type="character" w:customStyle="1" w:styleId="CommentSubjectChar">
    <w:name w:val="Comment Subject Char"/>
    <w:basedOn w:val="CommentTextChar"/>
    <w:link w:val="CommentSubject"/>
    <w:uiPriority w:val="99"/>
    <w:semiHidden/>
    <w:rsid w:val="00FB3DFE"/>
    <w:rPr>
      <w:rFonts w:ascii="Calibri" w:hAnsi="Calibri" w:cs="Calibri"/>
      <w:b/>
      <w:bCs/>
      <w:sz w:val="20"/>
      <w:szCs w:val="20"/>
    </w:rPr>
  </w:style>
  <w:style w:type="paragraph" w:styleId="Revision">
    <w:name w:val="Revision"/>
    <w:hidden/>
    <w:uiPriority w:val="99"/>
    <w:semiHidden/>
    <w:rsid w:val="00FB3DFE"/>
    <w:pPr>
      <w:spacing w:after="0"/>
    </w:pPr>
    <w:rPr>
      <w:rFonts w:ascii="Calibri" w:hAnsi="Calibri" w:cs="Calibri"/>
    </w:rPr>
  </w:style>
  <w:style w:type="paragraph" w:styleId="BalloonText">
    <w:name w:val="Balloon Text"/>
    <w:basedOn w:val="Normal"/>
    <w:link w:val="BalloonTextChar"/>
    <w:uiPriority w:val="99"/>
    <w:semiHidden/>
    <w:unhideWhenUsed/>
    <w:rsid w:val="00FB3DFE"/>
    <w:rPr>
      <w:rFonts w:ascii="Tahoma" w:hAnsi="Tahoma" w:cs="Tahoma"/>
      <w:sz w:val="16"/>
      <w:szCs w:val="16"/>
    </w:rPr>
  </w:style>
  <w:style w:type="character" w:customStyle="1" w:styleId="BalloonTextChar">
    <w:name w:val="Balloon Text Char"/>
    <w:basedOn w:val="DefaultParagraphFont"/>
    <w:link w:val="BalloonText"/>
    <w:uiPriority w:val="99"/>
    <w:semiHidden/>
    <w:rsid w:val="00FB3DFE"/>
    <w:rPr>
      <w:rFonts w:ascii="Tahoma" w:hAnsi="Tahoma" w:cs="Tahoma"/>
      <w:sz w:val="16"/>
      <w:szCs w:val="16"/>
    </w:rPr>
  </w:style>
  <w:style w:type="paragraph" w:customStyle="1" w:styleId="NormalSS">
    <w:name w:val="NormalSS"/>
    <w:basedOn w:val="Normal"/>
    <w:qFormat/>
    <w:rsid w:val="00EE1373"/>
    <w:pPr>
      <w:spacing w:after="240"/>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EE1373"/>
    <w:pPr>
      <w:ind w:firstLine="0"/>
    </w:pPr>
  </w:style>
  <w:style w:type="paragraph" w:styleId="FootnoteText">
    <w:name w:val="footnote text"/>
    <w:basedOn w:val="Normal"/>
    <w:link w:val="FootnoteTextChar"/>
    <w:uiPriority w:val="99"/>
    <w:semiHidden/>
    <w:unhideWhenUsed/>
    <w:rsid w:val="00323F2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23F2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3F25"/>
    <w:rPr>
      <w:vertAlign w:val="superscript"/>
    </w:rPr>
  </w:style>
  <w:style w:type="paragraph" w:styleId="NoSpacing">
    <w:name w:val="No Spacing"/>
    <w:uiPriority w:val="1"/>
    <w:qFormat/>
    <w:rsid w:val="00323F25"/>
    <w:pPr>
      <w:spacing w:after="0"/>
    </w:pPr>
    <w:rPr>
      <w:rFonts w:ascii="Times New Roman" w:eastAsia="Times New Roman" w:hAnsi="Times New Roman" w:cs="Times New Roman"/>
      <w:sz w:val="24"/>
      <w:szCs w:val="24"/>
    </w:rPr>
  </w:style>
  <w:style w:type="paragraph" w:customStyle="1" w:styleId="Default">
    <w:name w:val="Default"/>
    <w:rsid w:val="00956FBD"/>
    <w:pPr>
      <w:autoSpaceDE w:val="0"/>
      <w:autoSpaceDN w:val="0"/>
      <w:adjustRightInd w:val="0"/>
      <w:spacing w:after="0"/>
    </w:pPr>
    <w:rPr>
      <w:rFonts w:ascii="Times New Roman" w:hAnsi="Times New Roman" w:cs="Times New Roman"/>
      <w:color w:val="000000"/>
      <w:sz w:val="24"/>
      <w:szCs w:val="24"/>
    </w:rPr>
  </w:style>
  <w:style w:type="character" w:customStyle="1" w:styleId="QUESTIONTEXTChar">
    <w:name w:val="!QUESTION TEXT Char"/>
    <w:basedOn w:val="DefaultParagraphFont"/>
    <w:link w:val="QUESTIONTEXT"/>
    <w:locked/>
    <w:rsid w:val="00A65DA2"/>
    <w:rPr>
      <w:rFonts w:ascii="Arial" w:hAnsi="Arial" w:cs="Arial"/>
      <w:b/>
      <w:bCs/>
    </w:rPr>
  </w:style>
  <w:style w:type="paragraph" w:customStyle="1" w:styleId="QUESTIONTEXT">
    <w:name w:val="!QUESTION TEXT"/>
    <w:basedOn w:val="Normal"/>
    <w:link w:val="QUESTIONTEXTChar"/>
    <w:rsid w:val="00A65DA2"/>
    <w:pPr>
      <w:spacing w:before="120" w:after="120"/>
      <w:ind w:left="720" w:hanging="720"/>
    </w:pPr>
    <w:rPr>
      <w:rFonts w:ascii="Arial" w:hAnsi="Arial" w:cs="Arial"/>
      <w:b/>
      <w:bCs/>
    </w:rPr>
  </w:style>
  <w:style w:type="character" w:customStyle="1" w:styleId="RESPONSEChar">
    <w:name w:val="RESPONSE Char"/>
    <w:basedOn w:val="DefaultParagraphFont"/>
    <w:link w:val="RESPONSE"/>
    <w:locked/>
    <w:rsid w:val="00A65DA2"/>
    <w:rPr>
      <w:rFonts w:ascii="Arial" w:hAnsi="Arial" w:cs="Arial"/>
    </w:rPr>
  </w:style>
  <w:style w:type="paragraph" w:customStyle="1" w:styleId="RESPONSE">
    <w:name w:val="RESPONSE"/>
    <w:basedOn w:val="Normal"/>
    <w:link w:val="RESPONSEChar"/>
    <w:rsid w:val="00A65DA2"/>
    <w:pPr>
      <w:spacing w:before="120"/>
      <w:ind w:left="720" w:right="1890"/>
    </w:pPr>
    <w:rPr>
      <w:rFonts w:ascii="Arial" w:hAnsi="Arial" w:cs="Arial"/>
    </w:rPr>
  </w:style>
  <w:style w:type="paragraph" w:customStyle="1" w:styleId="UNDERLINERESPONSE">
    <w:name w:val="UNDERLINE RESPONSE"/>
    <w:basedOn w:val="Normal"/>
    <w:rsid w:val="00A65DA2"/>
    <w:pPr>
      <w:spacing w:before="120"/>
      <w:ind w:left="720" w:right="-270"/>
    </w:pPr>
    <w:rPr>
      <w:rFonts w:ascii="Arial" w:hAnsi="Arial" w:cs="Arial"/>
      <w:sz w:val="20"/>
      <w:szCs w:val="20"/>
    </w:rPr>
  </w:style>
  <w:style w:type="character" w:customStyle="1" w:styleId="RESPONSELASTChar">
    <w:name w:val="RESPONSE LAST Char"/>
    <w:basedOn w:val="DefaultParagraphFont"/>
    <w:link w:val="RESPONSELAST"/>
    <w:locked/>
    <w:rsid w:val="00A65DA2"/>
    <w:rPr>
      <w:rFonts w:ascii="Arial" w:hAnsi="Arial" w:cs="Arial"/>
    </w:rPr>
  </w:style>
  <w:style w:type="paragraph" w:customStyle="1" w:styleId="RESPONSELAST">
    <w:name w:val="RESPONSE LAST"/>
    <w:basedOn w:val="Normal"/>
    <w:link w:val="RESPONSELASTChar"/>
    <w:rsid w:val="00A65DA2"/>
    <w:pPr>
      <w:spacing w:before="120" w:after="120"/>
      <w:ind w:left="720" w:right="1890"/>
    </w:pPr>
    <w:rPr>
      <w:rFonts w:ascii="Arial" w:hAnsi="Arial" w:cs="Arial"/>
    </w:rPr>
  </w:style>
  <w:style w:type="character" w:customStyle="1" w:styleId="INDENTEDBODYTEXTChar">
    <w:name w:val="INDENTED BODY TEXT Char"/>
    <w:basedOn w:val="DefaultParagraphFont"/>
    <w:link w:val="INDENTEDBODYTEXT"/>
    <w:locked/>
    <w:rsid w:val="00A65DA2"/>
    <w:rPr>
      <w:rFonts w:ascii="Arial" w:hAnsi="Arial" w:cs="Arial"/>
    </w:rPr>
  </w:style>
  <w:style w:type="paragraph" w:customStyle="1" w:styleId="INDENTEDBODYTEXT">
    <w:name w:val="INDENTED BODY TEXT"/>
    <w:basedOn w:val="Normal"/>
    <w:link w:val="INDENTEDBODYTEXTChar"/>
    <w:rsid w:val="00A65DA2"/>
    <w:pPr>
      <w:ind w:left="810"/>
    </w:pPr>
    <w:rPr>
      <w:rFonts w:ascii="Arial" w:hAnsi="Arial" w:cs="Arial"/>
    </w:rPr>
  </w:style>
  <w:style w:type="character" w:customStyle="1" w:styleId="Heading3Char">
    <w:name w:val="Heading 3 Char"/>
    <w:basedOn w:val="DefaultParagraphFont"/>
    <w:link w:val="Heading3"/>
    <w:uiPriority w:val="9"/>
    <w:semiHidden/>
    <w:rsid w:val="003B5C54"/>
    <w:rPr>
      <w:rFonts w:asciiTheme="majorHAnsi" w:eastAsiaTheme="majorEastAsia" w:hAnsiTheme="majorHAnsi" w:cstheme="majorBidi"/>
      <w:b/>
      <w:bCs/>
      <w:color w:val="4F81BD" w:themeColor="accent1"/>
    </w:rPr>
  </w:style>
  <w:style w:type="paragraph" w:styleId="BodyText">
    <w:name w:val="Body Text"/>
    <w:basedOn w:val="Normal"/>
    <w:link w:val="BodyTextChar"/>
    <w:unhideWhenUsed/>
    <w:rsid w:val="003B5C54"/>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B5C54"/>
    <w:rPr>
      <w:rFonts w:ascii="Times New Roman" w:eastAsia="Times New Roman" w:hAnsi="Times New Roman" w:cs="Times New Roman"/>
      <w:szCs w:val="20"/>
    </w:rPr>
  </w:style>
  <w:style w:type="character" w:styleId="Hyperlink">
    <w:name w:val="Hyperlink"/>
    <w:basedOn w:val="DefaultParagraphFont"/>
    <w:uiPriority w:val="99"/>
    <w:unhideWhenUsed/>
    <w:rsid w:val="000517CE"/>
    <w:rPr>
      <w:color w:val="0563C1"/>
      <w:u w:val="single"/>
    </w:rPr>
  </w:style>
  <w:style w:type="paragraph" w:customStyle="1" w:styleId="EndNoteBibliography">
    <w:name w:val="EndNote Bibliography"/>
    <w:basedOn w:val="Normal"/>
    <w:link w:val="EndNoteBibliographyChar"/>
    <w:rsid w:val="00600988"/>
    <w:pPr>
      <w:spacing w:after="160"/>
    </w:pPr>
    <w:rPr>
      <w:noProof/>
    </w:rPr>
  </w:style>
  <w:style w:type="character" w:customStyle="1" w:styleId="EndNoteBibliographyChar">
    <w:name w:val="EndNote Bibliography Char"/>
    <w:basedOn w:val="DefaultParagraphFont"/>
    <w:link w:val="EndNoteBibliography"/>
    <w:rsid w:val="00600988"/>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695">
      <w:bodyDiv w:val="1"/>
      <w:marLeft w:val="0"/>
      <w:marRight w:val="0"/>
      <w:marTop w:val="0"/>
      <w:marBottom w:val="0"/>
      <w:divBdr>
        <w:top w:val="none" w:sz="0" w:space="0" w:color="auto"/>
        <w:left w:val="none" w:sz="0" w:space="0" w:color="auto"/>
        <w:bottom w:val="none" w:sz="0" w:space="0" w:color="auto"/>
        <w:right w:val="none" w:sz="0" w:space="0" w:color="auto"/>
      </w:divBdr>
    </w:div>
    <w:div w:id="352340830">
      <w:bodyDiv w:val="1"/>
      <w:marLeft w:val="0"/>
      <w:marRight w:val="0"/>
      <w:marTop w:val="0"/>
      <w:marBottom w:val="0"/>
      <w:divBdr>
        <w:top w:val="none" w:sz="0" w:space="0" w:color="auto"/>
        <w:left w:val="none" w:sz="0" w:space="0" w:color="auto"/>
        <w:bottom w:val="none" w:sz="0" w:space="0" w:color="auto"/>
        <w:right w:val="none" w:sz="0" w:space="0" w:color="auto"/>
      </w:divBdr>
    </w:div>
    <w:div w:id="410733877">
      <w:bodyDiv w:val="1"/>
      <w:marLeft w:val="0"/>
      <w:marRight w:val="0"/>
      <w:marTop w:val="0"/>
      <w:marBottom w:val="0"/>
      <w:divBdr>
        <w:top w:val="none" w:sz="0" w:space="0" w:color="auto"/>
        <w:left w:val="none" w:sz="0" w:space="0" w:color="auto"/>
        <w:bottom w:val="none" w:sz="0" w:space="0" w:color="auto"/>
        <w:right w:val="none" w:sz="0" w:space="0" w:color="auto"/>
      </w:divBdr>
    </w:div>
    <w:div w:id="456490626">
      <w:bodyDiv w:val="1"/>
      <w:marLeft w:val="0"/>
      <w:marRight w:val="0"/>
      <w:marTop w:val="0"/>
      <w:marBottom w:val="0"/>
      <w:divBdr>
        <w:top w:val="none" w:sz="0" w:space="0" w:color="auto"/>
        <w:left w:val="none" w:sz="0" w:space="0" w:color="auto"/>
        <w:bottom w:val="none" w:sz="0" w:space="0" w:color="auto"/>
        <w:right w:val="none" w:sz="0" w:space="0" w:color="auto"/>
      </w:divBdr>
    </w:div>
    <w:div w:id="924455264">
      <w:bodyDiv w:val="1"/>
      <w:marLeft w:val="0"/>
      <w:marRight w:val="0"/>
      <w:marTop w:val="0"/>
      <w:marBottom w:val="0"/>
      <w:divBdr>
        <w:top w:val="none" w:sz="0" w:space="0" w:color="auto"/>
        <w:left w:val="none" w:sz="0" w:space="0" w:color="auto"/>
        <w:bottom w:val="none" w:sz="0" w:space="0" w:color="auto"/>
        <w:right w:val="none" w:sz="0" w:space="0" w:color="auto"/>
      </w:divBdr>
    </w:div>
    <w:div w:id="943462890">
      <w:bodyDiv w:val="1"/>
      <w:marLeft w:val="0"/>
      <w:marRight w:val="0"/>
      <w:marTop w:val="0"/>
      <w:marBottom w:val="0"/>
      <w:divBdr>
        <w:top w:val="none" w:sz="0" w:space="0" w:color="auto"/>
        <w:left w:val="none" w:sz="0" w:space="0" w:color="auto"/>
        <w:bottom w:val="none" w:sz="0" w:space="0" w:color="auto"/>
        <w:right w:val="none" w:sz="0" w:space="0" w:color="auto"/>
      </w:divBdr>
    </w:div>
    <w:div w:id="1326208339">
      <w:bodyDiv w:val="1"/>
      <w:marLeft w:val="0"/>
      <w:marRight w:val="0"/>
      <w:marTop w:val="0"/>
      <w:marBottom w:val="0"/>
      <w:divBdr>
        <w:top w:val="none" w:sz="0" w:space="0" w:color="auto"/>
        <w:left w:val="none" w:sz="0" w:space="0" w:color="auto"/>
        <w:bottom w:val="none" w:sz="0" w:space="0" w:color="auto"/>
        <w:right w:val="none" w:sz="0" w:space="0" w:color="auto"/>
      </w:divBdr>
    </w:div>
    <w:div w:id="1384721151">
      <w:bodyDiv w:val="1"/>
      <w:marLeft w:val="0"/>
      <w:marRight w:val="0"/>
      <w:marTop w:val="0"/>
      <w:marBottom w:val="0"/>
      <w:divBdr>
        <w:top w:val="none" w:sz="0" w:space="0" w:color="auto"/>
        <w:left w:val="none" w:sz="0" w:space="0" w:color="auto"/>
        <w:bottom w:val="none" w:sz="0" w:space="0" w:color="auto"/>
        <w:right w:val="none" w:sz="0" w:space="0" w:color="auto"/>
      </w:divBdr>
    </w:div>
    <w:div w:id="1536119345">
      <w:bodyDiv w:val="1"/>
      <w:marLeft w:val="0"/>
      <w:marRight w:val="0"/>
      <w:marTop w:val="0"/>
      <w:marBottom w:val="0"/>
      <w:divBdr>
        <w:top w:val="none" w:sz="0" w:space="0" w:color="auto"/>
        <w:left w:val="none" w:sz="0" w:space="0" w:color="auto"/>
        <w:bottom w:val="none" w:sz="0" w:space="0" w:color="auto"/>
        <w:right w:val="none" w:sz="0" w:space="0" w:color="auto"/>
      </w:divBdr>
    </w:div>
    <w:div w:id="1664579048">
      <w:bodyDiv w:val="1"/>
      <w:marLeft w:val="0"/>
      <w:marRight w:val="0"/>
      <w:marTop w:val="0"/>
      <w:marBottom w:val="0"/>
      <w:divBdr>
        <w:top w:val="none" w:sz="0" w:space="0" w:color="auto"/>
        <w:left w:val="none" w:sz="0" w:space="0" w:color="auto"/>
        <w:bottom w:val="none" w:sz="0" w:space="0" w:color="auto"/>
        <w:right w:val="none" w:sz="0" w:space="0" w:color="auto"/>
      </w:divBdr>
    </w:div>
    <w:div w:id="1674406152">
      <w:bodyDiv w:val="1"/>
      <w:marLeft w:val="0"/>
      <w:marRight w:val="0"/>
      <w:marTop w:val="0"/>
      <w:marBottom w:val="0"/>
      <w:divBdr>
        <w:top w:val="none" w:sz="0" w:space="0" w:color="auto"/>
        <w:left w:val="none" w:sz="0" w:space="0" w:color="auto"/>
        <w:bottom w:val="none" w:sz="0" w:space="0" w:color="auto"/>
        <w:right w:val="none" w:sz="0" w:space="0" w:color="auto"/>
      </w:divBdr>
    </w:div>
    <w:div w:id="1736708870">
      <w:bodyDiv w:val="1"/>
      <w:marLeft w:val="0"/>
      <w:marRight w:val="0"/>
      <w:marTop w:val="0"/>
      <w:marBottom w:val="0"/>
      <w:divBdr>
        <w:top w:val="none" w:sz="0" w:space="0" w:color="auto"/>
        <w:left w:val="none" w:sz="0" w:space="0" w:color="auto"/>
        <w:bottom w:val="none" w:sz="0" w:space="0" w:color="auto"/>
        <w:right w:val="none" w:sz="0" w:space="0" w:color="auto"/>
      </w:divBdr>
    </w:div>
    <w:div w:id="1787849039">
      <w:bodyDiv w:val="1"/>
      <w:marLeft w:val="0"/>
      <w:marRight w:val="0"/>
      <w:marTop w:val="0"/>
      <w:marBottom w:val="0"/>
      <w:divBdr>
        <w:top w:val="none" w:sz="0" w:space="0" w:color="auto"/>
        <w:left w:val="none" w:sz="0" w:space="0" w:color="auto"/>
        <w:bottom w:val="none" w:sz="0" w:space="0" w:color="auto"/>
        <w:right w:val="none" w:sz="0" w:space="0" w:color="auto"/>
      </w:divBdr>
    </w:div>
    <w:div w:id="1798598140">
      <w:bodyDiv w:val="1"/>
      <w:marLeft w:val="0"/>
      <w:marRight w:val="0"/>
      <w:marTop w:val="0"/>
      <w:marBottom w:val="0"/>
      <w:divBdr>
        <w:top w:val="none" w:sz="0" w:space="0" w:color="auto"/>
        <w:left w:val="none" w:sz="0" w:space="0" w:color="auto"/>
        <w:bottom w:val="none" w:sz="0" w:space="0" w:color="auto"/>
        <w:right w:val="none" w:sz="0" w:space="0" w:color="auto"/>
      </w:divBdr>
    </w:div>
    <w:div w:id="1803187976">
      <w:bodyDiv w:val="1"/>
      <w:marLeft w:val="0"/>
      <w:marRight w:val="0"/>
      <w:marTop w:val="0"/>
      <w:marBottom w:val="0"/>
      <w:divBdr>
        <w:top w:val="none" w:sz="0" w:space="0" w:color="auto"/>
        <w:left w:val="none" w:sz="0" w:space="0" w:color="auto"/>
        <w:bottom w:val="none" w:sz="0" w:space="0" w:color="auto"/>
        <w:right w:val="none" w:sz="0" w:space="0" w:color="auto"/>
      </w:divBdr>
    </w:div>
    <w:div w:id="1857647241">
      <w:bodyDiv w:val="1"/>
      <w:marLeft w:val="0"/>
      <w:marRight w:val="0"/>
      <w:marTop w:val="0"/>
      <w:marBottom w:val="0"/>
      <w:divBdr>
        <w:top w:val="none" w:sz="0" w:space="0" w:color="auto"/>
        <w:left w:val="none" w:sz="0" w:space="0" w:color="auto"/>
        <w:bottom w:val="none" w:sz="0" w:space="0" w:color="auto"/>
        <w:right w:val="none" w:sz="0" w:space="0" w:color="auto"/>
      </w:divBdr>
    </w:div>
    <w:div w:id="19666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FA65-3ACE-4AEF-A11A-EF49B26B8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SYSTEM</cp:lastModifiedBy>
  <cp:revision>2</cp:revision>
  <cp:lastPrinted>2014-10-06T20:44:00Z</cp:lastPrinted>
  <dcterms:created xsi:type="dcterms:W3CDTF">2019-07-30T17:50:00Z</dcterms:created>
  <dcterms:modified xsi:type="dcterms:W3CDTF">2019-07-30T17:50:00Z</dcterms:modified>
</cp:coreProperties>
</file>