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96F99" w14:textId="2FF4730C" w:rsidR="00CF44FB" w:rsidRDefault="00CF44FB" w:rsidP="003B7BF3">
      <w:pPr>
        <w:widowControl/>
        <w:jc w:val="both"/>
        <w:rPr>
          <w:rFonts w:ascii="Calibri" w:hAnsi="Calibri" w:cs="Arial"/>
          <w:b/>
          <w:sz w:val="24"/>
          <w:szCs w:val="24"/>
        </w:rPr>
      </w:pPr>
      <w:bookmarkStart w:id="0" w:name="_GoBack"/>
      <w:bookmarkEnd w:id="0"/>
      <w:r w:rsidRPr="00171F75">
        <w:rPr>
          <w:rFonts w:ascii="Calibri" w:hAnsi="Calibri" w:cs="Arial"/>
          <w:b/>
          <w:sz w:val="24"/>
          <w:szCs w:val="24"/>
        </w:rPr>
        <w:t>Supporting Statement</w:t>
      </w:r>
      <w:r w:rsidR="00F90DE1">
        <w:rPr>
          <w:rFonts w:ascii="Calibri" w:hAnsi="Calibri" w:cs="Arial"/>
          <w:b/>
          <w:sz w:val="24"/>
          <w:szCs w:val="24"/>
        </w:rPr>
        <w:t xml:space="preserve"> </w:t>
      </w:r>
      <w:r w:rsidR="004E2578">
        <w:rPr>
          <w:rFonts w:ascii="Calibri" w:hAnsi="Calibri" w:cs="Arial"/>
          <w:b/>
          <w:sz w:val="24"/>
          <w:szCs w:val="24"/>
        </w:rPr>
        <w:t>–</w:t>
      </w:r>
    </w:p>
    <w:p w14:paraId="3CE17B22" w14:textId="5543C8C2" w:rsidR="00A03473" w:rsidRPr="006F6FDE" w:rsidRDefault="00A03473" w:rsidP="003B7BF3">
      <w:pPr>
        <w:widowControl/>
        <w:jc w:val="both"/>
        <w:rPr>
          <w:rFonts w:ascii="Calibri" w:hAnsi="Calibri" w:cs="Arial"/>
          <w:b/>
          <w:sz w:val="24"/>
          <w:szCs w:val="24"/>
        </w:rPr>
      </w:pPr>
      <w:r w:rsidRPr="00A03473">
        <w:rPr>
          <w:rFonts w:ascii="Calibri" w:hAnsi="Calibri" w:cs="Arial"/>
          <w:b/>
          <w:sz w:val="24"/>
          <w:szCs w:val="24"/>
        </w:rPr>
        <w:t>National Crime Victimization Survey Instrument Redesign and Testing Project: Field Test (National Survey of Crime and Safety)</w:t>
      </w:r>
    </w:p>
    <w:p w14:paraId="25AB37CB" w14:textId="77777777" w:rsidR="00CF44FB" w:rsidRPr="000000EB" w:rsidRDefault="00CF44FB"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p>
    <w:p w14:paraId="45869FDB"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r w:rsidRPr="00300187">
        <w:rPr>
          <w:rFonts w:asciiTheme="minorHAnsi" w:hAnsiTheme="minorHAnsi" w:cstheme="minorHAnsi"/>
          <w:b/>
          <w:sz w:val="24"/>
          <w:szCs w:val="24"/>
        </w:rPr>
        <w:t>B.</w:t>
      </w:r>
      <w:r w:rsidRPr="00300187">
        <w:rPr>
          <w:rFonts w:asciiTheme="minorHAnsi" w:hAnsiTheme="minorHAnsi" w:cstheme="minorHAnsi"/>
          <w:b/>
          <w:sz w:val="24"/>
          <w:szCs w:val="24"/>
        </w:rPr>
        <w:tab/>
        <w:t>Collection of Information Employing Statistical Methods</w:t>
      </w:r>
    </w:p>
    <w:p w14:paraId="58AF640E"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p>
    <w:p w14:paraId="5B9E6292" w14:textId="2725DFB4"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NCVS</w:t>
      </w:r>
      <w:r w:rsidR="00970B11">
        <w:rPr>
          <w:rFonts w:asciiTheme="minorHAnsi" w:hAnsiTheme="minorHAnsi" w:cstheme="minorHAnsi"/>
          <w:sz w:val="24"/>
          <w:szCs w:val="24"/>
        </w:rPr>
        <w:t>IRTP</w:t>
      </w:r>
      <w:r>
        <w:rPr>
          <w:rFonts w:asciiTheme="minorHAnsi" w:hAnsiTheme="minorHAnsi" w:cstheme="minorHAnsi"/>
          <w:sz w:val="24"/>
          <w:szCs w:val="24"/>
        </w:rPr>
        <w:t xml:space="preserve"> </w:t>
      </w:r>
      <w:r w:rsidR="00A03473">
        <w:rPr>
          <w:rFonts w:asciiTheme="minorHAnsi" w:hAnsiTheme="minorHAnsi" w:cstheme="minorHAnsi"/>
          <w:sz w:val="24"/>
          <w:szCs w:val="24"/>
        </w:rPr>
        <w:t>f</w:t>
      </w:r>
      <w:r>
        <w:rPr>
          <w:rFonts w:asciiTheme="minorHAnsi" w:hAnsiTheme="minorHAnsi" w:cstheme="minorHAnsi"/>
          <w:sz w:val="24"/>
          <w:szCs w:val="24"/>
        </w:rPr>
        <w:t xml:space="preserve">ield </w:t>
      </w:r>
      <w:r w:rsidR="001A7D2D">
        <w:rPr>
          <w:rFonts w:asciiTheme="minorHAnsi" w:hAnsiTheme="minorHAnsi" w:cstheme="minorHAnsi"/>
          <w:sz w:val="24"/>
          <w:szCs w:val="24"/>
        </w:rPr>
        <w:t>test</w:t>
      </w:r>
      <w:r>
        <w:rPr>
          <w:rFonts w:asciiTheme="minorHAnsi" w:hAnsiTheme="minorHAnsi" w:cstheme="minorHAnsi"/>
          <w:sz w:val="24"/>
          <w:szCs w:val="24"/>
        </w:rPr>
        <w:t xml:space="preserve"> will compare three questionnaire conditions, as shown in Exhibit 1. Condition 1 is the current NCVS questionnaire, interviewer-administered using the same computer-assisted personal interview (CAPI) program and procedures as those used by the Census Bureau. Cond</w:t>
      </w:r>
      <w:r w:rsidR="007C0C19">
        <w:rPr>
          <w:rFonts w:asciiTheme="minorHAnsi" w:hAnsiTheme="minorHAnsi" w:cstheme="minorHAnsi"/>
          <w:sz w:val="24"/>
          <w:szCs w:val="24"/>
        </w:rPr>
        <w:t>ition 2 is the redesigned NCVS w</w:t>
      </w:r>
      <w:r>
        <w:rPr>
          <w:rFonts w:asciiTheme="minorHAnsi" w:hAnsiTheme="minorHAnsi" w:cstheme="minorHAnsi"/>
          <w:sz w:val="24"/>
          <w:szCs w:val="24"/>
        </w:rPr>
        <w:t xml:space="preserve">eb-based questionnaire adapted for interviewer administration and run on the interviewers’ laptops. Both Conditions 1 and 2 will include a single interview with a household respondent and each other household member age 12 </w:t>
      </w:r>
      <w:r w:rsidR="00BC6C3A">
        <w:rPr>
          <w:rFonts w:asciiTheme="minorHAnsi" w:hAnsiTheme="minorHAnsi" w:cstheme="minorHAnsi"/>
          <w:sz w:val="24"/>
          <w:szCs w:val="24"/>
        </w:rPr>
        <w:t xml:space="preserve">or </w:t>
      </w:r>
      <w:r>
        <w:rPr>
          <w:rFonts w:asciiTheme="minorHAnsi" w:hAnsiTheme="minorHAnsi" w:cstheme="minorHAnsi"/>
          <w:sz w:val="24"/>
          <w:szCs w:val="24"/>
        </w:rPr>
        <w:t xml:space="preserve">older. Conditions 1 </w:t>
      </w:r>
      <w:r w:rsidR="00102C79">
        <w:rPr>
          <w:rFonts w:asciiTheme="minorHAnsi" w:hAnsiTheme="minorHAnsi" w:cstheme="minorHAnsi"/>
          <w:sz w:val="24"/>
          <w:szCs w:val="24"/>
        </w:rPr>
        <w:t xml:space="preserve">(interviewer-administered, current NCVS) </w:t>
      </w:r>
      <w:r>
        <w:rPr>
          <w:rFonts w:asciiTheme="minorHAnsi" w:hAnsiTheme="minorHAnsi" w:cstheme="minorHAnsi"/>
          <w:sz w:val="24"/>
          <w:szCs w:val="24"/>
        </w:rPr>
        <w:t xml:space="preserve">and 2 </w:t>
      </w:r>
      <w:r w:rsidR="00102C79">
        <w:rPr>
          <w:rFonts w:asciiTheme="minorHAnsi" w:hAnsiTheme="minorHAnsi" w:cstheme="minorHAnsi"/>
          <w:sz w:val="24"/>
          <w:szCs w:val="24"/>
        </w:rPr>
        <w:t xml:space="preserve">(interviewer-administered, redesigned NCVS) </w:t>
      </w:r>
      <w:r>
        <w:rPr>
          <w:rFonts w:asciiTheme="minorHAnsi" w:hAnsiTheme="minorHAnsi" w:cstheme="minorHAnsi"/>
          <w:sz w:val="24"/>
          <w:szCs w:val="24"/>
        </w:rPr>
        <w:t>also have a common CAPI household roster interview</w:t>
      </w:r>
      <w:r w:rsidR="00CF799B">
        <w:rPr>
          <w:rFonts w:asciiTheme="minorHAnsi" w:hAnsiTheme="minorHAnsi" w:cstheme="minorHAnsi"/>
          <w:sz w:val="24"/>
          <w:szCs w:val="24"/>
        </w:rPr>
        <w:t xml:space="preserve"> (Attachment 9)</w:t>
      </w:r>
      <w:r>
        <w:rPr>
          <w:rFonts w:asciiTheme="minorHAnsi" w:hAnsiTheme="minorHAnsi" w:cstheme="minorHAnsi"/>
          <w:sz w:val="24"/>
          <w:szCs w:val="24"/>
        </w:rPr>
        <w:t>. Comparison of data from Conditions 1 and 2 will show the effects of the redesigned instrument, holding mode of interview constant.</w:t>
      </w:r>
    </w:p>
    <w:p w14:paraId="6638740C"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EC8D79D" w14:textId="77777777" w:rsidR="00B1531F" w:rsidRPr="0047400D"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Pr>
          <w:rFonts w:asciiTheme="minorHAnsi" w:hAnsiTheme="minorHAnsi" w:cstheme="minorHAnsi"/>
          <w:b/>
          <w:sz w:val="24"/>
          <w:szCs w:val="24"/>
        </w:rPr>
        <w:t>Exhibit 1. NCVS-R Field Test Design</w:t>
      </w:r>
    </w:p>
    <w:p w14:paraId="1A04610D"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tbl>
      <w:tblPr>
        <w:tblW w:w="4871" w:type="pct"/>
        <w:tblInd w:w="4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48"/>
        <w:gridCol w:w="1289"/>
        <w:gridCol w:w="1289"/>
        <w:gridCol w:w="959"/>
        <w:gridCol w:w="771"/>
        <w:gridCol w:w="851"/>
        <w:gridCol w:w="948"/>
      </w:tblGrid>
      <w:tr w:rsidR="006F6FDE" w:rsidRPr="00C06A35" w14:paraId="011BDEDC" w14:textId="77777777" w:rsidTr="006F6FDE">
        <w:trPr>
          <w:trHeight w:val="950"/>
        </w:trPr>
        <w:tc>
          <w:tcPr>
            <w:tcW w:w="790" w:type="pct"/>
            <w:shd w:val="clear" w:color="auto" w:fill="AFBED7"/>
            <w:vAlign w:val="bottom"/>
            <w:hideMark/>
          </w:tcPr>
          <w:p w14:paraId="350C0059" w14:textId="77777777" w:rsidR="00B1531F" w:rsidRPr="006F6FDE" w:rsidRDefault="00B1531F" w:rsidP="00D0170B">
            <w:pPr>
              <w:pStyle w:val="TH-TableHeading"/>
              <w:rPr>
                <w:rFonts w:asciiTheme="minorHAnsi" w:hAnsiTheme="minorHAnsi"/>
              </w:rPr>
            </w:pPr>
          </w:p>
        </w:tc>
        <w:tc>
          <w:tcPr>
            <w:tcW w:w="937" w:type="pct"/>
            <w:shd w:val="clear" w:color="auto" w:fill="AFBED7"/>
            <w:vAlign w:val="center"/>
            <w:hideMark/>
          </w:tcPr>
          <w:p w14:paraId="28761AE5" w14:textId="77777777" w:rsidR="00B1531F" w:rsidRPr="006F6FDE" w:rsidRDefault="00B1531F"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Condition 1</w:t>
            </w:r>
            <w:r w:rsidRPr="006F6FDE">
              <w:rPr>
                <w:rFonts w:asciiTheme="minorHAnsi" w:hAnsiTheme="minorHAnsi" w:cs="Calibri"/>
                <w:bCs/>
                <w:color w:val="000000"/>
                <w:sz w:val="22"/>
                <w:szCs w:val="22"/>
              </w:rPr>
              <w:br/>
              <w:t>Respondents =</w:t>
            </w:r>
          </w:p>
          <w:p w14:paraId="55F27E62" w14:textId="71273890" w:rsidR="00B1531F" w:rsidRPr="006F6FDE" w:rsidRDefault="00D0170B" w:rsidP="00D0170B">
            <w:pPr>
              <w:pStyle w:val="TH-TableHeading"/>
              <w:rPr>
                <w:rFonts w:asciiTheme="minorHAnsi" w:hAnsiTheme="minorHAnsi" w:cs="Calibri"/>
                <w:bCs/>
                <w:color w:val="000000"/>
                <w:sz w:val="22"/>
                <w:szCs w:val="22"/>
              </w:rPr>
            </w:pPr>
            <w:r w:rsidRPr="006F6FDE">
              <w:rPr>
                <w:rFonts w:asciiTheme="minorHAnsi" w:hAnsiTheme="minorHAnsi" w:cs="Calibri"/>
                <w:bCs/>
                <w:color w:val="000000"/>
                <w:sz w:val="22"/>
                <w:szCs w:val="22"/>
              </w:rPr>
              <w:t>3</w:t>
            </w:r>
            <w:r w:rsidR="00B1531F" w:rsidRPr="006F6FDE">
              <w:rPr>
                <w:rFonts w:asciiTheme="minorHAnsi" w:hAnsiTheme="minorHAnsi" w:cs="Calibri"/>
                <w:bCs/>
                <w:color w:val="000000"/>
                <w:sz w:val="22"/>
                <w:szCs w:val="22"/>
              </w:rPr>
              <w:t>,000 persons</w:t>
            </w:r>
          </w:p>
        </w:tc>
        <w:tc>
          <w:tcPr>
            <w:tcW w:w="1382" w:type="pct"/>
            <w:gridSpan w:val="2"/>
            <w:shd w:val="clear" w:color="auto" w:fill="AFBED7"/>
            <w:vAlign w:val="center"/>
            <w:hideMark/>
          </w:tcPr>
          <w:p w14:paraId="52E76279" w14:textId="77777777" w:rsidR="00B1531F" w:rsidRPr="006F6FDE" w:rsidRDefault="00B1531F"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Condition 2</w:t>
            </w:r>
            <w:r w:rsidRPr="006F6FDE">
              <w:rPr>
                <w:rFonts w:asciiTheme="minorHAnsi" w:hAnsiTheme="minorHAnsi" w:cs="Calibri"/>
                <w:bCs/>
                <w:color w:val="000000"/>
                <w:sz w:val="22"/>
                <w:szCs w:val="22"/>
              </w:rPr>
              <w:br/>
              <w:t>Respondents =</w:t>
            </w:r>
          </w:p>
          <w:p w14:paraId="11B992E1" w14:textId="4ADA7EA0" w:rsidR="00B1531F" w:rsidRPr="006F6FDE" w:rsidRDefault="00D0170B"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5</w:t>
            </w:r>
            <w:r w:rsidR="00B1531F" w:rsidRPr="006F6FDE">
              <w:rPr>
                <w:rFonts w:asciiTheme="minorHAnsi" w:hAnsiTheme="minorHAnsi" w:cs="Calibri"/>
                <w:bCs/>
                <w:color w:val="000000"/>
                <w:sz w:val="22"/>
                <w:szCs w:val="22"/>
              </w:rPr>
              <w:t>,000 persons</w:t>
            </w:r>
          </w:p>
        </w:tc>
        <w:tc>
          <w:tcPr>
            <w:tcW w:w="1891" w:type="pct"/>
            <w:gridSpan w:val="4"/>
            <w:shd w:val="clear" w:color="auto" w:fill="AFBED7"/>
            <w:vAlign w:val="center"/>
            <w:hideMark/>
          </w:tcPr>
          <w:p w14:paraId="174469D4" w14:textId="77777777" w:rsidR="00B1531F" w:rsidRPr="006F6FDE" w:rsidRDefault="00B1531F"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Condition 3</w:t>
            </w:r>
          </w:p>
          <w:p w14:paraId="369CA450" w14:textId="77777777" w:rsidR="00B1531F" w:rsidRPr="006F6FDE" w:rsidRDefault="00B1531F"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Respondents=</w:t>
            </w:r>
          </w:p>
          <w:p w14:paraId="325850AE" w14:textId="77777777" w:rsidR="00B1531F" w:rsidRPr="006F6FDE" w:rsidRDefault="00B1531F" w:rsidP="00D0170B">
            <w:pPr>
              <w:pStyle w:val="TH-TableHeading"/>
              <w:ind w:left="0" w:firstLine="0"/>
              <w:rPr>
                <w:rFonts w:asciiTheme="minorHAnsi" w:hAnsiTheme="minorHAnsi" w:cs="Calibri"/>
                <w:bCs/>
                <w:color w:val="000000"/>
                <w:sz w:val="22"/>
                <w:szCs w:val="22"/>
              </w:rPr>
            </w:pPr>
            <w:r w:rsidRPr="006F6FDE">
              <w:rPr>
                <w:rFonts w:asciiTheme="minorHAnsi" w:hAnsiTheme="minorHAnsi" w:cs="Calibri"/>
                <w:bCs/>
                <w:color w:val="000000"/>
                <w:sz w:val="22"/>
                <w:szCs w:val="22"/>
              </w:rPr>
              <w:t>4,000 persons</w:t>
            </w:r>
          </w:p>
        </w:tc>
      </w:tr>
      <w:tr w:rsidR="006F6FDE" w:rsidRPr="00C06A35" w14:paraId="08A51C58" w14:textId="77777777" w:rsidTr="006F6FDE">
        <w:trPr>
          <w:trHeight w:val="679"/>
        </w:trPr>
        <w:tc>
          <w:tcPr>
            <w:tcW w:w="790" w:type="pct"/>
            <w:shd w:val="clear" w:color="auto" w:fill="auto"/>
            <w:noWrap/>
            <w:vAlign w:val="center"/>
            <w:hideMark/>
          </w:tcPr>
          <w:p w14:paraId="25414184" w14:textId="77777777" w:rsidR="00B1531F" w:rsidRPr="006F6FDE" w:rsidRDefault="00B1531F" w:rsidP="00D0170B">
            <w:pPr>
              <w:pStyle w:val="TH-TableHeading"/>
              <w:jc w:val="left"/>
              <w:rPr>
                <w:rFonts w:asciiTheme="minorHAnsi" w:hAnsiTheme="minorHAnsi"/>
              </w:rPr>
            </w:pPr>
            <w:r w:rsidRPr="006F6FDE">
              <w:rPr>
                <w:rFonts w:asciiTheme="minorHAnsi" w:hAnsiTheme="minorHAnsi"/>
              </w:rPr>
              <w:t>Instrument</w:t>
            </w:r>
          </w:p>
        </w:tc>
        <w:tc>
          <w:tcPr>
            <w:tcW w:w="937" w:type="pct"/>
            <w:shd w:val="clear" w:color="auto" w:fill="auto"/>
            <w:vAlign w:val="center"/>
            <w:hideMark/>
          </w:tcPr>
          <w:p w14:paraId="537B2325"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Current NCVS instrument</w:t>
            </w:r>
          </w:p>
        </w:tc>
        <w:tc>
          <w:tcPr>
            <w:tcW w:w="1382" w:type="pct"/>
            <w:gridSpan w:val="2"/>
            <w:shd w:val="clear" w:color="auto" w:fill="auto"/>
            <w:vAlign w:val="center"/>
            <w:hideMark/>
          </w:tcPr>
          <w:p w14:paraId="36001EA4"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Redesigned NCVS instrument</w:t>
            </w:r>
          </w:p>
        </w:tc>
        <w:tc>
          <w:tcPr>
            <w:tcW w:w="1891" w:type="pct"/>
            <w:gridSpan w:val="4"/>
            <w:shd w:val="clear" w:color="auto" w:fill="auto"/>
            <w:vAlign w:val="center"/>
            <w:hideMark/>
          </w:tcPr>
          <w:p w14:paraId="3DA453CB"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Redesigned NCVS</w:t>
            </w:r>
          </w:p>
          <w:p w14:paraId="642F60E5"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instrument</w:t>
            </w:r>
          </w:p>
        </w:tc>
      </w:tr>
      <w:tr w:rsidR="006F6FDE" w:rsidRPr="00C06A35" w14:paraId="47C8FFB5" w14:textId="77777777" w:rsidTr="006F6FDE">
        <w:trPr>
          <w:trHeight w:val="588"/>
        </w:trPr>
        <w:tc>
          <w:tcPr>
            <w:tcW w:w="790" w:type="pct"/>
            <w:shd w:val="clear" w:color="auto" w:fill="auto"/>
            <w:noWrap/>
            <w:vAlign w:val="center"/>
            <w:hideMark/>
          </w:tcPr>
          <w:p w14:paraId="413D05B4" w14:textId="77777777" w:rsidR="00B1531F" w:rsidRPr="006F6FDE" w:rsidRDefault="00B1531F" w:rsidP="00D0170B">
            <w:pPr>
              <w:pStyle w:val="TH-TableHeading"/>
              <w:jc w:val="left"/>
              <w:rPr>
                <w:rFonts w:asciiTheme="minorHAnsi" w:hAnsiTheme="minorHAnsi"/>
              </w:rPr>
            </w:pPr>
            <w:r w:rsidRPr="006F6FDE">
              <w:rPr>
                <w:rFonts w:asciiTheme="minorHAnsi" w:hAnsiTheme="minorHAnsi"/>
              </w:rPr>
              <w:t>Mode</w:t>
            </w:r>
          </w:p>
        </w:tc>
        <w:tc>
          <w:tcPr>
            <w:tcW w:w="937" w:type="pct"/>
            <w:shd w:val="clear" w:color="auto" w:fill="auto"/>
            <w:vAlign w:val="center"/>
            <w:hideMark/>
          </w:tcPr>
          <w:p w14:paraId="5D10AAE6"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In person, telephone</w:t>
            </w:r>
          </w:p>
        </w:tc>
        <w:tc>
          <w:tcPr>
            <w:tcW w:w="1382" w:type="pct"/>
            <w:gridSpan w:val="2"/>
            <w:shd w:val="clear" w:color="auto" w:fill="auto"/>
            <w:vAlign w:val="center"/>
            <w:hideMark/>
          </w:tcPr>
          <w:p w14:paraId="63791198"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In person,</w:t>
            </w:r>
          </w:p>
          <w:p w14:paraId="36A4DE78"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telephone</w:t>
            </w:r>
          </w:p>
        </w:tc>
        <w:tc>
          <w:tcPr>
            <w:tcW w:w="1891" w:type="pct"/>
            <w:gridSpan w:val="4"/>
            <w:shd w:val="clear" w:color="auto" w:fill="auto"/>
            <w:vAlign w:val="center"/>
            <w:hideMark/>
          </w:tcPr>
          <w:p w14:paraId="6DF76ACC" w14:textId="7534AFDC" w:rsidR="00B1531F" w:rsidRPr="006F6FDE" w:rsidRDefault="00B1531F" w:rsidP="007C0C19">
            <w:pPr>
              <w:pStyle w:val="TX-TableText"/>
              <w:jc w:val="center"/>
              <w:rPr>
                <w:rFonts w:asciiTheme="minorHAnsi" w:hAnsiTheme="minorHAnsi"/>
              </w:rPr>
            </w:pPr>
            <w:r w:rsidRPr="006F6FDE">
              <w:rPr>
                <w:rFonts w:asciiTheme="minorHAnsi" w:hAnsiTheme="minorHAnsi"/>
              </w:rPr>
              <w:t xml:space="preserve">Household roster in person, then </w:t>
            </w:r>
            <w:r w:rsidR="007C0C19">
              <w:rPr>
                <w:rFonts w:asciiTheme="minorHAnsi" w:hAnsiTheme="minorHAnsi"/>
              </w:rPr>
              <w:t>w</w:t>
            </w:r>
            <w:r w:rsidRPr="006F6FDE">
              <w:rPr>
                <w:rFonts w:asciiTheme="minorHAnsi" w:hAnsiTheme="minorHAnsi"/>
              </w:rPr>
              <w:t>eb</w:t>
            </w:r>
          </w:p>
        </w:tc>
      </w:tr>
      <w:tr w:rsidR="006F6FDE" w:rsidRPr="00C06A35" w14:paraId="253C9996" w14:textId="77777777" w:rsidTr="006F6FDE">
        <w:trPr>
          <w:trHeight w:val="617"/>
        </w:trPr>
        <w:tc>
          <w:tcPr>
            <w:tcW w:w="790" w:type="pct"/>
            <w:shd w:val="clear" w:color="auto" w:fill="auto"/>
            <w:noWrap/>
            <w:vAlign w:val="center"/>
            <w:hideMark/>
          </w:tcPr>
          <w:p w14:paraId="0506964E" w14:textId="77777777" w:rsidR="00B1531F" w:rsidRPr="006F6FDE" w:rsidRDefault="00B1531F" w:rsidP="00D0170B">
            <w:pPr>
              <w:pStyle w:val="TH-TableHeading"/>
              <w:jc w:val="left"/>
              <w:rPr>
                <w:rFonts w:asciiTheme="minorHAnsi" w:hAnsiTheme="minorHAnsi"/>
              </w:rPr>
            </w:pPr>
            <w:r w:rsidRPr="006F6FDE">
              <w:rPr>
                <w:rFonts w:asciiTheme="minorHAnsi" w:hAnsiTheme="minorHAnsi"/>
              </w:rPr>
              <w:t>Interview</w:t>
            </w:r>
          </w:p>
        </w:tc>
        <w:tc>
          <w:tcPr>
            <w:tcW w:w="937" w:type="pct"/>
            <w:shd w:val="clear" w:color="auto" w:fill="auto"/>
            <w:vAlign w:val="center"/>
            <w:hideMark/>
          </w:tcPr>
          <w:p w14:paraId="68C0CFC0"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Interviewer-administered</w:t>
            </w:r>
          </w:p>
        </w:tc>
        <w:tc>
          <w:tcPr>
            <w:tcW w:w="1382" w:type="pct"/>
            <w:gridSpan w:val="2"/>
            <w:shd w:val="clear" w:color="auto" w:fill="auto"/>
            <w:vAlign w:val="center"/>
            <w:hideMark/>
          </w:tcPr>
          <w:p w14:paraId="47EEF967"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Interviewer-administered</w:t>
            </w:r>
          </w:p>
        </w:tc>
        <w:tc>
          <w:tcPr>
            <w:tcW w:w="1891" w:type="pct"/>
            <w:gridSpan w:val="4"/>
            <w:shd w:val="clear" w:color="auto" w:fill="auto"/>
            <w:noWrap/>
            <w:vAlign w:val="center"/>
            <w:hideMark/>
          </w:tcPr>
          <w:p w14:paraId="35E2B98A"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Self-</w:t>
            </w:r>
          </w:p>
          <w:p w14:paraId="55F4A3CB"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administered</w:t>
            </w:r>
          </w:p>
        </w:tc>
      </w:tr>
      <w:tr w:rsidR="00A45515" w:rsidRPr="00C06A35" w14:paraId="46418EAB" w14:textId="77777777" w:rsidTr="00A45515">
        <w:trPr>
          <w:trHeight w:val="633"/>
        </w:trPr>
        <w:tc>
          <w:tcPr>
            <w:tcW w:w="790" w:type="pct"/>
            <w:shd w:val="clear" w:color="auto" w:fill="auto"/>
            <w:noWrap/>
            <w:vAlign w:val="center"/>
            <w:hideMark/>
          </w:tcPr>
          <w:p w14:paraId="20DCC61E" w14:textId="77777777" w:rsidR="00B1531F" w:rsidRPr="006F6FDE" w:rsidRDefault="00B1531F" w:rsidP="00D0170B">
            <w:pPr>
              <w:pStyle w:val="TH-TableHeading"/>
              <w:jc w:val="left"/>
              <w:rPr>
                <w:rFonts w:asciiTheme="minorHAnsi" w:hAnsiTheme="minorHAnsi"/>
              </w:rPr>
            </w:pPr>
            <w:r w:rsidRPr="006F6FDE">
              <w:rPr>
                <w:rFonts w:asciiTheme="minorHAnsi" w:hAnsiTheme="minorHAnsi"/>
              </w:rPr>
              <w:t>Incentive</w:t>
            </w:r>
          </w:p>
        </w:tc>
        <w:tc>
          <w:tcPr>
            <w:tcW w:w="937" w:type="pct"/>
            <w:shd w:val="clear" w:color="auto" w:fill="auto"/>
            <w:vAlign w:val="center"/>
            <w:hideMark/>
          </w:tcPr>
          <w:p w14:paraId="50A93055"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$0</w:t>
            </w:r>
          </w:p>
        </w:tc>
        <w:tc>
          <w:tcPr>
            <w:tcW w:w="1382" w:type="pct"/>
            <w:gridSpan w:val="2"/>
            <w:shd w:val="clear" w:color="auto" w:fill="auto"/>
            <w:vAlign w:val="center"/>
            <w:hideMark/>
          </w:tcPr>
          <w:p w14:paraId="05B01901"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$0</w:t>
            </w:r>
          </w:p>
        </w:tc>
        <w:tc>
          <w:tcPr>
            <w:tcW w:w="927" w:type="pct"/>
            <w:gridSpan w:val="2"/>
            <w:shd w:val="clear" w:color="auto" w:fill="auto"/>
            <w:vAlign w:val="center"/>
            <w:hideMark/>
          </w:tcPr>
          <w:p w14:paraId="4FBBF2F6"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$0</w:t>
            </w:r>
            <w:r w:rsidRPr="006F6FDE">
              <w:rPr>
                <w:rFonts w:asciiTheme="minorHAnsi" w:hAnsiTheme="minorHAnsi"/>
              </w:rPr>
              <w:br/>
            </w:r>
            <w:r w:rsidRPr="006F6FDE">
              <w:rPr>
                <w:rFonts w:asciiTheme="minorHAnsi" w:hAnsiTheme="minorHAnsi"/>
                <w:i/>
                <w:iCs/>
              </w:rPr>
              <w:t>(N = 1,500)</w:t>
            </w:r>
          </w:p>
        </w:tc>
        <w:tc>
          <w:tcPr>
            <w:tcW w:w="964" w:type="pct"/>
            <w:gridSpan w:val="2"/>
            <w:shd w:val="clear" w:color="auto" w:fill="auto"/>
            <w:vAlign w:val="center"/>
            <w:hideMark/>
          </w:tcPr>
          <w:p w14:paraId="786498A9"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$20</w:t>
            </w:r>
            <w:r w:rsidRPr="006F6FDE">
              <w:rPr>
                <w:rFonts w:asciiTheme="minorHAnsi" w:hAnsiTheme="minorHAnsi"/>
              </w:rPr>
              <w:br/>
            </w:r>
            <w:r w:rsidRPr="006F6FDE">
              <w:rPr>
                <w:rFonts w:asciiTheme="minorHAnsi" w:hAnsiTheme="minorHAnsi"/>
                <w:i/>
                <w:iCs/>
              </w:rPr>
              <w:t>(N = 2,500)</w:t>
            </w:r>
          </w:p>
        </w:tc>
      </w:tr>
      <w:tr w:rsidR="00A45515" w:rsidRPr="00C06A35" w14:paraId="26FA124F" w14:textId="77777777" w:rsidTr="006F6FDE">
        <w:trPr>
          <w:trHeight w:val="694"/>
        </w:trPr>
        <w:tc>
          <w:tcPr>
            <w:tcW w:w="790" w:type="pct"/>
            <w:shd w:val="clear" w:color="auto" w:fill="auto"/>
            <w:noWrap/>
            <w:vAlign w:val="center"/>
            <w:hideMark/>
          </w:tcPr>
          <w:p w14:paraId="5C0B18F3" w14:textId="77777777" w:rsidR="00B1531F" w:rsidRPr="006F6FDE" w:rsidRDefault="00B1531F" w:rsidP="00D0170B">
            <w:pPr>
              <w:pStyle w:val="TH-TableHeading"/>
              <w:jc w:val="left"/>
              <w:rPr>
                <w:rFonts w:asciiTheme="minorHAnsi" w:hAnsiTheme="minorHAnsi"/>
              </w:rPr>
            </w:pPr>
            <w:r w:rsidRPr="006F6FDE">
              <w:rPr>
                <w:rFonts w:asciiTheme="minorHAnsi" w:hAnsiTheme="minorHAnsi"/>
              </w:rPr>
              <w:t>Interleaving</w:t>
            </w:r>
          </w:p>
        </w:tc>
        <w:tc>
          <w:tcPr>
            <w:tcW w:w="937" w:type="pct"/>
            <w:shd w:val="clear" w:color="auto" w:fill="auto"/>
            <w:vAlign w:val="center"/>
            <w:hideMark/>
          </w:tcPr>
          <w:p w14:paraId="30C91285"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None</w:t>
            </w:r>
          </w:p>
        </w:tc>
        <w:tc>
          <w:tcPr>
            <w:tcW w:w="691" w:type="pct"/>
            <w:shd w:val="clear" w:color="auto" w:fill="auto"/>
            <w:vAlign w:val="center"/>
            <w:hideMark/>
          </w:tcPr>
          <w:p w14:paraId="2CD855E7" w14:textId="78027D8C" w:rsidR="00B1531F" w:rsidRPr="006F6FDE" w:rsidRDefault="00B1531F" w:rsidP="006F6FDE">
            <w:pPr>
              <w:pStyle w:val="TX-TableText"/>
              <w:jc w:val="center"/>
              <w:rPr>
                <w:rFonts w:asciiTheme="minorHAnsi" w:hAnsiTheme="minorHAnsi"/>
              </w:rPr>
            </w:pPr>
            <w:r w:rsidRPr="006F6FDE">
              <w:rPr>
                <w:rFonts w:asciiTheme="minorHAnsi" w:hAnsiTheme="minorHAnsi"/>
              </w:rPr>
              <w:t>Yes</w:t>
            </w:r>
            <w:r w:rsidRPr="006F6FDE">
              <w:rPr>
                <w:rFonts w:asciiTheme="minorHAnsi" w:hAnsiTheme="minorHAnsi"/>
              </w:rPr>
              <w:br/>
            </w:r>
            <w:r w:rsidRPr="006F6FDE">
              <w:rPr>
                <w:rFonts w:asciiTheme="minorHAnsi" w:hAnsiTheme="minorHAnsi"/>
                <w:i/>
                <w:iCs/>
              </w:rPr>
              <w:t>(N = 2,</w:t>
            </w:r>
            <w:r w:rsidR="00BC6C3A">
              <w:rPr>
                <w:rFonts w:asciiTheme="minorHAnsi" w:hAnsiTheme="minorHAnsi"/>
                <w:i/>
                <w:iCs/>
              </w:rPr>
              <w:t>5</w:t>
            </w:r>
            <w:r w:rsidRPr="006F6FDE">
              <w:rPr>
                <w:rFonts w:asciiTheme="minorHAnsi" w:hAnsiTheme="minorHAnsi"/>
                <w:i/>
                <w:iCs/>
              </w:rPr>
              <w:t>00)</w:t>
            </w:r>
          </w:p>
        </w:tc>
        <w:tc>
          <w:tcPr>
            <w:tcW w:w="691" w:type="pct"/>
            <w:shd w:val="clear" w:color="auto" w:fill="auto"/>
            <w:vAlign w:val="center"/>
            <w:hideMark/>
          </w:tcPr>
          <w:p w14:paraId="026453BE" w14:textId="12975E72" w:rsidR="00B1531F" w:rsidRPr="006F6FDE" w:rsidRDefault="00B1531F" w:rsidP="006F6FDE">
            <w:pPr>
              <w:pStyle w:val="TX-TableText"/>
              <w:jc w:val="center"/>
              <w:rPr>
                <w:rFonts w:asciiTheme="minorHAnsi" w:hAnsiTheme="minorHAnsi"/>
              </w:rPr>
            </w:pPr>
            <w:r w:rsidRPr="006F6FDE">
              <w:rPr>
                <w:rFonts w:asciiTheme="minorHAnsi" w:hAnsiTheme="minorHAnsi"/>
              </w:rPr>
              <w:t>No</w:t>
            </w:r>
            <w:r w:rsidRPr="006F6FDE">
              <w:rPr>
                <w:rFonts w:asciiTheme="minorHAnsi" w:hAnsiTheme="minorHAnsi"/>
              </w:rPr>
              <w:br/>
            </w:r>
            <w:r w:rsidRPr="006F6FDE">
              <w:rPr>
                <w:rFonts w:asciiTheme="minorHAnsi" w:hAnsiTheme="minorHAnsi"/>
                <w:i/>
                <w:iCs/>
              </w:rPr>
              <w:t>(N = 2,</w:t>
            </w:r>
            <w:r w:rsidR="00BC6C3A">
              <w:rPr>
                <w:rFonts w:asciiTheme="minorHAnsi" w:hAnsiTheme="minorHAnsi"/>
                <w:i/>
                <w:iCs/>
              </w:rPr>
              <w:t>5</w:t>
            </w:r>
            <w:r w:rsidRPr="006F6FDE">
              <w:rPr>
                <w:rFonts w:asciiTheme="minorHAnsi" w:hAnsiTheme="minorHAnsi"/>
                <w:i/>
                <w:iCs/>
              </w:rPr>
              <w:t>00)</w:t>
            </w:r>
          </w:p>
        </w:tc>
        <w:tc>
          <w:tcPr>
            <w:tcW w:w="514" w:type="pct"/>
            <w:shd w:val="clear" w:color="auto" w:fill="auto"/>
            <w:vAlign w:val="center"/>
            <w:hideMark/>
          </w:tcPr>
          <w:p w14:paraId="5DED44D0"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Yes</w:t>
            </w:r>
            <w:r w:rsidRPr="006F6FDE">
              <w:rPr>
                <w:rFonts w:asciiTheme="minorHAnsi" w:hAnsiTheme="minorHAnsi"/>
              </w:rPr>
              <w:br/>
            </w:r>
            <w:r w:rsidRPr="006F6FDE">
              <w:rPr>
                <w:rFonts w:asciiTheme="minorHAnsi" w:hAnsiTheme="minorHAnsi"/>
                <w:i/>
                <w:iCs/>
              </w:rPr>
              <w:t>(N = 750)</w:t>
            </w:r>
          </w:p>
        </w:tc>
        <w:tc>
          <w:tcPr>
            <w:tcW w:w="413" w:type="pct"/>
            <w:shd w:val="clear" w:color="auto" w:fill="auto"/>
            <w:vAlign w:val="center"/>
            <w:hideMark/>
          </w:tcPr>
          <w:p w14:paraId="7275C085"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No</w:t>
            </w:r>
            <w:r w:rsidRPr="006F6FDE">
              <w:rPr>
                <w:rFonts w:asciiTheme="minorHAnsi" w:hAnsiTheme="minorHAnsi"/>
              </w:rPr>
              <w:br/>
              <w:t>(N = 750)</w:t>
            </w:r>
          </w:p>
        </w:tc>
        <w:tc>
          <w:tcPr>
            <w:tcW w:w="456" w:type="pct"/>
            <w:shd w:val="clear" w:color="auto" w:fill="auto"/>
            <w:vAlign w:val="center"/>
            <w:hideMark/>
          </w:tcPr>
          <w:p w14:paraId="2A67A0CF"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Yes</w:t>
            </w:r>
            <w:r w:rsidRPr="006F6FDE">
              <w:rPr>
                <w:rFonts w:asciiTheme="minorHAnsi" w:hAnsiTheme="minorHAnsi"/>
              </w:rPr>
              <w:br/>
            </w:r>
            <w:r w:rsidRPr="006F6FDE">
              <w:rPr>
                <w:rFonts w:asciiTheme="minorHAnsi" w:hAnsiTheme="minorHAnsi"/>
                <w:i/>
                <w:iCs/>
              </w:rPr>
              <w:t>(N = 1,250)</w:t>
            </w:r>
          </w:p>
        </w:tc>
        <w:tc>
          <w:tcPr>
            <w:tcW w:w="508" w:type="pct"/>
            <w:shd w:val="clear" w:color="auto" w:fill="auto"/>
            <w:vAlign w:val="center"/>
            <w:hideMark/>
          </w:tcPr>
          <w:p w14:paraId="6490EDA7" w14:textId="77777777" w:rsidR="00B1531F" w:rsidRPr="006F6FDE" w:rsidRDefault="00B1531F" w:rsidP="00D0170B">
            <w:pPr>
              <w:pStyle w:val="TX-TableText"/>
              <w:jc w:val="center"/>
              <w:rPr>
                <w:rFonts w:asciiTheme="minorHAnsi" w:hAnsiTheme="minorHAnsi"/>
              </w:rPr>
            </w:pPr>
            <w:r w:rsidRPr="006F6FDE">
              <w:rPr>
                <w:rFonts w:asciiTheme="minorHAnsi" w:hAnsiTheme="minorHAnsi"/>
              </w:rPr>
              <w:t>No</w:t>
            </w:r>
            <w:r w:rsidRPr="006F6FDE">
              <w:rPr>
                <w:rFonts w:asciiTheme="minorHAnsi" w:hAnsiTheme="minorHAnsi"/>
              </w:rPr>
              <w:br/>
            </w:r>
            <w:r w:rsidRPr="006F6FDE">
              <w:rPr>
                <w:rFonts w:asciiTheme="minorHAnsi" w:hAnsiTheme="minorHAnsi"/>
                <w:i/>
                <w:iCs/>
              </w:rPr>
              <w:t>(N = 1,250)</w:t>
            </w:r>
          </w:p>
        </w:tc>
      </w:tr>
    </w:tbl>
    <w:p w14:paraId="629D3717"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45757C1" w14:textId="691E2E3D"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Condition 3</w:t>
      </w:r>
      <w:r w:rsidR="00102C79">
        <w:rPr>
          <w:rFonts w:asciiTheme="minorHAnsi" w:hAnsiTheme="minorHAnsi" w:cstheme="minorHAnsi"/>
          <w:sz w:val="24"/>
          <w:szCs w:val="24"/>
        </w:rPr>
        <w:t xml:space="preserve"> (self-administered, redesigned NCVS) </w:t>
      </w:r>
      <w:r>
        <w:rPr>
          <w:rFonts w:asciiTheme="minorHAnsi" w:hAnsiTheme="minorHAnsi" w:cstheme="minorHAnsi"/>
          <w:sz w:val="24"/>
          <w:szCs w:val="24"/>
        </w:rPr>
        <w:t xml:space="preserve">will begin with the same </w:t>
      </w:r>
      <w:r w:rsidR="00CF799B">
        <w:rPr>
          <w:rFonts w:asciiTheme="minorHAnsi" w:hAnsiTheme="minorHAnsi" w:cstheme="minorHAnsi"/>
          <w:sz w:val="24"/>
          <w:szCs w:val="24"/>
        </w:rPr>
        <w:t xml:space="preserve">interviewer-administered, </w:t>
      </w:r>
      <w:r>
        <w:rPr>
          <w:rFonts w:asciiTheme="minorHAnsi" w:hAnsiTheme="minorHAnsi" w:cstheme="minorHAnsi"/>
          <w:sz w:val="24"/>
          <w:szCs w:val="24"/>
        </w:rPr>
        <w:t>household roster interview as Conditions 1 and 2, with a few content questions asked of the household respondent. This interview will also collect contact information for each adult household member and parents of youth in the household.</w:t>
      </w:r>
      <w:r w:rsidR="00D0170B">
        <w:rPr>
          <w:rFonts w:asciiTheme="minorHAnsi" w:hAnsiTheme="minorHAnsi" w:cstheme="minorHAnsi"/>
          <w:sz w:val="24"/>
          <w:szCs w:val="24"/>
        </w:rPr>
        <w:t xml:space="preserve"> </w:t>
      </w:r>
      <w:r w:rsidR="00102C79" w:rsidRPr="00102C79">
        <w:rPr>
          <w:rFonts w:asciiTheme="minorHAnsi" w:hAnsiTheme="minorHAnsi" w:cstheme="minorHAnsi"/>
          <w:sz w:val="24"/>
          <w:szCs w:val="24"/>
        </w:rPr>
        <w:t xml:space="preserve">If the household informant is a parent of youth in the household, he or she will be asked for consent to ask the youth to participate in the survey. If the parent of youth in the household is unavailable at this time, the interviewer will follow-up by telephone to collect consent for all youth in the household. Two months after this household roster interview, adults and youth for whom parental consent has been received will be invited to complete </w:t>
      </w:r>
      <w:r w:rsidR="00102C79" w:rsidRPr="00102C79">
        <w:rPr>
          <w:rFonts w:asciiTheme="minorHAnsi" w:hAnsiTheme="minorHAnsi" w:cstheme="minorHAnsi"/>
          <w:sz w:val="24"/>
          <w:szCs w:val="24"/>
        </w:rPr>
        <w:lastRenderedPageBreak/>
        <w:t xml:space="preserve">the redesigned NCVS questionnaire on the </w:t>
      </w:r>
      <w:r w:rsidR="009E5334">
        <w:rPr>
          <w:rFonts w:asciiTheme="minorHAnsi" w:hAnsiTheme="minorHAnsi" w:cstheme="minorHAnsi"/>
          <w:sz w:val="24"/>
          <w:szCs w:val="24"/>
        </w:rPr>
        <w:t>w</w:t>
      </w:r>
      <w:r w:rsidR="00102C79" w:rsidRPr="00102C79">
        <w:rPr>
          <w:rFonts w:asciiTheme="minorHAnsi" w:hAnsiTheme="minorHAnsi" w:cstheme="minorHAnsi"/>
          <w:sz w:val="24"/>
          <w:szCs w:val="24"/>
        </w:rPr>
        <w:t>eb, using their own devices</w:t>
      </w:r>
      <w:r>
        <w:rPr>
          <w:rFonts w:asciiTheme="minorHAnsi" w:hAnsiTheme="minorHAnsi" w:cstheme="minorHAnsi"/>
          <w:sz w:val="24"/>
          <w:szCs w:val="24"/>
        </w:rPr>
        <w:t>.</w:t>
      </w:r>
      <w:r w:rsidR="00A45515">
        <w:rPr>
          <w:rFonts w:asciiTheme="minorHAnsi" w:hAnsiTheme="minorHAnsi" w:cstheme="minorHAnsi"/>
          <w:sz w:val="24"/>
          <w:szCs w:val="24"/>
        </w:rPr>
        <w:t xml:space="preserve"> </w:t>
      </w:r>
      <w:r>
        <w:rPr>
          <w:rFonts w:asciiTheme="minorHAnsi" w:hAnsiTheme="minorHAnsi" w:cstheme="minorHAnsi"/>
          <w:sz w:val="24"/>
          <w:szCs w:val="24"/>
        </w:rPr>
        <w:t>Non</w:t>
      </w:r>
      <w:r w:rsidR="00102C79">
        <w:rPr>
          <w:rFonts w:asciiTheme="minorHAnsi" w:hAnsiTheme="minorHAnsi" w:cstheme="minorHAnsi"/>
          <w:sz w:val="24"/>
          <w:szCs w:val="24"/>
        </w:rPr>
        <w:t>-</w:t>
      </w:r>
      <w:r>
        <w:rPr>
          <w:rFonts w:asciiTheme="minorHAnsi" w:hAnsiTheme="minorHAnsi" w:cstheme="minorHAnsi"/>
          <w:sz w:val="24"/>
          <w:szCs w:val="24"/>
        </w:rPr>
        <w:t>responders will be recontacted in a variety of ways, including in person, but all interviews will be self-administered</w:t>
      </w:r>
      <w:r w:rsidR="00CF799B">
        <w:rPr>
          <w:rFonts w:asciiTheme="minorHAnsi" w:hAnsiTheme="minorHAnsi" w:cstheme="minorHAnsi"/>
          <w:sz w:val="24"/>
          <w:szCs w:val="24"/>
        </w:rPr>
        <w:t>, whether respondents used their own devices or the interviewers’ laptops during nonresponse follow-up</w:t>
      </w:r>
      <w:r>
        <w:rPr>
          <w:rFonts w:asciiTheme="minorHAnsi" w:hAnsiTheme="minorHAnsi" w:cstheme="minorHAnsi"/>
          <w:sz w:val="24"/>
          <w:szCs w:val="24"/>
        </w:rPr>
        <w:t>.</w:t>
      </w:r>
      <w:r w:rsidR="003F0B55">
        <w:rPr>
          <w:rFonts w:asciiTheme="minorHAnsi" w:hAnsiTheme="minorHAnsi" w:cstheme="minorHAnsi"/>
          <w:sz w:val="24"/>
          <w:szCs w:val="24"/>
        </w:rPr>
        <w:t xml:space="preserve"> During the household roster interview, interviewers will provide </w:t>
      </w:r>
      <w:r w:rsidR="00B67141">
        <w:rPr>
          <w:rFonts w:asciiTheme="minorHAnsi" w:hAnsiTheme="minorHAnsi" w:cstheme="minorHAnsi"/>
          <w:sz w:val="24"/>
          <w:szCs w:val="24"/>
        </w:rPr>
        <w:t>all</w:t>
      </w:r>
      <w:r w:rsidR="003F0B55">
        <w:rPr>
          <w:rFonts w:asciiTheme="minorHAnsi" w:hAnsiTheme="minorHAnsi" w:cstheme="minorHAnsi"/>
          <w:sz w:val="24"/>
          <w:szCs w:val="24"/>
        </w:rPr>
        <w:t xml:space="preserve"> household</w:t>
      </w:r>
      <w:r w:rsidR="00B67141">
        <w:rPr>
          <w:rFonts w:asciiTheme="minorHAnsi" w:hAnsiTheme="minorHAnsi" w:cstheme="minorHAnsi"/>
          <w:sz w:val="24"/>
          <w:szCs w:val="24"/>
        </w:rPr>
        <w:t>s</w:t>
      </w:r>
      <w:r w:rsidR="003F0B55">
        <w:rPr>
          <w:rFonts w:asciiTheme="minorHAnsi" w:hAnsiTheme="minorHAnsi" w:cstheme="minorHAnsi"/>
          <w:sz w:val="24"/>
          <w:szCs w:val="24"/>
        </w:rPr>
        <w:t xml:space="preserve"> with a nonmonetary incentive (i.e., a magnet) to serve as a reminder of the survey when they are contacted two months later to complete the questionnaire on their own. </w:t>
      </w:r>
    </w:p>
    <w:p w14:paraId="65CE5E41"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902C6F8" w14:textId="6DA8277E"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Condition 3</w:t>
      </w:r>
      <w:r w:rsidR="00102C79">
        <w:rPr>
          <w:rFonts w:asciiTheme="minorHAnsi" w:hAnsiTheme="minorHAnsi" w:cstheme="minorHAnsi"/>
          <w:sz w:val="24"/>
          <w:szCs w:val="24"/>
        </w:rPr>
        <w:t xml:space="preserve"> </w:t>
      </w:r>
      <w:r>
        <w:rPr>
          <w:rFonts w:asciiTheme="minorHAnsi" w:hAnsiTheme="minorHAnsi" w:cstheme="minorHAnsi"/>
          <w:sz w:val="24"/>
          <w:szCs w:val="24"/>
        </w:rPr>
        <w:t xml:space="preserve">is intended to provide data on the performance of a web-based questionnaire relative to two key features of the </w:t>
      </w:r>
      <w:r w:rsidR="00102C79">
        <w:rPr>
          <w:rFonts w:asciiTheme="minorHAnsi" w:hAnsiTheme="minorHAnsi" w:cstheme="minorHAnsi"/>
          <w:sz w:val="24"/>
          <w:szCs w:val="24"/>
        </w:rPr>
        <w:t xml:space="preserve">currently </w:t>
      </w:r>
      <w:r>
        <w:rPr>
          <w:rFonts w:asciiTheme="minorHAnsi" w:hAnsiTheme="minorHAnsi" w:cstheme="minorHAnsi"/>
          <w:sz w:val="24"/>
          <w:szCs w:val="24"/>
        </w:rPr>
        <w:t>ongoing NCVS. One is the panel design</w:t>
      </w:r>
      <w:r w:rsidR="00767ED8">
        <w:rPr>
          <w:rFonts w:asciiTheme="minorHAnsi" w:hAnsiTheme="minorHAnsi" w:cstheme="minorHAnsi"/>
          <w:sz w:val="24"/>
          <w:szCs w:val="24"/>
        </w:rPr>
        <w:t xml:space="preserve">, that is, </w:t>
      </w:r>
      <w:r w:rsidR="00102C79" w:rsidRPr="00102C79">
        <w:rPr>
          <w:rFonts w:asciiTheme="minorHAnsi" w:hAnsiTheme="minorHAnsi" w:cstheme="minorHAnsi"/>
          <w:sz w:val="24"/>
          <w:szCs w:val="24"/>
        </w:rPr>
        <w:t xml:space="preserve">sampled households </w:t>
      </w:r>
      <w:r w:rsidR="00102C79">
        <w:rPr>
          <w:rFonts w:asciiTheme="minorHAnsi" w:hAnsiTheme="minorHAnsi" w:cstheme="minorHAnsi"/>
          <w:sz w:val="24"/>
          <w:szCs w:val="24"/>
        </w:rPr>
        <w:t>in the current NCVS</w:t>
      </w:r>
      <w:r w:rsidR="00767ED8">
        <w:rPr>
          <w:rFonts w:asciiTheme="minorHAnsi" w:hAnsiTheme="minorHAnsi" w:cstheme="minorHAnsi"/>
          <w:sz w:val="24"/>
          <w:szCs w:val="24"/>
        </w:rPr>
        <w:t xml:space="preserve"> remain in the sample for 3.5 </w:t>
      </w:r>
      <w:r w:rsidR="00102C79" w:rsidRPr="00102C79">
        <w:rPr>
          <w:rFonts w:asciiTheme="minorHAnsi" w:hAnsiTheme="minorHAnsi" w:cstheme="minorHAnsi"/>
          <w:sz w:val="24"/>
          <w:szCs w:val="24"/>
        </w:rPr>
        <w:t>years, and eligible household members are interviewed every 6 months for a total of 7 interviews</w:t>
      </w:r>
      <w:r>
        <w:rPr>
          <w:rFonts w:asciiTheme="minorHAnsi" w:hAnsiTheme="minorHAnsi" w:cstheme="minorHAnsi"/>
          <w:sz w:val="24"/>
          <w:szCs w:val="24"/>
        </w:rPr>
        <w:t>. I</w:t>
      </w:r>
      <w:r w:rsidR="00102C79">
        <w:rPr>
          <w:rFonts w:asciiTheme="minorHAnsi" w:hAnsiTheme="minorHAnsi" w:cstheme="minorHAnsi"/>
          <w:sz w:val="24"/>
          <w:szCs w:val="24"/>
        </w:rPr>
        <w:t>n the future, i</w:t>
      </w:r>
      <w:r>
        <w:rPr>
          <w:rFonts w:asciiTheme="minorHAnsi" w:hAnsiTheme="minorHAnsi" w:cstheme="minorHAnsi"/>
          <w:sz w:val="24"/>
          <w:szCs w:val="24"/>
        </w:rPr>
        <w:t xml:space="preserve">f a web survey </w:t>
      </w:r>
      <w:r w:rsidR="00102C79">
        <w:rPr>
          <w:rFonts w:asciiTheme="minorHAnsi" w:hAnsiTheme="minorHAnsi" w:cstheme="minorHAnsi"/>
          <w:sz w:val="24"/>
          <w:szCs w:val="24"/>
        </w:rPr>
        <w:t>was</w:t>
      </w:r>
      <w:r>
        <w:rPr>
          <w:rFonts w:asciiTheme="minorHAnsi" w:hAnsiTheme="minorHAnsi" w:cstheme="minorHAnsi"/>
          <w:sz w:val="24"/>
          <w:szCs w:val="24"/>
        </w:rPr>
        <w:t xml:space="preserve"> implemented for the NCVS, it </w:t>
      </w:r>
      <w:r w:rsidR="00102C79">
        <w:rPr>
          <w:rFonts w:asciiTheme="minorHAnsi" w:hAnsiTheme="minorHAnsi" w:cstheme="minorHAnsi"/>
          <w:sz w:val="24"/>
          <w:szCs w:val="24"/>
        </w:rPr>
        <w:t>would be</w:t>
      </w:r>
      <w:r>
        <w:rPr>
          <w:rFonts w:asciiTheme="minorHAnsi" w:hAnsiTheme="minorHAnsi" w:cstheme="minorHAnsi"/>
          <w:sz w:val="24"/>
          <w:szCs w:val="24"/>
        </w:rPr>
        <w:t xml:space="preserve"> envisioned that at </w:t>
      </w:r>
      <w:r w:rsidR="00102C79">
        <w:rPr>
          <w:rFonts w:asciiTheme="minorHAnsi" w:hAnsiTheme="minorHAnsi" w:cstheme="minorHAnsi"/>
          <w:sz w:val="24"/>
          <w:szCs w:val="24"/>
        </w:rPr>
        <w:t>the first time-in-sample interview</w:t>
      </w:r>
      <w:r>
        <w:rPr>
          <w:rFonts w:asciiTheme="minorHAnsi" w:hAnsiTheme="minorHAnsi" w:cstheme="minorHAnsi"/>
          <w:sz w:val="24"/>
          <w:szCs w:val="24"/>
        </w:rPr>
        <w:t xml:space="preserve">, interviewers </w:t>
      </w:r>
      <w:r w:rsidR="00102C79">
        <w:rPr>
          <w:rFonts w:asciiTheme="minorHAnsi" w:hAnsiTheme="minorHAnsi" w:cstheme="minorHAnsi"/>
          <w:sz w:val="24"/>
          <w:szCs w:val="24"/>
        </w:rPr>
        <w:t>would</w:t>
      </w:r>
      <w:r>
        <w:rPr>
          <w:rFonts w:asciiTheme="minorHAnsi" w:hAnsiTheme="minorHAnsi" w:cstheme="minorHAnsi"/>
          <w:sz w:val="24"/>
          <w:szCs w:val="24"/>
        </w:rPr>
        <w:t xml:space="preserve"> visit the household and ask respondents to complete the survey on the web at that time. Once rapport </w:t>
      </w:r>
      <w:r w:rsidR="00102C79">
        <w:rPr>
          <w:rFonts w:asciiTheme="minorHAnsi" w:hAnsiTheme="minorHAnsi" w:cstheme="minorHAnsi"/>
          <w:sz w:val="24"/>
          <w:szCs w:val="24"/>
        </w:rPr>
        <w:t>was</w:t>
      </w:r>
      <w:r>
        <w:rPr>
          <w:rFonts w:asciiTheme="minorHAnsi" w:hAnsiTheme="minorHAnsi" w:cstheme="minorHAnsi"/>
          <w:sz w:val="24"/>
          <w:szCs w:val="24"/>
        </w:rPr>
        <w:t xml:space="preserve"> established at the first interview, respondents </w:t>
      </w:r>
      <w:r w:rsidR="00102C79">
        <w:rPr>
          <w:rFonts w:asciiTheme="minorHAnsi" w:hAnsiTheme="minorHAnsi" w:cstheme="minorHAnsi"/>
          <w:sz w:val="24"/>
          <w:szCs w:val="24"/>
        </w:rPr>
        <w:t>would</w:t>
      </w:r>
      <w:r>
        <w:rPr>
          <w:rFonts w:asciiTheme="minorHAnsi" w:hAnsiTheme="minorHAnsi" w:cstheme="minorHAnsi"/>
          <w:sz w:val="24"/>
          <w:szCs w:val="24"/>
        </w:rPr>
        <w:t xml:space="preserve"> be prompted to complete the survey </w:t>
      </w:r>
      <w:r w:rsidR="00102C79">
        <w:rPr>
          <w:rFonts w:asciiTheme="minorHAnsi" w:hAnsiTheme="minorHAnsi" w:cstheme="minorHAnsi"/>
          <w:sz w:val="24"/>
          <w:szCs w:val="24"/>
        </w:rPr>
        <w:t xml:space="preserve">on their own </w:t>
      </w:r>
      <w:r>
        <w:rPr>
          <w:rFonts w:asciiTheme="minorHAnsi" w:hAnsiTheme="minorHAnsi" w:cstheme="minorHAnsi"/>
          <w:sz w:val="24"/>
          <w:szCs w:val="24"/>
        </w:rPr>
        <w:t xml:space="preserve">at </w:t>
      </w:r>
      <w:r w:rsidR="00102C79">
        <w:rPr>
          <w:rFonts w:asciiTheme="minorHAnsi" w:hAnsiTheme="minorHAnsi" w:cstheme="minorHAnsi"/>
          <w:sz w:val="24"/>
          <w:szCs w:val="24"/>
        </w:rPr>
        <w:t>second through seventh time-in sample interviews</w:t>
      </w:r>
      <w:r>
        <w:rPr>
          <w:rFonts w:asciiTheme="minorHAnsi" w:hAnsiTheme="minorHAnsi" w:cstheme="minorHAnsi"/>
          <w:sz w:val="24"/>
          <w:szCs w:val="24"/>
        </w:rPr>
        <w:t xml:space="preserve">. The intent of the </w:t>
      </w:r>
      <w:r w:rsidR="00CF799B">
        <w:rPr>
          <w:rFonts w:asciiTheme="minorHAnsi" w:hAnsiTheme="minorHAnsi" w:cstheme="minorHAnsi"/>
          <w:sz w:val="24"/>
          <w:szCs w:val="24"/>
        </w:rPr>
        <w:t>two</w:t>
      </w:r>
      <w:r>
        <w:rPr>
          <w:rFonts w:asciiTheme="minorHAnsi" w:hAnsiTheme="minorHAnsi" w:cstheme="minorHAnsi"/>
          <w:sz w:val="24"/>
          <w:szCs w:val="24"/>
        </w:rPr>
        <w:t xml:space="preserve">-month delay for Condition 3 is </w:t>
      </w:r>
      <w:r w:rsidR="00102C79">
        <w:rPr>
          <w:rFonts w:asciiTheme="minorHAnsi" w:hAnsiTheme="minorHAnsi" w:cstheme="minorHAnsi"/>
          <w:sz w:val="24"/>
          <w:szCs w:val="24"/>
        </w:rPr>
        <w:t>to simulate how respondents may</w:t>
      </w:r>
      <w:r>
        <w:rPr>
          <w:rFonts w:asciiTheme="minorHAnsi" w:hAnsiTheme="minorHAnsi" w:cstheme="minorHAnsi"/>
          <w:sz w:val="24"/>
          <w:szCs w:val="24"/>
        </w:rPr>
        <w:t xml:space="preserve"> react at </w:t>
      </w:r>
      <w:r w:rsidR="00102C79">
        <w:rPr>
          <w:rFonts w:asciiTheme="minorHAnsi" w:hAnsiTheme="minorHAnsi" w:cstheme="minorHAnsi"/>
          <w:sz w:val="24"/>
          <w:szCs w:val="24"/>
        </w:rPr>
        <w:t>the second through seventh time-in-sample interviewers</w:t>
      </w:r>
      <w:r>
        <w:rPr>
          <w:rFonts w:asciiTheme="minorHAnsi" w:hAnsiTheme="minorHAnsi" w:cstheme="minorHAnsi"/>
          <w:sz w:val="24"/>
          <w:szCs w:val="24"/>
        </w:rPr>
        <w:t>. The primary concern is whether they are willing to complete the survey without an interviewer present. The second key feature being tested</w:t>
      </w:r>
      <w:r w:rsidR="00102C79">
        <w:rPr>
          <w:rFonts w:asciiTheme="minorHAnsi" w:hAnsiTheme="minorHAnsi" w:cstheme="minorHAnsi"/>
          <w:sz w:val="24"/>
          <w:szCs w:val="24"/>
        </w:rPr>
        <w:t xml:space="preserve"> in Condition 3</w:t>
      </w:r>
      <w:r>
        <w:rPr>
          <w:rFonts w:asciiTheme="minorHAnsi" w:hAnsiTheme="minorHAnsi" w:cstheme="minorHAnsi"/>
          <w:sz w:val="24"/>
          <w:szCs w:val="24"/>
        </w:rPr>
        <w:t xml:space="preserve"> is the effect of self-administration on data quality. Comparison of results across Conditions 2 and 3 will estimate the effects of interview mode for the redesigned instrument.  </w:t>
      </w:r>
    </w:p>
    <w:p w14:paraId="097E9DBC" w14:textId="77777777" w:rsidR="00D0170B" w:rsidRDefault="00D0170B"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FBF580D" w14:textId="74116E15" w:rsidR="00D83BB1" w:rsidRPr="00D83BB1" w:rsidRDefault="00B1531F" w:rsidP="00D83BB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Two other experiments are embedded in the field test design. Conditions 2 and 3 samples will be split between “interleaved” and “non-interleaved” victimization screeners. In the interleaved version, when a respondent reports a victimization incident, such as a theft, s/he will be asked whether the incident also included some other type of crime, such as an attack or break-in. This approach is intended to reduce duplicate reporting of incidents in response to different victimization probes, and to streamline the interview overall. However, there is concern that interleaving could discourage reporting of other incidents, an effect known as “motivated misreporting.”</w:t>
      </w:r>
      <w:r>
        <w:rPr>
          <w:rStyle w:val="FootnoteReference"/>
          <w:rFonts w:asciiTheme="minorHAnsi" w:hAnsiTheme="minorHAnsi" w:cstheme="minorHAnsi"/>
          <w:sz w:val="24"/>
          <w:szCs w:val="24"/>
        </w:rPr>
        <w:footnoteReference w:id="1"/>
      </w:r>
      <w:r>
        <w:rPr>
          <w:rFonts w:asciiTheme="minorHAnsi" w:hAnsiTheme="minorHAnsi" w:cstheme="minorHAnsi"/>
          <w:sz w:val="24"/>
          <w:szCs w:val="24"/>
        </w:rPr>
        <w:t xml:space="preserve"> The experiment will assess the effect of interleaving on interview length (burden) and victimization rates. The final experiment will test the effects of a promised $20 gift card on </w:t>
      </w:r>
      <w:r w:rsidR="007C0C19">
        <w:rPr>
          <w:rFonts w:asciiTheme="minorHAnsi" w:hAnsiTheme="minorHAnsi" w:cstheme="minorHAnsi"/>
          <w:sz w:val="24"/>
          <w:szCs w:val="24"/>
        </w:rPr>
        <w:t>w</w:t>
      </w:r>
      <w:r>
        <w:rPr>
          <w:rFonts w:asciiTheme="minorHAnsi" w:hAnsiTheme="minorHAnsi" w:cstheme="minorHAnsi"/>
          <w:sz w:val="24"/>
          <w:szCs w:val="24"/>
        </w:rPr>
        <w:t xml:space="preserve">eb survey completion rates and data quality. A portion of the Condition 3 sample will be promised a $20 gift card upon completion of the survey; the remainder will have no incentive. This experiment will test whether respondents are more willing to complete the NCVS instrument, including all crime incident reports, if </w:t>
      </w:r>
      <w:r w:rsidR="00F15A9E">
        <w:rPr>
          <w:rFonts w:asciiTheme="minorHAnsi" w:hAnsiTheme="minorHAnsi" w:cstheme="minorHAnsi"/>
          <w:sz w:val="24"/>
          <w:szCs w:val="24"/>
        </w:rPr>
        <w:t xml:space="preserve">they are offered an incentive. </w:t>
      </w:r>
      <w:r>
        <w:rPr>
          <w:rFonts w:asciiTheme="minorHAnsi" w:hAnsiTheme="minorHAnsi" w:cstheme="minorHAnsi"/>
          <w:sz w:val="24"/>
          <w:szCs w:val="24"/>
        </w:rPr>
        <w:t>There is some evidence that an incentive will significantly increase both the overall response rate and the proportion who complete all required incident forms.</w:t>
      </w:r>
      <w:r>
        <w:rPr>
          <w:rStyle w:val="FootnoteReference"/>
          <w:rFonts w:asciiTheme="minorHAnsi" w:hAnsiTheme="minorHAnsi" w:cstheme="minorHAnsi"/>
          <w:sz w:val="24"/>
          <w:szCs w:val="24"/>
        </w:rPr>
        <w:footnoteReference w:id="2"/>
      </w:r>
      <w:r w:rsidR="00D83BB1">
        <w:rPr>
          <w:rFonts w:asciiTheme="minorHAnsi" w:hAnsiTheme="minorHAnsi" w:cstheme="minorHAnsi"/>
          <w:sz w:val="24"/>
          <w:szCs w:val="24"/>
        </w:rPr>
        <w:br/>
      </w:r>
      <w:r w:rsidR="00D83BB1">
        <w:rPr>
          <w:rFonts w:asciiTheme="minorHAnsi" w:hAnsiTheme="minorHAnsi" w:cstheme="minorHAnsi"/>
          <w:sz w:val="24"/>
          <w:szCs w:val="24"/>
        </w:rPr>
        <w:lastRenderedPageBreak/>
        <w:br/>
      </w:r>
      <w:r w:rsidR="00D83BB1" w:rsidRPr="00D83BB1">
        <w:rPr>
          <w:rFonts w:asciiTheme="minorHAnsi" w:hAnsiTheme="minorHAnsi" w:cstheme="minorHAnsi"/>
          <w:sz w:val="24"/>
          <w:szCs w:val="24"/>
        </w:rPr>
        <w:t xml:space="preserve">The field test will also include an experimental comparison of two different formats for the invitation letters sent to households </w:t>
      </w:r>
      <w:r w:rsidR="003C42F3">
        <w:rPr>
          <w:rFonts w:asciiTheme="minorHAnsi" w:hAnsiTheme="minorHAnsi" w:cstheme="minorHAnsi"/>
          <w:sz w:val="24"/>
          <w:szCs w:val="24"/>
        </w:rPr>
        <w:t xml:space="preserve">(Conditions 1, 2, and 3) </w:t>
      </w:r>
      <w:r w:rsidR="00D83BB1" w:rsidRPr="00D83BB1">
        <w:rPr>
          <w:rFonts w:asciiTheme="minorHAnsi" w:hAnsiTheme="minorHAnsi" w:cstheme="minorHAnsi"/>
          <w:sz w:val="24"/>
          <w:szCs w:val="24"/>
        </w:rPr>
        <w:t xml:space="preserve">prior to the first contact by an interviewer to conduct the household enumeration </w:t>
      </w:r>
      <w:r w:rsidR="00D83BB1">
        <w:rPr>
          <w:rFonts w:asciiTheme="minorHAnsi" w:hAnsiTheme="minorHAnsi" w:cstheme="minorHAnsi"/>
          <w:sz w:val="24"/>
          <w:szCs w:val="24"/>
        </w:rPr>
        <w:t xml:space="preserve">interview. In addition, for </w:t>
      </w:r>
      <w:r w:rsidR="00D83BB1" w:rsidRPr="00D83BB1">
        <w:rPr>
          <w:rFonts w:asciiTheme="minorHAnsi" w:hAnsiTheme="minorHAnsi" w:cstheme="minorHAnsi"/>
          <w:sz w:val="24"/>
          <w:szCs w:val="24"/>
        </w:rPr>
        <w:t>Condition 3</w:t>
      </w:r>
      <w:r w:rsidR="003C42F3">
        <w:rPr>
          <w:rFonts w:asciiTheme="minorHAnsi" w:hAnsiTheme="minorHAnsi" w:cstheme="minorHAnsi"/>
          <w:sz w:val="24"/>
          <w:szCs w:val="24"/>
        </w:rPr>
        <w:t xml:space="preserve"> (self-administered, redesigned NCVS)</w:t>
      </w:r>
      <w:r w:rsidR="00D83BB1" w:rsidRPr="00D83BB1">
        <w:rPr>
          <w:rFonts w:asciiTheme="minorHAnsi" w:hAnsiTheme="minorHAnsi" w:cstheme="minorHAnsi"/>
          <w:sz w:val="24"/>
          <w:szCs w:val="24"/>
        </w:rPr>
        <w:t xml:space="preserve">, the same experimental comparison of the two formats for the letters will be sent to individual household members approximately two months after completing the </w:t>
      </w:r>
      <w:r w:rsidR="003C42F3">
        <w:rPr>
          <w:rFonts w:asciiTheme="minorHAnsi" w:hAnsiTheme="minorHAnsi" w:cstheme="minorHAnsi"/>
          <w:sz w:val="24"/>
          <w:szCs w:val="24"/>
        </w:rPr>
        <w:t>household roster</w:t>
      </w:r>
      <w:r w:rsidR="00D83BB1" w:rsidRPr="00D83BB1">
        <w:rPr>
          <w:rFonts w:asciiTheme="minorHAnsi" w:hAnsiTheme="minorHAnsi" w:cstheme="minorHAnsi"/>
          <w:sz w:val="24"/>
          <w:szCs w:val="24"/>
        </w:rPr>
        <w:t xml:space="preserve"> interview inviting the person to complete the self-administered web survey (</w:t>
      </w:r>
      <w:r w:rsidR="003C42F3">
        <w:rPr>
          <w:rFonts w:asciiTheme="minorHAnsi" w:hAnsiTheme="minorHAnsi" w:cstheme="minorHAnsi"/>
          <w:sz w:val="24"/>
          <w:szCs w:val="24"/>
        </w:rPr>
        <w:t xml:space="preserve">victimization </w:t>
      </w:r>
      <w:r w:rsidR="00D83BB1" w:rsidRPr="00D83BB1">
        <w:rPr>
          <w:rFonts w:asciiTheme="minorHAnsi" w:hAnsiTheme="minorHAnsi" w:cstheme="minorHAnsi"/>
          <w:sz w:val="24"/>
          <w:szCs w:val="24"/>
        </w:rPr>
        <w:t>screener and any applicable Crime Incident Report</w:t>
      </w:r>
      <w:r w:rsidR="003C42F3">
        <w:rPr>
          <w:rFonts w:asciiTheme="minorHAnsi" w:hAnsiTheme="minorHAnsi" w:cstheme="minorHAnsi"/>
          <w:sz w:val="24"/>
          <w:szCs w:val="24"/>
        </w:rPr>
        <w:t xml:space="preserve"> (CIR)</w:t>
      </w:r>
      <w:r w:rsidR="00D83BB1" w:rsidRPr="00D83BB1">
        <w:rPr>
          <w:rFonts w:asciiTheme="minorHAnsi" w:hAnsiTheme="minorHAnsi" w:cstheme="minorHAnsi"/>
          <w:sz w:val="24"/>
          <w:szCs w:val="24"/>
        </w:rPr>
        <w:t xml:space="preserve">). </w:t>
      </w:r>
    </w:p>
    <w:p w14:paraId="0AA19B94" w14:textId="77777777" w:rsidR="00D83BB1" w:rsidRPr="00D83BB1" w:rsidRDefault="00D83BB1" w:rsidP="00D83BB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A97EC64" w14:textId="1B4B8779" w:rsidR="00B1531F" w:rsidRPr="002D2C8F" w:rsidRDefault="00D83BB1" w:rsidP="00D83BB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83BB1">
        <w:rPr>
          <w:rFonts w:asciiTheme="minorHAnsi" w:hAnsiTheme="minorHAnsi" w:cstheme="minorHAnsi"/>
          <w:sz w:val="24"/>
          <w:szCs w:val="24"/>
        </w:rPr>
        <w:t>Approximately half of all households in each condition will receive an advance</w:t>
      </w:r>
      <w:r w:rsidR="00A13B2F">
        <w:rPr>
          <w:rFonts w:asciiTheme="minorHAnsi" w:hAnsiTheme="minorHAnsi" w:cstheme="minorHAnsi"/>
          <w:sz w:val="24"/>
          <w:szCs w:val="24"/>
        </w:rPr>
        <w:t>d</w:t>
      </w:r>
      <w:r w:rsidRPr="00D83BB1">
        <w:rPr>
          <w:rFonts w:asciiTheme="minorHAnsi" w:hAnsiTheme="minorHAnsi" w:cstheme="minorHAnsi"/>
          <w:sz w:val="24"/>
          <w:szCs w:val="24"/>
        </w:rPr>
        <w:t xml:space="preserve"> letter prior to the household </w:t>
      </w:r>
      <w:r>
        <w:rPr>
          <w:rFonts w:asciiTheme="minorHAnsi" w:hAnsiTheme="minorHAnsi" w:cstheme="minorHAnsi"/>
          <w:sz w:val="24"/>
          <w:szCs w:val="24"/>
        </w:rPr>
        <w:t>roster</w:t>
      </w:r>
      <w:r w:rsidRPr="00D83BB1">
        <w:rPr>
          <w:rFonts w:asciiTheme="minorHAnsi" w:hAnsiTheme="minorHAnsi" w:cstheme="minorHAnsi"/>
          <w:sz w:val="24"/>
          <w:szCs w:val="24"/>
        </w:rPr>
        <w:t xml:space="preserve"> interview that uses a traditional letter format with text in </w:t>
      </w:r>
      <w:r w:rsidR="00A13B2F">
        <w:rPr>
          <w:rFonts w:asciiTheme="minorHAnsi" w:hAnsiTheme="minorHAnsi" w:cstheme="minorHAnsi"/>
          <w:sz w:val="24"/>
          <w:szCs w:val="24"/>
        </w:rPr>
        <w:t>paragraph form (see Attachment</w:t>
      </w:r>
      <w:r w:rsidR="00AA22C8">
        <w:rPr>
          <w:rFonts w:asciiTheme="minorHAnsi" w:hAnsiTheme="minorHAnsi" w:cstheme="minorHAnsi"/>
          <w:sz w:val="24"/>
          <w:szCs w:val="24"/>
        </w:rPr>
        <w:t>s</w:t>
      </w:r>
      <w:r w:rsidR="00A13B2F">
        <w:rPr>
          <w:rFonts w:asciiTheme="minorHAnsi" w:hAnsiTheme="minorHAnsi" w:cstheme="minorHAnsi"/>
          <w:sz w:val="24"/>
          <w:szCs w:val="24"/>
        </w:rPr>
        <w:t xml:space="preserve"> </w:t>
      </w:r>
      <w:r w:rsidR="00AA22C8">
        <w:rPr>
          <w:rFonts w:asciiTheme="minorHAnsi" w:hAnsiTheme="minorHAnsi" w:cstheme="minorHAnsi"/>
          <w:sz w:val="24"/>
          <w:szCs w:val="24"/>
        </w:rPr>
        <w:t xml:space="preserve">4a, </w:t>
      </w:r>
      <w:r w:rsidR="00A13B2F">
        <w:rPr>
          <w:rFonts w:asciiTheme="minorHAnsi" w:hAnsiTheme="minorHAnsi" w:cstheme="minorHAnsi"/>
          <w:sz w:val="24"/>
          <w:szCs w:val="24"/>
        </w:rPr>
        <w:t>10a</w:t>
      </w:r>
      <w:r w:rsidR="00AA22C8">
        <w:rPr>
          <w:rFonts w:asciiTheme="minorHAnsi" w:hAnsiTheme="minorHAnsi" w:cstheme="minorHAnsi"/>
          <w:sz w:val="24"/>
          <w:szCs w:val="24"/>
        </w:rPr>
        <w:t>, and 10b</w:t>
      </w:r>
      <w:r w:rsidRPr="00D83BB1">
        <w:rPr>
          <w:rFonts w:asciiTheme="minorHAnsi" w:hAnsiTheme="minorHAnsi" w:cstheme="minorHAnsi"/>
          <w:sz w:val="24"/>
          <w:szCs w:val="24"/>
        </w:rPr>
        <w:t>). The other half will receive an advance</w:t>
      </w:r>
      <w:r w:rsidR="00A13B2F">
        <w:rPr>
          <w:rFonts w:asciiTheme="minorHAnsi" w:hAnsiTheme="minorHAnsi" w:cstheme="minorHAnsi"/>
          <w:sz w:val="24"/>
          <w:szCs w:val="24"/>
        </w:rPr>
        <w:t>d</w:t>
      </w:r>
      <w:r w:rsidRPr="00D83BB1">
        <w:rPr>
          <w:rFonts w:asciiTheme="minorHAnsi" w:hAnsiTheme="minorHAnsi" w:cstheme="minorHAnsi"/>
          <w:sz w:val="24"/>
          <w:szCs w:val="24"/>
        </w:rPr>
        <w:t xml:space="preserve"> letter that makes use of icons and a question-answer format rather than a paragraph format (see Attachment</w:t>
      </w:r>
      <w:r w:rsidR="00AA22C8">
        <w:rPr>
          <w:rFonts w:asciiTheme="minorHAnsi" w:hAnsiTheme="minorHAnsi" w:cstheme="minorHAnsi"/>
          <w:sz w:val="24"/>
          <w:szCs w:val="24"/>
        </w:rPr>
        <w:t>s</w:t>
      </w:r>
      <w:r w:rsidRPr="00D83BB1">
        <w:rPr>
          <w:rFonts w:asciiTheme="minorHAnsi" w:hAnsiTheme="minorHAnsi" w:cstheme="minorHAnsi"/>
          <w:sz w:val="24"/>
          <w:szCs w:val="24"/>
        </w:rPr>
        <w:t xml:space="preserve"> </w:t>
      </w:r>
      <w:r w:rsidR="00AA22C8">
        <w:rPr>
          <w:rFonts w:asciiTheme="minorHAnsi" w:hAnsiTheme="minorHAnsi" w:cstheme="minorHAnsi"/>
          <w:sz w:val="24"/>
          <w:szCs w:val="24"/>
        </w:rPr>
        <w:t xml:space="preserve">4b, </w:t>
      </w:r>
      <w:r w:rsidR="00A13B2F">
        <w:rPr>
          <w:rFonts w:asciiTheme="minorHAnsi" w:hAnsiTheme="minorHAnsi" w:cstheme="minorHAnsi"/>
          <w:sz w:val="24"/>
          <w:szCs w:val="24"/>
        </w:rPr>
        <w:t>10</w:t>
      </w:r>
      <w:r w:rsidR="00AA22C8">
        <w:rPr>
          <w:rFonts w:asciiTheme="minorHAnsi" w:hAnsiTheme="minorHAnsi" w:cstheme="minorHAnsi"/>
          <w:sz w:val="24"/>
          <w:szCs w:val="24"/>
        </w:rPr>
        <w:t>c, and 10d</w:t>
      </w:r>
      <w:r w:rsidRPr="00D83BB1">
        <w:rPr>
          <w:rFonts w:asciiTheme="minorHAnsi" w:hAnsiTheme="minorHAnsi" w:cstheme="minorHAnsi"/>
          <w:sz w:val="24"/>
          <w:szCs w:val="24"/>
        </w:rPr>
        <w:t xml:space="preserve">). Both versions will include the same content. Only the presentation or format of the information will vary. For Condition 3, the invitation letters sent </w:t>
      </w:r>
      <w:r w:rsidR="00A13B2F">
        <w:rPr>
          <w:rFonts w:asciiTheme="minorHAnsi" w:hAnsiTheme="minorHAnsi" w:cstheme="minorHAnsi"/>
          <w:sz w:val="24"/>
          <w:szCs w:val="24"/>
        </w:rPr>
        <w:t xml:space="preserve">after the household roster interview </w:t>
      </w:r>
      <w:r w:rsidRPr="00D83BB1">
        <w:rPr>
          <w:rFonts w:asciiTheme="minorHAnsi" w:hAnsiTheme="minorHAnsi" w:cstheme="minorHAnsi"/>
          <w:sz w:val="24"/>
          <w:szCs w:val="24"/>
        </w:rPr>
        <w:t xml:space="preserve">to </w:t>
      </w:r>
      <w:r w:rsidR="00A13B2F">
        <w:rPr>
          <w:rFonts w:asciiTheme="minorHAnsi" w:hAnsiTheme="minorHAnsi" w:cstheme="minorHAnsi"/>
          <w:sz w:val="24"/>
          <w:szCs w:val="24"/>
        </w:rPr>
        <w:t xml:space="preserve">invite </w:t>
      </w:r>
      <w:r w:rsidRPr="00D83BB1">
        <w:rPr>
          <w:rFonts w:asciiTheme="minorHAnsi" w:hAnsiTheme="minorHAnsi" w:cstheme="minorHAnsi"/>
          <w:sz w:val="24"/>
          <w:szCs w:val="24"/>
        </w:rPr>
        <w:t xml:space="preserve">individual household members </w:t>
      </w:r>
      <w:r w:rsidR="00A13B2F">
        <w:rPr>
          <w:rFonts w:asciiTheme="minorHAnsi" w:hAnsiTheme="minorHAnsi" w:cstheme="minorHAnsi"/>
          <w:sz w:val="24"/>
          <w:szCs w:val="24"/>
        </w:rPr>
        <w:t xml:space="preserve">to complete the self-administered web survey </w:t>
      </w:r>
      <w:r w:rsidRPr="00D83BB1">
        <w:rPr>
          <w:rFonts w:asciiTheme="minorHAnsi" w:hAnsiTheme="minorHAnsi" w:cstheme="minorHAnsi"/>
          <w:sz w:val="24"/>
          <w:szCs w:val="24"/>
        </w:rPr>
        <w:t>will also manipulate the format of the content between a traditional paragraph layout and icons with questions and answers (see Attachment</w:t>
      </w:r>
      <w:r w:rsidR="00A13B2F">
        <w:rPr>
          <w:rFonts w:asciiTheme="minorHAnsi" w:hAnsiTheme="minorHAnsi" w:cstheme="minorHAnsi"/>
          <w:sz w:val="24"/>
          <w:szCs w:val="24"/>
        </w:rPr>
        <w:t>s</w:t>
      </w:r>
      <w:r w:rsidRPr="00D83BB1">
        <w:rPr>
          <w:rFonts w:asciiTheme="minorHAnsi" w:hAnsiTheme="minorHAnsi" w:cstheme="minorHAnsi"/>
          <w:sz w:val="24"/>
          <w:szCs w:val="24"/>
        </w:rPr>
        <w:t xml:space="preserve"> </w:t>
      </w:r>
      <w:r w:rsidR="00A13B2F">
        <w:rPr>
          <w:rFonts w:asciiTheme="minorHAnsi" w:hAnsiTheme="minorHAnsi" w:cstheme="minorHAnsi"/>
          <w:sz w:val="24"/>
          <w:szCs w:val="24"/>
        </w:rPr>
        <w:t>5a and 5b</w:t>
      </w:r>
      <w:r w:rsidRPr="00D83BB1">
        <w:rPr>
          <w:rFonts w:asciiTheme="minorHAnsi" w:hAnsiTheme="minorHAnsi" w:cstheme="minorHAnsi"/>
          <w:sz w:val="24"/>
          <w:szCs w:val="24"/>
        </w:rPr>
        <w:t xml:space="preserve">). All eligible respondents within a household will receive the same format, but half of the households within a format at the household roster level will receive the opposite format for the individual invitation letter. With this design, it is possible to evaluate any interaction effects of the format across the two points of contact.   </w:t>
      </w:r>
    </w:p>
    <w:p w14:paraId="71547910" w14:textId="77777777" w:rsidR="00B1531F" w:rsidRPr="00887A86"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50B5589E" w14:textId="77777777" w:rsidR="00B1531F" w:rsidRPr="00300187"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300187">
        <w:rPr>
          <w:rFonts w:asciiTheme="minorHAnsi" w:hAnsiTheme="minorHAnsi" w:cstheme="minorHAnsi"/>
          <w:b/>
          <w:sz w:val="24"/>
          <w:szCs w:val="24"/>
        </w:rPr>
        <w:t>1.</w:t>
      </w:r>
      <w:r w:rsidRPr="00300187">
        <w:rPr>
          <w:rFonts w:asciiTheme="minorHAnsi" w:hAnsiTheme="minorHAnsi" w:cstheme="minorHAnsi"/>
          <w:b/>
          <w:sz w:val="24"/>
          <w:szCs w:val="24"/>
        </w:rPr>
        <w:tab/>
      </w:r>
      <w:r w:rsidRPr="00300187">
        <w:rPr>
          <w:rFonts w:asciiTheme="minorHAnsi" w:hAnsiTheme="minorHAnsi" w:cstheme="minorHAnsi"/>
          <w:b/>
          <w:sz w:val="24"/>
          <w:szCs w:val="24"/>
          <w:u w:val="single"/>
        </w:rPr>
        <w:t>Universe and Respondent Selection</w:t>
      </w:r>
    </w:p>
    <w:p w14:paraId="58157E56" w14:textId="77777777" w:rsidR="00B1531F" w:rsidRPr="00887A86"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4B9C9A62" w14:textId="56E75B26"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w:t>
      </w:r>
      <w:r>
        <w:rPr>
          <w:rFonts w:asciiTheme="minorHAnsi" w:hAnsiTheme="minorHAnsi" w:cstheme="minorHAnsi"/>
          <w:sz w:val="24"/>
          <w:szCs w:val="24"/>
        </w:rPr>
        <w:t>potential universe for the NCVS</w:t>
      </w:r>
      <w:r w:rsidR="00A03473">
        <w:rPr>
          <w:rFonts w:asciiTheme="minorHAnsi" w:hAnsiTheme="minorHAnsi" w:cstheme="minorHAnsi"/>
          <w:sz w:val="24"/>
          <w:szCs w:val="24"/>
        </w:rPr>
        <w:t>IRTP</w:t>
      </w:r>
      <w:r>
        <w:rPr>
          <w:rFonts w:asciiTheme="minorHAnsi" w:hAnsiTheme="minorHAnsi" w:cstheme="minorHAnsi"/>
          <w:sz w:val="24"/>
          <w:szCs w:val="24"/>
        </w:rPr>
        <w:t xml:space="preserve"> </w:t>
      </w:r>
      <w:r w:rsidR="00A03473">
        <w:rPr>
          <w:rFonts w:asciiTheme="minorHAnsi" w:hAnsiTheme="minorHAnsi" w:cstheme="minorHAnsi"/>
          <w:sz w:val="24"/>
          <w:szCs w:val="24"/>
        </w:rPr>
        <w:t>f</w:t>
      </w:r>
      <w:r>
        <w:rPr>
          <w:rFonts w:asciiTheme="minorHAnsi" w:hAnsiTheme="minorHAnsi" w:cstheme="minorHAnsi"/>
          <w:sz w:val="24"/>
          <w:szCs w:val="24"/>
        </w:rPr>
        <w:t xml:space="preserve">ield </w:t>
      </w:r>
      <w:r w:rsidR="00BC6C3A">
        <w:rPr>
          <w:rFonts w:asciiTheme="minorHAnsi" w:hAnsiTheme="minorHAnsi" w:cstheme="minorHAnsi"/>
          <w:sz w:val="24"/>
          <w:szCs w:val="24"/>
        </w:rPr>
        <w:t>test</w:t>
      </w:r>
      <w:r>
        <w:rPr>
          <w:rFonts w:asciiTheme="minorHAnsi" w:hAnsiTheme="minorHAnsi" w:cstheme="minorHAnsi"/>
          <w:sz w:val="24"/>
          <w:szCs w:val="24"/>
        </w:rPr>
        <w:t xml:space="preserve"> </w:t>
      </w:r>
      <w:r w:rsidRPr="00887A86">
        <w:rPr>
          <w:rFonts w:asciiTheme="minorHAnsi" w:hAnsiTheme="minorHAnsi" w:cstheme="minorHAnsi"/>
          <w:sz w:val="24"/>
          <w:szCs w:val="24"/>
        </w:rPr>
        <w:t xml:space="preserve">is all persons </w:t>
      </w:r>
      <w:r>
        <w:rPr>
          <w:rFonts w:asciiTheme="minorHAnsi" w:hAnsiTheme="minorHAnsi" w:cstheme="minorHAnsi"/>
          <w:sz w:val="24"/>
          <w:szCs w:val="24"/>
        </w:rPr>
        <w:t>age 12</w:t>
      </w:r>
      <w:r w:rsidRPr="00887A86">
        <w:rPr>
          <w:rFonts w:asciiTheme="minorHAnsi" w:hAnsiTheme="minorHAnsi" w:cstheme="minorHAnsi"/>
          <w:sz w:val="24"/>
          <w:szCs w:val="24"/>
        </w:rPr>
        <w:t xml:space="preserve"> </w:t>
      </w:r>
      <w:r>
        <w:rPr>
          <w:rFonts w:asciiTheme="minorHAnsi" w:hAnsiTheme="minorHAnsi" w:cstheme="minorHAnsi"/>
          <w:sz w:val="24"/>
          <w:szCs w:val="24"/>
        </w:rPr>
        <w:t>or</w:t>
      </w:r>
      <w:r w:rsidRPr="00887A86">
        <w:rPr>
          <w:rFonts w:asciiTheme="minorHAnsi" w:hAnsiTheme="minorHAnsi" w:cstheme="minorHAnsi"/>
          <w:sz w:val="24"/>
          <w:szCs w:val="24"/>
        </w:rPr>
        <w:t xml:space="preserve"> older </w:t>
      </w:r>
      <w:r>
        <w:rPr>
          <w:rFonts w:asciiTheme="minorHAnsi" w:hAnsiTheme="minorHAnsi" w:cstheme="minorHAnsi"/>
          <w:sz w:val="24"/>
          <w:szCs w:val="24"/>
        </w:rPr>
        <w:t xml:space="preserve">living in </w:t>
      </w:r>
      <w:r w:rsidRPr="00887A86">
        <w:rPr>
          <w:rFonts w:asciiTheme="minorHAnsi" w:hAnsiTheme="minorHAnsi" w:cstheme="minorHAnsi"/>
          <w:sz w:val="24"/>
          <w:szCs w:val="24"/>
        </w:rPr>
        <w:t>households</w:t>
      </w:r>
      <w:r>
        <w:rPr>
          <w:rFonts w:asciiTheme="minorHAnsi" w:hAnsiTheme="minorHAnsi" w:cstheme="minorHAnsi"/>
          <w:sz w:val="24"/>
          <w:szCs w:val="24"/>
        </w:rPr>
        <w:t xml:space="preserve"> in the 48 contiguous States and the District of Columbia. Persons living in Alaska and Hawaii and those living in group quarters are excluded from the universe for operational efficiency</w:t>
      </w:r>
      <w:r w:rsidR="00767ED8">
        <w:rPr>
          <w:rFonts w:asciiTheme="minorHAnsi" w:hAnsiTheme="minorHAnsi" w:cstheme="minorHAnsi"/>
          <w:sz w:val="24"/>
          <w:szCs w:val="24"/>
        </w:rPr>
        <w:t xml:space="preserve"> and cost</w:t>
      </w:r>
      <w:r>
        <w:rPr>
          <w:rFonts w:asciiTheme="minorHAnsi" w:hAnsiTheme="minorHAnsi" w:cstheme="minorHAnsi"/>
          <w:sz w:val="24"/>
          <w:szCs w:val="24"/>
        </w:rPr>
        <w:t>.</w:t>
      </w:r>
      <w:r w:rsidRPr="00887A86">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A03473">
        <w:rPr>
          <w:rFonts w:asciiTheme="minorHAnsi" w:hAnsiTheme="minorHAnsi" w:cstheme="minorHAnsi"/>
          <w:sz w:val="24"/>
          <w:szCs w:val="24"/>
        </w:rPr>
        <w:t>f</w:t>
      </w:r>
      <w:r>
        <w:rPr>
          <w:rFonts w:asciiTheme="minorHAnsi" w:hAnsiTheme="minorHAnsi" w:cstheme="minorHAnsi"/>
          <w:sz w:val="24"/>
          <w:szCs w:val="24"/>
        </w:rPr>
        <w:t xml:space="preserve">ield </w:t>
      </w:r>
      <w:r w:rsidR="00A03473">
        <w:rPr>
          <w:rFonts w:asciiTheme="minorHAnsi" w:hAnsiTheme="minorHAnsi" w:cstheme="minorHAnsi"/>
          <w:sz w:val="24"/>
          <w:szCs w:val="24"/>
        </w:rPr>
        <w:t>t</w:t>
      </w:r>
      <w:r>
        <w:rPr>
          <w:rFonts w:asciiTheme="minorHAnsi" w:hAnsiTheme="minorHAnsi" w:cstheme="minorHAnsi"/>
          <w:sz w:val="24"/>
          <w:szCs w:val="24"/>
        </w:rPr>
        <w:t xml:space="preserve">est will employ </w:t>
      </w:r>
      <w:r w:rsidRPr="00AD4498">
        <w:rPr>
          <w:rFonts w:asciiTheme="minorHAnsi" w:hAnsiTheme="minorHAnsi" w:cstheme="minorHAnsi"/>
          <w:sz w:val="24"/>
          <w:szCs w:val="24"/>
        </w:rPr>
        <w:t>a stratified three-stage sample design: (1) selection of primary sampling units (PSUs), which are individual counties or groups of counties; (2) selection of secondary sampling units (SSUs), which are census tracts or groups of census tracts within sampled PSUs; and (3) selection of households within sampled SSUs.</w:t>
      </w:r>
    </w:p>
    <w:p w14:paraId="51DB8614"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DB39D5B" w14:textId="7A165399"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D4498">
        <w:rPr>
          <w:rFonts w:asciiTheme="minorHAnsi" w:hAnsiTheme="minorHAnsi" w:cstheme="minorHAnsi"/>
          <w:sz w:val="24"/>
          <w:szCs w:val="24"/>
        </w:rPr>
        <w:t xml:space="preserve">The probabilities of selection at each stage </w:t>
      </w:r>
      <w:r>
        <w:rPr>
          <w:rFonts w:asciiTheme="minorHAnsi" w:hAnsiTheme="minorHAnsi" w:cstheme="minorHAnsi"/>
          <w:sz w:val="24"/>
          <w:szCs w:val="24"/>
        </w:rPr>
        <w:t>will be</w:t>
      </w:r>
      <w:r w:rsidRPr="00AD4498">
        <w:rPr>
          <w:rFonts w:asciiTheme="minorHAnsi" w:hAnsiTheme="minorHAnsi" w:cstheme="minorHAnsi"/>
          <w:sz w:val="24"/>
          <w:szCs w:val="24"/>
        </w:rPr>
        <w:t xml:space="preserve"> designed to yield an approximately equal probability sample of households, while attaining the target sample sizes for the experimental treatments and yielding approximately uniform sample sizes across PSUs (with the exception of PSUs</w:t>
      </w:r>
      <w:r>
        <w:rPr>
          <w:rFonts w:asciiTheme="minorHAnsi" w:hAnsiTheme="minorHAnsi" w:cstheme="minorHAnsi"/>
          <w:sz w:val="24"/>
          <w:szCs w:val="24"/>
        </w:rPr>
        <w:t xml:space="preserve"> selected with </w:t>
      </w:r>
      <w:r w:rsidRPr="00AD4498">
        <w:rPr>
          <w:rFonts w:asciiTheme="minorHAnsi" w:hAnsiTheme="minorHAnsi" w:cstheme="minorHAnsi"/>
          <w:sz w:val="24"/>
          <w:szCs w:val="24"/>
        </w:rPr>
        <w:t>certainty). These objectives are achieved by sampling with probabilities proportionate to size (PPS) at the first (PSU) and second (SSU) stages, and then sampling with equal probabilities (within SSUs) at the final (household) stage.</w:t>
      </w:r>
      <w:r>
        <w:rPr>
          <w:rFonts w:asciiTheme="minorHAnsi" w:hAnsiTheme="minorHAnsi" w:cstheme="minorHAnsi"/>
          <w:sz w:val="24"/>
          <w:szCs w:val="24"/>
        </w:rPr>
        <w:t xml:space="preserve"> As with the NCVS, there is no sampling within households; all household members aged 12 and older are selected with certainty. This approach will result in all sampled individuals having approximately the same probability of selection.</w:t>
      </w:r>
    </w:p>
    <w:p w14:paraId="13CD9CDA" w14:textId="77777777" w:rsidR="00393D2F" w:rsidRPr="00AD4498" w:rsidRDefault="00393D2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65E69AD" w14:textId="77777777" w:rsidR="00B1531F" w:rsidRDefault="00B1531F" w:rsidP="00B1531F">
      <w:pPr>
        <w:widowControl/>
        <w:rPr>
          <w:rFonts w:asciiTheme="minorHAnsi" w:hAnsiTheme="minorHAnsi" w:cstheme="minorHAnsi"/>
          <w:b/>
          <w:sz w:val="24"/>
          <w:szCs w:val="24"/>
        </w:rPr>
      </w:pPr>
      <w:r>
        <w:rPr>
          <w:rFonts w:asciiTheme="minorHAnsi" w:hAnsiTheme="minorHAnsi" w:cstheme="minorHAnsi"/>
          <w:b/>
          <w:sz w:val="24"/>
          <w:szCs w:val="24"/>
        </w:rPr>
        <w:t>Sample Size</w:t>
      </w:r>
    </w:p>
    <w:p w14:paraId="2F08E339" w14:textId="77777777" w:rsidR="00B1531F" w:rsidRPr="00E459AC"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p>
    <w:p w14:paraId="7511CC6A" w14:textId="0ED5FA4F" w:rsidR="00B1531F" w:rsidRDefault="009D3642"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For the field test, t</w:t>
      </w:r>
      <w:r w:rsidR="00B1531F">
        <w:rPr>
          <w:rFonts w:asciiTheme="minorHAnsi" w:hAnsiTheme="minorHAnsi" w:cstheme="minorHAnsi"/>
          <w:sz w:val="24"/>
          <w:szCs w:val="24"/>
        </w:rPr>
        <w:t>he total target achieved sample size is 12,000 completed interviews with sampled individuals (adults and youth). One key set of analyses</w:t>
      </w:r>
      <w:r w:rsidR="00D0170B">
        <w:rPr>
          <w:rFonts w:asciiTheme="minorHAnsi" w:hAnsiTheme="minorHAnsi" w:cstheme="minorHAnsi"/>
          <w:sz w:val="24"/>
          <w:szCs w:val="24"/>
        </w:rPr>
        <w:t xml:space="preserve"> </w:t>
      </w:r>
      <w:r w:rsidR="00B1531F">
        <w:rPr>
          <w:rFonts w:asciiTheme="minorHAnsi" w:hAnsiTheme="minorHAnsi" w:cstheme="minorHAnsi"/>
          <w:sz w:val="24"/>
          <w:szCs w:val="24"/>
        </w:rPr>
        <w:t>will focus on comparing victimization rates across treatments. Table 3</w:t>
      </w:r>
      <w:r w:rsidR="00B1531F" w:rsidRPr="00E459AC">
        <w:rPr>
          <w:rFonts w:asciiTheme="minorHAnsi" w:hAnsiTheme="minorHAnsi" w:cstheme="minorHAnsi"/>
          <w:sz w:val="24"/>
          <w:szCs w:val="24"/>
        </w:rPr>
        <w:t xml:space="preserve"> shows, </w:t>
      </w:r>
      <w:r w:rsidR="00B1531F">
        <w:rPr>
          <w:rFonts w:asciiTheme="minorHAnsi" w:hAnsiTheme="minorHAnsi" w:cstheme="minorHAnsi"/>
          <w:sz w:val="24"/>
          <w:szCs w:val="24"/>
        </w:rPr>
        <w:t>for</w:t>
      </w:r>
      <w:r w:rsidR="00B1531F" w:rsidRPr="00E459AC">
        <w:rPr>
          <w:rFonts w:asciiTheme="minorHAnsi" w:hAnsiTheme="minorHAnsi" w:cstheme="minorHAnsi"/>
          <w:sz w:val="24"/>
          <w:szCs w:val="24"/>
        </w:rPr>
        <w:t xml:space="preserve"> the planned sample sizes given in Exhibit 1</w:t>
      </w:r>
      <w:r>
        <w:rPr>
          <w:rFonts w:asciiTheme="minorHAnsi" w:hAnsiTheme="minorHAnsi" w:cstheme="minorHAnsi"/>
          <w:sz w:val="24"/>
          <w:szCs w:val="24"/>
        </w:rPr>
        <w:t xml:space="preserve"> above</w:t>
      </w:r>
      <w:r w:rsidR="00B1531F" w:rsidRPr="00E459AC">
        <w:rPr>
          <w:rFonts w:asciiTheme="minorHAnsi" w:hAnsiTheme="minorHAnsi" w:cstheme="minorHAnsi"/>
          <w:sz w:val="24"/>
          <w:szCs w:val="24"/>
        </w:rPr>
        <w:t xml:space="preserve">, the power for key comparisons </w:t>
      </w:r>
      <w:r w:rsidR="00B1531F">
        <w:rPr>
          <w:rFonts w:asciiTheme="minorHAnsi" w:hAnsiTheme="minorHAnsi" w:cstheme="minorHAnsi"/>
          <w:sz w:val="24"/>
          <w:szCs w:val="24"/>
        </w:rPr>
        <w:t>of</w:t>
      </w:r>
      <w:r w:rsidR="00B1531F" w:rsidRPr="00E459AC">
        <w:rPr>
          <w:rFonts w:asciiTheme="minorHAnsi" w:hAnsiTheme="minorHAnsi" w:cstheme="minorHAnsi"/>
          <w:sz w:val="24"/>
          <w:szCs w:val="24"/>
        </w:rPr>
        <w:t xml:space="preserve"> victi</w:t>
      </w:r>
      <w:r w:rsidR="00B1531F">
        <w:rPr>
          <w:rFonts w:asciiTheme="minorHAnsi" w:hAnsiTheme="minorHAnsi" w:cstheme="minorHAnsi"/>
          <w:sz w:val="24"/>
          <w:szCs w:val="24"/>
        </w:rPr>
        <w:t>mi</w:t>
      </w:r>
      <w:r w:rsidR="00B1531F" w:rsidRPr="00E459AC">
        <w:rPr>
          <w:rFonts w:asciiTheme="minorHAnsi" w:hAnsiTheme="minorHAnsi" w:cstheme="minorHAnsi"/>
          <w:sz w:val="24"/>
          <w:szCs w:val="24"/>
        </w:rPr>
        <w:t xml:space="preserve">zation rates. In this table, I(1) is the baseline rate (the expected rate based on the current NCVS design) and I(2) is the rate for the comparison group. </w:t>
      </w:r>
      <w:r w:rsidR="00B1531F">
        <w:rPr>
          <w:rFonts w:asciiTheme="minorHAnsi" w:hAnsiTheme="minorHAnsi" w:cstheme="minorHAnsi"/>
          <w:sz w:val="24"/>
          <w:szCs w:val="24"/>
        </w:rPr>
        <w:t>The first set of columns covers the following main effect comparisons:</w:t>
      </w:r>
    </w:p>
    <w:p w14:paraId="41F06863" w14:textId="77777777" w:rsidR="00130BDE" w:rsidRDefault="00130BDE"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6DBEF21" w14:textId="77777777" w:rsidR="00B1531F" w:rsidRDefault="00B1531F" w:rsidP="00B1531F">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Current vs redesigned instrument (Condition 1 vs. Condition 2);</w:t>
      </w:r>
    </w:p>
    <w:p w14:paraId="7E718FB0" w14:textId="11033CBF" w:rsidR="00B1531F" w:rsidRDefault="00B1531F" w:rsidP="00B1531F">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Mode of interview in redesigned instrument (Condition 2, interviewer-administered, vs. Condition 3, </w:t>
      </w:r>
      <w:r w:rsidR="007C0C19">
        <w:rPr>
          <w:rFonts w:asciiTheme="minorHAnsi" w:hAnsiTheme="minorHAnsi" w:cstheme="minorHAnsi"/>
          <w:sz w:val="24"/>
          <w:szCs w:val="24"/>
        </w:rPr>
        <w:t>w</w:t>
      </w:r>
      <w:r>
        <w:rPr>
          <w:rFonts w:asciiTheme="minorHAnsi" w:hAnsiTheme="minorHAnsi" w:cstheme="minorHAnsi"/>
          <w:sz w:val="24"/>
          <w:szCs w:val="24"/>
        </w:rPr>
        <w:t>eb self-administered); and</w:t>
      </w:r>
    </w:p>
    <w:p w14:paraId="65A256CF" w14:textId="77777777" w:rsidR="00B1531F" w:rsidRDefault="00B1531F" w:rsidP="00B1531F">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Interleaving vs. non-interleaving (Conditions 2 and 3 in each arm).</w:t>
      </w:r>
    </w:p>
    <w:p w14:paraId="1FE9376A"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131644B7" w14:textId="77777777" w:rsidR="009D3642" w:rsidRDefault="00B1531F" w:rsidP="009D3642">
      <w:pPr>
        <w:pStyle w:val="TT-TableTitle"/>
        <w:rPr>
          <w:rFonts w:asciiTheme="minorHAnsi" w:hAnsiTheme="minorHAnsi" w:cstheme="minorHAnsi"/>
          <w:sz w:val="24"/>
          <w:szCs w:val="24"/>
        </w:rPr>
      </w:pPr>
      <w:r>
        <w:rPr>
          <w:rFonts w:asciiTheme="minorHAnsi" w:hAnsiTheme="minorHAnsi" w:cstheme="minorHAnsi"/>
          <w:sz w:val="24"/>
          <w:szCs w:val="24"/>
        </w:rPr>
        <w:t>The second set of columns covers the incentive comparison, entirely within Condition 3.</w:t>
      </w:r>
    </w:p>
    <w:p w14:paraId="531B8916" w14:textId="77777777" w:rsidR="009D3642" w:rsidRDefault="009D3642" w:rsidP="009D3642">
      <w:pPr>
        <w:pStyle w:val="TT-TableTitle"/>
        <w:rPr>
          <w:rFonts w:asciiTheme="minorHAnsi" w:hAnsiTheme="minorHAnsi" w:cstheme="minorHAnsi"/>
          <w:sz w:val="24"/>
          <w:szCs w:val="24"/>
        </w:rPr>
      </w:pPr>
    </w:p>
    <w:p w14:paraId="78B832BE" w14:textId="52C78A9A" w:rsidR="00130BDE" w:rsidRPr="000A49D0" w:rsidRDefault="009D3642" w:rsidP="00130BDE">
      <w:pPr>
        <w:pStyle w:val="TT-TableTitle"/>
        <w:rPr>
          <w:rFonts w:asciiTheme="minorHAnsi" w:hAnsiTheme="minorHAnsi" w:cstheme="minorHAnsi"/>
          <w:b/>
          <w:sz w:val="24"/>
        </w:rPr>
      </w:pPr>
      <w:r w:rsidRPr="000A49D0">
        <w:rPr>
          <w:rFonts w:asciiTheme="minorHAnsi" w:hAnsiTheme="minorHAnsi" w:cstheme="minorHAnsi"/>
          <w:b/>
          <w:sz w:val="24"/>
        </w:rPr>
        <w:t>Table 3.</w:t>
      </w:r>
      <w:r w:rsidRPr="000A49D0">
        <w:rPr>
          <w:rFonts w:asciiTheme="minorHAnsi" w:hAnsiTheme="minorHAnsi" w:cstheme="minorHAnsi"/>
          <w:b/>
          <w:sz w:val="24"/>
        </w:rPr>
        <w:tab/>
        <w:t>Power for main experimental comparisons for field test (two-tailed at p&lt;.05) by type of crime and victimization rate (12 month reference period)</w:t>
      </w:r>
    </w:p>
    <w:p w14:paraId="4C1D1AF3" w14:textId="77777777" w:rsidR="004D2489" w:rsidRPr="00A41031" w:rsidRDefault="004D2489" w:rsidP="00130BDE">
      <w:pPr>
        <w:pStyle w:val="TT-TableTitle"/>
        <w:rPr>
          <w:rFonts w:asciiTheme="minorHAnsi" w:hAnsiTheme="minorHAnsi" w:cstheme="minorHAnsi"/>
        </w:rPr>
      </w:pPr>
    </w:p>
    <w:tbl>
      <w:tblPr>
        <w:tblW w:w="9612"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3"/>
        <w:gridCol w:w="623"/>
        <w:gridCol w:w="134"/>
        <w:gridCol w:w="691"/>
        <w:gridCol w:w="809"/>
        <w:gridCol w:w="929"/>
        <w:gridCol w:w="646"/>
        <w:gridCol w:w="974"/>
        <w:gridCol w:w="630"/>
        <w:gridCol w:w="704"/>
        <w:gridCol w:w="733"/>
        <w:gridCol w:w="723"/>
      </w:tblGrid>
      <w:tr w:rsidR="009D3642" w:rsidRPr="00AB0438" w14:paraId="2701162C" w14:textId="77777777" w:rsidTr="00C443ED">
        <w:trPr>
          <w:trHeight w:val="739"/>
          <w:tblHeader/>
        </w:trPr>
        <w:tc>
          <w:tcPr>
            <w:tcW w:w="2016" w:type="dxa"/>
            <w:gridSpan w:val="2"/>
            <w:shd w:val="clear" w:color="auto" w:fill="AFBED7"/>
            <w:noWrap/>
            <w:vAlign w:val="bottom"/>
            <w:hideMark/>
          </w:tcPr>
          <w:p w14:paraId="127E457B" w14:textId="77777777" w:rsidR="009D3642" w:rsidRPr="006F6FDE" w:rsidRDefault="009D3642" w:rsidP="00C443ED">
            <w:pPr>
              <w:pStyle w:val="TH-TableHeading"/>
              <w:rPr>
                <w:rFonts w:asciiTheme="minorHAnsi" w:hAnsiTheme="minorHAnsi"/>
                <w:bCs/>
                <w:color w:val="000000"/>
              </w:rPr>
            </w:pPr>
          </w:p>
        </w:tc>
        <w:tc>
          <w:tcPr>
            <w:tcW w:w="623" w:type="dxa"/>
            <w:shd w:val="clear" w:color="auto" w:fill="AFBED7"/>
            <w:vAlign w:val="bottom"/>
          </w:tcPr>
          <w:p w14:paraId="113C32A3" w14:textId="77777777" w:rsidR="009D3642" w:rsidRPr="006F6FDE" w:rsidRDefault="009D3642" w:rsidP="00C443ED">
            <w:pPr>
              <w:pStyle w:val="TH-TableHeading"/>
              <w:ind w:left="0" w:firstLine="0"/>
              <w:rPr>
                <w:rFonts w:asciiTheme="minorHAnsi" w:hAnsiTheme="minorHAnsi"/>
                <w:bCs/>
                <w:color w:val="000000"/>
              </w:rPr>
            </w:pPr>
            <w:r w:rsidRPr="006F6FDE">
              <w:rPr>
                <w:rFonts w:asciiTheme="minorHAnsi" w:hAnsiTheme="minorHAnsi"/>
                <w:bCs/>
                <w:color w:val="000000"/>
              </w:rPr>
              <w:t>I(1)</w:t>
            </w:r>
          </w:p>
        </w:tc>
        <w:tc>
          <w:tcPr>
            <w:tcW w:w="825" w:type="dxa"/>
            <w:gridSpan w:val="2"/>
            <w:shd w:val="clear" w:color="auto" w:fill="AFBED7"/>
            <w:vAlign w:val="bottom"/>
          </w:tcPr>
          <w:p w14:paraId="4D6F5E79" w14:textId="77777777" w:rsidR="009D3642" w:rsidRPr="006F6FDE" w:rsidRDefault="009D3642" w:rsidP="00C443ED">
            <w:pPr>
              <w:pStyle w:val="TH-TableHeading"/>
              <w:ind w:left="0" w:firstLine="0"/>
              <w:rPr>
                <w:rFonts w:asciiTheme="minorHAnsi" w:hAnsiTheme="minorHAnsi"/>
                <w:bCs/>
                <w:color w:val="000000"/>
              </w:rPr>
            </w:pPr>
            <w:r w:rsidRPr="006F6FDE">
              <w:rPr>
                <w:rFonts w:asciiTheme="minorHAnsi" w:hAnsiTheme="minorHAnsi"/>
                <w:bCs/>
                <w:color w:val="000000"/>
              </w:rPr>
              <w:t>I(2)*</w:t>
            </w:r>
          </w:p>
        </w:tc>
        <w:tc>
          <w:tcPr>
            <w:tcW w:w="1738" w:type="dxa"/>
            <w:gridSpan w:val="2"/>
            <w:shd w:val="clear" w:color="auto" w:fill="AFBED7"/>
            <w:vAlign w:val="bottom"/>
            <w:hideMark/>
          </w:tcPr>
          <w:p w14:paraId="448817D5" w14:textId="77777777" w:rsidR="009D3642" w:rsidRPr="006F6FDE" w:rsidRDefault="009D3642" w:rsidP="00C443ED">
            <w:pPr>
              <w:pStyle w:val="TH-TableHeading"/>
              <w:ind w:left="0" w:firstLine="0"/>
              <w:rPr>
                <w:rFonts w:asciiTheme="minorHAnsi" w:hAnsiTheme="minorHAnsi"/>
              </w:rPr>
            </w:pPr>
            <w:r w:rsidRPr="006F6FDE">
              <w:rPr>
                <w:rFonts w:asciiTheme="minorHAnsi" w:hAnsiTheme="minorHAnsi"/>
              </w:rPr>
              <w:t>Power assessing instrumentation</w:t>
            </w:r>
            <w:r w:rsidRPr="006F6FDE">
              <w:rPr>
                <w:rFonts w:asciiTheme="minorHAnsi" w:hAnsiTheme="minorHAnsi"/>
                <w:vertAlign w:val="superscript"/>
              </w:rPr>
              <w:t>1</w:t>
            </w:r>
          </w:p>
        </w:tc>
        <w:tc>
          <w:tcPr>
            <w:tcW w:w="1620" w:type="dxa"/>
            <w:gridSpan w:val="2"/>
            <w:shd w:val="clear" w:color="auto" w:fill="AFBED7"/>
            <w:vAlign w:val="bottom"/>
            <w:hideMark/>
          </w:tcPr>
          <w:p w14:paraId="340711FC" w14:textId="77777777" w:rsidR="009D3642" w:rsidRPr="006F6FDE" w:rsidRDefault="009D3642" w:rsidP="00C443ED">
            <w:pPr>
              <w:pStyle w:val="TH-TableHeading"/>
              <w:ind w:left="0" w:firstLine="0"/>
              <w:rPr>
                <w:rFonts w:asciiTheme="minorHAnsi" w:hAnsiTheme="minorHAnsi" w:cs="Calibri"/>
                <w:bCs/>
                <w:color w:val="000000"/>
              </w:rPr>
            </w:pPr>
            <w:r w:rsidRPr="006F6FDE">
              <w:rPr>
                <w:rFonts w:asciiTheme="minorHAnsi" w:hAnsiTheme="minorHAnsi" w:cs="Calibri"/>
                <w:bCs/>
                <w:color w:val="000000"/>
              </w:rPr>
              <w:t>Power assessing mode of administration</w:t>
            </w:r>
            <w:r w:rsidRPr="006F6FDE">
              <w:rPr>
                <w:rFonts w:asciiTheme="minorHAnsi" w:hAnsiTheme="minorHAnsi" w:cs="Calibri"/>
                <w:bCs/>
                <w:color w:val="000000"/>
                <w:vertAlign w:val="superscript"/>
              </w:rPr>
              <w:t>2</w:t>
            </w:r>
          </w:p>
        </w:tc>
        <w:tc>
          <w:tcPr>
            <w:tcW w:w="1334" w:type="dxa"/>
            <w:gridSpan w:val="2"/>
            <w:shd w:val="clear" w:color="auto" w:fill="AFBED7"/>
            <w:vAlign w:val="bottom"/>
            <w:hideMark/>
          </w:tcPr>
          <w:p w14:paraId="0E49AE97" w14:textId="77777777" w:rsidR="009D3642" w:rsidRPr="006F6FDE" w:rsidRDefault="009D3642" w:rsidP="00C443ED">
            <w:pPr>
              <w:pStyle w:val="TH-TableHeading"/>
              <w:ind w:left="0" w:firstLine="0"/>
              <w:rPr>
                <w:rFonts w:asciiTheme="minorHAnsi" w:hAnsiTheme="minorHAnsi" w:cs="Calibri"/>
                <w:bCs/>
                <w:color w:val="000000"/>
              </w:rPr>
            </w:pPr>
            <w:r w:rsidRPr="006F6FDE">
              <w:rPr>
                <w:rFonts w:asciiTheme="minorHAnsi" w:hAnsiTheme="minorHAnsi" w:cs="Calibri"/>
                <w:bCs/>
                <w:color w:val="000000"/>
              </w:rPr>
              <w:t>Power assessing interleaving</w:t>
            </w:r>
            <w:r w:rsidRPr="006F6FDE">
              <w:rPr>
                <w:rFonts w:asciiTheme="minorHAnsi" w:hAnsiTheme="minorHAnsi" w:cs="Calibri"/>
                <w:bCs/>
                <w:color w:val="000000"/>
                <w:vertAlign w:val="superscript"/>
              </w:rPr>
              <w:t>3</w:t>
            </w:r>
          </w:p>
        </w:tc>
        <w:tc>
          <w:tcPr>
            <w:tcW w:w="1456" w:type="dxa"/>
            <w:gridSpan w:val="2"/>
            <w:shd w:val="clear" w:color="auto" w:fill="AFBED7"/>
            <w:vAlign w:val="bottom"/>
            <w:hideMark/>
          </w:tcPr>
          <w:p w14:paraId="3BBB999E" w14:textId="77777777" w:rsidR="009D3642" w:rsidRPr="006F6FDE" w:rsidRDefault="009D3642" w:rsidP="00C443ED">
            <w:pPr>
              <w:pStyle w:val="TH-TableHeading"/>
              <w:ind w:left="0" w:firstLine="0"/>
              <w:rPr>
                <w:rFonts w:asciiTheme="minorHAnsi" w:hAnsiTheme="minorHAnsi"/>
                <w:bCs/>
                <w:color w:val="000000"/>
              </w:rPr>
            </w:pPr>
            <w:r w:rsidRPr="006F6FDE">
              <w:rPr>
                <w:rFonts w:asciiTheme="minorHAnsi" w:hAnsiTheme="minorHAnsi" w:cs="Calibri"/>
                <w:bCs/>
                <w:color w:val="000000"/>
              </w:rPr>
              <w:t>Power assessing incentive</w:t>
            </w:r>
            <w:r w:rsidRPr="006F6FDE">
              <w:rPr>
                <w:rFonts w:asciiTheme="minorHAnsi" w:hAnsiTheme="minorHAnsi" w:cs="Calibri"/>
                <w:bCs/>
                <w:color w:val="000000"/>
                <w:vertAlign w:val="superscript"/>
              </w:rPr>
              <w:t>4</w:t>
            </w:r>
          </w:p>
        </w:tc>
      </w:tr>
      <w:tr w:rsidR="009D3642" w:rsidRPr="003E6C84" w14:paraId="3B7D7C77" w14:textId="77777777" w:rsidTr="00130BDE">
        <w:trPr>
          <w:trHeight w:val="224"/>
        </w:trPr>
        <w:tc>
          <w:tcPr>
            <w:tcW w:w="2003" w:type="dxa"/>
            <w:shd w:val="clear" w:color="auto" w:fill="auto"/>
            <w:noWrap/>
            <w:vAlign w:val="bottom"/>
            <w:hideMark/>
          </w:tcPr>
          <w:p w14:paraId="6FBC4C4E" w14:textId="77777777" w:rsidR="009D3642" w:rsidRPr="006F6FDE" w:rsidRDefault="009D3642" w:rsidP="00C443ED">
            <w:pPr>
              <w:pStyle w:val="TX-TableText"/>
              <w:rPr>
                <w:rFonts w:asciiTheme="minorHAnsi" w:hAnsiTheme="minorHAnsi"/>
              </w:rPr>
            </w:pPr>
            <w:r w:rsidRPr="006F6FDE">
              <w:rPr>
                <w:rFonts w:asciiTheme="minorHAnsi" w:hAnsiTheme="minorHAnsi"/>
              </w:rPr>
              <w:t>Person level (n=)</w:t>
            </w:r>
          </w:p>
        </w:tc>
        <w:tc>
          <w:tcPr>
            <w:tcW w:w="770" w:type="dxa"/>
            <w:gridSpan w:val="3"/>
            <w:tcBorders>
              <w:bottom w:val="single" w:sz="4" w:space="0" w:color="auto"/>
              <w:right w:val="nil"/>
            </w:tcBorders>
            <w:shd w:val="clear" w:color="auto" w:fill="auto"/>
            <w:noWrap/>
            <w:vAlign w:val="bottom"/>
          </w:tcPr>
          <w:p w14:paraId="25C840A0" w14:textId="77777777" w:rsidR="009D3642" w:rsidRPr="006F6FDE" w:rsidRDefault="009D3642" w:rsidP="00C443ED">
            <w:pPr>
              <w:pStyle w:val="TX-TableText"/>
              <w:jc w:val="center"/>
              <w:rPr>
                <w:rFonts w:asciiTheme="minorHAnsi" w:hAnsiTheme="minorHAnsi"/>
              </w:rPr>
            </w:pPr>
          </w:p>
        </w:tc>
        <w:tc>
          <w:tcPr>
            <w:tcW w:w="691" w:type="dxa"/>
            <w:tcBorders>
              <w:left w:val="nil"/>
              <w:bottom w:val="single" w:sz="4" w:space="0" w:color="auto"/>
            </w:tcBorders>
            <w:shd w:val="clear" w:color="auto" w:fill="auto"/>
            <w:noWrap/>
            <w:vAlign w:val="bottom"/>
          </w:tcPr>
          <w:p w14:paraId="0E64105F" w14:textId="77777777" w:rsidR="009D3642" w:rsidRPr="006F6FDE" w:rsidRDefault="009D3642" w:rsidP="00C443ED">
            <w:pPr>
              <w:pStyle w:val="TX-TableText"/>
              <w:jc w:val="center"/>
              <w:rPr>
                <w:rFonts w:asciiTheme="minorHAnsi" w:hAnsiTheme="minorHAnsi"/>
              </w:rPr>
            </w:pPr>
          </w:p>
        </w:tc>
        <w:tc>
          <w:tcPr>
            <w:tcW w:w="809" w:type="dxa"/>
            <w:shd w:val="clear" w:color="auto" w:fill="auto"/>
            <w:noWrap/>
            <w:vAlign w:val="bottom"/>
            <w:hideMark/>
          </w:tcPr>
          <w:p w14:paraId="2FD4C29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3000</w:t>
            </w:r>
          </w:p>
        </w:tc>
        <w:tc>
          <w:tcPr>
            <w:tcW w:w="929" w:type="dxa"/>
            <w:shd w:val="clear" w:color="auto" w:fill="auto"/>
            <w:noWrap/>
            <w:vAlign w:val="bottom"/>
            <w:hideMark/>
          </w:tcPr>
          <w:p w14:paraId="103ABA0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5000</w:t>
            </w:r>
          </w:p>
        </w:tc>
        <w:tc>
          <w:tcPr>
            <w:tcW w:w="646" w:type="dxa"/>
            <w:shd w:val="clear" w:color="auto" w:fill="auto"/>
            <w:noWrap/>
            <w:vAlign w:val="bottom"/>
            <w:hideMark/>
          </w:tcPr>
          <w:p w14:paraId="38008DB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5000</w:t>
            </w:r>
          </w:p>
        </w:tc>
        <w:tc>
          <w:tcPr>
            <w:tcW w:w="974" w:type="dxa"/>
            <w:shd w:val="clear" w:color="auto" w:fill="auto"/>
            <w:noWrap/>
            <w:vAlign w:val="bottom"/>
            <w:hideMark/>
          </w:tcPr>
          <w:p w14:paraId="08489AA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4000</w:t>
            </w:r>
          </w:p>
        </w:tc>
        <w:tc>
          <w:tcPr>
            <w:tcW w:w="630" w:type="dxa"/>
            <w:shd w:val="clear" w:color="auto" w:fill="auto"/>
            <w:noWrap/>
            <w:vAlign w:val="bottom"/>
            <w:hideMark/>
          </w:tcPr>
          <w:p w14:paraId="6461492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4500</w:t>
            </w:r>
          </w:p>
        </w:tc>
        <w:tc>
          <w:tcPr>
            <w:tcW w:w="704" w:type="dxa"/>
            <w:shd w:val="clear" w:color="auto" w:fill="auto"/>
            <w:noWrap/>
            <w:vAlign w:val="bottom"/>
            <w:hideMark/>
          </w:tcPr>
          <w:p w14:paraId="0340A3F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4500</w:t>
            </w:r>
          </w:p>
        </w:tc>
        <w:tc>
          <w:tcPr>
            <w:tcW w:w="733" w:type="dxa"/>
            <w:shd w:val="clear" w:color="auto" w:fill="auto"/>
            <w:noWrap/>
            <w:vAlign w:val="bottom"/>
            <w:hideMark/>
          </w:tcPr>
          <w:p w14:paraId="61DE9D5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1500</w:t>
            </w:r>
          </w:p>
        </w:tc>
        <w:tc>
          <w:tcPr>
            <w:tcW w:w="723" w:type="dxa"/>
            <w:shd w:val="clear" w:color="auto" w:fill="auto"/>
            <w:noWrap/>
            <w:vAlign w:val="bottom"/>
            <w:hideMark/>
          </w:tcPr>
          <w:p w14:paraId="3447A47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2500</w:t>
            </w:r>
          </w:p>
        </w:tc>
      </w:tr>
      <w:tr w:rsidR="009D3642" w:rsidRPr="003E6C84" w14:paraId="6DA2BBE1" w14:textId="77777777" w:rsidTr="00C443ED">
        <w:trPr>
          <w:trHeight w:val="290"/>
        </w:trPr>
        <w:tc>
          <w:tcPr>
            <w:tcW w:w="2003" w:type="dxa"/>
            <w:vMerge w:val="restart"/>
            <w:shd w:val="clear" w:color="auto" w:fill="auto"/>
            <w:noWrap/>
            <w:vAlign w:val="center"/>
            <w:hideMark/>
          </w:tcPr>
          <w:p w14:paraId="581CB825" w14:textId="77777777" w:rsidR="009D3642" w:rsidRPr="006F6FDE" w:rsidRDefault="009D3642" w:rsidP="00C443ED">
            <w:pPr>
              <w:pStyle w:val="TX-TableText"/>
              <w:rPr>
                <w:rFonts w:asciiTheme="minorHAnsi" w:hAnsiTheme="minorHAnsi"/>
              </w:rPr>
            </w:pPr>
            <w:r w:rsidRPr="006F6FDE">
              <w:rPr>
                <w:rFonts w:asciiTheme="minorHAnsi" w:hAnsiTheme="minorHAnsi"/>
              </w:rPr>
              <w:t>Total violent crimes</w:t>
            </w:r>
          </w:p>
        </w:tc>
        <w:tc>
          <w:tcPr>
            <w:tcW w:w="770" w:type="dxa"/>
            <w:gridSpan w:val="3"/>
            <w:tcBorders>
              <w:right w:val="nil"/>
            </w:tcBorders>
            <w:shd w:val="clear" w:color="auto" w:fill="auto"/>
            <w:noWrap/>
            <w:vAlign w:val="bottom"/>
            <w:hideMark/>
          </w:tcPr>
          <w:p w14:paraId="60D1584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0.032</w:t>
            </w:r>
          </w:p>
        </w:tc>
        <w:tc>
          <w:tcPr>
            <w:tcW w:w="691" w:type="dxa"/>
            <w:tcBorders>
              <w:left w:val="nil"/>
            </w:tcBorders>
            <w:shd w:val="clear" w:color="auto" w:fill="auto"/>
            <w:noWrap/>
            <w:vAlign w:val="bottom"/>
            <w:hideMark/>
          </w:tcPr>
          <w:p w14:paraId="5A33964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0.039</w:t>
            </w:r>
          </w:p>
        </w:tc>
        <w:tc>
          <w:tcPr>
            <w:tcW w:w="1738" w:type="dxa"/>
            <w:gridSpan w:val="2"/>
            <w:shd w:val="clear" w:color="auto" w:fill="auto"/>
            <w:noWrap/>
            <w:vAlign w:val="bottom"/>
            <w:hideMark/>
          </w:tcPr>
          <w:p w14:paraId="0818BB0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24%</w:t>
            </w:r>
          </w:p>
        </w:tc>
        <w:tc>
          <w:tcPr>
            <w:tcW w:w="1620" w:type="dxa"/>
            <w:gridSpan w:val="2"/>
            <w:shd w:val="clear" w:color="auto" w:fill="auto"/>
            <w:noWrap/>
            <w:vAlign w:val="bottom"/>
            <w:hideMark/>
          </w:tcPr>
          <w:p w14:paraId="37CC770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27%</w:t>
            </w:r>
          </w:p>
        </w:tc>
        <w:tc>
          <w:tcPr>
            <w:tcW w:w="1334" w:type="dxa"/>
            <w:gridSpan w:val="2"/>
            <w:shd w:val="clear" w:color="auto" w:fill="auto"/>
            <w:noWrap/>
            <w:vAlign w:val="bottom"/>
            <w:hideMark/>
          </w:tcPr>
          <w:p w14:paraId="39FE2B5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27%</w:t>
            </w:r>
          </w:p>
        </w:tc>
        <w:tc>
          <w:tcPr>
            <w:tcW w:w="1456" w:type="dxa"/>
            <w:gridSpan w:val="2"/>
            <w:shd w:val="clear" w:color="auto" w:fill="auto"/>
            <w:noWrap/>
            <w:vAlign w:val="bottom"/>
            <w:hideMark/>
          </w:tcPr>
          <w:p w14:paraId="66D0A6F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14%</w:t>
            </w:r>
          </w:p>
        </w:tc>
      </w:tr>
      <w:tr w:rsidR="009D3642" w:rsidRPr="003E6C84" w14:paraId="469EC848" w14:textId="77777777" w:rsidTr="00C443ED">
        <w:trPr>
          <w:trHeight w:val="290"/>
        </w:trPr>
        <w:tc>
          <w:tcPr>
            <w:tcW w:w="2003" w:type="dxa"/>
            <w:vMerge/>
            <w:shd w:val="clear" w:color="auto" w:fill="auto"/>
            <w:noWrap/>
            <w:vAlign w:val="center"/>
            <w:hideMark/>
          </w:tcPr>
          <w:p w14:paraId="170E98A2"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260235ED"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0.048</w:t>
            </w:r>
          </w:p>
        </w:tc>
        <w:tc>
          <w:tcPr>
            <w:tcW w:w="1738" w:type="dxa"/>
            <w:gridSpan w:val="2"/>
            <w:shd w:val="clear" w:color="auto" w:fill="auto"/>
            <w:noWrap/>
            <w:vAlign w:val="bottom"/>
            <w:hideMark/>
          </w:tcPr>
          <w:p w14:paraId="3DDB8BF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84%</w:t>
            </w:r>
          </w:p>
        </w:tc>
        <w:tc>
          <w:tcPr>
            <w:tcW w:w="1620" w:type="dxa"/>
            <w:gridSpan w:val="2"/>
            <w:shd w:val="clear" w:color="auto" w:fill="auto"/>
            <w:noWrap/>
            <w:vAlign w:val="bottom"/>
            <w:hideMark/>
          </w:tcPr>
          <w:p w14:paraId="2A95EF9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88%</w:t>
            </w:r>
          </w:p>
        </w:tc>
        <w:tc>
          <w:tcPr>
            <w:tcW w:w="1334" w:type="dxa"/>
            <w:gridSpan w:val="2"/>
            <w:shd w:val="clear" w:color="auto" w:fill="auto"/>
            <w:noWrap/>
            <w:vAlign w:val="bottom"/>
            <w:hideMark/>
          </w:tcPr>
          <w:p w14:paraId="5514E0F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89%</w:t>
            </w:r>
          </w:p>
        </w:tc>
        <w:tc>
          <w:tcPr>
            <w:tcW w:w="1456" w:type="dxa"/>
            <w:gridSpan w:val="2"/>
            <w:shd w:val="clear" w:color="auto" w:fill="auto"/>
            <w:noWrap/>
            <w:vAlign w:val="bottom"/>
            <w:hideMark/>
          </w:tcPr>
          <w:p w14:paraId="1D0792F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56%</w:t>
            </w:r>
          </w:p>
        </w:tc>
      </w:tr>
      <w:tr w:rsidR="009D3642" w:rsidRPr="003E6C84" w14:paraId="3B89D28D" w14:textId="77777777" w:rsidTr="00C443ED">
        <w:trPr>
          <w:trHeight w:val="290"/>
        </w:trPr>
        <w:tc>
          <w:tcPr>
            <w:tcW w:w="2003" w:type="dxa"/>
            <w:vMerge/>
            <w:shd w:val="clear" w:color="auto" w:fill="auto"/>
            <w:noWrap/>
            <w:vAlign w:val="center"/>
            <w:hideMark/>
          </w:tcPr>
          <w:p w14:paraId="547639DD"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5696A69B"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0.065</w:t>
            </w:r>
          </w:p>
        </w:tc>
        <w:tc>
          <w:tcPr>
            <w:tcW w:w="1738" w:type="dxa"/>
            <w:gridSpan w:val="2"/>
            <w:shd w:val="clear" w:color="auto" w:fill="auto"/>
            <w:noWrap/>
            <w:vAlign w:val="bottom"/>
            <w:hideMark/>
          </w:tcPr>
          <w:p w14:paraId="6C82618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60E51E8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0D05BB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645C147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98%</w:t>
            </w:r>
          </w:p>
        </w:tc>
      </w:tr>
      <w:tr w:rsidR="009D3642" w:rsidRPr="003E6C84" w14:paraId="78B08341" w14:textId="77777777" w:rsidTr="00C443ED">
        <w:trPr>
          <w:trHeight w:val="290"/>
        </w:trPr>
        <w:tc>
          <w:tcPr>
            <w:tcW w:w="2003" w:type="dxa"/>
            <w:vMerge/>
            <w:shd w:val="clear" w:color="auto" w:fill="auto"/>
            <w:noWrap/>
            <w:vAlign w:val="center"/>
            <w:hideMark/>
          </w:tcPr>
          <w:p w14:paraId="315F4357"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2EA72B76"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0.097</w:t>
            </w:r>
          </w:p>
        </w:tc>
        <w:tc>
          <w:tcPr>
            <w:tcW w:w="1738" w:type="dxa"/>
            <w:gridSpan w:val="2"/>
            <w:shd w:val="clear" w:color="auto" w:fill="auto"/>
            <w:noWrap/>
            <w:vAlign w:val="bottom"/>
            <w:hideMark/>
          </w:tcPr>
          <w:p w14:paraId="5E3B12F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1B52E04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571C74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08F6A1F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44471F6D" w14:textId="77777777" w:rsidTr="00C443ED">
        <w:trPr>
          <w:trHeight w:val="290"/>
        </w:trPr>
        <w:tc>
          <w:tcPr>
            <w:tcW w:w="2003" w:type="dxa"/>
            <w:vMerge/>
            <w:tcBorders>
              <w:bottom w:val="single" w:sz="4" w:space="0" w:color="auto"/>
            </w:tcBorders>
            <w:shd w:val="clear" w:color="auto" w:fill="auto"/>
            <w:noWrap/>
            <w:vAlign w:val="center"/>
            <w:hideMark/>
          </w:tcPr>
          <w:p w14:paraId="26A83E7D" w14:textId="77777777" w:rsidR="009D3642" w:rsidRPr="006F6FDE" w:rsidRDefault="009D3642" w:rsidP="00C443ED">
            <w:pPr>
              <w:pStyle w:val="TX-TableText"/>
              <w:rPr>
                <w:rFonts w:asciiTheme="minorHAnsi" w:hAnsiTheme="minorHAnsi"/>
              </w:rPr>
            </w:pPr>
          </w:p>
        </w:tc>
        <w:tc>
          <w:tcPr>
            <w:tcW w:w="1461" w:type="dxa"/>
            <w:gridSpan w:val="4"/>
            <w:tcBorders>
              <w:bottom w:val="single" w:sz="4" w:space="0" w:color="auto"/>
            </w:tcBorders>
            <w:shd w:val="clear" w:color="auto" w:fill="auto"/>
            <w:noWrap/>
            <w:vAlign w:val="bottom"/>
            <w:hideMark/>
          </w:tcPr>
          <w:p w14:paraId="1F720E37"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0.129</w:t>
            </w:r>
          </w:p>
        </w:tc>
        <w:tc>
          <w:tcPr>
            <w:tcW w:w="1738" w:type="dxa"/>
            <w:gridSpan w:val="2"/>
            <w:shd w:val="clear" w:color="auto" w:fill="auto"/>
            <w:noWrap/>
            <w:vAlign w:val="bottom"/>
            <w:hideMark/>
          </w:tcPr>
          <w:p w14:paraId="75980E6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656E392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09340A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3C23CB9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535C50D3" w14:textId="77777777" w:rsidTr="00C443ED">
        <w:trPr>
          <w:trHeight w:val="290"/>
        </w:trPr>
        <w:tc>
          <w:tcPr>
            <w:tcW w:w="2003" w:type="dxa"/>
            <w:vMerge w:val="restart"/>
            <w:tcBorders>
              <w:bottom w:val="single" w:sz="4" w:space="0" w:color="auto"/>
            </w:tcBorders>
            <w:shd w:val="clear" w:color="auto" w:fill="auto"/>
            <w:noWrap/>
            <w:vAlign w:val="center"/>
            <w:hideMark/>
          </w:tcPr>
          <w:p w14:paraId="778D66D2" w14:textId="77777777" w:rsidR="009D3642" w:rsidRPr="006F6FDE" w:rsidRDefault="009D3642" w:rsidP="00C443ED">
            <w:pPr>
              <w:pStyle w:val="TX-TableText"/>
              <w:rPr>
                <w:rFonts w:asciiTheme="minorHAnsi" w:hAnsiTheme="minorHAnsi"/>
              </w:rPr>
            </w:pPr>
            <w:r w:rsidRPr="006F6FDE">
              <w:rPr>
                <w:rFonts w:asciiTheme="minorHAnsi" w:hAnsiTheme="minorHAnsi"/>
              </w:rPr>
              <w:t>Rape or sexual assault</w:t>
            </w:r>
          </w:p>
        </w:tc>
        <w:tc>
          <w:tcPr>
            <w:tcW w:w="770" w:type="dxa"/>
            <w:gridSpan w:val="3"/>
            <w:tcBorders>
              <w:right w:val="nil"/>
            </w:tcBorders>
            <w:shd w:val="clear" w:color="auto" w:fill="auto"/>
            <w:noWrap/>
            <w:vAlign w:val="bottom"/>
            <w:hideMark/>
          </w:tcPr>
          <w:p w14:paraId="06AE786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0.002</w:t>
            </w:r>
          </w:p>
        </w:tc>
        <w:tc>
          <w:tcPr>
            <w:tcW w:w="691" w:type="dxa"/>
            <w:tcBorders>
              <w:left w:val="nil"/>
            </w:tcBorders>
            <w:shd w:val="clear" w:color="auto" w:fill="auto"/>
            <w:noWrap/>
            <w:vAlign w:val="bottom"/>
            <w:hideMark/>
          </w:tcPr>
          <w:p w14:paraId="6E4DF9D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0.003</w:t>
            </w:r>
          </w:p>
        </w:tc>
        <w:tc>
          <w:tcPr>
            <w:tcW w:w="1738" w:type="dxa"/>
            <w:gridSpan w:val="2"/>
            <w:shd w:val="clear" w:color="auto" w:fill="auto"/>
            <w:noWrap/>
            <w:vAlign w:val="bottom"/>
            <w:hideMark/>
          </w:tcPr>
          <w:p w14:paraId="4076483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w:t>
            </w:r>
          </w:p>
        </w:tc>
        <w:tc>
          <w:tcPr>
            <w:tcW w:w="1620" w:type="dxa"/>
            <w:gridSpan w:val="2"/>
            <w:shd w:val="clear" w:color="auto" w:fill="auto"/>
            <w:noWrap/>
            <w:vAlign w:val="bottom"/>
            <w:hideMark/>
          </w:tcPr>
          <w:p w14:paraId="14BDCFF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w:t>
            </w:r>
          </w:p>
        </w:tc>
        <w:tc>
          <w:tcPr>
            <w:tcW w:w="1334" w:type="dxa"/>
            <w:gridSpan w:val="2"/>
            <w:shd w:val="clear" w:color="auto" w:fill="auto"/>
            <w:noWrap/>
            <w:vAlign w:val="bottom"/>
            <w:hideMark/>
          </w:tcPr>
          <w:p w14:paraId="50E0B42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6%</w:t>
            </w:r>
          </w:p>
        </w:tc>
        <w:tc>
          <w:tcPr>
            <w:tcW w:w="1456" w:type="dxa"/>
            <w:gridSpan w:val="2"/>
            <w:shd w:val="clear" w:color="auto" w:fill="auto"/>
            <w:noWrap/>
            <w:vAlign w:val="bottom"/>
            <w:hideMark/>
          </w:tcPr>
          <w:p w14:paraId="576B886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w:t>
            </w:r>
          </w:p>
        </w:tc>
      </w:tr>
      <w:tr w:rsidR="009D3642" w:rsidRPr="003E6C84" w14:paraId="226FBDCA" w14:textId="77777777" w:rsidTr="00C443ED">
        <w:trPr>
          <w:trHeight w:val="290"/>
        </w:trPr>
        <w:tc>
          <w:tcPr>
            <w:tcW w:w="2003" w:type="dxa"/>
            <w:vMerge/>
            <w:tcBorders>
              <w:bottom w:val="single" w:sz="4" w:space="0" w:color="auto"/>
            </w:tcBorders>
            <w:shd w:val="clear" w:color="auto" w:fill="auto"/>
            <w:noWrap/>
            <w:vAlign w:val="center"/>
            <w:hideMark/>
          </w:tcPr>
          <w:p w14:paraId="17958918"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5EB91A69"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0.004</w:t>
            </w:r>
          </w:p>
        </w:tc>
        <w:tc>
          <w:tcPr>
            <w:tcW w:w="1738" w:type="dxa"/>
            <w:gridSpan w:val="2"/>
            <w:shd w:val="clear" w:color="auto" w:fill="auto"/>
            <w:noWrap/>
            <w:vAlign w:val="bottom"/>
            <w:hideMark/>
          </w:tcPr>
          <w:p w14:paraId="7E370CE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12%</w:t>
            </w:r>
          </w:p>
        </w:tc>
        <w:tc>
          <w:tcPr>
            <w:tcW w:w="1620" w:type="dxa"/>
            <w:gridSpan w:val="2"/>
            <w:shd w:val="clear" w:color="auto" w:fill="auto"/>
            <w:noWrap/>
            <w:vAlign w:val="bottom"/>
            <w:hideMark/>
          </w:tcPr>
          <w:p w14:paraId="20F7D7A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13%</w:t>
            </w:r>
          </w:p>
        </w:tc>
        <w:tc>
          <w:tcPr>
            <w:tcW w:w="1334" w:type="dxa"/>
            <w:gridSpan w:val="2"/>
            <w:shd w:val="clear" w:color="auto" w:fill="auto"/>
            <w:noWrap/>
            <w:vAlign w:val="bottom"/>
            <w:hideMark/>
          </w:tcPr>
          <w:p w14:paraId="5F1A2A8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13%</w:t>
            </w:r>
          </w:p>
        </w:tc>
        <w:tc>
          <w:tcPr>
            <w:tcW w:w="1456" w:type="dxa"/>
            <w:gridSpan w:val="2"/>
            <w:shd w:val="clear" w:color="auto" w:fill="auto"/>
            <w:noWrap/>
            <w:vAlign w:val="bottom"/>
            <w:hideMark/>
          </w:tcPr>
          <w:p w14:paraId="09DDF0E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w:t>
            </w:r>
          </w:p>
        </w:tc>
      </w:tr>
      <w:tr w:rsidR="009D3642" w:rsidRPr="003E6C84" w14:paraId="48DE65B6" w14:textId="77777777" w:rsidTr="00C443ED">
        <w:trPr>
          <w:trHeight w:val="290"/>
        </w:trPr>
        <w:tc>
          <w:tcPr>
            <w:tcW w:w="2003" w:type="dxa"/>
            <w:vMerge/>
            <w:tcBorders>
              <w:bottom w:val="single" w:sz="4" w:space="0" w:color="auto"/>
            </w:tcBorders>
            <w:shd w:val="clear" w:color="auto" w:fill="auto"/>
            <w:noWrap/>
            <w:vAlign w:val="center"/>
            <w:hideMark/>
          </w:tcPr>
          <w:p w14:paraId="33D0A921"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66F51A0C"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0.007</w:t>
            </w:r>
          </w:p>
        </w:tc>
        <w:tc>
          <w:tcPr>
            <w:tcW w:w="1738" w:type="dxa"/>
            <w:gridSpan w:val="2"/>
            <w:shd w:val="clear" w:color="auto" w:fill="auto"/>
            <w:noWrap/>
            <w:vAlign w:val="bottom"/>
            <w:hideMark/>
          </w:tcPr>
          <w:p w14:paraId="63F52E0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75%</w:t>
            </w:r>
          </w:p>
        </w:tc>
        <w:tc>
          <w:tcPr>
            <w:tcW w:w="1620" w:type="dxa"/>
            <w:gridSpan w:val="2"/>
            <w:shd w:val="clear" w:color="auto" w:fill="auto"/>
            <w:noWrap/>
            <w:vAlign w:val="bottom"/>
            <w:hideMark/>
          </w:tcPr>
          <w:p w14:paraId="4FF2A89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74%</w:t>
            </w:r>
          </w:p>
        </w:tc>
        <w:tc>
          <w:tcPr>
            <w:tcW w:w="1334" w:type="dxa"/>
            <w:gridSpan w:val="2"/>
            <w:shd w:val="clear" w:color="auto" w:fill="auto"/>
            <w:noWrap/>
            <w:vAlign w:val="bottom"/>
            <w:hideMark/>
          </w:tcPr>
          <w:p w14:paraId="2B39921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73%</w:t>
            </w:r>
          </w:p>
        </w:tc>
        <w:tc>
          <w:tcPr>
            <w:tcW w:w="1456" w:type="dxa"/>
            <w:gridSpan w:val="2"/>
            <w:shd w:val="clear" w:color="auto" w:fill="auto"/>
            <w:noWrap/>
            <w:vAlign w:val="bottom"/>
            <w:hideMark/>
          </w:tcPr>
          <w:p w14:paraId="5AA6B79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46%</w:t>
            </w:r>
          </w:p>
        </w:tc>
      </w:tr>
      <w:tr w:rsidR="009D3642" w:rsidRPr="003E6C84" w14:paraId="06821B0D" w14:textId="77777777" w:rsidTr="00C443ED">
        <w:trPr>
          <w:trHeight w:val="290"/>
        </w:trPr>
        <w:tc>
          <w:tcPr>
            <w:tcW w:w="2003" w:type="dxa"/>
            <w:vMerge/>
            <w:tcBorders>
              <w:bottom w:val="single" w:sz="4" w:space="0" w:color="auto"/>
            </w:tcBorders>
            <w:shd w:val="clear" w:color="auto" w:fill="auto"/>
            <w:noWrap/>
            <w:vAlign w:val="center"/>
            <w:hideMark/>
          </w:tcPr>
          <w:p w14:paraId="16F0DDFF"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3181422D"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0.012</w:t>
            </w:r>
          </w:p>
        </w:tc>
        <w:tc>
          <w:tcPr>
            <w:tcW w:w="1738" w:type="dxa"/>
            <w:gridSpan w:val="2"/>
            <w:shd w:val="clear" w:color="auto" w:fill="auto"/>
            <w:noWrap/>
            <w:vAlign w:val="bottom"/>
            <w:hideMark/>
          </w:tcPr>
          <w:p w14:paraId="46D4773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c>
          <w:tcPr>
            <w:tcW w:w="1620" w:type="dxa"/>
            <w:gridSpan w:val="2"/>
            <w:shd w:val="clear" w:color="auto" w:fill="auto"/>
            <w:noWrap/>
            <w:vAlign w:val="bottom"/>
            <w:hideMark/>
          </w:tcPr>
          <w:p w14:paraId="5FEE3BA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c>
          <w:tcPr>
            <w:tcW w:w="1334" w:type="dxa"/>
            <w:gridSpan w:val="2"/>
            <w:shd w:val="clear" w:color="auto" w:fill="auto"/>
            <w:noWrap/>
            <w:vAlign w:val="bottom"/>
            <w:hideMark/>
          </w:tcPr>
          <w:p w14:paraId="5173DBE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c>
          <w:tcPr>
            <w:tcW w:w="1456" w:type="dxa"/>
            <w:gridSpan w:val="2"/>
            <w:shd w:val="clear" w:color="auto" w:fill="auto"/>
            <w:noWrap/>
            <w:vAlign w:val="bottom"/>
            <w:hideMark/>
          </w:tcPr>
          <w:p w14:paraId="64C8CD8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88%</w:t>
            </w:r>
          </w:p>
        </w:tc>
      </w:tr>
      <w:tr w:rsidR="009D3642" w:rsidRPr="003E6C84" w14:paraId="55FC93F6" w14:textId="77777777" w:rsidTr="00C443ED">
        <w:trPr>
          <w:trHeight w:val="290"/>
        </w:trPr>
        <w:tc>
          <w:tcPr>
            <w:tcW w:w="2003" w:type="dxa"/>
            <w:vMerge/>
            <w:tcBorders>
              <w:bottom w:val="single" w:sz="4" w:space="0" w:color="auto"/>
            </w:tcBorders>
            <w:shd w:val="clear" w:color="auto" w:fill="auto"/>
            <w:noWrap/>
            <w:vAlign w:val="center"/>
            <w:hideMark/>
          </w:tcPr>
          <w:p w14:paraId="48547520" w14:textId="77777777" w:rsidR="009D3642" w:rsidRPr="006F6FDE" w:rsidRDefault="009D3642" w:rsidP="00C443ED">
            <w:pPr>
              <w:pStyle w:val="TX-TableText"/>
              <w:rPr>
                <w:rFonts w:asciiTheme="minorHAnsi" w:hAnsiTheme="minorHAnsi"/>
              </w:rPr>
            </w:pPr>
          </w:p>
        </w:tc>
        <w:tc>
          <w:tcPr>
            <w:tcW w:w="1461" w:type="dxa"/>
            <w:gridSpan w:val="4"/>
            <w:tcBorders>
              <w:bottom w:val="single" w:sz="4" w:space="0" w:color="auto"/>
            </w:tcBorders>
            <w:shd w:val="clear" w:color="auto" w:fill="auto"/>
            <w:noWrap/>
            <w:vAlign w:val="bottom"/>
            <w:hideMark/>
          </w:tcPr>
          <w:p w14:paraId="6B1E1754"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0.024</w:t>
            </w:r>
          </w:p>
        </w:tc>
        <w:tc>
          <w:tcPr>
            <w:tcW w:w="1738" w:type="dxa"/>
            <w:gridSpan w:val="2"/>
            <w:shd w:val="clear" w:color="auto" w:fill="auto"/>
            <w:noWrap/>
            <w:vAlign w:val="bottom"/>
            <w:hideMark/>
          </w:tcPr>
          <w:p w14:paraId="7C71CF0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35200D6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29AEAB0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2CE4862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5C472AC2" w14:textId="77777777" w:rsidTr="00C443ED">
        <w:trPr>
          <w:trHeight w:val="290"/>
        </w:trPr>
        <w:tc>
          <w:tcPr>
            <w:tcW w:w="2003" w:type="dxa"/>
            <w:vMerge w:val="restart"/>
            <w:tcBorders>
              <w:top w:val="single" w:sz="4" w:space="0" w:color="auto"/>
            </w:tcBorders>
            <w:shd w:val="clear" w:color="auto" w:fill="auto"/>
            <w:noWrap/>
            <w:vAlign w:val="center"/>
            <w:hideMark/>
          </w:tcPr>
          <w:p w14:paraId="55C52ADE" w14:textId="77777777" w:rsidR="009D3642" w:rsidRPr="006F6FDE" w:rsidRDefault="009D3642" w:rsidP="00C443ED">
            <w:pPr>
              <w:pStyle w:val="TX-TableText"/>
              <w:rPr>
                <w:rFonts w:asciiTheme="minorHAnsi" w:hAnsiTheme="minorHAnsi"/>
              </w:rPr>
            </w:pPr>
            <w:r w:rsidRPr="006F6FDE">
              <w:rPr>
                <w:rFonts w:asciiTheme="minorHAnsi" w:hAnsiTheme="minorHAnsi"/>
              </w:rPr>
              <w:t>Serious violent crime</w:t>
            </w:r>
          </w:p>
        </w:tc>
        <w:tc>
          <w:tcPr>
            <w:tcW w:w="770" w:type="dxa"/>
            <w:gridSpan w:val="3"/>
            <w:tcBorders>
              <w:right w:val="nil"/>
            </w:tcBorders>
            <w:shd w:val="clear" w:color="auto" w:fill="auto"/>
            <w:noWrap/>
            <w:vAlign w:val="bottom"/>
            <w:hideMark/>
          </w:tcPr>
          <w:p w14:paraId="080A731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0.012</w:t>
            </w:r>
          </w:p>
        </w:tc>
        <w:tc>
          <w:tcPr>
            <w:tcW w:w="691" w:type="dxa"/>
            <w:tcBorders>
              <w:left w:val="nil"/>
            </w:tcBorders>
            <w:shd w:val="clear" w:color="auto" w:fill="auto"/>
            <w:noWrap/>
            <w:vAlign w:val="bottom"/>
            <w:hideMark/>
          </w:tcPr>
          <w:p w14:paraId="13ED4D0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0.015</w:t>
            </w:r>
          </w:p>
        </w:tc>
        <w:tc>
          <w:tcPr>
            <w:tcW w:w="1738" w:type="dxa"/>
            <w:gridSpan w:val="2"/>
            <w:shd w:val="clear" w:color="auto" w:fill="auto"/>
            <w:noWrap/>
            <w:vAlign w:val="bottom"/>
            <w:hideMark/>
          </w:tcPr>
          <w:p w14:paraId="11B02CE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12%</w:t>
            </w:r>
          </w:p>
        </w:tc>
        <w:tc>
          <w:tcPr>
            <w:tcW w:w="1620" w:type="dxa"/>
            <w:gridSpan w:val="2"/>
            <w:shd w:val="clear" w:color="auto" w:fill="auto"/>
            <w:noWrap/>
            <w:vAlign w:val="bottom"/>
            <w:hideMark/>
          </w:tcPr>
          <w:p w14:paraId="2EB7785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13%</w:t>
            </w:r>
          </w:p>
        </w:tc>
        <w:tc>
          <w:tcPr>
            <w:tcW w:w="1334" w:type="dxa"/>
            <w:gridSpan w:val="2"/>
            <w:shd w:val="clear" w:color="auto" w:fill="auto"/>
            <w:noWrap/>
            <w:vAlign w:val="bottom"/>
            <w:hideMark/>
          </w:tcPr>
          <w:p w14:paraId="4F90034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13%</w:t>
            </w:r>
          </w:p>
        </w:tc>
        <w:tc>
          <w:tcPr>
            <w:tcW w:w="1456" w:type="dxa"/>
            <w:gridSpan w:val="2"/>
            <w:shd w:val="clear" w:color="auto" w:fill="auto"/>
            <w:noWrap/>
            <w:vAlign w:val="bottom"/>
            <w:hideMark/>
          </w:tcPr>
          <w:p w14:paraId="62D9E58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w:t>
            </w:r>
          </w:p>
        </w:tc>
      </w:tr>
      <w:tr w:rsidR="009D3642" w:rsidRPr="003E6C84" w14:paraId="692F20C8" w14:textId="77777777" w:rsidTr="00C443ED">
        <w:trPr>
          <w:trHeight w:val="290"/>
        </w:trPr>
        <w:tc>
          <w:tcPr>
            <w:tcW w:w="2003" w:type="dxa"/>
            <w:vMerge/>
            <w:shd w:val="clear" w:color="auto" w:fill="auto"/>
            <w:noWrap/>
            <w:vAlign w:val="center"/>
            <w:hideMark/>
          </w:tcPr>
          <w:p w14:paraId="31402F97"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066E88E7"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0.019</w:t>
            </w:r>
          </w:p>
        </w:tc>
        <w:tc>
          <w:tcPr>
            <w:tcW w:w="1738" w:type="dxa"/>
            <w:gridSpan w:val="2"/>
            <w:shd w:val="clear" w:color="auto" w:fill="auto"/>
            <w:noWrap/>
            <w:vAlign w:val="bottom"/>
            <w:hideMark/>
          </w:tcPr>
          <w:p w14:paraId="5986BF9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45%</w:t>
            </w:r>
          </w:p>
        </w:tc>
        <w:tc>
          <w:tcPr>
            <w:tcW w:w="1620" w:type="dxa"/>
            <w:gridSpan w:val="2"/>
            <w:shd w:val="clear" w:color="auto" w:fill="auto"/>
            <w:noWrap/>
            <w:vAlign w:val="bottom"/>
            <w:hideMark/>
          </w:tcPr>
          <w:p w14:paraId="2171BEA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48%</w:t>
            </w:r>
          </w:p>
        </w:tc>
        <w:tc>
          <w:tcPr>
            <w:tcW w:w="1334" w:type="dxa"/>
            <w:gridSpan w:val="2"/>
            <w:shd w:val="clear" w:color="auto" w:fill="auto"/>
            <w:noWrap/>
            <w:vAlign w:val="bottom"/>
            <w:hideMark/>
          </w:tcPr>
          <w:p w14:paraId="23AB031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50%</w:t>
            </w:r>
          </w:p>
        </w:tc>
        <w:tc>
          <w:tcPr>
            <w:tcW w:w="1456" w:type="dxa"/>
            <w:gridSpan w:val="2"/>
            <w:shd w:val="clear" w:color="auto" w:fill="auto"/>
            <w:noWrap/>
            <w:vAlign w:val="bottom"/>
            <w:hideMark/>
          </w:tcPr>
          <w:p w14:paraId="72A2C36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25%</w:t>
            </w:r>
          </w:p>
        </w:tc>
      </w:tr>
      <w:tr w:rsidR="009D3642" w:rsidRPr="003E6C84" w14:paraId="3C596B97" w14:textId="77777777" w:rsidTr="00C443ED">
        <w:trPr>
          <w:trHeight w:val="290"/>
        </w:trPr>
        <w:tc>
          <w:tcPr>
            <w:tcW w:w="2003" w:type="dxa"/>
            <w:vMerge/>
            <w:shd w:val="clear" w:color="auto" w:fill="auto"/>
            <w:noWrap/>
            <w:vAlign w:val="center"/>
            <w:hideMark/>
          </w:tcPr>
          <w:p w14:paraId="500974E4"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15D63FAC"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0.025</w:t>
            </w:r>
          </w:p>
        </w:tc>
        <w:tc>
          <w:tcPr>
            <w:tcW w:w="1738" w:type="dxa"/>
            <w:gridSpan w:val="2"/>
            <w:shd w:val="clear" w:color="auto" w:fill="auto"/>
            <w:noWrap/>
            <w:vAlign w:val="bottom"/>
            <w:hideMark/>
          </w:tcPr>
          <w:p w14:paraId="5755721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92%</w:t>
            </w:r>
          </w:p>
        </w:tc>
        <w:tc>
          <w:tcPr>
            <w:tcW w:w="1620" w:type="dxa"/>
            <w:gridSpan w:val="2"/>
            <w:shd w:val="clear" w:color="auto" w:fill="auto"/>
            <w:noWrap/>
            <w:vAlign w:val="bottom"/>
            <w:hideMark/>
          </w:tcPr>
          <w:p w14:paraId="0406B69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94%</w:t>
            </w:r>
          </w:p>
        </w:tc>
        <w:tc>
          <w:tcPr>
            <w:tcW w:w="1334" w:type="dxa"/>
            <w:gridSpan w:val="2"/>
            <w:shd w:val="clear" w:color="auto" w:fill="auto"/>
            <w:noWrap/>
            <w:vAlign w:val="bottom"/>
            <w:hideMark/>
          </w:tcPr>
          <w:p w14:paraId="1096CD3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95%</w:t>
            </w:r>
          </w:p>
        </w:tc>
        <w:tc>
          <w:tcPr>
            <w:tcW w:w="1456" w:type="dxa"/>
            <w:gridSpan w:val="2"/>
            <w:shd w:val="clear" w:color="auto" w:fill="auto"/>
            <w:noWrap/>
            <w:vAlign w:val="bottom"/>
            <w:hideMark/>
          </w:tcPr>
          <w:p w14:paraId="044A959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67%</w:t>
            </w:r>
          </w:p>
        </w:tc>
      </w:tr>
      <w:tr w:rsidR="009D3642" w:rsidRPr="003E6C84" w14:paraId="06E542D3" w14:textId="77777777" w:rsidTr="00C443ED">
        <w:trPr>
          <w:trHeight w:val="290"/>
        </w:trPr>
        <w:tc>
          <w:tcPr>
            <w:tcW w:w="2003" w:type="dxa"/>
            <w:vMerge/>
            <w:shd w:val="clear" w:color="auto" w:fill="auto"/>
            <w:noWrap/>
            <w:vAlign w:val="center"/>
            <w:hideMark/>
          </w:tcPr>
          <w:p w14:paraId="4D81605D"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775AA7D3"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0.037</w:t>
            </w:r>
          </w:p>
        </w:tc>
        <w:tc>
          <w:tcPr>
            <w:tcW w:w="1738" w:type="dxa"/>
            <w:gridSpan w:val="2"/>
            <w:shd w:val="clear" w:color="auto" w:fill="auto"/>
            <w:noWrap/>
            <w:vAlign w:val="bottom"/>
            <w:hideMark/>
          </w:tcPr>
          <w:p w14:paraId="6BE533E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5304EE4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7F35C6A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4D13AD1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r>
      <w:tr w:rsidR="009D3642" w:rsidRPr="003E6C84" w14:paraId="228C9761" w14:textId="77777777" w:rsidTr="00C443ED">
        <w:trPr>
          <w:trHeight w:val="290"/>
        </w:trPr>
        <w:tc>
          <w:tcPr>
            <w:tcW w:w="2003" w:type="dxa"/>
            <w:vMerge/>
            <w:shd w:val="clear" w:color="auto" w:fill="auto"/>
            <w:noWrap/>
            <w:vAlign w:val="center"/>
            <w:hideMark/>
          </w:tcPr>
          <w:p w14:paraId="244153D9" w14:textId="77777777" w:rsidR="009D3642" w:rsidRPr="006F6FDE" w:rsidRDefault="009D3642" w:rsidP="00C443ED">
            <w:pPr>
              <w:pStyle w:val="TX-TableText"/>
              <w:rPr>
                <w:rFonts w:asciiTheme="minorHAnsi" w:hAnsiTheme="minorHAnsi"/>
              </w:rPr>
            </w:pPr>
          </w:p>
        </w:tc>
        <w:tc>
          <w:tcPr>
            <w:tcW w:w="1461" w:type="dxa"/>
            <w:gridSpan w:val="4"/>
            <w:tcBorders>
              <w:bottom w:val="single" w:sz="4" w:space="0" w:color="auto"/>
            </w:tcBorders>
            <w:shd w:val="clear" w:color="auto" w:fill="auto"/>
            <w:noWrap/>
            <w:vAlign w:val="bottom"/>
            <w:hideMark/>
          </w:tcPr>
          <w:p w14:paraId="793A7256"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0.050</w:t>
            </w:r>
          </w:p>
        </w:tc>
        <w:tc>
          <w:tcPr>
            <w:tcW w:w="1738" w:type="dxa"/>
            <w:gridSpan w:val="2"/>
            <w:shd w:val="clear" w:color="auto" w:fill="auto"/>
            <w:noWrap/>
            <w:vAlign w:val="bottom"/>
            <w:hideMark/>
          </w:tcPr>
          <w:p w14:paraId="52414A8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2DD4C52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69B63A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224A96E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749FFD16" w14:textId="77777777" w:rsidTr="00C443ED">
        <w:trPr>
          <w:trHeight w:val="290"/>
        </w:trPr>
        <w:tc>
          <w:tcPr>
            <w:tcW w:w="2003" w:type="dxa"/>
            <w:vMerge w:val="restart"/>
            <w:shd w:val="clear" w:color="auto" w:fill="auto"/>
            <w:noWrap/>
            <w:vAlign w:val="center"/>
            <w:hideMark/>
          </w:tcPr>
          <w:p w14:paraId="06982E32" w14:textId="77777777" w:rsidR="009D3642" w:rsidRPr="006F6FDE" w:rsidRDefault="009D3642" w:rsidP="00C443ED">
            <w:pPr>
              <w:pStyle w:val="TX-TableText"/>
              <w:rPr>
                <w:rFonts w:asciiTheme="minorHAnsi" w:hAnsiTheme="minorHAnsi"/>
              </w:rPr>
            </w:pPr>
            <w:r w:rsidRPr="006F6FDE">
              <w:rPr>
                <w:rFonts w:asciiTheme="minorHAnsi" w:hAnsiTheme="minorHAnsi"/>
              </w:rPr>
              <w:t>Assault</w:t>
            </w:r>
          </w:p>
        </w:tc>
        <w:tc>
          <w:tcPr>
            <w:tcW w:w="770" w:type="dxa"/>
            <w:gridSpan w:val="3"/>
            <w:tcBorders>
              <w:right w:val="nil"/>
            </w:tcBorders>
            <w:shd w:val="clear" w:color="auto" w:fill="auto"/>
            <w:noWrap/>
            <w:vAlign w:val="bottom"/>
            <w:hideMark/>
          </w:tcPr>
          <w:p w14:paraId="1730F25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0.025</w:t>
            </w:r>
          </w:p>
        </w:tc>
        <w:tc>
          <w:tcPr>
            <w:tcW w:w="691" w:type="dxa"/>
            <w:tcBorders>
              <w:left w:val="nil"/>
            </w:tcBorders>
            <w:shd w:val="clear" w:color="auto" w:fill="auto"/>
            <w:noWrap/>
            <w:vAlign w:val="bottom"/>
            <w:hideMark/>
          </w:tcPr>
          <w:p w14:paraId="4BCE5DC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0.030</w:t>
            </w:r>
          </w:p>
        </w:tc>
        <w:tc>
          <w:tcPr>
            <w:tcW w:w="1738" w:type="dxa"/>
            <w:gridSpan w:val="2"/>
            <w:shd w:val="clear" w:color="auto" w:fill="auto"/>
            <w:noWrap/>
            <w:vAlign w:val="bottom"/>
            <w:hideMark/>
          </w:tcPr>
          <w:p w14:paraId="46EFA70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19%</w:t>
            </w:r>
          </w:p>
        </w:tc>
        <w:tc>
          <w:tcPr>
            <w:tcW w:w="1620" w:type="dxa"/>
            <w:gridSpan w:val="2"/>
            <w:shd w:val="clear" w:color="auto" w:fill="auto"/>
            <w:noWrap/>
            <w:vAlign w:val="bottom"/>
            <w:hideMark/>
          </w:tcPr>
          <w:p w14:paraId="72E6AEC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22%</w:t>
            </w:r>
          </w:p>
        </w:tc>
        <w:tc>
          <w:tcPr>
            <w:tcW w:w="1334" w:type="dxa"/>
            <w:gridSpan w:val="2"/>
            <w:shd w:val="clear" w:color="auto" w:fill="auto"/>
            <w:noWrap/>
            <w:vAlign w:val="bottom"/>
            <w:hideMark/>
          </w:tcPr>
          <w:p w14:paraId="16CCB55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22%</w:t>
            </w:r>
          </w:p>
        </w:tc>
        <w:tc>
          <w:tcPr>
            <w:tcW w:w="1456" w:type="dxa"/>
            <w:gridSpan w:val="2"/>
            <w:shd w:val="clear" w:color="auto" w:fill="auto"/>
            <w:noWrap/>
            <w:vAlign w:val="bottom"/>
            <w:hideMark/>
          </w:tcPr>
          <w:p w14:paraId="4656379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12%</w:t>
            </w:r>
          </w:p>
        </w:tc>
      </w:tr>
      <w:tr w:rsidR="009D3642" w:rsidRPr="003E6C84" w14:paraId="17685DB5" w14:textId="77777777" w:rsidTr="00C443ED">
        <w:trPr>
          <w:trHeight w:val="290"/>
        </w:trPr>
        <w:tc>
          <w:tcPr>
            <w:tcW w:w="2003" w:type="dxa"/>
            <w:vMerge/>
            <w:shd w:val="clear" w:color="auto" w:fill="auto"/>
            <w:noWrap/>
            <w:vAlign w:val="bottom"/>
            <w:hideMark/>
          </w:tcPr>
          <w:p w14:paraId="38BD35A5"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4DBFD022"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0.038</w:t>
            </w:r>
          </w:p>
        </w:tc>
        <w:tc>
          <w:tcPr>
            <w:tcW w:w="1738" w:type="dxa"/>
            <w:gridSpan w:val="2"/>
            <w:shd w:val="clear" w:color="auto" w:fill="auto"/>
            <w:noWrap/>
            <w:vAlign w:val="bottom"/>
            <w:hideMark/>
          </w:tcPr>
          <w:p w14:paraId="52A0965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74%</w:t>
            </w:r>
          </w:p>
        </w:tc>
        <w:tc>
          <w:tcPr>
            <w:tcW w:w="1620" w:type="dxa"/>
            <w:gridSpan w:val="2"/>
            <w:shd w:val="clear" w:color="auto" w:fill="auto"/>
            <w:noWrap/>
            <w:vAlign w:val="bottom"/>
            <w:hideMark/>
          </w:tcPr>
          <w:p w14:paraId="75B4A0A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79%</w:t>
            </w:r>
          </w:p>
        </w:tc>
        <w:tc>
          <w:tcPr>
            <w:tcW w:w="1334" w:type="dxa"/>
            <w:gridSpan w:val="2"/>
            <w:shd w:val="clear" w:color="auto" w:fill="auto"/>
            <w:noWrap/>
            <w:vAlign w:val="bottom"/>
            <w:hideMark/>
          </w:tcPr>
          <w:p w14:paraId="2D8536F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80%</w:t>
            </w:r>
          </w:p>
        </w:tc>
        <w:tc>
          <w:tcPr>
            <w:tcW w:w="1456" w:type="dxa"/>
            <w:gridSpan w:val="2"/>
            <w:shd w:val="clear" w:color="auto" w:fill="auto"/>
            <w:noWrap/>
            <w:vAlign w:val="bottom"/>
            <w:hideMark/>
          </w:tcPr>
          <w:p w14:paraId="6A99554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46%</w:t>
            </w:r>
          </w:p>
        </w:tc>
      </w:tr>
      <w:tr w:rsidR="009D3642" w:rsidRPr="003E6C84" w14:paraId="23D1B560" w14:textId="77777777" w:rsidTr="00C443ED">
        <w:trPr>
          <w:trHeight w:val="290"/>
        </w:trPr>
        <w:tc>
          <w:tcPr>
            <w:tcW w:w="2003" w:type="dxa"/>
            <w:vMerge/>
            <w:shd w:val="clear" w:color="auto" w:fill="auto"/>
            <w:noWrap/>
            <w:vAlign w:val="bottom"/>
            <w:hideMark/>
          </w:tcPr>
          <w:p w14:paraId="19DF99FC"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322318FD"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0.050</w:t>
            </w:r>
          </w:p>
        </w:tc>
        <w:tc>
          <w:tcPr>
            <w:tcW w:w="1738" w:type="dxa"/>
            <w:gridSpan w:val="2"/>
            <w:shd w:val="clear" w:color="auto" w:fill="auto"/>
            <w:noWrap/>
            <w:vAlign w:val="bottom"/>
            <w:hideMark/>
          </w:tcPr>
          <w:p w14:paraId="07825D7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2F48FAA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1DC55AC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3739146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93%</w:t>
            </w:r>
          </w:p>
        </w:tc>
      </w:tr>
      <w:tr w:rsidR="009D3642" w:rsidRPr="003E6C84" w14:paraId="1AA0A1ED" w14:textId="77777777" w:rsidTr="00C443ED">
        <w:trPr>
          <w:trHeight w:val="290"/>
        </w:trPr>
        <w:tc>
          <w:tcPr>
            <w:tcW w:w="2003" w:type="dxa"/>
            <w:vMerge/>
            <w:shd w:val="clear" w:color="auto" w:fill="auto"/>
            <w:noWrap/>
            <w:vAlign w:val="bottom"/>
            <w:hideMark/>
          </w:tcPr>
          <w:p w14:paraId="3F27EF8E"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7A1DDF97"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0.076</w:t>
            </w:r>
          </w:p>
        </w:tc>
        <w:tc>
          <w:tcPr>
            <w:tcW w:w="1738" w:type="dxa"/>
            <w:gridSpan w:val="2"/>
            <w:shd w:val="clear" w:color="auto" w:fill="auto"/>
            <w:noWrap/>
            <w:vAlign w:val="bottom"/>
            <w:hideMark/>
          </w:tcPr>
          <w:p w14:paraId="6717AF3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12A9F1D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1CB0115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2996D61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46354ACB" w14:textId="77777777" w:rsidTr="00C443ED">
        <w:trPr>
          <w:trHeight w:val="290"/>
        </w:trPr>
        <w:tc>
          <w:tcPr>
            <w:tcW w:w="2003" w:type="dxa"/>
            <w:vMerge/>
            <w:shd w:val="clear" w:color="auto" w:fill="auto"/>
            <w:noWrap/>
            <w:vAlign w:val="bottom"/>
            <w:hideMark/>
          </w:tcPr>
          <w:p w14:paraId="1F70CBF4"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454D14B9"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0.101</w:t>
            </w:r>
          </w:p>
        </w:tc>
        <w:tc>
          <w:tcPr>
            <w:tcW w:w="1738" w:type="dxa"/>
            <w:gridSpan w:val="2"/>
            <w:shd w:val="clear" w:color="auto" w:fill="auto"/>
            <w:noWrap/>
            <w:vAlign w:val="bottom"/>
            <w:hideMark/>
          </w:tcPr>
          <w:p w14:paraId="3920E92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3E9E59B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BE55AD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08DA9FE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23BBF783" w14:textId="77777777" w:rsidTr="00C443ED">
        <w:trPr>
          <w:trHeight w:val="290"/>
        </w:trPr>
        <w:tc>
          <w:tcPr>
            <w:tcW w:w="2003" w:type="dxa"/>
            <w:shd w:val="clear" w:color="auto" w:fill="auto"/>
            <w:noWrap/>
            <w:vAlign w:val="bottom"/>
            <w:hideMark/>
          </w:tcPr>
          <w:p w14:paraId="05831A7A" w14:textId="77777777" w:rsidR="009D3642" w:rsidRPr="006F6FDE" w:rsidRDefault="009D3642" w:rsidP="00C443ED">
            <w:pPr>
              <w:pStyle w:val="TX-TableText"/>
              <w:rPr>
                <w:rFonts w:asciiTheme="minorHAnsi" w:hAnsiTheme="minorHAnsi"/>
              </w:rPr>
            </w:pPr>
            <w:r w:rsidRPr="006F6FDE">
              <w:rPr>
                <w:rFonts w:asciiTheme="minorHAnsi" w:hAnsiTheme="minorHAnsi"/>
              </w:rPr>
              <w:t>Household level (n=)</w:t>
            </w:r>
          </w:p>
        </w:tc>
        <w:tc>
          <w:tcPr>
            <w:tcW w:w="770" w:type="dxa"/>
            <w:gridSpan w:val="3"/>
            <w:tcBorders>
              <w:right w:val="nil"/>
            </w:tcBorders>
            <w:shd w:val="clear" w:color="auto" w:fill="auto"/>
            <w:noWrap/>
            <w:vAlign w:val="bottom"/>
            <w:hideMark/>
          </w:tcPr>
          <w:p w14:paraId="119B6DCD" w14:textId="77777777" w:rsidR="009D3642" w:rsidRPr="006F6FDE" w:rsidRDefault="009D3642" w:rsidP="00C443ED">
            <w:pPr>
              <w:pStyle w:val="TX-TableText"/>
              <w:jc w:val="center"/>
              <w:rPr>
                <w:rFonts w:asciiTheme="minorHAnsi" w:hAnsiTheme="minorHAnsi"/>
              </w:rPr>
            </w:pPr>
          </w:p>
        </w:tc>
        <w:tc>
          <w:tcPr>
            <w:tcW w:w="691" w:type="dxa"/>
            <w:tcBorders>
              <w:left w:val="nil"/>
            </w:tcBorders>
            <w:shd w:val="clear" w:color="auto" w:fill="auto"/>
            <w:noWrap/>
            <w:vAlign w:val="bottom"/>
            <w:hideMark/>
          </w:tcPr>
          <w:p w14:paraId="12CFFCC9" w14:textId="77777777" w:rsidR="009D3642" w:rsidRPr="006F6FDE" w:rsidRDefault="009D3642" w:rsidP="00C443ED">
            <w:pPr>
              <w:pStyle w:val="TX-TableText"/>
              <w:jc w:val="center"/>
              <w:rPr>
                <w:rFonts w:asciiTheme="minorHAnsi" w:hAnsiTheme="minorHAnsi"/>
              </w:rPr>
            </w:pPr>
          </w:p>
        </w:tc>
        <w:tc>
          <w:tcPr>
            <w:tcW w:w="809" w:type="dxa"/>
            <w:shd w:val="clear" w:color="auto" w:fill="auto"/>
            <w:noWrap/>
            <w:vAlign w:val="bottom"/>
            <w:hideMark/>
          </w:tcPr>
          <w:p w14:paraId="50215E0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1833</w:t>
            </w:r>
          </w:p>
        </w:tc>
        <w:tc>
          <w:tcPr>
            <w:tcW w:w="929" w:type="dxa"/>
            <w:shd w:val="clear" w:color="auto" w:fill="auto"/>
            <w:noWrap/>
            <w:vAlign w:val="bottom"/>
            <w:hideMark/>
          </w:tcPr>
          <w:p w14:paraId="2B21C09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3055</w:t>
            </w:r>
          </w:p>
        </w:tc>
        <w:tc>
          <w:tcPr>
            <w:tcW w:w="646" w:type="dxa"/>
            <w:shd w:val="clear" w:color="auto" w:fill="auto"/>
            <w:noWrap/>
            <w:vAlign w:val="bottom"/>
            <w:hideMark/>
          </w:tcPr>
          <w:p w14:paraId="48E6063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3055</w:t>
            </w:r>
          </w:p>
        </w:tc>
        <w:tc>
          <w:tcPr>
            <w:tcW w:w="974" w:type="dxa"/>
            <w:shd w:val="clear" w:color="auto" w:fill="auto"/>
            <w:noWrap/>
            <w:vAlign w:val="bottom"/>
            <w:hideMark/>
          </w:tcPr>
          <w:p w14:paraId="3B8A6AD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2253</w:t>
            </w:r>
          </w:p>
        </w:tc>
        <w:tc>
          <w:tcPr>
            <w:tcW w:w="630" w:type="dxa"/>
            <w:shd w:val="clear" w:color="auto" w:fill="auto"/>
            <w:noWrap/>
            <w:vAlign w:val="bottom"/>
            <w:hideMark/>
          </w:tcPr>
          <w:p w14:paraId="4832812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2654</w:t>
            </w:r>
          </w:p>
        </w:tc>
        <w:tc>
          <w:tcPr>
            <w:tcW w:w="704" w:type="dxa"/>
            <w:shd w:val="clear" w:color="auto" w:fill="auto"/>
            <w:noWrap/>
            <w:vAlign w:val="bottom"/>
            <w:hideMark/>
          </w:tcPr>
          <w:p w14:paraId="5492232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2654</w:t>
            </w:r>
          </w:p>
        </w:tc>
        <w:tc>
          <w:tcPr>
            <w:tcW w:w="733" w:type="dxa"/>
            <w:shd w:val="clear" w:color="auto" w:fill="auto"/>
            <w:noWrap/>
            <w:vAlign w:val="bottom"/>
            <w:hideMark/>
          </w:tcPr>
          <w:p w14:paraId="055AF1B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890</w:t>
            </w:r>
          </w:p>
        </w:tc>
        <w:tc>
          <w:tcPr>
            <w:tcW w:w="723" w:type="dxa"/>
            <w:shd w:val="clear" w:color="auto" w:fill="auto"/>
            <w:noWrap/>
            <w:vAlign w:val="bottom"/>
            <w:hideMark/>
          </w:tcPr>
          <w:p w14:paraId="0CF8114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1363</w:t>
            </w:r>
          </w:p>
        </w:tc>
      </w:tr>
      <w:tr w:rsidR="009D3642" w:rsidRPr="003E6C84" w14:paraId="1C1303CA" w14:textId="77777777" w:rsidTr="00C443ED">
        <w:trPr>
          <w:trHeight w:val="290"/>
        </w:trPr>
        <w:tc>
          <w:tcPr>
            <w:tcW w:w="2003" w:type="dxa"/>
            <w:vMerge w:val="restart"/>
            <w:shd w:val="clear" w:color="auto" w:fill="auto"/>
            <w:noWrap/>
            <w:vAlign w:val="center"/>
            <w:hideMark/>
          </w:tcPr>
          <w:p w14:paraId="7D1315D5" w14:textId="77777777" w:rsidR="009D3642" w:rsidRPr="006F6FDE" w:rsidRDefault="009D3642" w:rsidP="00C443ED">
            <w:pPr>
              <w:pStyle w:val="TX-TableText"/>
              <w:rPr>
                <w:rFonts w:asciiTheme="minorHAnsi" w:hAnsiTheme="minorHAnsi"/>
              </w:rPr>
            </w:pPr>
            <w:r w:rsidRPr="006F6FDE">
              <w:rPr>
                <w:rFonts w:asciiTheme="minorHAnsi" w:hAnsiTheme="minorHAnsi"/>
              </w:rPr>
              <w:t>Total property crimes</w:t>
            </w:r>
          </w:p>
        </w:tc>
        <w:tc>
          <w:tcPr>
            <w:tcW w:w="770" w:type="dxa"/>
            <w:gridSpan w:val="3"/>
            <w:tcBorders>
              <w:right w:val="nil"/>
            </w:tcBorders>
            <w:shd w:val="clear" w:color="auto" w:fill="auto"/>
            <w:noWrap/>
            <w:vAlign w:val="bottom"/>
            <w:hideMark/>
          </w:tcPr>
          <w:p w14:paraId="603983E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0.185</w:t>
            </w:r>
          </w:p>
        </w:tc>
        <w:tc>
          <w:tcPr>
            <w:tcW w:w="691" w:type="dxa"/>
            <w:tcBorders>
              <w:left w:val="nil"/>
            </w:tcBorders>
            <w:shd w:val="clear" w:color="auto" w:fill="auto"/>
            <w:noWrap/>
            <w:vAlign w:val="bottom"/>
            <w:hideMark/>
          </w:tcPr>
          <w:p w14:paraId="198590E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0.222</w:t>
            </w:r>
          </w:p>
        </w:tc>
        <w:tc>
          <w:tcPr>
            <w:tcW w:w="1738" w:type="dxa"/>
            <w:gridSpan w:val="2"/>
            <w:shd w:val="clear" w:color="auto" w:fill="auto"/>
            <w:noWrap/>
            <w:vAlign w:val="bottom"/>
            <w:hideMark/>
          </w:tcPr>
          <w:p w14:paraId="3413D36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91%</w:t>
            </w:r>
          </w:p>
        </w:tc>
        <w:tc>
          <w:tcPr>
            <w:tcW w:w="1620" w:type="dxa"/>
            <w:gridSpan w:val="2"/>
            <w:shd w:val="clear" w:color="auto" w:fill="auto"/>
            <w:noWrap/>
            <w:vAlign w:val="bottom"/>
            <w:hideMark/>
          </w:tcPr>
          <w:p w14:paraId="77A274E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94%</w:t>
            </w:r>
          </w:p>
        </w:tc>
        <w:tc>
          <w:tcPr>
            <w:tcW w:w="1334" w:type="dxa"/>
            <w:gridSpan w:val="2"/>
            <w:shd w:val="clear" w:color="auto" w:fill="auto"/>
            <w:noWrap/>
            <w:vAlign w:val="bottom"/>
            <w:hideMark/>
          </w:tcPr>
          <w:p w14:paraId="2E6AC0B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95%</w:t>
            </w:r>
          </w:p>
        </w:tc>
        <w:tc>
          <w:tcPr>
            <w:tcW w:w="1456" w:type="dxa"/>
            <w:gridSpan w:val="2"/>
            <w:shd w:val="clear" w:color="auto" w:fill="auto"/>
            <w:noWrap/>
            <w:vAlign w:val="bottom"/>
            <w:hideMark/>
          </w:tcPr>
          <w:p w14:paraId="50710D2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64%</w:t>
            </w:r>
          </w:p>
        </w:tc>
      </w:tr>
      <w:tr w:rsidR="009D3642" w:rsidRPr="003E6C84" w14:paraId="0352E0C8" w14:textId="77777777" w:rsidTr="00C443ED">
        <w:trPr>
          <w:trHeight w:val="290"/>
        </w:trPr>
        <w:tc>
          <w:tcPr>
            <w:tcW w:w="2003" w:type="dxa"/>
            <w:vMerge/>
            <w:shd w:val="clear" w:color="auto" w:fill="auto"/>
            <w:noWrap/>
            <w:vAlign w:val="center"/>
            <w:hideMark/>
          </w:tcPr>
          <w:p w14:paraId="208515B5"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2C9E7282"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0.278</w:t>
            </w:r>
          </w:p>
        </w:tc>
        <w:tc>
          <w:tcPr>
            <w:tcW w:w="1738" w:type="dxa"/>
            <w:gridSpan w:val="2"/>
            <w:shd w:val="clear" w:color="auto" w:fill="auto"/>
            <w:noWrap/>
            <w:vAlign w:val="bottom"/>
            <w:hideMark/>
          </w:tcPr>
          <w:p w14:paraId="559BB01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50BEDAB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44D9641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62E1966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r>
      <w:tr w:rsidR="009D3642" w:rsidRPr="003E6C84" w14:paraId="37D562A3" w14:textId="77777777" w:rsidTr="00C443ED">
        <w:trPr>
          <w:trHeight w:val="290"/>
        </w:trPr>
        <w:tc>
          <w:tcPr>
            <w:tcW w:w="2003" w:type="dxa"/>
            <w:vMerge/>
            <w:shd w:val="clear" w:color="auto" w:fill="auto"/>
            <w:noWrap/>
            <w:vAlign w:val="center"/>
            <w:hideMark/>
          </w:tcPr>
          <w:p w14:paraId="1D860E75"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3AE56204"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0.371</w:t>
            </w:r>
          </w:p>
        </w:tc>
        <w:tc>
          <w:tcPr>
            <w:tcW w:w="1738" w:type="dxa"/>
            <w:gridSpan w:val="2"/>
            <w:shd w:val="clear" w:color="auto" w:fill="auto"/>
            <w:noWrap/>
            <w:vAlign w:val="bottom"/>
            <w:hideMark/>
          </w:tcPr>
          <w:p w14:paraId="0CEE173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24FC36D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7AD0F55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3D6070D5"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2A6F8E12" w14:textId="77777777" w:rsidTr="00C443ED">
        <w:trPr>
          <w:trHeight w:val="290"/>
        </w:trPr>
        <w:tc>
          <w:tcPr>
            <w:tcW w:w="2003" w:type="dxa"/>
            <w:vMerge/>
            <w:shd w:val="clear" w:color="auto" w:fill="auto"/>
            <w:noWrap/>
            <w:vAlign w:val="center"/>
            <w:hideMark/>
          </w:tcPr>
          <w:p w14:paraId="1035D717"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7C8958F4"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0.556</w:t>
            </w:r>
          </w:p>
        </w:tc>
        <w:tc>
          <w:tcPr>
            <w:tcW w:w="1738" w:type="dxa"/>
            <w:gridSpan w:val="2"/>
            <w:shd w:val="clear" w:color="auto" w:fill="auto"/>
            <w:noWrap/>
            <w:vAlign w:val="bottom"/>
            <w:hideMark/>
          </w:tcPr>
          <w:p w14:paraId="3C26936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2EF1E5E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110DC90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58E6D46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00E30C2E" w14:textId="77777777" w:rsidTr="00C443ED">
        <w:trPr>
          <w:trHeight w:val="290"/>
        </w:trPr>
        <w:tc>
          <w:tcPr>
            <w:tcW w:w="2003" w:type="dxa"/>
            <w:vMerge/>
            <w:shd w:val="clear" w:color="auto" w:fill="auto"/>
            <w:noWrap/>
            <w:vAlign w:val="center"/>
            <w:hideMark/>
          </w:tcPr>
          <w:p w14:paraId="14AA1EC9"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5D6BBB1E"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0.742</w:t>
            </w:r>
          </w:p>
        </w:tc>
        <w:tc>
          <w:tcPr>
            <w:tcW w:w="1738" w:type="dxa"/>
            <w:gridSpan w:val="2"/>
            <w:shd w:val="clear" w:color="auto" w:fill="auto"/>
            <w:noWrap/>
            <w:vAlign w:val="bottom"/>
            <w:hideMark/>
          </w:tcPr>
          <w:p w14:paraId="08F64D4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6BFFA5C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4987052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5BDE795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1DA7FE0B" w14:textId="77777777" w:rsidTr="00C443ED">
        <w:trPr>
          <w:trHeight w:val="290"/>
        </w:trPr>
        <w:tc>
          <w:tcPr>
            <w:tcW w:w="2003" w:type="dxa"/>
            <w:vMerge w:val="restart"/>
            <w:shd w:val="clear" w:color="auto" w:fill="auto"/>
            <w:noWrap/>
            <w:vAlign w:val="center"/>
            <w:hideMark/>
          </w:tcPr>
          <w:p w14:paraId="2156EBF2" w14:textId="77777777" w:rsidR="009D3642" w:rsidRPr="006F6FDE" w:rsidRDefault="009D3642" w:rsidP="00C443ED">
            <w:pPr>
              <w:pStyle w:val="TX-TableText"/>
              <w:rPr>
                <w:rFonts w:asciiTheme="minorHAnsi" w:hAnsiTheme="minorHAnsi"/>
              </w:rPr>
            </w:pPr>
            <w:r w:rsidRPr="006F6FDE">
              <w:rPr>
                <w:rFonts w:asciiTheme="minorHAnsi" w:hAnsiTheme="minorHAnsi"/>
              </w:rPr>
              <w:t>Burglary</w:t>
            </w:r>
          </w:p>
        </w:tc>
        <w:tc>
          <w:tcPr>
            <w:tcW w:w="770" w:type="dxa"/>
            <w:gridSpan w:val="3"/>
            <w:tcBorders>
              <w:right w:val="nil"/>
            </w:tcBorders>
            <w:shd w:val="clear" w:color="auto" w:fill="auto"/>
            <w:noWrap/>
            <w:vAlign w:val="bottom"/>
            <w:hideMark/>
          </w:tcPr>
          <w:p w14:paraId="1EA6755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0.035</w:t>
            </w:r>
          </w:p>
        </w:tc>
        <w:tc>
          <w:tcPr>
            <w:tcW w:w="691" w:type="dxa"/>
            <w:tcBorders>
              <w:left w:val="nil"/>
            </w:tcBorders>
            <w:shd w:val="clear" w:color="auto" w:fill="auto"/>
            <w:noWrap/>
            <w:vAlign w:val="bottom"/>
            <w:hideMark/>
          </w:tcPr>
          <w:p w14:paraId="72F0421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0.042</w:t>
            </w:r>
          </w:p>
        </w:tc>
        <w:tc>
          <w:tcPr>
            <w:tcW w:w="1738" w:type="dxa"/>
            <w:gridSpan w:val="2"/>
            <w:shd w:val="clear" w:color="auto" w:fill="auto"/>
            <w:noWrap/>
            <w:vAlign w:val="bottom"/>
            <w:hideMark/>
          </w:tcPr>
          <w:p w14:paraId="0624466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25%</w:t>
            </w:r>
          </w:p>
        </w:tc>
        <w:tc>
          <w:tcPr>
            <w:tcW w:w="1620" w:type="dxa"/>
            <w:gridSpan w:val="2"/>
            <w:shd w:val="clear" w:color="auto" w:fill="auto"/>
            <w:noWrap/>
            <w:vAlign w:val="bottom"/>
            <w:hideMark/>
          </w:tcPr>
          <w:p w14:paraId="38ACED8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28%</w:t>
            </w:r>
          </w:p>
        </w:tc>
        <w:tc>
          <w:tcPr>
            <w:tcW w:w="1334" w:type="dxa"/>
            <w:gridSpan w:val="2"/>
            <w:shd w:val="clear" w:color="auto" w:fill="auto"/>
            <w:noWrap/>
            <w:vAlign w:val="bottom"/>
            <w:hideMark/>
          </w:tcPr>
          <w:p w14:paraId="5D220CC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29%</w:t>
            </w:r>
          </w:p>
        </w:tc>
        <w:tc>
          <w:tcPr>
            <w:tcW w:w="1456" w:type="dxa"/>
            <w:gridSpan w:val="2"/>
            <w:shd w:val="clear" w:color="auto" w:fill="auto"/>
            <w:noWrap/>
            <w:vAlign w:val="bottom"/>
            <w:hideMark/>
          </w:tcPr>
          <w:p w14:paraId="7E51A80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15%</w:t>
            </w:r>
          </w:p>
        </w:tc>
      </w:tr>
      <w:tr w:rsidR="009D3642" w:rsidRPr="003E6C84" w14:paraId="4616063E" w14:textId="77777777" w:rsidTr="00C443ED">
        <w:trPr>
          <w:trHeight w:val="290"/>
        </w:trPr>
        <w:tc>
          <w:tcPr>
            <w:tcW w:w="2003" w:type="dxa"/>
            <w:vMerge/>
            <w:shd w:val="clear" w:color="auto" w:fill="auto"/>
            <w:noWrap/>
            <w:vAlign w:val="bottom"/>
            <w:hideMark/>
          </w:tcPr>
          <w:p w14:paraId="50C9BC3E"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664784F7" w14:textId="77777777" w:rsidR="009D3642" w:rsidRPr="006F6FDE" w:rsidRDefault="009D3642" w:rsidP="00C443ED">
            <w:pPr>
              <w:pStyle w:val="TX-TableText"/>
              <w:jc w:val="right"/>
              <w:rPr>
                <w:rFonts w:asciiTheme="minorHAnsi" w:hAnsiTheme="minorHAnsi"/>
                <w:highlight w:val="yellow"/>
              </w:rPr>
            </w:pPr>
            <w:r w:rsidRPr="006F6FDE">
              <w:rPr>
                <w:rFonts w:asciiTheme="minorHAnsi" w:hAnsiTheme="minorHAnsi"/>
              </w:rPr>
              <w:t>0.052</w:t>
            </w:r>
          </w:p>
        </w:tc>
        <w:tc>
          <w:tcPr>
            <w:tcW w:w="1738" w:type="dxa"/>
            <w:gridSpan w:val="2"/>
            <w:shd w:val="clear" w:color="auto" w:fill="auto"/>
            <w:noWrap/>
            <w:vAlign w:val="bottom"/>
            <w:hideMark/>
          </w:tcPr>
          <w:p w14:paraId="60C4EDE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68%</w:t>
            </w:r>
          </w:p>
        </w:tc>
        <w:tc>
          <w:tcPr>
            <w:tcW w:w="1620" w:type="dxa"/>
            <w:gridSpan w:val="2"/>
            <w:shd w:val="clear" w:color="auto" w:fill="auto"/>
            <w:noWrap/>
            <w:vAlign w:val="bottom"/>
            <w:hideMark/>
          </w:tcPr>
          <w:p w14:paraId="7DE72ED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70%</w:t>
            </w:r>
          </w:p>
        </w:tc>
        <w:tc>
          <w:tcPr>
            <w:tcW w:w="1334" w:type="dxa"/>
            <w:gridSpan w:val="2"/>
            <w:shd w:val="clear" w:color="auto" w:fill="auto"/>
            <w:noWrap/>
            <w:vAlign w:val="bottom"/>
            <w:hideMark/>
          </w:tcPr>
          <w:p w14:paraId="28FC3D2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72%</w:t>
            </w:r>
          </w:p>
        </w:tc>
        <w:tc>
          <w:tcPr>
            <w:tcW w:w="1456" w:type="dxa"/>
            <w:gridSpan w:val="2"/>
            <w:shd w:val="clear" w:color="auto" w:fill="auto"/>
            <w:noWrap/>
            <w:vAlign w:val="bottom"/>
            <w:hideMark/>
          </w:tcPr>
          <w:p w14:paraId="6FC3D02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38%</w:t>
            </w:r>
          </w:p>
        </w:tc>
      </w:tr>
      <w:tr w:rsidR="009D3642" w:rsidRPr="003E6C84" w14:paraId="1A05C7FF" w14:textId="77777777" w:rsidTr="00C443ED">
        <w:trPr>
          <w:trHeight w:val="290"/>
        </w:trPr>
        <w:tc>
          <w:tcPr>
            <w:tcW w:w="2003" w:type="dxa"/>
            <w:vMerge/>
            <w:shd w:val="clear" w:color="auto" w:fill="auto"/>
            <w:noWrap/>
            <w:vAlign w:val="bottom"/>
            <w:hideMark/>
          </w:tcPr>
          <w:p w14:paraId="55FA65D8"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0221E9D6"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0.070</w:t>
            </w:r>
          </w:p>
        </w:tc>
        <w:tc>
          <w:tcPr>
            <w:tcW w:w="1738" w:type="dxa"/>
            <w:gridSpan w:val="2"/>
            <w:shd w:val="clear" w:color="auto" w:fill="auto"/>
            <w:noWrap/>
            <w:vAlign w:val="bottom"/>
            <w:hideMark/>
          </w:tcPr>
          <w:p w14:paraId="6A146C7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c>
          <w:tcPr>
            <w:tcW w:w="1620" w:type="dxa"/>
            <w:gridSpan w:val="2"/>
            <w:shd w:val="clear" w:color="auto" w:fill="auto"/>
            <w:noWrap/>
            <w:vAlign w:val="bottom"/>
            <w:hideMark/>
          </w:tcPr>
          <w:p w14:paraId="2C91F42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99%</w:t>
            </w:r>
          </w:p>
        </w:tc>
        <w:tc>
          <w:tcPr>
            <w:tcW w:w="1334" w:type="dxa"/>
            <w:gridSpan w:val="2"/>
            <w:shd w:val="clear" w:color="auto" w:fill="auto"/>
            <w:noWrap/>
            <w:vAlign w:val="bottom"/>
            <w:hideMark/>
          </w:tcPr>
          <w:p w14:paraId="764FCA9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6E1AED1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87%</w:t>
            </w:r>
          </w:p>
        </w:tc>
      </w:tr>
      <w:tr w:rsidR="009D3642" w:rsidRPr="003E6C84" w14:paraId="41DB53C6" w14:textId="77777777" w:rsidTr="00C443ED">
        <w:trPr>
          <w:trHeight w:val="290"/>
        </w:trPr>
        <w:tc>
          <w:tcPr>
            <w:tcW w:w="2003" w:type="dxa"/>
            <w:vMerge/>
            <w:shd w:val="clear" w:color="auto" w:fill="auto"/>
            <w:noWrap/>
            <w:vAlign w:val="bottom"/>
            <w:hideMark/>
          </w:tcPr>
          <w:p w14:paraId="6AD6503C"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3AD0FC64"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0.105</w:t>
            </w:r>
          </w:p>
        </w:tc>
        <w:tc>
          <w:tcPr>
            <w:tcW w:w="1738" w:type="dxa"/>
            <w:gridSpan w:val="2"/>
            <w:shd w:val="clear" w:color="auto" w:fill="auto"/>
            <w:noWrap/>
            <w:vAlign w:val="bottom"/>
            <w:hideMark/>
          </w:tcPr>
          <w:p w14:paraId="7E6F660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12AB569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224E21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6C02C8B9"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176E622C" w14:textId="77777777" w:rsidTr="00C443ED">
        <w:trPr>
          <w:trHeight w:val="290"/>
        </w:trPr>
        <w:tc>
          <w:tcPr>
            <w:tcW w:w="2003" w:type="dxa"/>
            <w:vMerge/>
            <w:shd w:val="clear" w:color="auto" w:fill="auto"/>
            <w:noWrap/>
            <w:vAlign w:val="bottom"/>
            <w:hideMark/>
          </w:tcPr>
          <w:p w14:paraId="1629A26E"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56492516"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0.139</w:t>
            </w:r>
          </w:p>
        </w:tc>
        <w:tc>
          <w:tcPr>
            <w:tcW w:w="1738" w:type="dxa"/>
            <w:gridSpan w:val="2"/>
            <w:shd w:val="clear" w:color="auto" w:fill="auto"/>
            <w:noWrap/>
            <w:vAlign w:val="bottom"/>
            <w:hideMark/>
          </w:tcPr>
          <w:p w14:paraId="4F208FA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2F33477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5D49859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6897824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4259B49F" w14:textId="77777777" w:rsidTr="00C443ED">
        <w:trPr>
          <w:trHeight w:val="290"/>
        </w:trPr>
        <w:tc>
          <w:tcPr>
            <w:tcW w:w="2003" w:type="dxa"/>
            <w:vMerge w:val="restart"/>
            <w:shd w:val="clear" w:color="auto" w:fill="auto"/>
            <w:noWrap/>
            <w:vAlign w:val="center"/>
            <w:hideMark/>
          </w:tcPr>
          <w:p w14:paraId="00B8ED2F" w14:textId="77777777" w:rsidR="009D3642" w:rsidRPr="006F6FDE" w:rsidRDefault="009D3642" w:rsidP="00C443ED">
            <w:pPr>
              <w:pStyle w:val="TX-TableText"/>
              <w:rPr>
                <w:rFonts w:asciiTheme="minorHAnsi" w:hAnsiTheme="minorHAnsi"/>
              </w:rPr>
            </w:pPr>
            <w:r w:rsidRPr="006F6FDE">
              <w:rPr>
                <w:rFonts w:asciiTheme="minorHAnsi" w:hAnsiTheme="minorHAnsi"/>
              </w:rPr>
              <w:t>Theft</w:t>
            </w:r>
          </w:p>
        </w:tc>
        <w:tc>
          <w:tcPr>
            <w:tcW w:w="770" w:type="dxa"/>
            <w:gridSpan w:val="3"/>
            <w:tcBorders>
              <w:right w:val="nil"/>
            </w:tcBorders>
            <w:shd w:val="clear" w:color="auto" w:fill="auto"/>
            <w:noWrap/>
            <w:vAlign w:val="bottom"/>
            <w:hideMark/>
          </w:tcPr>
          <w:p w14:paraId="516FC438"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0.144</w:t>
            </w:r>
          </w:p>
        </w:tc>
        <w:tc>
          <w:tcPr>
            <w:tcW w:w="691" w:type="dxa"/>
            <w:tcBorders>
              <w:left w:val="nil"/>
            </w:tcBorders>
            <w:shd w:val="clear" w:color="auto" w:fill="auto"/>
            <w:noWrap/>
            <w:vAlign w:val="bottom"/>
            <w:hideMark/>
          </w:tcPr>
          <w:p w14:paraId="47C76F43"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0.173</w:t>
            </w:r>
          </w:p>
        </w:tc>
        <w:tc>
          <w:tcPr>
            <w:tcW w:w="1738" w:type="dxa"/>
            <w:gridSpan w:val="2"/>
            <w:shd w:val="clear" w:color="auto" w:fill="auto"/>
            <w:noWrap/>
            <w:vAlign w:val="bottom"/>
            <w:hideMark/>
          </w:tcPr>
          <w:p w14:paraId="4904374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80%</w:t>
            </w:r>
          </w:p>
        </w:tc>
        <w:tc>
          <w:tcPr>
            <w:tcW w:w="1620" w:type="dxa"/>
            <w:gridSpan w:val="2"/>
            <w:shd w:val="clear" w:color="auto" w:fill="auto"/>
            <w:noWrap/>
            <w:vAlign w:val="bottom"/>
            <w:hideMark/>
          </w:tcPr>
          <w:p w14:paraId="41C89141"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86%</w:t>
            </w:r>
          </w:p>
        </w:tc>
        <w:tc>
          <w:tcPr>
            <w:tcW w:w="1334" w:type="dxa"/>
            <w:gridSpan w:val="2"/>
            <w:shd w:val="clear" w:color="auto" w:fill="auto"/>
            <w:noWrap/>
            <w:vAlign w:val="bottom"/>
            <w:hideMark/>
          </w:tcPr>
          <w:p w14:paraId="46793FE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86%</w:t>
            </w:r>
          </w:p>
        </w:tc>
        <w:tc>
          <w:tcPr>
            <w:tcW w:w="1456" w:type="dxa"/>
            <w:gridSpan w:val="2"/>
            <w:shd w:val="clear" w:color="auto" w:fill="auto"/>
            <w:noWrap/>
            <w:vAlign w:val="bottom"/>
            <w:hideMark/>
          </w:tcPr>
          <w:p w14:paraId="34948FB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51%</w:t>
            </w:r>
          </w:p>
        </w:tc>
      </w:tr>
      <w:tr w:rsidR="009D3642" w:rsidRPr="003E6C84" w14:paraId="2895E878" w14:textId="77777777" w:rsidTr="00C443ED">
        <w:trPr>
          <w:trHeight w:val="290"/>
        </w:trPr>
        <w:tc>
          <w:tcPr>
            <w:tcW w:w="2003" w:type="dxa"/>
            <w:vMerge/>
            <w:shd w:val="clear" w:color="auto" w:fill="auto"/>
            <w:noWrap/>
            <w:vAlign w:val="bottom"/>
            <w:hideMark/>
          </w:tcPr>
          <w:p w14:paraId="06731580" w14:textId="77777777" w:rsidR="009D3642" w:rsidRPr="006F6FDE" w:rsidRDefault="009D3642" w:rsidP="00C443ED">
            <w:pPr>
              <w:rPr>
                <w:rFonts w:asciiTheme="minorHAnsi" w:hAnsiTheme="minorHAnsi"/>
              </w:rPr>
            </w:pPr>
          </w:p>
        </w:tc>
        <w:tc>
          <w:tcPr>
            <w:tcW w:w="1461" w:type="dxa"/>
            <w:gridSpan w:val="4"/>
            <w:shd w:val="clear" w:color="auto" w:fill="auto"/>
            <w:noWrap/>
            <w:vAlign w:val="bottom"/>
            <w:hideMark/>
          </w:tcPr>
          <w:p w14:paraId="080C8BE5"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0.216</w:t>
            </w:r>
          </w:p>
        </w:tc>
        <w:tc>
          <w:tcPr>
            <w:tcW w:w="1738" w:type="dxa"/>
            <w:gridSpan w:val="2"/>
            <w:shd w:val="clear" w:color="auto" w:fill="auto"/>
            <w:noWrap/>
            <w:vAlign w:val="bottom"/>
            <w:hideMark/>
          </w:tcPr>
          <w:p w14:paraId="645F931A"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419B2E2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7946629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1C41EFB6"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95%</w:t>
            </w:r>
          </w:p>
        </w:tc>
      </w:tr>
      <w:tr w:rsidR="009D3642" w:rsidRPr="003E6C84" w14:paraId="1F242545" w14:textId="77777777" w:rsidTr="00C443ED">
        <w:trPr>
          <w:trHeight w:val="290"/>
        </w:trPr>
        <w:tc>
          <w:tcPr>
            <w:tcW w:w="2003" w:type="dxa"/>
            <w:vMerge/>
            <w:shd w:val="clear" w:color="auto" w:fill="auto"/>
            <w:noWrap/>
            <w:vAlign w:val="bottom"/>
            <w:hideMark/>
          </w:tcPr>
          <w:p w14:paraId="1A0404C9" w14:textId="77777777" w:rsidR="009D3642" w:rsidRPr="006F6FDE" w:rsidRDefault="009D3642" w:rsidP="00C443ED">
            <w:pPr>
              <w:rPr>
                <w:rFonts w:asciiTheme="minorHAnsi" w:hAnsiTheme="minorHAnsi"/>
              </w:rPr>
            </w:pPr>
          </w:p>
        </w:tc>
        <w:tc>
          <w:tcPr>
            <w:tcW w:w="1461" w:type="dxa"/>
            <w:gridSpan w:val="4"/>
            <w:shd w:val="clear" w:color="auto" w:fill="auto"/>
            <w:noWrap/>
            <w:vAlign w:val="bottom"/>
            <w:hideMark/>
          </w:tcPr>
          <w:p w14:paraId="2738478C"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0.288</w:t>
            </w:r>
          </w:p>
        </w:tc>
        <w:tc>
          <w:tcPr>
            <w:tcW w:w="1738" w:type="dxa"/>
            <w:gridSpan w:val="2"/>
            <w:shd w:val="clear" w:color="auto" w:fill="auto"/>
            <w:noWrap/>
            <w:vAlign w:val="bottom"/>
            <w:hideMark/>
          </w:tcPr>
          <w:p w14:paraId="351D8600"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48AA740F"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4E3336EB"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1DCEBC8D"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753A4D65" w14:textId="77777777" w:rsidTr="00C443ED">
        <w:trPr>
          <w:trHeight w:val="290"/>
        </w:trPr>
        <w:tc>
          <w:tcPr>
            <w:tcW w:w="2003" w:type="dxa"/>
            <w:vMerge/>
            <w:shd w:val="clear" w:color="auto" w:fill="auto"/>
            <w:noWrap/>
            <w:vAlign w:val="bottom"/>
            <w:hideMark/>
          </w:tcPr>
          <w:p w14:paraId="48B69CCF" w14:textId="77777777" w:rsidR="009D3642" w:rsidRPr="006F6FDE" w:rsidRDefault="009D3642" w:rsidP="00C443ED">
            <w:pPr>
              <w:widowControl/>
              <w:rPr>
                <w:rFonts w:asciiTheme="minorHAnsi" w:hAnsiTheme="minorHAnsi"/>
              </w:rPr>
            </w:pPr>
          </w:p>
        </w:tc>
        <w:tc>
          <w:tcPr>
            <w:tcW w:w="1461" w:type="dxa"/>
            <w:gridSpan w:val="4"/>
            <w:shd w:val="clear" w:color="auto" w:fill="auto"/>
            <w:noWrap/>
            <w:vAlign w:val="bottom"/>
            <w:hideMark/>
          </w:tcPr>
          <w:p w14:paraId="20AA9BC0"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0.432</w:t>
            </w:r>
          </w:p>
        </w:tc>
        <w:tc>
          <w:tcPr>
            <w:tcW w:w="1738" w:type="dxa"/>
            <w:gridSpan w:val="2"/>
            <w:shd w:val="clear" w:color="auto" w:fill="auto"/>
            <w:noWrap/>
            <w:vAlign w:val="bottom"/>
            <w:hideMark/>
          </w:tcPr>
          <w:p w14:paraId="4C25D37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622E575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26D9A00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05DC7327"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r w:rsidR="009D3642" w:rsidRPr="003E6C84" w14:paraId="30709766" w14:textId="77777777" w:rsidTr="00C443ED">
        <w:trPr>
          <w:trHeight w:val="290"/>
        </w:trPr>
        <w:tc>
          <w:tcPr>
            <w:tcW w:w="2003" w:type="dxa"/>
            <w:vMerge/>
            <w:shd w:val="clear" w:color="auto" w:fill="auto"/>
            <w:noWrap/>
            <w:vAlign w:val="bottom"/>
            <w:hideMark/>
          </w:tcPr>
          <w:p w14:paraId="58B81EAA" w14:textId="77777777" w:rsidR="009D3642" w:rsidRPr="006F6FDE" w:rsidRDefault="009D3642" w:rsidP="00C443ED">
            <w:pPr>
              <w:pStyle w:val="TX-TableText"/>
              <w:rPr>
                <w:rFonts w:asciiTheme="minorHAnsi" w:hAnsiTheme="minorHAnsi"/>
              </w:rPr>
            </w:pPr>
          </w:p>
        </w:tc>
        <w:tc>
          <w:tcPr>
            <w:tcW w:w="1461" w:type="dxa"/>
            <w:gridSpan w:val="4"/>
            <w:shd w:val="clear" w:color="auto" w:fill="auto"/>
            <w:noWrap/>
            <w:vAlign w:val="bottom"/>
            <w:hideMark/>
          </w:tcPr>
          <w:p w14:paraId="2A7D4D14" w14:textId="77777777" w:rsidR="009D3642" w:rsidRPr="006F6FDE" w:rsidRDefault="009D3642" w:rsidP="00C443ED">
            <w:pPr>
              <w:pStyle w:val="TX-TableText"/>
              <w:jc w:val="right"/>
              <w:rPr>
                <w:rFonts w:asciiTheme="minorHAnsi" w:hAnsiTheme="minorHAnsi"/>
              </w:rPr>
            </w:pPr>
            <w:r w:rsidRPr="006F6FDE">
              <w:rPr>
                <w:rFonts w:asciiTheme="minorHAnsi" w:hAnsiTheme="minorHAnsi"/>
              </w:rPr>
              <w:t>0.577</w:t>
            </w:r>
          </w:p>
        </w:tc>
        <w:tc>
          <w:tcPr>
            <w:tcW w:w="1738" w:type="dxa"/>
            <w:gridSpan w:val="2"/>
            <w:shd w:val="clear" w:color="auto" w:fill="auto"/>
            <w:noWrap/>
            <w:vAlign w:val="bottom"/>
            <w:hideMark/>
          </w:tcPr>
          <w:p w14:paraId="2402D2A2"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620" w:type="dxa"/>
            <w:gridSpan w:val="2"/>
            <w:shd w:val="clear" w:color="auto" w:fill="auto"/>
            <w:noWrap/>
            <w:vAlign w:val="bottom"/>
            <w:hideMark/>
          </w:tcPr>
          <w:p w14:paraId="1B574694"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334" w:type="dxa"/>
            <w:gridSpan w:val="2"/>
            <w:shd w:val="clear" w:color="auto" w:fill="auto"/>
            <w:noWrap/>
            <w:vAlign w:val="bottom"/>
            <w:hideMark/>
          </w:tcPr>
          <w:p w14:paraId="7E3B584E"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c>
          <w:tcPr>
            <w:tcW w:w="1456" w:type="dxa"/>
            <w:gridSpan w:val="2"/>
            <w:shd w:val="clear" w:color="auto" w:fill="auto"/>
            <w:noWrap/>
            <w:vAlign w:val="bottom"/>
            <w:hideMark/>
          </w:tcPr>
          <w:p w14:paraId="45B79F8C" w14:textId="77777777" w:rsidR="009D3642" w:rsidRPr="006F6FDE" w:rsidRDefault="009D3642" w:rsidP="00C443ED">
            <w:pPr>
              <w:pStyle w:val="TX-TableText"/>
              <w:jc w:val="center"/>
              <w:rPr>
                <w:rFonts w:asciiTheme="minorHAnsi" w:hAnsiTheme="minorHAnsi"/>
              </w:rPr>
            </w:pPr>
            <w:r w:rsidRPr="006F6FDE">
              <w:rPr>
                <w:rFonts w:asciiTheme="minorHAnsi" w:hAnsiTheme="minorHAnsi"/>
              </w:rPr>
              <w:t>100%</w:t>
            </w:r>
          </w:p>
        </w:tc>
      </w:tr>
    </w:tbl>
    <w:p w14:paraId="6A6D0037" w14:textId="05BDE4C0" w:rsidR="009D3642" w:rsidRPr="006F6FDE" w:rsidRDefault="009D3642" w:rsidP="002D66BB">
      <w:pPr>
        <w:pStyle w:val="TF-TblFN"/>
        <w:spacing w:before="0"/>
        <w:rPr>
          <w:rFonts w:asciiTheme="minorHAnsi" w:hAnsiTheme="minorHAnsi" w:cs="Calibri"/>
          <w:color w:val="000000"/>
          <w:sz w:val="24"/>
          <w:szCs w:val="22"/>
        </w:rPr>
      </w:pPr>
      <w:r w:rsidRPr="006F6FDE">
        <w:rPr>
          <w:rFonts w:asciiTheme="minorHAnsi" w:hAnsiTheme="minorHAnsi"/>
          <w:sz w:val="18"/>
        </w:rPr>
        <w:t xml:space="preserve">*I(1) = Rates expected based on 6-month unbounded NCVS data.  I(2) = increase in rate from experimental treatment. For all crimes except rape and sexual assault, the expected increase is 1.2, 1.5, 2, 3 and 4 times NCVS rates. For rape and sexual </w:t>
      </w:r>
      <w:r>
        <w:rPr>
          <w:rFonts w:asciiTheme="minorHAnsi" w:hAnsiTheme="minorHAnsi"/>
          <w:sz w:val="18"/>
        </w:rPr>
        <w:t>assault</w:t>
      </w:r>
      <w:r w:rsidRPr="006F6FDE">
        <w:rPr>
          <w:rFonts w:asciiTheme="minorHAnsi" w:hAnsiTheme="minorHAnsi"/>
          <w:sz w:val="18"/>
        </w:rPr>
        <w:t>, the assumptions are 1.2, 1.5, 2, 5 and 10 times the NCVS rate.</w:t>
      </w:r>
    </w:p>
    <w:p w14:paraId="72AE27DA" w14:textId="77777777" w:rsidR="009D3642" w:rsidRPr="006F6FDE" w:rsidRDefault="009D3642" w:rsidP="002D66BB">
      <w:pPr>
        <w:pStyle w:val="TF-TblFN"/>
        <w:spacing w:before="0"/>
        <w:rPr>
          <w:rFonts w:asciiTheme="minorHAnsi" w:hAnsiTheme="minorHAnsi"/>
          <w:sz w:val="18"/>
        </w:rPr>
      </w:pPr>
      <w:r w:rsidRPr="006F6FDE">
        <w:rPr>
          <w:rFonts w:asciiTheme="minorHAnsi" w:hAnsiTheme="minorHAnsi"/>
          <w:sz w:val="18"/>
          <w:vertAlign w:val="superscript"/>
        </w:rPr>
        <w:t>1</w:t>
      </w:r>
      <w:r w:rsidRPr="006F6FDE">
        <w:rPr>
          <w:rFonts w:asciiTheme="minorHAnsi" w:hAnsiTheme="minorHAnsi"/>
          <w:sz w:val="18"/>
        </w:rPr>
        <w:t>Condition 1 vs. Condition 2</w:t>
      </w:r>
    </w:p>
    <w:p w14:paraId="1E3BC94A" w14:textId="77777777" w:rsidR="009D3642" w:rsidRPr="006F6FDE" w:rsidRDefault="009D3642" w:rsidP="002D66BB">
      <w:pPr>
        <w:pStyle w:val="TF-TblFN"/>
        <w:spacing w:before="0"/>
        <w:rPr>
          <w:rFonts w:asciiTheme="minorHAnsi" w:hAnsiTheme="minorHAnsi"/>
          <w:sz w:val="18"/>
        </w:rPr>
      </w:pPr>
      <w:r w:rsidRPr="006F6FDE">
        <w:rPr>
          <w:rFonts w:asciiTheme="minorHAnsi" w:hAnsiTheme="minorHAnsi"/>
          <w:sz w:val="18"/>
          <w:vertAlign w:val="superscript"/>
        </w:rPr>
        <w:t>2</w:t>
      </w:r>
      <w:r w:rsidRPr="006F6FDE">
        <w:rPr>
          <w:rFonts w:asciiTheme="minorHAnsi" w:hAnsiTheme="minorHAnsi"/>
          <w:sz w:val="18"/>
        </w:rPr>
        <w:t xml:space="preserve">Condition 2 vs. Condition 3 </w:t>
      </w:r>
    </w:p>
    <w:p w14:paraId="76A5CF5B" w14:textId="77777777" w:rsidR="009D3642" w:rsidRPr="006F6FDE" w:rsidRDefault="009D3642" w:rsidP="002D66BB">
      <w:pPr>
        <w:pStyle w:val="TF-TblFN"/>
        <w:spacing w:before="0"/>
        <w:rPr>
          <w:rFonts w:asciiTheme="minorHAnsi" w:hAnsiTheme="minorHAnsi"/>
          <w:sz w:val="18"/>
        </w:rPr>
      </w:pPr>
      <w:r w:rsidRPr="006F6FDE">
        <w:rPr>
          <w:rFonts w:asciiTheme="minorHAnsi" w:hAnsiTheme="minorHAnsi"/>
          <w:sz w:val="18"/>
          <w:vertAlign w:val="superscript"/>
        </w:rPr>
        <w:t>3</w:t>
      </w:r>
      <w:r w:rsidRPr="006F6FDE">
        <w:rPr>
          <w:rFonts w:asciiTheme="minorHAnsi" w:hAnsiTheme="minorHAnsi"/>
          <w:sz w:val="18"/>
        </w:rPr>
        <w:t>(Conditions 2 and 3, Interleaved) vs. (Conditions 2 and 3, Not interleaved)</w:t>
      </w:r>
    </w:p>
    <w:p w14:paraId="5210CE18" w14:textId="6597EEFC" w:rsidR="009D3642" w:rsidRPr="006F6FDE" w:rsidRDefault="009D3642" w:rsidP="002D66BB">
      <w:pPr>
        <w:pStyle w:val="TF-TblFN"/>
        <w:spacing w:before="0"/>
        <w:rPr>
          <w:rFonts w:asciiTheme="minorHAnsi" w:hAnsiTheme="minorHAnsi"/>
          <w:sz w:val="18"/>
        </w:rPr>
      </w:pPr>
      <w:r w:rsidRPr="006F6FDE">
        <w:rPr>
          <w:rFonts w:asciiTheme="minorHAnsi" w:hAnsiTheme="minorHAnsi"/>
          <w:sz w:val="18"/>
          <w:vertAlign w:val="superscript"/>
        </w:rPr>
        <w:t>4</w:t>
      </w:r>
      <w:r w:rsidRPr="006F6FDE">
        <w:rPr>
          <w:rFonts w:asciiTheme="minorHAnsi" w:hAnsiTheme="minorHAnsi"/>
          <w:sz w:val="18"/>
        </w:rPr>
        <w:t>Condition 3, $0 vs. Condition 3, $20</w:t>
      </w:r>
    </w:p>
    <w:p w14:paraId="50FFACC8" w14:textId="1E2797A8" w:rsidR="00B1531F" w:rsidRPr="000A5971"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B94553C" w14:textId="77777777" w:rsidR="00B1531F"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0496E42C" w14:textId="77777777" w:rsidR="00B1531F" w:rsidRPr="00523E4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Given </w:t>
      </w:r>
      <w:r w:rsidRPr="00523E4E">
        <w:rPr>
          <w:rFonts w:asciiTheme="minorHAnsi" w:hAnsiTheme="minorHAnsi" w:cstheme="minorHAnsi"/>
          <w:sz w:val="24"/>
          <w:szCs w:val="24"/>
        </w:rPr>
        <w:t>the target number of completed interviews, the number of addresses to be sampled was determined by inflating the number of completes to account for expected address ineligibility, expected nonresponse, and expected household composition. Specifically, the assumptions used in these computations are as follows:</w:t>
      </w:r>
    </w:p>
    <w:p w14:paraId="2BBC2BC0" w14:textId="77777777" w:rsidR="00B1531F" w:rsidRDefault="00B1531F" w:rsidP="00B1531F">
      <w:pPr>
        <w:pStyle w:val="L1-FlLSp12"/>
      </w:pPr>
    </w:p>
    <w:p w14:paraId="6CE72E54" w14:textId="38572D2C"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Percent</w:t>
      </w:r>
      <w:r w:rsidR="008F5391">
        <w:rPr>
          <w:rFonts w:asciiTheme="minorHAnsi" w:hAnsiTheme="minorHAnsi" w:cstheme="minorHAnsi"/>
          <w:sz w:val="24"/>
          <w:szCs w:val="24"/>
        </w:rPr>
        <w:t>age</w:t>
      </w:r>
      <w:r w:rsidRPr="00523E4E">
        <w:rPr>
          <w:rFonts w:asciiTheme="minorHAnsi" w:hAnsiTheme="minorHAnsi" w:cstheme="minorHAnsi"/>
          <w:sz w:val="24"/>
          <w:szCs w:val="24"/>
        </w:rPr>
        <w:t xml:space="preserve"> of addresses that are occupied: 88%</w:t>
      </w:r>
      <w:r>
        <w:rPr>
          <w:rFonts w:asciiTheme="minorHAnsi" w:hAnsiTheme="minorHAnsi" w:cstheme="minorHAnsi"/>
          <w:sz w:val="24"/>
          <w:szCs w:val="24"/>
        </w:rPr>
        <w:t>;</w:t>
      </w:r>
    </w:p>
    <w:p w14:paraId="7BE93496" w14:textId="35B8F1D5"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Percent</w:t>
      </w:r>
      <w:r w:rsidR="008F5391">
        <w:rPr>
          <w:rFonts w:asciiTheme="minorHAnsi" w:hAnsiTheme="minorHAnsi" w:cstheme="minorHAnsi"/>
          <w:sz w:val="24"/>
          <w:szCs w:val="24"/>
        </w:rPr>
        <w:t>age</w:t>
      </w:r>
      <w:r w:rsidRPr="00523E4E">
        <w:rPr>
          <w:rFonts w:asciiTheme="minorHAnsi" w:hAnsiTheme="minorHAnsi" w:cstheme="minorHAnsi"/>
          <w:sz w:val="24"/>
          <w:szCs w:val="24"/>
        </w:rPr>
        <w:t xml:space="preserve"> of households completing the roster: 45% with no incentive; 50% with incentive</w:t>
      </w:r>
      <w:r>
        <w:rPr>
          <w:rFonts w:asciiTheme="minorHAnsi" w:hAnsiTheme="minorHAnsi" w:cstheme="minorHAnsi"/>
          <w:sz w:val="24"/>
          <w:szCs w:val="24"/>
        </w:rPr>
        <w:t xml:space="preserve"> (Condition 3 only);</w:t>
      </w:r>
    </w:p>
    <w:p w14:paraId="3C936A3C" w14:textId="5AB9B75F"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Percent</w:t>
      </w:r>
      <w:r w:rsidR="008F5391">
        <w:rPr>
          <w:rFonts w:asciiTheme="minorHAnsi" w:hAnsiTheme="minorHAnsi" w:cstheme="minorHAnsi"/>
          <w:sz w:val="24"/>
          <w:szCs w:val="24"/>
        </w:rPr>
        <w:t>age</w:t>
      </w:r>
      <w:r w:rsidRPr="00523E4E">
        <w:rPr>
          <w:rFonts w:asciiTheme="minorHAnsi" w:hAnsiTheme="minorHAnsi" w:cstheme="minorHAnsi"/>
          <w:sz w:val="24"/>
          <w:szCs w:val="24"/>
        </w:rPr>
        <w:t xml:space="preserve"> of households with youth</w:t>
      </w:r>
      <w:r>
        <w:rPr>
          <w:rFonts w:asciiTheme="minorHAnsi" w:hAnsiTheme="minorHAnsi" w:cstheme="minorHAnsi"/>
          <w:sz w:val="24"/>
          <w:szCs w:val="24"/>
        </w:rPr>
        <w:t xml:space="preserve"> age 12-17</w:t>
      </w:r>
      <w:r w:rsidRPr="00523E4E">
        <w:rPr>
          <w:rFonts w:asciiTheme="minorHAnsi" w:hAnsiTheme="minorHAnsi" w:cstheme="minorHAnsi"/>
          <w:sz w:val="24"/>
          <w:szCs w:val="24"/>
        </w:rPr>
        <w:t>: 17%</w:t>
      </w:r>
      <w:r>
        <w:rPr>
          <w:rFonts w:asciiTheme="minorHAnsi" w:hAnsiTheme="minorHAnsi" w:cstheme="minorHAnsi"/>
          <w:sz w:val="24"/>
          <w:szCs w:val="24"/>
        </w:rPr>
        <w:t>;</w:t>
      </w:r>
    </w:p>
    <w:p w14:paraId="7E5F507E"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Average number of adults in households without rostered youth: 1.97</w:t>
      </w:r>
      <w:r>
        <w:rPr>
          <w:rFonts w:asciiTheme="minorHAnsi" w:hAnsiTheme="minorHAnsi" w:cstheme="minorHAnsi"/>
          <w:sz w:val="24"/>
          <w:szCs w:val="24"/>
        </w:rPr>
        <w:t>;</w:t>
      </w:r>
    </w:p>
    <w:p w14:paraId="299FE3AB"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Average number of adults in households with rostered youth: 2.31</w:t>
      </w:r>
      <w:r>
        <w:rPr>
          <w:rFonts w:asciiTheme="minorHAnsi" w:hAnsiTheme="minorHAnsi" w:cstheme="minorHAnsi"/>
          <w:sz w:val="24"/>
          <w:szCs w:val="24"/>
        </w:rPr>
        <w:t>;</w:t>
      </w:r>
    </w:p>
    <w:p w14:paraId="75EDCE31"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Average number of youth per household with rostered youth: 1.35</w:t>
      </w:r>
      <w:r>
        <w:rPr>
          <w:rFonts w:asciiTheme="minorHAnsi" w:hAnsiTheme="minorHAnsi" w:cstheme="minorHAnsi"/>
          <w:sz w:val="24"/>
          <w:szCs w:val="24"/>
        </w:rPr>
        <w:t>;</w:t>
      </w:r>
    </w:p>
    <w:p w14:paraId="3F0C1B0C"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 xml:space="preserve">Adult </w:t>
      </w:r>
      <w:r>
        <w:rPr>
          <w:rFonts w:asciiTheme="minorHAnsi" w:hAnsiTheme="minorHAnsi" w:cstheme="minorHAnsi"/>
          <w:sz w:val="24"/>
          <w:szCs w:val="24"/>
        </w:rPr>
        <w:t>victimization s</w:t>
      </w:r>
      <w:r w:rsidRPr="00523E4E">
        <w:rPr>
          <w:rFonts w:asciiTheme="minorHAnsi" w:hAnsiTheme="minorHAnsi" w:cstheme="minorHAnsi"/>
          <w:sz w:val="24"/>
          <w:szCs w:val="24"/>
        </w:rPr>
        <w:t>creener completion rate, Conditions 1 and 2: 90% for household respondent, 50% for others</w:t>
      </w:r>
      <w:r>
        <w:rPr>
          <w:rFonts w:asciiTheme="minorHAnsi" w:hAnsiTheme="minorHAnsi" w:cstheme="minorHAnsi"/>
          <w:sz w:val="24"/>
          <w:szCs w:val="24"/>
        </w:rPr>
        <w:t>;</w:t>
      </w:r>
    </w:p>
    <w:p w14:paraId="4E766EE7"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 xml:space="preserve">Adult web </w:t>
      </w:r>
      <w:r>
        <w:rPr>
          <w:rFonts w:asciiTheme="minorHAnsi" w:hAnsiTheme="minorHAnsi" w:cstheme="minorHAnsi"/>
          <w:sz w:val="24"/>
          <w:szCs w:val="24"/>
        </w:rPr>
        <w:t>victimization s</w:t>
      </w:r>
      <w:r w:rsidRPr="00523E4E">
        <w:rPr>
          <w:rFonts w:asciiTheme="minorHAnsi" w:hAnsiTheme="minorHAnsi" w:cstheme="minorHAnsi"/>
          <w:sz w:val="24"/>
          <w:szCs w:val="24"/>
        </w:rPr>
        <w:t>creener completion rate, Condition 3: 40% (household respondent) or 20% (others) with no incentive; 50% (household respondent) or 30% (others) with incentive</w:t>
      </w:r>
      <w:r>
        <w:rPr>
          <w:rFonts w:asciiTheme="minorHAnsi" w:hAnsiTheme="minorHAnsi" w:cstheme="minorHAnsi"/>
          <w:sz w:val="24"/>
          <w:szCs w:val="24"/>
        </w:rPr>
        <w:t>;</w:t>
      </w:r>
    </w:p>
    <w:p w14:paraId="30898210"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Parent consent rate: 60% (Conditions 1 and 2, and Condition 3 with incentive), 50% (Condition 3, no incentive)</w:t>
      </w:r>
      <w:r>
        <w:rPr>
          <w:rFonts w:asciiTheme="minorHAnsi" w:hAnsiTheme="minorHAnsi" w:cstheme="minorHAnsi"/>
          <w:sz w:val="24"/>
          <w:szCs w:val="24"/>
        </w:rPr>
        <w:t xml:space="preserve">; and </w:t>
      </w:r>
    </w:p>
    <w:p w14:paraId="264F7A1A" w14:textId="77777777" w:rsidR="00B1531F" w:rsidRPr="00523E4E" w:rsidRDefault="00B1531F" w:rsidP="00B1531F">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523E4E">
        <w:rPr>
          <w:rFonts w:asciiTheme="minorHAnsi" w:hAnsiTheme="minorHAnsi" w:cstheme="minorHAnsi"/>
          <w:sz w:val="24"/>
          <w:szCs w:val="24"/>
        </w:rPr>
        <w:t>Youth Screener completion rate: 40% (Conditions 1 and 2), 30% (Condition 3 with incentive), 20% (Condition 3, no incentive)</w:t>
      </w:r>
      <w:r>
        <w:rPr>
          <w:rFonts w:asciiTheme="minorHAnsi" w:hAnsiTheme="minorHAnsi" w:cstheme="minorHAnsi"/>
          <w:sz w:val="24"/>
          <w:szCs w:val="24"/>
        </w:rPr>
        <w:t>.</w:t>
      </w:r>
    </w:p>
    <w:p w14:paraId="520C0C90" w14:textId="3772CF95" w:rsidR="00B1531F" w:rsidRDefault="00B1531F" w:rsidP="00B1531F">
      <w:pPr>
        <w:pStyle w:val="L1-FlLSp12"/>
      </w:pPr>
    </w:p>
    <w:p w14:paraId="244D4C54" w14:textId="76D98AFC" w:rsidR="008F5391" w:rsidRPr="009E4CB5" w:rsidRDefault="008F5391" w:rsidP="008F539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E4CB5">
        <w:rPr>
          <w:rFonts w:asciiTheme="minorHAnsi" w:hAnsiTheme="minorHAnsi" w:cstheme="minorHAnsi"/>
          <w:sz w:val="24"/>
          <w:szCs w:val="24"/>
        </w:rPr>
        <w:t xml:space="preserve">Assumptions 3-6 above are derived from the NCVS, while the other assumptions are estimates based on other recent </w:t>
      </w:r>
      <w:r w:rsidR="000F4E01">
        <w:rPr>
          <w:rFonts w:asciiTheme="minorHAnsi" w:hAnsiTheme="minorHAnsi" w:cstheme="minorHAnsi"/>
          <w:sz w:val="24"/>
          <w:szCs w:val="24"/>
        </w:rPr>
        <w:t xml:space="preserve">household- or person-level </w:t>
      </w:r>
      <w:r w:rsidRPr="009E4CB5">
        <w:rPr>
          <w:rFonts w:asciiTheme="minorHAnsi" w:hAnsiTheme="minorHAnsi" w:cstheme="minorHAnsi"/>
          <w:sz w:val="24"/>
          <w:szCs w:val="24"/>
        </w:rPr>
        <w:t xml:space="preserve">surveys Westat has conducted. </w:t>
      </w:r>
      <w:r w:rsidRPr="00523E4E">
        <w:rPr>
          <w:rFonts w:asciiTheme="minorHAnsi" w:hAnsiTheme="minorHAnsi" w:cstheme="minorHAnsi"/>
          <w:sz w:val="24"/>
          <w:szCs w:val="24"/>
        </w:rPr>
        <w:t xml:space="preserve">The response rate estimates are </w:t>
      </w:r>
      <w:r>
        <w:rPr>
          <w:rFonts w:asciiTheme="minorHAnsi" w:hAnsiTheme="minorHAnsi" w:cstheme="minorHAnsi"/>
          <w:sz w:val="24"/>
          <w:szCs w:val="24"/>
        </w:rPr>
        <w:t xml:space="preserve">relatively </w:t>
      </w:r>
      <w:r w:rsidRPr="00523E4E">
        <w:rPr>
          <w:rFonts w:asciiTheme="minorHAnsi" w:hAnsiTheme="minorHAnsi" w:cstheme="minorHAnsi"/>
          <w:sz w:val="24"/>
          <w:szCs w:val="24"/>
        </w:rPr>
        <w:t>conservative, to increase the likelihood of meeting the sample yield targets.</w:t>
      </w:r>
    </w:p>
    <w:p w14:paraId="4475EB3D" w14:textId="77777777" w:rsidR="008F5391" w:rsidRPr="00523E4E" w:rsidRDefault="008F5391" w:rsidP="008F539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6F59BA6" w14:textId="04F20052" w:rsidR="008F5391" w:rsidRPr="00523E4E" w:rsidRDefault="008F5391" w:rsidP="008F539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23E4E">
        <w:rPr>
          <w:rFonts w:asciiTheme="minorHAnsi" w:hAnsiTheme="minorHAnsi" w:cstheme="minorHAnsi"/>
          <w:sz w:val="24"/>
          <w:szCs w:val="24"/>
        </w:rPr>
        <w:t xml:space="preserve">These assumptions were applied to compute the total number of sampled addresses needed to yield the target sample sizes given in Exhibit 1 </w:t>
      </w:r>
      <w:r w:rsidR="000F4E01">
        <w:rPr>
          <w:rFonts w:asciiTheme="minorHAnsi" w:hAnsiTheme="minorHAnsi" w:cstheme="minorHAnsi"/>
          <w:sz w:val="24"/>
          <w:szCs w:val="24"/>
        </w:rPr>
        <w:t xml:space="preserve">above </w:t>
      </w:r>
      <w:r w:rsidRPr="00523E4E">
        <w:rPr>
          <w:rFonts w:asciiTheme="minorHAnsi" w:hAnsiTheme="minorHAnsi" w:cstheme="minorHAnsi"/>
          <w:sz w:val="24"/>
          <w:szCs w:val="24"/>
        </w:rPr>
        <w:t xml:space="preserve">for each condition. The relevant breakdowns are given </w:t>
      </w:r>
      <w:r w:rsidRPr="00954062">
        <w:rPr>
          <w:rFonts w:asciiTheme="minorHAnsi" w:hAnsiTheme="minorHAnsi" w:cstheme="minorHAnsi"/>
          <w:sz w:val="24"/>
          <w:szCs w:val="24"/>
        </w:rPr>
        <w:t>in Table</w:t>
      </w:r>
      <w:r w:rsidR="0069798B">
        <w:rPr>
          <w:rFonts w:asciiTheme="minorHAnsi" w:hAnsiTheme="minorHAnsi" w:cstheme="minorHAnsi"/>
          <w:sz w:val="24"/>
          <w:szCs w:val="24"/>
        </w:rPr>
        <w:t>s</w:t>
      </w:r>
      <w:r w:rsidRPr="00954062">
        <w:rPr>
          <w:rFonts w:asciiTheme="minorHAnsi" w:hAnsiTheme="minorHAnsi" w:cstheme="minorHAnsi"/>
          <w:sz w:val="24"/>
          <w:szCs w:val="24"/>
        </w:rPr>
        <w:t xml:space="preserve"> 4</w:t>
      </w:r>
      <w:r w:rsidR="0069798B">
        <w:rPr>
          <w:rFonts w:asciiTheme="minorHAnsi" w:hAnsiTheme="minorHAnsi" w:cstheme="minorHAnsi"/>
          <w:sz w:val="24"/>
          <w:szCs w:val="24"/>
        </w:rPr>
        <w:t>a and 4b</w:t>
      </w:r>
      <w:r w:rsidRPr="00523E4E">
        <w:rPr>
          <w:rFonts w:asciiTheme="minorHAnsi" w:hAnsiTheme="minorHAnsi" w:cstheme="minorHAnsi"/>
          <w:sz w:val="24"/>
          <w:szCs w:val="24"/>
        </w:rPr>
        <w:t xml:space="preserve">. Under these assumptions, the expected overall number of addresses needed for the </w:t>
      </w:r>
      <w:r w:rsidR="00A03473">
        <w:rPr>
          <w:rFonts w:asciiTheme="minorHAnsi" w:hAnsiTheme="minorHAnsi" w:cstheme="minorHAnsi"/>
          <w:sz w:val="24"/>
          <w:szCs w:val="24"/>
        </w:rPr>
        <w:t>f</w:t>
      </w:r>
      <w:r w:rsidRPr="00523E4E">
        <w:rPr>
          <w:rFonts w:asciiTheme="minorHAnsi" w:hAnsiTheme="minorHAnsi" w:cstheme="minorHAnsi"/>
          <w:sz w:val="24"/>
          <w:szCs w:val="24"/>
        </w:rPr>
        <w:t xml:space="preserve">ield </w:t>
      </w:r>
      <w:r w:rsidR="00A45515">
        <w:rPr>
          <w:rFonts w:asciiTheme="minorHAnsi" w:hAnsiTheme="minorHAnsi" w:cstheme="minorHAnsi"/>
          <w:sz w:val="24"/>
          <w:szCs w:val="24"/>
        </w:rPr>
        <w:t>test</w:t>
      </w:r>
      <w:r w:rsidRPr="00523E4E">
        <w:rPr>
          <w:rFonts w:asciiTheme="minorHAnsi" w:hAnsiTheme="minorHAnsi" w:cstheme="minorHAnsi"/>
          <w:sz w:val="24"/>
          <w:szCs w:val="24"/>
        </w:rPr>
        <w:t xml:space="preserve"> is </w:t>
      </w:r>
      <w:r w:rsidR="00F15A9E">
        <w:rPr>
          <w:rFonts w:asciiTheme="minorHAnsi" w:hAnsiTheme="minorHAnsi" w:cstheme="minorHAnsi"/>
          <w:sz w:val="24"/>
          <w:szCs w:val="24"/>
        </w:rPr>
        <w:t>24,016</w:t>
      </w:r>
      <w:r w:rsidRPr="00523E4E">
        <w:rPr>
          <w:rFonts w:asciiTheme="minorHAnsi" w:hAnsiTheme="minorHAnsi" w:cstheme="minorHAnsi"/>
          <w:sz w:val="24"/>
          <w:szCs w:val="24"/>
        </w:rPr>
        <w:t xml:space="preserve">. </w:t>
      </w:r>
      <w:r w:rsidR="0069798B">
        <w:rPr>
          <w:rFonts w:asciiTheme="minorHAnsi" w:hAnsiTheme="minorHAnsi" w:cstheme="minorHAnsi"/>
          <w:sz w:val="24"/>
          <w:szCs w:val="24"/>
        </w:rPr>
        <w:t>A 40</w:t>
      </w:r>
      <w:r w:rsidR="00F15A9E">
        <w:rPr>
          <w:rFonts w:asciiTheme="minorHAnsi" w:hAnsiTheme="minorHAnsi" w:cstheme="minorHAnsi"/>
          <w:sz w:val="24"/>
          <w:szCs w:val="24"/>
        </w:rPr>
        <w:t>%</w:t>
      </w:r>
      <w:r w:rsidR="0069798B">
        <w:rPr>
          <w:rFonts w:asciiTheme="minorHAnsi" w:hAnsiTheme="minorHAnsi" w:cstheme="minorHAnsi"/>
          <w:sz w:val="24"/>
          <w:szCs w:val="24"/>
        </w:rPr>
        <w:t xml:space="preserve"> reserve sample will also be selected if the response rate assumptions are not met. </w:t>
      </w:r>
      <w:r>
        <w:rPr>
          <w:rFonts w:asciiTheme="minorHAnsi" w:hAnsiTheme="minorHAnsi" w:cstheme="minorHAnsi"/>
          <w:sz w:val="24"/>
          <w:szCs w:val="24"/>
        </w:rPr>
        <w:t xml:space="preserve">Given field staffing considerations, the largest number of PSUs that can be worked efficiently is approximately 60. </w:t>
      </w:r>
    </w:p>
    <w:p w14:paraId="6F3043C9" w14:textId="2D07EB05" w:rsidR="008F5391" w:rsidRDefault="008F5391">
      <w:pPr>
        <w:widowControl/>
        <w:autoSpaceDE/>
        <w:autoSpaceDN/>
        <w:adjustRightInd/>
        <w:rPr>
          <w:rFonts w:asciiTheme="minorHAnsi" w:hAnsiTheme="minorHAnsi" w:cstheme="minorHAnsi"/>
          <w:sz w:val="22"/>
        </w:rPr>
      </w:pPr>
      <w:bookmarkStart w:id="1" w:name="_Toc531356615"/>
    </w:p>
    <w:bookmarkEnd w:id="1"/>
    <w:p w14:paraId="138B500F" w14:textId="2D7B3F4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p>
    <w:p w14:paraId="04C7DC38" w14:textId="77777777" w:rsidR="00553EE9" w:rsidRDefault="00553EE9">
      <w:pPr>
        <w:widowControl/>
        <w:autoSpaceDE/>
        <w:autoSpaceDN/>
        <w:adjustRightInd/>
        <w:rPr>
          <w:rFonts w:asciiTheme="minorHAnsi" w:hAnsiTheme="minorHAnsi" w:cstheme="minorHAnsi"/>
          <w:b/>
          <w:sz w:val="24"/>
          <w:szCs w:val="24"/>
        </w:rPr>
      </w:pPr>
      <w:bookmarkStart w:id="2" w:name="_Toc531940752"/>
      <w:r>
        <w:rPr>
          <w:rFonts w:asciiTheme="minorHAnsi" w:hAnsiTheme="minorHAnsi" w:cstheme="minorHAnsi"/>
          <w:b/>
          <w:sz w:val="24"/>
          <w:szCs w:val="24"/>
        </w:rPr>
        <w:br w:type="page"/>
      </w:r>
    </w:p>
    <w:p w14:paraId="221D1CAA" w14:textId="576625E0" w:rsidR="0069798B" w:rsidRPr="000A49D0" w:rsidRDefault="0069798B" w:rsidP="0069798B">
      <w:pPr>
        <w:keepNext/>
        <w:widowControl/>
        <w:tabs>
          <w:tab w:val="left" w:pos="1440"/>
        </w:tabs>
        <w:autoSpaceDE/>
        <w:autoSpaceDN/>
        <w:adjustRightInd/>
        <w:spacing w:line="240" w:lineRule="atLeast"/>
        <w:outlineLvl w:val="0"/>
        <w:rPr>
          <w:rFonts w:asciiTheme="minorHAnsi" w:hAnsiTheme="minorHAnsi" w:cstheme="minorHAnsi"/>
          <w:b/>
          <w:sz w:val="24"/>
          <w:szCs w:val="24"/>
        </w:rPr>
      </w:pPr>
      <w:r w:rsidRPr="000A49D0">
        <w:rPr>
          <w:rFonts w:asciiTheme="minorHAnsi" w:hAnsiTheme="minorHAnsi" w:cstheme="minorHAnsi"/>
          <w:b/>
          <w:sz w:val="24"/>
          <w:szCs w:val="24"/>
        </w:rPr>
        <w:t>Table 4a.  Key breakdowns of sample sizes and associated assumptions</w:t>
      </w:r>
      <w:bookmarkEnd w:id="2"/>
      <w:r w:rsidRPr="000A49D0">
        <w:rPr>
          <w:rFonts w:asciiTheme="minorHAnsi" w:hAnsiTheme="minorHAnsi" w:cstheme="minorHAnsi"/>
          <w:b/>
          <w:sz w:val="24"/>
          <w:szCs w:val="24"/>
        </w:rPr>
        <w:t>, Conditions 1 and 2</w:t>
      </w:r>
    </w:p>
    <w:p w14:paraId="51E15A49" w14:textId="77777777" w:rsidR="0069798B" w:rsidRPr="0069798B" w:rsidRDefault="0069798B" w:rsidP="0069798B">
      <w:pPr>
        <w:keepNext/>
        <w:widowControl/>
        <w:tabs>
          <w:tab w:val="left" w:pos="1440"/>
        </w:tabs>
        <w:autoSpaceDE/>
        <w:autoSpaceDN/>
        <w:adjustRightInd/>
        <w:spacing w:line="240" w:lineRule="atLeast"/>
        <w:ind w:left="1440" w:hanging="1440"/>
        <w:outlineLvl w:val="0"/>
        <w:rPr>
          <w:rFonts w:ascii="Franklin Gothic Medium" w:hAnsi="Franklin Gothic Medium" w:cs="Times New Roman"/>
          <w:sz w:val="22"/>
        </w:rPr>
      </w:pPr>
    </w:p>
    <w:tbl>
      <w:tblPr>
        <w:tblStyle w:val="TableGrid1"/>
        <w:tblW w:w="5000" w:type="pct"/>
        <w:tblLayout w:type="fixed"/>
        <w:tblLook w:val="04A0" w:firstRow="1" w:lastRow="0" w:firstColumn="1" w:lastColumn="0" w:noHBand="0" w:noVBand="1"/>
      </w:tblPr>
      <w:tblGrid>
        <w:gridCol w:w="4604"/>
        <w:gridCol w:w="1936"/>
        <w:gridCol w:w="1567"/>
        <w:gridCol w:w="1469"/>
      </w:tblGrid>
      <w:tr w:rsidR="0069798B" w:rsidRPr="0069798B" w14:paraId="5B054219" w14:textId="77777777" w:rsidTr="009F544F">
        <w:trPr>
          <w:trHeight w:val="300"/>
        </w:trPr>
        <w:tc>
          <w:tcPr>
            <w:tcW w:w="2404" w:type="pct"/>
            <w:vMerge w:val="restart"/>
            <w:shd w:val="clear" w:color="auto" w:fill="B4C6E7" w:themeFill="accent5" w:themeFillTint="66"/>
            <w:noWrap/>
            <w:hideMark/>
          </w:tcPr>
          <w:p w14:paraId="4D5179A9" w14:textId="77777777" w:rsidR="0069798B" w:rsidRPr="006F6FDE" w:rsidRDefault="0069798B" w:rsidP="0069798B">
            <w:pPr>
              <w:widowControl/>
              <w:autoSpaceDE/>
              <w:autoSpaceDN/>
              <w:adjustRightInd/>
              <w:rPr>
                <w:rFonts w:asciiTheme="minorHAnsi" w:hAnsiTheme="minorHAnsi" w:cs="Times New Roman"/>
                <w:sz w:val="24"/>
                <w:szCs w:val="24"/>
              </w:rPr>
            </w:pPr>
          </w:p>
        </w:tc>
        <w:tc>
          <w:tcPr>
            <w:tcW w:w="1011" w:type="pct"/>
            <w:vMerge w:val="restart"/>
            <w:shd w:val="clear" w:color="auto" w:fill="B4C6E7" w:themeFill="accent5" w:themeFillTint="66"/>
            <w:noWrap/>
            <w:vAlign w:val="center"/>
            <w:hideMark/>
          </w:tcPr>
          <w:p w14:paraId="49B52BC0" w14:textId="77777777" w:rsidR="0069798B" w:rsidRPr="006F6FDE" w:rsidRDefault="0069798B" w:rsidP="0069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rPr>
                <w:rFonts w:asciiTheme="minorHAnsi" w:hAnsiTheme="minorHAnsi" w:cs="Times New Roman"/>
                <w:b/>
              </w:rPr>
            </w:pPr>
            <w:r w:rsidRPr="006F6FDE">
              <w:rPr>
                <w:rFonts w:asciiTheme="minorHAnsi" w:hAnsiTheme="minorHAnsi" w:cs="Calibri"/>
                <w:b/>
                <w:color w:val="000000"/>
              </w:rPr>
              <w:t>Rate Assumptions</w:t>
            </w:r>
          </w:p>
        </w:tc>
        <w:tc>
          <w:tcPr>
            <w:tcW w:w="1585" w:type="pct"/>
            <w:gridSpan w:val="2"/>
            <w:shd w:val="clear" w:color="auto" w:fill="B4C6E7" w:themeFill="accent5" w:themeFillTint="66"/>
            <w:noWrap/>
            <w:hideMark/>
          </w:tcPr>
          <w:p w14:paraId="465C390B" w14:textId="77777777" w:rsidR="0069798B" w:rsidRPr="006F6FDE" w:rsidRDefault="0069798B" w:rsidP="0069798B">
            <w:pPr>
              <w:widowControl/>
              <w:autoSpaceDE/>
              <w:autoSpaceDN/>
              <w:adjustRightInd/>
              <w:jc w:val="center"/>
              <w:rPr>
                <w:rFonts w:asciiTheme="minorHAnsi" w:hAnsiTheme="minorHAnsi" w:cs="Calibri"/>
                <w:b/>
                <w:color w:val="000000"/>
              </w:rPr>
            </w:pPr>
            <w:r w:rsidRPr="006F6FDE">
              <w:rPr>
                <w:rFonts w:asciiTheme="minorHAnsi" w:hAnsiTheme="minorHAnsi" w:cs="Calibri"/>
                <w:b/>
                <w:color w:val="000000"/>
              </w:rPr>
              <w:t>Count</w:t>
            </w:r>
          </w:p>
        </w:tc>
      </w:tr>
      <w:tr w:rsidR="0069798B" w:rsidRPr="0069798B" w14:paraId="1EB2FD37" w14:textId="77777777" w:rsidTr="009F544F">
        <w:trPr>
          <w:trHeight w:val="300"/>
        </w:trPr>
        <w:tc>
          <w:tcPr>
            <w:tcW w:w="2404" w:type="pct"/>
            <w:vMerge/>
            <w:shd w:val="clear" w:color="auto" w:fill="B4C6E7" w:themeFill="accent5" w:themeFillTint="66"/>
            <w:noWrap/>
            <w:hideMark/>
          </w:tcPr>
          <w:p w14:paraId="73C59085" w14:textId="77777777" w:rsidR="0069798B" w:rsidRPr="006F6FDE" w:rsidRDefault="0069798B" w:rsidP="0069798B">
            <w:pPr>
              <w:widowControl/>
              <w:autoSpaceDE/>
              <w:autoSpaceDN/>
              <w:adjustRightInd/>
              <w:jc w:val="center"/>
              <w:rPr>
                <w:rFonts w:asciiTheme="minorHAnsi" w:hAnsiTheme="minorHAnsi" w:cs="Calibri"/>
                <w:color w:val="000000"/>
              </w:rPr>
            </w:pPr>
          </w:p>
        </w:tc>
        <w:tc>
          <w:tcPr>
            <w:tcW w:w="1011" w:type="pct"/>
            <w:vMerge/>
            <w:shd w:val="clear" w:color="auto" w:fill="B4C6E7" w:themeFill="accent5" w:themeFillTint="66"/>
            <w:noWrap/>
            <w:hideMark/>
          </w:tcPr>
          <w:p w14:paraId="7D463D8B" w14:textId="77777777" w:rsidR="0069798B" w:rsidRPr="006F6FDE" w:rsidRDefault="0069798B" w:rsidP="0069798B">
            <w:pPr>
              <w:widowControl/>
              <w:autoSpaceDE/>
              <w:autoSpaceDN/>
              <w:adjustRightInd/>
              <w:jc w:val="center"/>
              <w:rPr>
                <w:rFonts w:asciiTheme="minorHAnsi" w:hAnsiTheme="minorHAnsi" w:cs="Calibri"/>
                <w:b/>
                <w:color w:val="000000"/>
              </w:rPr>
            </w:pPr>
          </w:p>
        </w:tc>
        <w:tc>
          <w:tcPr>
            <w:tcW w:w="818" w:type="pct"/>
            <w:shd w:val="clear" w:color="auto" w:fill="B4C6E7" w:themeFill="accent5" w:themeFillTint="66"/>
            <w:noWrap/>
            <w:hideMark/>
          </w:tcPr>
          <w:p w14:paraId="0AB3E7D3" w14:textId="77777777" w:rsidR="0069798B" w:rsidRPr="006F6FDE" w:rsidRDefault="0069798B" w:rsidP="0069798B">
            <w:pPr>
              <w:widowControl/>
              <w:autoSpaceDE/>
              <w:autoSpaceDN/>
              <w:adjustRightInd/>
              <w:jc w:val="center"/>
              <w:rPr>
                <w:rFonts w:asciiTheme="minorHAnsi" w:hAnsiTheme="minorHAnsi" w:cs="Calibri"/>
                <w:b/>
                <w:color w:val="000000"/>
              </w:rPr>
            </w:pPr>
            <w:r w:rsidRPr="006F6FDE">
              <w:rPr>
                <w:rFonts w:asciiTheme="minorHAnsi" w:hAnsiTheme="minorHAnsi" w:cs="Calibri"/>
                <w:b/>
                <w:color w:val="000000"/>
              </w:rPr>
              <w:t>Condition 1</w:t>
            </w:r>
          </w:p>
        </w:tc>
        <w:tc>
          <w:tcPr>
            <w:tcW w:w="767" w:type="pct"/>
            <w:shd w:val="clear" w:color="auto" w:fill="B4C6E7" w:themeFill="accent5" w:themeFillTint="66"/>
            <w:noWrap/>
            <w:hideMark/>
          </w:tcPr>
          <w:p w14:paraId="32D1338A" w14:textId="77777777" w:rsidR="0069798B" w:rsidRPr="006F6FDE" w:rsidRDefault="0069798B" w:rsidP="0069798B">
            <w:pPr>
              <w:widowControl/>
              <w:autoSpaceDE/>
              <w:autoSpaceDN/>
              <w:adjustRightInd/>
              <w:jc w:val="center"/>
              <w:rPr>
                <w:rFonts w:asciiTheme="minorHAnsi" w:hAnsiTheme="minorHAnsi" w:cs="Calibri"/>
                <w:b/>
                <w:color w:val="000000"/>
              </w:rPr>
            </w:pPr>
            <w:r w:rsidRPr="006F6FDE">
              <w:rPr>
                <w:rFonts w:asciiTheme="minorHAnsi" w:hAnsiTheme="minorHAnsi" w:cs="Calibri"/>
                <w:b/>
                <w:color w:val="000000"/>
              </w:rPr>
              <w:t>Condition 2</w:t>
            </w:r>
          </w:p>
        </w:tc>
      </w:tr>
      <w:tr w:rsidR="0069798B" w:rsidRPr="0069798B" w14:paraId="27B1BCB3" w14:textId="77777777" w:rsidTr="009F544F">
        <w:trPr>
          <w:trHeight w:val="300"/>
        </w:trPr>
        <w:tc>
          <w:tcPr>
            <w:tcW w:w="2404" w:type="pct"/>
            <w:noWrap/>
            <w:hideMark/>
          </w:tcPr>
          <w:p w14:paraId="53A8F6C7"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Initial sample (addresses)</w:t>
            </w:r>
          </w:p>
        </w:tc>
        <w:tc>
          <w:tcPr>
            <w:tcW w:w="1011" w:type="pct"/>
            <w:noWrap/>
            <w:hideMark/>
          </w:tcPr>
          <w:p w14:paraId="14101B4B" w14:textId="77777777" w:rsidR="0069798B" w:rsidRPr="006F6FDE" w:rsidRDefault="0069798B" w:rsidP="0069798B">
            <w:pPr>
              <w:widowControl/>
              <w:autoSpaceDE/>
              <w:autoSpaceDN/>
              <w:adjustRightInd/>
              <w:rPr>
                <w:rFonts w:asciiTheme="minorHAnsi" w:hAnsiTheme="minorHAnsi" w:cs="Calibri"/>
                <w:color w:val="000000"/>
              </w:rPr>
            </w:pPr>
          </w:p>
        </w:tc>
        <w:tc>
          <w:tcPr>
            <w:tcW w:w="818" w:type="pct"/>
            <w:noWrap/>
            <w:hideMark/>
          </w:tcPr>
          <w:p w14:paraId="48F3CE68"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5,252</w:t>
            </w:r>
          </w:p>
        </w:tc>
        <w:tc>
          <w:tcPr>
            <w:tcW w:w="767" w:type="pct"/>
            <w:noWrap/>
            <w:hideMark/>
          </w:tcPr>
          <w:p w14:paraId="4C425488"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8,755</w:t>
            </w:r>
          </w:p>
        </w:tc>
      </w:tr>
      <w:tr w:rsidR="0069798B" w:rsidRPr="0069798B" w14:paraId="039971E6" w14:textId="77777777" w:rsidTr="009F544F">
        <w:trPr>
          <w:trHeight w:val="300"/>
        </w:trPr>
        <w:tc>
          <w:tcPr>
            <w:tcW w:w="2404" w:type="pct"/>
            <w:noWrap/>
            <w:hideMark/>
          </w:tcPr>
          <w:p w14:paraId="68A0E9F4"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Non vacant</w:t>
            </w:r>
          </w:p>
        </w:tc>
        <w:tc>
          <w:tcPr>
            <w:tcW w:w="1011" w:type="pct"/>
            <w:noWrap/>
            <w:hideMark/>
          </w:tcPr>
          <w:p w14:paraId="003C280F"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0.88</w:t>
            </w:r>
          </w:p>
        </w:tc>
        <w:tc>
          <w:tcPr>
            <w:tcW w:w="818" w:type="pct"/>
            <w:noWrap/>
            <w:hideMark/>
          </w:tcPr>
          <w:p w14:paraId="1ED988F0"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4,622</w:t>
            </w:r>
          </w:p>
        </w:tc>
        <w:tc>
          <w:tcPr>
            <w:tcW w:w="767" w:type="pct"/>
            <w:noWrap/>
            <w:hideMark/>
          </w:tcPr>
          <w:p w14:paraId="1A672F97"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7,704</w:t>
            </w:r>
          </w:p>
        </w:tc>
      </w:tr>
      <w:tr w:rsidR="0069798B" w:rsidRPr="0069798B" w14:paraId="0B5BE482" w14:textId="77777777" w:rsidTr="009F544F">
        <w:trPr>
          <w:trHeight w:val="300"/>
        </w:trPr>
        <w:tc>
          <w:tcPr>
            <w:tcW w:w="2404" w:type="pct"/>
            <w:noWrap/>
            <w:hideMark/>
          </w:tcPr>
          <w:p w14:paraId="30B34751"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Roster completed</w:t>
            </w:r>
          </w:p>
        </w:tc>
        <w:tc>
          <w:tcPr>
            <w:tcW w:w="1011" w:type="pct"/>
            <w:noWrap/>
            <w:hideMark/>
          </w:tcPr>
          <w:p w14:paraId="68C3C232"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0.45</w:t>
            </w:r>
          </w:p>
        </w:tc>
        <w:tc>
          <w:tcPr>
            <w:tcW w:w="818" w:type="pct"/>
            <w:noWrap/>
            <w:hideMark/>
          </w:tcPr>
          <w:p w14:paraId="38FDD4DA"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2,080</w:t>
            </w:r>
          </w:p>
        </w:tc>
        <w:tc>
          <w:tcPr>
            <w:tcW w:w="767" w:type="pct"/>
            <w:noWrap/>
            <w:hideMark/>
          </w:tcPr>
          <w:p w14:paraId="7CDB7D1E"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3,467</w:t>
            </w:r>
          </w:p>
        </w:tc>
      </w:tr>
      <w:tr w:rsidR="0069798B" w:rsidRPr="0069798B" w14:paraId="2F0538F0" w14:textId="77777777" w:rsidTr="009F544F">
        <w:trPr>
          <w:trHeight w:val="300"/>
        </w:trPr>
        <w:tc>
          <w:tcPr>
            <w:tcW w:w="2404" w:type="pct"/>
            <w:noWrap/>
            <w:hideMark/>
          </w:tcPr>
          <w:p w14:paraId="5F5A0566"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Rostered HHs without youth</w:t>
            </w:r>
          </w:p>
        </w:tc>
        <w:tc>
          <w:tcPr>
            <w:tcW w:w="1011" w:type="pct"/>
            <w:noWrap/>
            <w:hideMark/>
          </w:tcPr>
          <w:p w14:paraId="1B8E0069"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0.83</w:t>
            </w:r>
          </w:p>
        </w:tc>
        <w:tc>
          <w:tcPr>
            <w:tcW w:w="818" w:type="pct"/>
            <w:noWrap/>
            <w:hideMark/>
          </w:tcPr>
          <w:p w14:paraId="31B27444"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1,726</w:t>
            </w:r>
          </w:p>
        </w:tc>
        <w:tc>
          <w:tcPr>
            <w:tcW w:w="767" w:type="pct"/>
            <w:noWrap/>
            <w:hideMark/>
          </w:tcPr>
          <w:p w14:paraId="2623306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2,878</w:t>
            </w:r>
          </w:p>
        </w:tc>
      </w:tr>
      <w:tr w:rsidR="0069798B" w:rsidRPr="0069798B" w14:paraId="6097B192" w14:textId="77777777" w:rsidTr="009F544F">
        <w:trPr>
          <w:trHeight w:val="300"/>
        </w:trPr>
        <w:tc>
          <w:tcPr>
            <w:tcW w:w="2404" w:type="pct"/>
            <w:noWrap/>
            <w:hideMark/>
          </w:tcPr>
          <w:p w14:paraId="76660E46"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Rostered HHs with youth</w:t>
            </w:r>
          </w:p>
        </w:tc>
        <w:tc>
          <w:tcPr>
            <w:tcW w:w="1011" w:type="pct"/>
            <w:noWrap/>
            <w:hideMark/>
          </w:tcPr>
          <w:p w14:paraId="443E9162"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0.17</w:t>
            </w:r>
          </w:p>
        </w:tc>
        <w:tc>
          <w:tcPr>
            <w:tcW w:w="818" w:type="pct"/>
            <w:noWrap/>
            <w:hideMark/>
          </w:tcPr>
          <w:p w14:paraId="2F5C437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354</w:t>
            </w:r>
          </w:p>
        </w:tc>
        <w:tc>
          <w:tcPr>
            <w:tcW w:w="767" w:type="pct"/>
            <w:noWrap/>
            <w:hideMark/>
          </w:tcPr>
          <w:p w14:paraId="01958839"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589</w:t>
            </w:r>
          </w:p>
        </w:tc>
      </w:tr>
      <w:tr w:rsidR="0069798B" w:rsidRPr="0069798B" w14:paraId="0010FB53" w14:textId="77777777" w:rsidTr="009F544F">
        <w:trPr>
          <w:trHeight w:val="300"/>
        </w:trPr>
        <w:tc>
          <w:tcPr>
            <w:tcW w:w="2404" w:type="pct"/>
            <w:noWrap/>
            <w:hideMark/>
          </w:tcPr>
          <w:p w14:paraId="36841717"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Adults in rostered HHs without youth</w:t>
            </w:r>
          </w:p>
        </w:tc>
        <w:tc>
          <w:tcPr>
            <w:tcW w:w="1011" w:type="pct"/>
            <w:noWrap/>
            <w:hideMark/>
          </w:tcPr>
          <w:p w14:paraId="0476A5A0"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1.97</w:t>
            </w:r>
          </w:p>
        </w:tc>
        <w:tc>
          <w:tcPr>
            <w:tcW w:w="818" w:type="pct"/>
            <w:noWrap/>
            <w:hideMark/>
          </w:tcPr>
          <w:p w14:paraId="56BC9D8D"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3,401</w:t>
            </w:r>
          </w:p>
        </w:tc>
        <w:tc>
          <w:tcPr>
            <w:tcW w:w="767" w:type="pct"/>
            <w:noWrap/>
            <w:hideMark/>
          </w:tcPr>
          <w:p w14:paraId="1CF50D6E"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5,669</w:t>
            </w:r>
          </w:p>
        </w:tc>
      </w:tr>
      <w:tr w:rsidR="0069798B" w:rsidRPr="0069798B" w14:paraId="6E8E8937" w14:textId="77777777" w:rsidTr="009F544F">
        <w:trPr>
          <w:trHeight w:val="300"/>
        </w:trPr>
        <w:tc>
          <w:tcPr>
            <w:tcW w:w="2404" w:type="pct"/>
            <w:noWrap/>
            <w:hideMark/>
          </w:tcPr>
          <w:p w14:paraId="268641C5"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Adults in rostered HHs with youth</w:t>
            </w:r>
          </w:p>
        </w:tc>
        <w:tc>
          <w:tcPr>
            <w:tcW w:w="1011" w:type="pct"/>
            <w:noWrap/>
            <w:hideMark/>
          </w:tcPr>
          <w:p w14:paraId="0795F943"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2.31</w:t>
            </w:r>
          </w:p>
        </w:tc>
        <w:tc>
          <w:tcPr>
            <w:tcW w:w="818" w:type="pct"/>
            <w:noWrap/>
            <w:hideMark/>
          </w:tcPr>
          <w:p w14:paraId="1F884686"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817</w:t>
            </w:r>
          </w:p>
        </w:tc>
        <w:tc>
          <w:tcPr>
            <w:tcW w:w="767" w:type="pct"/>
            <w:noWrap/>
            <w:hideMark/>
          </w:tcPr>
          <w:p w14:paraId="4A064B96"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1,361</w:t>
            </w:r>
          </w:p>
        </w:tc>
      </w:tr>
      <w:tr w:rsidR="0069798B" w:rsidRPr="0069798B" w14:paraId="67F8386B" w14:textId="77777777" w:rsidTr="009F544F">
        <w:trPr>
          <w:trHeight w:val="300"/>
        </w:trPr>
        <w:tc>
          <w:tcPr>
            <w:tcW w:w="2404" w:type="pct"/>
            <w:noWrap/>
            <w:hideMark/>
          </w:tcPr>
          <w:p w14:paraId="6D32E702"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Youths in rostered HHs with youth</w:t>
            </w:r>
          </w:p>
        </w:tc>
        <w:tc>
          <w:tcPr>
            <w:tcW w:w="1011" w:type="pct"/>
            <w:noWrap/>
            <w:hideMark/>
          </w:tcPr>
          <w:p w14:paraId="54D52472"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1.35</w:t>
            </w:r>
          </w:p>
        </w:tc>
        <w:tc>
          <w:tcPr>
            <w:tcW w:w="818" w:type="pct"/>
            <w:noWrap/>
            <w:hideMark/>
          </w:tcPr>
          <w:p w14:paraId="0FE418D6"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477</w:t>
            </w:r>
          </w:p>
        </w:tc>
        <w:tc>
          <w:tcPr>
            <w:tcW w:w="767" w:type="pct"/>
            <w:noWrap/>
            <w:hideMark/>
          </w:tcPr>
          <w:p w14:paraId="3C99810A"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796</w:t>
            </w:r>
          </w:p>
        </w:tc>
      </w:tr>
      <w:tr w:rsidR="0069798B" w:rsidRPr="0069798B" w14:paraId="7FCDCA54" w14:textId="77777777" w:rsidTr="009F544F">
        <w:trPr>
          <w:trHeight w:val="300"/>
        </w:trPr>
        <w:tc>
          <w:tcPr>
            <w:tcW w:w="2404" w:type="pct"/>
            <w:noWrap/>
            <w:hideMark/>
          </w:tcPr>
          <w:p w14:paraId="38994E44"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Avg. HH size among rostered HHs | Avg. adults</w:t>
            </w:r>
          </w:p>
        </w:tc>
        <w:tc>
          <w:tcPr>
            <w:tcW w:w="1011" w:type="pct"/>
            <w:noWrap/>
            <w:hideMark/>
          </w:tcPr>
          <w:p w14:paraId="6C5C6808"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2.2573 | 2.04</w:t>
            </w:r>
          </w:p>
        </w:tc>
        <w:tc>
          <w:tcPr>
            <w:tcW w:w="818" w:type="pct"/>
            <w:noWrap/>
            <w:hideMark/>
          </w:tcPr>
          <w:p w14:paraId="300FF93D" w14:textId="77777777" w:rsidR="0069798B" w:rsidRPr="006F6FDE" w:rsidRDefault="0069798B" w:rsidP="0069798B">
            <w:pPr>
              <w:widowControl/>
              <w:autoSpaceDE/>
              <w:autoSpaceDN/>
              <w:adjustRightInd/>
              <w:jc w:val="center"/>
              <w:rPr>
                <w:rFonts w:asciiTheme="minorHAnsi" w:hAnsiTheme="minorHAnsi" w:cs="Calibri"/>
                <w:color w:val="000000"/>
              </w:rPr>
            </w:pPr>
          </w:p>
        </w:tc>
        <w:tc>
          <w:tcPr>
            <w:tcW w:w="767" w:type="pct"/>
            <w:noWrap/>
            <w:hideMark/>
          </w:tcPr>
          <w:p w14:paraId="6FD95639" w14:textId="77777777" w:rsidR="0069798B" w:rsidRPr="006F6FDE" w:rsidRDefault="0069798B" w:rsidP="0069798B">
            <w:pPr>
              <w:widowControl/>
              <w:autoSpaceDE/>
              <w:autoSpaceDN/>
              <w:adjustRightInd/>
              <w:jc w:val="center"/>
              <w:rPr>
                <w:rFonts w:asciiTheme="minorHAnsi" w:hAnsiTheme="minorHAnsi" w:cs="Times New Roman"/>
              </w:rPr>
            </w:pPr>
          </w:p>
        </w:tc>
      </w:tr>
      <w:tr w:rsidR="0069798B" w:rsidRPr="0069798B" w14:paraId="75ED06DF" w14:textId="77777777" w:rsidTr="009F544F">
        <w:trPr>
          <w:trHeight w:val="300"/>
        </w:trPr>
        <w:tc>
          <w:tcPr>
            <w:tcW w:w="2404" w:type="pct"/>
            <w:noWrap/>
            <w:hideMark/>
          </w:tcPr>
          <w:p w14:paraId="14D80203"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Adult screener completes (HHR | Other)</w:t>
            </w:r>
          </w:p>
        </w:tc>
        <w:tc>
          <w:tcPr>
            <w:tcW w:w="1011" w:type="pct"/>
            <w:noWrap/>
            <w:hideMark/>
          </w:tcPr>
          <w:p w14:paraId="3DD1EC8E"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0.9 | 0.5</w:t>
            </w:r>
          </w:p>
        </w:tc>
        <w:tc>
          <w:tcPr>
            <w:tcW w:w="818" w:type="pct"/>
            <w:noWrap/>
            <w:hideMark/>
          </w:tcPr>
          <w:p w14:paraId="396CD7A8"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2,949</w:t>
            </w:r>
          </w:p>
        </w:tc>
        <w:tc>
          <w:tcPr>
            <w:tcW w:w="767" w:type="pct"/>
            <w:noWrap/>
            <w:hideMark/>
          </w:tcPr>
          <w:p w14:paraId="1F9A1A3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4,916</w:t>
            </w:r>
          </w:p>
        </w:tc>
      </w:tr>
      <w:tr w:rsidR="0069798B" w:rsidRPr="0069798B" w14:paraId="434E0736" w14:textId="77777777" w:rsidTr="009F544F">
        <w:trPr>
          <w:trHeight w:val="300"/>
        </w:trPr>
        <w:tc>
          <w:tcPr>
            <w:tcW w:w="2404" w:type="pct"/>
            <w:noWrap/>
            <w:hideMark/>
          </w:tcPr>
          <w:p w14:paraId="212D971E"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Parent consent</w:t>
            </w:r>
          </w:p>
        </w:tc>
        <w:tc>
          <w:tcPr>
            <w:tcW w:w="1011" w:type="pct"/>
            <w:noWrap/>
            <w:hideMark/>
          </w:tcPr>
          <w:p w14:paraId="6D0B2859"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0.6</w:t>
            </w:r>
          </w:p>
        </w:tc>
        <w:tc>
          <w:tcPr>
            <w:tcW w:w="818" w:type="pct"/>
            <w:noWrap/>
            <w:hideMark/>
          </w:tcPr>
          <w:p w14:paraId="6017BEFD"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286</w:t>
            </w:r>
          </w:p>
        </w:tc>
        <w:tc>
          <w:tcPr>
            <w:tcW w:w="767" w:type="pct"/>
            <w:noWrap/>
            <w:hideMark/>
          </w:tcPr>
          <w:p w14:paraId="0A06D60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477</w:t>
            </w:r>
          </w:p>
        </w:tc>
      </w:tr>
      <w:tr w:rsidR="0069798B" w:rsidRPr="0069798B" w14:paraId="5473D553" w14:textId="77777777" w:rsidTr="009F544F">
        <w:trPr>
          <w:trHeight w:val="300"/>
        </w:trPr>
        <w:tc>
          <w:tcPr>
            <w:tcW w:w="2404" w:type="pct"/>
            <w:noWrap/>
            <w:hideMark/>
          </w:tcPr>
          <w:p w14:paraId="23778AB2"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Youth screener completes</w:t>
            </w:r>
          </w:p>
        </w:tc>
        <w:tc>
          <w:tcPr>
            <w:tcW w:w="1011" w:type="pct"/>
            <w:noWrap/>
            <w:hideMark/>
          </w:tcPr>
          <w:p w14:paraId="3C108D9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0.4</w:t>
            </w:r>
          </w:p>
        </w:tc>
        <w:tc>
          <w:tcPr>
            <w:tcW w:w="818" w:type="pct"/>
            <w:noWrap/>
            <w:hideMark/>
          </w:tcPr>
          <w:p w14:paraId="62153CF6"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115</w:t>
            </w:r>
          </w:p>
        </w:tc>
        <w:tc>
          <w:tcPr>
            <w:tcW w:w="767" w:type="pct"/>
            <w:noWrap/>
            <w:hideMark/>
          </w:tcPr>
          <w:p w14:paraId="63D09869"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191</w:t>
            </w:r>
          </w:p>
        </w:tc>
      </w:tr>
      <w:tr w:rsidR="0069798B" w:rsidRPr="0069798B" w14:paraId="3A8D9DE5" w14:textId="77777777" w:rsidTr="009F544F">
        <w:trPr>
          <w:trHeight w:val="300"/>
        </w:trPr>
        <w:tc>
          <w:tcPr>
            <w:tcW w:w="2404" w:type="pct"/>
            <w:noWrap/>
            <w:hideMark/>
          </w:tcPr>
          <w:p w14:paraId="7ACBC18B"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Total screener completes</w:t>
            </w:r>
          </w:p>
        </w:tc>
        <w:tc>
          <w:tcPr>
            <w:tcW w:w="1011" w:type="pct"/>
            <w:noWrap/>
            <w:hideMark/>
          </w:tcPr>
          <w:p w14:paraId="75CCDD04" w14:textId="77777777" w:rsidR="0069798B" w:rsidRPr="006F6FDE" w:rsidRDefault="0069798B" w:rsidP="0069798B">
            <w:pPr>
              <w:widowControl/>
              <w:autoSpaceDE/>
              <w:autoSpaceDN/>
              <w:adjustRightInd/>
              <w:rPr>
                <w:rFonts w:asciiTheme="minorHAnsi" w:hAnsiTheme="minorHAnsi" w:cs="Calibri"/>
                <w:color w:val="000000"/>
              </w:rPr>
            </w:pPr>
          </w:p>
        </w:tc>
        <w:tc>
          <w:tcPr>
            <w:tcW w:w="818" w:type="pct"/>
            <w:noWrap/>
            <w:hideMark/>
          </w:tcPr>
          <w:p w14:paraId="4F47D578"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3,064</w:t>
            </w:r>
          </w:p>
        </w:tc>
        <w:tc>
          <w:tcPr>
            <w:tcW w:w="767" w:type="pct"/>
            <w:noWrap/>
            <w:hideMark/>
          </w:tcPr>
          <w:p w14:paraId="11D52F8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5,107</w:t>
            </w:r>
          </w:p>
        </w:tc>
      </w:tr>
      <w:tr w:rsidR="0069798B" w:rsidRPr="0069798B" w14:paraId="26157AE1" w14:textId="77777777" w:rsidTr="009F544F">
        <w:trPr>
          <w:trHeight w:val="300"/>
        </w:trPr>
        <w:tc>
          <w:tcPr>
            <w:tcW w:w="2404" w:type="pct"/>
            <w:noWrap/>
            <w:hideMark/>
          </w:tcPr>
          <w:p w14:paraId="65EF2F15"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Victims (Adult | Youth)</w:t>
            </w:r>
          </w:p>
        </w:tc>
        <w:tc>
          <w:tcPr>
            <w:tcW w:w="1011" w:type="pct"/>
            <w:noWrap/>
            <w:hideMark/>
          </w:tcPr>
          <w:p w14:paraId="23EE311E"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0.21 | 0.18</w:t>
            </w:r>
          </w:p>
        </w:tc>
        <w:tc>
          <w:tcPr>
            <w:tcW w:w="818" w:type="pct"/>
            <w:noWrap/>
            <w:hideMark/>
          </w:tcPr>
          <w:p w14:paraId="03DF0260"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640</w:t>
            </w:r>
          </w:p>
        </w:tc>
        <w:tc>
          <w:tcPr>
            <w:tcW w:w="767" w:type="pct"/>
            <w:noWrap/>
            <w:hideMark/>
          </w:tcPr>
          <w:p w14:paraId="1D6AD260"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1,067</w:t>
            </w:r>
          </w:p>
        </w:tc>
      </w:tr>
      <w:tr w:rsidR="0069798B" w:rsidRPr="0069798B" w14:paraId="467CC548" w14:textId="77777777" w:rsidTr="009F544F">
        <w:trPr>
          <w:trHeight w:val="300"/>
        </w:trPr>
        <w:tc>
          <w:tcPr>
            <w:tcW w:w="2404" w:type="pct"/>
            <w:noWrap/>
            <w:hideMark/>
          </w:tcPr>
          <w:p w14:paraId="2117C097"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Non-victims</w:t>
            </w:r>
          </w:p>
        </w:tc>
        <w:tc>
          <w:tcPr>
            <w:tcW w:w="1011" w:type="pct"/>
            <w:noWrap/>
            <w:hideMark/>
          </w:tcPr>
          <w:p w14:paraId="274412D6" w14:textId="77777777" w:rsidR="0069798B" w:rsidRPr="006F6FDE" w:rsidRDefault="0069798B" w:rsidP="0069798B">
            <w:pPr>
              <w:widowControl/>
              <w:autoSpaceDE/>
              <w:autoSpaceDN/>
              <w:adjustRightInd/>
              <w:rPr>
                <w:rFonts w:asciiTheme="minorHAnsi" w:hAnsiTheme="minorHAnsi" w:cs="Calibri"/>
                <w:color w:val="000000"/>
              </w:rPr>
            </w:pPr>
          </w:p>
        </w:tc>
        <w:tc>
          <w:tcPr>
            <w:tcW w:w="818" w:type="pct"/>
            <w:noWrap/>
            <w:hideMark/>
          </w:tcPr>
          <w:p w14:paraId="79935522"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2,424</w:t>
            </w:r>
          </w:p>
        </w:tc>
        <w:tc>
          <w:tcPr>
            <w:tcW w:w="767" w:type="pct"/>
            <w:noWrap/>
            <w:hideMark/>
          </w:tcPr>
          <w:p w14:paraId="2435FECD"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4,040</w:t>
            </w:r>
          </w:p>
        </w:tc>
      </w:tr>
      <w:tr w:rsidR="0069798B" w:rsidRPr="0069798B" w14:paraId="4EB494D5" w14:textId="77777777" w:rsidTr="009F544F">
        <w:trPr>
          <w:trHeight w:val="300"/>
        </w:trPr>
        <w:tc>
          <w:tcPr>
            <w:tcW w:w="2404" w:type="pct"/>
            <w:noWrap/>
            <w:hideMark/>
          </w:tcPr>
          <w:p w14:paraId="3BA92795"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Victims with completed interview</w:t>
            </w:r>
          </w:p>
        </w:tc>
        <w:tc>
          <w:tcPr>
            <w:tcW w:w="1011" w:type="pct"/>
            <w:noWrap/>
            <w:hideMark/>
          </w:tcPr>
          <w:p w14:paraId="63606375"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0.9</w:t>
            </w:r>
          </w:p>
        </w:tc>
        <w:tc>
          <w:tcPr>
            <w:tcW w:w="818" w:type="pct"/>
            <w:noWrap/>
            <w:hideMark/>
          </w:tcPr>
          <w:p w14:paraId="03D461AA"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576</w:t>
            </w:r>
          </w:p>
        </w:tc>
        <w:tc>
          <w:tcPr>
            <w:tcW w:w="767" w:type="pct"/>
            <w:noWrap/>
            <w:hideMark/>
          </w:tcPr>
          <w:p w14:paraId="05B3684A"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960</w:t>
            </w:r>
          </w:p>
        </w:tc>
      </w:tr>
      <w:tr w:rsidR="0069798B" w:rsidRPr="0069798B" w14:paraId="0372E034" w14:textId="77777777" w:rsidTr="009F544F">
        <w:trPr>
          <w:trHeight w:val="300"/>
        </w:trPr>
        <w:tc>
          <w:tcPr>
            <w:tcW w:w="2404" w:type="pct"/>
            <w:noWrap/>
            <w:hideMark/>
          </w:tcPr>
          <w:p w14:paraId="00BE80D5" w14:textId="77777777" w:rsidR="0069798B" w:rsidRPr="006F6FDE" w:rsidRDefault="0069798B" w:rsidP="0069798B">
            <w:pPr>
              <w:widowControl/>
              <w:autoSpaceDE/>
              <w:autoSpaceDN/>
              <w:adjustRightInd/>
              <w:rPr>
                <w:rFonts w:asciiTheme="minorHAnsi" w:hAnsiTheme="minorHAnsi" w:cs="Calibri"/>
                <w:color w:val="000000"/>
              </w:rPr>
            </w:pPr>
            <w:r w:rsidRPr="006F6FDE">
              <w:rPr>
                <w:rFonts w:asciiTheme="minorHAnsi" w:hAnsiTheme="minorHAnsi" w:cs="Calibri"/>
                <w:color w:val="000000"/>
              </w:rPr>
              <w:t>Non-victims with completed interview</w:t>
            </w:r>
          </w:p>
        </w:tc>
        <w:tc>
          <w:tcPr>
            <w:tcW w:w="1011" w:type="pct"/>
            <w:noWrap/>
            <w:hideMark/>
          </w:tcPr>
          <w:p w14:paraId="27610980"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1.0</w:t>
            </w:r>
          </w:p>
        </w:tc>
        <w:tc>
          <w:tcPr>
            <w:tcW w:w="818" w:type="pct"/>
            <w:noWrap/>
            <w:hideMark/>
          </w:tcPr>
          <w:p w14:paraId="50B64E17"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2,424</w:t>
            </w:r>
          </w:p>
        </w:tc>
        <w:tc>
          <w:tcPr>
            <w:tcW w:w="767" w:type="pct"/>
            <w:noWrap/>
            <w:hideMark/>
          </w:tcPr>
          <w:p w14:paraId="7CDE9E7B" w14:textId="77777777" w:rsidR="0069798B" w:rsidRPr="006F6FDE" w:rsidRDefault="0069798B" w:rsidP="0069798B">
            <w:pPr>
              <w:widowControl/>
              <w:autoSpaceDE/>
              <w:autoSpaceDN/>
              <w:adjustRightInd/>
              <w:jc w:val="center"/>
              <w:rPr>
                <w:rFonts w:asciiTheme="minorHAnsi" w:hAnsiTheme="minorHAnsi" w:cs="Calibri"/>
                <w:color w:val="000000"/>
              </w:rPr>
            </w:pPr>
            <w:r w:rsidRPr="006F6FDE">
              <w:rPr>
                <w:rFonts w:asciiTheme="minorHAnsi" w:hAnsiTheme="minorHAnsi" w:cs="Calibri"/>
                <w:color w:val="000000"/>
              </w:rPr>
              <w:t>4,040</w:t>
            </w:r>
          </w:p>
        </w:tc>
      </w:tr>
      <w:tr w:rsidR="0069798B" w:rsidRPr="0069798B" w14:paraId="79DEE4C4" w14:textId="77777777" w:rsidTr="009F544F">
        <w:trPr>
          <w:trHeight w:val="300"/>
        </w:trPr>
        <w:tc>
          <w:tcPr>
            <w:tcW w:w="2404" w:type="pct"/>
            <w:noWrap/>
            <w:hideMark/>
          </w:tcPr>
          <w:p w14:paraId="690FE6C2" w14:textId="77777777" w:rsidR="0069798B" w:rsidRPr="006F6FDE" w:rsidRDefault="0069798B" w:rsidP="0069798B">
            <w:pPr>
              <w:widowControl/>
              <w:autoSpaceDE/>
              <w:autoSpaceDN/>
              <w:adjustRightInd/>
              <w:rPr>
                <w:rFonts w:asciiTheme="minorHAnsi" w:hAnsiTheme="minorHAnsi" w:cs="Calibri"/>
                <w:b/>
                <w:color w:val="000000"/>
              </w:rPr>
            </w:pPr>
            <w:r w:rsidRPr="006F6FDE">
              <w:rPr>
                <w:rFonts w:asciiTheme="minorHAnsi" w:hAnsiTheme="minorHAnsi" w:cs="Calibri"/>
                <w:b/>
                <w:color w:val="000000"/>
              </w:rPr>
              <w:t>Total completed interviews with individuals</w:t>
            </w:r>
          </w:p>
        </w:tc>
        <w:tc>
          <w:tcPr>
            <w:tcW w:w="1011" w:type="pct"/>
            <w:noWrap/>
            <w:hideMark/>
          </w:tcPr>
          <w:p w14:paraId="22147F57" w14:textId="77777777" w:rsidR="0069798B" w:rsidRPr="006F6FDE" w:rsidRDefault="0069798B" w:rsidP="0069798B">
            <w:pPr>
              <w:widowControl/>
              <w:autoSpaceDE/>
              <w:autoSpaceDN/>
              <w:adjustRightInd/>
              <w:rPr>
                <w:rFonts w:asciiTheme="minorHAnsi" w:hAnsiTheme="minorHAnsi" w:cs="Calibri"/>
                <w:b/>
                <w:color w:val="000000"/>
              </w:rPr>
            </w:pPr>
          </w:p>
        </w:tc>
        <w:tc>
          <w:tcPr>
            <w:tcW w:w="818" w:type="pct"/>
            <w:noWrap/>
            <w:hideMark/>
          </w:tcPr>
          <w:p w14:paraId="0765DE70" w14:textId="77777777" w:rsidR="0069798B" w:rsidRPr="006F6FDE" w:rsidRDefault="0069798B" w:rsidP="0069798B">
            <w:pPr>
              <w:widowControl/>
              <w:autoSpaceDE/>
              <w:autoSpaceDN/>
              <w:adjustRightInd/>
              <w:jc w:val="center"/>
              <w:rPr>
                <w:rFonts w:asciiTheme="minorHAnsi" w:hAnsiTheme="minorHAnsi" w:cs="Calibri"/>
                <w:b/>
                <w:color w:val="000000"/>
              </w:rPr>
            </w:pPr>
            <w:r w:rsidRPr="006F6FDE">
              <w:rPr>
                <w:rFonts w:asciiTheme="minorHAnsi" w:hAnsiTheme="minorHAnsi" w:cs="Calibri"/>
                <w:b/>
                <w:color w:val="000000"/>
              </w:rPr>
              <w:t>3,000</w:t>
            </w:r>
          </w:p>
        </w:tc>
        <w:tc>
          <w:tcPr>
            <w:tcW w:w="767" w:type="pct"/>
            <w:noWrap/>
            <w:hideMark/>
          </w:tcPr>
          <w:p w14:paraId="6A131A25" w14:textId="77777777" w:rsidR="0069798B" w:rsidRPr="006F6FDE" w:rsidRDefault="0069798B" w:rsidP="0069798B">
            <w:pPr>
              <w:widowControl/>
              <w:autoSpaceDE/>
              <w:autoSpaceDN/>
              <w:adjustRightInd/>
              <w:jc w:val="center"/>
              <w:rPr>
                <w:rFonts w:asciiTheme="minorHAnsi" w:hAnsiTheme="minorHAnsi" w:cs="Calibri"/>
                <w:b/>
                <w:color w:val="000000"/>
              </w:rPr>
            </w:pPr>
            <w:r w:rsidRPr="006F6FDE">
              <w:rPr>
                <w:rFonts w:asciiTheme="minorHAnsi" w:hAnsiTheme="minorHAnsi" w:cs="Calibri"/>
                <w:b/>
                <w:color w:val="000000"/>
              </w:rPr>
              <w:t>5,000</w:t>
            </w:r>
          </w:p>
        </w:tc>
      </w:tr>
    </w:tbl>
    <w:p w14:paraId="4E386CB7" w14:textId="1795D168" w:rsidR="0069798B" w:rsidRDefault="0069798B" w:rsidP="0069798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p>
    <w:p w14:paraId="6637CDC6" w14:textId="77777777" w:rsidR="00157EBF" w:rsidRDefault="00157EBF">
      <w:pPr>
        <w:widowControl/>
        <w:autoSpaceDE/>
        <w:autoSpaceDN/>
        <w:adjustRightInd/>
        <w:rPr>
          <w:rFonts w:asciiTheme="minorHAnsi" w:hAnsiTheme="minorHAnsi" w:cstheme="minorHAnsi"/>
          <w:b/>
          <w:sz w:val="24"/>
          <w:szCs w:val="24"/>
        </w:rPr>
      </w:pPr>
      <w:r>
        <w:rPr>
          <w:rFonts w:asciiTheme="minorHAnsi" w:hAnsiTheme="minorHAnsi" w:cstheme="minorHAnsi"/>
          <w:b/>
          <w:sz w:val="24"/>
          <w:szCs w:val="24"/>
        </w:rPr>
        <w:br w:type="page"/>
      </w:r>
    </w:p>
    <w:p w14:paraId="6C52FAF6" w14:textId="7E3F8755" w:rsidR="00A70A15" w:rsidRPr="00A70A15" w:rsidRDefault="00A70A15" w:rsidP="00A70A15">
      <w:pPr>
        <w:keepNext/>
        <w:widowControl/>
        <w:tabs>
          <w:tab w:val="left" w:pos="1440"/>
        </w:tabs>
        <w:autoSpaceDE/>
        <w:autoSpaceDN/>
        <w:adjustRightInd/>
        <w:spacing w:line="240" w:lineRule="atLeast"/>
        <w:ind w:left="1440" w:hanging="1440"/>
        <w:outlineLvl w:val="0"/>
        <w:rPr>
          <w:rFonts w:asciiTheme="minorHAnsi" w:hAnsiTheme="minorHAnsi" w:cstheme="minorHAnsi"/>
          <w:b/>
          <w:sz w:val="24"/>
          <w:szCs w:val="24"/>
        </w:rPr>
      </w:pPr>
      <w:r w:rsidRPr="00A70A15">
        <w:rPr>
          <w:rFonts w:asciiTheme="minorHAnsi" w:hAnsiTheme="minorHAnsi" w:cstheme="minorHAnsi"/>
          <w:b/>
          <w:sz w:val="24"/>
          <w:szCs w:val="24"/>
        </w:rPr>
        <w:t>Table 4b.  Key breakdowns of sample sizes and associated assumptions, Condition 3</w:t>
      </w:r>
    </w:p>
    <w:p w14:paraId="4672A634" w14:textId="77777777" w:rsidR="00A70A15" w:rsidRPr="00A70A15" w:rsidRDefault="00A70A15" w:rsidP="00A70A15">
      <w:pPr>
        <w:widowControl/>
        <w:tabs>
          <w:tab w:val="left" w:pos="1152"/>
        </w:tabs>
        <w:autoSpaceDE/>
        <w:autoSpaceDN/>
        <w:adjustRightInd/>
        <w:spacing w:line="360" w:lineRule="atLeast"/>
        <w:rPr>
          <w:rFonts w:ascii="Garamond" w:hAnsi="Garamond" w:cs="Times New Roman"/>
          <w:sz w:val="24"/>
          <w:szCs w:val="24"/>
        </w:rPr>
      </w:pPr>
    </w:p>
    <w:tbl>
      <w:tblPr>
        <w:tblStyle w:val="TableGrid2"/>
        <w:tblW w:w="5000" w:type="pct"/>
        <w:tblLayout w:type="fixed"/>
        <w:tblLook w:val="04A0" w:firstRow="1" w:lastRow="0" w:firstColumn="1" w:lastColumn="0" w:noHBand="0" w:noVBand="1"/>
      </w:tblPr>
      <w:tblGrid>
        <w:gridCol w:w="4788"/>
        <w:gridCol w:w="1752"/>
        <w:gridCol w:w="1567"/>
        <w:gridCol w:w="1469"/>
      </w:tblGrid>
      <w:tr w:rsidR="00A70A15" w:rsidRPr="00A70A15" w14:paraId="7DE8DA2C" w14:textId="77777777" w:rsidTr="009F544F">
        <w:trPr>
          <w:trHeight w:val="300"/>
        </w:trPr>
        <w:tc>
          <w:tcPr>
            <w:tcW w:w="2500" w:type="pct"/>
            <w:vMerge w:val="restart"/>
            <w:shd w:val="clear" w:color="auto" w:fill="B4C6E7" w:themeFill="accent5" w:themeFillTint="66"/>
            <w:noWrap/>
            <w:hideMark/>
          </w:tcPr>
          <w:p w14:paraId="375EF607" w14:textId="77777777" w:rsidR="00A70A15" w:rsidRPr="00A70A15" w:rsidRDefault="00A70A15" w:rsidP="00A70A15">
            <w:pPr>
              <w:widowControl/>
              <w:autoSpaceDE/>
              <w:autoSpaceDN/>
              <w:adjustRightInd/>
              <w:rPr>
                <w:rFonts w:ascii="Calibri" w:hAnsi="Calibri" w:cs="Times New Roman"/>
                <w:sz w:val="24"/>
                <w:szCs w:val="24"/>
              </w:rPr>
            </w:pPr>
          </w:p>
        </w:tc>
        <w:tc>
          <w:tcPr>
            <w:tcW w:w="915" w:type="pct"/>
            <w:vMerge w:val="restart"/>
            <w:shd w:val="clear" w:color="auto" w:fill="B4C6E7" w:themeFill="accent5" w:themeFillTint="66"/>
            <w:noWrap/>
            <w:vAlign w:val="center"/>
            <w:hideMark/>
          </w:tcPr>
          <w:p w14:paraId="51113BEA" w14:textId="77777777" w:rsidR="00A70A15" w:rsidRPr="00A70A15" w:rsidRDefault="00A70A15" w:rsidP="00A70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rPr>
                <w:rFonts w:ascii="Calibri" w:hAnsi="Calibri" w:cs="Times New Roman"/>
                <w:b/>
              </w:rPr>
            </w:pPr>
            <w:r w:rsidRPr="00A70A15">
              <w:rPr>
                <w:rFonts w:ascii="Calibri" w:hAnsi="Calibri" w:cs="Calibri"/>
                <w:b/>
                <w:color w:val="000000"/>
              </w:rPr>
              <w:t>Rate Assumptions</w:t>
            </w:r>
          </w:p>
        </w:tc>
        <w:tc>
          <w:tcPr>
            <w:tcW w:w="1585" w:type="pct"/>
            <w:gridSpan w:val="2"/>
            <w:shd w:val="clear" w:color="auto" w:fill="B4C6E7" w:themeFill="accent5" w:themeFillTint="66"/>
            <w:noWrap/>
            <w:hideMark/>
          </w:tcPr>
          <w:p w14:paraId="1D3463E4"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Calibri"/>
                <w:b/>
                <w:color w:val="000000"/>
              </w:rPr>
              <w:t>Count</w:t>
            </w:r>
          </w:p>
        </w:tc>
      </w:tr>
      <w:tr w:rsidR="00A70A15" w:rsidRPr="00A70A15" w14:paraId="18D60357" w14:textId="77777777" w:rsidTr="009F544F">
        <w:trPr>
          <w:trHeight w:val="300"/>
        </w:trPr>
        <w:tc>
          <w:tcPr>
            <w:tcW w:w="2500" w:type="pct"/>
            <w:vMerge/>
            <w:shd w:val="clear" w:color="auto" w:fill="B4C6E7" w:themeFill="accent5" w:themeFillTint="66"/>
            <w:noWrap/>
            <w:hideMark/>
          </w:tcPr>
          <w:p w14:paraId="6906BA99" w14:textId="77777777" w:rsidR="00A70A15" w:rsidRPr="00A70A15" w:rsidRDefault="00A70A15" w:rsidP="00A70A15">
            <w:pPr>
              <w:widowControl/>
              <w:autoSpaceDE/>
              <w:autoSpaceDN/>
              <w:adjustRightInd/>
              <w:jc w:val="center"/>
              <w:rPr>
                <w:rFonts w:ascii="Calibri" w:hAnsi="Calibri" w:cs="Calibri"/>
                <w:color w:val="000000"/>
              </w:rPr>
            </w:pPr>
          </w:p>
        </w:tc>
        <w:tc>
          <w:tcPr>
            <w:tcW w:w="915" w:type="pct"/>
            <w:vMerge/>
            <w:shd w:val="clear" w:color="auto" w:fill="B4C6E7" w:themeFill="accent5" w:themeFillTint="66"/>
            <w:noWrap/>
            <w:hideMark/>
          </w:tcPr>
          <w:p w14:paraId="42318016" w14:textId="77777777" w:rsidR="00A70A15" w:rsidRPr="00A70A15" w:rsidRDefault="00A70A15" w:rsidP="00A70A15">
            <w:pPr>
              <w:widowControl/>
              <w:autoSpaceDE/>
              <w:autoSpaceDN/>
              <w:adjustRightInd/>
              <w:jc w:val="center"/>
              <w:rPr>
                <w:rFonts w:ascii="Calibri" w:hAnsi="Calibri" w:cs="Calibri"/>
                <w:b/>
                <w:color w:val="000000"/>
              </w:rPr>
            </w:pPr>
          </w:p>
        </w:tc>
        <w:tc>
          <w:tcPr>
            <w:tcW w:w="818" w:type="pct"/>
            <w:shd w:val="clear" w:color="auto" w:fill="B4C6E7" w:themeFill="accent5" w:themeFillTint="66"/>
            <w:noWrap/>
            <w:hideMark/>
          </w:tcPr>
          <w:p w14:paraId="000B932E"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Calibri"/>
                <w:b/>
                <w:color w:val="000000"/>
              </w:rPr>
              <w:t>Incentive</w:t>
            </w:r>
          </w:p>
        </w:tc>
        <w:tc>
          <w:tcPr>
            <w:tcW w:w="767" w:type="pct"/>
            <w:shd w:val="clear" w:color="auto" w:fill="B4C6E7" w:themeFill="accent5" w:themeFillTint="66"/>
            <w:noWrap/>
            <w:hideMark/>
          </w:tcPr>
          <w:p w14:paraId="5719EE40"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Calibri"/>
                <w:b/>
                <w:color w:val="000000"/>
              </w:rPr>
              <w:t>No Incentive</w:t>
            </w:r>
          </w:p>
        </w:tc>
      </w:tr>
      <w:tr w:rsidR="00A70A15" w:rsidRPr="00A70A15" w14:paraId="2EAB6E2F" w14:textId="77777777" w:rsidTr="009F544F">
        <w:trPr>
          <w:trHeight w:val="300"/>
        </w:trPr>
        <w:tc>
          <w:tcPr>
            <w:tcW w:w="2500" w:type="pct"/>
            <w:noWrap/>
            <w:hideMark/>
          </w:tcPr>
          <w:p w14:paraId="654AEBE8"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Initial sample (addresses)</w:t>
            </w:r>
          </w:p>
        </w:tc>
        <w:tc>
          <w:tcPr>
            <w:tcW w:w="915" w:type="pct"/>
            <w:noWrap/>
            <w:hideMark/>
          </w:tcPr>
          <w:p w14:paraId="0649122E" w14:textId="77777777" w:rsidR="00A70A15" w:rsidRPr="00A70A15" w:rsidRDefault="00A70A15" w:rsidP="00A70A15">
            <w:pPr>
              <w:widowControl/>
              <w:autoSpaceDE/>
              <w:autoSpaceDN/>
              <w:adjustRightInd/>
              <w:rPr>
                <w:rFonts w:ascii="Calibri" w:hAnsi="Calibri" w:cs="Calibri"/>
                <w:color w:val="000000"/>
              </w:rPr>
            </w:pPr>
          </w:p>
        </w:tc>
        <w:tc>
          <w:tcPr>
            <w:tcW w:w="818" w:type="pct"/>
            <w:noWrap/>
            <w:hideMark/>
          </w:tcPr>
          <w:p w14:paraId="3C4B1B98"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5,207 </w:t>
            </w:r>
          </w:p>
        </w:tc>
        <w:tc>
          <w:tcPr>
            <w:tcW w:w="767" w:type="pct"/>
            <w:noWrap/>
            <w:hideMark/>
          </w:tcPr>
          <w:p w14:paraId="286E687E"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4,802 </w:t>
            </w:r>
          </w:p>
        </w:tc>
      </w:tr>
      <w:tr w:rsidR="00A70A15" w:rsidRPr="00A70A15" w14:paraId="79B5D267" w14:textId="77777777" w:rsidTr="009F544F">
        <w:trPr>
          <w:trHeight w:val="300"/>
        </w:trPr>
        <w:tc>
          <w:tcPr>
            <w:tcW w:w="2500" w:type="pct"/>
            <w:noWrap/>
            <w:hideMark/>
          </w:tcPr>
          <w:p w14:paraId="01AED4B3"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Non vacant</w:t>
            </w:r>
          </w:p>
        </w:tc>
        <w:tc>
          <w:tcPr>
            <w:tcW w:w="915" w:type="pct"/>
            <w:noWrap/>
            <w:hideMark/>
          </w:tcPr>
          <w:p w14:paraId="2B227F6A"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0.88</w:t>
            </w:r>
          </w:p>
        </w:tc>
        <w:tc>
          <w:tcPr>
            <w:tcW w:w="818" w:type="pct"/>
            <w:noWrap/>
            <w:hideMark/>
          </w:tcPr>
          <w:p w14:paraId="657EDBAD"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4,582 </w:t>
            </w:r>
          </w:p>
        </w:tc>
        <w:tc>
          <w:tcPr>
            <w:tcW w:w="767" w:type="pct"/>
            <w:noWrap/>
            <w:hideMark/>
          </w:tcPr>
          <w:p w14:paraId="4EBE6858"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4,226 </w:t>
            </w:r>
          </w:p>
        </w:tc>
      </w:tr>
      <w:tr w:rsidR="00A70A15" w:rsidRPr="00A70A15" w14:paraId="043FED61" w14:textId="77777777" w:rsidTr="009F544F">
        <w:trPr>
          <w:trHeight w:val="300"/>
        </w:trPr>
        <w:tc>
          <w:tcPr>
            <w:tcW w:w="2500" w:type="pct"/>
            <w:noWrap/>
            <w:hideMark/>
          </w:tcPr>
          <w:p w14:paraId="4F55C2D6" w14:textId="020F148C" w:rsidR="00A70A15" w:rsidRPr="00A70A15" w:rsidRDefault="00A70A15" w:rsidP="006952BB">
            <w:pPr>
              <w:widowControl/>
              <w:autoSpaceDE/>
              <w:autoSpaceDN/>
              <w:adjustRightInd/>
              <w:rPr>
                <w:rFonts w:ascii="Calibri" w:hAnsi="Calibri" w:cs="Calibri"/>
                <w:color w:val="000000"/>
              </w:rPr>
            </w:pPr>
            <w:r w:rsidRPr="00A70A15">
              <w:rPr>
                <w:rFonts w:ascii="Calibri" w:hAnsi="Calibri" w:cs="Times New Roman"/>
              </w:rPr>
              <w:t>Roster completed (Incentive | No</w:t>
            </w:r>
            <w:r w:rsidR="006952BB">
              <w:rPr>
                <w:rFonts w:ascii="Calibri" w:hAnsi="Calibri" w:cs="Times New Roman"/>
              </w:rPr>
              <w:t>ne</w:t>
            </w:r>
            <w:r w:rsidRPr="00A70A15">
              <w:rPr>
                <w:rFonts w:ascii="Calibri" w:hAnsi="Calibri" w:cs="Times New Roman"/>
              </w:rPr>
              <w:t>)</w:t>
            </w:r>
          </w:p>
        </w:tc>
        <w:tc>
          <w:tcPr>
            <w:tcW w:w="915" w:type="pct"/>
            <w:noWrap/>
            <w:hideMark/>
          </w:tcPr>
          <w:p w14:paraId="28206AAE"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0.45 | .40</w:t>
            </w:r>
          </w:p>
        </w:tc>
        <w:tc>
          <w:tcPr>
            <w:tcW w:w="818" w:type="pct"/>
            <w:noWrap/>
            <w:hideMark/>
          </w:tcPr>
          <w:p w14:paraId="7EA94E01"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2,062 </w:t>
            </w:r>
          </w:p>
        </w:tc>
        <w:tc>
          <w:tcPr>
            <w:tcW w:w="767" w:type="pct"/>
            <w:noWrap/>
            <w:hideMark/>
          </w:tcPr>
          <w:p w14:paraId="4022706D"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1,690 </w:t>
            </w:r>
          </w:p>
        </w:tc>
      </w:tr>
      <w:tr w:rsidR="00A70A15" w:rsidRPr="00A70A15" w14:paraId="1D00AC4B" w14:textId="77777777" w:rsidTr="009F544F">
        <w:trPr>
          <w:trHeight w:val="300"/>
        </w:trPr>
        <w:tc>
          <w:tcPr>
            <w:tcW w:w="2500" w:type="pct"/>
            <w:noWrap/>
            <w:hideMark/>
          </w:tcPr>
          <w:p w14:paraId="2382454F"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Rostered HHs without youth</w:t>
            </w:r>
          </w:p>
        </w:tc>
        <w:tc>
          <w:tcPr>
            <w:tcW w:w="915" w:type="pct"/>
            <w:noWrap/>
            <w:hideMark/>
          </w:tcPr>
          <w:p w14:paraId="57A99B79"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0.83</w:t>
            </w:r>
          </w:p>
        </w:tc>
        <w:tc>
          <w:tcPr>
            <w:tcW w:w="818" w:type="pct"/>
            <w:noWrap/>
            <w:hideMark/>
          </w:tcPr>
          <w:p w14:paraId="20BE5E81"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1,711 </w:t>
            </w:r>
          </w:p>
        </w:tc>
        <w:tc>
          <w:tcPr>
            <w:tcW w:w="767" w:type="pct"/>
            <w:noWrap/>
            <w:hideMark/>
          </w:tcPr>
          <w:p w14:paraId="423C43C5"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1,403 </w:t>
            </w:r>
          </w:p>
        </w:tc>
      </w:tr>
      <w:tr w:rsidR="00A70A15" w:rsidRPr="00A70A15" w14:paraId="71BBEAEA" w14:textId="77777777" w:rsidTr="009F544F">
        <w:trPr>
          <w:trHeight w:val="300"/>
        </w:trPr>
        <w:tc>
          <w:tcPr>
            <w:tcW w:w="2500" w:type="pct"/>
            <w:noWrap/>
            <w:hideMark/>
          </w:tcPr>
          <w:p w14:paraId="3DDE76EA"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Rostered HHs with youth</w:t>
            </w:r>
          </w:p>
        </w:tc>
        <w:tc>
          <w:tcPr>
            <w:tcW w:w="915" w:type="pct"/>
            <w:noWrap/>
            <w:hideMark/>
          </w:tcPr>
          <w:p w14:paraId="1A84B54B"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0.17</w:t>
            </w:r>
          </w:p>
        </w:tc>
        <w:tc>
          <w:tcPr>
            <w:tcW w:w="818" w:type="pct"/>
            <w:noWrap/>
            <w:hideMark/>
          </w:tcPr>
          <w:p w14:paraId="702BC041"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351 </w:t>
            </w:r>
          </w:p>
        </w:tc>
        <w:tc>
          <w:tcPr>
            <w:tcW w:w="767" w:type="pct"/>
            <w:noWrap/>
            <w:hideMark/>
          </w:tcPr>
          <w:p w14:paraId="597B7ECA"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287 </w:t>
            </w:r>
          </w:p>
        </w:tc>
      </w:tr>
      <w:tr w:rsidR="00A70A15" w:rsidRPr="00A70A15" w14:paraId="6F578424" w14:textId="77777777" w:rsidTr="009F544F">
        <w:trPr>
          <w:trHeight w:val="300"/>
        </w:trPr>
        <w:tc>
          <w:tcPr>
            <w:tcW w:w="2500" w:type="pct"/>
            <w:noWrap/>
            <w:hideMark/>
          </w:tcPr>
          <w:p w14:paraId="5130038D"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Adults in rostered HHs without youth</w:t>
            </w:r>
          </w:p>
        </w:tc>
        <w:tc>
          <w:tcPr>
            <w:tcW w:w="915" w:type="pct"/>
            <w:noWrap/>
            <w:hideMark/>
          </w:tcPr>
          <w:p w14:paraId="3A050B78"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1.97</w:t>
            </w:r>
          </w:p>
        </w:tc>
        <w:tc>
          <w:tcPr>
            <w:tcW w:w="818" w:type="pct"/>
            <w:noWrap/>
            <w:hideMark/>
          </w:tcPr>
          <w:p w14:paraId="6E95CCDD"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3,371 </w:t>
            </w:r>
          </w:p>
        </w:tc>
        <w:tc>
          <w:tcPr>
            <w:tcW w:w="767" w:type="pct"/>
            <w:noWrap/>
            <w:hideMark/>
          </w:tcPr>
          <w:p w14:paraId="03E12510"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2,764 </w:t>
            </w:r>
          </w:p>
        </w:tc>
      </w:tr>
      <w:tr w:rsidR="00A70A15" w:rsidRPr="00A70A15" w14:paraId="527FE52F" w14:textId="77777777" w:rsidTr="009F544F">
        <w:trPr>
          <w:trHeight w:val="300"/>
        </w:trPr>
        <w:tc>
          <w:tcPr>
            <w:tcW w:w="2500" w:type="pct"/>
            <w:noWrap/>
            <w:hideMark/>
          </w:tcPr>
          <w:p w14:paraId="0B75552A"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Adults in rostered HHs with youth</w:t>
            </w:r>
          </w:p>
        </w:tc>
        <w:tc>
          <w:tcPr>
            <w:tcW w:w="915" w:type="pct"/>
            <w:noWrap/>
            <w:hideMark/>
          </w:tcPr>
          <w:p w14:paraId="2F50D7F1"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2.31</w:t>
            </w:r>
          </w:p>
        </w:tc>
        <w:tc>
          <w:tcPr>
            <w:tcW w:w="818" w:type="pct"/>
            <w:noWrap/>
            <w:hideMark/>
          </w:tcPr>
          <w:p w14:paraId="4B790E6B"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810 </w:t>
            </w:r>
          </w:p>
        </w:tc>
        <w:tc>
          <w:tcPr>
            <w:tcW w:w="767" w:type="pct"/>
            <w:noWrap/>
            <w:hideMark/>
          </w:tcPr>
          <w:p w14:paraId="7E2AFEDA"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664 </w:t>
            </w:r>
          </w:p>
        </w:tc>
      </w:tr>
      <w:tr w:rsidR="00A70A15" w:rsidRPr="00A70A15" w14:paraId="134F9E8F" w14:textId="77777777" w:rsidTr="009F544F">
        <w:trPr>
          <w:trHeight w:val="300"/>
        </w:trPr>
        <w:tc>
          <w:tcPr>
            <w:tcW w:w="2500" w:type="pct"/>
            <w:noWrap/>
            <w:hideMark/>
          </w:tcPr>
          <w:p w14:paraId="0F881CCF"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Youths in rostered HHs with youth</w:t>
            </w:r>
          </w:p>
        </w:tc>
        <w:tc>
          <w:tcPr>
            <w:tcW w:w="915" w:type="pct"/>
            <w:noWrap/>
            <w:hideMark/>
          </w:tcPr>
          <w:p w14:paraId="73C5F7C7"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1.35</w:t>
            </w:r>
          </w:p>
        </w:tc>
        <w:tc>
          <w:tcPr>
            <w:tcW w:w="818" w:type="pct"/>
            <w:noWrap/>
            <w:hideMark/>
          </w:tcPr>
          <w:p w14:paraId="0CBF918B"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473 </w:t>
            </w:r>
          </w:p>
        </w:tc>
        <w:tc>
          <w:tcPr>
            <w:tcW w:w="767" w:type="pct"/>
            <w:noWrap/>
            <w:hideMark/>
          </w:tcPr>
          <w:p w14:paraId="2C3F4BE7"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388 </w:t>
            </w:r>
          </w:p>
        </w:tc>
      </w:tr>
      <w:tr w:rsidR="00A70A15" w:rsidRPr="00A70A15" w14:paraId="45C1079B" w14:textId="77777777" w:rsidTr="009F544F">
        <w:trPr>
          <w:trHeight w:val="300"/>
        </w:trPr>
        <w:tc>
          <w:tcPr>
            <w:tcW w:w="2500" w:type="pct"/>
            <w:noWrap/>
            <w:hideMark/>
          </w:tcPr>
          <w:p w14:paraId="70828BEB"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Avg HH size among rostered HHs | Avg adults</w:t>
            </w:r>
          </w:p>
        </w:tc>
        <w:tc>
          <w:tcPr>
            <w:tcW w:w="915" w:type="pct"/>
            <w:noWrap/>
            <w:hideMark/>
          </w:tcPr>
          <w:p w14:paraId="5B3EAA82"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2.2573 | 2.04</w:t>
            </w:r>
          </w:p>
        </w:tc>
        <w:tc>
          <w:tcPr>
            <w:tcW w:w="818" w:type="pct"/>
            <w:noWrap/>
            <w:hideMark/>
          </w:tcPr>
          <w:p w14:paraId="0E202C0D" w14:textId="77777777" w:rsidR="00A70A15" w:rsidRPr="00A70A15" w:rsidRDefault="00A70A15" w:rsidP="00A70A15">
            <w:pPr>
              <w:widowControl/>
              <w:autoSpaceDE/>
              <w:autoSpaceDN/>
              <w:adjustRightInd/>
              <w:jc w:val="center"/>
              <w:rPr>
                <w:rFonts w:ascii="Calibri" w:hAnsi="Calibri" w:cs="Calibri"/>
                <w:color w:val="000000"/>
              </w:rPr>
            </w:pPr>
          </w:p>
        </w:tc>
        <w:tc>
          <w:tcPr>
            <w:tcW w:w="767" w:type="pct"/>
            <w:noWrap/>
            <w:hideMark/>
          </w:tcPr>
          <w:p w14:paraId="034694A4" w14:textId="77777777" w:rsidR="00A70A15" w:rsidRPr="00A70A15" w:rsidRDefault="00A70A15" w:rsidP="00A70A15">
            <w:pPr>
              <w:widowControl/>
              <w:autoSpaceDE/>
              <w:autoSpaceDN/>
              <w:adjustRightInd/>
              <w:jc w:val="center"/>
              <w:rPr>
                <w:rFonts w:ascii="Calibri" w:hAnsi="Calibri" w:cs="Times New Roman"/>
              </w:rPr>
            </w:pPr>
          </w:p>
        </w:tc>
      </w:tr>
      <w:tr w:rsidR="00A70A15" w:rsidRPr="00A70A15" w14:paraId="38D9A185" w14:textId="77777777" w:rsidTr="009F544F">
        <w:trPr>
          <w:trHeight w:val="300"/>
        </w:trPr>
        <w:tc>
          <w:tcPr>
            <w:tcW w:w="2500" w:type="pct"/>
            <w:noWrap/>
            <w:hideMark/>
          </w:tcPr>
          <w:p w14:paraId="194DAFB6"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Adult HHR screener complete (Incentive | None)</w:t>
            </w:r>
          </w:p>
        </w:tc>
        <w:tc>
          <w:tcPr>
            <w:tcW w:w="915" w:type="pct"/>
            <w:noWrap/>
            <w:hideMark/>
          </w:tcPr>
          <w:p w14:paraId="545AA0E6"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0.65 | 0.52</w:t>
            </w:r>
          </w:p>
        </w:tc>
        <w:tc>
          <w:tcPr>
            <w:tcW w:w="818" w:type="pct"/>
            <w:noWrap/>
            <w:hideMark/>
          </w:tcPr>
          <w:p w14:paraId="33DB71D8"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1,340 </w:t>
            </w:r>
          </w:p>
        </w:tc>
        <w:tc>
          <w:tcPr>
            <w:tcW w:w="767" w:type="pct"/>
            <w:noWrap/>
            <w:hideMark/>
          </w:tcPr>
          <w:p w14:paraId="04AB4097"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879 </w:t>
            </w:r>
          </w:p>
        </w:tc>
      </w:tr>
      <w:tr w:rsidR="00A70A15" w:rsidRPr="00A70A15" w14:paraId="74CCB34D" w14:textId="77777777" w:rsidTr="009F544F">
        <w:trPr>
          <w:trHeight w:val="300"/>
        </w:trPr>
        <w:tc>
          <w:tcPr>
            <w:tcW w:w="2500" w:type="pct"/>
            <w:noWrap/>
          </w:tcPr>
          <w:p w14:paraId="10163BCB"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Other adult screener complete (Incentive | None)</w:t>
            </w:r>
          </w:p>
        </w:tc>
        <w:tc>
          <w:tcPr>
            <w:tcW w:w="915" w:type="pct"/>
            <w:noWrap/>
          </w:tcPr>
          <w:p w14:paraId="4000915F"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0.5 | 0.35</w:t>
            </w:r>
          </w:p>
        </w:tc>
        <w:tc>
          <w:tcPr>
            <w:tcW w:w="818" w:type="pct"/>
            <w:noWrap/>
          </w:tcPr>
          <w:p w14:paraId="70D5ACF2"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1,060 </w:t>
            </w:r>
          </w:p>
        </w:tc>
        <w:tc>
          <w:tcPr>
            <w:tcW w:w="767" w:type="pct"/>
            <w:noWrap/>
          </w:tcPr>
          <w:p w14:paraId="5058AC09"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608 </w:t>
            </w:r>
          </w:p>
        </w:tc>
      </w:tr>
      <w:tr w:rsidR="00A70A15" w:rsidRPr="00A70A15" w14:paraId="3BBB2EDB" w14:textId="77777777" w:rsidTr="009F544F">
        <w:trPr>
          <w:trHeight w:val="300"/>
        </w:trPr>
        <w:tc>
          <w:tcPr>
            <w:tcW w:w="2500" w:type="pct"/>
            <w:noWrap/>
            <w:hideMark/>
          </w:tcPr>
          <w:p w14:paraId="6C078F99"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Parent consent</w:t>
            </w:r>
          </w:p>
        </w:tc>
        <w:tc>
          <w:tcPr>
            <w:tcW w:w="915" w:type="pct"/>
            <w:noWrap/>
            <w:hideMark/>
          </w:tcPr>
          <w:p w14:paraId="791CDFE2"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0.6 | 0.5</w:t>
            </w:r>
          </w:p>
        </w:tc>
        <w:tc>
          <w:tcPr>
            <w:tcW w:w="818" w:type="pct"/>
            <w:noWrap/>
            <w:hideMark/>
          </w:tcPr>
          <w:p w14:paraId="63C5D251"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284 </w:t>
            </w:r>
          </w:p>
        </w:tc>
        <w:tc>
          <w:tcPr>
            <w:tcW w:w="767" w:type="pct"/>
            <w:noWrap/>
            <w:hideMark/>
          </w:tcPr>
          <w:p w14:paraId="372258F3"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194 </w:t>
            </w:r>
          </w:p>
        </w:tc>
      </w:tr>
      <w:tr w:rsidR="00A70A15" w:rsidRPr="00A70A15" w14:paraId="1588627E" w14:textId="77777777" w:rsidTr="009F544F">
        <w:trPr>
          <w:trHeight w:val="300"/>
        </w:trPr>
        <w:tc>
          <w:tcPr>
            <w:tcW w:w="2500" w:type="pct"/>
            <w:noWrap/>
            <w:hideMark/>
          </w:tcPr>
          <w:p w14:paraId="17015377"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Youth screener completes</w:t>
            </w:r>
          </w:p>
        </w:tc>
        <w:tc>
          <w:tcPr>
            <w:tcW w:w="915" w:type="pct"/>
            <w:noWrap/>
            <w:hideMark/>
          </w:tcPr>
          <w:p w14:paraId="28EBAFC8"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0.48 | 0.32</w:t>
            </w:r>
          </w:p>
        </w:tc>
        <w:tc>
          <w:tcPr>
            <w:tcW w:w="818" w:type="pct"/>
            <w:noWrap/>
            <w:hideMark/>
          </w:tcPr>
          <w:p w14:paraId="74C3644B"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136 </w:t>
            </w:r>
          </w:p>
        </w:tc>
        <w:tc>
          <w:tcPr>
            <w:tcW w:w="767" w:type="pct"/>
            <w:noWrap/>
            <w:hideMark/>
          </w:tcPr>
          <w:p w14:paraId="06EB8CE2"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62 </w:t>
            </w:r>
          </w:p>
        </w:tc>
      </w:tr>
      <w:tr w:rsidR="00A70A15" w:rsidRPr="00A70A15" w14:paraId="309B68DE" w14:textId="77777777" w:rsidTr="009F544F">
        <w:trPr>
          <w:trHeight w:val="300"/>
        </w:trPr>
        <w:tc>
          <w:tcPr>
            <w:tcW w:w="2500" w:type="pct"/>
            <w:noWrap/>
            <w:hideMark/>
          </w:tcPr>
          <w:p w14:paraId="2C372B94"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Total screener completes</w:t>
            </w:r>
          </w:p>
        </w:tc>
        <w:tc>
          <w:tcPr>
            <w:tcW w:w="915" w:type="pct"/>
            <w:noWrap/>
            <w:hideMark/>
          </w:tcPr>
          <w:p w14:paraId="5B8FA242" w14:textId="77777777" w:rsidR="00A70A15" w:rsidRPr="00A70A15" w:rsidRDefault="00A70A15" w:rsidP="00A70A15">
            <w:pPr>
              <w:widowControl/>
              <w:autoSpaceDE/>
              <w:autoSpaceDN/>
              <w:adjustRightInd/>
              <w:rPr>
                <w:rFonts w:ascii="Calibri" w:hAnsi="Calibri" w:cs="Calibri"/>
                <w:color w:val="000000"/>
              </w:rPr>
            </w:pPr>
          </w:p>
        </w:tc>
        <w:tc>
          <w:tcPr>
            <w:tcW w:w="818" w:type="pct"/>
            <w:noWrap/>
            <w:hideMark/>
          </w:tcPr>
          <w:p w14:paraId="3050A17C"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2,536 </w:t>
            </w:r>
          </w:p>
        </w:tc>
        <w:tc>
          <w:tcPr>
            <w:tcW w:w="767" w:type="pct"/>
            <w:noWrap/>
            <w:hideMark/>
          </w:tcPr>
          <w:p w14:paraId="204FCDEB"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1,549 </w:t>
            </w:r>
          </w:p>
        </w:tc>
      </w:tr>
      <w:tr w:rsidR="00A70A15" w:rsidRPr="00A70A15" w14:paraId="63CC43A1" w14:textId="77777777" w:rsidTr="009F544F">
        <w:trPr>
          <w:trHeight w:val="300"/>
        </w:trPr>
        <w:tc>
          <w:tcPr>
            <w:tcW w:w="2500" w:type="pct"/>
            <w:noWrap/>
            <w:hideMark/>
          </w:tcPr>
          <w:p w14:paraId="5512E4D7"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Victims</w:t>
            </w:r>
          </w:p>
        </w:tc>
        <w:tc>
          <w:tcPr>
            <w:tcW w:w="915" w:type="pct"/>
            <w:noWrap/>
            <w:hideMark/>
          </w:tcPr>
          <w:p w14:paraId="50E1DDED" w14:textId="77777777" w:rsidR="00A70A15" w:rsidRPr="00A70A15" w:rsidRDefault="00A70A15" w:rsidP="00A70A15">
            <w:pPr>
              <w:widowControl/>
              <w:autoSpaceDE/>
              <w:autoSpaceDN/>
              <w:adjustRightInd/>
              <w:jc w:val="center"/>
              <w:rPr>
                <w:rFonts w:ascii="Calibri" w:hAnsi="Calibri" w:cs="Calibri"/>
                <w:color w:val="000000"/>
              </w:rPr>
            </w:pPr>
          </w:p>
        </w:tc>
        <w:tc>
          <w:tcPr>
            <w:tcW w:w="818" w:type="pct"/>
            <w:noWrap/>
            <w:hideMark/>
          </w:tcPr>
          <w:p w14:paraId="040BB46E"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533 </w:t>
            </w:r>
          </w:p>
        </w:tc>
        <w:tc>
          <w:tcPr>
            <w:tcW w:w="767" w:type="pct"/>
            <w:noWrap/>
            <w:hideMark/>
          </w:tcPr>
          <w:p w14:paraId="50157F94"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327 </w:t>
            </w:r>
          </w:p>
        </w:tc>
      </w:tr>
      <w:tr w:rsidR="00A70A15" w:rsidRPr="00A70A15" w14:paraId="766E8553" w14:textId="77777777" w:rsidTr="009F544F">
        <w:trPr>
          <w:trHeight w:val="300"/>
        </w:trPr>
        <w:tc>
          <w:tcPr>
            <w:tcW w:w="2500" w:type="pct"/>
            <w:noWrap/>
            <w:hideMark/>
          </w:tcPr>
          <w:p w14:paraId="2E4B62C9"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 xml:space="preserve">  Adult</w:t>
            </w:r>
          </w:p>
        </w:tc>
        <w:tc>
          <w:tcPr>
            <w:tcW w:w="915" w:type="pct"/>
            <w:noWrap/>
            <w:hideMark/>
          </w:tcPr>
          <w:p w14:paraId="1D19970F"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0.21</w:t>
            </w:r>
          </w:p>
        </w:tc>
        <w:tc>
          <w:tcPr>
            <w:tcW w:w="818" w:type="pct"/>
            <w:noWrap/>
            <w:hideMark/>
          </w:tcPr>
          <w:p w14:paraId="79C4CC59"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508 </w:t>
            </w:r>
          </w:p>
        </w:tc>
        <w:tc>
          <w:tcPr>
            <w:tcW w:w="767" w:type="pct"/>
            <w:noWrap/>
            <w:hideMark/>
          </w:tcPr>
          <w:p w14:paraId="0DE0717D"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316 </w:t>
            </w:r>
          </w:p>
        </w:tc>
      </w:tr>
      <w:tr w:rsidR="00A70A15" w:rsidRPr="00A70A15" w14:paraId="1E3E485F" w14:textId="77777777" w:rsidTr="009F544F">
        <w:trPr>
          <w:trHeight w:val="300"/>
        </w:trPr>
        <w:tc>
          <w:tcPr>
            <w:tcW w:w="2500" w:type="pct"/>
            <w:noWrap/>
            <w:hideMark/>
          </w:tcPr>
          <w:p w14:paraId="08FDB4D8"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 xml:space="preserve">  Youth</w:t>
            </w:r>
          </w:p>
        </w:tc>
        <w:tc>
          <w:tcPr>
            <w:tcW w:w="915" w:type="pct"/>
            <w:noWrap/>
            <w:hideMark/>
          </w:tcPr>
          <w:p w14:paraId="080F8755"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0.18</w:t>
            </w:r>
          </w:p>
        </w:tc>
        <w:tc>
          <w:tcPr>
            <w:tcW w:w="818" w:type="pct"/>
            <w:noWrap/>
            <w:hideMark/>
          </w:tcPr>
          <w:p w14:paraId="56C77895"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24 </w:t>
            </w:r>
          </w:p>
        </w:tc>
        <w:tc>
          <w:tcPr>
            <w:tcW w:w="767" w:type="pct"/>
            <w:noWrap/>
            <w:hideMark/>
          </w:tcPr>
          <w:p w14:paraId="3D69C884"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11 </w:t>
            </w:r>
          </w:p>
        </w:tc>
      </w:tr>
      <w:tr w:rsidR="00A70A15" w:rsidRPr="00A70A15" w14:paraId="6E9A62B7" w14:textId="77777777" w:rsidTr="009F544F">
        <w:trPr>
          <w:trHeight w:val="300"/>
        </w:trPr>
        <w:tc>
          <w:tcPr>
            <w:tcW w:w="2500" w:type="pct"/>
            <w:noWrap/>
            <w:hideMark/>
          </w:tcPr>
          <w:p w14:paraId="566B24E0" w14:textId="77777777" w:rsidR="00A70A15" w:rsidRPr="00A70A15" w:rsidRDefault="00A70A15" w:rsidP="00A70A15">
            <w:pPr>
              <w:widowControl/>
              <w:autoSpaceDE/>
              <w:autoSpaceDN/>
              <w:adjustRightInd/>
              <w:rPr>
                <w:rFonts w:ascii="Calibri" w:hAnsi="Calibri" w:cs="Calibri"/>
                <w:color w:val="000000"/>
              </w:rPr>
            </w:pPr>
            <w:r w:rsidRPr="00A70A15">
              <w:rPr>
                <w:rFonts w:ascii="Calibri" w:hAnsi="Calibri" w:cs="Times New Roman"/>
              </w:rPr>
              <w:t>Non-victims</w:t>
            </w:r>
          </w:p>
        </w:tc>
        <w:tc>
          <w:tcPr>
            <w:tcW w:w="915" w:type="pct"/>
            <w:noWrap/>
            <w:hideMark/>
          </w:tcPr>
          <w:p w14:paraId="67728056" w14:textId="77777777" w:rsidR="00A70A15" w:rsidRPr="00A70A15" w:rsidRDefault="00A70A15" w:rsidP="00A70A15">
            <w:pPr>
              <w:widowControl/>
              <w:autoSpaceDE/>
              <w:autoSpaceDN/>
              <w:adjustRightInd/>
              <w:jc w:val="center"/>
              <w:rPr>
                <w:rFonts w:ascii="Calibri" w:hAnsi="Calibri" w:cs="Calibri"/>
                <w:color w:val="000000"/>
              </w:rPr>
            </w:pPr>
          </w:p>
        </w:tc>
        <w:tc>
          <w:tcPr>
            <w:tcW w:w="818" w:type="pct"/>
            <w:noWrap/>
            <w:hideMark/>
          </w:tcPr>
          <w:p w14:paraId="2EB250B7"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2,023 </w:t>
            </w:r>
          </w:p>
        </w:tc>
        <w:tc>
          <w:tcPr>
            <w:tcW w:w="767" w:type="pct"/>
            <w:noWrap/>
            <w:hideMark/>
          </w:tcPr>
          <w:p w14:paraId="09CF3E6C" w14:textId="77777777" w:rsidR="00A70A15" w:rsidRPr="00A70A15" w:rsidRDefault="00A70A15" w:rsidP="00A70A15">
            <w:pPr>
              <w:widowControl/>
              <w:autoSpaceDE/>
              <w:autoSpaceDN/>
              <w:adjustRightInd/>
              <w:jc w:val="center"/>
              <w:rPr>
                <w:rFonts w:ascii="Calibri" w:hAnsi="Calibri" w:cs="Calibri"/>
                <w:color w:val="000000"/>
              </w:rPr>
            </w:pPr>
            <w:r w:rsidRPr="00A70A15">
              <w:rPr>
                <w:rFonts w:ascii="Calibri" w:hAnsi="Calibri" w:cs="Times New Roman"/>
              </w:rPr>
              <w:t xml:space="preserve"> 1,239 </w:t>
            </w:r>
          </w:p>
        </w:tc>
      </w:tr>
      <w:tr w:rsidR="00A70A15" w:rsidRPr="00A70A15" w14:paraId="6F8C4576" w14:textId="77777777" w:rsidTr="009F544F">
        <w:trPr>
          <w:trHeight w:val="300"/>
        </w:trPr>
        <w:tc>
          <w:tcPr>
            <w:tcW w:w="2500" w:type="pct"/>
            <w:noWrap/>
            <w:hideMark/>
          </w:tcPr>
          <w:p w14:paraId="33C9EA23" w14:textId="77777777" w:rsidR="00A70A15" w:rsidRPr="00A70A15" w:rsidRDefault="00A70A15" w:rsidP="00A70A15">
            <w:pPr>
              <w:widowControl/>
              <w:autoSpaceDE/>
              <w:autoSpaceDN/>
              <w:adjustRightInd/>
              <w:rPr>
                <w:rFonts w:ascii="Calibri" w:hAnsi="Calibri" w:cs="Calibri"/>
                <w:b/>
                <w:color w:val="000000"/>
              </w:rPr>
            </w:pPr>
            <w:r w:rsidRPr="00A70A15">
              <w:rPr>
                <w:rFonts w:ascii="Calibri" w:hAnsi="Calibri" w:cs="Times New Roman"/>
              </w:rPr>
              <w:t>Victims with completed survey</w:t>
            </w:r>
          </w:p>
        </w:tc>
        <w:tc>
          <w:tcPr>
            <w:tcW w:w="915" w:type="pct"/>
            <w:noWrap/>
            <w:hideMark/>
          </w:tcPr>
          <w:p w14:paraId="64280AAB" w14:textId="77777777" w:rsidR="00A70A15" w:rsidRPr="00A70A15" w:rsidRDefault="00A70A15" w:rsidP="00A70A15">
            <w:pPr>
              <w:widowControl/>
              <w:autoSpaceDE/>
              <w:autoSpaceDN/>
              <w:adjustRightInd/>
              <w:jc w:val="center"/>
              <w:rPr>
                <w:rFonts w:ascii="Calibri" w:hAnsi="Calibri" w:cs="Calibri"/>
                <w:b/>
                <w:color w:val="000000"/>
              </w:rPr>
            </w:pPr>
          </w:p>
        </w:tc>
        <w:tc>
          <w:tcPr>
            <w:tcW w:w="818" w:type="pct"/>
            <w:noWrap/>
            <w:hideMark/>
          </w:tcPr>
          <w:p w14:paraId="6F2E26AC"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Times New Roman"/>
              </w:rPr>
              <w:t xml:space="preserve"> 477 </w:t>
            </w:r>
          </w:p>
        </w:tc>
        <w:tc>
          <w:tcPr>
            <w:tcW w:w="767" w:type="pct"/>
            <w:noWrap/>
            <w:hideMark/>
          </w:tcPr>
          <w:p w14:paraId="588E8B8B"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Times New Roman"/>
              </w:rPr>
              <w:t xml:space="preserve"> 261 </w:t>
            </w:r>
          </w:p>
        </w:tc>
      </w:tr>
      <w:tr w:rsidR="00A70A15" w:rsidRPr="00A70A15" w14:paraId="38C7A763" w14:textId="77777777" w:rsidTr="009F544F">
        <w:trPr>
          <w:trHeight w:val="300"/>
        </w:trPr>
        <w:tc>
          <w:tcPr>
            <w:tcW w:w="2500" w:type="pct"/>
            <w:noWrap/>
          </w:tcPr>
          <w:p w14:paraId="7351A445" w14:textId="77777777" w:rsidR="00A70A15" w:rsidRPr="00A70A15" w:rsidRDefault="00A70A15" w:rsidP="00A70A15">
            <w:pPr>
              <w:widowControl/>
              <w:autoSpaceDE/>
              <w:autoSpaceDN/>
              <w:adjustRightInd/>
              <w:rPr>
                <w:rFonts w:ascii="Calibri" w:hAnsi="Calibri" w:cs="Calibri"/>
                <w:b/>
                <w:color w:val="000000"/>
              </w:rPr>
            </w:pPr>
            <w:r w:rsidRPr="00A70A15">
              <w:rPr>
                <w:rFonts w:ascii="Calibri" w:hAnsi="Calibri" w:cs="Times New Roman"/>
              </w:rPr>
              <w:t xml:space="preserve">  Adult  (Incentive | None)</w:t>
            </w:r>
          </w:p>
        </w:tc>
        <w:tc>
          <w:tcPr>
            <w:tcW w:w="915" w:type="pct"/>
            <w:noWrap/>
          </w:tcPr>
          <w:p w14:paraId="1E17D431"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Times New Roman"/>
              </w:rPr>
              <w:t>0.9 | 0.8</w:t>
            </w:r>
          </w:p>
        </w:tc>
        <w:tc>
          <w:tcPr>
            <w:tcW w:w="818" w:type="pct"/>
            <w:noWrap/>
          </w:tcPr>
          <w:p w14:paraId="13342FA6"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458 </w:t>
            </w:r>
          </w:p>
        </w:tc>
        <w:tc>
          <w:tcPr>
            <w:tcW w:w="767" w:type="pct"/>
            <w:noWrap/>
          </w:tcPr>
          <w:p w14:paraId="5414B098"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253 </w:t>
            </w:r>
          </w:p>
        </w:tc>
      </w:tr>
      <w:tr w:rsidR="00A70A15" w:rsidRPr="00A70A15" w14:paraId="2AE02616" w14:textId="77777777" w:rsidTr="009F544F">
        <w:trPr>
          <w:trHeight w:val="300"/>
        </w:trPr>
        <w:tc>
          <w:tcPr>
            <w:tcW w:w="2500" w:type="pct"/>
            <w:noWrap/>
          </w:tcPr>
          <w:p w14:paraId="5E6D5795" w14:textId="77777777" w:rsidR="00A70A15" w:rsidRPr="00A70A15" w:rsidRDefault="00A70A15" w:rsidP="00A70A15">
            <w:pPr>
              <w:widowControl/>
              <w:autoSpaceDE/>
              <w:autoSpaceDN/>
              <w:adjustRightInd/>
              <w:rPr>
                <w:rFonts w:ascii="Calibri" w:hAnsi="Calibri" w:cs="Calibri"/>
                <w:b/>
                <w:color w:val="000000"/>
              </w:rPr>
            </w:pPr>
            <w:r w:rsidRPr="00A70A15">
              <w:rPr>
                <w:rFonts w:ascii="Calibri" w:hAnsi="Calibri" w:cs="Times New Roman"/>
              </w:rPr>
              <w:t xml:space="preserve">  Youth  (Incentive | None)</w:t>
            </w:r>
          </w:p>
        </w:tc>
        <w:tc>
          <w:tcPr>
            <w:tcW w:w="915" w:type="pct"/>
            <w:noWrap/>
          </w:tcPr>
          <w:p w14:paraId="23C5C812" w14:textId="77777777" w:rsidR="00A70A15" w:rsidRPr="00A70A15" w:rsidRDefault="00A70A15" w:rsidP="00A70A15">
            <w:pPr>
              <w:widowControl/>
              <w:autoSpaceDE/>
              <w:autoSpaceDN/>
              <w:adjustRightInd/>
              <w:jc w:val="center"/>
              <w:rPr>
                <w:rFonts w:ascii="Calibri" w:hAnsi="Calibri" w:cs="Calibri"/>
                <w:b/>
                <w:color w:val="000000"/>
              </w:rPr>
            </w:pPr>
            <w:r w:rsidRPr="00A70A15">
              <w:rPr>
                <w:rFonts w:ascii="Calibri" w:hAnsi="Calibri" w:cs="Times New Roman"/>
              </w:rPr>
              <w:t>0.8 | 0.7</w:t>
            </w:r>
          </w:p>
        </w:tc>
        <w:tc>
          <w:tcPr>
            <w:tcW w:w="818" w:type="pct"/>
            <w:noWrap/>
          </w:tcPr>
          <w:p w14:paraId="75992551"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19 </w:t>
            </w:r>
          </w:p>
        </w:tc>
        <w:tc>
          <w:tcPr>
            <w:tcW w:w="767" w:type="pct"/>
            <w:noWrap/>
          </w:tcPr>
          <w:p w14:paraId="0F3978E8"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7.82 </w:t>
            </w:r>
          </w:p>
        </w:tc>
      </w:tr>
      <w:tr w:rsidR="00A70A15" w:rsidRPr="00A70A15" w14:paraId="47894F9E" w14:textId="77777777" w:rsidTr="009F544F">
        <w:trPr>
          <w:trHeight w:val="300"/>
        </w:trPr>
        <w:tc>
          <w:tcPr>
            <w:tcW w:w="2500" w:type="pct"/>
            <w:noWrap/>
          </w:tcPr>
          <w:p w14:paraId="7421F09B" w14:textId="77777777" w:rsidR="00A70A15" w:rsidRPr="00A70A15" w:rsidRDefault="00A70A15" w:rsidP="00A70A15">
            <w:pPr>
              <w:widowControl/>
              <w:autoSpaceDE/>
              <w:autoSpaceDN/>
              <w:adjustRightInd/>
              <w:rPr>
                <w:rFonts w:ascii="Calibri" w:hAnsi="Calibri" w:cs="Calibri"/>
                <w:b/>
                <w:color w:val="000000"/>
              </w:rPr>
            </w:pPr>
            <w:r w:rsidRPr="00A70A15">
              <w:rPr>
                <w:rFonts w:ascii="Calibri" w:hAnsi="Calibri" w:cs="Times New Roman"/>
              </w:rPr>
              <w:t>Non-victims with completed survey</w:t>
            </w:r>
          </w:p>
        </w:tc>
        <w:tc>
          <w:tcPr>
            <w:tcW w:w="915" w:type="pct"/>
            <w:noWrap/>
          </w:tcPr>
          <w:p w14:paraId="5518699C" w14:textId="77777777" w:rsidR="00A70A15" w:rsidRPr="00A70A15" w:rsidRDefault="00A70A15" w:rsidP="00A70A15">
            <w:pPr>
              <w:widowControl/>
              <w:autoSpaceDE/>
              <w:autoSpaceDN/>
              <w:adjustRightInd/>
              <w:rPr>
                <w:rFonts w:ascii="Calibri" w:hAnsi="Calibri" w:cs="Calibri"/>
                <w:b/>
                <w:color w:val="000000"/>
              </w:rPr>
            </w:pPr>
          </w:p>
        </w:tc>
        <w:tc>
          <w:tcPr>
            <w:tcW w:w="818" w:type="pct"/>
            <w:noWrap/>
          </w:tcPr>
          <w:p w14:paraId="249876E4"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2,023 </w:t>
            </w:r>
          </w:p>
        </w:tc>
        <w:tc>
          <w:tcPr>
            <w:tcW w:w="767" w:type="pct"/>
            <w:noWrap/>
          </w:tcPr>
          <w:p w14:paraId="0815CDEA" w14:textId="77777777" w:rsidR="00A70A15" w:rsidRPr="00A70A15" w:rsidRDefault="00A70A15" w:rsidP="00A70A15">
            <w:pPr>
              <w:widowControl/>
              <w:autoSpaceDE/>
              <w:autoSpaceDN/>
              <w:adjustRightInd/>
              <w:jc w:val="center"/>
              <w:rPr>
                <w:rFonts w:ascii="Calibri" w:hAnsi="Calibri" w:cs="Times New Roman"/>
                <w:b/>
              </w:rPr>
            </w:pPr>
            <w:r w:rsidRPr="00A70A15">
              <w:rPr>
                <w:rFonts w:ascii="Calibri" w:hAnsi="Calibri" w:cs="Times New Roman"/>
              </w:rPr>
              <w:t xml:space="preserve"> 1,239 </w:t>
            </w:r>
          </w:p>
        </w:tc>
      </w:tr>
      <w:tr w:rsidR="00A70A15" w:rsidRPr="00F15A9E" w14:paraId="05CA9A0E" w14:textId="77777777" w:rsidTr="009F544F">
        <w:trPr>
          <w:trHeight w:val="300"/>
        </w:trPr>
        <w:tc>
          <w:tcPr>
            <w:tcW w:w="2500" w:type="pct"/>
            <w:noWrap/>
          </w:tcPr>
          <w:p w14:paraId="79C0306B" w14:textId="06D7D8B4" w:rsidR="00A70A15" w:rsidRPr="00F15A9E" w:rsidRDefault="00A70A15" w:rsidP="00A70A15">
            <w:pPr>
              <w:widowControl/>
              <w:autoSpaceDE/>
              <w:autoSpaceDN/>
              <w:adjustRightInd/>
              <w:rPr>
                <w:rFonts w:ascii="Calibri" w:hAnsi="Calibri" w:cs="Calibri"/>
                <w:b/>
                <w:color w:val="000000"/>
              </w:rPr>
            </w:pPr>
            <w:r w:rsidRPr="00F15A9E">
              <w:rPr>
                <w:rFonts w:ascii="Calibri" w:hAnsi="Calibri" w:cs="Times New Roman"/>
                <w:b/>
              </w:rPr>
              <w:t>Total complete</w:t>
            </w:r>
            <w:r w:rsidR="00F15A9E" w:rsidRPr="00F15A9E">
              <w:rPr>
                <w:rFonts w:ascii="Calibri" w:hAnsi="Calibri" w:cs="Times New Roman"/>
                <w:b/>
              </w:rPr>
              <w:t xml:space="preserve">d </w:t>
            </w:r>
            <w:r w:rsidRPr="00F15A9E">
              <w:rPr>
                <w:rFonts w:ascii="Calibri" w:hAnsi="Calibri" w:cs="Times New Roman"/>
                <w:b/>
              </w:rPr>
              <w:t>s</w:t>
            </w:r>
            <w:r w:rsidR="00F15A9E" w:rsidRPr="00F15A9E">
              <w:rPr>
                <w:rFonts w:ascii="Calibri" w:hAnsi="Calibri" w:cs="Times New Roman"/>
                <w:b/>
              </w:rPr>
              <w:t>urveys</w:t>
            </w:r>
          </w:p>
        </w:tc>
        <w:tc>
          <w:tcPr>
            <w:tcW w:w="915" w:type="pct"/>
            <w:noWrap/>
          </w:tcPr>
          <w:p w14:paraId="5D0E78C6" w14:textId="77777777" w:rsidR="00A70A15" w:rsidRPr="00F15A9E" w:rsidRDefault="00A70A15" w:rsidP="00A70A15">
            <w:pPr>
              <w:widowControl/>
              <w:autoSpaceDE/>
              <w:autoSpaceDN/>
              <w:adjustRightInd/>
              <w:rPr>
                <w:rFonts w:ascii="Calibri" w:hAnsi="Calibri" w:cs="Calibri"/>
                <w:b/>
                <w:color w:val="000000"/>
              </w:rPr>
            </w:pPr>
          </w:p>
        </w:tc>
        <w:tc>
          <w:tcPr>
            <w:tcW w:w="818" w:type="pct"/>
            <w:noWrap/>
          </w:tcPr>
          <w:p w14:paraId="0F3C202B" w14:textId="77777777" w:rsidR="00A70A15" w:rsidRPr="00F15A9E" w:rsidRDefault="00A70A15" w:rsidP="00A70A15">
            <w:pPr>
              <w:widowControl/>
              <w:autoSpaceDE/>
              <w:autoSpaceDN/>
              <w:adjustRightInd/>
              <w:jc w:val="center"/>
              <w:rPr>
                <w:rFonts w:ascii="Calibri" w:hAnsi="Calibri" w:cs="Times New Roman"/>
                <w:b/>
              </w:rPr>
            </w:pPr>
            <w:r w:rsidRPr="00F15A9E">
              <w:rPr>
                <w:rFonts w:ascii="Calibri" w:hAnsi="Calibri" w:cs="Times New Roman"/>
                <w:b/>
              </w:rPr>
              <w:t xml:space="preserve"> 2,500 </w:t>
            </w:r>
          </w:p>
        </w:tc>
        <w:tc>
          <w:tcPr>
            <w:tcW w:w="767" w:type="pct"/>
            <w:noWrap/>
          </w:tcPr>
          <w:p w14:paraId="10AADC1A" w14:textId="77777777" w:rsidR="00A70A15" w:rsidRPr="00F15A9E" w:rsidRDefault="00A70A15" w:rsidP="00A70A15">
            <w:pPr>
              <w:widowControl/>
              <w:autoSpaceDE/>
              <w:autoSpaceDN/>
              <w:adjustRightInd/>
              <w:jc w:val="center"/>
              <w:rPr>
                <w:rFonts w:ascii="Calibri" w:hAnsi="Calibri" w:cs="Times New Roman"/>
                <w:b/>
              </w:rPr>
            </w:pPr>
            <w:r w:rsidRPr="00F15A9E">
              <w:rPr>
                <w:rFonts w:ascii="Calibri" w:hAnsi="Calibri" w:cs="Times New Roman"/>
                <w:b/>
              </w:rPr>
              <w:t xml:space="preserve"> 1,500 </w:t>
            </w:r>
          </w:p>
        </w:tc>
      </w:tr>
    </w:tbl>
    <w:p w14:paraId="56D3BB59" w14:textId="578E702A" w:rsidR="00B1531F" w:rsidRDefault="00B1531F" w:rsidP="0069798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p>
    <w:p w14:paraId="0E71E642" w14:textId="77777777" w:rsidR="000F4E01" w:rsidRDefault="000F4E01" w:rsidP="0069798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p>
    <w:p w14:paraId="13C725EB" w14:textId="77777777" w:rsidR="00B1531F" w:rsidRPr="00060511" w:rsidRDefault="00B1531F" w:rsidP="0069798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Pr>
          <w:rFonts w:asciiTheme="minorHAnsi" w:hAnsiTheme="minorHAnsi" w:cstheme="minorHAnsi"/>
          <w:b/>
          <w:sz w:val="24"/>
          <w:szCs w:val="24"/>
        </w:rPr>
        <w:t xml:space="preserve">Sample </w:t>
      </w:r>
      <w:r w:rsidRPr="00060511">
        <w:rPr>
          <w:rFonts w:asciiTheme="minorHAnsi" w:hAnsiTheme="minorHAnsi" w:cstheme="minorHAnsi"/>
          <w:b/>
          <w:sz w:val="24"/>
          <w:szCs w:val="24"/>
        </w:rPr>
        <w:t>Frame</w:t>
      </w:r>
    </w:p>
    <w:p w14:paraId="5A066104"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1C4BC95" w14:textId="479FF1C3" w:rsidR="00B1531F" w:rsidRPr="00FC4CB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C4CB7">
        <w:rPr>
          <w:rFonts w:asciiTheme="minorHAnsi" w:hAnsiTheme="minorHAnsi" w:cstheme="minorHAnsi"/>
          <w:sz w:val="24"/>
          <w:szCs w:val="24"/>
        </w:rPr>
        <w:t>The development of the PSU sampling frame will begin with a county-level file containing estimates from</w:t>
      </w:r>
      <w:r w:rsidR="000F4E01">
        <w:rPr>
          <w:rFonts w:asciiTheme="minorHAnsi" w:hAnsiTheme="minorHAnsi" w:cstheme="minorHAnsi"/>
          <w:sz w:val="24"/>
          <w:szCs w:val="24"/>
        </w:rPr>
        <w:t xml:space="preserve"> the 2012-2016 five</w:t>
      </w:r>
      <w:r w:rsidRPr="00FC4CB7">
        <w:rPr>
          <w:rFonts w:asciiTheme="minorHAnsi" w:hAnsiTheme="minorHAnsi" w:cstheme="minorHAnsi"/>
          <w:sz w:val="24"/>
          <w:szCs w:val="24"/>
        </w:rPr>
        <w:t>-year American Community Survey (ACS) summary tabulations. (Note that independent cities are included in their surrounding counties’ estimates in these tabulations, so it is not necessary to take special steps to include these.) For operational efficiency, counties in Alaska and Hawaii will be ex</w:t>
      </w:r>
      <w:r>
        <w:rPr>
          <w:rFonts w:asciiTheme="minorHAnsi" w:hAnsiTheme="minorHAnsi" w:cstheme="minorHAnsi"/>
          <w:sz w:val="24"/>
          <w:szCs w:val="24"/>
        </w:rPr>
        <w:t>c</w:t>
      </w:r>
      <w:r w:rsidRPr="00FC4CB7">
        <w:rPr>
          <w:rFonts w:asciiTheme="minorHAnsi" w:hAnsiTheme="minorHAnsi" w:cstheme="minorHAnsi"/>
          <w:sz w:val="24"/>
          <w:szCs w:val="24"/>
        </w:rPr>
        <w:t xml:space="preserve">luded from this file.  Each county-level record will include the following ACS estimates: </w:t>
      </w:r>
      <w:r w:rsidR="004D2489">
        <w:rPr>
          <w:rFonts w:asciiTheme="minorHAnsi" w:hAnsiTheme="minorHAnsi" w:cstheme="minorHAnsi"/>
          <w:sz w:val="24"/>
          <w:szCs w:val="24"/>
        </w:rPr>
        <w:br/>
      </w:r>
    </w:p>
    <w:p w14:paraId="537B2CD4"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Total population and total household counts;</w:t>
      </w:r>
    </w:p>
    <w:p w14:paraId="3773A652"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Per capita income in the past 12 months (in 2016 inflation-adjusted dollars);</w:t>
      </w:r>
    </w:p>
    <w:p w14:paraId="6AC06171"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Household counts by tenure (owned/rented);</w:t>
      </w:r>
    </w:p>
    <w:p w14:paraId="71671B18"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Household counts by Hispanic origin of householder;</w:t>
      </w:r>
    </w:p>
    <w:p w14:paraId="1B8748E7"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Population by year householder moved into unit;</w:t>
      </w:r>
    </w:p>
    <w:p w14:paraId="30049006" w14:textId="2A656DE8"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 xml:space="preserve">Gross rent of renter-occupied </w:t>
      </w:r>
      <w:r w:rsidR="000F4E01">
        <w:rPr>
          <w:rFonts w:asciiTheme="minorHAnsi" w:hAnsiTheme="minorHAnsi" w:cstheme="minorHAnsi"/>
          <w:sz w:val="24"/>
          <w:szCs w:val="24"/>
        </w:rPr>
        <w:t>housing units (</w:t>
      </w:r>
      <w:r w:rsidRPr="00FC4CB7">
        <w:rPr>
          <w:rFonts w:asciiTheme="minorHAnsi" w:hAnsiTheme="minorHAnsi" w:cstheme="minorHAnsi"/>
          <w:sz w:val="24"/>
          <w:szCs w:val="24"/>
        </w:rPr>
        <w:t>H</w:t>
      </w:r>
      <w:r w:rsidR="000F4E01">
        <w:rPr>
          <w:rFonts w:asciiTheme="minorHAnsi" w:hAnsiTheme="minorHAnsi" w:cstheme="minorHAnsi"/>
          <w:sz w:val="24"/>
          <w:szCs w:val="24"/>
        </w:rPr>
        <w:t>U</w:t>
      </w:r>
      <w:r w:rsidRPr="00FC4CB7">
        <w:rPr>
          <w:rFonts w:asciiTheme="minorHAnsi" w:hAnsiTheme="minorHAnsi" w:cstheme="minorHAnsi"/>
          <w:sz w:val="24"/>
          <w:szCs w:val="24"/>
        </w:rPr>
        <w:t>s</w:t>
      </w:r>
      <w:r w:rsidR="000F4E01">
        <w:rPr>
          <w:rFonts w:asciiTheme="minorHAnsi" w:hAnsiTheme="minorHAnsi" w:cstheme="minorHAnsi"/>
          <w:sz w:val="24"/>
          <w:szCs w:val="24"/>
        </w:rPr>
        <w:t>)</w:t>
      </w:r>
      <w:r w:rsidRPr="00FC4CB7">
        <w:rPr>
          <w:rFonts w:asciiTheme="minorHAnsi" w:hAnsiTheme="minorHAnsi" w:cstheme="minorHAnsi"/>
          <w:sz w:val="24"/>
          <w:szCs w:val="24"/>
        </w:rPr>
        <w:t>;</w:t>
      </w:r>
    </w:p>
    <w:p w14:paraId="3A16024F"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Value of housing unit for owner-occupied HUs;</w:t>
      </w:r>
    </w:p>
    <w:p w14:paraId="79635927"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Tenure by household income in the past 12 months (in 2016 inflation-adjusted dollars); and</w:t>
      </w:r>
    </w:p>
    <w:p w14:paraId="73601FCE" w14:textId="77777777" w:rsidR="00B1531F" w:rsidRPr="00FC4CB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FC4CB7">
        <w:rPr>
          <w:rFonts w:asciiTheme="minorHAnsi" w:hAnsiTheme="minorHAnsi" w:cstheme="minorHAnsi"/>
          <w:sz w:val="24"/>
          <w:szCs w:val="24"/>
        </w:rPr>
        <w:t>Tenure by number of units in structure.</w:t>
      </w:r>
    </w:p>
    <w:p w14:paraId="49B11EBE" w14:textId="77777777" w:rsidR="00B1531F" w:rsidRDefault="00B1531F" w:rsidP="00B1531F">
      <w:pPr>
        <w:pStyle w:val="L1-FlLSp12"/>
      </w:pPr>
    </w:p>
    <w:p w14:paraId="2AF53112" w14:textId="77777777" w:rsidR="00B1531F" w:rsidRPr="00FC4CB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C4CB7">
        <w:rPr>
          <w:rFonts w:asciiTheme="minorHAnsi" w:hAnsiTheme="minorHAnsi" w:cstheme="minorHAnsi"/>
          <w:sz w:val="24"/>
          <w:szCs w:val="24"/>
        </w:rPr>
        <w:t xml:space="preserve">In addition to these estimates, the file will contain county-level urban and rural population counts provided in the “Census Rurality Level: 2010” table available via a link on the Census Bureau website (the “county look-up table” referenced in the press release available at </w:t>
      </w:r>
      <w:hyperlink r:id="rId9" w:history="1">
        <w:r w:rsidRPr="00FC4CB7">
          <w:rPr>
            <w:rFonts w:asciiTheme="minorHAnsi" w:hAnsiTheme="minorHAnsi" w:cstheme="minorHAnsi"/>
            <w:sz w:val="24"/>
            <w:szCs w:val="24"/>
          </w:rPr>
          <w:t>https://www.census.gov/newsroom/press-releases/2016/cb16-210.html</w:t>
        </w:r>
      </w:hyperlink>
      <w:r w:rsidRPr="00FC4CB7">
        <w:rPr>
          <w:rFonts w:asciiTheme="minorHAnsi" w:hAnsiTheme="minorHAnsi" w:cstheme="minorHAnsi"/>
          <w:sz w:val="24"/>
          <w:szCs w:val="24"/>
        </w:rPr>
        <w:t xml:space="preserve">). </w:t>
      </w:r>
    </w:p>
    <w:p w14:paraId="1B685569" w14:textId="77777777" w:rsidR="00B1531F" w:rsidRPr="00FC4CB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CA156C5"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Stage 1. Defining and Selecti</w:t>
      </w:r>
      <w:r>
        <w:rPr>
          <w:rFonts w:asciiTheme="minorHAnsi" w:hAnsiTheme="minorHAnsi" w:cstheme="minorHAnsi"/>
          <w:b/>
          <w:bCs/>
          <w:sz w:val="24"/>
          <w:szCs w:val="24"/>
        </w:rPr>
        <w:t>ng</w:t>
      </w:r>
      <w:r w:rsidRPr="00AC6E45">
        <w:rPr>
          <w:rFonts w:asciiTheme="minorHAnsi" w:hAnsiTheme="minorHAnsi" w:cstheme="minorHAnsi"/>
          <w:b/>
          <w:bCs/>
          <w:sz w:val="24"/>
          <w:szCs w:val="24"/>
        </w:rPr>
        <w:t xml:space="preserve"> PSUs</w:t>
      </w:r>
      <w:r w:rsidRPr="00FC4CB7">
        <w:rPr>
          <w:rFonts w:asciiTheme="minorHAnsi" w:hAnsiTheme="minorHAnsi" w:cstheme="minorHAnsi"/>
          <w:sz w:val="24"/>
          <w:szCs w:val="24"/>
        </w:rPr>
        <w:t xml:space="preserve"> </w:t>
      </w:r>
    </w:p>
    <w:p w14:paraId="248A6AD5"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D3127BF" w14:textId="42FF0CE5"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C4CB7">
        <w:rPr>
          <w:rFonts w:asciiTheme="minorHAnsi" w:hAnsiTheme="minorHAnsi" w:cstheme="minorHAnsi"/>
          <w:sz w:val="24"/>
          <w:szCs w:val="24"/>
        </w:rPr>
        <w:t>For the NCVS</w:t>
      </w:r>
      <w:r w:rsidR="00A03473">
        <w:rPr>
          <w:rFonts w:asciiTheme="minorHAnsi" w:hAnsiTheme="minorHAnsi" w:cstheme="minorHAnsi"/>
          <w:sz w:val="24"/>
          <w:szCs w:val="24"/>
        </w:rPr>
        <w:t>IRTP</w:t>
      </w:r>
      <w:r w:rsidRPr="00FC4CB7">
        <w:rPr>
          <w:rFonts w:asciiTheme="minorHAnsi" w:hAnsiTheme="minorHAnsi" w:cstheme="minorHAnsi"/>
          <w:sz w:val="24"/>
          <w:szCs w:val="24"/>
        </w:rPr>
        <w:t xml:space="preserve"> </w:t>
      </w:r>
      <w:r w:rsidR="00A03473">
        <w:rPr>
          <w:rFonts w:asciiTheme="minorHAnsi" w:hAnsiTheme="minorHAnsi" w:cstheme="minorHAnsi"/>
          <w:sz w:val="24"/>
          <w:szCs w:val="24"/>
        </w:rPr>
        <w:t>f</w:t>
      </w:r>
      <w:r w:rsidRPr="00FC4CB7">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FC4CB7">
        <w:rPr>
          <w:rFonts w:asciiTheme="minorHAnsi" w:hAnsiTheme="minorHAnsi" w:cstheme="minorHAnsi"/>
          <w:sz w:val="24"/>
          <w:szCs w:val="24"/>
        </w:rPr>
        <w:t xml:space="preserve">, the PSU measure of size (MOS) will be the </w:t>
      </w:r>
      <w:r w:rsidR="000F4E01">
        <w:rPr>
          <w:rFonts w:asciiTheme="minorHAnsi" w:hAnsiTheme="minorHAnsi" w:cstheme="minorHAnsi"/>
          <w:sz w:val="24"/>
          <w:szCs w:val="24"/>
        </w:rPr>
        <w:t>five</w:t>
      </w:r>
      <w:r w:rsidRPr="00FC4CB7">
        <w:rPr>
          <w:rFonts w:asciiTheme="minorHAnsi" w:hAnsiTheme="minorHAnsi" w:cstheme="minorHAnsi"/>
          <w:sz w:val="24"/>
          <w:szCs w:val="24"/>
        </w:rPr>
        <w:t>-year 2012-2016 ACS estimate of the total number of households in the PSU. The county-level MOS will be checke</w:t>
      </w:r>
      <w:r>
        <w:rPr>
          <w:rFonts w:asciiTheme="minorHAnsi" w:hAnsiTheme="minorHAnsi" w:cstheme="minorHAnsi"/>
          <w:sz w:val="24"/>
          <w:szCs w:val="24"/>
        </w:rPr>
        <w:t>d against the minimum MOS</w:t>
      </w:r>
      <w:r w:rsidRPr="00FC4CB7">
        <w:rPr>
          <w:rFonts w:asciiTheme="minorHAnsi" w:hAnsiTheme="minorHAnsi" w:cstheme="minorHAnsi"/>
          <w:sz w:val="24"/>
          <w:szCs w:val="24"/>
        </w:rPr>
        <w:t xml:space="preserve">, and counties with </w:t>
      </w:r>
      <w:r w:rsidR="000F4E01">
        <w:rPr>
          <w:rFonts w:asciiTheme="minorHAnsi" w:hAnsiTheme="minorHAnsi" w:cstheme="minorHAnsi"/>
          <w:sz w:val="24"/>
          <w:szCs w:val="24"/>
        </w:rPr>
        <w:t xml:space="preserve">a </w:t>
      </w:r>
      <w:r w:rsidRPr="00FC4CB7">
        <w:rPr>
          <w:rFonts w:asciiTheme="minorHAnsi" w:hAnsiTheme="minorHAnsi" w:cstheme="minorHAnsi"/>
          <w:sz w:val="24"/>
          <w:szCs w:val="24"/>
        </w:rPr>
        <w:t xml:space="preserve">MOS below the minimum will be combined with other counties as described </w:t>
      </w:r>
      <w:r>
        <w:rPr>
          <w:rFonts w:asciiTheme="minorHAnsi" w:hAnsiTheme="minorHAnsi" w:cstheme="minorHAnsi"/>
          <w:sz w:val="24"/>
          <w:szCs w:val="24"/>
        </w:rPr>
        <w:t>later</w:t>
      </w:r>
      <w:r w:rsidRPr="00FC4CB7">
        <w:rPr>
          <w:rFonts w:asciiTheme="minorHAnsi" w:hAnsiTheme="minorHAnsi" w:cstheme="minorHAnsi"/>
          <w:sz w:val="24"/>
          <w:szCs w:val="24"/>
        </w:rPr>
        <w:t xml:space="preserve"> to form PSUs.</w:t>
      </w:r>
      <w:r w:rsidR="00BC6C3A">
        <w:rPr>
          <w:rFonts w:asciiTheme="minorHAnsi" w:hAnsiTheme="minorHAnsi" w:cstheme="minorHAnsi"/>
          <w:sz w:val="24"/>
          <w:szCs w:val="24"/>
        </w:rPr>
        <w:t xml:space="preserve"> </w:t>
      </w:r>
      <w:r w:rsidRPr="00FC4CB7">
        <w:rPr>
          <w:rFonts w:asciiTheme="minorHAnsi" w:hAnsiTheme="minorHAnsi" w:cstheme="minorHAnsi"/>
          <w:sz w:val="24"/>
          <w:szCs w:val="24"/>
        </w:rPr>
        <w:t>The PSU MOS is the sum of the county MOS across the counties comprising the PSU.</w:t>
      </w:r>
    </w:p>
    <w:p w14:paraId="11CEB756"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14:paraId="425C15EA" w14:textId="31C3A460"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C65675">
        <w:rPr>
          <w:rFonts w:asciiTheme="minorHAnsi" w:hAnsiTheme="minorHAnsi" w:cstheme="minorHAnsi"/>
          <w:sz w:val="24"/>
          <w:szCs w:val="24"/>
        </w:rPr>
        <w:t>PSU</w:t>
      </w:r>
      <w:r>
        <w:rPr>
          <w:rFonts w:asciiTheme="minorHAnsi" w:hAnsiTheme="minorHAnsi" w:cstheme="minorHAnsi"/>
          <w:sz w:val="24"/>
          <w:szCs w:val="24"/>
        </w:rPr>
        <w:t>s</w:t>
      </w:r>
      <w:r w:rsidRPr="00C65675">
        <w:rPr>
          <w:rFonts w:asciiTheme="minorHAnsi" w:hAnsiTheme="minorHAnsi" w:cstheme="minorHAnsi"/>
          <w:sz w:val="24"/>
          <w:szCs w:val="24"/>
        </w:rPr>
        <w:t xml:space="preserve"> will be </w:t>
      </w:r>
      <w:r>
        <w:rPr>
          <w:rFonts w:asciiTheme="minorHAnsi" w:hAnsiTheme="minorHAnsi" w:cstheme="minorHAnsi"/>
          <w:sz w:val="24"/>
          <w:szCs w:val="24"/>
        </w:rPr>
        <w:t xml:space="preserve">stratified as described below, and one PSU </w:t>
      </w:r>
      <w:r w:rsidR="000F4E01">
        <w:rPr>
          <w:rFonts w:asciiTheme="minorHAnsi" w:hAnsiTheme="minorHAnsi" w:cstheme="minorHAnsi"/>
          <w:sz w:val="24"/>
          <w:szCs w:val="24"/>
        </w:rPr>
        <w:t xml:space="preserve">will be </w:t>
      </w:r>
      <w:r>
        <w:rPr>
          <w:rFonts w:asciiTheme="minorHAnsi" w:hAnsiTheme="minorHAnsi" w:cstheme="minorHAnsi"/>
          <w:sz w:val="24"/>
          <w:szCs w:val="24"/>
        </w:rPr>
        <w:t>select</w:t>
      </w:r>
      <w:r w:rsidRPr="00C65675">
        <w:rPr>
          <w:rFonts w:asciiTheme="minorHAnsi" w:hAnsiTheme="minorHAnsi" w:cstheme="minorHAnsi"/>
          <w:sz w:val="24"/>
          <w:szCs w:val="24"/>
        </w:rPr>
        <w:t xml:space="preserve">ed from each stratum; thus, a total of 60 strata will be formed. The average stratum size (in terms </w:t>
      </w:r>
      <w:r>
        <w:rPr>
          <w:rFonts w:asciiTheme="minorHAnsi" w:hAnsiTheme="minorHAnsi" w:cstheme="minorHAnsi"/>
          <w:sz w:val="24"/>
          <w:szCs w:val="24"/>
        </w:rPr>
        <w:t xml:space="preserve">of total MOS) will be computed </w:t>
      </w:r>
      <w:r w:rsidRPr="00C65675">
        <w:rPr>
          <w:rFonts w:asciiTheme="minorHAnsi" w:hAnsiTheme="minorHAnsi" w:cstheme="minorHAnsi"/>
          <w:sz w:val="24"/>
          <w:szCs w:val="24"/>
        </w:rPr>
        <w:t>by dividing the sum of the MOS of all counties by 60, and any county with MOS exceeding 75</w:t>
      </w:r>
      <w:r w:rsidR="000F4E01">
        <w:rPr>
          <w:rFonts w:asciiTheme="minorHAnsi" w:hAnsiTheme="minorHAnsi" w:cstheme="minorHAnsi"/>
          <w:sz w:val="24"/>
          <w:szCs w:val="24"/>
        </w:rPr>
        <w:t>%</w:t>
      </w:r>
      <w:r w:rsidRPr="00C65675">
        <w:rPr>
          <w:rFonts w:asciiTheme="minorHAnsi" w:hAnsiTheme="minorHAnsi" w:cstheme="minorHAnsi"/>
          <w:sz w:val="24"/>
          <w:szCs w:val="24"/>
        </w:rPr>
        <w:t xml:space="preserve"> of that total will be included in the sample with certainty. If a county exceeds 150</w:t>
      </w:r>
      <w:r w:rsidR="000F4E01">
        <w:rPr>
          <w:rFonts w:asciiTheme="minorHAnsi" w:hAnsiTheme="minorHAnsi" w:cstheme="minorHAnsi"/>
          <w:sz w:val="24"/>
          <w:szCs w:val="24"/>
        </w:rPr>
        <w:t>%</w:t>
      </w:r>
      <w:r w:rsidRPr="00C65675">
        <w:rPr>
          <w:rFonts w:asciiTheme="minorHAnsi" w:hAnsiTheme="minorHAnsi" w:cstheme="minorHAnsi"/>
          <w:sz w:val="24"/>
          <w:szCs w:val="24"/>
        </w:rPr>
        <w:t xml:space="preserve"> of that tota</w:t>
      </w:r>
      <w:r>
        <w:rPr>
          <w:rFonts w:asciiTheme="minorHAnsi" w:hAnsiTheme="minorHAnsi" w:cstheme="minorHAnsi"/>
          <w:sz w:val="24"/>
          <w:szCs w:val="24"/>
        </w:rPr>
        <w:t>l but is less than 225</w:t>
      </w:r>
      <w:r w:rsidR="000F4E01">
        <w:rPr>
          <w:rFonts w:asciiTheme="minorHAnsi" w:hAnsiTheme="minorHAnsi" w:cstheme="minorHAnsi"/>
          <w:sz w:val="24"/>
          <w:szCs w:val="24"/>
        </w:rPr>
        <w:t>%</w:t>
      </w:r>
      <w:r w:rsidRPr="00C65675">
        <w:rPr>
          <w:rFonts w:asciiTheme="minorHAnsi" w:hAnsiTheme="minorHAnsi" w:cstheme="minorHAnsi"/>
          <w:sz w:val="24"/>
          <w:szCs w:val="24"/>
        </w:rPr>
        <w:t>, that county will be a multi-hit certainty viewed as essentially comprising two PSUs. If a county exceeds 225</w:t>
      </w:r>
      <w:r w:rsidR="000F4E01">
        <w:rPr>
          <w:rFonts w:asciiTheme="minorHAnsi" w:hAnsiTheme="minorHAnsi" w:cstheme="minorHAnsi"/>
          <w:sz w:val="24"/>
          <w:szCs w:val="24"/>
        </w:rPr>
        <w:t>%</w:t>
      </w:r>
      <w:r w:rsidRPr="00C65675">
        <w:rPr>
          <w:rFonts w:asciiTheme="minorHAnsi" w:hAnsiTheme="minorHAnsi" w:cstheme="minorHAnsi"/>
          <w:sz w:val="24"/>
          <w:szCs w:val="24"/>
        </w:rPr>
        <w:t xml:space="preserve"> of th</w:t>
      </w:r>
      <w:r>
        <w:rPr>
          <w:rFonts w:asciiTheme="minorHAnsi" w:hAnsiTheme="minorHAnsi" w:cstheme="minorHAnsi"/>
          <w:sz w:val="24"/>
          <w:szCs w:val="24"/>
        </w:rPr>
        <w:t>at total but is less than 300</w:t>
      </w:r>
      <w:r w:rsidR="000F4E01">
        <w:rPr>
          <w:rFonts w:asciiTheme="minorHAnsi" w:hAnsiTheme="minorHAnsi" w:cstheme="minorHAnsi"/>
          <w:sz w:val="24"/>
          <w:szCs w:val="24"/>
        </w:rPr>
        <w:t>%</w:t>
      </w:r>
      <w:r w:rsidRPr="00C65675">
        <w:rPr>
          <w:rFonts w:asciiTheme="minorHAnsi" w:hAnsiTheme="minorHAnsi" w:cstheme="minorHAnsi"/>
          <w:sz w:val="24"/>
          <w:szCs w:val="24"/>
        </w:rPr>
        <w:t>, that county will be a multi-hit certainty viewed as essentially comprising three PSUs. The designation of multi-hit certainty PSUs limit</w:t>
      </w:r>
      <w:r>
        <w:rPr>
          <w:rFonts w:asciiTheme="minorHAnsi" w:hAnsiTheme="minorHAnsi" w:cstheme="minorHAnsi"/>
          <w:sz w:val="24"/>
          <w:szCs w:val="24"/>
        </w:rPr>
        <w:t>s</w:t>
      </w:r>
      <w:r w:rsidRPr="00C65675">
        <w:rPr>
          <w:rFonts w:asciiTheme="minorHAnsi" w:hAnsiTheme="minorHAnsi" w:cstheme="minorHAnsi"/>
          <w:sz w:val="24"/>
          <w:szCs w:val="24"/>
        </w:rPr>
        <w:t xml:space="preserve"> the variation in households’ probabilities of selection.  </w:t>
      </w:r>
    </w:p>
    <w:p w14:paraId="61C18A46"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8E27838" w14:textId="2373F021"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163F7">
        <w:rPr>
          <w:rFonts w:asciiTheme="minorHAnsi" w:hAnsiTheme="minorHAnsi" w:cstheme="minorHAnsi"/>
          <w:sz w:val="24"/>
          <w:szCs w:val="24"/>
        </w:rPr>
        <w:t xml:space="preserve">Counties not meeting the minimum </w:t>
      </w:r>
      <w:r w:rsidR="000F4E01">
        <w:rPr>
          <w:rFonts w:asciiTheme="minorHAnsi" w:hAnsiTheme="minorHAnsi" w:cstheme="minorHAnsi"/>
          <w:sz w:val="24"/>
          <w:szCs w:val="24"/>
        </w:rPr>
        <w:t>MOS</w:t>
      </w:r>
      <w:r w:rsidRPr="001163F7">
        <w:rPr>
          <w:rFonts w:asciiTheme="minorHAnsi" w:hAnsiTheme="minorHAnsi" w:cstheme="minorHAnsi"/>
          <w:sz w:val="24"/>
          <w:szCs w:val="24"/>
        </w:rPr>
        <w:t xml:space="preserve"> criterion will be combined with adjacent counties</w:t>
      </w:r>
      <w:r>
        <w:rPr>
          <w:rFonts w:asciiTheme="minorHAnsi" w:hAnsiTheme="minorHAnsi" w:cstheme="minorHAnsi"/>
          <w:sz w:val="24"/>
          <w:szCs w:val="24"/>
        </w:rPr>
        <w:t>,</w:t>
      </w:r>
      <w:r w:rsidR="000F4E01">
        <w:rPr>
          <w:rFonts w:asciiTheme="minorHAnsi" w:hAnsiTheme="minorHAnsi" w:cstheme="minorHAnsi"/>
          <w:sz w:val="24"/>
          <w:szCs w:val="24"/>
        </w:rPr>
        <w:t xml:space="preserve"> respecting C</w:t>
      </w:r>
      <w:r w:rsidRPr="001163F7">
        <w:rPr>
          <w:rFonts w:asciiTheme="minorHAnsi" w:hAnsiTheme="minorHAnsi" w:cstheme="minorHAnsi"/>
          <w:sz w:val="24"/>
          <w:szCs w:val="24"/>
        </w:rPr>
        <w:t xml:space="preserve">ensus division boundaries, with consideration to the maximum point-to-point distance within the combined unit, until the minimum size criterion is met. This </w:t>
      </w:r>
      <w:r>
        <w:rPr>
          <w:rFonts w:asciiTheme="minorHAnsi" w:hAnsiTheme="minorHAnsi" w:cstheme="minorHAnsi"/>
          <w:sz w:val="24"/>
          <w:szCs w:val="24"/>
        </w:rPr>
        <w:t xml:space="preserve">process </w:t>
      </w:r>
      <w:r w:rsidRPr="001163F7">
        <w:rPr>
          <w:rFonts w:asciiTheme="minorHAnsi" w:hAnsiTheme="minorHAnsi" w:cstheme="minorHAnsi"/>
          <w:sz w:val="24"/>
          <w:szCs w:val="24"/>
        </w:rPr>
        <w:t>will result in two types of PSUs:</w:t>
      </w:r>
      <w:r>
        <w:rPr>
          <w:rFonts w:asciiTheme="minorHAnsi" w:hAnsiTheme="minorHAnsi" w:cstheme="minorHAnsi"/>
          <w:sz w:val="24"/>
          <w:szCs w:val="24"/>
        </w:rPr>
        <w:t xml:space="preserve"> s</w:t>
      </w:r>
      <w:r w:rsidRPr="001163F7">
        <w:rPr>
          <w:rFonts w:asciiTheme="minorHAnsi" w:hAnsiTheme="minorHAnsi" w:cstheme="minorHAnsi"/>
          <w:sz w:val="24"/>
          <w:szCs w:val="24"/>
        </w:rPr>
        <w:t>ingle counties; and two or more contiguous counties within the same Census division.</w:t>
      </w:r>
    </w:p>
    <w:p w14:paraId="032ADF8E" w14:textId="77777777"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ECEEA95" w14:textId="5CC754C3"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163F7">
        <w:rPr>
          <w:rFonts w:asciiTheme="minorHAnsi" w:hAnsiTheme="minorHAnsi" w:cstheme="minorHAnsi"/>
          <w:sz w:val="24"/>
          <w:szCs w:val="24"/>
        </w:rPr>
        <w:t>The noncertainty PSUs will be explicitly stratified first by Census division, then by the percent</w:t>
      </w:r>
      <w:r w:rsidR="000F4E01">
        <w:rPr>
          <w:rFonts w:asciiTheme="minorHAnsi" w:hAnsiTheme="minorHAnsi" w:cstheme="minorHAnsi"/>
          <w:sz w:val="24"/>
          <w:szCs w:val="24"/>
        </w:rPr>
        <w:t>age</w:t>
      </w:r>
      <w:r w:rsidRPr="001163F7">
        <w:rPr>
          <w:rFonts w:asciiTheme="minorHAnsi" w:hAnsiTheme="minorHAnsi" w:cstheme="minorHAnsi"/>
          <w:sz w:val="24"/>
          <w:szCs w:val="24"/>
        </w:rPr>
        <w:t xml:space="preserve"> urban (based on the 2010 census urban and rural p</w:t>
      </w:r>
      <w:r w:rsidR="000F4E01">
        <w:rPr>
          <w:rFonts w:asciiTheme="minorHAnsi" w:hAnsiTheme="minorHAnsi" w:cstheme="minorHAnsi"/>
          <w:sz w:val="24"/>
          <w:szCs w:val="24"/>
        </w:rPr>
        <w:t>opulation counts). Within each C</w:t>
      </w:r>
      <w:r w:rsidRPr="001163F7">
        <w:rPr>
          <w:rFonts w:asciiTheme="minorHAnsi" w:hAnsiTheme="minorHAnsi" w:cstheme="minorHAnsi"/>
          <w:sz w:val="24"/>
          <w:szCs w:val="24"/>
        </w:rPr>
        <w:t>ensus division, major strata will be formed by grouping PSUs from the sorted list to create roughly equal-sized groups.  Within the major strata, PSUs will be examined with respect to the following characteristics:</w:t>
      </w:r>
      <w:r w:rsidR="004D2489">
        <w:rPr>
          <w:rFonts w:asciiTheme="minorHAnsi" w:hAnsiTheme="minorHAnsi" w:cstheme="minorHAnsi"/>
          <w:sz w:val="24"/>
          <w:szCs w:val="24"/>
        </w:rPr>
        <w:br/>
      </w:r>
    </w:p>
    <w:p w14:paraId="365862DE" w14:textId="77777777" w:rsidR="00B1531F" w:rsidRPr="001163F7" w:rsidRDefault="00B1531F"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sidRPr="001163F7">
        <w:rPr>
          <w:rFonts w:asciiTheme="minorHAnsi" w:hAnsiTheme="minorHAnsi" w:cstheme="minorHAnsi"/>
          <w:sz w:val="24"/>
          <w:szCs w:val="24"/>
        </w:rPr>
        <w:t xml:space="preserve">HUs with a Hispanic or Latino head of household; </w:t>
      </w:r>
    </w:p>
    <w:p w14:paraId="77D5B57D" w14:textId="275C339C" w:rsidR="00B1531F" w:rsidRPr="001163F7" w:rsidRDefault="000F4E01"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P</w:t>
      </w:r>
      <w:r w:rsidR="00B1531F" w:rsidRPr="001163F7">
        <w:rPr>
          <w:rFonts w:asciiTheme="minorHAnsi" w:hAnsiTheme="minorHAnsi" w:cstheme="minorHAnsi"/>
          <w:sz w:val="24"/>
          <w:szCs w:val="24"/>
        </w:rPr>
        <w:t xml:space="preserve">opulation in same house as previous </w:t>
      </w:r>
      <w:r>
        <w:rPr>
          <w:rFonts w:asciiTheme="minorHAnsi" w:hAnsiTheme="minorHAnsi" w:cstheme="minorHAnsi"/>
          <w:sz w:val="24"/>
          <w:szCs w:val="24"/>
        </w:rPr>
        <w:t>five</w:t>
      </w:r>
      <w:r w:rsidR="00B1531F" w:rsidRPr="001163F7">
        <w:rPr>
          <w:rFonts w:asciiTheme="minorHAnsi" w:hAnsiTheme="minorHAnsi" w:cstheme="minorHAnsi"/>
          <w:sz w:val="24"/>
          <w:szCs w:val="24"/>
        </w:rPr>
        <w:t xml:space="preserve"> years; </w:t>
      </w:r>
    </w:p>
    <w:p w14:paraId="5CA08142" w14:textId="3BBB3F7A" w:rsidR="00B1531F" w:rsidRPr="001163F7" w:rsidRDefault="000F4E01"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O</w:t>
      </w:r>
      <w:r w:rsidR="00B1531F" w:rsidRPr="001163F7">
        <w:rPr>
          <w:rFonts w:asciiTheme="minorHAnsi" w:hAnsiTheme="minorHAnsi" w:cstheme="minorHAnsi"/>
          <w:sz w:val="24"/>
          <w:szCs w:val="24"/>
        </w:rPr>
        <w:t>ccupied HUs with an</w:t>
      </w:r>
      <w:r>
        <w:rPr>
          <w:rFonts w:asciiTheme="minorHAnsi" w:hAnsiTheme="minorHAnsi" w:cstheme="minorHAnsi"/>
          <w:sz w:val="24"/>
          <w:szCs w:val="24"/>
        </w:rPr>
        <w:t xml:space="preserve"> annual</w:t>
      </w:r>
      <w:r w:rsidR="00B1531F" w:rsidRPr="001163F7">
        <w:rPr>
          <w:rFonts w:asciiTheme="minorHAnsi" w:hAnsiTheme="minorHAnsi" w:cstheme="minorHAnsi"/>
          <w:sz w:val="24"/>
          <w:szCs w:val="24"/>
        </w:rPr>
        <w:t xml:space="preserve"> income less than $15,000; </w:t>
      </w:r>
    </w:p>
    <w:p w14:paraId="148B9CC4" w14:textId="733E52D4" w:rsidR="00B1531F" w:rsidRPr="001163F7" w:rsidRDefault="000F4E01"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R</w:t>
      </w:r>
      <w:r w:rsidR="00B1531F" w:rsidRPr="001163F7">
        <w:rPr>
          <w:rFonts w:asciiTheme="minorHAnsi" w:hAnsiTheme="minorHAnsi" w:cstheme="minorHAnsi"/>
          <w:sz w:val="24"/>
          <w:szCs w:val="24"/>
        </w:rPr>
        <w:t xml:space="preserve">enter-occupied HUs in 5 or more unit structure; </w:t>
      </w:r>
    </w:p>
    <w:p w14:paraId="4B09D23C" w14:textId="104A3116" w:rsidR="00B1531F" w:rsidRPr="001163F7" w:rsidRDefault="000F4E01"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O</w:t>
      </w:r>
      <w:r w:rsidR="00B1531F" w:rsidRPr="001163F7">
        <w:rPr>
          <w:rFonts w:asciiTheme="minorHAnsi" w:hAnsiTheme="minorHAnsi" w:cstheme="minorHAnsi"/>
          <w:sz w:val="24"/>
          <w:szCs w:val="24"/>
        </w:rPr>
        <w:t xml:space="preserve">wner-occupied HUs with a value less than or equal to $70,000; and </w:t>
      </w:r>
    </w:p>
    <w:p w14:paraId="52D32921" w14:textId="420C6796" w:rsidR="00B1531F" w:rsidRPr="001163F7" w:rsidRDefault="000F4E01" w:rsidP="00B1531F">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R</w:t>
      </w:r>
      <w:r w:rsidR="00B1531F" w:rsidRPr="001163F7">
        <w:rPr>
          <w:rFonts w:asciiTheme="minorHAnsi" w:hAnsiTheme="minorHAnsi" w:cstheme="minorHAnsi"/>
          <w:sz w:val="24"/>
          <w:szCs w:val="24"/>
        </w:rPr>
        <w:t>enter-occupied HUs with</w:t>
      </w:r>
      <w:r>
        <w:rPr>
          <w:rFonts w:asciiTheme="minorHAnsi" w:hAnsiTheme="minorHAnsi" w:cstheme="minorHAnsi"/>
          <w:sz w:val="24"/>
          <w:szCs w:val="24"/>
        </w:rPr>
        <w:t xml:space="preserve"> monthly</w:t>
      </w:r>
      <w:r w:rsidR="00B1531F" w:rsidRPr="001163F7">
        <w:rPr>
          <w:rFonts w:asciiTheme="minorHAnsi" w:hAnsiTheme="minorHAnsi" w:cstheme="minorHAnsi"/>
          <w:sz w:val="24"/>
          <w:szCs w:val="24"/>
        </w:rPr>
        <w:t xml:space="preserve"> rent less than $450.  </w:t>
      </w:r>
    </w:p>
    <w:p w14:paraId="09DDAEF5" w14:textId="77777777" w:rsidR="00B1531F" w:rsidRPr="00BC0695" w:rsidRDefault="00B1531F" w:rsidP="00B1531F">
      <w:pPr>
        <w:pStyle w:val="L1-FlLSp12"/>
      </w:pPr>
    </w:p>
    <w:p w14:paraId="188DA9EC" w14:textId="77777777"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163F7">
        <w:rPr>
          <w:rFonts w:asciiTheme="minorHAnsi" w:hAnsiTheme="minorHAnsi" w:cstheme="minorHAnsi"/>
          <w:sz w:val="24"/>
          <w:szCs w:val="24"/>
        </w:rPr>
        <w:t>The characteristic with the greatest variation among PSUs in the major stratum will be used to substratify. The substratifiers may differ among major strata. For the substratifier, cutpoints will be selected in a manner that aims to minimize the variation in the sizes (total MOS) of final strata.</w:t>
      </w:r>
      <w:r>
        <w:rPr>
          <w:rFonts w:asciiTheme="minorHAnsi" w:hAnsiTheme="minorHAnsi" w:cstheme="minorHAnsi"/>
          <w:sz w:val="24"/>
          <w:szCs w:val="24"/>
        </w:rPr>
        <w:t xml:space="preserve"> </w:t>
      </w:r>
      <w:r w:rsidRPr="001163F7">
        <w:rPr>
          <w:rFonts w:asciiTheme="minorHAnsi" w:hAnsiTheme="minorHAnsi" w:cstheme="minorHAnsi"/>
          <w:sz w:val="24"/>
          <w:szCs w:val="24"/>
        </w:rPr>
        <w:t>The stratification will ensure appropriate sample representation with respect to the characteristics used</w:t>
      </w:r>
      <w:r>
        <w:rPr>
          <w:rFonts w:asciiTheme="minorHAnsi" w:hAnsiTheme="minorHAnsi" w:cstheme="minorHAnsi"/>
          <w:sz w:val="24"/>
          <w:szCs w:val="24"/>
        </w:rPr>
        <w:t>,</w:t>
      </w:r>
      <w:r w:rsidRPr="001163F7">
        <w:rPr>
          <w:rFonts w:asciiTheme="minorHAnsi" w:hAnsiTheme="minorHAnsi" w:cstheme="minorHAnsi"/>
          <w:sz w:val="24"/>
          <w:szCs w:val="24"/>
        </w:rPr>
        <w:t xml:space="preserve"> and improve the precision of survey estimates associated with these characteristics. However, the allocation of sample to the strata will be done proportional to stratum size (i.e., no oversampling is planned). </w:t>
      </w:r>
    </w:p>
    <w:p w14:paraId="0DBC9010" w14:textId="77777777"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5EF7AAD" w14:textId="77777777" w:rsidR="00B1531F" w:rsidRPr="001163F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163F7">
        <w:rPr>
          <w:rFonts w:asciiTheme="minorHAnsi" w:hAnsiTheme="minorHAnsi" w:cstheme="minorHAnsi"/>
          <w:sz w:val="24"/>
          <w:szCs w:val="24"/>
        </w:rPr>
        <w:t>Within each noncertainty stratum, one PSU will be selected with probabilit</w:t>
      </w:r>
      <w:r>
        <w:rPr>
          <w:rFonts w:asciiTheme="minorHAnsi" w:hAnsiTheme="minorHAnsi" w:cstheme="minorHAnsi"/>
          <w:sz w:val="24"/>
          <w:szCs w:val="24"/>
        </w:rPr>
        <w:t>y proportional</w:t>
      </w:r>
      <w:r w:rsidRPr="001163F7">
        <w:rPr>
          <w:rFonts w:asciiTheme="minorHAnsi" w:hAnsiTheme="minorHAnsi" w:cstheme="minorHAnsi"/>
          <w:sz w:val="24"/>
          <w:szCs w:val="24"/>
        </w:rPr>
        <w:t xml:space="preserve"> to the PSU MOS. </w:t>
      </w:r>
    </w:p>
    <w:p w14:paraId="1F41EF8E" w14:textId="77777777" w:rsidR="00B1531F" w:rsidRPr="00C6567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F8FD09C"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t xml:space="preserve">Stage 2. Preparing Frames and Sampling within PSUs </w:t>
      </w:r>
    </w:p>
    <w:p w14:paraId="0B42C917"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14:paraId="1C2937B9" w14:textId="750FDB8D"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E4CB5">
        <w:rPr>
          <w:rFonts w:asciiTheme="minorHAnsi" w:hAnsiTheme="minorHAnsi" w:cstheme="minorHAnsi"/>
          <w:sz w:val="24"/>
          <w:szCs w:val="24"/>
        </w:rPr>
        <w:t xml:space="preserve">Following the selection of PSUs, the next stage of selection is the selection of secondary sampling units (SSUs), which will comprise </w:t>
      </w:r>
      <w:r w:rsidR="000F4E01">
        <w:rPr>
          <w:rFonts w:asciiTheme="minorHAnsi" w:hAnsiTheme="minorHAnsi" w:cstheme="minorHAnsi"/>
          <w:sz w:val="24"/>
          <w:szCs w:val="24"/>
        </w:rPr>
        <w:t>C</w:t>
      </w:r>
      <w:r w:rsidRPr="009E4CB5">
        <w:rPr>
          <w:rFonts w:asciiTheme="minorHAnsi" w:hAnsiTheme="minorHAnsi" w:cstheme="minorHAnsi"/>
          <w:sz w:val="24"/>
          <w:szCs w:val="24"/>
        </w:rPr>
        <w:t xml:space="preserve">ensus tracts or groups of </w:t>
      </w:r>
      <w:r w:rsidR="000F4E01">
        <w:rPr>
          <w:rFonts w:asciiTheme="minorHAnsi" w:hAnsiTheme="minorHAnsi" w:cstheme="minorHAnsi"/>
          <w:sz w:val="24"/>
          <w:szCs w:val="24"/>
        </w:rPr>
        <w:t>C</w:t>
      </w:r>
      <w:r w:rsidRPr="009E4CB5">
        <w:rPr>
          <w:rFonts w:asciiTheme="minorHAnsi" w:hAnsiTheme="minorHAnsi" w:cstheme="minorHAnsi"/>
          <w:sz w:val="24"/>
          <w:szCs w:val="24"/>
        </w:rPr>
        <w:t xml:space="preserve">ensus tracts. Within a sampled PSU, </w:t>
      </w:r>
      <w:r w:rsidR="000F4E01">
        <w:rPr>
          <w:rFonts w:asciiTheme="minorHAnsi" w:hAnsiTheme="minorHAnsi" w:cstheme="minorHAnsi"/>
          <w:sz w:val="24"/>
          <w:szCs w:val="24"/>
        </w:rPr>
        <w:t>C</w:t>
      </w:r>
      <w:r w:rsidRPr="009E4CB5">
        <w:rPr>
          <w:rFonts w:asciiTheme="minorHAnsi" w:hAnsiTheme="minorHAnsi" w:cstheme="minorHAnsi"/>
          <w:sz w:val="24"/>
          <w:szCs w:val="24"/>
        </w:rPr>
        <w:t xml:space="preserve">ensus tracts will be combined as necessary to form SSUs of sufficient size (in terms of MOS). </w:t>
      </w:r>
    </w:p>
    <w:p w14:paraId="744B68CE" w14:textId="77777777" w:rsidR="00B1531F" w:rsidRPr="00E441FB" w:rsidRDefault="00B1531F" w:rsidP="00B1531F">
      <w:pPr>
        <w:pStyle w:val="L1-FlLSp12"/>
      </w:pPr>
    </w:p>
    <w:p w14:paraId="0C00944F" w14:textId="4ECDE5B7"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3" w:name="_Toc317163822"/>
      <w:bookmarkStart w:id="4" w:name="_Toc531356630"/>
      <w:r w:rsidRPr="009E4CB5">
        <w:rPr>
          <w:rFonts w:asciiTheme="minorHAnsi" w:hAnsiTheme="minorHAnsi" w:cstheme="minorHAnsi"/>
          <w:b/>
          <w:sz w:val="24"/>
          <w:szCs w:val="24"/>
        </w:rPr>
        <w:t>Sampling frame for SSU selection</w:t>
      </w:r>
      <w:bookmarkEnd w:id="3"/>
      <w:bookmarkEnd w:id="4"/>
      <w:r w:rsidRPr="009E4CB5">
        <w:rPr>
          <w:rFonts w:asciiTheme="minorHAnsi" w:hAnsiTheme="minorHAnsi" w:cstheme="minorHAnsi"/>
          <w:b/>
          <w:sz w:val="24"/>
          <w:szCs w:val="24"/>
        </w:rPr>
        <w:t xml:space="preserve">. </w:t>
      </w:r>
      <w:r w:rsidRPr="009E4CB5">
        <w:rPr>
          <w:rFonts w:asciiTheme="minorHAnsi" w:hAnsiTheme="minorHAnsi" w:cstheme="minorHAnsi"/>
          <w:sz w:val="24"/>
          <w:szCs w:val="24"/>
        </w:rPr>
        <w:t>The development of the SSU sa</w:t>
      </w:r>
      <w:r w:rsidR="000F4E01">
        <w:rPr>
          <w:rFonts w:asciiTheme="minorHAnsi" w:hAnsiTheme="minorHAnsi" w:cstheme="minorHAnsi"/>
          <w:sz w:val="24"/>
          <w:szCs w:val="24"/>
        </w:rPr>
        <w:t>mpling frame will begin with a C</w:t>
      </w:r>
      <w:r w:rsidRPr="009E4CB5">
        <w:rPr>
          <w:rFonts w:asciiTheme="minorHAnsi" w:hAnsiTheme="minorHAnsi" w:cstheme="minorHAnsi"/>
          <w:sz w:val="24"/>
          <w:szCs w:val="24"/>
        </w:rPr>
        <w:t>ensus tract-level file containing estimates of total population and total number of</w:t>
      </w:r>
      <w:r w:rsidR="000F4E01">
        <w:rPr>
          <w:rFonts w:asciiTheme="minorHAnsi" w:hAnsiTheme="minorHAnsi" w:cstheme="minorHAnsi"/>
          <w:sz w:val="24"/>
          <w:szCs w:val="24"/>
        </w:rPr>
        <w:t xml:space="preserve"> households from the 2012-2016 five</w:t>
      </w:r>
      <w:r w:rsidRPr="009E4CB5">
        <w:rPr>
          <w:rFonts w:asciiTheme="minorHAnsi" w:hAnsiTheme="minorHAnsi" w:cstheme="minorHAnsi"/>
          <w:sz w:val="24"/>
          <w:szCs w:val="24"/>
        </w:rPr>
        <w:t xml:space="preserve">-year </w:t>
      </w:r>
      <w:r>
        <w:rPr>
          <w:rFonts w:asciiTheme="minorHAnsi" w:hAnsiTheme="minorHAnsi" w:cstheme="minorHAnsi"/>
          <w:sz w:val="24"/>
          <w:szCs w:val="24"/>
        </w:rPr>
        <w:t xml:space="preserve">ACS summary tabulations. </w:t>
      </w:r>
      <w:r w:rsidRPr="009E4CB5">
        <w:rPr>
          <w:rFonts w:asciiTheme="minorHAnsi" w:hAnsiTheme="minorHAnsi" w:cstheme="minorHAnsi"/>
          <w:sz w:val="24"/>
          <w:szCs w:val="24"/>
        </w:rPr>
        <w:t>The SS</w:t>
      </w:r>
      <w:r w:rsidR="000F4E01">
        <w:rPr>
          <w:rFonts w:asciiTheme="minorHAnsi" w:hAnsiTheme="minorHAnsi" w:cstheme="minorHAnsi"/>
          <w:sz w:val="24"/>
          <w:szCs w:val="24"/>
        </w:rPr>
        <w:t>U MOS will be an estimate (the five</w:t>
      </w:r>
      <w:r w:rsidRPr="009E4CB5">
        <w:rPr>
          <w:rFonts w:asciiTheme="minorHAnsi" w:hAnsiTheme="minorHAnsi" w:cstheme="minorHAnsi"/>
          <w:sz w:val="24"/>
          <w:szCs w:val="24"/>
        </w:rPr>
        <w:t>-year 2012-2016 ACS estimate) of the total number of households in the SSU. The tract-level MOS will be checked against the minimum MOS</w:t>
      </w:r>
      <w:r>
        <w:rPr>
          <w:rFonts w:asciiTheme="minorHAnsi" w:hAnsiTheme="minorHAnsi" w:cstheme="minorHAnsi"/>
          <w:sz w:val="24"/>
          <w:szCs w:val="24"/>
        </w:rPr>
        <w:t>,</w:t>
      </w:r>
      <w:r w:rsidRPr="009E4CB5">
        <w:rPr>
          <w:rFonts w:asciiTheme="minorHAnsi" w:hAnsiTheme="minorHAnsi" w:cstheme="minorHAnsi"/>
          <w:sz w:val="24"/>
          <w:szCs w:val="24"/>
        </w:rPr>
        <w:t xml:space="preserve"> and tracts with MOS below the minimum will be combined with other tracts to form SSUs. The SSU MOS is the sum of the tract MOS across the tracts comprising the SSU.  </w:t>
      </w:r>
    </w:p>
    <w:p w14:paraId="0D465CB7" w14:textId="77777777"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F5F8CEE" w14:textId="51C0622B"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5" w:name="_Toc531356631"/>
      <w:r w:rsidRPr="009E4CB5">
        <w:rPr>
          <w:rFonts w:asciiTheme="minorHAnsi" w:hAnsiTheme="minorHAnsi" w:cstheme="minorHAnsi"/>
          <w:b/>
          <w:sz w:val="24"/>
          <w:szCs w:val="24"/>
        </w:rPr>
        <w:t>Computation of the minimum SSU MOS</w:t>
      </w:r>
      <w:bookmarkEnd w:id="5"/>
      <w:r w:rsidRPr="009E4CB5">
        <w:rPr>
          <w:rFonts w:asciiTheme="minorHAnsi" w:hAnsiTheme="minorHAnsi" w:cstheme="minorHAnsi"/>
          <w:b/>
          <w:sz w:val="24"/>
          <w:szCs w:val="24"/>
        </w:rPr>
        <w:t>.</w:t>
      </w:r>
      <w:r w:rsidRPr="009E4CB5">
        <w:rPr>
          <w:rFonts w:asciiTheme="minorHAnsi" w:hAnsiTheme="minorHAnsi" w:cstheme="minorHAnsi"/>
          <w:sz w:val="24"/>
          <w:szCs w:val="24"/>
        </w:rPr>
        <w:t xml:space="preserve"> Balancing the desire for a large number of sampled SSUs within each PSU in order to limit the effect of clustering against the desire for a small number of SSUs within each PSU in order to limit the within-PSU travel-related costs, the number of SSUs per PSU to be selected is 20, with one exception. For multi-hit certaint</w:t>
      </w:r>
      <w:r w:rsidR="000F4E01">
        <w:rPr>
          <w:rFonts w:asciiTheme="minorHAnsi" w:hAnsiTheme="minorHAnsi" w:cstheme="minorHAnsi"/>
          <w:sz w:val="24"/>
          <w:szCs w:val="24"/>
        </w:rPr>
        <w:t>y</w:t>
      </w:r>
      <w:r w:rsidRPr="009E4CB5">
        <w:rPr>
          <w:rFonts w:asciiTheme="minorHAnsi" w:hAnsiTheme="minorHAnsi" w:cstheme="minorHAnsi"/>
          <w:sz w:val="24"/>
          <w:szCs w:val="24"/>
        </w:rPr>
        <w:t>, the number of SSUs to be selected is 20 times the number of hits.</w:t>
      </w:r>
    </w:p>
    <w:p w14:paraId="6FAE65FE" w14:textId="77777777"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08BB1D2" w14:textId="06930DA4"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E4CB5">
        <w:rPr>
          <w:rFonts w:asciiTheme="minorHAnsi" w:hAnsiTheme="minorHAnsi" w:cstheme="minorHAnsi"/>
          <w:sz w:val="24"/>
          <w:szCs w:val="24"/>
        </w:rPr>
        <w:t xml:space="preserve">With a total target of </w:t>
      </w:r>
      <w:r w:rsidR="00A70A15">
        <w:rPr>
          <w:rFonts w:asciiTheme="minorHAnsi" w:hAnsiTheme="minorHAnsi" w:cstheme="minorHAnsi"/>
          <w:sz w:val="24"/>
          <w:szCs w:val="24"/>
        </w:rPr>
        <w:t>24,016</w:t>
      </w:r>
      <w:r w:rsidRPr="009E4CB5">
        <w:rPr>
          <w:rFonts w:asciiTheme="minorHAnsi" w:hAnsiTheme="minorHAnsi" w:cstheme="minorHAnsi"/>
          <w:sz w:val="24"/>
          <w:szCs w:val="24"/>
        </w:rPr>
        <w:t xml:space="preserve"> sampled households, adding a </w:t>
      </w:r>
      <w:r>
        <w:rPr>
          <w:rFonts w:asciiTheme="minorHAnsi" w:hAnsiTheme="minorHAnsi" w:cstheme="minorHAnsi"/>
          <w:sz w:val="24"/>
          <w:szCs w:val="24"/>
        </w:rPr>
        <w:t>4</w:t>
      </w:r>
      <w:r w:rsidRPr="009E4CB5">
        <w:rPr>
          <w:rFonts w:asciiTheme="minorHAnsi" w:hAnsiTheme="minorHAnsi" w:cstheme="minorHAnsi"/>
          <w:sz w:val="24"/>
          <w:szCs w:val="24"/>
        </w:rPr>
        <w:t>0</w:t>
      </w:r>
      <w:r w:rsidR="000F4E01">
        <w:rPr>
          <w:rFonts w:asciiTheme="minorHAnsi" w:hAnsiTheme="minorHAnsi" w:cstheme="minorHAnsi"/>
          <w:sz w:val="24"/>
          <w:szCs w:val="24"/>
        </w:rPr>
        <w:t>%</w:t>
      </w:r>
      <w:r w:rsidRPr="009E4CB5">
        <w:rPr>
          <w:rFonts w:asciiTheme="minorHAnsi" w:hAnsiTheme="minorHAnsi" w:cstheme="minorHAnsi"/>
          <w:sz w:val="24"/>
          <w:szCs w:val="24"/>
        </w:rPr>
        <w:t xml:space="preserve"> reserve sample results in a total target (with reserve) of </w:t>
      </w:r>
      <w:r w:rsidR="00A70A15">
        <w:rPr>
          <w:rFonts w:asciiTheme="minorHAnsi" w:hAnsiTheme="minorHAnsi" w:cstheme="minorHAnsi"/>
          <w:sz w:val="24"/>
          <w:szCs w:val="24"/>
        </w:rPr>
        <w:t>33,622</w:t>
      </w:r>
      <w:r w:rsidRPr="009E4CB5">
        <w:rPr>
          <w:rFonts w:asciiTheme="minorHAnsi" w:hAnsiTheme="minorHAnsi" w:cstheme="minorHAnsi"/>
          <w:sz w:val="24"/>
          <w:szCs w:val="24"/>
        </w:rPr>
        <w:t xml:space="preserve"> households. With 60 PSUs, this equates to an average of </w:t>
      </w:r>
      <w:r w:rsidR="00A70A15">
        <w:rPr>
          <w:rFonts w:asciiTheme="minorHAnsi" w:hAnsiTheme="minorHAnsi" w:cstheme="minorHAnsi"/>
          <w:sz w:val="24"/>
          <w:szCs w:val="24"/>
        </w:rPr>
        <w:t>560</w:t>
      </w:r>
      <w:r w:rsidR="00A70A15" w:rsidRPr="009E4CB5">
        <w:rPr>
          <w:rFonts w:asciiTheme="minorHAnsi" w:hAnsiTheme="minorHAnsi" w:cstheme="minorHAnsi"/>
          <w:sz w:val="24"/>
          <w:szCs w:val="24"/>
        </w:rPr>
        <w:t xml:space="preserve"> </w:t>
      </w:r>
      <w:r w:rsidRPr="009E4CB5">
        <w:rPr>
          <w:rFonts w:asciiTheme="minorHAnsi" w:hAnsiTheme="minorHAnsi" w:cstheme="minorHAnsi"/>
          <w:sz w:val="24"/>
          <w:szCs w:val="24"/>
        </w:rPr>
        <w:t>sampled households per PSU. Since a total of 20 SSUs will be sampled within each PSU, this results in an expected average of about 2</w:t>
      </w:r>
      <w:r w:rsidR="000D4E2A">
        <w:rPr>
          <w:rFonts w:asciiTheme="minorHAnsi" w:hAnsiTheme="minorHAnsi" w:cstheme="minorHAnsi"/>
          <w:sz w:val="24"/>
          <w:szCs w:val="24"/>
        </w:rPr>
        <w:t>8</w:t>
      </w:r>
      <w:r w:rsidRPr="009E4CB5">
        <w:rPr>
          <w:rFonts w:asciiTheme="minorHAnsi" w:hAnsiTheme="minorHAnsi" w:cstheme="minorHAnsi"/>
          <w:sz w:val="24"/>
          <w:szCs w:val="24"/>
        </w:rPr>
        <w:t xml:space="preserve"> sampled households per SSU.  </w:t>
      </w:r>
    </w:p>
    <w:p w14:paraId="5A31722B" w14:textId="77777777" w:rsidR="00B1531F" w:rsidRDefault="00B1531F" w:rsidP="00B1531F">
      <w:pPr>
        <w:pStyle w:val="L1-FlLSp12"/>
      </w:pPr>
    </w:p>
    <w:p w14:paraId="35F5D442" w14:textId="00583647"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E4CB5">
        <w:rPr>
          <w:rFonts w:asciiTheme="minorHAnsi" w:hAnsiTheme="minorHAnsi" w:cstheme="minorHAnsi"/>
          <w:sz w:val="24"/>
          <w:szCs w:val="24"/>
        </w:rPr>
        <w:t xml:space="preserve">These rough calculations shed some slight on the minimum size of an SSU. However, </w:t>
      </w:r>
      <w:r>
        <w:rPr>
          <w:rFonts w:asciiTheme="minorHAnsi" w:hAnsiTheme="minorHAnsi" w:cstheme="minorHAnsi"/>
          <w:sz w:val="24"/>
          <w:szCs w:val="24"/>
        </w:rPr>
        <w:t>for</w:t>
      </w:r>
      <w:r w:rsidRPr="009E4CB5">
        <w:rPr>
          <w:rFonts w:asciiTheme="minorHAnsi" w:hAnsiTheme="minorHAnsi" w:cstheme="minorHAnsi"/>
          <w:sz w:val="24"/>
          <w:szCs w:val="24"/>
        </w:rPr>
        <w:t xml:space="preserve"> a more statistically efficient sample, the target sample sizes within an SSU (and, thus, the minimum SSU size) will vary among PSUs proportionate to the first-stage stratum sizes. Specifically, the minimum SSU MOS will be set equal to </w:t>
      </w:r>
      <m:oMath>
        <m:r>
          <w:rPr>
            <w:rFonts w:ascii="Cambria Math" w:hAnsi="Cambria Math" w:cstheme="minorHAnsi"/>
            <w:sz w:val="24"/>
            <w:szCs w:val="24"/>
          </w:rPr>
          <m:t>k</m:t>
        </m:r>
        <m:f>
          <m:fPr>
            <m:type m:val="lin"/>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M</m:t>
                </m:r>
              </m:e>
              <m:sub>
                <m:r>
                  <w:rPr>
                    <w:rFonts w:ascii="Cambria Math" w:hAnsi="Cambria Math" w:cstheme="minorHAnsi"/>
                    <w:sz w:val="24"/>
                    <w:szCs w:val="24"/>
                  </w:rPr>
                  <m:t>h</m:t>
                </m:r>
              </m:sub>
            </m:sSub>
          </m:num>
          <m:den>
            <m:r>
              <m:rPr>
                <m:sty m:val="p"/>
              </m:rPr>
              <w:rPr>
                <w:rFonts w:ascii="Cambria Math" w:hAnsi="Cambria Math" w:cstheme="minorHAnsi"/>
                <w:sz w:val="24"/>
                <w:szCs w:val="24"/>
              </w:rPr>
              <m:t>20</m:t>
            </m:r>
          </m:den>
        </m:f>
      </m:oMath>
      <w:r w:rsidRPr="009E4CB5">
        <w:rPr>
          <w:rFonts w:asciiTheme="minorHAnsi" w:hAnsiTheme="minorHAnsi" w:cstheme="minorHAnsi"/>
          <w:sz w:val="24"/>
          <w:szCs w:val="24"/>
        </w:rPr>
        <w:t xml:space="preserve">, where </w:t>
      </w:r>
      <m:oMath>
        <m:sSub>
          <m:sSubPr>
            <m:ctrlPr>
              <w:rPr>
                <w:rFonts w:ascii="Cambria Math" w:hAnsi="Cambria Math" w:cstheme="minorHAnsi"/>
                <w:sz w:val="24"/>
                <w:szCs w:val="24"/>
              </w:rPr>
            </m:ctrlPr>
          </m:sSubPr>
          <m:e>
            <m:r>
              <w:rPr>
                <w:rFonts w:ascii="Cambria Math" w:hAnsi="Cambria Math" w:cstheme="minorHAnsi"/>
                <w:sz w:val="24"/>
                <w:szCs w:val="24"/>
              </w:rPr>
              <m:t>M</m:t>
            </m:r>
          </m:e>
          <m:sub>
            <m:r>
              <w:rPr>
                <w:rFonts w:ascii="Cambria Math" w:hAnsi="Cambria Math" w:cstheme="minorHAnsi"/>
                <w:sz w:val="24"/>
                <w:szCs w:val="24"/>
              </w:rPr>
              <m:t>h</m:t>
            </m:r>
          </m:sub>
        </m:sSub>
      </m:oMath>
      <w:r w:rsidRPr="009E4CB5">
        <w:rPr>
          <w:rFonts w:asciiTheme="minorHAnsi" w:hAnsiTheme="minorHAnsi" w:cstheme="minorHAnsi"/>
          <w:sz w:val="24"/>
          <w:szCs w:val="24"/>
        </w:rPr>
        <w:t xml:space="preserve"> is the total MOS for stratum h (i.e., summed across all PSUs in stratum h) and k is the overall sampling rate, i.e., </w:t>
      </w:r>
      <m:oMath>
        <m:r>
          <w:rPr>
            <w:rFonts w:ascii="Cambria Math" w:hAnsi="Cambria Math" w:cstheme="minorHAnsi"/>
            <w:sz w:val="24"/>
            <w:szCs w:val="24"/>
          </w:rPr>
          <m:t>k</m:t>
        </m:r>
        <m:r>
          <m:rPr>
            <m:sty m:val="p"/>
          </m:rPr>
          <w:rPr>
            <w:rFonts w:ascii="Cambria Math" w:hAnsi="Cambria Math" w:cstheme="minorHAnsi"/>
            <w:sz w:val="24"/>
            <w:szCs w:val="24"/>
          </w:rPr>
          <m:t xml:space="preserve">= </m:t>
        </m:r>
        <m:f>
          <m:fPr>
            <m:type m:val="lin"/>
            <m:ctrlPr>
              <w:rPr>
                <w:rFonts w:ascii="Cambria Math" w:hAnsi="Cambria Math" w:cstheme="minorHAnsi"/>
                <w:sz w:val="24"/>
                <w:szCs w:val="24"/>
              </w:rPr>
            </m:ctrlPr>
          </m:fPr>
          <m:num>
            <m:r>
              <m:rPr>
                <m:sty m:val="p"/>
              </m:rPr>
              <w:rPr>
                <w:rFonts w:ascii="Cambria Math" w:hAnsi="Cambria Math" w:cstheme="minorHAnsi"/>
                <w:sz w:val="24"/>
                <w:szCs w:val="24"/>
              </w:rPr>
              <m:t>33622</m:t>
            </m:r>
          </m:num>
          <m:den>
            <m:nary>
              <m:naryPr>
                <m:chr m:val="∑"/>
                <m:limLoc m:val="subSup"/>
                <m:supHide m:val="1"/>
                <m:ctrlPr>
                  <w:rPr>
                    <w:rFonts w:ascii="Cambria Math" w:hAnsi="Cambria Math" w:cstheme="minorHAnsi"/>
                    <w:sz w:val="24"/>
                    <w:szCs w:val="24"/>
                  </w:rPr>
                </m:ctrlPr>
              </m:naryPr>
              <m:sub>
                <m:r>
                  <w:rPr>
                    <w:rFonts w:ascii="Cambria Math" w:hAnsi="Cambria Math" w:cstheme="minorHAnsi"/>
                    <w:sz w:val="24"/>
                    <w:szCs w:val="24"/>
                  </w:rPr>
                  <m:t>h</m:t>
                </m:r>
              </m:sub>
              <m:sup/>
              <m:e>
                <m:sSub>
                  <m:sSubPr>
                    <m:ctrlPr>
                      <w:rPr>
                        <w:rFonts w:ascii="Cambria Math" w:hAnsi="Cambria Math" w:cstheme="minorHAnsi"/>
                        <w:sz w:val="24"/>
                        <w:szCs w:val="24"/>
                      </w:rPr>
                    </m:ctrlPr>
                  </m:sSubPr>
                  <m:e>
                    <m:r>
                      <w:rPr>
                        <w:rFonts w:ascii="Cambria Math" w:hAnsi="Cambria Math" w:cstheme="minorHAnsi"/>
                        <w:sz w:val="24"/>
                        <w:szCs w:val="24"/>
                      </w:rPr>
                      <m:t>M</m:t>
                    </m:r>
                  </m:e>
                  <m:sub>
                    <m:r>
                      <w:rPr>
                        <w:rFonts w:ascii="Cambria Math" w:hAnsi="Cambria Math" w:cstheme="minorHAnsi"/>
                        <w:sz w:val="24"/>
                        <w:szCs w:val="24"/>
                      </w:rPr>
                      <m:t>h</m:t>
                    </m:r>
                  </m:sub>
                </m:sSub>
              </m:e>
            </m:nary>
          </m:den>
        </m:f>
      </m:oMath>
      <w:r w:rsidRPr="009E4CB5">
        <w:rPr>
          <w:rFonts w:asciiTheme="minorHAnsi" w:hAnsiTheme="minorHAnsi" w:cstheme="minorHAnsi"/>
          <w:sz w:val="24"/>
          <w:szCs w:val="24"/>
        </w:rPr>
        <w:t xml:space="preserve">. This minimum MOS ensures that SSUs will be large enough to yield an approximately equal-probability sample of households while keeping the workload within PSUs relatively fixed (for operational efficiency). </w:t>
      </w:r>
    </w:p>
    <w:p w14:paraId="32DCAC63" w14:textId="77777777" w:rsidR="00B1531F" w:rsidRPr="009E4CB5"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6CE2595" w14:textId="1019A8BA"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6" w:name="_Toc317163825"/>
      <w:bookmarkStart w:id="7" w:name="_Toc531356632"/>
      <w:r w:rsidRPr="00AF531E">
        <w:rPr>
          <w:rFonts w:asciiTheme="minorHAnsi" w:hAnsiTheme="minorHAnsi" w:cstheme="minorHAnsi"/>
          <w:b/>
          <w:sz w:val="24"/>
          <w:szCs w:val="24"/>
        </w:rPr>
        <w:t xml:space="preserve">Formation of </w:t>
      </w:r>
      <w:bookmarkEnd w:id="6"/>
      <w:r w:rsidRPr="00AF531E">
        <w:rPr>
          <w:rFonts w:asciiTheme="minorHAnsi" w:hAnsiTheme="minorHAnsi" w:cstheme="minorHAnsi"/>
          <w:b/>
          <w:sz w:val="24"/>
          <w:szCs w:val="24"/>
        </w:rPr>
        <w:t>SSUs</w:t>
      </w:r>
      <w:bookmarkEnd w:id="7"/>
      <w:r w:rsidRPr="00AF531E">
        <w:rPr>
          <w:rFonts w:asciiTheme="minorHAnsi" w:hAnsiTheme="minorHAnsi" w:cstheme="minorHAnsi"/>
          <w:b/>
          <w:sz w:val="24"/>
          <w:szCs w:val="24"/>
        </w:rPr>
        <w:t>.</w:t>
      </w:r>
      <w:r>
        <w:rPr>
          <w:rFonts w:asciiTheme="minorHAnsi" w:hAnsiTheme="minorHAnsi" w:cstheme="minorHAnsi"/>
          <w:sz w:val="24"/>
          <w:szCs w:val="24"/>
        </w:rPr>
        <w:t xml:space="preserve"> </w:t>
      </w:r>
      <w:r w:rsidRPr="009E4CB5">
        <w:rPr>
          <w:rFonts w:asciiTheme="minorHAnsi" w:hAnsiTheme="minorHAnsi" w:cstheme="minorHAnsi"/>
          <w:sz w:val="24"/>
          <w:szCs w:val="24"/>
        </w:rPr>
        <w:t xml:space="preserve">Tracts with </w:t>
      </w:r>
      <w:r w:rsidR="000F4E01">
        <w:rPr>
          <w:rFonts w:asciiTheme="minorHAnsi" w:hAnsiTheme="minorHAnsi" w:cstheme="minorHAnsi"/>
          <w:sz w:val="24"/>
          <w:szCs w:val="24"/>
        </w:rPr>
        <w:t>MOS</w:t>
      </w:r>
      <w:r w:rsidRPr="009E4CB5">
        <w:rPr>
          <w:rFonts w:asciiTheme="minorHAnsi" w:hAnsiTheme="minorHAnsi" w:cstheme="minorHAnsi"/>
          <w:sz w:val="24"/>
          <w:szCs w:val="24"/>
        </w:rPr>
        <w:t xml:space="preserve"> less than the desired minimum will be combined with other tracts within the same PSU to form SSUs. Where needed, tracts will be combined with numerically adjacent tracts, i.e., with tracts that fall immediately above or below the small tract in </w:t>
      </w:r>
      <w:r w:rsidR="00F15A9E">
        <w:rPr>
          <w:rFonts w:asciiTheme="minorHAnsi" w:hAnsiTheme="minorHAnsi" w:cstheme="minorHAnsi"/>
          <w:sz w:val="24"/>
          <w:szCs w:val="24"/>
        </w:rPr>
        <w:t xml:space="preserve">a list sorted by tract number. </w:t>
      </w:r>
      <w:r w:rsidRPr="009E4CB5">
        <w:rPr>
          <w:rFonts w:asciiTheme="minorHAnsi" w:hAnsiTheme="minorHAnsi" w:cstheme="minorHAnsi"/>
          <w:sz w:val="24"/>
          <w:szCs w:val="24"/>
        </w:rPr>
        <w:t>Although this procedure will not always result in geographically contiguous combinations of tracts, it is expected that the number of such “split SSUs” will be small. Additionally, any such splitting would be expected to have a generally positive effect statistically (in that the clustering effects will be reduced); the drawback of having a split SSU is strictly operational</w:t>
      </w:r>
      <w:r>
        <w:rPr>
          <w:rFonts w:asciiTheme="minorHAnsi" w:hAnsiTheme="minorHAnsi" w:cstheme="minorHAnsi"/>
          <w:sz w:val="24"/>
          <w:szCs w:val="24"/>
        </w:rPr>
        <w:t xml:space="preserve">. </w:t>
      </w:r>
      <w:r w:rsidRPr="009E4CB5">
        <w:rPr>
          <w:rFonts w:asciiTheme="minorHAnsi" w:hAnsiTheme="minorHAnsi" w:cstheme="minorHAnsi"/>
          <w:sz w:val="24"/>
          <w:szCs w:val="24"/>
        </w:rPr>
        <w:t>This process will result in two types of SSUs:</w:t>
      </w:r>
      <w:r>
        <w:rPr>
          <w:rFonts w:asciiTheme="minorHAnsi" w:hAnsiTheme="minorHAnsi" w:cstheme="minorHAnsi"/>
          <w:sz w:val="24"/>
          <w:szCs w:val="24"/>
        </w:rPr>
        <w:t xml:space="preserve"> s</w:t>
      </w:r>
      <w:r w:rsidRPr="00AF531E">
        <w:rPr>
          <w:rFonts w:asciiTheme="minorHAnsi" w:hAnsiTheme="minorHAnsi" w:cstheme="minorHAnsi"/>
          <w:sz w:val="24"/>
          <w:szCs w:val="24"/>
        </w:rPr>
        <w:t>ingle tracts; and two or more (often, but not necessarily, contiguous) tracts within the same SSU.</w:t>
      </w:r>
    </w:p>
    <w:p w14:paraId="3D84BA3E"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7E9B2B1" w14:textId="09E65145"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8" w:name="_Toc317163826"/>
      <w:bookmarkStart w:id="9" w:name="_Toc531356633"/>
      <w:r w:rsidRPr="00AF531E">
        <w:rPr>
          <w:rFonts w:asciiTheme="minorHAnsi" w:hAnsiTheme="minorHAnsi" w:cstheme="minorHAnsi"/>
          <w:b/>
          <w:sz w:val="24"/>
          <w:szCs w:val="24"/>
        </w:rPr>
        <w:t>Sampling</w:t>
      </w:r>
      <w:bookmarkEnd w:id="8"/>
      <w:r w:rsidRPr="00AF531E">
        <w:rPr>
          <w:rFonts w:asciiTheme="minorHAnsi" w:hAnsiTheme="minorHAnsi" w:cstheme="minorHAnsi"/>
          <w:b/>
          <w:sz w:val="24"/>
          <w:szCs w:val="24"/>
        </w:rPr>
        <w:t xml:space="preserve"> SSUs</w:t>
      </w:r>
      <w:bookmarkEnd w:id="9"/>
      <w:r w:rsidRPr="00AF531E">
        <w:rPr>
          <w:rFonts w:asciiTheme="minorHAnsi" w:hAnsiTheme="minorHAnsi" w:cstheme="minorHAnsi"/>
          <w:b/>
          <w:sz w:val="24"/>
          <w:szCs w:val="24"/>
        </w:rPr>
        <w:t xml:space="preserve">: </w:t>
      </w:r>
      <w:r>
        <w:rPr>
          <w:rFonts w:asciiTheme="minorHAnsi" w:hAnsiTheme="minorHAnsi" w:cstheme="minorHAnsi"/>
          <w:b/>
          <w:sz w:val="24"/>
          <w:szCs w:val="24"/>
        </w:rPr>
        <w:t>Identification of certainty SSUs</w:t>
      </w:r>
      <w:r w:rsidRPr="00AF531E">
        <w:rPr>
          <w:rFonts w:asciiTheme="minorHAnsi" w:hAnsiTheme="minorHAnsi" w:cstheme="minorHAnsi"/>
          <w:sz w:val="24"/>
          <w:szCs w:val="24"/>
        </w:rPr>
        <w:t xml:space="preserve">. SSUs having a MOS at least as large as the target sampling interval will be selected with certainty, and the expected number of hits associated with each such SSU will be calculated. The expected number of hits for certainty SSU j within PSU i (in stratum h) is </w:t>
      </w:r>
    </w:p>
    <w:p w14:paraId="4B7905CB" w14:textId="77777777" w:rsidR="00B1531F" w:rsidRPr="00E441FB" w:rsidRDefault="00B1531F" w:rsidP="00B1531F">
      <w:pPr>
        <w:pStyle w:val="L1-FlLSp12"/>
      </w:pPr>
    </w:p>
    <w:p w14:paraId="7CE0203F" w14:textId="77777777" w:rsidR="00B1531F" w:rsidRPr="00E441FB" w:rsidRDefault="007A22BC" w:rsidP="00B1531F">
      <w:pPr>
        <w:pStyle w:val="L1-FlLSp12"/>
        <w:tabs>
          <w:tab w:val="clear" w:pos="1152"/>
          <w:tab w:val="left" w:pos="0"/>
        </w:tabs>
      </w:pPr>
      <m:oMathPara>
        <m:oMath>
          <m:sSub>
            <m:sSubPr>
              <m:ctrlPr>
                <w:rPr>
                  <w:rFonts w:ascii="Cambria Math" w:hAnsi="Cambria Math"/>
                  <w:i/>
                </w:rPr>
              </m:ctrlPr>
            </m:sSubPr>
            <m:e>
              <m:r>
                <w:rPr>
                  <w:rFonts w:ascii="Cambria Math" w:hAnsi="Cambria Math"/>
                </w:rPr>
                <m:t>p</m:t>
              </m:r>
            </m:e>
            <m:sub>
              <m:r>
                <w:rPr>
                  <w:rFonts w:ascii="Cambria Math" w:hAnsi="Cambria Math"/>
                </w:rPr>
                <m:t>hij</m:t>
              </m:r>
            </m:sub>
          </m:sSub>
          <m:r>
            <w:rPr>
              <w:rFonts w:ascii="Cambria Math" w:hAnsi="Cambria Math"/>
            </w:rPr>
            <m:t>=</m:t>
          </m:r>
          <m:f>
            <m:fPr>
              <m:ctrlPr>
                <w:rPr>
                  <w:rFonts w:ascii="Cambria Math" w:hAnsi="Cambria Math"/>
                  <w:i/>
                </w:rPr>
              </m:ctrlPr>
            </m:fPr>
            <m:num>
              <m:r>
                <w:rPr>
                  <w:rFonts w:ascii="Cambria Math" w:hAnsi="Cambria Math"/>
                </w:rPr>
                <m:t>20</m:t>
              </m:r>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hi</m:t>
                      </m:r>
                    </m:sub>
                  </m:sSub>
                  <m:r>
                    <w:rPr>
                      <w:rFonts w:ascii="Cambria Math" w:hAnsi="Cambria Math"/>
                    </w:rPr>
                    <m:t>M</m:t>
                  </m:r>
                </m:e>
                <m:sub>
                  <m:r>
                    <w:rPr>
                      <w:rFonts w:ascii="Cambria Math" w:hAnsi="Cambria Math"/>
                    </w:rPr>
                    <m:t>hij</m:t>
                  </m:r>
                </m:sub>
              </m:sSub>
            </m:num>
            <m:den>
              <m:nary>
                <m:naryPr>
                  <m:chr m:val="∑"/>
                  <m:limLoc m:val="undOvr"/>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M</m:t>
                      </m:r>
                    </m:e>
                    <m:sub>
                      <m:r>
                        <w:rPr>
                          <w:rFonts w:ascii="Cambria Math" w:hAnsi="Cambria Math"/>
                        </w:rPr>
                        <m:t>hij</m:t>
                      </m:r>
                    </m:sub>
                  </m:sSub>
                </m:e>
              </m:nary>
            </m:den>
          </m:f>
          <m:r>
            <w:rPr>
              <w:rFonts w:ascii="Cambria Math" w:hAnsi="Cambria Math"/>
            </w:rPr>
            <m:t>,</m:t>
          </m:r>
        </m:oMath>
      </m:oMathPara>
    </w:p>
    <w:p w14:paraId="3D42197B"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BD8629F" w14:textId="26F543C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sz w:val="24"/>
          <w:szCs w:val="24"/>
        </w:rPr>
        <w:t xml:space="preserve">where </w:t>
      </w:r>
      <m:oMath>
        <m:sSub>
          <m:sSubPr>
            <m:ctrlPr>
              <w:rPr>
                <w:rFonts w:ascii="Cambria Math" w:hAnsi="Cambria Math" w:cstheme="minorHAnsi"/>
                <w:sz w:val="24"/>
                <w:szCs w:val="24"/>
              </w:rPr>
            </m:ctrlPr>
          </m:sSubPr>
          <m:e>
            <m:sSub>
              <m:sSubPr>
                <m:ctrlPr>
                  <w:rPr>
                    <w:rFonts w:ascii="Cambria Math" w:hAnsi="Cambria Math" w:cstheme="minorHAnsi"/>
                    <w:sz w:val="24"/>
                    <w:szCs w:val="24"/>
                  </w:rPr>
                </m:ctrlPr>
              </m:sSubPr>
              <m:e>
                <m:r>
                  <w:rPr>
                    <w:rFonts w:ascii="Cambria Math" w:hAnsi="Cambria Math" w:cstheme="minorHAnsi"/>
                    <w:sz w:val="24"/>
                    <w:szCs w:val="24"/>
                  </w:rPr>
                  <m:t>C</m:t>
                </m:r>
              </m:e>
              <m:sub>
                <m:r>
                  <w:rPr>
                    <w:rFonts w:ascii="Cambria Math" w:hAnsi="Cambria Math" w:cstheme="minorHAnsi"/>
                    <w:sz w:val="24"/>
                    <w:szCs w:val="24"/>
                  </w:rPr>
                  <m:t>hi</m:t>
                </m:r>
              </m:sub>
            </m:sSub>
          </m:e>
          <m:sub/>
        </m:sSub>
      </m:oMath>
      <w:r w:rsidRPr="00AF531E">
        <w:rPr>
          <w:rFonts w:asciiTheme="minorHAnsi" w:hAnsiTheme="minorHAnsi" w:cstheme="minorHAnsi"/>
          <w:sz w:val="24"/>
          <w:szCs w:val="24"/>
        </w:rPr>
        <w:t xml:space="preserve">is the number of hits at the PSU level (which is equal to 1 </w:t>
      </w:r>
      <w:r w:rsidR="000F4E01">
        <w:rPr>
          <w:rFonts w:asciiTheme="minorHAnsi" w:hAnsiTheme="minorHAnsi" w:cstheme="minorHAnsi"/>
          <w:sz w:val="24"/>
          <w:szCs w:val="24"/>
        </w:rPr>
        <w:t>except for multi-hit certainty PSUs</w:t>
      </w:r>
      <w:r w:rsidRPr="00AF531E">
        <w:rPr>
          <w:rFonts w:asciiTheme="minorHAnsi" w:hAnsiTheme="minorHAnsi" w:cstheme="minorHAnsi"/>
          <w:sz w:val="24"/>
          <w:szCs w:val="24"/>
        </w:rPr>
        <w:t xml:space="preserve">). </w:t>
      </w:r>
    </w:p>
    <w:p w14:paraId="274C268F"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F7009A7"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sz w:val="24"/>
          <w:szCs w:val="24"/>
        </w:rPr>
        <w:t xml:space="preserve">When phij ≥ 1, SSU j within PSU i will be identified as a certainty. </w:t>
      </w:r>
    </w:p>
    <w:p w14:paraId="782F0D01"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012C830"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b/>
          <w:sz w:val="24"/>
          <w:szCs w:val="24"/>
        </w:rPr>
        <w:t>Sampling SSUs: Number of nonce</w:t>
      </w:r>
      <w:r>
        <w:rPr>
          <w:rFonts w:asciiTheme="minorHAnsi" w:hAnsiTheme="minorHAnsi" w:cstheme="minorHAnsi"/>
          <w:b/>
          <w:sz w:val="24"/>
          <w:szCs w:val="24"/>
        </w:rPr>
        <w:t>rtainty SSUs</w:t>
      </w:r>
      <w:r w:rsidRPr="00AF531E">
        <w:rPr>
          <w:rFonts w:asciiTheme="minorHAnsi" w:hAnsiTheme="minorHAnsi" w:cstheme="minorHAnsi"/>
          <w:sz w:val="24"/>
          <w:szCs w:val="24"/>
        </w:rPr>
        <w:t xml:space="preserve">. The target number of the noncertainty SSUs to be selected in PSU i, </w:t>
      </w:r>
      <m:oMath>
        <m:sSubSup>
          <m:sSubSupPr>
            <m:ctrlPr>
              <w:rPr>
                <w:rFonts w:ascii="Cambria Math" w:hAnsi="Cambria Math" w:cstheme="minorHAnsi"/>
                <w:sz w:val="24"/>
                <w:szCs w:val="24"/>
              </w:rPr>
            </m:ctrlPr>
          </m:sSubSupPr>
          <m:e>
            <m:r>
              <w:rPr>
                <w:rFonts w:ascii="Cambria Math" w:hAnsi="Cambria Math" w:cstheme="minorHAnsi"/>
                <w:sz w:val="24"/>
                <w:szCs w:val="24"/>
              </w:rPr>
              <m:t>b</m:t>
            </m:r>
          </m:e>
          <m:sub>
            <m:r>
              <w:rPr>
                <w:rFonts w:ascii="Cambria Math" w:hAnsi="Cambria Math" w:cstheme="minorHAnsi"/>
                <w:sz w:val="24"/>
                <w:szCs w:val="24"/>
              </w:rPr>
              <m:t>i</m:t>
            </m:r>
          </m:sub>
          <m:sup>
            <m:r>
              <m:rPr>
                <m:sty m:val="p"/>
              </m:rPr>
              <w:rPr>
                <w:rFonts w:ascii="Cambria Math" w:hAnsi="Cambria Math" w:cstheme="minorHAnsi"/>
                <w:sz w:val="24"/>
                <w:szCs w:val="24"/>
              </w:rPr>
              <m:t>'</m:t>
            </m:r>
          </m:sup>
        </m:sSubSup>
      </m:oMath>
      <w:r w:rsidRPr="00AF531E">
        <w:rPr>
          <w:rFonts w:asciiTheme="minorHAnsi" w:hAnsiTheme="minorHAnsi" w:cstheme="minorHAnsi"/>
          <w:sz w:val="24"/>
          <w:szCs w:val="24"/>
        </w:rPr>
        <w:t>, will be determined by subtracting from the total target number of SSUs the total number of certainty SSU hits within PSU i, and then rounding up the result, as follows:</w:t>
      </w:r>
    </w:p>
    <w:p w14:paraId="2B96B7C6" w14:textId="77777777" w:rsidR="00B1531F" w:rsidRPr="00E441FB" w:rsidRDefault="00B1531F" w:rsidP="00B1531F">
      <w:pPr>
        <w:pStyle w:val="L1-FlLSp12"/>
      </w:pPr>
    </w:p>
    <w:p w14:paraId="5014F4B4" w14:textId="77777777" w:rsidR="00B1531F" w:rsidRPr="00E441FB" w:rsidRDefault="007A22BC" w:rsidP="00B1531F">
      <w:pPr>
        <w:pStyle w:val="L1-FlLSp12"/>
        <w:jc w:val="center"/>
      </w:pP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m:t>
            </m:r>
          </m:sup>
        </m:sSubSup>
      </m:oMath>
      <w:r w:rsidR="00B1531F" w:rsidRPr="00E441FB">
        <w:t>= ceil</w:t>
      </w:r>
      <w:r w:rsidR="00B1531F">
        <w:t>ing</w:t>
      </w:r>
      <w:r w:rsidR="00B1531F" w:rsidRPr="00E441FB">
        <w:t>(</w:t>
      </w:r>
      <m:oMath>
        <m:r>
          <w:rPr>
            <w:rFonts w:ascii="Cambria Math" w:hAnsi="Cambria Math"/>
          </w:rPr>
          <m:t>20</m:t>
        </m:r>
        <m:sSub>
          <m:sSubPr>
            <m:ctrlPr>
              <w:rPr>
                <w:rFonts w:ascii="Cambria Math" w:hAnsi="Cambria Math"/>
                <w:i/>
              </w:rPr>
            </m:ctrlPr>
          </m:sSubPr>
          <m:e>
            <m:r>
              <w:rPr>
                <w:rFonts w:ascii="Cambria Math" w:hAnsi="Cambria Math"/>
              </w:rPr>
              <m:t>C</m:t>
            </m:r>
          </m:e>
          <m:sub>
            <m:r>
              <w:rPr>
                <w:rFonts w:ascii="Cambria Math" w:hAnsi="Cambria Math"/>
              </w:rPr>
              <m:t>hi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i</m:t>
                </m:r>
              </m:e>
              <m:sub>
                <m:r>
                  <w:rPr>
                    <w:rFonts w:ascii="Cambria Math" w:hAnsi="Cambria Math"/>
                  </w:rPr>
                  <m:t>C</m:t>
                </m:r>
              </m:sub>
            </m:sSub>
          </m:sub>
          <m:sup/>
          <m:e>
            <m:sSub>
              <m:sSubPr>
                <m:ctrlPr>
                  <w:rPr>
                    <w:rFonts w:ascii="Cambria Math" w:hAnsi="Cambria Math"/>
                    <w:i/>
                  </w:rPr>
                </m:ctrlPr>
              </m:sSubPr>
              <m:e>
                <m:r>
                  <w:rPr>
                    <w:rFonts w:ascii="Cambria Math" w:hAnsi="Cambria Math"/>
                  </w:rPr>
                  <m:t>p</m:t>
                </m:r>
              </m:e>
              <m:sub>
                <m:r>
                  <w:rPr>
                    <w:rFonts w:ascii="Cambria Math" w:hAnsi="Cambria Math"/>
                  </w:rPr>
                  <m:t>hij</m:t>
                </m:r>
              </m:sub>
            </m:sSub>
          </m:e>
        </m:nary>
      </m:oMath>
      <w:r w:rsidR="00B1531F" w:rsidRPr="00E441FB">
        <w:t>),</w:t>
      </w:r>
    </w:p>
    <w:p w14:paraId="4EFC8C0F" w14:textId="77777777" w:rsidR="00B1531F" w:rsidRDefault="00B1531F" w:rsidP="00B1531F">
      <w:pPr>
        <w:pStyle w:val="L1-FlLSp12"/>
      </w:pPr>
    </w:p>
    <w:p w14:paraId="49960027"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sz w:val="24"/>
          <w:szCs w:val="24"/>
        </w:rPr>
        <w:t xml:space="preserve">where </w:t>
      </w:r>
      <m:oMath>
        <m:sSub>
          <m:sSubPr>
            <m:ctrlPr>
              <w:rPr>
                <w:rFonts w:ascii="Cambria Math" w:hAnsi="Cambria Math" w:cstheme="minorHAnsi"/>
                <w:sz w:val="24"/>
                <w:szCs w:val="24"/>
              </w:rPr>
            </m:ctrlPr>
          </m:sSubPr>
          <m:e>
            <m:r>
              <w:rPr>
                <w:rFonts w:ascii="Cambria Math" w:hAnsi="Cambria Math" w:cstheme="minorHAnsi"/>
                <w:sz w:val="24"/>
                <w:szCs w:val="24"/>
              </w:rPr>
              <m:t>i</m:t>
            </m:r>
          </m:e>
          <m:sub>
            <m:r>
              <w:rPr>
                <w:rFonts w:ascii="Cambria Math" w:hAnsi="Cambria Math" w:cstheme="minorHAnsi"/>
                <w:sz w:val="24"/>
                <w:szCs w:val="24"/>
              </w:rPr>
              <m:t>C</m:t>
            </m:r>
          </m:sub>
        </m:sSub>
      </m:oMath>
      <w:r w:rsidRPr="00AF531E">
        <w:rPr>
          <w:rFonts w:asciiTheme="minorHAnsi" w:hAnsiTheme="minorHAnsi" w:cstheme="minorHAnsi"/>
          <w:sz w:val="24"/>
          <w:szCs w:val="24"/>
        </w:rPr>
        <w:t xml:space="preserve"> denotes the set of certainty SSUs in PSU i. The use of the “ceiling” function, which rounds up the argument, ensures that there are no fewer than 20 expected hits in each PSU among the certainty and noncertainty SSUs. (In the case of multi-hit certainty PSUs, in this computation, 20 will be replaced by </w:t>
      </w:r>
      <m:oMath>
        <m:sSub>
          <m:sSubPr>
            <m:ctrlPr>
              <w:rPr>
                <w:rFonts w:ascii="Cambria Math" w:hAnsi="Cambria Math" w:cstheme="minorHAnsi"/>
                <w:sz w:val="24"/>
                <w:szCs w:val="24"/>
              </w:rPr>
            </m:ctrlPr>
          </m:sSubPr>
          <m:e>
            <m:sSub>
              <m:sSubPr>
                <m:ctrlPr>
                  <w:rPr>
                    <w:rFonts w:ascii="Cambria Math" w:hAnsi="Cambria Math" w:cstheme="minorHAnsi"/>
                    <w:sz w:val="24"/>
                    <w:szCs w:val="24"/>
                  </w:rPr>
                </m:ctrlPr>
              </m:sSubPr>
              <m:e>
                <m:r>
                  <m:rPr>
                    <m:sty m:val="p"/>
                  </m:rPr>
                  <w:rPr>
                    <w:rFonts w:ascii="Cambria Math" w:hAnsi="Cambria Math" w:cstheme="minorHAnsi"/>
                    <w:sz w:val="24"/>
                    <w:szCs w:val="24"/>
                  </w:rPr>
                  <m:t>20</m:t>
                </m:r>
                <m:r>
                  <w:rPr>
                    <w:rFonts w:ascii="Cambria Math" w:hAnsi="Cambria Math" w:cstheme="minorHAnsi"/>
                    <w:sz w:val="24"/>
                    <w:szCs w:val="24"/>
                  </w:rPr>
                  <m:t>C</m:t>
                </m:r>
              </m:e>
              <m:sub>
                <m:r>
                  <w:rPr>
                    <w:rFonts w:ascii="Cambria Math" w:hAnsi="Cambria Math" w:cstheme="minorHAnsi"/>
                    <w:sz w:val="24"/>
                    <w:szCs w:val="24"/>
                  </w:rPr>
                  <m:t>hi</m:t>
                </m:r>
              </m:sub>
            </m:sSub>
          </m:e>
          <m:sub/>
        </m:sSub>
      </m:oMath>
      <w:r w:rsidRPr="00AF531E">
        <w:rPr>
          <w:rFonts w:asciiTheme="minorHAnsi" w:hAnsiTheme="minorHAnsi" w:cstheme="minorHAnsi"/>
          <w:sz w:val="24"/>
          <w:szCs w:val="24"/>
        </w:rPr>
        <w:t>.)</w:t>
      </w:r>
    </w:p>
    <w:p w14:paraId="1A90B6CE" w14:textId="77777777" w:rsidR="00B1531F" w:rsidRDefault="00B1531F" w:rsidP="00B1531F">
      <w:pPr>
        <w:pStyle w:val="L1-FlLSp12"/>
      </w:pPr>
    </w:p>
    <w:p w14:paraId="3CC1C01F"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b/>
          <w:sz w:val="24"/>
          <w:szCs w:val="24"/>
        </w:rPr>
        <w:t>Sampling SSUs: Selection of noncertainty SSUs</w:t>
      </w:r>
      <w:r w:rsidRPr="00AF531E">
        <w:rPr>
          <w:rFonts w:asciiTheme="minorHAnsi" w:hAnsiTheme="minorHAnsi" w:cstheme="minorHAnsi"/>
          <w:sz w:val="24"/>
          <w:szCs w:val="24"/>
        </w:rPr>
        <w:t xml:space="preserve">. </w:t>
      </w:r>
      <w:r>
        <w:rPr>
          <w:rFonts w:asciiTheme="minorHAnsi" w:hAnsiTheme="minorHAnsi" w:cstheme="minorHAnsi"/>
          <w:sz w:val="24"/>
          <w:szCs w:val="24"/>
        </w:rPr>
        <w:t>Before</w:t>
      </w:r>
      <w:r w:rsidRPr="00AF531E">
        <w:rPr>
          <w:rFonts w:asciiTheme="minorHAnsi" w:hAnsiTheme="minorHAnsi" w:cstheme="minorHAnsi"/>
          <w:sz w:val="24"/>
          <w:szCs w:val="24"/>
        </w:rPr>
        <w:t xml:space="preserve"> sampling, the noncertainty SSUs will be subject to a serpentine sort within each PSU, resulting in a geographically-based implicit stratification. The SSUs will then be systematically sampled with probabilities proportionate to the SSU MOS</w:t>
      </w:r>
      <w:r>
        <w:rPr>
          <w:rFonts w:asciiTheme="minorHAnsi" w:hAnsiTheme="minorHAnsi" w:cstheme="minorHAnsi"/>
          <w:sz w:val="24"/>
          <w:szCs w:val="24"/>
        </w:rPr>
        <w:t>.</w:t>
      </w:r>
    </w:p>
    <w:p w14:paraId="6FF44372"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8CC529F" w14:textId="77777777" w:rsidR="00B1531F"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Pr>
          <w:rFonts w:asciiTheme="minorHAnsi" w:hAnsiTheme="minorHAnsi" w:cstheme="minorHAnsi"/>
          <w:b/>
          <w:bCs/>
          <w:sz w:val="24"/>
          <w:szCs w:val="24"/>
        </w:rPr>
        <w:tab/>
        <w:t>Stage 3.</w:t>
      </w:r>
      <w:r w:rsidRPr="00AC6E45">
        <w:rPr>
          <w:rFonts w:asciiTheme="minorHAnsi" w:hAnsiTheme="minorHAnsi" w:cstheme="minorHAnsi"/>
          <w:b/>
          <w:bCs/>
          <w:sz w:val="24"/>
          <w:szCs w:val="24"/>
        </w:rPr>
        <w:t xml:space="preserve"> </w:t>
      </w:r>
      <w:r>
        <w:rPr>
          <w:rFonts w:asciiTheme="minorHAnsi" w:hAnsiTheme="minorHAnsi" w:cstheme="minorHAnsi"/>
          <w:b/>
          <w:bCs/>
          <w:sz w:val="24"/>
          <w:szCs w:val="24"/>
        </w:rPr>
        <w:t>Selection of Household</w:t>
      </w:r>
      <w:r w:rsidRPr="00AC6E45">
        <w:rPr>
          <w:rFonts w:asciiTheme="minorHAnsi" w:hAnsiTheme="minorHAnsi" w:cstheme="minorHAnsi"/>
          <w:b/>
          <w:bCs/>
          <w:sz w:val="24"/>
          <w:szCs w:val="24"/>
        </w:rPr>
        <w:t>s</w:t>
      </w:r>
    </w:p>
    <w:p w14:paraId="218A47F3" w14:textId="77777777" w:rsidR="00B1531F"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p>
    <w:p w14:paraId="50F6F2DE" w14:textId="5DB7576F"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10" w:name="_Toc531356636"/>
      <w:r w:rsidRPr="00AF531E">
        <w:rPr>
          <w:rFonts w:asciiTheme="minorHAnsi" w:hAnsiTheme="minorHAnsi" w:cstheme="minorHAnsi"/>
          <w:b/>
          <w:sz w:val="24"/>
          <w:szCs w:val="24"/>
        </w:rPr>
        <w:t>Sampling frame for selection of households</w:t>
      </w:r>
      <w:bookmarkEnd w:id="10"/>
      <w:r>
        <w:rPr>
          <w:rFonts w:asciiTheme="minorHAnsi" w:hAnsiTheme="minorHAnsi" w:cstheme="minorHAnsi"/>
          <w:sz w:val="24"/>
          <w:szCs w:val="24"/>
        </w:rPr>
        <w:t xml:space="preserve">. </w:t>
      </w:r>
      <w:r w:rsidRPr="00AF531E">
        <w:rPr>
          <w:rFonts w:asciiTheme="minorHAnsi" w:hAnsiTheme="minorHAnsi" w:cstheme="minorHAnsi"/>
          <w:sz w:val="24"/>
          <w:szCs w:val="24"/>
        </w:rPr>
        <w:t>The sampling frame for selecting households will be the address-based sampling (ABS) frame maintained by Marketing Systems Group (MSG). Within each sampled SSU, addresses on MSG’s ABS frame that geocode to within the SSU’s boundaries will be included in th</w:t>
      </w:r>
      <w:r w:rsidR="00F15A9E">
        <w:rPr>
          <w:rFonts w:asciiTheme="minorHAnsi" w:hAnsiTheme="minorHAnsi" w:cstheme="minorHAnsi"/>
          <w:sz w:val="24"/>
          <w:szCs w:val="24"/>
        </w:rPr>
        <w:t xml:space="preserve">e sampling frame. </w:t>
      </w:r>
      <w:r w:rsidRPr="00AF531E">
        <w:rPr>
          <w:rFonts w:asciiTheme="minorHAnsi" w:hAnsiTheme="minorHAnsi" w:cstheme="minorHAnsi"/>
          <w:sz w:val="24"/>
          <w:szCs w:val="24"/>
        </w:rPr>
        <w:t xml:space="preserve">MSG’s ABS frame originates from the U.S. Postal Service (USPS) Computerized Delivery Sequence file (CDS), and is updated monthly. Although the MSG frame includes all types of addresses, in developing the sampling frame for address sampling for the </w:t>
      </w:r>
      <w:r w:rsidR="00A03473">
        <w:rPr>
          <w:rFonts w:asciiTheme="minorHAnsi" w:hAnsiTheme="minorHAnsi" w:cstheme="minorHAnsi"/>
          <w:sz w:val="24"/>
          <w:szCs w:val="24"/>
        </w:rPr>
        <w:t>f</w:t>
      </w:r>
      <w:r w:rsidRPr="00AF531E">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AF531E">
        <w:rPr>
          <w:rFonts w:asciiTheme="minorHAnsi" w:hAnsiTheme="minorHAnsi" w:cstheme="minorHAnsi"/>
          <w:sz w:val="24"/>
          <w:szCs w:val="24"/>
        </w:rPr>
        <w:t xml:space="preserve">, only locatable (i.e., city-style) residential addresses will be retained; that is, addresses that do not correspond to a physical location (such as P.O. Box addresses) will be excluded. The residential ABS frame also generally excludes group quarters addresses.  </w:t>
      </w:r>
    </w:p>
    <w:p w14:paraId="2CD01454"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5A8A0A6" w14:textId="7E786D14"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id="11" w:name="_Toc531356637"/>
      <w:bookmarkStart w:id="12" w:name="_Toc317163832"/>
      <w:r w:rsidRPr="00AF531E">
        <w:rPr>
          <w:rFonts w:asciiTheme="minorHAnsi" w:hAnsiTheme="minorHAnsi" w:cstheme="minorHAnsi"/>
          <w:b/>
          <w:sz w:val="24"/>
          <w:szCs w:val="24"/>
        </w:rPr>
        <w:t>Selecting the sample of households</w:t>
      </w:r>
      <w:bookmarkEnd w:id="11"/>
      <w:r>
        <w:rPr>
          <w:rFonts w:asciiTheme="minorHAnsi" w:hAnsiTheme="minorHAnsi" w:cstheme="minorHAnsi"/>
          <w:b/>
          <w:sz w:val="24"/>
          <w:szCs w:val="24"/>
        </w:rPr>
        <w:t xml:space="preserve">. </w:t>
      </w:r>
      <w:bookmarkEnd w:id="12"/>
      <w:r w:rsidRPr="00AF531E">
        <w:rPr>
          <w:rFonts w:asciiTheme="minorHAnsi" w:hAnsiTheme="minorHAnsi" w:cstheme="minorHAnsi"/>
          <w:sz w:val="24"/>
          <w:szCs w:val="24"/>
        </w:rPr>
        <w:t xml:space="preserve">Addresses will be sampled systematically based on a geographic sort within each sampled SSU. A target total sample size (including reserve) of </w:t>
      </w:r>
      <w:r w:rsidR="00A70A15">
        <w:rPr>
          <w:rFonts w:asciiTheme="minorHAnsi" w:hAnsiTheme="minorHAnsi" w:cstheme="minorHAnsi"/>
          <w:sz w:val="24"/>
          <w:szCs w:val="24"/>
        </w:rPr>
        <w:t>33,622</w:t>
      </w:r>
      <w:r w:rsidRPr="00AF531E">
        <w:rPr>
          <w:rFonts w:asciiTheme="minorHAnsi" w:hAnsiTheme="minorHAnsi" w:cstheme="minorHAnsi"/>
          <w:sz w:val="24"/>
          <w:szCs w:val="24"/>
        </w:rPr>
        <w:t xml:space="preserve"> addresses will be selected, with equal probabilities within each SSU. The within-SSU sampling rates will be set equal to the overall sampling rate (the k specified in Section 4.2) divided by the unconditional probab</w:t>
      </w:r>
      <w:r>
        <w:rPr>
          <w:rFonts w:asciiTheme="minorHAnsi" w:hAnsiTheme="minorHAnsi" w:cstheme="minorHAnsi"/>
          <w:sz w:val="24"/>
          <w:szCs w:val="24"/>
        </w:rPr>
        <w:t xml:space="preserve">ility of selection of the SSU. </w:t>
      </w:r>
      <w:r w:rsidRPr="00AF531E">
        <w:rPr>
          <w:rFonts w:asciiTheme="minorHAnsi" w:hAnsiTheme="minorHAnsi" w:cstheme="minorHAnsi"/>
          <w:sz w:val="24"/>
          <w:szCs w:val="24"/>
        </w:rPr>
        <w:t xml:space="preserve">The reserve sample will be obtained by systematically sampling </w:t>
      </w:r>
      <w:r>
        <w:rPr>
          <w:rFonts w:asciiTheme="minorHAnsi" w:hAnsiTheme="minorHAnsi" w:cstheme="minorHAnsi"/>
          <w:sz w:val="24"/>
          <w:szCs w:val="24"/>
        </w:rPr>
        <w:t>4</w:t>
      </w:r>
      <w:r w:rsidRPr="00AF531E">
        <w:rPr>
          <w:rFonts w:asciiTheme="minorHAnsi" w:hAnsiTheme="minorHAnsi" w:cstheme="minorHAnsi"/>
          <w:sz w:val="24"/>
          <w:szCs w:val="24"/>
        </w:rPr>
        <w:t>0</w:t>
      </w:r>
      <w:r w:rsidR="000F4E01">
        <w:rPr>
          <w:rFonts w:asciiTheme="minorHAnsi" w:hAnsiTheme="minorHAnsi" w:cstheme="minorHAnsi"/>
          <w:sz w:val="24"/>
          <w:szCs w:val="24"/>
        </w:rPr>
        <w:t>%</w:t>
      </w:r>
      <w:r w:rsidRPr="00AF531E">
        <w:rPr>
          <w:rFonts w:asciiTheme="minorHAnsi" w:hAnsiTheme="minorHAnsi" w:cstheme="minorHAnsi"/>
          <w:sz w:val="24"/>
          <w:szCs w:val="24"/>
        </w:rPr>
        <w:t xml:space="preserve"> of the full (primary plus reserve) sample, sorting the full sample in its original order of selection.  </w:t>
      </w:r>
    </w:p>
    <w:p w14:paraId="7127DABE"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0FF8E15" w14:textId="08CF3BB1"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sz w:val="24"/>
          <w:szCs w:val="24"/>
        </w:rPr>
        <w:t xml:space="preserve">The sample of addresses within each PSU will be randomly assigned to the three </w:t>
      </w:r>
      <w:r>
        <w:rPr>
          <w:rFonts w:asciiTheme="minorHAnsi" w:hAnsiTheme="minorHAnsi" w:cstheme="minorHAnsi"/>
          <w:sz w:val="24"/>
          <w:szCs w:val="24"/>
        </w:rPr>
        <w:t xml:space="preserve">experimental </w:t>
      </w:r>
      <w:r w:rsidRPr="00AF531E">
        <w:rPr>
          <w:rFonts w:asciiTheme="minorHAnsi" w:hAnsiTheme="minorHAnsi" w:cstheme="minorHAnsi"/>
          <w:sz w:val="24"/>
          <w:szCs w:val="24"/>
        </w:rPr>
        <w:t>conditions (proportional to the target sample sizes for each condition), and then, independently, to treatments within each condition (e.g., the incentive groups for Condition 3). During data collection, the sample will be monitored to determine whether any assumptions affecting yield are falling substantially short of expectations, indicating a potential shortfall in the numbers of completes. If necessary, reserve sample (either the entire reserve or a random subsample within each PSU) will be released.</w:t>
      </w:r>
    </w:p>
    <w:p w14:paraId="06FA7434"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148A7AF" w14:textId="77777777" w:rsidR="00B1531F"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bookmarkStart w:id="13" w:name="_Toc531356638"/>
      <w:r w:rsidRPr="001F6B28">
        <w:rPr>
          <w:rFonts w:asciiTheme="minorHAnsi" w:hAnsiTheme="minorHAnsi" w:cstheme="minorHAnsi"/>
          <w:b/>
          <w:sz w:val="24"/>
          <w:szCs w:val="24"/>
        </w:rPr>
        <w:t>Considerations for identifying sampled households during fieldwork</w:t>
      </w:r>
      <w:bookmarkEnd w:id="13"/>
      <w:r w:rsidRPr="001F6B28">
        <w:rPr>
          <w:rFonts w:asciiTheme="minorHAnsi" w:hAnsiTheme="minorHAnsi" w:cstheme="minorHAnsi"/>
          <w:b/>
          <w:sz w:val="24"/>
          <w:szCs w:val="24"/>
        </w:rPr>
        <w:t xml:space="preserve"> </w:t>
      </w:r>
    </w:p>
    <w:p w14:paraId="6B55D8A3" w14:textId="77777777" w:rsidR="00B1531F" w:rsidRPr="001F6B28"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p>
    <w:p w14:paraId="5764CCEA"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F531E">
        <w:rPr>
          <w:rFonts w:asciiTheme="minorHAnsi" w:hAnsiTheme="minorHAnsi" w:cstheme="minorHAnsi"/>
          <w:sz w:val="24"/>
          <w:szCs w:val="24"/>
        </w:rPr>
        <w:t>With the use of the ABS frame for sampling households (through their addresses), there are a few special considerations.</w:t>
      </w:r>
    </w:p>
    <w:p w14:paraId="511615D5"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7506AA3" w14:textId="4529A412"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F6B28">
        <w:rPr>
          <w:rFonts w:asciiTheme="minorHAnsi" w:hAnsiTheme="minorHAnsi" w:cstheme="minorHAnsi"/>
          <w:b/>
          <w:sz w:val="24"/>
          <w:szCs w:val="24"/>
        </w:rPr>
        <w:t>Geocoding error.</w:t>
      </w:r>
      <w:r w:rsidRPr="00AF531E">
        <w:rPr>
          <w:rFonts w:asciiTheme="minorHAnsi" w:hAnsiTheme="minorHAnsi" w:cstheme="minorHAnsi"/>
          <w:sz w:val="24"/>
          <w:szCs w:val="24"/>
        </w:rPr>
        <w:t xml:space="preserve"> Each address in the ABS frame is associated with one and only one census tract, based on the latitude/longitude assigned to the address through a geocoding process. Occasionally, error in the geocoding of addresses results in an address being assigned to a location in a census tract different from its actual location. In order to maximize coverage, even if an address is truly located in a tract outside the SSU from which it was sampled, that address will still be retained in the sample (as eligible).  </w:t>
      </w:r>
    </w:p>
    <w:p w14:paraId="4317DC63"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56E8E65" w14:textId="2BF08BF1"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F6B28">
        <w:rPr>
          <w:rFonts w:asciiTheme="minorHAnsi" w:hAnsiTheme="minorHAnsi" w:cstheme="minorHAnsi"/>
          <w:b/>
          <w:sz w:val="24"/>
          <w:szCs w:val="24"/>
        </w:rPr>
        <w:t>Drop points.</w:t>
      </w:r>
      <w:r w:rsidRPr="00AF531E">
        <w:rPr>
          <w:rFonts w:asciiTheme="minorHAnsi" w:hAnsiTheme="minorHAnsi" w:cstheme="minorHAnsi"/>
          <w:sz w:val="24"/>
          <w:szCs w:val="24"/>
        </w:rPr>
        <w:t xml:space="preserve"> Drop point addresses are single delivery points that service multiple residences; there is nothing in the address (such as an apartment number) to distinguish the residences. These can be identified through a variable available on the ABS frame, and are generally located in multi-unit structures. Following the sampling of addresses, a list of all drop point addresses selected in to the sample will be generated. Interviewers will be given instructions as to how to enumerate units and sample at the drop point addresses. The </w:t>
      </w:r>
      <w:r w:rsidR="00A03473">
        <w:rPr>
          <w:rFonts w:asciiTheme="minorHAnsi" w:hAnsiTheme="minorHAnsi" w:cstheme="minorHAnsi"/>
          <w:sz w:val="24"/>
          <w:szCs w:val="24"/>
        </w:rPr>
        <w:t>f</w:t>
      </w:r>
      <w:r w:rsidRPr="00AF531E">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AF531E">
        <w:rPr>
          <w:rFonts w:asciiTheme="minorHAnsi" w:hAnsiTheme="minorHAnsi" w:cstheme="minorHAnsi"/>
          <w:sz w:val="24"/>
          <w:szCs w:val="24"/>
        </w:rPr>
        <w:t xml:space="preserve"> survey weights will include a factor to appropriately account for adjustments to the probability of selection of households at each drop point address.</w:t>
      </w:r>
    </w:p>
    <w:p w14:paraId="7D5976A7"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C29ED2F"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1F6B28">
        <w:rPr>
          <w:rFonts w:asciiTheme="minorHAnsi" w:hAnsiTheme="minorHAnsi" w:cstheme="minorHAnsi"/>
          <w:b/>
          <w:sz w:val="24"/>
          <w:szCs w:val="24"/>
        </w:rPr>
        <w:t>Households with multiple addresses.</w:t>
      </w:r>
      <w:r w:rsidRPr="00AF531E">
        <w:rPr>
          <w:rFonts w:asciiTheme="minorHAnsi" w:hAnsiTheme="minorHAnsi" w:cstheme="minorHAnsi"/>
          <w:sz w:val="24"/>
          <w:szCs w:val="24"/>
        </w:rPr>
        <w:t xml:space="preserve"> Households with multiple physical addresses (e.g., snowbirds or households with weekend cabins) will have multiple chances of being selected from the ABS frame. To avoid the overrepresentation of such households that would otherwise result, a screening question will be used to enforce a “primary residence” rule.  </w:t>
      </w:r>
    </w:p>
    <w:p w14:paraId="1F7D227B" w14:textId="77777777" w:rsidR="00B1531F" w:rsidRPr="00AF531E"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sectPr w:rsidR="00B1531F" w:rsidRPr="00AF531E" w:rsidSect="006F6FDE">
          <w:footerReference w:type="default" r:id="rId10"/>
          <w:footerReference w:type="first" r:id="rId11"/>
          <w:pgSz w:w="12240" w:h="15840" w:code="1"/>
          <w:pgMar w:top="1440" w:right="1440" w:bottom="1440" w:left="1440" w:header="720" w:footer="720" w:gutter="0"/>
          <w:pgNumType w:start="1"/>
          <w:cols w:space="720"/>
          <w:docGrid w:linePitch="272"/>
        </w:sectPr>
      </w:pPr>
    </w:p>
    <w:p w14:paraId="1EA08CA5"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1040661E"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b/>
          <w:bCs/>
          <w:sz w:val="24"/>
          <w:szCs w:val="24"/>
        </w:rPr>
        <w:tab/>
        <w:t>Stage 4.</w:t>
      </w:r>
      <w:r w:rsidRPr="00AC6E45">
        <w:rPr>
          <w:rFonts w:asciiTheme="minorHAnsi" w:hAnsiTheme="minorHAnsi" w:cstheme="minorHAnsi"/>
          <w:b/>
          <w:bCs/>
          <w:sz w:val="24"/>
          <w:szCs w:val="24"/>
        </w:rPr>
        <w:t xml:space="preserve"> </w:t>
      </w:r>
      <w:r>
        <w:rPr>
          <w:rFonts w:asciiTheme="minorHAnsi" w:hAnsiTheme="minorHAnsi" w:cstheme="minorHAnsi"/>
          <w:b/>
          <w:bCs/>
          <w:sz w:val="24"/>
          <w:szCs w:val="24"/>
        </w:rPr>
        <w:t>Persons</w:t>
      </w:r>
      <w:r w:rsidRPr="00AC6E45">
        <w:rPr>
          <w:rFonts w:asciiTheme="minorHAnsi" w:hAnsiTheme="minorHAnsi" w:cstheme="minorHAnsi"/>
          <w:b/>
          <w:bCs/>
          <w:sz w:val="24"/>
          <w:szCs w:val="24"/>
        </w:rPr>
        <w:t xml:space="preserve"> within Sample Addresses</w:t>
      </w:r>
    </w:p>
    <w:p w14:paraId="119A4E04" w14:textId="77777777"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7AF9D02" w14:textId="14F72F81" w:rsidR="00B1531F" w:rsidRPr="00AC6E45"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last stage of </w:t>
      </w:r>
      <w:r>
        <w:rPr>
          <w:rFonts w:asciiTheme="minorHAnsi" w:hAnsiTheme="minorHAnsi" w:cstheme="minorHAnsi"/>
          <w:sz w:val="24"/>
          <w:szCs w:val="24"/>
        </w:rPr>
        <w:t>selection</w:t>
      </w:r>
      <w:r w:rsidRPr="00AC6E45">
        <w:rPr>
          <w:rFonts w:asciiTheme="minorHAnsi" w:hAnsiTheme="minorHAnsi" w:cstheme="minorHAnsi"/>
          <w:sz w:val="24"/>
          <w:szCs w:val="24"/>
        </w:rPr>
        <w:t xml:space="preserve"> is done during </w:t>
      </w:r>
      <w:r>
        <w:rPr>
          <w:rFonts w:asciiTheme="minorHAnsi" w:hAnsiTheme="minorHAnsi" w:cstheme="minorHAnsi"/>
          <w:sz w:val="24"/>
          <w:szCs w:val="24"/>
        </w:rPr>
        <w:t xml:space="preserve">the </w:t>
      </w:r>
      <w:r w:rsidRPr="00AC6E45">
        <w:rPr>
          <w:rFonts w:asciiTheme="minorHAnsi" w:hAnsiTheme="minorHAnsi" w:cstheme="minorHAnsi"/>
          <w:sz w:val="24"/>
          <w:szCs w:val="24"/>
        </w:rPr>
        <w:t xml:space="preserve">initial contact </w:t>
      </w:r>
      <w:r w:rsidR="000F4E01">
        <w:rPr>
          <w:rFonts w:asciiTheme="minorHAnsi" w:hAnsiTheme="minorHAnsi" w:cstheme="minorHAnsi"/>
          <w:sz w:val="24"/>
          <w:szCs w:val="24"/>
        </w:rPr>
        <w:t xml:space="preserve">(household roster interview) </w:t>
      </w:r>
      <w:r w:rsidRPr="00AC6E45">
        <w:rPr>
          <w:rFonts w:asciiTheme="minorHAnsi" w:hAnsiTheme="minorHAnsi" w:cstheme="minorHAnsi"/>
          <w:sz w:val="24"/>
          <w:szCs w:val="24"/>
        </w:rPr>
        <w:t>of the sample address during the da</w:t>
      </w:r>
      <w:r>
        <w:rPr>
          <w:rFonts w:asciiTheme="minorHAnsi" w:hAnsiTheme="minorHAnsi" w:cstheme="minorHAnsi"/>
          <w:sz w:val="24"/>
          <w:szCs w:val="24"/>
        </w:rPr>
        <w:t>ta collection phase. As with the NCV</w:t>
      </w:r>
      <w:r w:rsidRPr="00AC6E45">
        <w:rPr>
          <w:rFonts w:asciiTheme="minorHAnsi" w:hAnsiTheme="minorHAnsi" w:cstheme="minorHAnsi"/>
          <w:sz w:val="24"/>
          <w:szCs w:val="24"/>
        </w:rPr>
        <w:t xml:space="preserve">S, if the address is a residence and the occupants agree to participate, then an attempt is made </w:t>
      </w:r>
      <w:r>
        <w:rPr>
          <w:rFonts w:asciiTheme="minorHAnsi" w:hAnsiTheme="minorHAnsi" w:cstheme="minorHAnsi"/>
          <w:sz w:val="24"/>
          <w:szCs w:val="24"/>
        </w:rPr>
        <w:t>to interview every person age 12</w:t>
      </w:r>
      <w:r w:rsidRPr="00AC6E45">
        <w:rPr>
          <w:rFonts w:asciiTheme="minorHAnsi" w:hAnsiTheme="minorHAnsi" w:cstheme="minorHAnsi"/>
          <w:sz w:val="24"/>
          <w:szCs w:val="24"/>
        </w:rPr>
        <w:t xml:space="preserve"> or older who lives at the resident address. </w:t>
      </w:r>
      <w:r>
        <w:rPr>
          <w:rFonts w:asciiTheme="minorHAnsi" w:hAnsiTheme="minorHAnsi" w:cstheme="minorHAnsi"/>
          <w:sz w:val="24"/>
          <w:szCs w:val="24"/>
        </w:rPr>
        <w:t>The NCVS has</w:t>
      </w:r>
      <w:r w:rsidRPr="00AC6E45">
        <w:rPr>
          <w:rFonts w:asciiTheme="minorHAnsi" w:hAnsiTheme="minorHAnsi" w:cstheme="minorHAnsi"/>
          <w:sz w:val="24"/>
          <w:szCs w:val="24"/>
        </w:rPr>
        <w:t xml:space="preserve"> procedures to determine who lives in the sample unit and a household roster is completed with name</w:t>
      </w:r>
      <w:r>
        <w:rPr>
          <w:rFonts w:asciiTheme="minorHAnsi" w:hAnsiTheme="minorHAnsi" w:cstheme="minorHAnsi"/>
          <w:sz w:val="24"/>
          <w:szCs w:val="24"/>
        </w:rPr>
        <w:t>s</w:t>
      </w:r>
      <w:r w:rsidRPr="00AC6E45">
        <w:rPr>
          <w:rFonts w:asciiTheme="minorHAnsi" w:hAnsiTheme="minorHAnsi" w:cstheme="minorHAnsi"/>
          <w:sz w:val="24"/>
          <w:szCs w:val="24"/>
        </w:rPr>
        <w:t xml:space="preserve"> and other demographic information</w:t>
      </w:r>
      <w:r>
        <w:rPr>
          <w:rFonts w:asciiTheme="minorHAnsi" w:hAnsiTheme="minorHAnsi" w:cstheme="minorHAnsi"/>
          <w:sz w:val="24"/>
          <w:szCs w:val="24"/>
        </w:rPr>
        <w:t xml:space="preserve"> of all persons who live there (</w:t>
      </w:r>
      <w:r w:rsidR="000974A2">
        <w:rPr>
          <w:rFonts w:asciiTheme="minorHAnsi" w:hAnsiTheme="minorHAnsi" w:cstheme="minorHAnsi"/>
          <w:sz w:val="24"/>
          <w:szCs w:val="24"/>
        </w:rPr>
        <w:t>Attachment 9</w:t>
      </w:r>
      <w:r>
        <w:rPr>
          <w:rFonts w:asciiTheme="minorHAnsi" w:hAnsiTheme="minorHAnsi" w:cstheme="minorHAnsi"/>
          <w:sz w:val="24"/>
          <w:szCs w:val="24"/>
        </w:rPr>
        <w:t>)</w:t>
      </w:r>
      <w:r w:rsidRPr="00AC6E45">
        <w:rPr>
          <w:rFonts w:asciiTheme="minorHAnsi" w:hAnsiTheme="minorHAnsi" w:cstheme="minorHAnsi"/>
          <w:sz w:val="24"/>
          <w:szCs w:val="24"/>
        </w:rPr>
        <w:t>.</w:t>
      </w:r>
      <w:r>
        <w:rPr>
          <w:rFonts w:asciiTheme="minorHAnsi" w:hAnsiTheme="minorHAnsi" w:cstheme="minorHAnsi"/>
          <w:sz w:val="24"/>
          <w:szCs w:val="24"/>
        </w:rPr>
        <w:t xml:space="preserve"> These same procedures will be used across all conditions in the </w:t>
      </w:r>
      <w:r w:rsidR="00A03473">
        <w:rPr>
          <w:rFonts w:asciiTheme="minorHAnsi" w:hAnsiTheme="minorHAnsi" w:cstheme="minorHAnsi"/>
          <w:sz w:val="24"/>
          <w:szCs w:val="24"/>
        </w:rPr>
        <w:t>f</w:t>
      </w:r>
      <w:r>
        <w:rPr>
          <w:rFonts w:asciiTheme="minorHAnsi" w:hAnsiTheme="minorHAnsi" w:cstheme="minorHAnsi"/>
          <w:sz w:val="24"/>
          <w:szCs w:val="24"/>
        </w:rPr>
        <w:t>ield</w:t>
      </w:r>
      <w:r w:rsidR="00A03473">
        <w:rPr>
          <w:rFonts w:asciiTheme="minorHAnsi" w:hAnsiTheme="minorHAnsi" w:cstheme="minorHAnsi"/>
          <w:sz w:val="24"/>
          <w:szCs w:val="24"/>
        </w:rPr>
        <w:t xml:space="preserve"> test</w:t>
      </w:r>
      <w:r>
        <w:rPr>
          <w:rFonts w:asciiTheme="minorHAnsi" w:hAnsiTheme="minorHAnsi" w:cstheme="minorHAnsi"/>
          <w:sz w:val="24"/>
          <w:szCs w:val="24"/>
        </w:rPr>
        <w:t>.</w:t>
      </w:r>
      <w:r w:rsidRPr="00AC6E45">
        <w:rPr>
          <w:rFonts w:asciiTheme="minorHAnsi" w:hAnsiTheme="minorHAnsi" w:cstheme="minorHAnsi"/>
          <w:sz w:val="24"/>
          <w:szCs w:val="24"/>
        </w:rPr>
        <w:t xml:space="preserve"> </w:t>
      </w:r>
      <w:r>
        <w:rPr>
          <w:rFonts w:asciiTheme="minorHAnsi" w:hAnsiTheme="minorHAnsi" w:cstheme="minorHAnsi"/>
          <w:sz w:val="24"/>
          <w:szCs w:val="24"/>
        </w:rPr>
        <w:t xml:space="preserve">Since the </w:t>
      </w:r>
      <w:r w:rsidR="00A03473">
        <w:rPr>
          <w:rFonts w:asciiTheme="minorHAnsi" w:hAnsiTheme="minorHAnsi" w:cstheme="minorHAnsi"/>
          <w:sz w:val="24"/>
          <w:szCs w:val="24"/>
        </w:rPr>
        <w:t>f</w:t>
      </w:r>
      <w:r>
        <w:rPr>
          <w:rFonts w:asciiTheme="minorHAnsi" w:hAnsiTheme="minorHAnsi" w:cstheme="minorHAnsi"/>
          <w:sz w:val="24"/>
          <w:szCs w:val="24"/>
        </w:rPr>
        <w:t>ield</w:t>
      </w:r>
      <w:r w:rsidR="00A03473">
        <w:rPr>
          <w:rFonts w:asciiTheme="minorHAnsi" w:hAnsiTheme="minorHAnsi" w:cstheme="minorHAnsi"/>
          <w:sz w:val="24"/>
          <w:szCs w:val="24"/>
        </w:rPr>
        <w:t xml:space="preserve"> test</w:t>
      </w:r>
      <w:r>
        <w:rPr>
          <w:rFonts w:asciiTheme="minorHAnsi" w:hAnsiTheme="minorHAnsi" w:cstheme="minorHAnsi"/>
          <w:sz w:val="24"/>
          <w:szCs w:val="24"/>
        </w:rPr>
        <w:t xml:space="preserve"> is a one-time survey, only those living at the sampled address at the time of enumeration will be included. If an age-eligible person leaves the household before an interview is completed, that person will be considered a nonrespondent.</w:t>
      </w:r>
    </w:p>
    <w:p w14:paraId="57274059" w14:textId="77777777" w:rsidR="00B1531F"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p>
    <w:p w14:paraId="17DC8262"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Pr>
          <w:rFonts w:asciiTheme="minorHAnsi" w:hAnsiTheme="minorHAnsi" w:cstheme="minorHAnsi"/>
          <w:b/>
          <w:sz w:val="24"/>
          <w:szCs w:val="24"/>
        </w:rPr>
        <w:tab/>
      </w:r>
      <w:r w:rsidRPr="000B2BE6">
        <w:rPr>
          <w:rFonts w:asciiTheme="minorHAnsi" w:hAnsiTheme="minorHAnsi" w:cstheme="minorHAnsi"/>
          <w:b/>
          <w:sz w:val="24"/>
          <w:szCs w:val="24"/>
        </w:rPr>
        <w:t>Weighting and Estimation</w:t>
      </w:r>
    </w:p>
    <w:p w14:paraId="01829A3C"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A639EDB" w14:textId="04F4B721"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sz w:val="24"/>
          <w:szCs w:val="24"/>
        </w:rPr>
        <w:t xml:space="preserve">Household, person, and victimization data from the NCVS sample are adjusted to </w:t>
      </w:r>
      <w:r w:rsidR="000F4E01">
        <w:rPr>
          <w:rFonts w:asciiTheme="minorHAnsi" w:hAnsiTheme="minorHAnsi" w:cstheme="minorHAnsi"/>
          <w:sz w:val="24"/>
          <w:szCs w:val="24"/>
        </w:rPr>
        <w:t>provide</w:t>
      </w:r>
      <w:r w:rsidRPr="000B2BE6">
        <w:rPr>
          <w:rFonts w:asciiTheme="minorHAnsi" w:hAnsiTheme="minorHAnsi" w:cstheme="minorHAnsi"/>
          <w:sz w:val="24"/>
          <w:szCs w:val="24"/>
        </w:rPr>
        <w:t xml:space="preserve"> annual estimates of crime experienced by the U.S. population age 12 or older. Following the creation of base weights, the nonresponse weighting adjustment then allocates the sampling weights of nonresponding households and persons to respondents with similar characteristics. A ratio adjustment reduces the variance of the estimate by correcting for differences between the distribution of the sample by age, sex, and race and the distribution of the population by these characteristics. This also reduces bias due to undercoverage of various portions of the population.</w:t>
      </w:r>
    </w:p>
    <w:p w14:paraId="2AD1EDBC"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29A10C9" w14:textId="2D33A0E2"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b/>
          <w:i/>
          <w:sz w:val="24"/>
          <w:szCs w:val="24"/>
        </w:rPr>
        <w:t>Base Weights</w:t>
      </w:r>
      <w:r>
        <w:rPr>
          <w:rFonts w:asciiTheme="minorHAnsi" w:hAnsiTheme="minorHAnsi" w:cstheme="minorHAnsi"/>
          <w:sz w:val="24"/>
          <w:szCs w:val="24"/>
        </w:rPr>
        <w:t xml:space="preserve">. </w:t>
      </w:r>
      <w:r w:rsidRPr="000B2BE6">
        <w:rPr>
          <w:rFonts w:asciiTheme="minorHAnsi" w:hAnsiTheme="minorHAnsi" w:cstheme="minorHAnsi"/>
          <w:sz w:val="24"/>
          <w:szCs w:val="24"/>
        </w:rPr>
        <w:t>The NCVS</w:t>
      </w:r>
      <w:r w:rsidR="00F15A9E">
        <w:rPr>
          <w:rFonts w:asciiTheme="minorHAnsi" w:hAnsiTheme="minorHAnsi" w:cstheme="minorHAnsi"/>
          <w:sz w:val="24"/>
          <w:szCs w:val="24"/>
        </w:rPr>
        <w:t xml:space="preserve">IRTP </w:t>
      </w:r>
      <w:r w:rsidR="00A03473">
        <w:rPr>
          <w:rFonts w:asciiTheme="minorHAnsi" w:hAnsiTheme="minorHAnsi" w:cstheme="minorHAnsi"/>
          <w:sz w:val="24"/>
          <w:szCs w:val="24"/>
        </w:rPr>
        <w:t>f</w:t>
      </w:r>
      <w:r w:rsidRPr="000B2BE6">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0B2BE6">
        <w:rPr>
          <w:rFonts w:asciiTheme="minorHAnsi" w:hAnsiTheme="minorHAnsi" w:cstheme="minorHAnsi"/>
          <w:sz w:val="24"/>
          <w:szCs w:val="24"/>
        </w:rPr>
        <w:t xml:space="preserve"> base weight for each address is the inverse of the probability of selection for that address.  In computing the probability of selection, any release of reserve sample will be accounted for.</w:t>
      </w:r>
    </w:p>
    <w:p w14:paraId="7B82DC26"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644A054"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b/>
          <w:i/>
          <w:sz w:val="24"/>
          <w:szCs w:val="24"/>
        </w:rPr>
        <w:t>Weighting Adjustments</w:t>
      </w:r>
      <w:r>
        <w:rPr>
          <w:rFonts w:asciiTheme="minorHAnsi" w:hAnsiTheme="minorHAnsi" w:cstheme="minorHAnsi"/>
          <w:sz w:val="24"/>
          <w:szCs w:val="24"/>
        </w:rPr>
        <w:t xml:space="preserve">. </w:t>
      </w:r>
      <w:r w:rsidRPr="000B2BE6">
        <w:rPr>
          <w:rFonts w:asciiTheme="minorHAnsi" w:hAnsiTheme="minorHAnsi" w:cstheme="minorHAnsi"/>
          <w:sz w:val="24"/>
          <w:szCs w:val="24"/>
        </w:rPr>
        <w:t xml:space="preserve">If all eligible units in the sample responded to the survey and reported crimes only within the reference period, the sampling base weights would produce unbiased estimates with reasonably low variance. However, nonresponse and other nonsampling errors are expected in all sample surveys, and the following post-data-collection weighting adjustments are designed to minimize their impact on the estimates. </w:t>
      </w:r>
    </w:p>
    <w:p w14:paraId="71C7A089" w14:textId="77777777" w:rsidR="00B1531F"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p>
    <w:p w14:paraId="1266A8CD" w14:textId="3E85B7A8"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b/>
          <w:sz w:val="24"/>
          <w:szCs w:val="24"/>
        </w:rPr>
        <w:t>Drop Point Subsampling</w:t>
      </w:r>
      <w:r>
        <w:rPr>
          <w:rFonts w:asciiTheme="minorHAnsi" w:hAnsiTheme="minorHAnsi" w:cstheme="minorHAnsi"/>
          <w:b/>
          <w:sz w:val="24"/>
          <w:szCs w:val="24"/>
        </w:rPr>
        <w:t xml:space="preserve">. </w:t>
      </w:r>
      <w:r w:rsidRPr="000B2BE6">
        <w:rPr>
          <w:rFonts w:asciiTheme="minorHAnsi" w:hAnsiTheme="minorHAnsi" w:cstheme="minorHAnsi"/>
          <w:sz w:val="24"/>
          <w:szCs w:val="24"/>
        </w:rPr>
        <w:t>Some units in the ABS sample are subsampled because the sampled address is associated with multiple residences (with no distinguishing feature); these are referred to as drop point addresses. As described in the preceding discussion of sample selection, units at drop point addresses will be enumerated and sampled. The base weights of units at these drop point addresses will be adjusted as appropriate to account for the change in the probability of selection.</w:t>
      </w:r>
    </w:p>
    <w:p w14:paraId="07666BDC"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F4490EA" w14:textId="30B42C66"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b/>
          <w:sz w:val="24"/>
          <w:szCs w:val="24"/>
        </w:rPr>
        <w:t>Household Nonresponse</w:t>
      </w:r>
      <w:r>
        <w:rPr>
          <w:rFonts w:asciiTheme="minorHAnsi" w:hAnsiTheme="minorHAnsi"/>
          <w:b/>
          <w:sz w:val="24"/>
          <w:szCs w:val="24"/>
        </w:rPr>
        <w:t xml:space="preserve">. </w:t>
      </w:r>
      <w:r w:rsidRPr="000B2BE6">
        <w:rPr>
          <w:rFonts w:asciiTheme="minorHAnsi" w:hAnsiTheme="minorHAnsi" w:cstheme="minorHAnsi"/>
          <w:sz w:val="24"/>
          <w:szCs w:val="24"/>
        </w:rPr>
        <w:t>Nonresponse is classified into two major types: item nonresponse and complete (or unit) nonresponse. Item nonresponse occurs when a cooperating household fails or refuses to provide some specific items of information. In the NCVS</w:t>
      </w:r>
      <w:r w:rsidR="00A03473">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w:t>
      </w:r>
      <w:r w:rsidRPr="000B2BE6">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0B2BE6">
        <w:rPr>
          <w:rFonts w:asciiTheme="minorHAnsi" w:hAnsiTheme="minorHAnsi" w:cstheme="minorHAnsi"/>
          <w:sz w:val="24"/>
          <w:szCs w:val="24"/>
        </w:rPr>
        <w:t xml:space="preserve"> estimation process, the weights for all of the interviewed households are adjusted to account for occupied sample households for which no information was obtained due to unit nonresponse. To reduce bias, the household nonresponse adjustment is performed within cells that are formed using the following variables: noninterview cluster, CBSA/MSA status, urbanicity, race of the household reference person, and interview number groups for the address. </w:t>
      </w:r>
    </w:p>
    <w:p w14:paraId="0478517B"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6DA8186" w14:textId="20CAAD73"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0B2BE6">
        <w:rPr>
          <w:rFonts w:asciiTheme="minorHAnsi" w:hAnsiTheme="minorHAnsi" w:cstheme="minorHAnsi"/>
          <w:b/>
          <w:sz w:val="24"/>
          <w:szCs w:val="24"/>
        </w:rPr>
        <w:t>Within-household Nonresponse</w:t>
      </w:r>
      <w:r>
        <w:rPr>
          <w:rFonts w:asciiTheme="minorHAnsi" w:hAnsiTheme="minorHAnsi" w:cstheme="minorHAnsi"/>
          <w:b/>
          <w:sz w:val="24"/>
          <w:szCs w:val="24"/>
        </w:rPr>
        <w:t xml:space="preserve">. </w:t>
      </w:r>
      <w:r w:rsidRPr="000B2BE6">
        <w:rPr>
          <w:rFonts w:asciiTheme="minorHAnsi" w:hAnsiTheme="minorHAnsi" w:cstheme="minorHAnsi"/>
          <w:sz w:val="24"/>
          <w:szCs w:val="24"/>
        </w:rPr>
        <w:t>A household is considered a response if at least one person within the household completes the NCVS</w:t>
      </w:r>
      <w:r w:rsidR="00F15A9E">
        <w:rPr>
          <w:rFonts w:asciiTheme="minorHAnsi" w:hAnsiTheme="minorHAnsi" w:cstheme="minorHAnsi"/>
          <w:sz w:val="24"/>
          <w:szCs w:val="24"/>
        </w:rPr>
        <w:t>IRTP</w:t>
      </w:r>
      <w:r w:rsidRPr="000B2BE6">
        <w:rPr>
          <w:rFonts w:asciiTheme="minorHAnsi" w:hAnsiTheme="minorHAnsi" w:cstheme="minorHAnsi"/>
          <w:sz w:val="24"/>
          <w:szCs w:val="24"/>
        </w:rPr>
        <w:t xml:space="preserve"> screening interview. The interviewer then attempts to interview all persons age 12 and 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address-level base weight multiplied by any drop unit subsampling factor and the household nonresponse adjustment factor. If nonrespondents’ crime victimizations are significantly different from respondents’ crime victimizations, there could be nonresponse bias in the estimates. To reduce nonresponse bias, the within-household nonresponse adjustment cells are formed by characteristics that are correlated with response and crime victimization rates. This includes: top 22 states/region, age, sex, race</w:t>
      </w:r>
      <w:r w:rsidR="00CC4734">
        <w:rPr>
          <w:rFonts w:asciiTheme="minorHAnsi" w:hAnsiTheme="minorHAnsi" w:cstheme="minorHAnsi"/>
          <w:sz w:val="24"/>
          <w:szCs w:val="24"/>
        </w:rPr>
        <w:t xml:space="preserve"> and Hispanic origin</w:t>
      </w:r>
      <w:r w:rsidRPr="000B2BE6">
        <w:rPr>
          <w:rFonts w:asciiTheme="minorHAnsi" w:hAnsiTheme="minorHAnsi" w:cstheme="minorHAnsi"/>
          <w:sz w:val="24"/>
          <w:szCs w:val="24"/>
        </w:rPr>
        <w:t xml:space="preserve">, and relationship to household reference person (self/spouse or all others). </w:t>
      </w:r>
      <w:r w:rsidR="00CC4734">
        <w:rPr>
          <w:rFonts w:asciiTheme="minorHAnsi" w:hAnsiTheme="minorHAnsi" w:cstheme="minorHAnsi"/>
          <w:sz w:val="24"/>
          <w:szCs w:val="24"/>
        </w:rPr>
        <w:br/>
      </w:r>
      <w:r w:rsidR="00CC4734">
        <w:rPr>
          <w:rFonts w:asciiTheme="minorHAnsi" w:hAnsiTheme="minorHAnsi" w:cstheme="minorHAnsi"/>
          <w:sz w:val="24"/>
          <w:szCs w:val="24"/>
        </w:rPr>
        <w:br/>
      </w:r>
      <w:r w:rsidRPr="000B2BE6">
        <w:rPr>
          <w:rFonts w:asciiTheme="minorHAnsi" w:hAnsiTheme="minorHAnsi" w:cstheme="minorHAnsi"/>
          <w:sz w:val="24"/>
          <w:szCs w:val="24"/>
          <w:u w:val="single"/>
        </w:rPr>
        <w:t>Ratio Adjustment</w:t>
      </w:r>
    </w:p>
    <w:p w14:paraId="57A7C11A" w14:textId="4DBEAB08"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sz w:val="24"/>
          <w:szCs w:val="24"/>
        </w:rPr>
        <w:t>Distributions of the demographic characteristics derived from the NCVS</w:t>
      </w:r>
      <w:r w:rsidR="00A03473">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w:t>
      </w:r>
      <w:r w:rsidRPr="000B2BE6">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0B2BE6">
        <w:rPr>
          <w:rFonts w:asciiTheme="minorHAnsi" w:hAnsiTheme="minorHAnsi" w:cstheme="minorHAnsi"/>
          <w:sz w:val="24"/>
          <w:szCs w:val="24"/>
        </w:rPr>
        <w:t xml:space="preserve"> sample will be somewhat different from the true distributions, even for such basic characteristics as age, sex, race and Hispanic origin. These particular population characteristics are closely correlated with victimization status and other characteristics estimated from the sample. Therefore, the variance of sample estimates based on these characteristics can be reduced when, by the use of appropriate weighting adjustments, the sample population distribution is brought as closely into agreement as possible with the known distribution of the entire population, with respect to these characteristics. This is accomplished by means of ratio adjustments. The NCVS</w:t>
      </w:r>
      <w:r w:rsidR="00A03473">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w:t>
      </w:r>
      <w:r w:rsidRPr="000B2BE6">
        <w:rPr>
          <w:rFonts w:asciiTheme="minorHAnsi" w:hAnsiTheme="minorHAnsi" w:cstheme="minorHAnsi"/>
          <w:sz w:val="24"/>
          <w:szCs w:val="24"/>
        </w:rPr>
        <w:t xml:space="preserve">ield </w:t>
      </w:r>
      <w:r w:rsidR="00A03473">
        <w:rPr>
          <w:rFonts w:asciiTheme="minorHAnsi" w:hAnsiTheme="minorHAnsi" w:cstheme="minorHAnsi"/>
          <w:sz w:val="24"/>
          <w:szCs w:val="24"/>
        </w:rPr>
        <w:t>test</w:t>
      </w:r>
      <w:r w:rsidRPr="000B2BE6">
        <w:rPr>
          <w:rFonts w:asciiTheme="minorHAnsi" w:hAnsiTheme="minorHAnsi" w:cstheme="minorHAnsi"/>
          <w:sz w:val="24"/>
          <w:szCs w:val="24"/>
        </w:rPr>
        <w:t xml:space="preserve"> ratio adjustment has three high-level steps: (1) person coverage, (2) person iterative raking, and (3) household coverage.</w:t>
      </w:r>
    </w:p>
    <w:p w14:paraId="59A7F0F7"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AD40A80" w14:textId="6524446C"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b/>
          <w:sz w:val="24"/>
          <w:szCs w:val="24"/>
        </w:rPr>
        <w:t>Series Victimizations</w:t>
      </w:r>
      <w:r>
        <w:rPr>
          <w:rFonts w:asciiTheme="minorHAnsi" w:hAnsiTheme="minorHAnsi"/>
          <w:b/>
          <w:sz w:val="24"/>
          <w:szCs w:val="24"/>
        </w:rPr>
        <w:t xml:space="preserve">. </w:t>
      </w:r>
      <w:r w:rsidRPr="000B2BE6">
        <w:rPr>
          <w:rFonts w:asciiTheme="minorHAnsi" w:hAnsiTheme="minorHAnsi" w:cstheme="minorHAnsi"/>
          <w:sz w:val="24"/>
          <w:szCs w:val="24"/>
        </w:rPr>
        <w:t>When a respondent reports a series crime</w:t>
      </w:r>
      <w:r w:rsidR="00CC4734">
        <w:rPr>
          <w:rFonts w:asciiTheme="minorHAnsi" w:hAnsiTheme="minorHAnsi" w:cstheme="minorHAnsi"/>
          <w:sz w:val="24"/>
          <w:szCs w:val="24"/>
        </w:rPr>
        <w:t xml:space="preserve"> (i.e., high-frequency repeat victimizations that are similar in type but occur with such frequency that a victim is unable to recall each individual event or describe each even in detail)</w:t>
      </w:r>
      <w:r w:rsidRPr="000B2BE6">
        <w:rPr>
          <w:rFonts w:asciiTheme="minorHAnsi" w:hAnsiTheme="minorHAnsi" w:cstheme="minorHAnsi"/>
          <w:sz w:val="24"/>
          <w:szCs w:val="24"/>
        </w:rPr>
        <w:t xml:space="preserve">, the interviewer </w:t>
      </w:r>
      <w:r>
        <w:rPr>
          <w:rFonts w:asciiTheme="minorHAnsi" w:hAnsiTheme="minorHAnsi" w:cstheme="minorHAnsi"/>
          <w:sz w:val="24"/>
          <w:szCs w:val="24"/>
        </w:rPr>
        <w:t>will complete</w:t>
      </w:r>
      <w:r w:rsidRPr="000B2BE6">
        <w:rPr>
          <w:rFonts w:asciiTheme="minorHAnsi" w:hAnsiTheme="minorHAnsi" w:cstheme="minorHAnsi"/>
          <w:sz w:val="24"/>
          <w:szCs w:val="24"/>
        </w:rPr>
        <w:t xml:space="preserve"> one </w:t>
      </w:r>
      <w:r>
        <w:rPr>
          <w:rFonts w:asciiTheme="minorHAnsi" w:hAnsiTheme="minorHAnsi" w:cstheme="minorHAnsi"/>
          <w:sz w:val="24"/>
          <w:szCs w:val="24"/>
        </w:rPr>
        <w:t>CIR</w:t>
      </w:r>
      <w:r w:rsidRPr="000B2BE6">
        <w:rPr>
          <w:rFonts w:asciiTheme="minorHAnsi" w:hAnsiTheme="minorHAnsi" w:cstheme="minorHAnsi"/>
          <w:sz w:val="24"/>
          <w:szCs w:val="24"/>
        </w:rPr>
        <w:t xml:space="preserve"> for all of the incidents with details collected on only the most recent incident. In order to count all instances of this incid</w:t>
      </w:r>
      <w:r>
        <w:rPr>
          <w:rFonts w:asciiTheme="minorHAnsi" w:hAnsiTheme="minorHAnsi" w:cstheme="minorHAnsi"/>
          <w:sz w:val="24"/>
          <w:szCs w:val="24"/>
        </w:rPr>
        <w:t>ent, the victimization weight will be</w:t>
      </w:r>
      <w:r w:rsidRPr="000B2BE6">
        <w:rPr>
          <w:rFonts w:asciiTheme="minorHAnsi" w:hAnsiTheme="minorHAnsi" w:cstheme="minorHAnsi"/>
          <w:sz w:val="24"/>
          <w:szCs w:val="24"/>
        </w:rPr>
        <w:t xml:space="preserve"> multiplied by the number of times (up to 10) the incident occurred. Including series victimizations in </w:t>
      </w:r>
      <w:r>
        <w:rPr>
          <w:rFonts w:asciiTheme="minorHAnsi" w:hAnsiTheme="minorHAnsi" w:cstheme="minorHAnsi"/>
          <w:sz w:val="24"/>
          <w:szCs w:val="24"/>
        </w:rPr>
        <w:t xml:space="preserve">NCVS </w:t>
      </w:r>
      <w:r w:rsidRPr="000B2BE6">
        <w:rPr>
          <w:rFonts w:asciiTheme="minorHAnsi" w:hAnsiTheme="minorHAnsi" w:cstheme="minorHAnsi"/>
          <w:sz w:val="24"/>
          <w:szCs w:val="24"/>
        </w:rPr>
        <w:t>national rates results in large increases in the level of violent victimization; however, trends in violence are generally similar regardless of whether series victimizations are included.</w:t>
      </w:r>
    </w:p>
    <w:p w14:paraId="53A39103"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4FF08FD"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b/>
          <w:sz w:val="24"/>
          <w:szCs w:val="24"/>
        </w:rPr>
        <w:t>Multiple Victims</w:t>
      </w:r>
      <w:r>
        <w:rPr>
          <w:rFonts w:asciiTheme="minorHAnsi" w:hAnsiTheme="minorHAnsi" w:cstheme="minorHAnsi"/>
          <w:b/>
          <w:sz w:val="24"/>
          <w:szCs w:val="24"/>
        </w:rPr>
        <w:t xml:space="preserve">. </w:t>
      </w:r>
      <w:r w:rsidRPr="000B2BE6">
        <w:rPr>
          <w:rFonts w:asciiTheme="minorHAnsi" w:hAnsiTheme="minorHAnsi" w:cstheme="minorHAnsi"/>
          <w:sz w:val="24"/>
          <w:szCs w:val="24"/>
        </w:rPr>
        <w:t>If every victimization had one victim, the incident weight would be the same as the victimization weight. Because incidents sometimes have more than on</w:t>
      </w:r>
      <w:r>
        <w:rPr>
          <w:rFonts w:asciiTheme="minorHAnsi" w:hAnsiTheme="minorHAnsi" w:cstheme="minorHAnsi"/>
          <w:sz w:val="24"/>
          <w:szCs w:val="24"/>
        </w:rPr>
        <w:t>e victim, the incident weight will be</w:t>
      </w:r>
      <w:r w:rsidRPr="000B2BE6">
        <w:rPr>
          <w:rFonts w:asciiTheme="minorHAnsi" w:hAnsiTheme="minorHAnsi" w:cstheme="minorHAnsi"/>
          <w:sz w:val="24"/>
          <w:szCs w:val="24"/>
        </w:rPr>
        <w:t xml:space="preserve"> the series victimization weight divided by the number of victims in the incident.</w:t>
      </w:r>
    </w:p>
    <w:p w14:paraId="0708B724"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466A2C3" w14:textId="7E2F6F4B"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0B2BE6">
        <w:rPr>
          <w:rFonts w:asciiTheme="minorHAnsi" w:hAnsiTheme="minorHAnsi" w:cstheme="minorHAnsi"/>
          <w:b/>
          <w:i/>
          <w:sz w:val="24"/>
          <w:szCs w:val="24"/>
        </w:rPr>
        <w:t>Total Crime Estimates</w:t>
      </w:r>
    </w:p>
    <w:p w14:paraId="207F0602"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416353F" w14:textId="551BB308"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sz w:val="24"/>
          <w:szCs w:val="24"/>
        </w:rPr>
        <w:t>The NCVS</w:t>
      </w:r>
      <w:r w:rsidR="00F15A9E">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w:t>
      </w:r>
      <w:r w:rsidRPr="000B2BE6">
        <w:rPr>
          <w:rFonts w:asciiTheme="minorHAnsi" w:hAnsiTheme="minorHAnsi" w:cstheme="minorHAnsi"/>
          <w:sz w:val="24"/>
          <w:szCs w:val="24"/>
        </w:rPr>
        <w:t xml:space="preserve">ield </w:t>
      </w:r>
      <w:r w:rsidR="00A03473">
        <w:rPr>
          <w:rFonts w:asciiTheme="minorHAnsi" w:hAnsiTheme="minorHAnsi" w:cstheme="minorHAnsi"/>
          <w:sz w:val="24"/>
          <w:szCs w:val="24"/>
        </w:rPr>
        <w:t>t</w:t>
      </w:r>
      <w:r w:rsidRPr="000B2BE6">
        <w:rPr>
          <w:rFonts w:asciiTheme="minorHAnsi" w:hAnsiTheme="minorHAnsi" w:cstheme="minorHAnsi"/>
          <w:sz w:val="24"/>
          <w:szCs w:val="24"/>
        </w:rPr>
        <w:t>est data will allow users to produce estimates of crime and crime rates. Point estimates of crime victimizations include all incidents reported by sample units within the domain and time period of interest, weighted appropriately. NCVS</w:t>
      </w:r>
      <w:r w:rsidR="00F15A9E">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field test</w:t>
      </w:r>
      <w:r w:rsidRPr="000B2BE6">
        <w:rPr>
          <w:rFonts w:asciiTheme="minorHAnsi" w:hAnsiTheme="minorHAnsi" w:cstheme="minorHAnsi"/>
          <w:sz w:val="24"/>
          <w:szCs w:val="24"/>
        </w:rPr>
        <w:t xml:space="preserve"> crime rate estimates are calculated as the number of victimizations per one thousand people. </w:t>
      </w:r>
    </w:p>
    <w:p w14:paraId="23058668"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602196D"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0B2BE6">
        <w:rPr>
          <w:rFonts w:asciiTheme="minorHAnsi" w:hAnsiTheme="minorHAnsi" w:cstheme="minorHAnsi"/>
          <w:b/>
          <w:i/>
          <w:sz w:val="24"/>
          <w:szCs w:val="24"/>
        </w:rPr>
        <w:t>Variance Estimates</w:t>
      </w:r>
    </w:p>
    <w:p w14:paraId="399635AD" w14:textId="77777777" w:rsidR="00B1531F"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29607D6" w14:textId="29920012"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sz w:val="24"/>
          <w:szCs w:val="24"/>
        </w:rPr>
        <w:t>The NCVS</w:t>
      </w:r>
      <w:r w:rsidR="00F15A9E">
        <w:rPr>
          <w:rFonts w:asciiTheme="minorHAnsi" w:hAnsiTheme="minorHAnsi" w:cstheme="minorHAnsi"/>
          <w:sz w:val="24"/>
          <w:szCs w:val="24"/>
        </w:rPr>
        <w:t>IRTP</w:t>
      </w:r>
      <w:r w:rsidRPr="000B2BE6">
        <w:rPr>
          <w:rFonts w:asciiTheme="minorHAnsi" w:hAnsiTheme="minorHAnsi" w:cstheme="minorHAnsi"/>
          <w:sz w:val="24"/>
          <w:szCs w:val="24"/>
        </w:rPr>
        <w:t xml:space="preserve">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as a result of selecting a sample.</w:t>
      </w:r>
    </w:p>
    <w:p w14:paraId="60B77C59" w14:textId="77777777"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A2A59D7" w14:textId="2786C9F6" w:rsidR="00B1531F" w:rsidRPr="000B2BE6"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B2BE6">
        <w:rPr>
          <w:rFonts w:asciiTheme="minorHAnsi" w:hAnsiTheme="minorHAnsi" w:cstheme="minorHAnsi"/>
          <w:sz w:val="24"/>
          <w:szCs w:val="24"/>
        </w:rPr>
        <w:t>Replication methods may be used to estimate sampling error variances of survey estimates (and related measures of precision). For the NCVS</w:t>
      </w:r>
      <w:r w:rsidR="00F15A9E">
        <w:rPr>
          <w:rFonts w:asciiTheme="minorHAnsi" w:hAnsiTheme="minorHAnsi" w:cstheme="minorHAnsi"/>
          <w:sz w:val="24"/>
          <w:szCs w:val="24"/>
        </w:rPr>
        <w:t>IRTP</w:t>
      </w:r>
      <w:r w:rsidRPr="000B2BE6">
        <w:rPr>
          <w:rFonts w:asciiTheme="minorHAnsi" w:hAnsiTheme="minorHAnsi" w:cstheme="minorHAnsi"/>
          <w:sz w:val="24"/>
          <w:szCs w:val="24"/>
        </w:rPr>
        <w:t xml:space="preserve"> </w:t>
      </w:r>
      <w:r w:rsidR="00A03473">
        <w:rPr>
          <w:rFonts w:asciiTheme="minorHAnsi" w:hAnsiTheme="minorHAnsi" w:cstheme="minorHAnsi"/>
          <w:sz w:val="24"/>
          <w:szCs w:val="24"/>
        </w:rPr>
        <w:t>field test</w:t>
      </w:r>
      <w:r w:rsidRPr="000B2BE6">
        <w:rPr>
          <w:rFonts w:asciiTheme="minorHAnsi" w:hAnsiTheme="minorHAnsi" w:cstheme="minorHAnsi"/>
          <w:sz w:val="24"/>
          <w:szCs w:val="24"/>
        </w:rPr>
        <w:t>, replicates will be created by collapsing strata. Each certainty PSU will comprise its own variance stratum (with SSUs combined to form two variance units within each variance stratum); noncertainty strata will be combined (paired) to form variance strata, with each noncertainty PSU corresponding to a variance unit. The sampling base weights are multiplied by replicate factors to produce replicate base weights. Each set of replicate base weights is subjected to the same weighting adjustments described in the previous section to produce sets of final replicate weights for households, persons, series victimizations, and incidents. By applying the weighting adjustments to each replicate, the final replicate weights reflect the impact of the weighting adjustments on the variance.</w:t>
      </w:r>
    </w:p>
    <w:p w14:paraId="452A1446" w14:textId="77777777" w:rsidR="00B1531F" w:rsidRPr="003F235A"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highlight w:val="lightGray"/>
        </w:rPr>
      </w:pPr>
    </w:p>
    <w:p w14:paraId="7A58987E" w14:textId="77777777" w:rsidR="00B1531F" w:rsidRPr="002506C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2506C5">
        <w:rPr>
          <w:rFonts w:asciiTheme="minorHAnsi" w:hAnsiTheme="minorHAnsi" w:cstheme="minorHAnsi"/>
          <w:b/>
          <w:sz w:val="24"/>
          <w:szCs w:val="24"/>
        </w:rPr>
        <w:t xml:space="preserve">2. </w:t>
      </w:r>
      <w:r w:rsidRPr="002506C5">
        <w:rPr>
          <w:rFonts w:asciiTheme="minorHAnsi" w:hAnsiTheme="minorHAnsi" w:cstheme="minorHAnsi"/>
          <w:b/>
          <w:sz w:val="24"/>
          <w:szCs w:val="24"/>
          <w:u w:val="single"/>
        </w:rPr>
        <w:t>Procedures for Collecting Information</w:t>
      </w:r>
    </w:p>
    <w:p w14:paraId="33DF1C86"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156192C" w14:textId="185A0638" w:rsidR="00B1531F" w:rsidRPr="00AC6E4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w:t>
      </w:r>
      <w:r w:rsidR="00A03473">
        <w:rPr>
          <w:rFonts w:asciiTheme="minorHAnsi" w:hAnsiTheme="minorHAnsi" w:cstheme="minorHAnsi"/>
          <w:sz w:val="24"/>
          <w:szCs w:val="24"/>
        </w:rPr>
        <w:t>field test</w:t>
      </w:r>
      <w:r>
        <w:rPr>
          <w:rFonts w:asciiTheme="minorHAnsi" w:hAnsiTheme="minorHAnsi" w:cstheme="minorHAnsi"/>
          <w:sz w:val="24"/>
          <w:szCs w:val="24"/>
        </w:rPr>
        <w:t xml:space="preserve"> is expected to be in the field from </w:t>
      </w:r>
      <w:r w:rsidR="000D4E2A">
        <w:rPr>
          <w:rFonts w:asciiTheme="minorHAnsi" w:hAnsiTheme="minorHAnsi" w:cstheme="minorHAnsi"/>
          <w:sz w:val="24"/>
          <w:szCs w:val="24"/>
        </w:rPr>
        <w:t xml:space="preserve">October 2019 </w:t>
      </w:r>
      <w:r>
        <w:rPr>
          <w:rFonts w:asciiTheme="minorHAnsi" w:hAnsiTheme="minorHAnsi" w:cstheme="minorHAnsi"/>
          <w:sz w:val="24"/>
          <w:szCs w:val="24"/>
        </w:rPr>
        <w:t xml:space="preserve">through </w:t>
      </w:r>
      <w:r w:rsidR="000D4E2A">
        <w:rPr>
          <w:rFonts w:asciiTheme="minorHAnsi" w:hAnsiTheme="minorHAnsi" w:cstheme="minorHAnsi"/>
          <w:sz w:val="24"/>
          <w:szCs w:val="24"/>
        </w:rPr>
        <w:t>March 2020</w:t>
      </w:r>
      <w:r>
        <w:rPr>
          <w:rFonts w:asciiTheme="minorHAnsi" w:hAnsiTheme="minorHAnsi" w:cstheme="minorHAnsi"/>
          <w:sz w:val="24"/>
          <w:szCs w:val="24"/>
        </w:rPr>
        <w:t xml:space="preserve"> (Conditions 1 and 2) and from </w:t>
      </w:r>
      <w:r w:rsidR="000D4E2A">
        <w:rPr>
          <w:rFonts w:asciiTheme="minorHAnsi" w:hAnsiTheme="minorHAnsi" w:cstheme="minorHAnsi"/>
          <w:sz w:val="24"/>
          <w:szCs w:val="24"/>
        </w:rPr>
        <w:t>January 2020</w:t>
      </w:r>
      <w:r>
        <w:rPr>
          <w:rFonts w:asciiTheme="minorHAnsi" w:hAnsiTheme="minorHAnsi" w:cstheme="minorHAnsi"/>
          <w:sz w:val="24"/>
          <w:szCs w:val="24"/>
        </w:rPr>
        <w:t xml:space="preserve"> through </w:t>
      </w:r>
      <w:r w:rsidR="000D4E2A">
        <w:rPr>
          <w:rFonts w:asciiTheme="minorHAnsi" w:hAnsiTheme="minorHAnsi" w:cstheme="minorHAnsi"/>
          <w:sz w:val="24"/>
          <w:szCs w:val="24"/>
        </w:rPr>
        <w:t xml:space="preserve">August </w:t>
      </w:r>
      <w:r>
        <w:rPr>
          <w:rFonts w:asciiTheme="minorHAnsi" w:hAnsiTheme="minorHAnsi" w:cstheme="minorHAnsi"/>
          <w:sz w:val="24"/>
          <w:szCs w:val="24"/>
        </w:rPr>
        <w:t xml:space="preserve">2020 (Condition 3). </w:t>
      </w:r>
      <w:r w:rsidRPr="00AC6E45">
        <w:rPr>
          <w:rFonts w:asciiTheme="minorHAnsi" w:hAnsiTheme="minorHAnsi" w:cstheme="minorHAnsi"/>
          <w:sz w:val="24"/>
          <w:szCs w:val="24"/>
        </w:rPr>
        <w:tab/>
      </w:r>
    </w:p>
    <w:p w14:paraId="2F107451" w14:textId="77777777" w:rsidR="00B1531F" w:rsidRDefault="00B1531F" w:rsidP="00B1531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r>
    </w:p>
    <w:p w14:paraId="256BA67B" w14:textId="3E38F09D" w:rsidR="009F544F" w:rsidRPr="00325671" w:rsidRDefault="00B1531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Pr>
          <w:rFonts w:asciiTheme="minorHAnsi" w:hAnsiTheme="minorHAnsi" w:cstheme="minorHAnsi"/>
          <w:b/>
          <w:bCs/>
          <w:sz w:val="24"/>
          <w:szCs w:val="24"/>
        </w:rPr>
        <w:tab/>
      </w:r>
      <w:r w:rsidR="00F15A9E">
        <w:rPr>
          <w:rFonts w:asciiTheme="minorHAnsi" w:hAnsiTheme="minorHAnsi" w:cstheme="minorHAnsi"/>
          <w:b/>
          <w:bCs/>
          <w:sz w:val="24"/>
          <w:szCs w:val="24"/>
          <w:u w:val="single"/>
        </w:rPr>
        <w:t>Data collection</w:t>
      </w:r>
    </w:p>
    <w:p w14:paraId="2DDE87FD"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4D13BD71" w14:textId="33687F0B"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For each of the </w:t>
      </w:r>
      <w:r w:rsidR="00CC4734">
        <w:rPr>
          <w:rFonts w:asciiTheme="minorHAnsi" w:hAnsiTheme="minorHAnsi" w:cstheme="minorHAnsi"/>
          <w:sz w:val="24"/>
          <w:szCs w:val="24"/>
        </w:rPr>
        <w:t>three</w:t>
      </w:r>
      <w:r w:rsidRPr="00325671">
        <w:rPr>
          <w:rFonts w:asciiTheme="minorHAnsi" w:hAnsiTheme="minorHAnsi" w:cstheme="minorHAnsi"/>
          <w:sz w:val="24"/>
          <w:szCs w:val="24"/>
        </w:rPr>
        <w:t xml:space="preserve"> experimental conditions, the </w:t>
      </w:r>
      <w:r w:rsidR="00B47184">
        <w:rPr>
          <w:rFonts w:asciiTheme="minorHAnsi" w:hAnsiTheme="minorHAnsi" w:cstheme="minorHAnsi"/>
          <w:sz w:val="24"/>
          <w:szCs w:val="24"/>
        </w:rPr>
        <w:t>household roster instrument</w:t>
      </w:r>
      <w:r w:rsidRPr="00325671">
        <w:rPr>
          <w:rFonts w:asciiTheme="minorHAnsi" w:hAnsiTheme="minorHAnsi" w:cstheme="minorHAnsi"/>
          <w:sz w:val="24"/>
          <w:szCs w:val="24"/>
        </w:rPr>
        <w:t xml:space="preserve"> will be used to complete a </w:t>
      </w:r>
      <w:r w:rsidRPr="00325671">
        <w:rPr>
          <w:rFonts w:asciiTheme="minorHAnsi" w:hAnsiTheme="minorHAnsi" w:cstheme="minorHAnsi"/>
          <w:b/>
          <w:sz w:val="24"/>
          <w:szCs w:val="24"/>
        </w:rPr>
        <w:t>household roster</w:t>
      </w:r>
      <w:r w:rsidRPr="00325671">
        <w:rPr>
          <w:rFonts w:asciiTheme="minorHAnsi" w:hAnsiTheme="minorHAnsi" w:cstheme="minorHAnsi"/>
          <w:sz w:val="24"/>
          <w:szCs w:val="24"/>
        </w:rPr>
        <w:t xml:space="preserve"> with names and other demographic information of household members</w:t>
      </w:r>
      <w:r w:rsidR="000974A2">
        <w:rPr>
          <w:rFonts w:asciiTheme="minorHAnsi" w:hAnsiTheme="minorHAnsi" w:cstheme="minorHAnsi"/>
          <w:sz w:val="24"/>
          <w:szCs w:val="24"/>
        </w:rPr>
        <w:t xml:space="preserve"> (Attachment 9)</w:t>
      </w:r>
      <w:r w:rsidRPr="00325671">
        <w:rPr>
          <w:rFonts w:asciiTheme="minorHAnsi" w:hAnsiTheme="minorHAnsi" w:cstheme="minorHAnsi"/>
          <w:sz w:val="24"/>
          <w:szCs w:val="24"/>
        </w:rPr>
        <w:t>. Respondents will be asked to report victimization experiences occurring in the 12 months preceding the month of interview. In Condition 3, the roster interview will include questions about pref</w:t>
      </w:r>
      <w:r w:rsidR="007C0C19">
        <w:rPr>
          <w:rFonts w:asciiTheme="minorHAnsi" w:hAnsiTheme="minorHAnsi" w:cstheme="minorHAnsi"/>
          <w:sz w:val="24"/>
          <w:szCs w:val="24"/>
        </w:rPr>
        <w:t>erred modes of contact for the w</w:t>
      </w:r>
      <w:r w:rsidRPr="00325671">
        <w:rPr>
          <w:rFonts w:asciiTheme="minorHAnsi" w:hAnsiTheme="minorHAnsi" w:cstheme="minorHAnsi"/>
          <w:sz w:val="24"/>
          <w:szCs w:val="24"/>
        </w:rPr>
        <w:t xml:space="preserve">eb interview. It will also include 5 broad questions about victimization and perceptions of neighborhood safety. These questions are intended to engage the respondent to improve response to the roster interview. The responses will also be used to </w:t>
      </w:r>
      <w:r w:rsidR="007C0C19">
        <w:rPr>
          <w:rFonts w:asciiTheme="minorHAnsi" w:hAnsiTheme="minorHAnsi" w:cstheme="minorHAnsi"/>
          <w:sz w:val="24"/>
          <w:szCs w:val="24"/>
        </w:rPr>
        <w:t>assess nonresponse bias in the w</w:t>
      </w:r>
      <w:r w:rsidRPr="00325671">
        <w:rPr>
          <w:rFonts w:asciiTheme="minorHAnsi" w:hAnsiTheme="minorHAnsi" w:cstheme="minorHAnsi"/>
          <w:sz w:val="24"/>
          <w:szCs w:val="24"/>
        </w:rPr>
        <w:t xml:space="preserve">eb survey administered </w:t>
      </w:r>
      <w:r w:rsidR="00F15A9E">
        <w:rPr>
          <w:rFonts w:asciiTheme="minorHAnsi" w:hAnsiTheme="minorHAnsi" w:cstheme="minorHAnsi"/>
          <w:sz w:val="24"/>
          <w:szCs w:val="24"/>
        </w:rPr>
        <w:t>two</w:t>
      </w:r>
      <w:r w:rsidRPr="00325671">
        <w:rPr>
          <w:rFonts w:asciiTheme="minorHAnsi" w:hAnsiTheme="minorHAnsi" w:cstheme="minorHAnsi"/>
          <w:sz w:val="24"/>
          <w:szCs w:val="24"/>
        </w:rPr>
        <w:t xml:space="preserve"> months later.</w:t>
      </w:r>
    </w:p>
    <w:p w14:paraId="09576B4D"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9BC14E1" w14:textId="0CF421CC"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For Conditions 1 and 2, the household respondent will then be asked for </w:t>
      </w:r>
      <w:r w:rsidRPr="00325671">
        <w:rPr>
          <w:rFonts w:asciiTheme="minorHAnsi" w:hAnsiTheme="minorHAnsi" w:cstheme="minorHAnsi"/>
          <w:b/>
          <w:sz w:val="24"/>
          <w:szCs w:val="24"/>
        </w:rPr>
        <w:t>permission to record</w:t>
      </w:r>
      <w:r w:rsidRPr="00325671">
        <w:rPr>
          <w:rFonts w:asciiTheme="minorHAnsi" w:hAnsiTheme="minorHAnsi" w:cstheme="minorHAnsi"/>
          <w:sz w:val="24"/>
          <w:szCs w:val="24"/>
        </w:rPr>
        <w:t xml:space="preserve"> the remainder of the interview </w:t>
      </w:r>
      <w:r w:rsidR="000974A2">
        <w:rPr>
          <w:rFonts w:asciiTheme="minorHAnsi" w:hAnsiTheme="minorHAnsi" w:cstheme="minorHAnsi"/>
          <w:sz w:val="24"/>
          <w:szCs w:val="24"/>
        </w:rPr>
        <w:t xml:space="preserve">(included in the consent language, see Attachments </w:t>
      </w:r>
      <w:r w:rsidR="00AE49BE">
        <w:rPr>
          <w:rFonts w:asciiTheme="minorHAnsi" w:hAnsiTheme="minorHAnsi" w:cstheme="minorHAnsi"/>
          <w:sz w:val="24"/>
          <w:szCs w:val="24"/>
        </w:rPr>
        <w:t xml:space="preserve">3a, </w:t>
      </w:r>
      <w:r w:rsidR="000974A2">
        <w:rPr>
          <w:rFonts w:asciiTheme="minorHAnsi" w:hAnsiTheme="minorHAnsi" w:cstheme="minorHAnsi"/>
          <w:sz w:val="24"/>
          <w:szCs w:val="24"/>
        </w:rPr>
        <w:t>3b</w:t>
      </w:r>
      <w:r w:rsidR="00AE49BE">
        <w:rPr>
          <w:rFonts w:asciiTheme="minorHAnsi" w:hAnsiTheme="minorHAnsi" w:cstheme="minorHAnsi"/>
          <w:sz w:val="24"/>
          <w:szCs w:val="24"/>
        </w:rPr>
        <w:t>, and 3c</w:t>
      </w:r>
      <w:r w:rsidR="000974A2">
        <w:rPr>
          <w:rFonts w:asciiTheme="minorHAnsi" w:hAnsiTheme="minorHAnsi" w:cstheme="minorHAnsi"/>
          <w:sz w:val="24"/>
          <w:szCs w:val="24"/>
        </w:rPr>
        <w:t xml:space="preserve">) </w:t>
      </w:r>
      <w:r w:rsidRPr="00325671">
        <w:rPr>
          <w:rFonts w:asciiTheme="minorHAnsi" w:hAnsiTheme="minorHAnsi" w:cstheme="minorHAnsi"/>
          <w:sz w:val="24"/>
          <w:szCs w:val="24"/>
        </w:rPr>
        <w:t xml:space="preserve">and, if he or she is the parent of one or more sampled youth in the household, will be asked for </w:t>
      </w:r>
      <w:r w:rsidRPr="00325671">
        <w:rPr>
          <w:rFonts w:asciiTheme="minorHAnsi" w:hAnsiTheme="minorHAnsi" w:cstheme="minorHAnsi"/>
          <w:b/>
          <w:sz w:val="24"/>
          <w:szCs w:val="24"/>
        </w:rPr>
        <w:t xml:space="preserve">consent </w:t>
      </w:r>
      <w:r w:rsidR="006952BB">
        <w:rPr>
          <w:rFonts w:asciiTheme="minorHAnsi" w:hAnsiTheme="minorHAnsi" w:cstheme="minorHAnsi"/>
          <w:b/>
          <w:sz w:val="24"/>
          <w:szCs w:val="24"/>
        </w:rPr>
        <w:t xml:space="preserve">or permission to ask the </w:t>
      </w:r>
      <w:r w:rsidRPr="00325671">
        <w:rPr>
          <w:rFonts w:asciiTheme="minorHAnsi" w:hAnsiTheme="minorHAnsi" w:cstheme="minorHAnsi"/>
          <w:b/>
          <w:sz w:val="24"/>
          <w:szCs w:val="24"/>
        </w:rPr>
        <w:t>youth</w:t>
      </w:r>
      <w:r w:rsidR="006952BB">
        <w:rPr>
          <w:rFonts w:asciiTheme="minorHAnsi" w:hAnsiTheme="minorHAnsi" w:cstheme="minorHAnsi"/>
          <w:b/>
          <w:sz w:val="24"/>
          <w:szCs w:val="24"/>
        </w:rPr>
        <w:t xml:space="preserve"> to participate in the interview and for recording the interview</w:t>
      </w:r>
      <w:r w:rsidR="000974A2">
        <w:rPr>
          <w:rFonts w:asciiTheme="minorHAnsi" w:hAnsiTheme="minorHAnsi" w:cstheme="minorHAnsi"/>
          <w:sz w:val="24"/>
          <w:szCs w:val="24"/>
        </w:rPr>
        <w:t xml:space="preserve"> (Attachment</w:t>
      </w:r>
      <w:r w:rsidR="00B47184">
        <w:rPr>
          <w:rFonts w:asciiTheme="minorHAnsi" w:hAnsiTheme="minorHAnsi" w:cstheme="minorHAnsi"/>
          <w:sz w:val="24"/>
          <w:szCs w:val="24"/>
        </w:rPr>
        <w:t>s</w:t>
      </w:r>
      <w:r w:rsidR="000974A2">
        <w:rPr>
          <w:rFonts w:asciiTheme="minorHAnsi" w:hAnsiTheme="minorHAnsi" w:cstheme="minorHAnsi"/>
          <w:sz w:val="24"/>
          <w:szCs w:val="24"/>
        </w:rPr>
        <w:t xml:space="preserve"> </w:t>
      </w:r>
      <w:r w:rsidR="00A13B2F">
        <w:rPr>
          <w:rFonts w:asciiTheme="minorHAnsi" w:hAnsiTheme="minorHAnsi" w:cstheme="minorHAnsi"/>
          <w:sz w:val="24"/>
          <w:szCs w:val="24"/>
        </w:rPr>
        <w:t>3</w:t>
      </w:r>
      <w:r w:rsidR="00AE49BE">
        <w:rPr>
          <w:rFonts w:asciiTheme="minorHAnsi" w:hAnsiTheme="minorHAnsi" w:cstheme="minorHAnsi"/>
          <w:sz w:val="24"/>
          <w:szCs w:val="24"/>
        </w:rPr>
        <w:t>c</w:t>
      </w:r>
      <w:r w:rsidR="00A13B2F">
        <w:rPr>
          <w:rFonts w:asciiTheme="minorHAnsi" w:hAnsiTheme="minorHAnsi" w:cstheme="minorHAnsi"/>
          <w:sz w:val="24"/>
          <w:szCs w:val="24"/>
        </w:rPr>
        <w:t xml:space="preserve"> and 11</w:t>
      </w:r>
      <w:r w:rsidR="000974A2">
        <w:rPr>
          <w:rFonts w:asciiTheme="minorHAnsi" w:hAnsiTheme="minorHAnsi" w:cstheme="minorHAnsi"/>
          <w:sz w:val="24"/>
          <w:szCs w:val="24"/>
        </w:rPr>
        <w:t>)</w:t>
      </w:r>
      <w:r w:rsidRPr="00325671">
        <w:rPr>
          <w:rFonts w:asciiTheme="minorHAnsi" w:hAnsiTheme="minorHAnsi" w:cstheme="minorHAnsi"/>
          <w:sz w:val="24"/>
          <w:szCs w:val="24"/>
        </w:rPr>
        <w:t>. As other household adults are asked to participate, they will also receive these two brief modules as appropriate.</w:t>
      </w:r>
      <w:r w:rsidR="00CC4734">
        <w:rPr>
          <w:rFonts w:asciiTheme="minorHAnsi" w:hAnsiTheme="minorHAnsi" w:cstheme="minorHAnsi"/>
          <w:sz w:val="24"/>
          <w:szCs w:val="24"/>
        </w:rPr>
        <w:t xml:space="preserve"> The</w:t>
      </w:r>
      <w:r w:rsidR="00CC4734" w:rsidRPr="00CC4734">
        <w:rPr>
          <w:rFonts w:asciiTheme="minorHAnsi" w:hAnsiTheme="minorHAnsi" w:cstheme="minorHAnsi"/>
          <w:sz w:val="24"/>
          <w:szCs w:val="24"/>
        </w:rPr>
        <w:t xml:space="preserve"> audio recordings </w:t>
      </w:r>
      <w:r w:rsidR="00CC4734">
        <w:rPr>
          <w:rFonts w:asciiTheme="minorHAnsi" w:hAnsiTheme="minorHAnsi" w:cstheme="minorHAnsi"/>
          <w:sz w:val="24"/>
          <w:szCs w:val="24"/>
        </w:rPr>
        <w:t xml:space="preserve">will be used </w:t>
      </w:r>
      <w:r w:rsidR="00CC4734" w:rsidRPr="00CC4734">
        <w:rPr>
          <w:rFonts w:asciiTheme="minorHAnsi" w:hAnsiTheme="minorHAnsi" w:cstheme="minorHAnsi"/>
          <w:sz w:val="24"/>
          <w:szCs w:val="24"/>
        </w:rPr>
        <w:t>to detect potential falsification and validate interviews, as well as to edit survey data based on responses to an open-ended prompt for a description of a reported victimization</w:t>
      </w:r>
    </w:p>
    <w:p w14:paraId="3F79E683"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28D0349" w14:textId="259838AB"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The </w:t>
      </w:r>
      <w:r w:rsidRPr="00325671">
        <w:rPr>
          <w:rFonts w:asciiTheme="minorHAnsi" w:hAnsiTheme="minorHAnsi" w:cstheme="minorHAnsi"/>
          <w:b/>
          <w:sz w:val="24"/>
          <w:szCs w:val="24"/>
        </w:rPr>
        <w:t>victimization screener</w:t>
      </w:r>
      <w:r w:rsidRPr="00325671">
        <w:rPr>
          <w:rFonts w:asciiTheme="minorHAnsi" w:hAnsiTheme="minorHAnsi" w:cstheme="minorHAnsi"/>
          <w:sz w:val="24"/>
          <w:szCs w:val="24"/>
        </w:rPr>
        <w:t xml:space="preserve">, either the current or the </w:t>
      </w:r>
      <w:r w:rsidR="000375F6">
        <w:rPr>
          <w:rFonts w:asciiTheme="minorHAnsi" w:hAnsiTheme="minorHAnsi" w:cstheme="minorHAnsi"/>
          <w:sz w:val="24"/>
          <w:szCs w:val="24"/>
        </w:rPr>
        <w:t>redesigned</w:t>
      </w:r>
      <w:r w:rsidRPr="00325671">
        <w:rPr>
          <w:rFonts w:asciiTheme="minorHAnsi" w:hAnsiTheme="minorHAnsi" w:cstheme="minorHAnsi"/>
          <w:sz w:val="24"/>
          <w:szCs w:val="24"/>
        </w:rPr>
        <w:t xml:space="preserve"> screener, will be asked of all respondents age 12 years or older in the household. It ascertains whether the respondent has experienced a personal crime victimization during the prior 12 months and is therefore eligible to be administered the </w:t>
      </w:r>
      <w:r w:rsidRPr="00325671">
        <w:rPr>
          <w:rFonts w:asciiTheme="minorHAnsi" w:hAnsiTheme="minorHAnsi" w:cstheme="minorHAnsi"/>
          <w:b/>
          <w:sz w:val="24"/>
          <w:szCs w:val="24"/>
        </w:rPr>
        <w:t>crime incident report (CIR)</w:t>
      </w:r>
      <w:r w:rsidRPr="00325671">
        <w:rPr>
          <w:rFonts w:asciiTheme="minorHAnsi" w:hAnsiTheme="minorHAnsi" w:cstheme="minorHAnsi"/>
          <w:sz w:val="24"/>
          <w:szCs w:val="24"/>
        </w:rPr>
        <w:t xml:space="preserve">. In each household, one respondent is designated as the head of the household and is asked about all household property crimes on behalf of the entire household. The </w:t>
      </w:r>
      <w:r w:rsidR="000375F6">
        <w:rPr>
          <w:rFonts w:asciiTheme="minorHAnsi" w:hAnsiTheme="minorHAnsi" w:cstheme="minorHAnsi"/>
          <w:sz w:val="24"/>
          <w:szCs w:val="24"/>
        </w:rPr>
        <w:t>v</w:t>
      </w:r>
      <w:r w:rsidRPr="00325671">
        <w:rPr>
          <w:rFonts w:asciiTheme="minorHAnsi" w:hAnsiTheme="minorHAnsi" w:cstheme="minorHAnsi"/>
          <w:sz w:val="24"/>
          <w:szCs w:val="24"/>
        </w:rPr>
        <w:t xml:space="preserve">ictimization </w:t>
      </w:r>
      <w:r w:rsidR="000375F6">
        <w:rPr>
          <w:rFonts w:asciiTheme="minorHAnsi" w:hAnsiTheme="minorHAnsi" w:cstheme="minorHAnsi"/>
          <w:sz w:val="24"/>
          <w:szCs w:val="24"/>
        </w:rPr>
        <w:t>s</w:t>
      </w:r>
      <w:r w:rsidRPr="00325671">
        <w:rPr>
          <w:rFonts w:asciiTheme="minorHAnsi" w:hAnsiTheme="minorHAnsi" w:cstheme="minorHAnsi"/>
          <w:sz w:val="24"/>
          <w:szCs w:val="24"/>
        </w:rPr>
        <w:t>creener collects the basic information needed to determine whether the respondent experienced a crime victimization (rape or other sexual assault, robbery, aggravated or simple assault, personal larceny, burglary, motor vehicle theft, or other household theft). The victimization screener for the redesigned instrument performs the same function. It asks about the above crimes as well as vandalism, and also broadly classifies reported victimization incidents to guide skip patterns in the CIR.</w:t>
      </w:r>
      <w:r w:rsidR="000974A2">
        <w:rPr>
          <w:rFonts w:asciiTheme="minorHAnsi" w:hAnsiTheme="minorHAnsi" w:cstheme="minorHAnsi"/>
          <w:sz w:val="24"/>
          <w:szCs w:val="24"/>
        </w:rPr>
        <w:t xml:space="preserve"> See Attachment 1</w:t>
      </w:r>
      <w:r w:rsidR="00A13B2F">
        <w:rPr>
          <w:rFonts w:asciiTheme="minorHAnsi" w:hAnsiTheme="minorHAnsi" w:cstheme="minorHAnsi"/>
          <w:sz w:val="24"/>
          <w:szCs w:val="24"/>
        </w:rPr>
        <w:t>2</w:t>
      </w:r>
      <w:r w:rsidR="000974A2">
        <w:rPr>
          <w:rFonts w:asciiTheme="minorHAnsi" w:hAnsiTheme="minorHAnsi" w:cstheme="minorHAnsi"/>
          <w:sz w:val="24"/>
          <w:szCs w:val="24"/>
        </w:rPr>
        <w:t xml:space="preserve"> for condition 1 (current NCVS, interviewer-administered) instrument and Attachment 1</w:t>
      </w:r>
      <w:r w:rsidR="00A13B2F">
        <w:rPr>
          <w:rFonts w:asciiTheme="minorHAnsi" w:hAnsiTheme="minorHAnsi" w:cstheme="minorHAnsi"/>
          <w:sz w:val="24"/>
          <w:szCs w:val="24"/>
        </w:rPr>
        <w:t>3</w:t>
      </w:r>
      <w:r w:rsidR="000974A2">
        <w:rPr>
          <w:rFonts w:asciiTheme="minorHAnsi" w:hAnsiTheme="minorHAnsi" w:cstheme="minorHAnsi"/>
          <w:sz w:val="24"/>
          <w:szCs w:val="24"/>
        </w:rPr>
        <w:t xml:space="preserve"> for conditions 2 (redesigned NCVS, interviewer-administered) and 3 (redesigned NCVS, self-administered) instrument. </w:t>
      </w:r>
    </w:p>
    <w:p w14:paraId="36C3DD3D"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30B3F36" w14:textId="7FA9A07C"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When a respondent reports an eligible personal victimization, the CIR is administered to collect detailed information about the crime incident. The CIR is administered for each incident the respondent reports, up to a maximum of </w:t>
      </w:r>
      <w:r w:rsidR="000375F6">
        <w:rPr>
          <w:rFonts w:asciiTheme="minorHAnsi" w:hAnsiTheme="minorHAnsi" w:cstheme="minorHAnsi"/>
          <w:sz w:val="24"/>
          <w:szCs w:val="24"/>
        </w:rPr>
        <w:t>four</w:t>
      </w:r>
      <w:r w:rsidRPr="00325671">
        <w:rPr>
          <w:rFonts w:asciiTheme="minorHAnsi" w:hAnsiTheme="minorHAnsi" w:cstheme="minorHAnsi"/>
          <w:sz w:val="24"/>
          <w:szCs w:val="24"/>
        </w:rPr>
        <w:t xml:space="preserve"> in the </w:t>
      </w:r>
      <w:r w:rsidR="00A03473">
        <w:rPr>
          <w:rFonts w:asciiTheme="minorHAnsi" w:hAnsiTheme="minorHAnsi" w:cstheme="minorHAnsi"/>
          <w:sz w:val="24"/>
          <w:szCs w:val="24"/>
        </w:rPr>
        <w:t>field test</w:t>
      </w:r>
      <w:r w:rsidRPr="00325671">
        <w:rPr>
          <w:rFonts w:asciiTheme="minorHAnsi" w:hAnsiTheme="minorHAnsi" w:cstheme="minorHAnsi"/>
          <w:sz w:val="24"/>
          <w:szCs w:val="24"/>
        </w:rPr>
        <w:t xml:space="preserve">. For respondents reporting more than </w:t>
      </w:r>
      <w:r w:rsidR="000375F6">
        <w:rPr>
          <w:rFonts w:asciiTheme="minorHAnsi" w:hAnsiTheme="minorHAnsi" w:cstheme="minorHAnsi"/>
          <w:sz w:val="24"/>
          <w:szCs w:val="24"/>
        </w:rPr>
        <w:t>four</w:t>
      </w:r>
      <w:r w:rsidRPr="00325671">
        <w:rPr>
          <w:rFonts w:asciiTheme="minorHAnsi" w:hAnsiTheme="minorHAnsi" w:cstheme="minorHAnsi"/>
          <w:sz w:val="24"/>
          <w:szCs w:val="24"/>
        </w:rPr>
        <w:t xml:space="preserve"> incidents that do not comprise a series crime, the most serious incidents will be selected for the CIR. For each victimization incident, the CIR collects information about the offender (e.g. sex, race, Hispanic origin, age, and victim-offender relationship), characteristics of the crime (including time and place of occurrence, use of weapons, nature of injury, and economic consequences), whether </w:t>
      </w:r>
      <w:r w:rsidR="000375F6">
        <w:rPr>
          <w:rFonts w:asciiTheme="minorHAnsi" w:hAnsiTheme="minorHAnsi" w:cstheme="minorHAnsi"/>
          <w:sz w:val="24"/>
          <w:szCs w:val="24"/>
        </w:rPr>
        <w:t xml:space="preserve">or not </w:t>
      </w:r>
      <w:r w:rsidRPr="00325671">
        <w:rPr>
          <w:rFonts w:asciiTheme="minorHAnsi" w:hAnsiTheme="minorHAnsi" w:cstheme="minorHAnsi"/>
          <w:sz w:val="24"/>
          <w:szCs w:val="24"/>
        </w:rPr>
        <w:t xml:space="preserve">the crime was reported to police, and victim experiences with the criminal justice system. The </w:t>
      </w:r>
      <w:r w:rsidR="000375F6">
        <w:rPr>
          <w:rFonts w:asciiTheme="minorHAnsi" w:hAnsiTheme="minorHAnsi" w:cstheme="minorHAnsi"/>
          <w:sz w:val="24"/>
          <w:szCs w:val="24"/>
        </w:rPr>
        <w:t>redesigned</w:t>
      </w:r>
      <w:r w:rsidRPr="00325671">
        <w:rPr>
          <w:rFonts w:asciiTheme="minorHAnsi" w:hAnsiTheme="minorHAnsi" w:cstheme="minorHAnsi"/>
          <w:sz w:val="24"/>
          <w:szCs w:val="24"/>
        </w:rPr>
        <w:t xml:space="preserve"> CIR includes expanded sections on behaviors and tactics related to sexual violence, reactions by victims to attacks, interactions with the police, and use of victims’ services.</w:t>
      </w:r>
    </w:p>
    <w:p w14:paraId="3184AA1F"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97F473F" w14:textId="14FD6576"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Another difference between the current NCVS and the </w:t>
      </w:r>
      <w:r w:rsidR="000375F6">
        <w:rPr>
          <w:rFonts w:asciiTheme="minorHAnsi" w:hAnsiTheme="minorHAnsi" w:cstheme="minorHAnsi"/>
          <w:sz w:val="24"/>
          <w:szCs w:val="24"/>
        </w:rPr>
        <w:t>redesigned</w:t>
      </w:r>
      <w:r w:rsidRPr="00325671">
        <w:rPr>
          <w:rFonts w:asciiTheme="minorHAnsi" w:hAnsiTheme="minorHAnsi" w:cstheme="minorHAnsi"/>
          <w:sz w:val="24"/>
          <w:szCs w:val="24"/>
        </w:rPr>
        <w:t xml:space="preserve"> instruments is that before the </w:t>
      </w:r>
      <w:r w:rsidR="000375F6">
        <w:rPr>
          <w:rFonts w:asciiTheme="minorHAnsi" w:hAnsiTheme="minorHAnsi" w:cstheme="minorHAnsi"/>
          <w:sz w:val="24"/>
          <w:szCs w:val="24"/>
        </w:rPr>
        <w:t xml:space="preserve">redesigned </w:t>
      </w:r>
      <w:r w:rsidRPr="00325671">
        <w:rPr>
          <w:rFonts w:asciiTheme="minorHAnsi" w:hAnsiTheme="minorHAnsi" w:cstheme="minorHAnsi"/>
          <w:sz w:val="24"/>
          <w:szCs w:val="24"/>
        </w:rPr>
        <w:t xml:space="preserve">victimization screener each respondent will be asked a series of “non-crime” questions. The </w:t>
      </w:r>
      <w:r w:rsidR="00A03473">
        <w:rPr>
          <w:rFonts w:asciiTheme="minorHAnsi" w:hAnsiTheme="minorHAnsi" w:cstheme="minorHAnsi"/>
          <w:sz w:val="24"/>
          <w:szCs w:val="24"/>
        </w:rPr>
        <w:t>field test</w:t>
      </w:r>
      <w:r w:rsidRPr="00325671">
        <w:rPr>
          <w:rFonts w:asciiTheme="minorHAnsi" w:hAnsiTheme="minorHAnsi" w:cstheme="minorHAnsi"/>
          <w:sz w:val="24"/>
          <w:szCs w:val="24"/>
        </w:rPr>
        <w:t xml:space="preserve"> will include two such series, one on neighborhood safety and one on perceptions of the police. </w:t>
      </w:r>
      <w:r w:rsidR="000375F6">
        <w:rPr>
          <w:rFonts w:asciiTheme="minorHAnsi" w:hAnsiTheme="minorHAnsi" w:cstheme="minorHAnsi"/>
          <w:sz w:val="24"/>
          <w:szCs w:val="24"/>
        </w:rPr>
        <w:t>To minimize burden, e</w:t>
      </w:r>
      <w:r w:rsidRPr="00325671">
        <w:rPr>
          <w:rFonts w:asciiTheme="minorHAnsi" w:hAnsiTheme="minorHAnsi" w:cstheme="minorHAnsi"/>
          <w:sz w:val="24"/>
          <w:szCs w:val="24"/>
        </w:rPr>
        <w:t>ach sampled individual will be assigned one of the two sets.</w:t>
      </w:r>
      <w:r w:rsidR="000375F6">
        <w:rPr>
          <w:rFonts w:asciiTheme="minorHAnsi" w:hAnsiTheme="minorHAnsi" w:cstheme="minorHAnsi"/>
          <w:sz w:val="24"/>
          <w:szCs w:val="24"/>
        </w:rPr>
        <w:t xml:space="preserve"> </w:t>
      </w:r>
    </w:p>
    <w:p w14:paraId="32DD0983"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4C2C752" w14:textId="1DF27223" w:rsidR="009F544F" w:rsidRPr="00325671" w:rsidRDefault="009F544F" w:rsidP="009F544F">
      <w:pPr>
        <w:tabs>
          <w:tab w:val="left" w:pos="1426"/>
        </w:tabs>
        <w:ind w:left="475"/>
        <w:rPr>
          <w:rFonts w:asciiTheme="minorHAnsi" w:hAnsiTheme="minorHAnsi" w:cstheme="minorHAnsi"/>
          <w:sz w:val="24"/>
          <w:szCs w:val="24"/>
        </w:rPr>
      </w:pPr>
      <w:r w:rsidRPr="00325671">
        <w:rPr>
          <w:rFonts w:asciiTheme="minorHAnsi" w:hAnsiTheme="minorHAnsi" w:cstheme="minorHAnsi"/>
          <w:sz w:val="24"/>
          <w:szCs w:val="24"/>
        </w:rPr>
        <w:t xml:space="preserve">Finally, respondents in all conditions will be asked a few </w:t>
      </w:r>
      <w:r w:rsidRPr="00325671">
        <w:rPr>
          <w:rFonts w:asciiTheme="minorHAnsi" w:hAnsiTheme="minorHAnsi" w:cstheme="minorHAnsi"/>
          <w:b/>
          <w:sz w:val="24"/>
          <w:szCs w:val="24"/>
        </w:rPr>
        <w:t>questions about the interview experience</w:t>
      </w:r>
      <w:r w:rsidR="000974A2">
        <w:rPr>
          <w:rFonts w:asciiTheme="minorHAnsi" w:hAnsiTheme="minorHAnsi" w:cstheme="minorHAnsi"/>
          <w:sz w:val="24"/>
          <w:szCs w:val="24"/>
        </w:rPr>
        <w:t xml:space="preserve"> (Attachment 1</w:t>
      </w:r>
      <w:r w:rsidR="00A13B2F">
        <w:rPr>
          <w:rFonts w:asciiTheme="minorHAnsi" w:hAnsiTheme="minorHAnsi" w:cstheme="minorHAnsi"/>
          <w:sz w:val="24"/>
          <w:szCs w:val="24"/>
        </w:rPr>
        <w:t>4</w:t>
      </w:r>
      <w:r w:rsidR="000974A2">
        <w:rPr>
          <w:rFonts w:asciiTheme="minorHAnsi" w:hAnsiTheme="minorHAnsi" w:cstheme="minorHAnsi"/>
          <w:sz w:val="24"/>
          <w:szCs w:val="24"/>
        </w:rPr>
        <w:t>)</w:t>
      </w:r>
      <w:r w:rsidRPr="000974A2">
        <w:rPr>
          <w:rFonts w:asciiTheme="minorHAnsi" w:hAnsiTheme="minorHAnsi" w:cstheme="minorHAnsi"/>
          <w:b/>
          <w:sz w:val="24"/>
          <w:szCs w:val="24"/>
        </w:rPr>
        <w:t>.</w:t>
      </w:r>
      <w:r w:rsidRPr="00325671">
        <w:rPr>
          <w:rFonts w:asciiTheme="minorHAnsi" w:hAnsiTheme="minorHAnsi" w:cstheme="minorHAnsi"/>
          <w:sz w:val="24"/>
          <w:szCs w:val="24"/>
        </w:rPr>
        <w:t xml:space="preserve"> Responses will support assessment of the perceived burden and privacy of the interview.</w:t>
      </w:r>
    </w:p>
    <w:p w14:paraId="1F6581BD" w14:textId="77777777" w:rsidR="009F544F" w:rsidRPr="00325671" w:rsidRDefault="009F544F" w:rsidP="009F544F">
      <w:pPr>
        <w:tabs>
          <w:tab w:val="left" w:pos="1426"/>
        </w:tabs>
        <w:ind w:left="475"/>
        <w:rPr>
          <w:rFonts w:asciiTheme="minorHAnsi" w:hAnsiTheme="minorHAnsi" w:cstheme="minorHAnsi"/>
          <w:sz w:val="24"/>
          <w:szCs w:val="24"/>
        </w:rPr>
      </w:pPr>
    </w:p>
    <w:p w14:paraId="142EE72F" w14:textId="62D03DB8" w:rsidR="009F544F" w:rsidRPr="009E5334" w:rsidRDefault="009F544F" w:rsidP="009E5334">
      <w:pPr>
        <w:tabs>
          <w:tab w:val="left" w:pos="1426"/>
        </w:tabs>
        <w:ind w:left="475"/>
        <w:rPr>
          <w:rFonts w:asciiTheme="minorHAnsi" w:hAnsiTheme="minorHAnsi" w:cstheme="minorHAnsi"/>
          <w:sz w:val="24"/>
          <w:szCs w:val="24"/>
        </w:rPr>
      </w:pPr>
      <w:r w:rsidRPr="00325671">
        <w:rPr>
          <w:rFonts w:asciiTheme="minorHAnsi" w:hAnsiTheme="minorHAnsi" w:cstheme="minorHAnsi"/>
          <w:sz w:val="24"/>
          <w:szCs w:val="24"/>
        </w:rPr>
        <w:t>The first contact with a household in all conditions will be by personal visit; for Conditions 1 and 2, subsequent contacts may be by telephone. For Condition 3, all contacts needed to complete the</w:t>
      </w:r>
      <w:r w:rsidR="009E5334">
        <w:rPr>
          <w:rFonts w:asciiTheme="minorHAnsi" w:hAnsiTheme="minorHAnsi" w:cstheme="minorHAnsi"/>
          <w:sz w:val="24"/>
          <w:szCs w:val="24"/>
        </w:rPr>
        <w:t xml:space="preserve"> household</w:t>
      </w:r>
      <w:r w:rsidRPr="00325671">
        <w:rPr>
          <w:rFonts w:asciiTheme="minorHAnsi" w:hAnsiTheme="minorHAnsi" w:cstheme="minorHAnsi"/>
          <w:sz w:val="24"/>
          <w:szCs w:val="24"/>
        </w:rPr>
        <w:t xml:space="preserve"> roster interview will be in person. </w:t>
      </w:r>
      <w:r w:rsidR="00F15A9E">
        <w:rPr>
          <w:rFonts w:asciiTheme="minorHAnsi" w:hAnsiTheme="minorHAnsi" w:cstheme="minorHAnsi"/>
          <w:sz w:val="24"/>
          <w:szCs w:val="24"/>
        </w:rPr>
        <w:t>Two</w:t>
      </w:r>
      <w:r w:rsidRPr="00325671">
        <w:rPr>
          <w:rFonts w:asciiTheme="minorHAnsi" w:hAnsiTheme="minorHAnsi" w:cstheme="minorHAnsi"/>
          <w:sz w:val="24"/>
          <w:szCs w:val="24"/>
        </w:rPr>
        <w:t xml:space="preserve"> months after the </w:t>
      </w:r>
      <w:r w:rsidR="009E5334">
        <w:rPr>
          <w:rFonts w:asciiTheme="minorHAnsi" w:hAnsiTheme="minorHAnsi" w:cstheme="minorHAnsi"/>
          <w:sz w:val="24"/>
          <w:szCs w:val="24"/>
        </w:rPr>
        <w:t xml:space="preserve">household </w:t>
      </w:r>
      <w:r w:rsidRPr="00325671">
        <w:rPr>
          <w:rFonts w:asciiTheme="minorHAnsi" w:hAnsiTheme="minorHAnsi" w:cstheme="minorHAnsi"/>
          <w:sz w:val="24"/>
          <w:szCs w:val="24"/>
        </w:rPr>
        <w:t xml:space="preserve">roster interview, sampled adults </w:t>
      </w:r>
      <w:r w:rsidR="006952BB">
        <w:rPr>
          <w:rFonts w:asciiTheme="minorHAnsi" w:hAnsiTheme="minorHAnsi" w:cstheme="minorHAnsi"/>
          <w:sz w:val="24"/>
          <w:szCs w:val="24"/>
        </w:rPr>
        <w:t xml:space="preserve">and youth with parental consent </w:t>
      </w:r>
      <w:r w:rsidRPr="00325671">
        <w:rPr>
          <w:rFonts w:asciiTheme="minorHAnsi" w:hAnsiTheme="minorHAnsi" w:cstheme="minorHAnsi"/>
          <w:sz w:val="24"/>
          <w:szCs w:val="24"/>
        </w:rPr>
        <w:t xml:space="preserve">will be invited to complete the </w:t>
      </w:r>
      <w:r w:rsidR="007C0C19">
        <w:rPr>
          <w:rFonts w:asciiTheme="minorHAnsi" w:hAnsiTheme="minorHAnsi" w:cstheme="minorHAnsi"/>
          <w:sz w:val="24"/>
          <w:szCs w:val="24"/>
        </w:rPr>
        <w:t>w</w:t>
      </w:r>
      <w:r w:rsidRPr="00325671">
        <w:rPr>
          <w:rFonts w:asciiTheme="minorHAnsi" w:hAnsiTheme="minorHAnsi" w:cstheme="minorHAnsi"/>
          <w:sz w:val="24"/>
          <w:szCs w:val="24"/>
        </w:rPr>
        <w:t>eb survey (“non-crime” questions, victimization screener, and CIRs as appropriate). These</w:t>
      </w:r>
      <w:r w:rsidR="006952BB">
        <w:rPr>
          <w:rFonts w:asciiTheme="minorHAnsi" w:hAnsiTheme="minorHAnsi" w:cstheme="minorHAnsi"/>
          <w:sz w:val="24"/>
          <w:szCs w:val="24"/>
        </w:rPr>
        <w:t xml:space="preserve"> initial</w:t>
      </w:r>
      <w:r w:rsidRPr="00325671">
        <w:rPr>
          <w:rFonts w:asciiTheme="minorHAnsi" w:hAnsiTheme="minorHAnsi" w:cstheme="minorHAnsi"/>
          <w:sz w:val="24"/>
          <w:szCs w:val="24"/>
        </w:rPr>
        <w:t xml:space="preserve"> </w:t>
      </w:r>
      <w:r w:rsidRPr="00325671">
        <w:rPr>
          <w:rFonts w:asciiTheme="minorHAnsi" w:hAnsiTheme="minorHAnsi" w:cstheme="minorHAnsi"/>
          <w:b/>
          <w:sz w:val="24"/>
          <w:szCs w:val="24"/>
        </w:rPr>
        <w:t>invitations</w:t>
      </w:r>
      <w:r w:rsidRPr="00325671">
        <w:rPr>
          <w:rFonts w:asciiTheme="minorHAnsi" w:hAnsiTheme="minorHAnsi" w:cstheme="minorHAnsi"/>
          <w:sz w:val="24"/>
          <w:szCs w:val="24"/>
        </w:rPr>
        <w:t xml:space="preserve"> may be by surface mail, e-mail, or text message, as preferences were indicated in the roster interview</w:t>
      </w:r>
      <w:r w:rsidR="00AE49BE">
        <w:rPr>
          <w:rFonts w:asciiTheme="minorHAnsi" w:hAnsiTheme="minorHAnsi" w:cstheme="minorHAnsi"/>
          <w:sz w:val="24"/>
          <w:szCs w:val="24"/>
        </w:rPr>
        <w:t xml:space="preserve"> (Attachments 5a, </w:t>
      </w:r>
      <w:r w:rsidR="000974A2">
        <w:rPr>
          <w:rFonts w:asciiTheme="minorHAnsi" w:hAnsiTheme="minorHAnsi" w:cstheme="minorHAnsi"/>
          <w:sz w:val="24"/>
          <w:szCs w:val="24"/>
        </w:rPr>
        <w:t>5b</w:t>
      </w:r>
      <w:r w:rsidR="00AE49BE">
        <w:rPr>
          <w:rFonts w:asciiTheme="minorHAnsi" w:hAnsiTheme="minorHAnsi" w:cstheme="minorHAnsi"/>
          <w:sz w:val="24"/>
          <w:szCs w:val="24"/>
        </w:rPr>
        <w:t>, and 15</w:t>
      </w:r>
      <w:r w:rsidR="000974A2">
        <w:rPr>
          <w:rFonts w:asciiTheme="minorHAnsi" w:hAnsiTheme="minorHAnsi" w:cstheme="minorHAnsi"/>
          <w:sz w:val="24"/>
          <w:szCs w:val="24"/>
        </w:rPr>
        <w:t>)</w:t>
      </w:r>
      <w:r w:rsidRPr="00325671">
        <w:rPr>
          <w:rFonts w:asciiTheme="minorHAnsi" w:hAnsiTheme="minorHAnsi" w:cstheme="minorHAnsi"/>
          <w:sz w:val="24"/>
          <w:szCs w:val="24"/>
        </w:rPr>
        <w:t xml:space="preserve">. </w:t>
      </w:r>
      <w:r w:rsidR="009E5334" w:rsidRPr="009E5334">
        <w:rPr>
          <w:rFonts w:asciiTheme="minorHAnsi" w:hAnsiTheme="minorHAnsi" w:cstheme="minorHAnsi"/>
          <w:sz w:val="24"/>
          <w:szCs w:val="24"/>
        </w:rPr>
        <w:t>The intent of the two-month delay for Condition 3 is to simulate how respondents may react at the second time-in-sample interviewers</w:t>
      </w:r>
      <w:r w:rsidR="009E5334">
        <w:rPr>
          <w:rFonts w:asciiTheme="minorHAnsi" w:hAnsiTheme="minorHAnsi" w:cstheme="minorHAnsi"/>
          <w:sz w:val="24"/>
          <w:szCs w:val="24"/>
        </w:rPr>
        <w:t xml:space="preserve">, including </w:t>
      </w:r>
      <w:r w:rsidR="009E5334" w:rsidRPr="009E5334">
        <w:rPr>
          <w:rFonts w:asciiTheme="minorHAnsi" w:hAnsiTheme="minorHAnsi" w:cstheme="minorHAnsi"/>
          <w:sz w:val="24"/>
          <w:szCs w:val="24"/>
        </w:rPr>
        <w:t>whether they are willing to complete the survey without an interviewer present</w:t>
      </w:r>
      <w:r w:rsidR="009E5334">
        <w:rPr>
          <w:rFonts w:asciiTheme="minorHAnsi" w:hAnsiTheme="minorHAnsi" w:cstheme="minorHAnsi"/>
          <w:sz w:val="24"/>
          <w:szCs w:val="24"/>
        </w:rPr>
        <w:t xml:space="preserve"> and </w:t>
      </w:r>
      <w:r w:rsidR="009E5334" w:rsidRPr="009E5334">
        <w:rPr>
          <w:rFonts w:asciiTheme="minorHAnsi" w:hAnsiTheme="minorHAnsi" w:cstheme="minorHAnsi"/>
          <w:sz w:val="24"/>
          <w:szCs w:val="24"/>
        </w:rPr>
        <w:t>the effect of self-administration on data quality.</w:t>
      </w:r>
    </w:p>
    <w:p w14:paraId="687CEE3B" w14:textId="77777777" w:rsidR="009F544F" w:rsidRPr="00325671" w:rsidRDefault="009F544F" w:rsidP="009F544F">
      <w:pPr>
        <w:tabs>
          <w:tab w:val="left" w:pos="1426"/>
        </w:tabs>
        <w:ind w:left="475"/>
        <w:rPr>
          <w:rFonts w:asciiTheme="minorHAnsi" w:hAnsiTheme="minorHAnsi" w:cstheme="minorHAnsi"/>
          <w:sz w:val="24"/>
          <w:szCs w:val="24"/>
        </w:rPr>
      </w:pPr>
    </w:p>
    <w:p w14:paraId="1BCC4133" w14:textId="77777777" w:rsidR="009F544F" w:rsidRPr="00325671"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325671">
        <w:rPr>
          <w:rFonts w:asciiTheme="minorHAnsi" w:hAnsiTheme="minorHAnsi" w:cstheme="minorHAnsi"/>
          <w:b/>
          <w:sz w:val="24"/>
          <w:szCs w:val="24"/>
        </w:rPr>
        <w:tab/>
        <w:t>3.</w:t>
      </w:r>
      <w:r w:rsidRPr="00325671">
        <w:rPr>
          <w:rFonts w:asciiTheme="minorHAnsi" w:hAnsiTheme="minorHAnsi" w:cstheme="minorHAnsi"/>
          <w:b/>
          <w:sz w:val="24"/>
          <w:szCs w:val="24"/>
        </w:rPr>
        <w:tab/>
      </w:r>
      <w:r w:rsidRPr="00325671">
        <w:rPr>
          <w:rFonts w:asciiTheme="minorHAnsi" w:hAnsiTheme="minorHAnsi" w:cstheme="minorHAnsi"/>
          <w:b/>
          <w:sz w:val="24"/>
          <w:szCs w:val="24"/>
          <w:u w:val="single"/>
        </w:rPr>
        <w:t>Methods to Maximize Response Rates</w:t>
      </w:r>
    </w:p>
    <w:p w14:paraId="05EE0D5C"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18832F02"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325671">
        <w:rPr>
          <w:rFonts w:asciiTheme="minorHAnsi" w:hAnsiTheme="minorHAnsi" w:cstheme="minorHAnsi"/>
          <w:b/>
          <w:sz w:val="24"/>
          <w:szCs w:val="24"/>
        </w:rPr>
        <w:t>Contact Strategy</w:t>
      </w:r>
    </w:p>
    <w:p w14:paraId="7BAF161F"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6F09E86" w14:textId="5A4AED1A"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Westat will mail an </w:t>
      </w:r>
      <w:r w:rsidRPr="00325671">
        <w:rPr>
          <w:rFonts w:asciiTheme="minorHAnsi" w:hAnsiTheme="minorHAnsi" w:cstheme="minorHAnsi"/>
          <w:b/>
          <w:sz w:val="24"/>
          <w:szCs w:val="24"/>
        </w:rPr>
        <w:t>introductory letter</w:t>
      </w:r>
      <w:r w:rsidRPr="00325671">
        <w:rPr>
          <w:rFonts w:asciiTheme="minorHAnsi" w:hAnsiTheme="minorHAnsi" w:cstheme="minorHAnsi"/>
          <w:sz w:val="24"/>
          <w:szCs w:val="24"/>
        </w:rPr>
        <w:t xml:space="preserve"> explaining the NCVS</w:t>
      </w:r>
      <w:r w:rsidR="00D30B93">
        <w:rPr>
          <w:rFonts w:asciiTheme="minorHAnsi" w:hAnsiTheme="minorHAnsi" w:cstheme="minorHAnsi"/>
          <w:sz w:val="24"/>
          <w:szCs w:val="24"/>
        </w:rPr>
        <w:t>IRTP</w:t>
      </w:r>
      <w:r w:rsidRPr="00325671">
        <w:rPr>
          <w:rFonts w:asciiTheme="minorHAnsi" w:hAnsiTheme="minorHAnsi" w:cstheme="minorHAnsi"/>
          <w:sz w:val="24"/>
          <w:szCs w:val="24"/>
        </w:rPr>
        <w:t xml:space="preserve"> and “frequently asked questions” (FAQs) to the household before the interviewer's first visit</w:t>
      </w:r>
      <w:r w:rsidR="000974A2">
        <w:rPr>
          <w:rFonts w:asciiTheme="minorHAnsi" w:hAnsiTheme="minorHAnsi" w:cstheme="minorHAnsi"/>
          <w:sz w:val="24"/>
          <w:szCs w:val="24"/>
        </w:rPr>
        <w:t xml:space="preserve"> (Attachments 4</w:t>
      </w:r>
      <w:r w:rsidR="00AE49BE">
        <w:rPr>
          <w:rFonts w:asciiTheme="minorHAnsi" w:hAnsiTheme="minorHAnsi" w:cstheme="minorHAnsi"/>
          <w:sz w:val="24"/>
          <w:szCs w:val="24"/>
        </w:rPr>
        <w:t>a</w:t>
      </w:r>
      <w:r w:rsidR="000974A2">
        <w:rPr>
          <w:rFonts w:asciiTheme="minorHAnsi" w:hAnsiTheme="minorHAnsi" w:cstheme="minorHAnsi"/>
          <w:sz w:val="24"/>
          <w:szCs w:val="24"/>
        </w:rPr>
        <w:t>,</w:t>
      </w:r>
      <w:r w:rsidR="00AE49BE">
        <w:rPr>
          <w:rFonts w:asciiTheme="minorHAnsi" w:hAnsiTheme="minorHAnsi" w:cstheme="minorHAnsi"/>
          <w:sz w:val="24"/>
          <w:szCs w:val="24"/>
        </w:rPr>
        <w:t xml:space="preserve"> 4b, 10a, 10b, 10c, and 10d</w:t>
      </w:r>
      <w:r w:rsidR="000974A2">
        <w:rPr>
          <w:rFonts w:asciiTheme="minorHAnsi" w:hAnsiTheme="minorHAnsi" w:cstheme="minorHAnsi"/>
          <w:sz w:val="24"/>
          <w:szCs w:val="24"/>
        </w:rPr>
        <w:t>)</w:t>
      </w:r>
      <w:r w:rsidRPr="00325671">
        <w:rPr>
          <w:rFonts w:asciiTheme="minorHAnsi" w:hAnsiTheme="minorHAnsi" w:cstheme="minorHAnsi"/>
          <w:sz w:val="24"/>
          <w:szCs w:val="24"/>
        </w:rPr>
        <w:t>. When they go to a household, interviewers will carry badges identifying themselves as Westat employees. Potential respondents are assured that their answers will be held in confidence and are used for statistical purposes. For respondents who have questions about the NCVS</w:t>
      </w:r>
      <w:r w:rsidR="00AE49BE">
        <w:rPr>
          <w:rFonts w:asciiTheme="minorHAnsi" w:hAnsiTheme="minorHAnsi" w:cstheme="minorHAnsi"/>
          <w:sz w:val="24"/>
          <w:szCs w:val="24"/>
        </w:rPr>
        <w:t>IRTP</w:t>
      </w:r>
      <w:r w:rsidRPr="00325671">
        <w:rPr>
          <w:rFonts w:asciiTheme="minorHAnsi" w:hAnsiTheme="minorHAnsi" w:cstheme="minorHAnsi"/>
          <w:sz w:val="24"/>
          <w:szCs w:val="24"/>
        </w:rPr>
        <w:t xml:space="preserve"> or the </w:t>
      </w:r>
      <w:r w:rsidR="00A03473">
        <w:rPr>
          <w:rFonts w:asciiTheme="minorHAnsi" w:hAnsiTheme="minorHAnsi" w:cstheme="minorHAnsi"/>
          <w:sz w:val="24"/>
          <w:szCs w:val="24"/>
        </w:rPr>
        <w:t>f</w:t>
      </w:r>
      <w:r w:rsidRPr="00325671">
        <w:rPr>
          <w:rFonts w:asciiTheme="minorHAnsi" w:hAnsiTheme="minorHAnsi" w:cstheme="minorHAnsi"/>
          <w:sz w:val="24"/>
          <w:szCs w:val="24"/>
        </w:rPr>
        <w:t xml:space="preserve">ield </w:t>
      </w:r>
      <w:r w:rsidR="00A03473">
        <w:rPr>
          <w:rFonts w:asciiTheme="minorHAnsi" w:hAnsiTheme="minorHAnsi" w:cstheme="minorHAnsi"/>
          <w:sz w:val="24"/>
          <w:szCs w:val="24"/>
        </w:rPr>
        <w:t>t</w:t>
      </w:r>
      <w:r w:rsidRPr="00325671">
        <w:rPr>
          <w:rFonts w:asciiTheme="minorHAnsi" w:hAnsiTheme="minorHAnsi" w:cstheme="minorHAnsi"/>
          <w:sz w:val="24"/>
          <w:szCs w:val="24"/>
        </w:rPr>
        <w:t xml:space="preserve">est, interviewers provide a </w:t>
      </w:r>
      <w:r w:rsidRPr="00325671">
        <w:rPr>
          <w:rFonts w:asciiTheme="minorHAnsi" w:hAnsiTheme="minorHAnsi" w:cstheme="minorHAnsi"/>
          <w:b/>
          <w:sz w:val="24"/>
          <w:szCs w:val="24"/>
        </w:rPr>
        <w:t>brochure</w:t>
      </w:r>
      <w:r w:rsidR="00B47184" w:rsidRPr="00B47184">
        <w:rPr>
          <w:rFonts w:asciiTheme="minorHAnsi" w:hAnsiTheme="minorHAnsi" w:cstheme="minorHAnsi"/>
          <w:sz w:val="24"/>
          <w:szCs w:val="24"/>
        </w:rPr>
        <w:t xml:space="preserve"> (Attachment 7)</w:t>
      </w:r>
      <w:r w:rsidRPr="00325671">
        <w:rPr>
          <w:rFonts w:asciiTheme="minorHAnsi" w:hAnsiTheme="minorHAnsi" w:cstheme="minorHAnsi"/>
          <w:sz w:val="24"/>
          <w:szCs w:val="24"/>
        </w:rPr>
        <w:t xml:space="preserve">, and can also reference the FAQs. If there is no one at home on the first visit, interviewers will leave a </w:t>
      </w:r>
      <w:r w:rsidRPr="00325671">
        <w:rPr>
          <w:rFonts w:asciiTheme="minorHAnsi" w:hAnsiTheme="minorHAnsi" w:cstheme="minorHAnsi"/>
          <w:b/>
          <w:sz w:val="24"/>
          <w:szCs w:val="24"/>
        </w:rPr>
        <w:t>“Sorry I Missed You” card</w:t>
      </w:r>
      <w:r w:rsidR="000974A2">
        <w:rPr>
          <w:rFonts w:asciiTheme="minorHAnsi" w:hAnsiTheme="minorHAnsi" w:cstheme="minorHAnsi"/>
          <w:b/>
          <w:sz w:val="24"/>
          <w:szCs w:val="24"/>
        </w:rPr>
        <w:t xml:space="preserve"> </w:t>
      </w:r>
      <w:r w:rsidR="000974A2" w:rsidRPr="000974A2">
        <w:rPr>
          <w:rFonts w:asciiTheme="minorHAnsi" w:hAnsiTheme="minorHAnsi" w:cstheme="minorHAnsi"/>
          <w:sz w:val="24"/>
          <w:szCs w:val="24"/>
        </w:rPr>
        <w:t>(</w:t>
      </w:r>
      <w:r w:rsidR="000974A2">
        <w:rPr>
          <w:rFonts w:asciiTheme="minorHAnsi" w:hAnsiTheme="minorHAnsi" w:cstheme="minorHAnsi"/>
          <w:sz w:val="24"/>
          <w:szCs w:val="24"/>
        </w:rPr>
        <w:t xml:space="preserve">Attachment </w:t>
      </w:r>
      <w:r w:rsidR="00AE49BE">
        <w:rPr>
          <w:rFonts w:asciiTheme="minorHAnsi" w:hAnsiTheme="minorHAnsi" w:cstheme="minorHAnsi"/>
          <w:sz w:val="24"/>
          <w:szCs w:val="24"/>
        </w:rPr>
        <w:t>16</w:t>
      </w:r>
      <w:r w:rsidR="000974A2">
        <w:rPr>
          <w:rFonts w:asciiTheme="minorHAnsi" w:hAnsiTheme="minorHAnsi" w:cstheme="minorHAnsi"/>
          <w:sz w:val="24"/>
          <w:szCs w:val="24"/>
        </w:rPr>
        <w:t>)</w:t>
      </w:r>
      <w:r w:rsidRPr="000974A2">
        <w:rPr>
          <w:rFonts w:asciiTheme="minorHAnsi" w:hAnsiTheme="minorHAnsi" w:cstheme="minorHAnsi"/>
          <w:sz w:val="24"/>
          <w:szCs w:val="24"/>
        </w:rPr>
        <w:t>.</w:t>
      </w:r>
    </w:p>
    <w:p w14:paraId="57FE2683"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C185365"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Westat trains interviewers to obtain respondent cooperation and instructs them to make repeated attempts to contact respondents and complete all interviews. Response rates will be monitored weekly, and interviewers will be coached on obtaining cooperation by their supervisors as needed. </w:t>
      </w:r>
    </w:p>
    <w:p w14:paraId="5C44216E"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CC36DB3" w14:textId="283A127A" w:rsidR="009F544F"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 xml:space="preserve">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Communications during the field period reinforce this training and offer further tips on obtaining cooperation. </w:t>
      </w:r>
    </w:p>
    <w:p w14:paraId="35B794AF" w14:textId="75D06F92" w:rsidR="008A352A" w:rsidRDefault="008A352A"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C036795" w14:textId="06831052" w:rsidR="009F544F" w:rsidRDefault="008A352A"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Once the </w:t>
      </w:r>
      <w:r w:rsidR="009E5334">
        <w:rPr>
          <w:rFonts w:asciiTheme="minorHAnsi" w:hAnsiTheme="minorHAnsi" w:cstheme="minorHAnsi"/>
          <w:sz w:val="24"/>
          <w:szCs w:val="24"/>
        </w:rPr>
        <w:t xml:space="preserve">household </w:t>
      </w:r>
      <w:r>
        <w:rPr>
          <w:rFonts w:asciiTheme="minorHAnsi" w:hAnsiTheme="minorHAnsi" w:cstheme="minorHAnsi"/>
          <w:sz w:val="24"/>
          <w:szCs w:val="24"/>
        </w:rPr>
        <w:t>roster is completed, the interviewer will attempt to complete the person-level interview (</w:t>
      </w:r>
      <w:r w:rsidR="009E5334">
        <w:rPr>
          <w:rFonts w:asciiTheme="minorHAnsi" w:hAnsiTheme="minorHAnsi" w:cstheme="minorHAnsi"/>
          <w:sz w:val="24"/>
          <w:szCs w:val="24"/>
        </w:rPr>
        <w:t>victimization screener and CIR</w:t>
      </w:r>
      <w:r>
        <w:rPr>
          <w:rFonts w:asciiTheme="minorHAnsi" w:hAnsiTheme="minorHAnsi" w:cstheme="minorHAnsi"/>
          <w:sz w:val="24"/>
          <w:szCs w:val="24"/>
        </w:rPr>
        <w:t xml:space="preserve"> as applicable for Condition 1; </w:t>
      </w:r>
      <w:r w:rsidR="009E5334">
        <w:rPr>
          <w:rFonts w:asciiTheme="minorHAnsi" w:hAnsiTheme="minorHAnsi" w:cstheme="minorHAnsi"/>
          <w:sz w:val="24"/>
          <w:szCs w:val="24"/>
        </w:rPr>
        <w:t>non-crime items, victimization s</w:t>
      </w:r>
      <w:r>
        <w:rPr>
          <w:rFonts w:asciiTheme="minorHAnsi" w:hAnsiTheme="minorHAnsi" w:cstheme="minorHAnsi"/>
          <w:sz w:val="24"/>
          <w:szCs w:val="24"/>
        </w:rPr>
        <w:t>creener</w:t>
      </w:r>
      <w:r w:rsidR="0094356F">
        <w:rPr>
          <w:rFonts w:asciiTheme="minorHAnsi" w:hAnsiTheme="minorHAnsi" w:cstheme="minorHAnsi"/>
          <w:sz w:val="24"/>
          <w:szCs w:val="24"/>
        </w:rPr>
        <w:t>, CIR</w:t>
      </w:r>
      <w:r w:rsidR="009E5334">
        <w:rPr>
          <w:rFonts w:asciiTheme="minorHAnsi" w:hAnsiTheme="minorHAnsi" w:cstheme="minorHAnsi"/>
          <w:sz w:val="24"/>
          <w:szCs w:val="24"/>
        </w:rPr>
        <w:t xml:space="preserve"> (as applicable)</w:t>
      </w:r>
      <w:r w:rsidR="0094356F">
        <w:rPr>
          <w:rFonts w:asciiTheme="minorHAnsi" w:hAnsiTheme="minorHAnsi" w:cstheme="minorHAnsi"/>
          <w:sz w:val="24"/>
          <w:szCs w:val="24"/>
        </w:rPr>
        <w:t xml:space="preserve">, and </w:t>
      </w:r>
      <w:r w:rsidR="009E5334">
        <w:rPr>
          <w:rFonts w:asciiTheme="minorHAnsi" w:hAnsiTheme="minorHAnsi" w:cstheme="minorHAnsi"/>
          <w:sz w:val="24"/>
          <w:szCs w:val="24"/>
        </w:rPr>
        <w:t>r</w:t>
      </w:r>
      <w:r w:rsidR="0094356F">
        <w:rPr>
          <w:rFonts w:asciiTheme="minorHAnsi" w:hAnsiTheme="minorHAnsi" w:cstheme="minorHAnsi"/>
          <w:sz w:val="24"/>
          <w:szCs w:val="24"/>
        </w:rPr>
        <w:t xml:space="preserve">espondent </w:t>
      </w:r>
      <w:r w:rsidR="009E5334">
        <w:rPr>
          <w:rFonts w:asciiTheme="minorHAnsi" w:hAnsiTheme="minorHAnsi" w:cstheme="minorHAnsi"/>
          <w:sz w:val="24"/>
          <w:szCs w:val="24"/>
        </w:rPr>
        <w:t>d</w:t>
      </w:r>
      <w:r w:rsidR="0094356F">
        <w:rPr>
          <w:rFonts w:asciiTheme="minorHAnsi" w:hAnsiTheme="minorHAnsi" w:cstheme="minorHAnsi"/>
          <w:sz w:val="24"/>
          <w:szCs w:val="24"/>
        </w:rPr>
        <w:t>ebriefing for Condition 2) with the household respondent, and then with any other available adults or youth. For Condition 3, the interviewer will obtain contact information (mailing address, telephone number, e-mail address) for all adults and for youth for whom consent has been obtained.</w:t>
      </w:r>
      <w:r w:rsidR="00796FE4">
        <w:rPr>
          <w:rFonts w:asciiTheme="minorHAnsi" w:hAnsiTheme="minorHAnsi" w:cstheme="minorHAnsi"/>
          <w:sz w:val="24"/>
          <w:szCs w:val="24"/>
        </w:rPr>
        <w:t xml:space="preserve"> During the household roster interview for condition 3, interviewers will provide all households with a nonmonetary incentive (i.e., a magnet) </w:t>
      </w:r>
      <w:r w:rsidR="001233DF">
        <w:rPr>
          <w:rFonts w:asciiTheme="minorHAnsi" w:hAnsiTheme="minorHAnsi" w:cstheme="minorHAnsi"/>
          <w:sz w:val="24"/>
          <w:szCs w:val="24"/>
        </w:rPr>
        <w:t>to serve as a reminder of the survey</w:t>
      </w:r>
      <w:r w:rsidR="00393D2F">
        <w:rPr>
          <w:rFonts w:asciiTheme="minorHAnsi" w:hAnsiTheme="minorHAnsi" w:cstheme="minorHAnsi"/>
          <w:sz w:val="24"/>
          <w:szCs w:val="24"/>
        </w:rPr>
        <w:t xml:space="preserve"> </w:t>
      </w:r>
      <w:r w:rsidR="001233DF">
        <w:rPr>
          <w:rFonts w:asciiTheme="minorHAnsi" w:hAnsiTheme="minorHAnsi" w:cstheme="minorHAnsi"/>
          <w:sz w:val="24"/>
          <w:szCs w:val="24"/>
        </w:rPr>
        <w:t>when</w:t>
      </w:r>
      <w:r w:rsidR="00393D2F">
        <w:rPr>
          <w:rFonts w:asciiTheme="minorHAnsi" w:hAnsiTheme="minorHAnsi" w:cstheme="minorHAnsi"/>
          <w:sz w:val="24"/>
          <w:szCs w:val="24"/>
        </w:rPr>
        <w:t xml:space="preserve"> they are contacted two months after the household roster interview. </w:t>
      </w:r>
      <w:r w:rsidR="00936D3C">
        <w:rPr>
          <w:rFonts w:asciiTheme="minorHAnsi" w:hAnsiTheme="minorHAnsi" w:cstheme="minorHAnsi"/>
          <w:sz w:val="24"/>
          <w:szCs w:val="24"/>
        </w:rPr>
        <w:br/>
      </w:r>
      <w:r w:rsidR="00936D3C">
        <w:rPr>
          <w:rFonts w:asciiTheme="minorHAnsi" w:hAnsiTheme="minorHAnsi" w:cstheme="minorHAnsi"/>
          <w:sz w:val="24"/>
          <w:szCs w:val="24"/>
        </w:rPr>
        <w:br/>
      </w:r>
      <w:r w:rsidR="009F544F" w:rsidRPr="00325671">
        <w:rPr>
          <w:rFonts w:asciiTheme="minorHAnsi" w:hAnsiTheme="minorHAnsi" w:cstheme="minorHAnsi"/>
          <w:sz w:val="24"/>
          <w:szCs w:val="24"/>
        </w:rPr>
        <w:t>If a household initially declines to participate, an interviewer will return to try again unless the initial refusal is hostile or abusive.</w:t>
      </w:r>
      <w:r>
        <w:rPr>
          <w:rFonts w:asciiTheme="minorHAnsi" w:hAnsiTheme="minorHAnsi" w:cstheme="minorHAnsi"/>
          <w:sz w:val="24"/>
          <w:szCs w:val="24"/>
        </w:rPr>
        <w:t xml:space="preserve"> Similarly, if an individual declines to participate after the roster has been completed</w:t>
      </w:r>
      <w:r w:rsidR="0094356F">
        <w:rPr>
          <w:rFonts w:asciiTheme="minorHAnsi" w:hAnsiTheme="minorHAnsi" w:cstheme="minorHAnsi"/>
          <w:sz w:val="24"/>
          <w:szCs w:val="24"/>
        </w:rPr>
        <w:t xml:space="preserve"> in Conditions 1 and 2</w:t>
      </w:r>
      <w:r>
        <w:rPr>
          <w:rFonts w:asciiTheme="minorHAnsi" w:hAnsiTheme="minorHAnsi" w:cstheme="minorHAnsi"/>
          <w:sz w:val="24"/>
          <w:szCs w:val="24"/>
        </w:rPr>
        <w:t xml:space="preserve">, </w:t>
      </w:r>
      <w:r w:rsidRPr="00325671">
        <w:rPr>
          <w:rFonts w:asciiTheme="minorHAnsi" w:hAnsiTheme="minorHAnsi" w:cstheme="minorHAnsi"/>
          <w:sz w:val="24"/>
          <w:szCs w:val="24"/>
        </w:rPr>
        <w:t>an interviewer will try again unless the initial refusal is hostile or abusive</w:t>
      </w:r>
      <w:r w:rsidR="0094356F">
        <w:rPr>
          <w:rFonts w:asciiTheme="minorHAnsi" w:hAnsiTheme="minorHAnsi" w:cstheme="minorHAnsi"/>
          <w:sz w:val="24"/>
          <w:szCs w:val="24"/>
        </w:rPr>
        <w:t>.</w:t>
      </w:r>
    </w:p>
    <w:p w14:paraId="05424956" w14:textId="4D5AF994" w:rsidR="0094356F" w:rsidRDefault="0094356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625842C" w14:textId="65D7686A" w:rsidR="0094356F" w:rsidRDefault="0094356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About </w:t>
      </w:r>
      <w:r w:rsidR="00F15A9E">
        <w:rPr>
          <w:rFonts w:asciiTheme="minorHAnsi" w:hAnsiTheme="minorHAnsi" w:cstheme="minorHAnsi"/>
          <w:sz w:val="24"/>
          <w:szCs w:val="24"/>
        </w:rPr>
        <w:t>two</w:t>
      </w:r>
      <w:r>
        <w:rPr>
          <w:rFonts w:asciiTheme="minorHAnsi" w:hAnsiTheme="minorHAnsi" w:cstheme="minorHAnsi"/>
          <w:sz w:val="24"/>
          <w:szCs w:val="24"/>
        </w:rPr>
        <w:t xml:space="preserve"> months after the Condition 3 </w:t>
      </w:r>
      <w:r w:rsidR="00B47184">
        <w:rPr>
          <w:rFonts w:asciiTheme="minorHAnsi" w:hAnsiTheme="minorHAnsi" w:cstheme="minorHAnsi"/>
          <w:sz w:val="24"/>
          <w:szCs w:val="24"/>
        </w:rPr>
        <w:t>household r</w:t>
      </w:r>
      <w:r>
        <w:rPr>
          <w:rFonts w:asciiTheme="minorHAnsi" w:hAnsiTheme="minorHAnsi" w:cstheme="minorHAnsi"/>
          <w:sz w:val="24"/>
          <w:szCs w:val="24"/>
        </w:rPr>
        <w:t xml:space="preserve">oster </w:t>
      </w:r>
      <w:r w:rsidR="00B47184">
        <w:rPr>
          <w:rFonts w:asciiTheme="minorHAnsi" w:hAnsiTheme="minorHAnsi" w:cstheme="minorHAnsi"/>
          <w:sz w:val="24"/>
          <w:szCs w:val="24"/>
        </w:rPr>
        <w:t>i</w:t>
      </w:r>
      <w:r>
        <w:rPr>
          <w:rFonts w:asciiTheme="minorHAnsi" w:hAnsiTheme="minorHAnsi" w:cstheme="minorHAnsi"/>
          <w:sz w:val="24"/>
          <w:szCs w:val="24"/>
        </w:rPr>
        <w:t xml:space="preserve">nterview, sampled adults and youth with parental consent will be sent a surface mail letter invitation to complete the person-level survey. </w:t>
      </w:r>
      <w:r w:rsidR="00393D2F">
        <w:rPr>
          <w:rFonts w:asciiTheme="minorHAnsi" w:hAnsiTheme="minorHAnsi" w:cstheme="minorHAnsi"/>
          <w:sz w:val="24"/>
          <w:szCs w:val="24"/>
        </w:rPr>
        <w:t xml:space="preserve">An experiment will be embedded in Condition 3 to test the effects of a promised incentive on survey completion and data quality. </w:t>
      </w:r>
      <w:r w:rsidR="00936D3C">
        <w:rPr>
          <w:rFonts w:asciiTheme="minorHAnsi" w:hAnsiTheme="minorHAnsi" w:cstheme="minorHAnsi"/>
          <w:sz w:val="24"/>
          <w:szCs w:val="24"/>
        </w:rPr>
        <w:t>Following the Dillman web-push methodology (2017) w</w:t>
      </w:r>
      <w:r>
        <w:rPr>
          <w:rFonts w:asciiTheme="minorHAnsi" w:hAnsiTheme="minorHAnsi" w:cstheme="minorHAnsi"/>
          <w:sz w:val="24"/>
          <w:szCs w:val="24"/>
        </w:rPr>
        <w:t>here cell numbers and/or e-mail addresses are available, they will also be sent the invitation by text messag</w:t>
      </w:r>
      <w:r w:rsidR="007C0C19">
        <w:rPr>
          <w:rFonts w:asciiTheme="minorHAnsi" w:hAnsiTheme="minorHAnsi" w:cstheme="minorHAnsi"/>
          <w:sz w:val="24"/>
          <w:szCs w:val="24"/>
        </w:rPr>
        <w:t>e or e-mail with a link to the w</w:t>
      </w:r>
      <w:r>
        <w:rPr>
          <w:rFonts w:asciiTheme="minorHAnsi" w:hAnsiTheme="minorHAnsi" w:cstheme="minorHAnsi"/>
          <w:sz w:val="24"/>
          <w:szCs w:val="24"/>
        </w:rPr>
        <w:t>eb questionnaire</w:t>
      </w:r>
      <w:r w:rsidR="00936D3C">
        <w:rPr>
          <w:rStyle w:val="FootnoteReference"/>
          <w:rFonts w:asciiTheme="minorHAnsi" w:hAnsiTheme="minorHAnsi" w:cstheme="minorHAnsi"/>
          <w:sz w:val="24"/>
          <w:szCs w:val="24"/>
        </w:rPr>
        <w:footnoteReference w:id="3"/>
      </w:r>
      <w:r>
        <w:rPr>
          <w:rFonts w:asciiTheme="minorHAnsi" w:hAnsiTheme="minorHAnsi" w:cstheme="minorHAnsi"/>
          <w:sz w:val="24"/>
          <w:szCs w:val="24"/>
        </w:rPr>
        <w:t>. Initial non</w:t>
      </w:r>
      <w:r w:rsidR="009E5334">
        <w:rPr>
          <w:rFonts w:asciiTheme="minorHAnsi" w:hAnsiTheme="minorHAnsi" w:cstheme="minorHAnsi"/>
          <w:sz w:val="24"/>
          <w:szCs w:val="24"/>
        </w:rPr>
        <w:t>-</w:t>
      </w:r>
      <w:r>
        <w:rPr>
          <w:rFonts w:asciiTheme="minorHAnsi" w:hAnsiTheme="minorHAnsi" w:cstheme="minorHAnsi"/>
          <w:sz w:val="24"/>
          <w:szCs w:val="24"/>
        </w:rPr>
        <w:t xml:space="preserve">responders will be sent up to </w:t>
      </w:r>
      <w:r w:rsidR="009E5334">
        <w:rPr>
          <w:rFonts w:asciiTheme="minorHAnsi" w:hAnsiTheme="minorHAnsi" w:cstheme="minorHAnsi"/>
          <w:sz w:val="24"/>
          <w:szCs w:val="24"/>
        </w:rPr>
        <w:t>two</w:t>
      </w:r>
      <w:r>
        <w:rPr>
          <w:rFonts w:asciiTheme="minorHAnsi" w:hAnsiTheme="minorHAnsi" w:cstheme="minorHAnsi"/>
          <w:sz w:val="24"/>
          <w:szCs w:val="24"/>
        </w:rPr>
        <w:t xml:space="preserve"> reminders by surface mail, e-mail, or text. At that point, interviewers will be assigned to prompt </w:t>
      </w:r>
      <w:r w:rsidR="009E5334">
        <w:rPr>
          <w:rFonts w:asciiTheme="minorHAnsi" w:hAnsiTheme="minorHAnsi" w:cstheme="minorHAnsi"/>
          <w:sz w:val="24"/>
          <w:szCs w:val="24"/>
        </w:rPr>
        <w:t xml:space="preserve">(to complete the survey via web) </w:t>
      </w:r>
      <w:r>
        <w:rPr>
          <w:rFonts w:asciiTheme="minorHAnsi" w:hAnsiTheme="minorHAnsi" w:cstheme="minorHAnsi"/>
          <w:sz w:val="24"/>
          <w:szCs w:val="24"/>
        </w:rPr>
        <w:t>respondents</w:t>
      </w:r>
      <w:r w:rsidR="009E5334">
        <w:rPr>
          <w:rFonts w:asciiTheme="minorHAnsi" w:hAnsiTheme="minorHAnsi" w:cstheme="minorHAnsi"/>
          <w:sz w:val="24"/>
          <w:szCs w:val="24"/>
        </w:rPr>
        <w:t xml:space="preserve"> </w:t>
      </w:r>
      <w:r>
        <w:rPr>
          <w:rFonts w:asciiTheme="minorHAnsi" w:hAnsiTheme="minorHAnsi" w:cstheme="minorHAnsi"/>
          <w:sz w:val="24"/>
          <w:szCs w:val="24"/>
        </w:rPr>
        <w:t xml:space="preserve">by telephone where numbers are available, and then in person. All Condition 3 person interviews will be self-administered on the </w:t>
      </w:r>
      <w:r w:rsidR="007C0C19">
        <w:rPr>
          <w:rFonts w:asciiTheme="minorHAnsi" w:hAnsiTheme="minorHAnsi" w:cstheme="minorHAnsi"/>
          <w:sz w:val="24"/>
          <w:szCs w:val="24"/>
        </w:rPr>
        <w:t>w</w:t>
      </w:r>
      <w:r>
        <w:rPr>
          <w:rFonts w:asciiTheme="minorHAnsi" w:hAnsiTheme="minorHAnsi" w:cstheme="minorHAnsi"/>
          <w:sz w:val="24"/>
          <w:szCs w:val="24"/>
        </w:rPr>
        <w:t xml:space="preserve">eb. In some cases, the respondent may wind up using the interviewer’s laptop. </w:t>
      </w:r>
    </w:p>
    <w:p w14:paraId="25BC2366" w14:textId="3BD1B761" w:rsidR="0094356F" w:rsidRDefault="0094356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774E27F" w14:textId="1870834D" w:rsidR="0094356F" w:rsidRPr="00325671" w:rsidRDefault="0094356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Individuals refusing to provide contact information or actively declining to participate after receiving the initial invitation</w:t>
      </w:r>
      <w:r w:rsidR="00710147">
        <w:rPr>
          <w:rFonts w:asciiTheme="minorHAnsi" w:hAnsiTheme="minorHAnsi" w:cstheme="minorHAnsi"/>
          <w:sz w:val="24"/>
          <w:szCs w:val="24"/>
        </w:rPr>
        <w:t xml:space="preserve"> (that is, contacting </w:t>
      </w:r>
      <w:r w:rsidR="006952BB">
        <w:rPr>
          <w:rFonts w:asciiTheme="minorHAnsi" w:hAnsiTheme="minorHAnsi" w:cstheme="minorHAnsi"/>
          <w:sz w:val="24"/>
          <w:szCs w:val="24"/>
        </w:rPr>
        <w:t>Westat or BJS</w:t>
      </w:r>
      <w:r w:rsidR="00710147">
        <w:rPr>
          <w:rFonts w:asciiTheme="minorHAnsi" w:hAnsiTheme="minorHAnsi" w:cstheme="minorHAnsi"/>
          <w:sz w:val="24"/>
          <w:szCs w:val="24"/>
        </w:rPr>
        <w:t xml:space="preserve"> by telephone, surface mail, or e-mail) will not be recontacted. Those declining to participate after being contacted by an interviewer may be recontacted, again excluding hostile or abusive refusals.</w:t>
      </w:r>
    </w:p>
    <w:p w14:paraId="57BEAD3B" w14:textId="77777777" w:rsidR="000A49D0" w:rsidRDefault="000A49D0"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p>
    <w:p w14:paraId="15C96889" w14:textId="28BE9FA0"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325671">
        <w:rPr>
          <w:rFonts w:asciiTheme="minorHAnsi" w:hAnsiTheme="minorHAnsi" w:cstheme="minorHAnsi"/>
          <w:b/>
          <w:sz w:val="24"/>
          <w:szCs w:val="24"/>
        </w:rPr>
        <w:t>Interviewer Training</w:t>
      </w:r>
    </w:p>
    <w:p w14:paraId="6ABBFC33" w14:textId="77777777" w:rsidR="009F544F" w:rsidRPr="00325671"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F1A515A" w14:textId="29FC5423" w:rsidR="00B1531F" w:rsidRDefault="009F544F" w:rsidP="009F544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25671">
        <w:rPr>
          <w:rFonts w:asciiTheme="minorHAnsi" w:hAnsiTheme="minorHAnsi" w:cstheme="minorHAnsi"/>
          <w:sz w:val="24"/>
          <w:szCs w:val="24"/>
        </w:rPr>
        <w:t>Training for NCVS interviewers consists of classroom and on-the-job training</w:t>
      </w:r>
      <w:r w:rsidR="00CA566D">
        <w:rPr>
          <w:rFonts w:asciiTheme="minorHAnsi" w:hAnsiTheme="minorHAnsi" w:cstheme="minorHAnsi"/>
          <w:sz w:val="24"/>
          <w:szCs w:val="24"/>
        </w:rPr>
        <w:t xml:space="preserve"> (Attachment 16)</w:t>
      </w:r>
      <w:r w:rsidRPr="00325671">
        <w:rPr>
          <w:rFonts w:asciiTheme="minorHAnsi" w:hAnsiTheme="minorHAnsi" w:cstheme="minorHAnsi"/>
          <w:sz w:val="24"/>
          <w:szCs w:val="24"/>
        </w:rPr>
        <w:t>. Initial training for interviewers consists of 40 hours of pre-classroom self-study and a 1-day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This training is reinforced by written communications as needed, ongoing feedback from observations of interviews by supervisors, and regular performance and data quality feedback reports.</w:t>
      </w:r>
    </w:p>
    <w:p w14:paraId="39DC610E" w14:textId="77777777" w:rsidR="009F544F" w:rsidRDefault="009F544F" w:rsidP="009F544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4FAFB2AD" w14:textId="77777777" w:rsidR="00B1531F" w:rsidRPr="00B6454C"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B6454C">
        <w:rPr>
          <w:rFonts w:asciiTheme="minorHAnsi" w:hAnsiTheme="minorHAnsi" w:cstheme="minorHAnsi"/>
          <w:b/>
          <w:sz w:val="24"/>
          <w:szCs w:val="24"/>
        </w:rPr>
        <w:t>Monitoring Interviewers</w:t>
      </w:r>
    </w:p>
    <w:p w14:paraId="22666D8B"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53797A7" w14:textId="574904B5" w:rsidR="00B1531F" w:rsidRDefault="00B1531F" w:rsidP="00BE60A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In addition to the above procedures used to ensure high participation rates, </w:t>
      </w:r>
      <w:r>
        <w:rPr>
          <w:rFonts w:asciiTheme="minorHAnsi" w:hAnsiTheme="minorHAnsi" w:cstheme="minorHAnsi"/>
          <w:sz w:val="24"/>
          <w:szCs w:val="24"/>
        </w:rPr>
        <w:t xml:space="preserve">Westat </w:t>
      </w:r>
      <w:r w:rsidRPr="000A6746">
        <w:rPr>
          <w:rFonts w:asciiTheme="minorHAnsi" w:hAnsiTheme="minorHAnsi" w:cstheme="minorHAnsi"/>
          <w:sz w:val="24"/>
          <w:szCs w:val="24"/>
        </w:rPr>
        <w:t>implement</w:t>
      </w:r>
      <w:r>
        <w:rPr>
          <w:rFonts w:asciiTheme="minorHAnsi" w:hAnsiTheme="minorHAnsi" w:cstheme="minorHAnsi"/>
          <w:sz w:val="24"/>
          <w:szCs w:val="24"/>
        </w:rPr>
        <w:t>s</w:t>
      </w:r>
      <w:r w:rsidRPr="000A6746">
        <w:rPr>
          <w:rFonts w:asciiTheme="minorHAnsi" w:hAnsiTheme="minorHAnsi" w:cstheme="minorHAnsi"/>
          <w:sz w:val="24"/>
          <w:szCs w:val="24"/>
        </w:rPr>
        <w:t xml:space="preserve"> additional performance measures for interviewers based on data quality standards.</w:t>
      </w:r>
      <w:r>
        <w:rPr>
          <w:rFonts w:asciiTheme="minorHAnsi" w:hAnsiTheme="minorHAnsi" w:cstheme="minorHAnsi"/>
          <w:sz w:val="24"/>
          <w:szCs w:val="24"/>
        </w:rPr>
        <w:t xml:space="preserve"> Westat uses several corporate tools for monitoring interviewers:  Computer Audio Recorded Interviews (CARI); Efficiency Analysis through Geospatial Location Evaluation (EAGLE) tool; Paradata Discovery &amp; Decision Dashboard (PD3). Both EAGLE and PD3 provide visualizations of data available to supervisors for review on a daily basis. For the </w:t>
      </w:r>
      <w:r w:rsidR="001A7D2D">
        <w:rPr>
          <w:rFonts w:asciiTheme="minorHAnsi" w:hAnsiTheme="minorHAnsi" w:cstheme="minorHAnsi"/>
          <w:sz w:val="24"/>
          <w:szCs w:val="24"/>
        </w:rPr>
        <w:t>f</w:t>
      </w:r>
      <w:r w:rsidR="00A03473">
        <w:rPr>
          <w:rFonts w:asciiTheme="minorHAnsi" w:hAnsiTheme="minorHAnsi" w:cstheme="minorHAnsi"/>
          <w:sz w:val="24"/>
          <w:szCs w:val="24"/>
        </w:rPr>
        <w:t>ield test</w:t>
      </w:r>
      <w:r>
        <w:rPr>
          <w:rFonts w:asciiTheme="minorHAnsi" w:hAnsiTheme="minorHAnsi" w:cstheme="minorHAnsi"/>
          <w:sz w:val="24"/>
          <w:szCs w:val="24"/>
        </w:rPr>
        <w:t>, managers will monitor interviewers using each of these tools, as shown in Table 5.</w:t>
      </w:r>
    </w:p>
    <w:p w14:paraId="731B158C" w14:textId="2661B6A2" w:rsidR="00BE60A3" w:rsidRDefault="00BE60A3" w:rsidP="00B1531F">
      <w:pPr>
        <w:widowControl/>
        <w:rPr>
          <w:rFonts w:asciiTheme="minorHAnsi" w:hAnsiTheme="minorHAnsi" w:cstheme="minorHAnsi"/>
          <w:sz w:val="24"/>
          <w:szCs w:val="24"/>
        </w:rPr>
      </w:pPr>
    </w:p>
    <w:p w14:paraId="06CA1261" w14:textId="77777777" w:rsidR="000A49D0" w:rsidRDefault="000A49D0">
      <w:pPr>
        <w:widowControl/>
        <w:autoSpaceDE/>
        <w:autoSpaceDN/>
        <w:adjustRightInd/>
        <w:rPr>
          <w:rFonts w:asciiTheme="minorHAnsi" w:hAnsiTheme="minorHAnsi" w:cstheme="minorHAnsi"/>
          <w:b/>
          <w:sz w:val="24"/>
          <w:szCs w:val="24"/>
        </w:rPr>
      </w:pPr>
      <w:r>
        <w:rPr>
          <w:rFonts w:asciiTheme="minorHAnsi" w:hAnsiTheme="minorHAnsi" w:cstheme="minorHAnsi"/>
          <w:b/>
          <w:sz w:val="24"/>
          <w:szCs w:val="24"/>
        </w:rPr>
        <w:br w:type="page"/>
      </w:r>
    </w:p>
    <w:p w14:paraId="20C1C686" w14:textId="1D98B7A6" w:rsidR="00B1531F" w:rsidRPr="006F6FDE"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864" w:hanging="864"/>
        <w:rPr>
          <w:rFonts w:asciiTheme="minorHAnsi" w:hAnsiTheme="minorHAnsi" w:cstheme="minorHAnsi"/>
          <w:b/>
          <w:sz w:val="24"/>
          <w:szCs w:val="24"/>
        </w:rPr>
      </w:pPr>
      <w:r w:rsidRPr="006F6FDE">
        <w:rPr>
          <w:rFonts w:asciiTheme="minorHAnsi" w:hAnsiTheme="minorHAnsi" w:cstheme="minorHAnsi"/>
          <w:b/>
          <w:sz w:val="24"/>
          <w:szCs w:val="24"/>
        </w:rPr>
        <w:t xml:space="preserve">Table 5. </w:t>
      </w:r>
      <w:r w:rsidRPr="006F6FDE">
        <w:rPr>
          <w:rFonts w:asciiTheme="minorHAnsi" w:hAnsiTheme="minorHAnsi" w:cstheme="minorHAnsi"/>
          <w:b/>
          <w:sz w:val="24"/>
          <w:szCs w:val="24"/>
        </w:rPr>
        <w:tab/>
        <w:t>Westat field management tools and quality criteria for monitoring interviewer performance</w:t>
      </w:r>
    </w:p>
    <w:p w14:paraId="44E9C8E3"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B1531F" w:rsidRPr="00D20646" w14:paraId="7D7E6F99" w14:textId="77777777" w:rsidTr="00D0170B">
        <w:tc>
          <w:tcPr>
            <w:tcW w:w="3116" w:type="dxa"/>
            <w:shd w:val="clear" w:color="auto" w:fill="BDD6EE" w:themeFill="accent1" w:themeFillTint="66"/>
          </w:tcPr>
          <w:p w14:paraId="57CC8DDF" w14:textId="77777777" w:rsidR="00B1531F" w:rsidRPr="006F6FDE" w:rsidRDefault="00B1531F" w:rsidP="00D0170B">
            <w:pPr>
              <w:pStyle w:val="TH-TableHeading"/>
              <w:rPr>
                <w:rFonts w:asciiTheme="minorHAnsi" w:hAnsiTheme="minorHAnsi" w:cstheme="minorHAnsi"/>
                <w:sz w:val="22"/>
                <w:szCs w:val="24"/>
              </w:rPr>
            </w:pPr>
            <w:r w:rsidRPr="006F6FDE">
              <w:rPr>
                <w:rFonts w:asciiTheme="minorHAnsi" w:hAnsiTheme="minorHAnsi" w:cstheme="minorHAnsi"/>
                <w:sz w:val="22"/>
                <w:szCs w:val="24"/>
              </w:rPr>
              <w:t>Method</w:t>
            </w:r>
          </w:p>
        </w:tc>
        <w:tc>
          <w:tcPr>
            <w:tcW w:w="3117" w:type="dxa"/>
            <w:shd w:val="clear" w:color="auto" w:fill="BDD6EE" w:themeFill="accent1" w:themeFillTint="66"/>
          </w:tcPr>
          <w:p w14:paraId="5D6B82F2" w14:textId="77777777" w:rsidR="00B1531F" w:rsidRPr="006F6FDE" w:rsidRDefault="00B1531F" w:rsidP="00D0170B">
            <w:pPr>
              <w:pStyle w:val="TH-TableHeading"/>
              <w:rPr>
                <w:rFonts w:asciiTheme="minorHAnsi" w:hAnsiTheme="minorHAnsi" w:cstheme="minorHAnsi"/>
                <w:sz w:val="22"/>
                <w:szCs w:val="24"/>
              </w:rPr>
            </w:pPr>
            <w:r w:rsidRPr="006F6FDE">
              <w:rPr>
                <w:rFonts w:asciiTheme="minorHAnsi" w:hAnsiTheme="minorHAnsi" w:cstheme="minorHAnsi"/>
                <w:sz w:val="22"/>
                <w:szCs w:val="24"/>
              </w:rPr>
              <w:t>Quality Criteria</w:t>
            </w:r>
          </w:p>
        </w:tc>
        <w:tc>
          <w:tcPr>
            <w:tcW w:w="3117" w:type="dxa"/>
            <w:shd w:val="clear" w:color="auto" w:fill="BDD6EE" w:themeFill="accent1" w:themeFillTint="66"/>
          </w:tcPr>
          <w:p w14:paraId="008B5D14" w14:textId="77777777" w:rsidR="00B1531F" w:rsidRPr="006F6FDE" w:rsidRDefault="00B1531F" w:rsidP="00D0170B">
            <w:pPr>
              <w:pStyle w:val="TH-TableHeading"/>
              <w:rPr>
                <w:rFonts w:asciiTheme="minorHAnsi" w:hAnsiTheme="minorHAnsi" w:cstheme="minorHAnsi"/>
                <w:sz w:val="22"/>
                <w:szCs w:val="24"/>
              </w:rPr>
            </w:pPr>
            <w:r w:rsidRPr="006F6FDE">
              <w:rPr>
                <w:rFonts w:asciiTheme="minorHAnsi" w:hAnsiTheme="minorHAnsi" w:cstheme="minorHAnsi"/>
                <w:sz w:val="22"/>
                <w:szCs w:val="24"/>
              </w:rPr>
              <w:t>Feedback cycle</w:t>
            </w:r>
          </w:p>
        </w:tc>
      </w:tr>
      <w:tr w:rsidR="00B1531F" w14:paraId="43B71025" w14:textId="77777777" w:rsidTr="00D0170B">
        <w:tc>
          <w:tcPr>
            <w:tcW w:w="3116" w:type="dxa"/>
          </w:tcPr>
          <w:p w14:paraId="768C4EA5"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CARI:  All interviews will be recorded, and a sample selected for review</w:t>
            </w:r>
          </w:p>
        </w:tc>
        <w:tc>
          <w:tcPr>
            <w:tcW w:w="3117" w:type="dxa"/>
          </w:tcPr>
          <w:p w14:paraId="7FB2044D"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Falsification detection based on presence of two speakers and the match between coded responses and what is heard; compliance with standardized interviewing rules, evaluated as reading questions as worded without changing meaning</w:t>
            </w:r>
          </w:p>
        </w:tc>
        <w:tc>
          <w:tcPr>
            <w:tcW w:w="3117" w:type="dxa"/>
          </w:tcPr>
          <w:p w14:paraId="6B5C019F"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 xml:space="preserve">Within 48 hours of receiving transmitted recordings </w:t>
            </w:r>
          </w:p>
        </w:tc>
      </w:tr>
      <w:tr w:rsidR="00B1531F" w14:paraId="0C127E03" w14:textId="77777777" w:rsidTr="00D0170B">
        <w:tc>
          <w:tcPr>
            <w:tcW w:w="3116" w:type="dxa"/>
          </w:tcPr>
          <w:p w14:paraId="60F33E1F"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Geospatial Location Evaluation</w:t>
            </w:r>
          </w:p>
        </w:tc>
        <w:tc>
          <w:tcPr>
            <w:tcW w:w="3117" w:type="dxa"/>
          </w:tcPr>
          <w:p w14:paraId="6EA30D91"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Falsification detection based on comparison of location of interview to sampled address, using geocode matching</w:t>
            </w:r>
          </w:p>
        </w:tc>
        <w:tc>
          <w:tcPr>
            <w:tcW w:w="3117" w:type="dxa"/>
          </w:tcPr>
          <w:p w14:paraId="004C5982"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Discrepancies reviewed within 24 hours with interviewer</w:t>
            </w:r>
          </w:p>
        </w:tc>
      </w:tr>
      <w:tr w:rsidR="00B1531F" w14:paraId="5CAC6AF3" w14:textId="77777777" w:rsidTr="00D0170B">
        <w:tc>
          <w:tcPr>
            <w:tcW w:w="3116" w:type="dxa"/>
          </w:tcPr>
          <w:p w14:paraId="3C78EBE5"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Productivity monitoring via status codes</w:t>
            </w:r>
          </w:p>
        </w:tc>
        <w:tc>
          <w:tcPr>
            <w:tcW w:w="3117" w:type="dxa"/>
          </w:tcPr>
          <w:p w14:paraId="05FE77E4"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Cooperation rates at household and person level</w:t>
            </w:r>
          </w:p>
        </w:tc>
        <w:tc>
          <w:tcPr>
            <w:tcW w:w="3117" w:type="dxa"/>
          </w:tcPr>
          <w:p w14:paraId="0E4A29DE"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Monitoring weekly production goals against actuals per condition; supervisor follow-up within 48 hours of each refusal</w:t>
            </w:r>
          </w:p>
          <w:p w14:paraId="4E34DA6D"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p>
        </w:tc>
      </w:tr>
      <w:tr w:rsidR="00B1531F" w14:paraId="540EC312" w14:textId="77777777" w:rsidTr="00D0170B">
        <w:tc>
          <w:tcPr>
            <w:tcW w:w="3116" w:type="dxa"/>
          </w:tcPr>
          <w:p w14:paraId="5D8FE6EF"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Review of interview timings</w:t>
            </w:r>
          </w:p>
        </w:tc>
        <w:tc>
          <w:tcPr>
            <w:tcW w:w="3117" w:type="dxa"/>
          </w:tcPr>
          <w:p w14:paraId="749B45EC" w14:textId="77777777" w:rsidR="00B1531F" w:rsidRPr="006F6FDE" w:rsidRDefault="00B1531F" w:rsidP="00D0170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Comparison of person level interview to median, outliers identified; interviews below threshold for minimum person level interview length</w:t>
            </w:r>
          </w:p>
        </w:tc>
        <w:tc>
          <w:tcPr>
            <w:tcW w:w="3117" w:type="dxa"/>
          </w:tcPr>
          <w:p w14:paraId="03D66C8B"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Supervisors will follow up on outliers and short interviews within 24 hours of identification</w:t>
            </w:r>
          </w:p>
        </w:tc>
      </w:tr>
      <w:tr w:rsidR="00B1531F" w14:paraId="3551638E" w14:textId="77777777" w:rsidTr="00D0170B">
        <w:tc>
          <w:tcPr>
            <w:tcW w:w="3116" w:type="dxa"/>
          </w:tcPr>
          <w:p w14:paraId="555E7AAE"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Monitoring of interview start times</w:t>
            </w:r>
          </w:p>
        </w:tc>
        <w:tc>
          <w:tcPr>
            <w:tcW w:w="3117" w:type="dxa"/>
          </w:tcPr>
          <w:p w14:paraId="249549B1"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Per time zone, interviews that start before 8AM or after 9PM</w:t>
            </w:r>
          </w:p>
        </w:tc>
        <w:tc>
          <w:tcPr>
            <w:tcW w:w="3117" w:type="dxa"/>
          </w:tcPr>
          <w:p w14:paraId="0E38D509"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4"/>
              </w:rPr>
            </w:pPr>
            <w:r w:rsidRPr="006F6FDE">
              <w:rPr>
                <w:rFonts w:asciiTheme="minorHAnsi" w:hAnsiTheme="minorHAnsi" w:cstheme="minorHAnsi"/>
                <w:sz w:val="22"/>
                <w:szCs w:val="24"/>
              </w:rPr>
              <w:t>Supervisors will follow up within 24 hours of identification</w:t>
            </w:r>
          </w:p>
        </w:tc>
      </w:tr>
    </w:tbl>
    <w:p w14:paraId="0E651BA6" w14:textId="77777777" w:rsidR="00B1531F" w:rsidRPr="009D022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57E279B5"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663FCC2" w14:textId="77777777" w:rsidR="00B1531F" w:rsidRPr="000529C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Pr>
          <w:rFonts w:asciiTheme="minorHAnsi" w:hAnsiTheme="minorHAnsi" w:cstheme="minorHAnsi"/>
          <w:sz w:val="24"/>
          <w:szCs w:val="24"/>
        </w:rPr>
        <w:tab/>
      </w:r>
      <w:r w:rsidRPr="000529C5">
        <w:rPr>
          <w:rFonts w:asciiTheme="minorHAnsi" w:hAnsiTheme="minorHAnsi" w:cstheme="minorHAnsi"/>
          <w:b/>
          <w:sz w:val="24"/>
          <w:szCs w:val="24"/>
        </w:rPr>
        <w:t>Nonresponse and Response Rates</w:t>
      </w:r>
    </w:p>
    <w:p w14:paraId="64E45672"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6D5478E" w14:textId="1F9C755F" w:rsidR="00B1531F" w:rsidRPr="00DF5691"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Anticipated response rates are shown in Table</w:t>
      </w:r>
      <w:r w:rsidR="00F15A9E">
        <w:rPr>
          <w:rFonts w:asciiTheme="minorHAnsi" w:hAnsiTheme="minorHAnsi" w:cstheme="minorHAnsi"/>
          <w:sz w:val="24"/>
          <w:szCs w:val="24"/>
        </w:rPr>
        <w:t>s</w:t>
      </w:r>
      <w:r>
        <w:rPr>
          <w:rFonts w:asciiTheme="minorHAnsi" w:hAnsiTheme="minorHAnsi" w:cstheme="minorHAnsi"/>
          <w:sz w:val="24"/>
          <w:szCs w:val="24"/>
        </w:rPr>
        <w:t xml:space="preserve"> 4</w:t>
      </w:r>
      <w:r w:rsidR="00F15A9E">
        <w:rPr>
          <w:rFonts w:asciiTheme="minorHAnsi" w:hAnsiTheme="minorHAnsi" w:cstheme="minorHAnsi"/>
          <w:sz w:val="24"/>
          <w:szCs w:val="24"/>
        </w:rPr>
        <w:t>a and 4b</w:t>
      </w:r>
      <w:r w:rsidR="006952BB">
        <w:rPr>
          <w:rFonts w:asciiTheme="minorHAnsi" w:hAnsiTheme="minorHAnsi" w:cstheme="minorHAnsi"/>
          <w:sz w:val="24"/>
          <w:szCs w:val="24"/>
        </w:rPr>
        <w:t xml:space="preserve"> (Section 1)</w:t>
      </w:r>
      <w:r>
        <w:rPr>
          <w:rFonts w:asciiTheme="minorHAnsi" w:hAnsiTheme="minorHAnsi" w:cstheme="minorHAnsi"/>
          <w:sz w:val="24"/>
          <w:szCs w:val="24"/>
        </w:rPr>
        <w:t xml:space="preserve">. Despite the measures described in the preceding section, Westat does not expect to achieve the level of response experienced in the NCVS. There are two primary concerns for relative bias due to nonresponse: differences in the potential for bias across the three experimental treatments in the </w:t>
      </w:r>
      <w:r w:rsidR="00A03473">
        <w:rPr>
          <w:rFonts w:asciiTheme="minorHAnsi" w:hAnsiTheme="minorHAnsi" w:cstheme="minorHAnsi"/>
          <w:sz w:val="24"/>
          <w:szCs w:val="24"/>
        </w:rPr>
        <w:t>field test</w:t>
      </w:r>
      <w:r>
        <w:rPr>
          <w:rFonts w:asciiTheme="minorHAnsi" w:hAnsiTheme="minorHAnsi" w:cstheme="minorHAnsi"/>
          <w:sz w:val="24"/>
          <w:szCs w:val="24"/>
        </w:rPr>
        <w:t xml:space="preserve">, and differences between the </w:t>
      </w:r>
      <w:r w:rsidR="00A03473">
        <w:rPr>
          <w:rFonts w:asciiTheme="minorHAnsi" w:hAnsiTheme="minorHAnsi" w:cstheme="minorHAnsi"/>
          <w:sz w:val="24"/>
          <w:szCs w:val="24"/>
        </w:rPr>
        <w:t>field test</w:t>
      </w:r>
      <w:r>
        <w:rPr>
          <w:rFonts w:asciiTheme="minorHAnsi" w:hAnsiTheme="minorHAnsi" w:cstheme="minorHAnsi"/>
          <w:sz w:val="24"/>
          <w:szCs w:val="24"/>
        </w:rPr>
        <w:t xml:space="preserve"> and the current NCVS. Analysis of </w:t>
      </w:r>
      <w:r w:rsidR="00A03473">
        <w:rPr>
          <w:rFonts w:asciiTheme="minorHAnsi" w:hAnsiTheme="minorHAnsi" w:cstheme="minorHAnsi"/>
          <w:sz w:val="24"/>
          <w:szCs w:val="24"/>
        </w:rPr>
        <w:t>f</w:t>
      </w:r>
      <w:r>
        <w:rPr>
          <w:rFonts w:asciiTheme="minorHAnsi" w:hAnsiTheme="minorHAnsi" w:cstheme="minorHAnsi"/>
          <w:sz w:val="24"/>
          <w:szCs w:val="24"/>
        </w:rPr>
        <w:t xml:space="preserve">ield </w:t>
      </w:r>
      <w:r w:rsidR="001A7D2D">
        <w:rPr>
          <w:rFonts w:asciiTheme="minorHAnsi" w:hAnsiTheme="minorHAnsi" w:cstheme="minorHAnsi"/>
          <w:sz w:val="24"/>
          <w:szCs w:val="24"/>
        </w:rPr>
        <w:t>test</w:t>
      </w:r>
      <w:r>
        <w:rPr>
          <w:rFonts w:asciiTheme="minorHAnsi" w:hAnsiTheme="minorHAnsi" w:cstheme="minorHAnsi"/>
          <w:sz w:val="24"/>
          <w:szCs w:val="24"/>
        </w:rPr>
        <w:t xml:space="preserve"> results will include nonresponse bias analyses to explore both of these possibilities and assess possible effects on victimization estimates. At the household level, these analyses will use information available from the sampling frame or secondary sources such as the </w:t>
      </w:r>
      <w:r w:rsidR="006952BB">
        <w:rPr>
          <w:rFonts w:asciiTheme="minorHAnsi" w:hAnsiTheme="minorHAnsi" w:cstheme="minorHAnsi"/>
          <w:sz w:val="24"/>
          <w:szCs w:val="24"/>
        </w:rPr>
        <w:t>ACS</w:t>
      </w:r>
      <w:r>
        <w:rPr>
          <w:rFonts w:asciiTheme="minorHAnsi" w:hAnsiTheme="minorHAnsi" w:cstheme="minorHAnsi"/>
          <w:sz w:val="24"/>
          <w:szCs w:val="24"/>
        </w:rPr>
        <w:t xml:space="preserve">. At the person level, nonresponse analyses will also include demographic information captured in the </w:t>
      </w:r>
      <w:r w:rsidR="00B47184">
        <w:rPr>
          <w:rFonts w:asciiTheme="minorHAnsi" w:hAnsiTheme="minorHAnsi" w:cstheme="minorHAnsi"/>
          <w:sz w:val="24"/>
          <w:szCs w:val="24"/>
        </w:rPr>
        <w:t xml:space="preserve">household </w:t>
      </w:r>
      <w:r>
        <w:rPr>
          <w:rFonts w:asciiTheme="minorHAnsi" w:hAnsiTheme="minorHAnsi" w:cstheme="minorHAnsi"/>
          <w:sz w:val="24"/>
          <w:szCs w:val="24"/>
        </w:rPr>
        <w:t>roster interview.</w:t>
      </w:r>
    </w:p>
    <w:p w14:paraId="5F26DAE4"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p>
    <w:p w14:paraId="70A84187" w14:textId="7AE4B5F9" w:rsidR="00B1531F" w:rsidRPr="002506C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4.</w:t>
      </w:r>
      <w:r w:rsidRPr="002506C5">
        <w:rPr>
          <w:rFonts w:asciiTheme="minorHAnsi" w:hAnsiTheme="minorHAnsi" w:cstheme="minorHAnsi"/>
          <w:b/>
          <w:sz w:val="24"/>
          <w:szCs w:val="24"/>
        </w:rPr>
        <w:tab/>
      </w:r>
      <w:r w:rsidR="003A74F1">
        <w:rPr>
          <w:rFonts w:asciiTheme="minorHAnsi" w:hAnsiTheme="minorHAnsi" w:cstheme="minorHAnsi"/>
          <w:b/>
          <w:sz w:val="24"/>
          <w:szCs w:val="24"/>
          <w:u w:val="single"/>
        </w:rPr>
        <w:t>Final T</w:t>
      </w:r>
      <w:r w:rsidRPr="002506C5">
        <w:rPr>
          <w:rFonts w:asciiTheme="minorHAnsi" w:hAnsiTheme="minorHAnsi" w:cstheme="minorHAnsi"/>
          <w:b/>
          <w:sz w:val="24"/>
          <w:szCs w:val="24"/>
          <w:u w:val="single"/>
        </w:rPr>
        <w:t>esting of Procedures</w:t>
      </w:r>
    </w:p>
    <w:p w14:paraId="01E6DD0B"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10BAB25C" w14:textId="0A379E25"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NCVS</w:t>
      </w:r>
      <w:r w:rsidR="00D30B93">
        <w:rPr>
          <w:rFonts w:asciiTheme="minorHAnsi" w:hAnsiTheme="minorHAnsi" w:cstheme="minorHAnsi"/>
          <w:sz w:val="24"/>
          <w:szCs w:val="24"/>
        </w:rPr>
        <w:t>IRTP</w:t>
      </w:r>
      <w:r>
        <w:rPr>
          <w:rFonts w:asciiTheme="minorHAnsi" w:hAnsiTheme="minorHAnsi" w:cstheme="minorHAnsi"/>
          <w:sz w:val="24"/>
          <w:szCs w:val="24"/>
        </w:rPr>
        <w:t xml:space="preserve"> </w:t>
      </w:r>
      <w:r w:rsidR="00D30B93">
        <w:rPr>
          <w:rFonts w:asciiTheme="minorHAnsi" w:hAnsiTheme="minorHAnsi" w:cstheme="minorHAnsi"/>
          <w:sz w:val="24"/>
          <w:szCs w:val="24"/>
        </w:rPr>
        <w:t>c</w:t>
      </w:r>
      <w:r>
        <w:rPr>
          <w:rFonts w:asciiTheme="minorHAnsi" w:hAnsiTheme="minorHAnsi" w:cstheme="minorHAnsi"/>
          <w:sz w:val="24"/>
          <w:szCs w:val="24"/>
        </w:rPr>
        <w:t xml:space="preserve">ooperative </w:t>
      </w:r>
      <w:r w:rsidR="00D30B93">
        <w:rPr>
          <w:rFonts w:asciiTheme="minorHAnsi" w:hAnsiTheme="minorHAnsi" w:cstheme="minorHAnsi"/>
          <w:sz w:val="24"/>
          <w:szCs w:val="24"/>
        </w:rPr>
        <w:t>a</w:t>
      </w:r>
      <w:r>
        <w:rPr>
          <w:rFonts w:asciiTheme="minorHAnsi" w:hAnsiTheme="minorHAnsi" w:cstheme="minorHAnsi"/>
          <w:sz w:val="24"/>
          <w:szCs w:val="24"/>
        </w:rPr>
        <w:t>greement has included substantial formative and testing activities, including:</w:t>
      </w:r>
    </w:p>
    <w:p w14:paraId="65593236"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9E83AB4" w14:textId="51D05422"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L</w:t>
      </w:r>
      <w:r w:rsidR="00B1531F">
        <w:rPr>
          <w:rFonts w:asciiTheme="minorHAnsi" w:hAnsiTheme="minorHAnsi" w:cstheme="minorHAnsi"/>
          <w:sz w:val="24"/>
          <w:szCs w:val="24"/>
        </w:rPr>
        <w:t>iterature review of methodological studies involving the NCVS questionnaire;</w:t>
      </w:r>
    </w:p>
    <w:p w14:paraId="4D20D33F" w14:textId="1B54DD16"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R</w:t>
      </w:r>
      <w:r w:rsidR="00B1531F">
        <w:rPr>
          <w:rFonts w:asciiTheme="minorHAnsi" w:hAnsiTheme="minorHAnsi" w:cstheme="minorHAnsi"/>
          <w:sz w:val="24"/>
          <w:szCs w:val="24"/>
        </w:rPr>
        <w:t>eview of publications using NCVS data, to assess the utility of existing questions;</w:t>
      </w:r>
    </w:p>
    <w:p w14:paraId="7F54F924" w14:textId="6B2CE0B4"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O</w:t>
      </w:r>
      <w:r w:rsidR="00B1531F">
        <w:rPr>
          <w:rFonts w:asciiTheme="minorHAnsi" w:hAnsiTheme="minorHAnsi" w:cstheme="minorHAnsi"/>
          <w:sz w:val="24"/>
          <w:szCs w:val="24"/>
        </w:rPr>
        <w:t>bservation of live NCVS interviews;</w:t>
      </w:r>
    </w:p>
    <w:p w14:paraId="79E6D170" w14:textId="11070461"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F</w:t>
      </w:r>
      <w:r w:rsidR="00B1531F">
        <w:rPr>
          <w:rFonts w:asciiTheme="minorHAnsi" w:hAnsiTheme="minorHAnsi" w:cstheme="minorHAnsi"/>
          <w:sz w:val="24"/>
          <w:szCs w:val="24"/>
        </w:rPr>
        <w:t xml:space="preserve">ormative studies with </w:t>
      </w:r>
      <w:r w:rsidR="007C0C19">
        <w:rPr>
          <w:rFonts w:asciiTheme="minorHAnsi" w:hAnsiTheme="minorHAnsi" w:cstheme="minorHAnsi"/>
          <w:sz w:val="24"/>
          <w:szCs w:val="24"/>
        </w:rPr>
        <w:t>w</w:t>
      </w:r>
      <w:r w:rsidR="00B1531F">
        <w:rPr>
          <w:rFonts w:asciiTheme="minorHAnsi" w:hAnsiTheme="minorHAnsi" w:cstheme="minorHAnsi"/>
          <w:sz w:val="24"/>
          <w:szCs w:val="24"/>
        </w:rPr>
        <w:t>eb panels to aid in the development of cues for the victimization screener;</w:t>
      </w:r>
    </w:p>
    <w:p w14:paraId="26FD9D2A" w14:textId="55795F13"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C</w:t>
      </w:r>
      <w:r w:rsidR="00B1531F">
        <w:rPr>
          <w:rFonts w:asciiTheme="minorHAnsi" w:hAnsiTheme="minorHAnsi" w:cstheme="minorHAnsi"/>
          <w:sz w:val="24"/>
          <w:szCs w:val="24"/>
        </w:rPr>
        <w:t>onsultation with stakeholders and with substantive and methodological experts as detailed in Part 1;</w:t>
      </w:r>
    </w:p>
    <w:p w14:paraId="6A832840" w14:textId="5700A73F"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T</w:t>
      </w:r>
      <w:r w:rsidR="00B1531F">
        <w:rPr>
          <w:rFonts w:asciiTheme="minorHAnsi" w:hAnsiTheme="minorHAnsi" w:cstheme="minorHAnsi"/>
          <w:sz w:val="24"/>
          <w:szCs w:val="24"/>
        </w:rPr>
        <w:t>hree rounds of cognitive testing of the revised victimization screener;</w:t>
      </w:r>
    </w:p>
    <w:p w14:paraId="44AC10D7" w14:textId="54C8C237"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T</w:t>
      </w:r>
      <w:r w:rsidR="00B1531F">
        <w:rPr>
          <w:rFonts w:asciiTheme="minorHAnsi" w:hAnsiTheme="minorHAnsi" w:cstheme="minorHAnsi"/>
          <w:sz w:val="24"/>
          <w:szCs w:val="24"/>
        </w:rPr>
        <w:t>wo rounds of cognitive testing of the CIR; and</w:t>
      </w:r>
    </w:p>
    <w:p w14:paraId="180EF009" w14:textId="51959C5C" w:rsidR="00B1531F" w:rsidRDefault="006952BB" w:rsidP="00B1531F">
      <w:pPr>
        <w:pStyle w:val="ListParagraph"/>
        <w:widowControl w:val="0"/>
        <w:numPr>
          <w:ilvl w:val="0"/>
          <w:numId w:val="5"/>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spacing w:after="0" w:line="240" w:lineRule="auto"/>
        <w:rPr>
          <w:rFonts w:asciiTheme="minorHAnsi" w:hAnsiTheme="minorHAnsi" w:cstheme="minorHAnsi"/>
          <w:sz w:val="24"/>
          <w:szCs w:val="24"/>
        </w:rPr>
      </w:pPr>
      <w:r>
        <w:rPr>
          <w:rFonts w:asciiTheme="minorHAnsi" w:hAnsiTheme="minorHAnsi" w:cstheme="minorHAnsi"/>
          <w:sz w:val="24"/>
          <w:szCs w:val="24"/>
        </w:rPr>
        <w:t>T</w:t>
      </w:r>
      <w:r w:rsidR="00B1531F">
        <w:rPr>
          <w:rFonts w:asciiTheme="minorHAnsi" w:hAnsiTheme="minorHAnsi" w:cstheme="minorHAnsi"/>
          <w:sz w:val="24"/>
          <w:szCs w:val="24"/>
        </w:rPr>
        <w:t>wo rounds of usability testing of the self-administered questionnaire.</w:t>
      </w:r>
    </w:p>
    <w:p w14:paraId="101B3A47"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6C988753" w14:textId="5CD1BD1D" w:rsidR="0060192A" w:rsidRDefault="00ED0422" w:rsidP="00ED042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D0422">
        <w:rPr>
          <w:rFonts w:asciiTheme="minorHAnsi" w:hAnsiTheme="minorHAnsi" w:cstheme="minorHAnsi"/>
          <w:sz w:val="24"/>
          <w:szCs w:val="24"/>
        </w:rPr>
        <w:t xml:space="preserve">To support final preparations for </w:t>
      </w:r>
      <w:r>
        <w:rPr>
          <w:rFonts w:asciiTheme="minorHAnsi" w:hAnsiTheme="minorHAnsi" w:cstheme="minorHAnsi"/>
          <w:sz w:val="24"/>
          <w:szCs w:val="24"/>
        </w:rPr>
        <w:t>the</w:t>
      </w:r>
      <w:r w:rsidRPr="00ED0422">
        <w:rPr>
          <w:rFonts w:asciiTheme="minorHAnsi" w:hAnsiTheme="minorHAnsi" w:cstheme="minorHAnsi"/>
          <w:sz w:val="24"/>
          <w:szCs w:val="24"/>
        </w:rPr>
        <w:t xml:space="preserve"> field test </w:t>
      </w:r>
      <w:r>
        <w:rPr>
          <w:rFonts w:asciiTheme="minorHAnsi" w:hAnsiTheme="minorHAnsi" w:cstheme="minorHAnsi"/>
          <w:sz w:val="24"/>
          <w:szCs w:val="24"/>
        </w:rPr>
        <w:t>a final round of</w:t>
      </w:r>
      <w:r w:rsidRPr="00ED0422">
        <w:rPr>
          <w:rFonts w:asciiTheme="minorHAnsi" w:hAnsiTheme="minorHAnsi" w:cstheme="minorHAnsi"/>
          <w:sz w:val="24"/>
          <w:szCs w:val="24"/>
        </w:rPr>
        <w:t xml:space="preserve"> cognitive interviews </w:t>
      </w:r>
      <w:r>
        <w:rPr>
          <w:rFonts w:asciiTheme="minorHAnsi" w:hAnsiTheme="minorHAnsi" w:cstheme="minorHAnsi"/>
          <w:sz w:val="24"/>
          <w:szCs w:val="24"/>
        </w:rPr>
        <w:t xml:space="preserve">was conducted </w:t>
      </w:r>
      <w:r w:rsidRPr="00ED0422">
        <w:rPr>
          <w:rFonts w:asciiTheme="minorHAnsi" w:hAnsiTheme="minorHAnsi" w:cstheme="minorHAnsi"/>
          <w:sz w:val="24"/>
          <w:szCs w:val="24"/>
        </w:rPr>
        <w:t>to gather feedback and reactions to the final draft of the interviewer-administered redesigned instrument. Cognitive probes were focused on items that had been revised or added following two rounds of usability testing.</w:t>
      </w:r>
      <w:r>
        <w:rPr>
          <w:rFonts w:asciiTheme="minorHAnsi" w:hAnsiTheme="minorHAnsi" w:cstheme="minorHAnsi"/>
          <w:sz w:val="24"/>
          <w:szCs w:val="24"/>
        </w:rPr>
        <w:t xml:space="preserve"> </w:t>
      </w:r>
      <w:r w:rsidRPr="00ED0422">
        <w:rPr>
          <w:rFonts w:asciiTheme="minorHAnsi" w:hAnsiTheme="minorHAnsi" w:cstheme="minorHAnsi"/>
          <w:sz w:val="24"/>
          <w:szCs w:val="24"/>
        </w:rPr>
        <w:t xml:space="preserve">A total of 15 cognitive interviews were conducted with adult victims of crime between </w:t>
      </w:r>
      <w:r w:rsidR="00C443ED">
        <w:rPr>
          <w:rFonts w:asciiTheme="minorHAnsi" w:hAnsiTheme="minorHAnsi" w:cstheme="minorHAnsi"/>
          <w:sz w:val="24"/>
          <w:szCs w:val="24"/>
        </w:rPr>
        <w:t>in</w:t>
      </w:r>
      <w:r>
        <w:rPr>
          <w:rFonts w:asciiTheme="minorHAnsi" w:hAnsiTheme="minorHAnsi" w:cstheme="minorHAnsi"/>
          <w:sz w:val="24"/>
          <w:szCs w:val="24"/>
        </w:rPr>
        <w:t xml:space="preserve"> </w:t>
      </w:r>
      <w:r w:rsidRPr="00ED0422">
        <w:rPr>
          <w:rFonts w:asciiTheme="minorHAnsi" w:hAnsiTheme="minorHAnsi" w:cstheme="minorHAnsi"/>
          <w:sz w:val="24"/>
          <w:szCs w:val="24"/>
        </w:rPr>
        <w:t>June</w:t>
      </w:r>
      <w:r>
        <w:rPr>
          <w:rFonts w:asciiTheme="minorHAnsi" w:hAnsiTheme="minorHAnsi" w:cstheme="minorHAnsi"/>
          <w:sz w:val="24"/>
          <w:szCs w:val="24"/>
        </w:rPr>
        <w:t>–</w:t>
      </w:r>
      <w:r w:rsidRPr="00ED0422">
        <w:rPr>
          <w:rFonts w:asciiTheme="minorHAnsi" w:hAnsiTheme="minorHAnsi" w:cstheme="minorHAnsi"/>
          <w:sz w:val="24"/>
          <w:szCs w:val="24"/>
        </w:rPr>
        <w:t>July</w:t>
      </w:r>
      <w:r w:rsidR="00C443ED">
        <w:rPr>
          <w:rFonts w:asciiTheme="minorHAnsi" w:hAnsiTheme="minorHAnsi" w:cstheme="minorHAnsi"/>
          <w:sz w:val="24"/>
          <w:szCs w:val="24"/>
        </w:rPr>
        <w:t>,</w:t>
      </w:r>
      <w:r w:rsidRPr="00ED0422">
        <w:rPr>
          <w:rFonts w:asciiTheme="minorHAnsi" w:hAnsiTheme="minorHAnsi" w:cstheme="minorHAnsi"/>
          <w:sz w:val="24"/>
          <w:szCs w:val="24"/>
        </w:rPr>
        <w:t xml:space="preserve"> 2019.</w:t>
      </w:r>
      <w:r>
        <w:rPr>
          <w:rFonts w:asciiTheme="minorHAnsi" w:hAnsiTheme="minorHAnsi" w:cstheme="minorHAnsi"/>
          <w:sz w:val="24"/>
          <w:szCs w:val="24"/>
        </w:rPr>
        <w:t xml:space="preserve"> </w:t>
      </w:r>
      <w:r w:rsidRPr="00ED0422">
        <w:rPr>
          <w:rFonts w:asciiTheme="minorHAnsi" w:hAnsiTheme="minorHAnsi" w:cstheme="minorHAnsi"/>
          <w:sz w:val="24"/>
          <w:szCs w:val="24"/>
        </w:rPr>
        <w:t xml:space="preserve">Respondents were randomly assigned to either receive the interleafing version of the screener or the non-interleafing version; and were randomly assigned to either receive the </w:t>
      </w:r>
      <w:r>
        <w:rPr>
          <w:rFonts w:asciiTheme="minorHAnsi" w:hAnsiTheme="minorHAnsi" w:cstheme="minorHAnsi"/>
          <w:sz w:val="24"/>
          <w:szCs w:val="24"/>
        </w:rPr>
        <w:t>non-crime p</w:t>
      </w:r>
      <w:r w:rsidRPr="00ED0422">
        <w:rPr>
          <w:rFonts w:asciiTheme="minorHAnsi" w:hAnsiTheme="minorHAnsi" w:cstheme="minorHAnsi"/>
          <w:sz w:val="24"/>
          <w:szCs w:val="24"/>
        </w:rPr>
        <w:t xml:space="preserve">olice or the </w:t>
      </w:r>
      <w:r>
        <w:rPr>
          <w:rFonts w:asciiTheme="minorHAnsi" w:hAnsiTheme="minorHAnsi" w:cstheme="minorHAnsi"/>
          <w:sz w:val="24"/>
          <w:szCs w:val="24"/>
        </w:rPr>
        <w:t>c</w:t>
      </w:r>
      <w:r w:rsidRPr="00ED0422">
        <w:rPr>
          <w:rFonts w:asciiTheme="minorHAnsi" w:hAnsiTheme="minorHAnsi" w:cstheme="minorHAnsi"/>
          <w:sz w:val="24"/>
          <w:szCs w:val="24"/>
        </w:rPr>
        <w:t xml:space="preserve">ommunity </w:t>
      </w:r>
      <w:r>
        <w:rPr>
          <w:rFonts w:asciiTheme="minorHAnsi" w:hAnsiTheme="minorHAnsi" w:cstheme="minorHAnsi"/>
          <w:sz w:val="24"/>
          <w:szCs w:val="24"/>
        </w:rPr>
        <w:t>m</w:t>
      </w:r>
      <w:r w:rsidRPr="00ED0422">
        <w:rPr>
          <w:rFonts w:asciiTheme="minorHAnsi" w:hAnsiTheme="minorHAnsi" w:cstheme="minorHAnsi"/>
          <w:sz w:val="24"/>
          <w:szCs w:val="24"/>
        </w:rPr>
        <w:t>easures items.</w:t>
      </w:r>
      <w:r w:rsidR="00C443ED">
        <w:rPr>
          <w:rFonts w:asciiTheme="minorHAnsi" w:hAnsiTheme="minorHAnsi" w:cstheme="minorHAnsi"/>
          <w:sz w:val="24"/>
          <w:szCs w:val="24"/>
        </w:rPr>
        <w:br/>
      </w:r>
      <w:r w:rsidR="00533296">
        <w:rPr>
          <w:rFonts w:asciiTheme="minorHAnsi" w:hAnsiTheme="minorHAnsi" w:cstheme="minorHAnsi"/>
          <w:sz w:val="24"/>
          <w:szCs w:val="24"/>
        </w:rPr>
        <w:br/>
      </w:r>
      <w:r w:rsidR="00C443ED">
        <w:rPr>
          <w:rFonts w:asciiTheme="minorHAnsi" w:hAnsiTheme="minorHAnsi" w:cstheme="minorHAnsi"/>
          <w:sz w:val="24"/>
          <w:szCs w:val="24"/>
        </w:rPr>
        <w:t>Evidence from this final round of cognitive testing</w:t>
      </w:r>
      <w:r w:rsidR="00C443ED" w:rsidRPr="00C443ED">
        <w:rPr>
          <w:rFonts w:asciiTheme="minorHAnsi" w:hAnsiTheme="minorHAnsi" w:cstheme="minorHAnsi"/>
          <w:sz w:val="24"/>
          <w:szCs w:val="24"/>
        </w:rPr>
        <w:t xml:space="preserve"> indicated that</w:t>
      </w:r>
      <w:r w:rsidR="00C443ED">
        <w:rPr>
          <w:rFonts w:asciiTheme="minorHAnsi" w:hAnsiTheme="minorHAnsi" w:cstheme="minorHAnsi"/>
          <w:sz w:val="24"/>
          <w:szCs w:val="24"/>
        </w:rPr>
        <w:t xml:space="preserve"> overall</w:t>
      </w:r>
      <w:r w:rsidR="00C443ED" w:rsidRPr="00C443ED">
        <w:rPr>
          <w:rFonts w:asciiTheme="minorHAnsi" w:hAnsiTheme="minorHAnsi" w:cstheme="minorHAnsi"/>
          <w:sz w:val="24"/>
          <w:szCs w:val="24"/>
        </w:rPr>
        <w:t xml:space="preserve"> the</w:t>
      </w:r>
      <w:r w:rsidR="001D6A15">
        <w:rPr>
          <w:rFonts w:asciiTheme="minorHAnsi" w:hAnsiTheme="minorHAnsi" w:cstheme="minorHAnsi"/>
          <w:sz w:val="24"/>
          <w:szCs w:val="24"/>
        </w:rPr>
        <w:t xml:space="preserve"> final version of the questions, including the revised or new items, </w:t>
      </w:r>
      <w:r w:rsidR="00C443ED" w:rsidRPr="00C443ED">
        <w:rPr>
          <w:rFonts w:asciiTheme="minorHAnsi" w:hAnsiTheme="minorHAnsi" w:cstheme="minorHAnsi"/>
          <w:sz w:val="24"/>
          <w:szCs w:val="24"/>
        </w:rPr>
        <w:t>performed well. The questions were well understood, easy for interviewers to administer, easy for respondents to understand and answer, and captured the intended information.</w:t>
      </w:r>
      <w:r w:rsidR="00C443ED">
        <w:rPr>
          <w:rFonts w:asciiTheme="minorHAnsi" w:hAnsiTheme="minorHAnsi" w:cstheme="minorHAnsi"/>
          <w:sz w:val="24"/>
          <w:szCs w:val="24"/>
        </w:rPr>
        <w:t xml:space="preserve"> </w:t>
      </w:r>
      <w:r w:rsidR="001D6A15">
        <w:rPr>
          <w:rFonts w:asciiTheme="minorHAnsi" w:hAnsiTheme="minorHAnsi" w:cstheme="minorHAnsi"/>
          <w:sz w:val="24"/>
          <w:szCs w:val="24"/>
        </w:rPr>
        <w:t>For the non-crime community measures, and revised scale was tested that included a middle category (e.g., somewhat or moderately worried. Respondents had a difficult time with the two qualifiers on this category, therefore it was recommended to move forward with using “somewhat” alone. The changes to the unwanted sexual assault contact screener generally tested well, but one key recommendation was to address threatened actions that may not have been captured in the screener. From this recommendation, the item S_07A2 was edited to specify “try or threaten to do this.” Finally, two new questions were added to the unwanted sexual contact section of the CIR to address whether the respondent had told the offender no or to stop</w:t>
      </w:r>
      <w:r w:rsidR="00D90185">
        <w:rPr>
          <w:rFonts w:asciiTheme="minorHAnsi" w:hAnsiTheme="minorHAnsi" w:cstheme="minorHAnsi"/>
          <w:sz w:val="24"/>
          <w:szCs w:val="24"/>
        </w:rPr>
        <w:t>, and if they had, whether the offender stopped</w:t>
      </w:r>
      <w:r w:rsidR="001D6A15">
        <w:rPr>
          <w:rFonts w:asciiTheme="minorHAnsi" w:hAnsiTheme="minorHAnsi" w:cstheme="minorHAnsi"/>
          <w:sz w:val="24"/>
          <w:szCs w:val="24"/>
        </w:rPr>
        <w:t xml:space="preserve">. In the cognitive testing, the respondents had a difficult time understanding </w:t>
      </w:r>
      <w:r w:rsidR="00D90185">
        <w:rPr>
          <w:rFonts w:asciiTheme="minorHAnsi" w:hAnsiTheme="minorHAnsi" w:cstheme="minorHAnsi"/>
          <w:sz w:val="24"/>
          <w:szCs w:val="24"/>
        </w:rPr>
        <w:t xml:space="preserve">whether the question was meant to capture whether the offender stopped at any point or if they stopped right away. To address this, the qualifier (i.e., “When you said this”) was moved to the beginning of the question. Additionally, this question will only be asked of attempted unwanted sexual contacts. </w:t>
      </w:r>
      <w:r w:rsidR="008D6308">
        <w:rPr>
          <w:rFonts w:asciiTheme="minorHAnsi" w:hAnsiTheme="minorHAnsi" w:cstheme="minorHAnsi"/>
          <w:sz w:val="24"/>
          <w:szCs w:val="24"/>
        </w:rPr>
        <w:t xml:space="preserve">The remaining recommendations from this cognitive testing were to address interviewer instructions, typos, programming edits, and consistency edits throughout the instrument. </w:t>
      </w:r>
    </w:p>
    <w:p w14:paraId="4C75B9C3" w14:textId="77777777" w:rsidR="006952BB" w:rsidRDefault="006952BB"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F976153" w14:textId="5EBC2CC4" w:rsidR="00B1531F" w:rsidRPr="000E65B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In addition, Westat will conduct a </w:t>
      </w:r>
      <w:r w:rsidR="0060192A">
        <w:rPr>
          <w:rFonts w:asciiTheme="minorHAnsi" w:hAnsiTheme="minorHAnsi" w:cstheme="minorHAnsi"/>
          <w:sz w:val="24"/>
          <w:szCs w:val="24"/>
        </w:rPr>
        <w:t>pilot test</w:t>
      </w:r>
      <w:r>
        <w:rPr>
          <w:rFonts w:asciiTheme="minorHAnsi" w:hAnsiTheme="minorHAnsi" w:cstheme="minorHAnsi"/>
          <w:sz w:val="24"/>
          <w:szCs w:val="24"/>
        </w:rPr>
        <w:t xml:space="preserve"> of the field procedures for Conditions 1 and 2 in </w:t>
      </w:r>
      <w:r w:rsidR="00A45E86">
        <w:rPr>
          <w:rFonts w:asciiTheme="minorHAnsi" w:hAnsiTheme="minorHAnsi" w:cstheme="minorHAnsi"/>
          <w:sz w:val="24"/>
          <w:szCs w:val="24"/>
        </w:rPr>
        <w:t>July–</w:t>
      </w:r>
      <w:r w:rsidR="00A70A15">
        <w:rPr>
          <w:rFonts w:asciiTheme="minorHAnsi" w:hAnsiTheme="minorHAnsi" w:cstheme="minorHAnsi"/>
          <w:sz w:val="24"/>
          <w:szCs w:val="24"/>
        </w:rPr>
        <w:t>August</w:t>
      </w:r>
      <w:r>
        <w:rPr>
          <w:rFonts w:asciiTheme="minorHAnsi" w:hAnsiTheme="minorHAnsi" w:cstheme="minorHAnsi"/>
          <w:sz w:val="24"/>
          <w:szCs w:val="24"/>
        </w:rPr>
        <w:t>, 2019. Clearance for this activity has been requested under separate cover</w:t>
      </w:r>
      <w:r w:rsidR="00A45E86">
        <w:rPr>
          <w:rFonts w:asciiTheme="minorHAnsi" w:hAnsiTheme="minorHAnsi" w:cstheme="minorHAnsi"/>
          <w:sz w:val="24"/>
          <w:szCs w:val="24"/>
        </w:rPr>
        <w:t xml:space="preserve"> (</w:t>
      </w:r>
      <w:r w:rsidR="00A45E86" w:rsidRPr="00A45E86">
        <w:rPr>
          <w:rFonts w:asciiTheme="minorHAnsi" w:hAnsiTheme="minorHAnsi" w:cstheme="minorHAnsi"/>
          <w:sz w:val="24"/>
          <w:szCs w:val="24"/>
        </w:rPr>
        <w:t>OMB No. 1121-0339</w:t>
      </w:r>
      <w:r w:rsidR="00A45E86">
        <w:rPr>
          <w:rFonts w:asciiTheme="minorHAnsi" w:hAnsiTheme="minorHAnsi" w:cstheme="minorHAnsi"/>
          <w:sz w:val="24"/>
          <w:szCs w:val="24"/>
        </w:rPr>
        <w:t>)</w:t>
      </w:r>
      <w:r>
        <w:rPr>
          <w:rFonts w:asciiTheme="minorHAnsi" w:hAnsiTheme="minorHAnsi" w:cstheme="minorHAnsi"/>
          <w:sz w:val="24"/>
          <w:szCs w:val="24"/>
        </w:rPr>
        <w:t>.</w:t>
      </w:r>
      <w:r w:rsidR="00A45E86">
        <w:rPr>
          <w:rFonts w:asciiTheme="minorHAnsi" w:hAnsiTheme="minorHAnsi" w:cstheme="minorHAnsi"/>
          <w:sz w:val="24"/>
          <w:szCs w:val="24"/>
        </w:rPr>
        <w:t xml:space="preserve"> </w:t>
      </w:r>
      <w:r w:rsidR="00A45E86" w:rsidRPr="00A45E86">
        <w:rPr>
          <w:rFonts w:asciiTheme="minorHAnsi" w:hAnsiTheme="minorHAnsi" w:cstheme="minorHAnsi"/>
          <w:sz w:val="24"/>
          <w:szCs w:val="24"/>
        </w:rPr>
        <w:t>The pilot test is primarily a test of data collection field procedures, the computer-assisted instrumentation, and case management systems, and not of the survey instrument content, which will be a focus of the larger field test.</w:t>
      </w:r>
      <w:r w:rsidR="00A45E86">
        <w:rPr>
          <w:rFonts w:asciiTheme="minorHAnsi" w:hAnsiTheme="minorHAnsi" w:cstheme="minorHAnsi"/>
          <w:sz w:val="24"/>
          <w:szCs w:val="24"/>
        </w:rPr>
        <w:t xml:space="preserve"> </w:t>
      </w:r>
      <w:r w:rsidR="00A45E86" w:rsidRPr="00A45E86">
        <w:rPr>
          <w:rFonts w:asciiTheme="minorHAnsi" w:hAnsiTheme="minorHAnsi" w:cstheme="minorHAnsi"/>
          <w:sz w:val="24"/>
          <w:szCs w:val="24"/>
        </w:rPr>
        <w:t>The pilot test will inform the field protocols (i.e., mailing, household enumeration, consent, and interview procedures) and training needs for the larger field test. Pilot test data will be used to assess contact and cooperation rates, identify potential problems with the questionnaires, such as instrument routing, and item nonresponse.</w:t>
      </w:r>
      <w:r w:rsidR="007254B0">
        <w:rPr>
          <w:rFonts w:asciiTheme="minorHAnsi" w:hAnsiTheme="minorHAnsi" w:cstheme="minorHAnsi"/>
          <w:sz w:val="24"/>
          <w:szCs w:val="24"/>
        </w:rPr>
        <w:t xml:space="preserve"> Based on the pilot test, any</w:t>
      </w:r>
      <w:r w:rsidR="00A45E86">
        <w:rPr>
          <w:rFonts w:asciiTheme="minorHAnsi" w:hAnsiTheme="minorHAnsi" w:cstheme="minorHAnsi"/>
          <w:sz w:val="24"/>
          <w:szCs w:val="24"/>
        </w:rPr>
        <w:t xml:space="preserve"> </w:t>
      </w:r>
      <w:r w:rsidR="00A90132">
        <w:rPr>
          <w:rFonts w:asciiTheme="minorHAnsi" w:hAnsiTheme="minorHAnsi" w:cstheme="minorHAnsi"/>
          <w:sz w:val="24"/>
          <w:szCs w:val="24"/>
        </w:rPr>
        <w:t xml:space="preserve">potential </w:t>
      </w:r>
      <w:r w:rsidR="007254B0">
        <w:rPr>
          <w:rFonts w:asciiTheme="minorHAnsi" w:hAnsiTheme="minorHAnsi" w:cstheme="minorHAnsi"/>
          <w:sz w:val="24"/>
          <w:szCs w:val="24"/>
        </w:rPr>
        <w:t xml:space="preserve">changes </w:t>
      </w:r>
      <w:r w:rsidR="00A90132">
        <w:rPr>
          <w:rFonts w:asciiTheme="minorHAnsi" w:hAnsiTheme="minorHAnsi" w:cstheme="minorHAnsi"/>
          <w:sz w:val="24"/>
          <w:szCs w:val="24"/>
        </w:rPr>
        <w:t xml:space="preserve">that may be </w:t>
      </w:r>
      <w:r w:rsidR="007254B0">
        <w:rPr>
          <w:rFonts w:asciiTheme="minorHAnsi" w:hAnsiTheme="minorHAnsi" w:cstheme="minorHAnsi"/>
          <w:sz w:val="24"/>
          <w:szCs w:val="24"/>
        </w:rPr>
        <w:t xml:space="preserve">needed for data collection field procedures will be implemented prior to the administration of the field test. </w:t>
      </w:r>
    </w:p>
    <w:p w14:paraId="6D7D9B72" w14:textId="77777777" w:rsidR="00B1531F" w:rsidRPr="00C52CD7" w:rsidRDefault="00B1531F" w:rsidP="00B153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6C14CA5" w14:textId="77777777" w:rsidR="00B1531F" w:rsidRPr="002506C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5.</w:t>
      </w:r>
      <w:r w:rsidRPr="002506C5">
        <w:rPr>
          <w:rFonts w:asciiTheme="minorHAnsi" w:hAnsiTheme="minorHAnsi" w:cstheme="minorHAnsi"/>
          <w:b/>
          <w:sz w:val="24"/>
          <w:szCs w:val="24"/>
        </w:rPr>
        <w:tab/>
      </w:r>
      <w:r w:rsidRPr="002506C5">
        <w:rPr>
          <w:rFonts w:asciiTheme="minorHAnsi" w:hAnsiTheme="minorHAnsi" w:cstheme="minorHAnsi"/>
          <w:b/>
          <w:sz w:val="24"/>
          <w:szCs w:val="24"/>
          <w:u w:val="single"/>
        </w:rPr>
        <w:t>Contacts for Statistical Aspects and Data Collection</w:t>
      </w:r>
    </w:p>
    <w:p w14:paraId="40A5FC88" w14:textId="77777777" w:rsidR="00B1531F" w:rsidRPr="00AC6E4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3AD5B5CA" w14:textId="3D979401" w:rsidR="00B1531F" w:rsidRPr="00AC6E4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F6FDE">
        <w:rPr>
          <w:rFonts w:asciiTheme="minorHAnsi" w:hAnsiTheme="minorHAnsi" w:cstheme="minorHAnsi"/>
          <w:sz w:val="24"/>
          <w:szCs w:val="24"/>
        </w:rPr>
        <w:t xml:space="preserve">The Victimization Statistics Unit at BJS takes responsibility for the overall design and management of the activities described in this submission, including developing study protocols, sampling procedures, questionnaires, and overseeing the conduct of the studies and analysis of the data by contractors. </w:t>
      </w:r>
      <w:r w:rsidR="006952BB">
        <w:rPr>
          <w:rFonts w:asciiTheme="minorHAnsi" w:hAnsiTheme="minorHAnsi" w:cstheme="minorHAnsi"/>
          <w:sz w:val="24"/>
          <w:szCs w:val="24"/>
        </w:rPr>
        <w:t>Devon</w:t>
      </w:r>
      <w:r w:rsidR="00752989" w:rsidRPr="006F6FDE">
        <w:rPr>
          <w:rFonts w:asciiTheme="minorHAnsi" w:hAnsiTheme="minorHAnsi" w:cstheme="minorHAnsi"/>
          <w:sz w:val="24"/>
          <w:szCs w:val="24"/>
        </w:rPr>
        <w:t xml:space="preserve"> </w:t>
      </w:r>
      <w:r w:rsidR="00936D3C">
        <w:rPr>
          <w:rFonts w:asciiTheme="minorHAnsi" w:hAnsiTheme="minorHAnsi" w:cstheme="minorHAnsi"/>
          <w:sz w:val="24"/>
          <w:szCs w:val="24"/>
        </w:rPr>
        <w:t xml:space="preserve">Adams </w:t>
      </w:r>
      <w:r w:rsidRPr="006F6FDE">
        <w:rPr>
          <w:rFonts w:asciiTheme="minorHAnsi" w:hAnsiTheme="minorHAnsi" w:cstheme="minorHAnsi"/>
          <w:sz w:val="24"/>
          <w:szCs w:val="24"/>
        </w:rPr>
        <w:t xml:space="preserve">is the </w:t>
      </w:r>
      <w:r w:rsidR="00752989" w:rsidRPr="006F6FDE">
        <w:rPr>
          <w:rFonts w:asciiTheme="minorHAnsi" w:hAnsiTheme="minorHAnsi" w:cstheme="minorHAnsi"/>
          <w:sz w:val="24"/>
          <w:szCs w:val="24"/>
        </w:rPr>
        <w:t xml:space="preserve">Acting </w:t>
      </w:r>
      <w:r w:rsidRPr="006F6FDE">
        <w:rPr>
          <w:rFonts w:asciiTheme="minorHAnsi" w:hAnsiTheme="minorHAnsi" w:cstheme="minorHAnsi"/>
          <w:sz w:val="24"/>
          <w:szCs w:val="24"/>
        </w:rPr>
        <w:t>BJS Victimization Statistics Unit Chief.</w:t>
      </w:r>
      <w:r>
        <w:rPr>
          <w:rFonts w:asciiTheme="minorHAnsi" w:hAnsiTheme="minorHAnsi" w:cstheme="minorHAnsi"/>
          <w:sz w:val="24"/>
          <w:szCs w:val="24"/>
        </w:rPr>
        <w:t xml:space="preserve"> </w:t>
      </w:r>
    </w:p>
    <w:p w14:paraId="33ABCBB1" w14:textId="77777777" w:rsidR="00B1531F" w:rsidRPr="00AC6E45"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60B21FD0" w14:textId="48777186"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Westat</w:t>
      </w:r>
      <w:r w:rsidRPr="00AC6E45">
        <w:rPr>
          <w:rFonts w:asciiTheme="minorHAnsi" w:hAnsiTheme="minorHAnsi" w:cstheme="minorHAnsi"/>
          <w:sz w:val="24"/>
          <w:szCs w:val="24"/>
        </w:rPr>
        <w:t xml:space="preserve"> is responsible for the collection of all data. Ms. </w:t>
      </w:r>
      <w:r>
        <w:rPr>
          <w:rFonts w:asciiTheme="minorHAnsi" w:hAnsiTheme="minorHAnsi" w:cstheme="minorHAnsi"/>
          <w:sz w:val="24"/>
          <w:szCs w:val="24"/>
        </w:rPr>
        <w:t>Wendy Hicks</w:t>
      </w:r>
      <w:r w:rsidRPr="00AC6E45">
        <w:rPr>
          <w:rFonts w:asciiTheme="minorHAnsi" w:hAnsiTheme="minorHAnsi" w:cstheme="minorHAnsi"/>
          <w:sz w:val="24"/>
          <w:szCs w:val="24"/>
        </w:rPr>
        <w:t xml:space="preserve"> is the NCVS</w:t>
      </w:r>
      <w:r w:rsidR="00A03473">
        <w:rPr>
          <w:rFonts w:asciiTheme="minorHAnsi" w:hAnsiTheme="minorHAnsi" w:cstheme="minorHAnsi"/>
          <w:sz w:val="24"/>
          <w:szCs w:val="24"/>
        </w:rPr>
        <w:t>IRTP</w:t>
      </w:r>
      <w:r w:rsidRPr="00AC6E45">
        <w:rPr>
          <w:rFonts w:asciiTheme="minorHAnsi" w:hAnsiTheme="minorHAnsi" w:cstheme="minorHAnsi"/>
          <w:sz w:val="24"/>
          <w:szCs w:val="24"/>
        </w:rPr>
        <w:t xml:space="preserve"> </w:t>
      </w:r>
      <w:r>
        <w:rPr>
          <w:rFonts w:asciiTheme="minorHAnsi" w:hAnsiTheme="minorHAnsi" w:cstheme="minorHAnsi"/>
          <w:sz w:val="24"/>
          <w:szCs w:val="24"/>
        </w:rPr>
        <w:t>Project</w:t>
      </w:r>
      <w:r w:rsidRPr="00AC6E45">
        <w:rPr>
          <w:rFonts w:asciiTheme="minorHAnsi" w:hAnsiTheme="minorHAnsi" w:cstheme="minorHAnsi"/>
          <w:sz w:val="24"/>
          <w:szCs w:val="24"/>
        </w:rPr>
        <w:t xml:space="preserve"> Director </w:t>
      </w:r>
      <w:r>
        <w:rPr>
          <w:rFonts w:asciiTheme="minorHAnsi" w:hAnsiTheme="minorHAnsi" w:cstheme="minorHAnsi"/>
          <w:sz w:val="24"/>
          <w:szCs w:val="24"/>
        </w:rPr>
        <w:t>who will</w:t>
      </w:r>
      <w:r w:rsidRPr="00AC6E45">
        <w:rPr>
          <w:rFonts w:asciiTheme="minorHAnsi" w:hAnsiTheme="minorHAnsi" w:cstheme="minorHAnsi"/>
          <w:sz w:val="24"/>
          <w:szCs w:val="24"/>
        </w:rPr>
        <w:t xml:space="preserve"> manage a</w:t>
      </w:r>
      <w:r>
        <w:rPr>
          <w:rFonts w:asciiTheme="minorHAnsi" w:hAnsiTheme="minorHAnsi" w:cstheme="minorHAnsi"/>
          <w:sz w:val="24"/>
          <w:szCs w:val="24"/>
        </w:rPr>
        <w:t>nd coordinate the NCVS</w:t>
      </w:r>
      <w:r w:rsidR="00A03473">
        <w:rPr>
          <w:rFonts w:asciiTheme="minorHAnsi" w:hAnsiTheme="minorHAnsi" w:cstheme="minorHAnsi"/>
          <w:sz w:val="24"/>
          <w:szCs w:val="24"/>
        </w:rPr>
        <w:t>IRTP</w:t>
      </w:r>
      <w:r>
        <w:rPr>
          <w:rFonts w:asciiTheme="minorHAnsi" w:hAnsiTheme="minorHAnsi" w:cstheme="minorHAnsi"/>
          <w:sz w:val="24"/>
          <w:szCs w:val="24"/>
        </w:rPr>
        <w:t xml:space="preserve"> </w:t>
      </w:r>
      <w:r w:rsidR="00A03473">
        <w:rPr>
          <w:rFonts w:asciiTheme="minorHAnsi" w:hAnsiTheme="minorHAnsi" w:cstheme="minorHAnsi"/>
          <w:sz w:val="24"/>
          <w:szCs w:val="24"/>
        </w:rPr>
        <w:t>f</w:t>
      </w:r>
      <w:r>
        <w:rPr>
          <w:rFonts w:asciiTheme="minorHAnsi" w:hAnsiTheme="minorHAnsi" w:cstheme="minorHAnsi"/>
          <w:sz w:val="24"/>
          <w:szCs w:val="24"/>
        </w:rPr>
        <w:t xml:space="preserve">ield </w:t>
      </w:r>
      <w:r w:rsidR="00A03473">
        <w:rPr>
          <w:rFonts w:asciiTheme="minorHAnsi" w:hAnsiTheme="minorHAnsi" w:cstheme="minorHAnsi"/>
          <w:sz w:val="24"/>
          <w:szCs w:val="24"/>
        </w:rPr>
        <w:t>t</w:t>
      </w:r>
      <w:r>
        <w:rPr>
          <w:rFonts w:asciiTheme="minorHAnsi" w:hAnsiTheme="minorHAnsi" w:cstheme="minorHAnsi"/>
          <w:sz w:val="24"/>
          <w:szCs w:val="24"/>
        </w:rPr>
        <w:t>est</w:t>
      </w:r>
      <w:r w:rsidRPr="00AC6E45">
        <w:rPr>
          <w:rFonts w:asciiTheme="minorHAnsi" w:hAnsiTheme="minorHAnsi" w:cstheme="minorHAnsi"/>
          <w:sz w:val="24"/>
          <w:szCs w:val="24"/>
        </w:rPr>
        <w:t xml:space="preserve">. BJS and </w:t>
      </w:r>
      <w:r>
        <w:rPr>
          <w:rFonts w:asciiTheme="minorHAnsi" w:hAnsiTheme="minorHAnsi" w:cstheme="minorHAnsi"/>
          <w:sz w:val="24"/>
          <w:szCs w:val="24"/>
        </w:rPr>
        <w:t>Westat</w:t>
      </w:r>
      <w:r w:rsidRPr="00AC6E45">
        <w:rPr>
          <w:rFonts w:asciiTheme="minorHAnsi" w:hAnsiTheme="minorHAnsi" w:cstheme="minorHAnsi"/>
          <w:sz w:val="24"/>
          <w:szCs w:val="24"/>
        </w:rPr>
        <w:t xml:space="preserve"> staff </w:t>
      </w:r>
      <w:r>
        <w:rPr>
          <w:rFonts w:asciiTheme="minorHAnsi" w:hAnsiTheme="minorHAnsi" w:cstheme="minorHAnsi"/>
          <w:sz w:val="24"/>
          <w:szCs w:val="24"/>
        </w:rPr>
        <w:t xml:space="preserve">contacts </w:t>
      </w:r>
      <w:r w:rsidRPr="00AC6E45">
        <w:rPr>
          <w:rFonts w:asciiTheme="minorHAnsi" w:hAnsiTheme="minorHAnsi" w:cstheme="minorHAnsi"/>
          <w:sz w:val="24"/>
          <w:szCs w:val="24"/>
        </w:rPr>
        <w:t xml:space="preserve">include: </w:t>
      </w:r>
    </w:p>
    <w:p w14:paraId="2C7B5896" w14:textId="77777777" w:rsidR="00B1531F" w:rsidRDefault="00B1531F" w:rsidP="00B1531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410"/>
      </w:tblGrid>
      <w:tr w:rsidR="00B1531F" w:rsidRPr="00AC6E45" w14:paraId="336F5DA9" w14:textId="77777777" w:rsidTr="00D0170B">
        <w:trPr>
          <w:trHeight w:val="1022"/>
        </w:trPr>
        <w:tc>
          <w:tcPr>
            <w:tcW w:w="4050" w:type="dxa"/>
          </w:tcPr>
          <w:p w14:paraId="13024D29" w14:textId="77777777" w:rsidR="00B1531F" w:rsidRPr="00D968FE" w:rsidRDefault="00B1531F" w:rsidP="00D0170B">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b/>
                <w:sz w:val="22"/>
                <w:szCs w:val="22"/>
              </w:rPr>
            </w:pPr>
            <w:r w:rsidRPr="00D968FE">
              <w:rPr>
                <w:rFonts w:asciiTheme="minorHAnsi" w:hAnsiTheme="minorHAnsi" w:cstheme="minorHAnsi"/>
                <w:sz w:val="22"/>
                <w:szCs w:val="22"/>
              </w:rPr>
              <w:br w:type="page"/>
            </w:r>
            <w:r w:rsidRPr="00D968FE">
              <w:rPr>
                <w:rFonts w:asciiTheme="minorHAnsi" w:eastAsia="Calibri" w:hAnsiTheme="minorHAnsi" w:cstheme="minorHAnsi"/>
                <w:b/>
                <w:sz w:val="22"/>
                <w:szCs w:val="22"/>
              </w:rPr>
              <w:t xml:space="preserve">BJS Staff: </w:t>
            </w:r>
          </w:p>
          <w:p w14:paraId="5A56C920" w14:textId="77777777" w:rsidR="00B1531F" w:rsidRPr="00D968FE" w:rsidRDefault="00B1531F" w:rsidP="00D0170B">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i/>
                <w:sz w:val="22"/>
                <w:szCs w:val="22"/>
              </w:rPr>
              <w:t>all staff located at-</w:t>
            </w:r>
          </w:p>
          <w:p w14:paraId="4E6EC969" w14:textId="77777777" w:rsidR="00B1531F" w:rsidRPr="00D968FE" w:rsidRDefault="00B1531F" w:rsidP="00D0170B">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810 7</w:t>
            </w:r>
            <w:r w:rsidRPr="00D968FE">
              <w:rPr>
                <w:rFonts w:asciiTheme="minorHAnsi" w:eastAsia="Calibri" w:hAnsiTheme="minorHAnsi" w:cstheme="minorHAnsi"/>
                <w:sz w:val="22"/>
                <w:szCs w:val="22"/>
                <w:vertAlign w:val="superscript"/>
              </w:rPr>
              <w:t>th</w:t>
            </w:r>
            <w:r w:rsidRPr="00D968FE">
              <w:rPr>
                <w:rFonts w:asciiTheme="minorHAnsi" w:eastAsia="Calibri" w:hAnsiTheme="minorHAnsi" w:cstheme="minorHAnsi"/>
                <w:sz w:val="22"/>
                <w:szCs w:val="22"/>
              </w:rPr>
              <w:t xml:space="preserve"> Street NW</w:t>
            </w:r>
          </w:p>
          <w:p w14:paraId="0B31937F" w14:textId="77777777" w:rsidR="00B1531F" w:rsidRPr="00D968FE" w:rsidRDefault="00B1531F" w:rsidP="00D0170B">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Washington, DC 20531</w:t>
            </w:r>
          </w:p>
        </w:tc>
        <w:tc>
          <w:tcPr>
            <w:tcW w:w="4410" w:type="dxa"/>
            <w:shd w:val="clear" w:color="auto" w:fill="auto"/>
          </w:tcPr>
          <w:p w14:paraId="07F41428" w14:textId="77777777" w:rsidR="00B1531F" w:rsidRPr="00D968F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rPr>
            </w:pPr>
            <w:r>
              <w:rPr>
                <w:rFonts w:asciiTheme="minorHAnsi" w:eastAsia="Calibri" w:hAnsiTheme="minorHAnsi" w:cstheme="minorHAnsi"/>
                <w:b/>
                <w:sz w:val="22"/>
                <w:szCs w:val="22"/>
              </w:rPr>
              <w:t>Westat</w:t>
            </w:r>
            <w:r w:rsidRPr="00D968FE">
              <w:rPr>
                <w:rFonts w:asciiTheme="minorHAnsi" w:eastAsia="Calibri" w:hAnsiTheme="minorHAnsi" w:cstheme="minorHAnsi"/>
                <w:b/>
                <w:sz w:val="22"/>
                <w:szCs w:val="22"/>
              </w:rPr>
              <w:t xml:space="preserve"> Staff:</w:t>
            </w:r>
          </w:p>
          <w:p w14:paraId="39B5EBAB" w14:textId="77777777" w:rsidR="00B1531F" w:rsidRPr="00D968FE" w:rsidRDefault="00B1531F" w:rsidP="00D0170B">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i/>
                <w:sz w:val="22"/>
                <w:szCs w:val="22"/>
              </w:rPr>
            </w:pPr>
            <w:r>
              <w:rPr>
                <w:rFonts w:asciiTheme="minorHAnsi" w:eastAsia="Calibri" w:hAnsiTheme="minorHAnsi" w:cstheme="minorHAnsi"/>
                <w:i/>
                <w:sz w:val="22"/>
                <w:szCs w:val="22"/>
              </w:rPr>
              <w:t>Headquarters</w:t>
            </w:r>
            <w:r w:rsidRPr="00D968FE">
              <w:rPr>
                <w:rFonts w:asciiTheme="minorHAnsi" w:eastAsia="Calibri" w:hAnsiTheme="minorHAnsi" w:cstheme="minorHAnsi"/>
                <w:i/>
                <w:sz w:val="22"/>
                <w:szCs w:val="22"/>
              </w:rPr>
              <w:t xml:space="preserve"> at-</w:t>
            </w:r>
          </w:p>
          <w:p w14:paraId="131ECE40" w14:textId="77777777" w:rsidR="00B1531F" w:rsidRPr="00D968FE" w:rsidRDefault="00B1531F" w:rsidP="00D0170B">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1</w:t>
            </w:r>
            <w:r w:rsidRPr="00D968FE">
              <w:rPr>
                <w:rFonts w:asciiTheme="minorHAnsi" w:eastAsia="Calibri" w:hAnsiTheme="minorHAnsi" w:cstheme="minorHAnsi"/>
                <w:sz w:val="22"/>
                <w:szCs w:val="22"/>
              </w:rPr>
              <w:t xml:space="preserve">600 </w:t>
            </w:r>
            <w:r>
              <w:rPr>
                <w:rFonts w:asciiTheme="minorHAnsi" w:eastAsia="Calibri" w:hAnsiTheme="minorHAnsi" w:cstheme="minorHAnsi"/>
                <w:sz w:val="22"/>
                <w:szCs w:val="22"/>
              </w:rPr>
              <w:t>Research Blvd.</w:t>
            </w:r>
          </w:p>
          <w:p w14:paraId="1FDB1989" w14:textId="77777777" w:rsidR="00B1531F" w:rsidRPr="00D968FE" w:rsidRDefault="00B1531F" w:rsidP="00D0170B">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Rockville, MD 20850</w:t>
            </w:r>
          </w:p>
        </w:tc>
      </w:tr>
      <w:tr w:rsidR="00B1531F" w:rsidRPr="00AC6E45" w14:paraId="1EC2E48A" w14:textId="77777777" w:rsidTr="00D0170B">
        <w:trPr>
          <w:trHeight w:val="1220"/>
        </w:trPr>
        <w:tc>
          <w:tcPr>
            <w:tcW w:w="4050" w:type="dxa"/>
          </w:tcPr>
          <w:p w14:paraId="5268DB69" w14:textId="662F245A" w:rsidR="00B1531F" w:rsidRPr="006F6FDE" w:rsidRDefault="006952BB"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Devon Adams</w:t>
            </w:r>
          </w:p>
          <w:p w14:paraId="1BB61BC5" w14:textId="7597B53E" w:rsidR="00B1531F" w:rsidRPr="006F6FDE" w:rsidRDefault="00752989"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6F6FDE">
              <w:rPr>
                <w:rFonts w:asciiTheme="minorHAnsi" w:eastAsia="Calibri" w:hAnsiTheme="minorHAnsi" w:cstheme="minorHAnsi"/>
                <w:sz w:val="22"/>
                <w:szCs w:val="22"/>
              </w:rPr>
              <w:t xml:space="preserve">Acting </w:t>
            </w:r>
            <w:r w:rsidR="00B1531F" w:rsidRPr="006F6FDE">
              <w:rPr>
                <w:rFonts w:asciiTheme="minorHAnsi" w:eastAsia="Calibri" w:hAnsiTheme="minorHAnsi" w:cstheme="minorHAnsi"/>
                <w:sz w:val="22"/>
                <w:szCs w:val="22"/>
              </w:rPr>
              <w:t>Chief</w:t>
            </w:r>
          </w:p>
          <w:p w14:paraId="34541920" w14:textId="77777777" w:rsidR="00B1531F" w:rsidRPr="006F6FD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6F6FDE">
              <w:rPr>
                <w:rFonts w:asciiTheme="minorHAnsi" w:eastAsia="Calibri" w:hAnsiTheme="minorHAnsi" w:cstheme="minorHAnsi"/>
                <w:sz w:val="22"/>
                <w:szCs w:val="22"/>
              </w:rPr>
              <w:t>Victimization Statistics Unit</w:t>
            </w:r>
          </w:p>
          <w:p w14:paraId="1954C22F" w14:textId="77777777" w:rsidR="00B1531F" w:rsidRPr="005D069D"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highlight w:val="yellow"/>
              </w:rPr>
            </w:pPr>
            <w:r w:rsidRPr="006F6FDE">
              <w:rPr>
                <w:rFonts w:asciiTheme="minorHAnsi" w:eastAsia="Calibri" w:hAnsiTheme="minorHAnsi" w:cstheme="minorHAnsi"/>
                <w:sz w:val="22"/>
                <w:szCs w:val="22"/>
              </w:rPr>
              <w:t>202-353-3328</w:t>
            </w:r>
          </w:p>
        </w:tc>
        <w:tc>
          <w:tcPr>
            <w:tcW w:w="4410" w:type="dxa"/>
            <w:shd w:val="clear" w:color="auto" w:fill="auto"/>
          </w:tcPr>
          <w:p w14:paraId="63AA4B94"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David Cantor, Ph.D.</w:t>
            </w:r>
          </w:p>
          <w:p w14:paraId="17226A0C"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Vice President and Associate Director</w:t>
            </w:r>
          </w:p>
          <w:p w14:paraId="1E4B1CD0" w14:textId="79D6F8FF"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NCVSIRT</w:t>
            </w:r>
            <w:r w:rsidR="00393D2F">
              <w:rPr>
                <w:rFonts w:asciiTheme="minorHAnsi" w:eastAsia="Calibri" w:hAnsiTheme="minorHAnsi" w:cstheme="minorHAnsi"/>
                <w:sz w:val="22"/>
                <w:szCs w:val="22"/>
              </w:rPr>
              <w:t>P</w:t>
            </w:r>
            <w:r>
              <w:rPr>
                <w:rFonts w:asciiTheme="minorHAnsi" w:eastAsia="Calibri" w:hAnsiTheme="minorHAnsi" w:cstheme="minorHAnsi"/>
                <w:sz w:val="22"/>
                <w:szCs w:val="22"/>
              </w:rPr>
              <w:t xml:space="preserve"> Principal Investigator</w:t>
            </w:r>
          </w:p>
          <w:p w14:paraId="429D11DB" w14:textId="77777777" w:rsidR="00B1531F" w:rsidRPr="00D968FE"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301-294-2080</w:t>
            </w:r>
          </w:p>
        </w:tc>
      </w:tr>
      <w:tr w:rsidR="00B1531F" w:rsidRPr="00AC6E45" w14:paraId="63B7F37F" w14:textId="77777777" w:rsidTr="00D0170B">
        <w:trPr>
          <w:trHeight w:val="1220"/>
        </w:trPr>
        <w:tc>
          <w:tcPr>
            <w:tcW w:w="4050" w:type="dxa"/>
          </w:tcPr>
          <w:p w14:paraId="3C747986" w14:textId="77777777" w:rsidR="00752989" w:rsidRDefault="00752989" w:rsidP="0075298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Jennifer Truman, Ph.D.</w:t>
            </w:r>
          </w:p>
          <w:p w14:paraId="5B66F07B" w14:textId="77777777" w:rsidR="00752989" w:rsidRDefault="00752989" w:rsidP="0075298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Statistician</w:t>
            </w:r>
          </w:p>
          <w:p w14:paraId="1724809E" w14:textId="77777777" w:rsidR="00752989" w:rsidRDefault="00752989" w:rsidP="0075298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14:paraId="24004DC0" w14:textId="6E66F062" w:rsidR="00B1531F" w:rsidRPr="005D069D" w:rsidRDefault="00752989" w:rsidP="0075298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highlight w:val="yellow"/>
              </w:rPr>
            </w:pPr>
            <w:r>
              <w:rPr>
                <w:rFonts w:asciiTheme="minorHAnsi" w:eastAsia="Calibri" w:hAnsiTheme="minorHAnsi" w:cstheme="minorHAnsi"/>
                <w:sz w:val="22"/>
                <w:szCs w:val="22"/>
              </w:rPr>
              <w:t>202-514-5083</w:t>
            </w:r>
          </w:p>
        </w:tc>
        <w:tc>
          <w:tcPr>
            <w:tcW w:w="4410" w:type="dxa"/>
            <w:shd w:val="clear" w:color="auto" w:fill="auto"/>
          </w:tcPr>
          <w:p w14:paraId="3AB38A47"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Jill Montaquilla DeMatteis, Ph.D.</w:t>
            </w:r>
          </w:p>
          <w:p w14:paraId="14CCA33B"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Associate Director</w:t>
            </w:r>
          </w:p>
          <w:p w14:paraId="099ED552" w14:textId="7E7B568A"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NCVSIRT</w:t>
            </w:r>
            <w:r w:rsidR="00393D2F">
              <w:rPr>
                <w:rFonts w:asciiTheme="minorHAnsi" w:eastAsia="Calibri" w:hAnsiTheme="minorHAnsi" w:cstheme="minorHAnsi"/>
                <w:sz w:val="22"/>
                <w:szCs w:val="22"/>
              </w:rPr>
              <w:t>P</w:t>
            </w:r>
            <w:r>
              <w:rPr>
                <w:rFonts w:asciiTheme="minorHAnsi" w:eastAsia="Calibri" w:hAnsiTheme="minorHAnsi" w:cstheme="minorHAnsi"/>
                <w:sz w:val="22"/>
                <w:szCs w:val="22"/>
              </w:rPr>
              <w:t xml:space="preserve"> Statistical Lead</w:t>
            </w:r>
          </w:p>
          <w:p w14:paraId="2D6A57D3" w14:textId="77777777" w:rsidR="00B1531F" w:rsidRPr="00D968FE"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301-517-4046</w:t>
            </w:r>
          </w:p>
        </w:tc>
      </w:tr>
      <w:tr w:rsidR="00B1531F" w:rsidRPr="00AC6E45" w14:paraId="5DDE9A33" w14:textId="77777777" w:rsidTr="00D0170B">
        <w:trPr>
          <w:trHeight w:val="1069"/>
        </w:trPr>
        <w:tc>
          <w:tcPr>
            <w:tcW w:w="4050" w:type="dxa"/>
            <w:tcBorders>
              <w:bottom w:val="single" w:sz="4" w:space="0" w:color="auto"/>
              <w:right w:val="single" w:sz="4" w:space="0" w:color="auto"/>
            </w:tcBorders>
          </w:tcPr>
          <w:p w14:paraId="09ECB002" w14:textId="4DF68DC2" w:rsidR="00B1531F" w:rsidRPr="005D069D"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highlight w:val="yellow"/>
              </w:rPr>
            </w:pPr>
          </w:p>
        </w:tc>
        <w:tc>
          <w:tcPr>
            <w:tcW w:w="4410" w:type="dxa"/>
            <w:tcBorders>
              <w:bottom w:val="single" w:sz="4" w:space="0" w:color="auto"/>
            </w:tcBorders>
            <w:shd w:val="clear" w:color="auto" w:fill="auto"/>
          </w:tcPr>
          <w:p w14:paraId="5828EF9A"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W. Sherman Edwards</w:t>
            </w:r>
          </w:p>
          <w:p w14:paraId="357CCD99" w14:textId="77777777" w:rsidR="00B1531F"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Senior Advisor</w:t>
            </w:r>
          </w:p>
          <w:p w14:paraId="0FE83A94" w14:textId="7946CFBC" w:rsidR="00B1531F" w:rsidRDefault="00393D2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NCVS</w:t>
            </w:r>
            <w:r w:rsidR="00B1531F">
              <w:rPr>
                <w:rFonts w:asciiTheme="minorHAnsi" w:eastAsia="Calibri" w:hAnsiTheme="minorHAnsi" w:cstheme="minorHAnsi"/>
                <w:sz w:val="22"/>
                <w:szCs w:val="22"/>
              </w:rPr>
              <w:t>IRT</w:t>
            </w:r>
            <w:r>
              <w:rPr>
                <w:rFonts w:asciiTheme="minorHAnsi" w:eastAsia="Calibri" w:hAnsiTheme="minorHAnsi" w:cstheme="minorHAnsi"/>
                <w:sz w:val="22"/>
                <w:szCs w:val="22"/>
              </w:rPr>
              <w:t>P</w:t>
            </w:r>
            <w:r w:rsidR="00B1531F">
              <w:rPr>
                <w:rFonts w:asciiTheme="minorHAnsi" w:eastAsia="Calibri" w:hAnsiTheme="minorHAnsi" w:cstheme="minorHAnsi"/>
                <w:sz w:val="22"/>
                <w:szCs w:val="22"/>
              </w:rPr>
              <w:t xml:space="preserve"> Co-Principal Investigator</w:t>
            </w:r>
          </w:p>
          <w:p w14:paraId="5B1C0AFE" w14:textId="77777777" w:rsidR="00B1531F" w:rsidRPr="00D968FE" w:rsidRDefault="00B1531F" w:rsidP="00D0170B">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301-294-3993</w:t>
            </w:r>
          </w:p>
        </w:tc>
      </w:tr>
      <w:tr w:rsidR="00B1531F" w:rsidRPr="00AC6E45" w14:paraId="01450A62" w14:textId="77777777" w:rsidTr="00D0170B">
        <w:trPr>
          <w:trHeight w:val="1069"/>
        </w:trPr>
        <w:tc>
          <w:tcPr>
            <w:tcW w:w="4050" w:type="dxa"/>
            <w:tcBorders>
              <w:right w:val="single" w:sz="4" w:space="0" w:color="auto"/>
            </w:tcBorders>
          </w:tcPr>
          <w:p w14:paraId="75A286BE" w14:textId="06A93A86" w:rsidR="00B1531F" w:rsidRPr="005D069D"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highlight w:val="yellow"/>
              </w:rPr>
            </w:pPr>
          </w:p>
        </w:tc>
        <w:tc>
          <w:tcPr>
            <w:tcW w:w="4410" w:type="dxa"/>
            <w:tcBorders>
              <w:bottom w:val="single" w:sz="4" w:space="0" w:color="auto"/>
            </w:tcBorders>
            <w:shd w:val="clear" w:color="auto" w:fill="auto"/>
          </w:tcPr>
          <w:p w14:paraId="77181A43" w14:textId="77777777" w:rsidR="00B1531F"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Wendy Hicks</w:t>
            </w:r>
          </w:p>
          <w:p w14:paraId="72B46443" w14:textId="77777777" w:rsidR="00B1531F"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Associate Director</w:t>
            </w:r>
          </w:p>
          <w:p w14:paraId="0D775C26" w14:textId="041A197F" w:rsidR="00B1531F"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NCVSIRT</w:t>
            </w:r>
            <w:r w:rsidR="00393D2F">
              <w:rPr>
                <w:rFonts w:asciiTheme="minorHAnsi" w:eastAsia="Calibri" w:hAnsiTheme="minorHAnsi" w:cstheme="minorHAnsi"/>
                <w:sz w:val="22"/>
                <w:szCs w:val="22"/>
              </w:rPr>
              <w:t>P</w:t>
            </w:r>
            <w:r>
              <w:rPr>
                <w:rFonts w:asciiTheme="minorHAnsi" w:eastAsia="Calibri" w:hAnsiTheme="minorHAnsi" w:cstheme="minorHAnsi"/>
                <w:sz w:val="22"/>
                <w:szCs w:val="22"/>
              </w:rPr>
              <w:t xml:space="preserve"> Project Director</w:t>
            </w:r>
          </w:p>
          <w:p w14:paraId="3716D062" w14:textId="77777777" w:rsidR="00B1531F" w:rsidRPr="00D968FE" w:rsidRDefault="00B1531F" w:rsidP="00D0170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301-251-2299</w:t>
            </w:r>
          </w:p>
        </w:tc>
      </w:tr>
    </w:tbl>
    <w:p w14:paraId="1C525B60" w14:textId="77777777" w:rsidR="00B1531F" w:rsidRDefault="00B1531F" w:rsidP="00B1531F">
      <w:pPr>
        <w:tabs>
          <w:tab w:val="left" w:pos="475"/>
          <w:tab w:val="left" w:pos="950"/>
        </w:tabs>
        <w:rPr>
          <w:rFonts w:asciiTheme="minorHAnsi" w:hAnsiTheme="minorHAnsi" w:cstheme="minorHAnsi"/>
          <w:sz w:val="24"/>
          <w:szCs w:val="24"/>
        </w:rPr>
      </w:pPr>
    </w:p>
    <w:p w14:paraId="1E8820B5" w14:textId="77777777" w:rsidR="00B1531F" w:rsidRPr="00A00EC2" w:rsidRDefault="00B1531F" w:rsidP="00B1531F">
      <w:pPr>
        <w:widowControl/>
        <w:rPr>
          <w:rFonts w:asciiTheme="minorHAnsi" w:hAnsiTheme="minorHAnsi" w:cstheme="minorHAnsi"/>
          <w:caps/>
          <w:sz w:val="24"/>
          <w:szCs w:val="24"/>
        </w:rPr>
      </w:pPr>
    </w:p>
    <w:p w14:paraId="38703D77" w14:textId="77777777" w:rsidR="00205B2C" w:rsidRPr="000000EB" w:rsidRDefault="00205B2C" w:rsidP="003B7BF3">
      <w:pPr>
        <w:pStyle w:val="BodyTextIndent"/>
        <w:numPr>
          <w:ilvl w:val="12"/>
          <w:numId w:val="0"/>
        </w:numPr>
        <w:tabs>
          <w:tab w:val="clear" w:pos="450"/>
          <w:tab w:val="clear" w:pos="810"/>
          <w:tab w:val="clear" w:pos="1440"/>
          <w:tab w:val="clear" w:pos="2160"/>
          <w:tab w:val="left" w:pos="1710"/>
        </w:tabs>
        <w:ind w:left="630"/>
        <w:jc w:val="both"/>
        <w:rPr>
          <w:rFonts w:ascii="Calibri" w:hAnsi="Calibri" w:cs="Arial"/>
        </w:rPr>
      </w:pPr>
    </w:p>
    <w:sectPr w:rsidR="00205B2C" w:rsidRPr="000000EB">
      <w:headerReference w:type="default" r:id="rId12"/>
      <w:type w:val="continuous"/>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B8F2" w14:textId="77777777" w:rsidR="00796FE4" w:rsidRDefault="00796FE4">
      <w:r>
        <w:separator/>
      </w:r>
    </w:p>
  </w:endnote>
  <w:endnote w:type="continuationSeparator" w:id="0">
    <w:p w14:paraId="102A2584" w14:textId="77777777" w:rsidR="00796FE4" w:rsidRDefault="0079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206101"/>
      <w:docPartObj>
        <w:docPartGallery w:val="Page Numbers (Bottom of Page)"/>
        <w:docPartUnique/>
      </w:docPartObj>
    </w:sdtPr>
    <w:sdtEndPr>
      <w:rPr>
        <w:rFonts w:asciiTheme="minorHAnsi" w:hAnsiTheme="minorHAnsi"/>
        <w:noProof/>
      </w:rPr>
    </w:sdtEndPr>
    <w:sdtContent>
      <w:p w14:paraId="727A5AA0" w14:textId="142AF6B4" w:rsidR="00796FE4" w:rsidRPr="006F6FDE" w:rsidRDefault="00796FE4">
        <w:pPr>
          <w:pStyle w:val="Footer"/>
          <w:jc w:val="right"/>
          <w:rPr>
            <w:rFonts w:asciiTheme="minorHAnsi" w:hAnsiTheme="minorHAnsi"/>
          </w:rPr>
        </w:pPr>
        <w:r w:rsidRPr="006F6FDE">
          <w:rPr>
            <w:rFonts w:asciiTheme="minorHAnsi" w:hAnsiTheme="minorHAnsi"/>
          </w:rPr>
          <w:fldChar w:fldCharType="begin"/>
        </w:r>
        <w:r w:rsidRPr="006F6FDE">
          <w:rPr>
            <w:rFonts w:asciiTheme="minorHAnsi" w:hAnsiTheme="minorHAnsi"/>
          </w:rPr>
          <w:instrText xml:space="preserve"> PAGE   \* MERGEFORMAT </w:instrText>
        </w:r>
        <w:r w:rsidRPr="006F6FDE">
          <w:rPr>
            <w:rFonts w:asciiTheme="minorHAnsi" w:hAnsiTheme="minorHAnsi"/>
          </w:rPr>
          <w:fldChar w:fldCharType="separate"/>
        </w:r>
        <w:r w:rsidR="007A22BC">
          <w:rPr>
            <w:rFonts w:asciiTheme="minorHAnsi" w:hAnsiTheme="minorHAnsi"/>
            <w:noProof/>
          </w:rPr>
          <w:t>1</w:t>
        </w:r>
        <w:r w:rsidRPr="006F6FDE">
          <w:rPr>
            <w:rFonts w:asciiTheme="minorHAnsi" w:hAnsiTheme="minorHAnsi"/>
            <w:noProof/>
          </w:rPr>
          <w:fldChar w:fldCharType="end"/>
        </w:r>
      </w:p>
    </w:sdtContent>
  </w:sdt>
  <w:p w14:paraId="5328D83B" w14:textId="77777777" w:rsidR="00796FE4" w:rsidRDefault="00796F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23133"/>
      <w:docPartObj>
        <w:docPartGallery w:val="Page Numbers (Bottom of Page)"/>
        <w:docPartUnique/>
      </w:docPartObj>
    </w:sdtPr>
    <w:sdtEndPr>
      <w:rPr>
        <w:noProof/>
      </w:rPr>
    </w:sdtEndPr>
    <w:sdtContent>
      <w:p w14:paraId="70CD67F3" w14:textId="03B307A7" w:rsidR="00796FE4" w:rsidRDefault="00796FE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EA550C" w14:textId="77777777" w:rsidR="00796FE4" w:rsidRDefault="00796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798C" w14:textId="77777777" w:rsidR="00796FE4" w:rsidRDefault="00796FE4">
      <w:r>
        <w:separator/>
      </w:r>
    </w:p>
  </w:footnote>
  <w:footnote w:type="continuationSeparator" w:id="0">
    <w:p w14:paraId="732BF24A" w14:textId="77777777" w:rsidR="00796FE4" w:rsidRDefault="00796FE4">
      <w:r>
        <w:continuationSeparator/>
      </w:r>
    </w:p>
  </w:footnote>
  <w:footnote w:id="1">
    <w:p w14:paraId="675B8762" w14:textId="615317FC" w:rsidR="00796FE4" w:rsidRPr="006F6FDE" w:rsidRDefault="00796FE4" w:rsidP="00B1531F">
      <w:pPr>
        <w:pStyle w:val="FootnoteText"/>
        <w:rPr>
          <w:rFonts w:asciiTheme="minorHAnsi" w:hAnsiTheme="minorHAnsi" w:cs="Times New Roman"/>
        </w:rPr>
      </w:pPr>
      <w:r w:rsidRPr="006F6FDE">
        <w:rPr>
          <w:rFonts w:asciiTheme="minorHAnsi" w:hAnsiTheme="minorHAnsi"/>
          <w:vertAlign w:val="superscript"/>
        </w:rPr>
        <w:footnoteRef/>
      </w:r>
      <w:r w:rsidRPr="006F6FDE">
        <w:rPr>
          <w:rFonts w:asciiTheme="minorHAnsi" w:hAnsiTheme="minorHAnsi"/>
        </w:rPr>
        <w:t xml:space="preserve"> </w:t>
      </w:r>
      <w:r w:rsidRPr="006F6FDE">
        <w:rPr>
          <w:rFonts w:asciiTheme="minorHAnsi" w:hAnsiTheme="minorHAnsi" w:cs="Times New Roman"/>
        </w:rPr>
        <w:t>Eckman, S., F. Kreuter, A. Kirchner, A. J</w:t>
      </w:r>
      <w:r w:rsidRPr="006F6FDE">
        <w:rPr>
          <w:rFonts w:asciiTheme="minorHAnsi" w:hAnsiTheme="minorHAnsi"/>
        </w:rPr>
        <w:t>ä</w:t>
      </w:r>
      <w:r w:rsidRPr="006F6FDE">
        <w:rPr>
          <w:rFonts w:asciiTheme="minorHAnsi" w:hAnsiTheme="minorHAnsi" w:cs="Times New Roman"/>
        </w:rPr>
        <w:t>ckle, R. Tourangeau, and S. Presser (2014), “Assessing the Mechanisms of Misreporting to Filter Questions in Surveys,” Public Opinion Quarterly, 78,721–733; Back, R.L. and S. Eckman (2018) “Motivated Misreporting in Web Panels” Journal of Survey Statistics and Methodology 6: 418 – 430.</w:t>
      </w:r>
    </w:p>
  </w:footnote>
  <w:footnote w:id="2">
    <w:p w14:paraId="3D65AD51" w14:textId="7F6E489A" w:rsidR="00796FE4" w:rsidRDefault="00796FE4" w:rsidP="00B1531F">
      <w:pPr>
        <w:pStyle w:val="FootnoteText"/>
      </w:pPr>
      <w:r w:rsidRPr="006F6FDE">
        <w:rPr>
          <w:rStyle w:val="FootnoteReference"/>
          <w:rFonts w:asciiTheme="minorHAnsi" w:hAnsiTheme="minorHAnsi"/>
        </w:rPr>
        <w:footnoteRef/>
      </w:r>
      <w:r w:rsidRPr="006F6FDE">
        <w:rPr>
          <w:rFonts w:asciiTheme="minorHAnsi" w:hAnsiTheme="minorHAnsi"/>
        </w:rPr>
        <w:t xml:space="preserve"> Cantor, D., Townsend, R., and Caparosa, A. (May, 2017). </w:t>
      </w:r>
      <w:r w:rsidRPr="006F6FDE">
        <w:rPr>
          <w:rFonts w:asciiTheme="minorHAnsi" w:hAnsiTheme="minorHAnsi"/>
          <w:i/>
        </w:rPr>
        <w:t>How much does a promise of $5 Gift Card Buy for a Web Survey of College Students?  Probably more than you think!</w:t>
      </w:r>
      <w:r w:rsidRPr="006F6FDE">
        <w:rPr>
          <w:rFonts w:asciiTheme="minorHAnsi" w:hAnsiTheme="minorHAnsi"/>
        </w:rPr>
        <w:t xml:space="preserve"> (panel presentation presenter). Annual Meeting of the American Association for Public Opinion Research, New Orleans, LA.; Cantor, D. and D. Williams (2013) Assessing Intractive Voice Response for the Nation</w:t>
      </w:r>
      <w:r>
        <w:rPr>
          <w:rFonts w:asciiTheme="minorHAnsi" w:hAnsiTheme="minorHAnsi"/>
        </w:rPr>
        <w:t xml:space="preserve">al Crime Victimization Survey. </w:t>
      </w:r>
      <w:r w:rsidRPr="006F6FDE">
        <w:rPr>
          <w:rFonts w:asciiTheme="minorHAnsi" w:hAnsiTheme="minorHAnsi"/>
        </w:rPr>
        <w:t>Final Report prepared for the Bureau of Justice Statistics. Table 4-3. https://www.bjs.gov/content/pub/pdf/Assessing%20IVR%20for%20the%20NCVS.pdf</w:t>
      </w:r>
    </w:p>
  </w:footnote>
  <w:footnote w:id="3">
    <w:p w14:paraId="011362E0" w14:textId="1DC0B139" w:rsidR="00796FE4" w:rsidRDefault="00796FE4">
      <w:pPr>
        <w:pStyle w:val="FootnoteText"/>
      </w:pPr>
      <w:r>
        <w:rPr>
          <w:rStyle w:val="FootnoteReference"/>
        </w:rPr>
        <w:footnoteRef/>
      </w:r>
      <w:r>
        <w:t xml:space="preserve"> </w:t>
      </w:r>
      <w:r w:rsidRPr="00936D3C">
        <w:rPr>
          <w:rFonts w:asciiTheme="minorHAnsi" w:hAnsiTheme="minorHAnsi" w:cstheme="minorHAnsi"/>
        </w:rPr>
        <w:t>Dillman, D.A. 2017.The promise and challenge of pushing respondents to the Web in mixed-mode surveys.</w:t>
      </w:r>
      <w:r>
        <w:rPr>
          <w:rFonts w:asciiTheme="minorHAnsi" w:hAnsiTheme="minorHAnsi" w:cstheme="minorHAnsi"/>
        </w:rPr>
        <w:t xml:space="preserve"> </w:t>
      </w:r>
      <w:r w:rsidRPr="00936D3C">
        <w:rPr>
          <w:rFonts w:asciiTheme="minorHAnsi" w:hAnsiTheme="minorHAnsi" w:cstheme="minorHAnsi"/>
        </w:rPr>
        <w:t>Survey Methodology, Statistics Canada, http://www.statcan.gc.ca/pub/12-001-x/2017001/article/14836-eng.pdf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BC5B" w14:textId="77777777" w:rsidR="00796FE4" w:rsidRDefault="00796FE4">
    <w:pPr>
      <w:pStyle w:val="Header"/>
      <w:ind w:right="360"/>
    </w:pPr>
  </w:p>
  <w:p w14:paraId="2C844B42" w14:textId="77777777" w:rsidR="00796FE4" w:rsidRDefault="00796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AE4052"/>
    <w:multiLevelType w:val="hybridMultilevel"/>
    <w:tmpl w:val="7DD86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3D0B0488"/>
    <w:multiLevelType w:val="hybridMultilevel"/>
    <w:tmpl w:val="2C5EA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4D296F7C"/>
    <w:multiLevelType w:val="hybridMultilevel"/>
    <w:tmpl w:val="C1964E28"/>
    <w:lvl w:ilvl="0" w:tplc="50729E5C">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4">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5">
    <w:nsid w:val="63FE42D0"/>
    <w:multiLevelType w:val="hybridMultilevel"/>
    <w:tmpl w:val="B7BC2CB0"/>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6">
    <w:nsid w:val="6A6744AD"/>
    <w:multiLevelType w:val="hybridMultilevel"/>
    <w:tmpl w:val="2CB2F158"/>
    <w:lvl w:ilvl="0" w:tplc="3488CA9A">
      <w:start w:val="4"/>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7">
    <w:nsid w:val="7CF7730B"/>
    <w:multiLevelType w:val="hybridMultilevel"/>
    <w:tmpl w:val="9DFC747A"/>
    <w:lvl w:ilvl="0" w:tplc="0409000F">
      <w:start w:val="1"/>
      <w:numFmt w:val="decimal"/>
      <w:lvlText w:val="%1."/>
      <w:lvlJc w:val="left"/>
      <w:pPr>
        <w:ind w:left="1310" w:hanging="360"/>
      </w:pPr>
      <w:rPr>
        <w:rFonts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8A"/>
    <w:rsid w:val="000000EB"/>
    <w:rsid w:val="00001972"/>
    <w:rsid w:val="00020C2A"/>
    <w:rsid w:val="000213E0"/>
    <w:rsid w:val="000264F5"/>
    <w:rsid w:val="00033CA8"/>
    <w:rsid w:val="00034BD5"/>
    <w:rsid w:val="00036D2D"/>
    <w:rsid w:val="000375F6"/>
    <w:rsid w:val="00047289"/>
    <w:rsid w:val="000503A6"/>
    <w:rsid w:val="000509D5"/>
    <w:rsid w:val="0005310C"/>
    <w:rsid w:val="000536BE"/>
    <w:rsid w:val="00055B19"/>
    <w:rsid w:val="000579B8"/>
    <w:rsid w:val="000612E8"/>
    <w:rsid w:val="00062DAA"/>
    <w:rsid w:val="00062E4A"/>
    <w:rsid w:val="00065B1E"/>
    <w:rsid w:val="00065CC6"/>
    <w:rsid w:val="00067BA3"/>
    <w:rsid w:val="0007044B"/>
    <w:rsid w:val="000732DE"/>
    <w:rsid w:val="00074272"/>
    <w:rsid w:val="00082247"/>
    <w:rsid w:val="00083E8A"/>
    <w:rsid w:val="00087C54"/>
    <w:rsid w:val="00092BB2"/>
    <w:rsid w:val="000974A2"/>
    <w:rsid w:val="000A108D"/>
    <w:rsid w:val="000A49D0"/>
    <w:rsid w:val="000A7CEC"/>
    <w:rsid w:val="000B74AC"/>
    <w:rsid w:val="000C2E72"/>
    <w:rsid w:val="000C3248"/>
    <w:rsid w:val="000C404F"/>
    <w:rsid w:val="000C56C0"/>
    <w:rsid w:val="000C58C5"/>
    <w:rsid w:val="000C6B5F"/>
    <w:rsid w:val="000C7203"/>
    <w:rsid w:val="000D0543"/>
    <w:rsid w:val="000D4E2A"/>
    <w:rsid w:val="000D6E53"/>
    <w:rsid w:val="000E16ED"/>
    <w:rsid w:val="000E1F85"/>
    <w:rsid w:val="000E676C"/>
    <w:rsid w:val="000E68F1"/>
    <w:rsid w:val="000E7763"/>
    <w:rsid w:val="000F19CE"/>
    <w:rsid w:val="000F4E01"/>
    <w:rsid w:val="000F5A64"/>
    <w:rsid w:val="0010017C"/>
    <w:rsid w:val="00102C79"/>
    <w:rsid w:val="001030C1"/>
    <w:rsid w:val="00104C06"/>
    <w:rsid w:val="001051AB"/>
    <w:rsid w:val="00107E53"/>
    <w:rsid w:val="00112E12"/>
    <w:rsid w:val="0011394D"/>
    <w:rsid w:val="0011433E"/>
    <w:rsid w:val="00114E05"/>
    <w:rsid w:val="0011520E"/>
    <w:rsid w:val="00115AB5"/>
    <w:rsid w:val="001174F7"/>
    <w:rsid w:val="001233DF"/>
    <w:rsid w:val="00123E9A"/>
    <w:rsid w:val="00124FD7"/>
    <w:rsid w:val="00130015"/>
    <w:rsid w:val="00130476"/>
    <w:rsid w:val="00130BDE"/>
    <w:rsid w:val="00131213"/>
    <w:rsid w:val="00135696"/>
    <w:rsid w:val="00137E21"/>
    <w:rsid w:val="001424C4"/>
    <w:rsid w:val="001427FA"/>
    <w:rsid w:val="00146D39"/>
    <w:rsid w:val="001501BD"/>
    <w:rsid w:val="00157304"/>
    <w:rsid w:val="00157EBF"/>
    <w:rsid w:val="00160748"/>
    <w:rsid w:val="00162F2B"/>
    <w:rsid w:val="00163761"/>
    <w:rsid w:val="00163C94"/>
    <w:rsid w:val="00164E88"/>
    <w:rsid w:val="00166E4C"/>
    <w:rsid w:val="00166E91"/>
    <w:rsid w:val="001674AF"/>
    <w:rsid w:val="00171F75"/>
    <w:rsid w:val="00172D50"/>
    <w:rsid w:val="00173195"/>
    <w:rsid w:val="00174E3A"/>
    <w:rsid w:val="00177845"/>
    <w:rsid w:val="00185908"/>
    <w:rsid w:val="001922E0"/>
    <w:rsid w:val="00192601"/>
    <w:rsid w:val="00193415"/>
    <w:rsid w:val="001948D7"/>
    <w:rsid w:val="00196331"/>
    <w:rsid w:val="00196892"/>
    <w:rsid w:val="001A16E8"/>
    <w:rsid w:val="001A1B14"/>
    <w:rsid w:val="001A36B3"/>
    <w:rsid w:val="001A4B51"/>
    <w:rsid w:val="001A7D2D"/>
    <w:rsid w:val="001B210A"/>
    <w:rsid w:val="001B477B"/>
    <w:rsid w:val="001B47EF"/>
    <w:rsid w:val="001B6167"/>
    <w:rsid w:val="001C3674"/>
    <w:rsid w:val="001D178A"/>
    <w:rsid w:val="001D3F9E"/>
    <w:rsid w:val="001D6A15"/>
    <w:rsid w:val="001D70BA"/>
    <w:rsid w:val="001E18FB"/>
    <w:rsid w:val="001E5914"/>
    <w:rsid w:val="001F180C"/>
    <w:rsid w:val="001F5CE1"/>
    <w:rsid w:val="001F79DC"/>
    <w:rsid w:val="00200A78"/>
    <w:rsid w:val="00202C85"/>
    <w:rsid w:val="00205B2C"/>
    <w:rsid w:val="002061BC"/>
    <w:rsid w:val="00216923"/>
    <w:rsid w:val="00220044"/>
    <w:rsid w:val="00220D0E"/>
    <w:rsid w:val="002217BC"/>
    <w:rsid w:val="00221EB1"/>
    <w:rsid w:val="00222328"/>
    <w:rsid w:val="00223F43"/>
    <w:rsid w:val="00224635"/>
    <w:rsid w:val="00230D26"/>
    <w:rsid w:val="00230F31"/>
    <w:rsid w:val="002313AD"/>
    <w:rsid w:val="00235DB2"/>
    <w:rsid w:val="002369B1"/>
    <w:rsid w:val="00236EC0"/>
    <w:rsid w:val="0023789D"/>
    <w:rsid w:val="0024054B"/>
    <w:rsid w:val="00246E2F"/>
    <w:rsid w:val="00250132"/>
    <w:rsid w:val="002508DC"/>
    <w:rsid w:val="0025440B"/>
    <w:rsid w:val="0025529A"/>
    <w:rsid w:val="00256D11"/>
    <w:rsid w:val="0026217E"/>
    <w:rsid w:val="002622C3"/>
    <w:rsid w:val="00267B4F"/>
    <w:rsid w:val="00270BD6"/>
    <w:rsid w:val="002720B5"/>
    <w:rsid w:val="00274352"/>
    <w:rsid w:val="002813E7"/>
    <w:rsid w:val="00281B4E"/>
    <w:rsid w:val="002827F8"/>
    <w:rsid w:val="0028288D"/>
    <w:rsid w:val="00286998"/>
    <w:rsid w:val="00286BCA"/>
    <w:rsid w:val="00286F43"/>
    <w:rsid w:val="0029050D"/>
    <w:rsid w:val="00293836"/>
    <w:rsid w:val="00294193"/>
    <w:rsid w:val="00295417"/>
    <w:rsid w:val="0029598C"/>
    <w:rsid w:val="002971D8"/>
    <w:rsid w:val="002A1BBD"/>
    <w:rsid w:val="002A23DC"/>
    <w:rsid w:val="002A2448"/>
    <w:rsid w:val="002A296D"/>
    <w:rsid w:val="002A3E1C"/>
    <w:rsid w:val="002A665B"/>
    <w:rsid w:val="002B1597"/>
    <w:rsid w:val="002B2510"/>
    <w:rsid w:val="002B445C"/>
    <w:rsid w:val="002B600A"/>
    <w:rsid w:val="002B70E7"/>
    <w:rsid w:val="002C290D"/>
    <w:rsid w:val="002C75AB"/>
    <w:rsid w:val="002C787A"/>
    <w:rsid w:val="002C7A2D"/>
    <w:rsid w:val="002D1A5E"/>
    <w:rsid w:val="002D66BB"/>
    <w:rsid w:val="002D79AE"/>
    <w:rsid w:val="002E02AF"/>
    <w:rsid w:val="002E1D01"/>
    <w:rsid w:val="002E3C9F"/>
    <w:rsid w:val="002E49CD"/>
    <w:rsid w:val="002E73FC"/>
    <w:rsid w:val="002F29F9"/>
    <w:rsid w:val="002F3757"/>
    <w:rsid w:val="002F47E2"/>
    <w:rsid w:val="002F508F"/>
    <w:rsid w:val="00300285"/>
    <w:rsid w:val="00300716"/>
    <w:rsid w:val="00303425"/>
    <w:rsid w:val="00303D16"/>
    <w:rsid w:val="0031090F"/>
    <w:rsid w:val="00320B6A"/>
    <w:rsid w:val="00323D6A"/>
    <w:rsid w:val="00324157"/>
    <w:rsid w:val="003270D2"/>
    <w:rsid w:val="0033033E"/>
    <w:rsid w:val="00332DCC"/>
    <w:rsid w:val="0033318A"/>
    <w:rsid w:val="00333876"/>
    <w:rsid w:val="00337A9F"/>
    <w:rsid w:val="00340310"/>
    <w:rsid w:val="00343509"/>
    <w:rsid w:val="00347D9D"/>
    <w:rsid w:val="00351146"/>
    <w:rsid w:val="003548EE"/>
    <w:rsid w:val="0035573C"/>
    <w:rsid w:val="00356882"/>
    <w:rsid w:val="00361F11"/>
    <w:rsid w:val="00364931"/>
    <w:rsid w:val="003652E4"/>
    <w:rsid w:val="003704EE"/>
    <w:rsid w:val="00372ED8"/>
    <w:rsid w:val="003759D9"/>
    <w:rsid w:val="00376492"/>
    <w:rsid w:val="0037669E"/>
    <w:rsid w:val="00376A8B"/>
    <w:rsid w:val="00377BCE"/>
    <w:rsid w:val="0038157B"/>
    <w:rsid w:val="00385B5A"/>
    <w:rsid w:val="003878E7"/>
    <w:rsid w:val="003922AD"/>
    <w:rsid w:val="0039279F"/>
    <w:rsid w:val="00392D59"/>
    <w:rsid w:val="00393D2F"/>
    <w:rsid w:val="00395A8D"/>
    <w:rsid w:val="00397104"/>
    <w:rsid w:val="00397D3A"/>
    <w:rsid w:val="003A1BB2"/>
    <w:rsid w:val="003A2C13"/>
    <w:rsid w:val="003A3ECC"/>
    <w:rsid w:val="003A6A63"/>
    <w:rsid w:val="003A74F1"/>
    <w:rsid w:val="003A7C15"/>
    <w:rsid w:val="003B1FA7"/>
    <w:rsid w:val="003B55E0"/>
    <w:rsid w:val="003B5D32"/>
    <w:rsid w:val="003B7BF3"/>
    <w:rsid w:val="003C2402"/>
    <w:rsid w:val="003C2AD0"/>
    <w:rsid w:val="003C42F3"/>
    <w:rsid w:val="003C54F1"/>
    <w:rsid w:val="003D00C0"/>
    <w:rsid w:val="003D1278"/>
    <w:rsid w:val="003D1799"/>
    <w:rsid w:val="003D3064"/>
    <w:rsid w:val="003D4EE9"/>
    <w:rsid w:val="003D7BEB"/>
    <w:rsid w:val="003E0E56"/>
    <w:rsid w:val="003E16F7"/>
    <w:rsid w:val="003E1C16"/>
    <w:rsid w:val="003E1E06"/>
    <w:rsid w:val="003E23BB"/>
    <w:rsid w:val="003E2AC5"/>
    <w:rsid w:val="003E2DCB"/>
    <w:rsid w:val="003E48DA"/>
    <w:rsid w:val="003F0A60"/>
    <w:rsid w:val="003F0B55"/>
    <w:rsid w:val="003F3BA0"/>
    <w:rsid w:val="003F6C22"/>
    <w:rsid w:val="00400445"/>
    <w:rsid w:val="00401DE6"/>
    <w:rsid w:val="004057F1"/>
    <w:rsid w:val="00406208"/>
    <w:rsid w:val="00413D16"/>
    <w:rsid w:val="00413DA0"/>
    <w:rsid w:val="00416632"/>
    <w:rsid w:val="0041718D"/>
    <w:rsid w:val="00417702"/>
    <w:rsid w:val="00421117"/>
    <w:rsid w:val="00424F76"/>
    <w:rsid w:val="004307B5"/>
    <w:rsid w:val="004322E3"/>
    <w:rsid w:val="00433525"/>
    <w:rsid w:val="00434155"/>
    <w:rsid w:val="00435B89"/>
    <w:rsid w:val="00446C90"/>
    <w:rsid w:val="00450167"/>
    <w:rsid w:val="00450683"/>
    <w:rsid w:val="00452746"/>
    <w:rsid w:val="00452872"/>
    <w:rsid w:val="00454ADD"/>
    <w:rsid w:val="0045596C"/>
    <w:rsid w:val="00460F0C"/>
    <w:rsid w:val="00461A4F"/>
    <w:rsid w:val="00463F6B"/>
    <w:rsid w:val="00464443"/>
    <w:rsid w:val="00465802"/>
    <w:rsid w:val="0046582A"/>
    <w:rsid w:val="00466285"/>
    <w:rsid w:val="004710A5"/>
    <w:rsid w:val="0047349C"/>
    <w:rsid w:val="00473CAC"/>
    <w:rsid w:val="00474170"/>
    <w:rsid w:val="0047473D"/>
    <w:rsid w:val="004815EB"/>
    <w:rsid w:val="004822C1"/>
    <w:rsid w:val="00482A32"/>
    <w:rsid w:val="00484CF3"/>
    <w:rsid w:val="00487F51"/>
    <w:rsid w:val="004956DA"/>
    <w:rsid w:val="004965BA"/>
    <w:rsid w:val="004A2410"/>
    <w:rsid w:val="004A437F"/>
    <w:rsid w:val="004A68E6"/>
    <w:rsid w:val="004A69B0"/>
    <w:rsid w:val="004A740A"/>
    <w:rsid w:val="004B5CBA"/>
    <w:rsid w:val="004B662B"/>
    <w:rsid w:val="004C0496"/>
    <w:rsid w:val="004C265E"/>
    <w:rsid w:val="004C3100"/>
    <w:rsid w:val="004C3E3E"/>
    <w:rsid w:val="004C66D3"/>
    <w:rsid w:val="004C756A"/>
    <w:rsid w:val="004D0763"/>
    <w:rsid w:val="004D19D9"/>
    <w:rsid w:val="004D1B10"/>
    <w:rsid w:val="004D2489"/>
    <w:rsid w:val="004D24A6"/>
    <w:rsid w:val="004D7E22"/>
    <w:rsid w:val="004E2578"/>
    <w:rsid w:val="004E6025"/>
    <w:rsid w:val="004E7CBB"/>
    <w:rsid w:val="004F0DBF"/>
    <w:rsid w:val="004F4B0C"/>
    <w:rsid w:val="00506A84"/>
    <w:rsid w:val="00511720"/>
    <w:rsid w:val="00511BF5"/>
    <w:rsid w:val="00513850"/>
    <w:rsid w:val="005176EF"/>
    <w:rsid w:val="0052084C"/>
    <w:rsid w:val="005227F8"/>
    <w:rsid w:val="0052563C"/>
    <w:rsid w:val="00525CC9"/>
    <w:rsid w:val="00527A22"/>
    <w:rsid w:val="005306C5"/>
    <w:rsid w:val="00531782"/>
    <w:rsid w:val="00533296"/>
    <w:rsid w:val="0053634F"/>
    <w:rsid w:val="00537FC0"/>
    <w:rsid w:val="00540C75"/>
    <w:rsid w:val="005502C3"/>
    <w:rsid w:val="0055062C"/>
    <w:rsid w:val="00551795"/>
    <w:rsid w:val="00551E7A"/>
    <w:rsid w:val="005525DB"/>
    <w:rsid w:val="00553EE9"/>
    <w:rsid w:val="00556A1E"/>
    <w:rsid w:val="00565A56"/>
    <w:rsid w:val="00567FD4"/>
    <w:rsid w:val="00575116"/>
    <w:rsid w:val="00575B62"/>
    <w:rsid w:val="00575D0B"/>
    <w:rsid w:val="0058378B"/>
    <w:rsid w:val="0058431A"/>
    <w:rsid w:val="00585F50"/>
    <w:rsid w:val="005926C1"/>
    <w:rsid w:val="00592709"/>
    <w:rsid w:val="00593A24"/>
    <w:rsid w:val="005A1B4F"/>
    <w:rsid w:val="005A2077"/>
    <w:rsid w:val="005A45E4"/>
    <w:rsid w:val="005A7D5B"/>
    <w:rsid w:val="005B3EB5"/>
    <w:rsid w:val="005B4203"/>
    <w:rsid w:val="005B4AFC"/>
    <w:rsid w:val="005B6411"/>
    <w:rsid w:val="005C1D0D"/>
    <w:rsid w:val="005C3DE9"/>
    <w:rsid w:val="005C6E5E"/>
    <w:rsid w:val="005C6F5A"/>
    <w:rsid w:val="005D1CE6"/>
    <w:rsid w:val="005D3F85"/>
    <w:rsid w:val="005D4830"/>
    <w:rsid w:val="005D507C"/>
    <w:rsid w:val="005D5855"/>
    <w:rsid w:val="005D6446"/>
    <w:rsid w:val="005D77DA"/>
    <w:rsid w:val="005D7A99"/>
    <w:rsid w:val="005E05D0"/>
    <w:rsid w:val="005E0824"/>
    <w:rsid w:val="005E1699"/>
    <w:rsid w:val="005E2A90"/>
    <w:rsid w:val="005E31E3"/>
    <w:rsid w:val="005E4FD2"/>
    <w:rsid w:val="005E7222"/>
    <w:rsid w:val="005F490E"/>
    <w:rsid w:val="0060192A"/>
    <w:rsid w:val="00605DAE"/>
    <w:rsid w:val="00606156"/>
    <w:rsid w:val="00607B91"/>
    <w:rsid w:val="0061239D"/>
    <w:rsid w:val="006177B0"/>
    <w:rsid w:val="00621CA5"/>
    <w:rsid w:val="00623D8A"/>
    <w:rsid w:val="00627DC2"/>
    <w:rsid w:val="00631A11"/>
    <w:rsid w:val="006353FC"/>
    <w:rsid w:val="006371BE"/>
    <w:rsid w:val="0063748C"/>
    <w:rsid w:val="0063757C"/>
    <w:rsid w:val="00637729"/>
    <w:rsid w:val="00641D06"/>
    <w:rsid w:val="00643BDB"/>
    <w:rsid w:val="00646B11"/>
    <w:rsid w:val="00652B81"/>
    <w:rsid w:val="00652BF6"/>
    <w:rsid w:val="0065307A"/>
    <w:rsid w:val="00653E04"/>
    <w:rsid w:val="006604FB"/>
    <w:rsid w:val="0066245F"/>
    <w:rsid w:val="006631B4"/>
    <w:rsid w:val="0066326C"/>
    <w:rsid w:val="006641FB"/>
    <w:rsid w:val="00665DBA"/>
    <w:rsid w:val="0066766A"/>
    <w:rsid w:val="00670701"/>
    <w:rsid w:val="00671CC4"/>
    <w:rsid w:val="00676D8F"/>
    <w:rsid w:val="00684FB5"/>
    <w:rsid w:val="0069059B"/>
    <w:rsid w:val="006922B9"/>
    <w:rsid w:val="006952BB"/>
    <w:rsid w:val="006976D4"/>
    <w:rsid w:val="0069798B"/>
    <w:rsid w:val="00697B36"/>
    <w:rsid w:val="006A0143"/>
    <w:rsid w:val="006A08B2"/>
    <w:rsid w:val="006A1A7B"/>
    <w:rsid w:val="006A1E59"/>
    <w:rsid w:val="006A28DD"/>
    <w:rsid w:val="006A5E03"/>
    <w:rsid w:val="006B0E2E"/>
    <w:rsid w:val="006B2E5A"/>
    <w:rsid w:val="006B4916"/>
    <w:rsid w:val="006B4DC4"/>
    <w:rsid w:val="006C4EE4"/>
    <w:rsid w:val="006C5CBB"/>
    <w:rsid w:val="006C7045"/>
    <w:rsid w:val="006C70BA"/>
    <w:rsid w:val="006D52B3"/>
    <w:rsid w:val="006D6360"/>
    <w:rsid w:val="006D6CE1"/>
    <w:rsid w:val="006E2D73"/>
    <w:rsid w:val="006E74C8"/>
    <w:rsid w:val="006F1F87"/>
    <w:rsid w:val="006F4820"/>
    <w:rsid w:val="006F68D6"/>
    <w:rsid w:val="006F6FDE"/>
    <w:rsid w:val="006F7B4C"/>
    <w:rsid w:val="007025E0"/>
    <w:rsid w:val="00703512"/>
    <w:rsid w:val="007047FE"/>
    <w:rsid w:val="00710147"/>
    <w:rsid w:val="00710958"/>
    <w:rsid w:val="00710C0C"/>
    <w:rsid w:val="00716A51"/>
    <w:rsid w:val="0071798C"/>
    <w:rsid w:val="00722731"/>
    <w:rsid w:val="00722DAC"/>
    <w:rsid w:val="00724A93"/>
    <w:rsid w:val="007254B0"/>
    <w:rsid w:val="00730808"/>
    <w:rsid w:val="00730D9C"/>
    <w:rsid w:val="007315B5"/>
    <w:rsid w:val="007345CE"/>
    <w:rsid w:val="007410F7"/>
    <w:rsid w:val="00743267"/>
    <w:rsid w:val="00745E51"/>
    <w:rsid w:val="0075098E"/>
    <w:rsid w:val="00752989"/>
    <w:rsid w:val="007548ED"/>
    <w:rsid w:val="007549D4"/>
    <w:rsid w:val="007579F8"/>
    <w:rsid w:val="007603D5"/>
    <w:rsid w:val="00762938"/>
    <w:rsid w:val="00763126"/>
    <w:rsid w:val="00763AAD"/>
    <w:rsid w:val="00764D46"/>
    <w:rsid w:val="0076538C"/>
    <w:rsid w:val="007661F6"/>
    <w:rsid w:val="0076629E"/>
    <w:rsid w:val="00767ED8"/>
    <w:rsid w:val="00773D45"/>
    <w:rsid w:val="00775E03"/>
    <w:rsid w:val="00777F77"/>
    <w:rsid w:val="00782AF9"/>
    <w:rsid w:val="00782CFD"/>
    <w:rsid w:val="0078321B"/>
    <w:rsid w:val="00784D0A"/>
    <w:rsid w:val="0078660E"/>
    <w:rsid w:val="00791A07"/>
    <w:rsid w:val="00794EA1"/>
    <w:rsid w:val="00795701"/>
    <w:rsid w:val="00795E9E"/>
    <w:rsid w:val="00796FE4"/>
    <w:rsid w:val="007A1CFA"/>
    <w:rsid w:val="007A22BC"/>
    <w:rsid w:val="007A3FD1"/>
    <w:rsid w:val="007A71E4"/>
    <w:rsid w:val="007A73FB"/>
    <w:rsid w:val="007A7E30"/>
    <w:rsid w:val="007A7EF3"/>
    <w:rsid w:val="007B05D6"/>
    <w:rsid w:val="007B409C"/>
    <w:rsid w:val="007B6991"/>
    <w:rsid w:val="007C016D"/>
    <w:rsid w:val="007C072A"/>
    <w:rsid w:val="007C0784"/>
    <w:rsid w:val="007C0C19"/>
    <w:rsid w:val="007C4B21"/>
    <w:rsid w:val="007C6371"/>
    <w:rsid w:val="007D3E42"/>
    <w:rsid w:val="007D4260"/>
    <w:rsid w:val="007D4925"/>
    <w:rsid w:val="007D5753"/>
    <w:rsid w:val="007D76D6"/>
    <w:rsid w:val="007E1EAD"/>
    <w:rsid w:val="007E220B"/>
    <w:rsid w:val="007F0D37"/>
    <w:rsid w:val="007F3988"/>
    <w:rsid w:val="007F7123"/>
    <w:rsid w:val="007F7646"/>
    <w:rsid w:val="00805D68"/>
    <w:rsid w:val="00810A52"/>
    <w:rsid w:val="0081301F"/>
    <w:rsid w:val="00815410"/>
    <w:rsid w:val="00815CF0"/>
    <w:rsid w:val="00816BE5"/>
    <w:rsid w:val="00820F9B"/>
    <w:rsid w:val="00823C8F"/>
    <w:rsid w:val="008247CD"/>
    <w:rsid w:val="008273F4"/>
    <w:rsid w:val="00834AF8"/>
    <w:rsid w:val="0083598F"/>
    <w:rsid w:val="00836B0B"/>
    <w:rsid w:val="008376B7"/>
    <w:rsid w:val="00840B7D"/>
    <w:rsid w:val="00840CC2"/>
    <w:rsid w:val="0084206A"/>
    <w:rsid w:val="0084304A"/>
    <w:rsid w:val="0084462B"/>
    <w:rsid w:val="008446A9"/>
    <w:rsid w:val="00846FE2"/>
    <w:rsid w:val="00847ABF"/>
    <w:rsid w:val="00851908"/>
    <w:rsid w:val="00854FFB"/>
    <w:rsid w:val="0085529A"/>
    <w:rsid w:val="00866E3A"/>
    <w:rsid w:val="00871F76"/>
    <w:rsid w:val="008775A1"/>
    <w:rsid w:val="0088450A"/>
    <w:rsid w:val="00885E9C"/>
    <w:rsid w:val="008910F7"/>
    <w:rsid w:val="008A09D2"/>
    <w:rsid w:val="008A1024"/>
    <w:rsid w:val="008A332D"/>
    <w:rsid w:val="008A352A"/>
    <w:rsid w:val="008A3D72"/>
    <w:rsid w:val="008A4344"/>
    <w:rsid w:val="008A68E3"/>
    <w:rsid w:val="008A6EA3"/>
    <w:rsid w:val="008B0A16"/>
    <w:rsid w:val="008B24E6"/>
    <w:rsid w:val="008B5B79"/>
    <w:rsid w:val="008B6BF4"/>
    <w:rsid w:val="008C0F30"/>
    <w:rsid w:val="008C1FB8"/>
    <w:rsid w:val="008C2230"/>
    <w:rsid w:val="008C2A7C"/>
    <w:rsid w:val="008C3785"/>
    <w:rsid w:val="008C4EE2"/>
    <w:rsid w:val="008C5A72"/>
    <w:rsid w:val="008C7490"/>
    <w:rsid w:val="008C7A9B"/>
    <w:rsid w:val="008D0A74"/>
    <w:rsid w:val="008D1C6C"/>
    <w:rsid w:val="008D20E8"/>
    <w:rsid w:val="008D28A7"/>
    <w:rsid w:val="008D3A9D"/>
    <w:rsid w:val="008D3E1A"/>
    <w:rsid w:val="008D47AD"/>
    <w:rsid w:val="008D492C"/>
    <w:rsid w:val="008D6308"/>
    <w:rsid w:val="008D74D7"/>
    <w:rsid w:val="008E019E"/>
    <w:rsid w:val="008E196F"/>
    <w:rsid w:val="008E4126"/>
    <w:rsid w:val="008E79E5"/>
    <w:rsid w:val="008E7E31"/>
    <w:rsid w:val="008F062B"/>
    <w:rsid w:val="008F0AB3"/>
    <w:rsid w:val="008F2208"/>
    <w:rsid w:val="008F271D"/>
    <w:rsid w:val="008F301B"/>
    <w:rsid w:val="008F5391"/>
    <w:rsid w:val="009028B9"/>
    <w:rsid w:val="00904DCA"/>
    <w:rsid w:val="009071B5"/>
    <w:rsid w:val="00911742"/>
    <w:rsid w:val="00912D78"/>
    <w:rsid w:val="00914446"/>
    <w:rsid w:val="00915B67"/>
    <w:rsid w:val="00916D58"/>
    <w:rsid w:val="00920DE9"/>
    <w:rsid w:val="00936D3C"/>
    <w:rsid w:val="00937CE9"/>
    <w:rsid w:val="00937EEF"/>
    <w:rsid w:val="00940325"/>
    <w:rsid w:val="0094356F"/>
    <w:rsid w:val="009439CC"/>
    <w:rsid w:val="00947EAB"/>
    <w:rsid w:val="00950137"/>
    <w:rsid w:val="00954966"/>
    <w:rsid w:val="00960028"/>
    <w:rsid w:val="00962B99"/>
    <w:rsid w:val="0096305C"/>
    <w:rsid w:val="009632EF"/>
    <w:rsid w:val="00963DB1"/>
    <w:rsid w:val="00964760"/>
    <w:rsid w:val="00966478"/>
    <w:rsid w:val="00966B60"/>
    <w:rsid w:val="00970B11"/>
    <w:rsid w:val="00971FE0"/>
    <w:rsid w:val="00986424"/>
    <w:rsid w:val="00986777"/>
    <w:rsid w:val="00986A34"/>
    <w:rsid w:val="00987937"/>
    <w:rsid w:val="00990444"/>
    <w:rsid w:val="009942C0"/>
    <w:rsid w:val="00994A3D"/>
    <w:rsid w:val="0099600F"/>
    <w:rsid w:val="0099715C"/>
    <w:rsid w:val="00997D74"/>
    <w:rsid w:val="009A43E3"/>
    <w:rsid w:val="009A444A"/>
    <w:rsid w:val="009A4D1A"/>
    <w:rsid w:val="009A65B0"/>
    <w:rsid w:val="009B13B4"/>
    <w:rsid w:val="009B5038"/>
    <w:rsid w:val="009C2972"/>
    <w:rsid w:val="009C40AA"/>
    <w:rsid w:val="009C7AAA"/>
    <w:rsid w:val="009D3642"/>
    <w:rsid w:val="009D4269"/>
    <w:rsid w:val="009E4817"/>
    <w:rsid w:val="009E5334"/>
    <w:rsid w:val="009E6551"/>
    <w:rsid w:val="009E67C7"/>
    <w:rsid w:val="009E6E82"/>
    <w:rsid w:val="009F2A81"/>
    <w:rsid w:val="009F30D5"/>
    <w:rsid w:val="009F544F"/>
    <w:rsid w:val="009F604C"/>
    <w:rsid w:val="00A0128E"/>
    <w:rsid w:val="00A03473"/>
    <w:rsid w:val="00A043EC"/>
    <w:rsid w:val="00A06525"/>
    <w:rsid w:val="00A07020"/>
    <w:rsid w:val="00A13B2F"/>
    <w:rsid w:val="00A14A0D"/>
    <w:rsid w:val="00A16966"/>
    <w:rsid w:val="00A2081F"/>
    <w:rsid w:val="00A22955"/>
    <w:rsid w:val="00A24274"/>
    <w:rsid w:val="00A2559E"/>
    <w:rsid w:val="00A33DA4"/>
    <w:rsid w:val="00A35E3C"/>
    <w:rsid w:val="00A37C06"/>
    <w:rsid w:val="00A37C80"/>
    <w:rsid w:val="00A43F40"/>
    <w:rsid w:val="00A44590"/>
    <w:rsid w:val="00A45515"/>
    <w:rsid w:val="00A45E86"/>
    <w:rsid w:val="00A47153"/>
    <w:rsid w:val="00A5334E"/>
    <w:rsid w:val="00A53F7A"/>
    <w:rsid w:val="00A54B71"/>
    <w:rsid w:val="00A55BF5"/>
    <w:rsid w:val="00A562D6"/>
    <w:rsid w:val="00A567AA"/>
    <w:rsid w:val="00A62161"/>
    <w:rsid w:val="00A62D43"/>
    <w:rsid w:val="00A63697"/>
    <w:rsid w:val="00A65F45"/>
    <w:rsid w:val="00A6786F"/>
    <w:rsid w:val="00A7053F"/>
    <w:rsid w:val="00A705FE"/>
    <w:rsid w:val="00A70A15"/>
    <w:rsid w:val="00A70D47"/>
    <w:rsid w:val="00A71435"/>
    <w:rsid w:val="00A7221D"/>
    <w:rsid w:val="00A821CB"/>
    <w:rsid w:val="00A83BB2"/>
    <w:rsid w:val="00A83FAE"/>
    <w:rsid w:val="00A8406D"/>
    <w:rsid w:val="00A867DD"/>
    <w:rsid w:val="00A90132"/>
    <w:rsid w:val="00A919A7"/>
    <w:rsid w:val="00A93A54"/>
    <w:rsid w:val="00A95837"/>
    <w:rsid w:val="00A97522"/>
    <w:rsid w:val="00A97C46"/>
    <w:rsid w:val="00AA1997"/>
    <w:rsid w:val="00AA22C8"/>
    <w:rsid w:val="00AA4F08"/>
    <w:rsid w:val="00AA6944"/>
    <w:rsid w:val="00AA7B3D"/>
    <w:rsid w:val="00AA7B9A"/>
    <w:rsid w:val="00AB0E24"/>
    <w:rsid w:val="00AB0EF6"/>
    <w:rsid w:val="00AB6439"/>
    <w:rsid w:val="00AB64C3"/>
    <w:rsid w:val="00AB65E3"/>
    <w:rsid w:val="00AC097D"/>
    <w:rsid w:val="00AC09D9"/>
    <w:rsid w:val="00AC0A2A"/>
    <w:rsid w:val="00AC1336"/>
    <w:rsid w:val="00AC1D84"/>
    <w:rsid w:val="00AC4A8B"/>
    <w:rsid w:val="00AC4DF2"/>
    <w:rsid w:val="00AC53E5"/>
    <w:rsid w:val="00AD000D"/>
    <w:rsid w:val="00AD3095"/>
    <w:rsid w:val="00AE03FF"/>
    <w:rsid w:val="00AE49BE"/>
    <w:rsid w:val="00AE679A"/>
    <w:rsid w:val="00AE7023"/>
    <w:rsid w:val="00AE7958"/>
    <w:rsid w:val="00AF0F18"/>
    <w:rsid w:val="00AF337E"/>
    <w:rsid w:val="00AF3514"/>
    <w:rsid w:val="00B0306E"/>
    <w:rsid w:val="00B10942"/>
    <w:rsid w:val="00B1266C"/>
    <w:rsid w:val="00B149D4"/>
    <w:rsid w:val="00B14D26"/>
    <w:rsid w:val="00B1531F"/>
    <w:rsid w:val="00B16D9A"/>
    <w:rsid w:val="00B26F83"/>
    <w:rsid w:val="00B30B6B"/>
    <w:rsid w:val="00B335FE"/>
    <w:rsid w:val="00B33EDD"/>
    <w:rsid w:val="00B36571"/>
    <w:rsid w:val="00B37EC4"/>
    <w:rsid w:val="00B407BC"/>
    <w:rsid w:val="00B41644"/>
    <w:rsid w:val="00B41E2F"/>
    <w:rsid w:val="00B47184"/>
    <w:rsid w:val="00B5230C"/>
    <w:rsid w:val="00B53D04"/>
    <w:rsid w:val="00B54CC3"/>
    <w:rsid w:val="00B57991"/>
    <w:rsid w:val="00B62E9C"/>
    <w:rsid w:val="00B67141"/>
    <w:rsid w:val="00B67175"/>
    <w:rsid w:val="00B73D70"/>
    <w:rsid w:val="00B7586C"/>
    <w:rsid w:val="00B817EC"/>
    <w:rsid w:val="00B831C4"/>
    <w:rsid w:val="00B8509A"/>
    <w:rsid w:val="00B867A3"/>
    <w:rsid w:val="00B86BD3"/>
    <w:rsid w:val="00B87426"/>
    <w:rsid w:val="00B879F7"/>
    <w:rsid w:val="00B901A7"/>
    <w:rsid w:val="00B9034B"/>
    <w:rsid w:val="00B90DD0"/>
    <w:rsid w:val="00B91269"/>
    <w:rsid w:val="00B95693"/>
    <w:rsid w:val="00B95FC5"/>
    <w:rsid w:val="00BA3607"/>
    <w:rsid w:val="00BA7133"/>
    <w:rsid w:val="00BB35CF"/>
    <w:rsid w:val="00BB3F60"/>
    <w:rsid w:val="00BB4A6E"/>
    <w:rsid w:val="00BB52D3"/>
    <w:rsid w:val="00BC5ED7"/>
    <w:rsid w:val="00BC6C3A"/>
    <w:rsid w:val="00BD2408"/>
    <w:rsid w:val="00BD25A7"/>
    <w:rsid w:val="00BD3263"/>
    <w:rsid w:val="00BD3472"/>
    <w:rsid w:val="00BD40D2"/>
    <w:rsid w:val="00BE174D"/>
    <w:rsid w:val="00BE19FE"/>
    <w:rsid w:val="00BE4A94"/>
    <w:rsid w:val="00BE593E"/>
    <w:rsid w:val="00BE60A3"/>
    <w:rsid w:val="00BE7B99"/>
    <w:rsid w:val="00BF27B3"/>
    <w:rsid w:val="00BF4C63"/>
    <w:rsid w:val="00BF764C"/>
    <w:rsid w:val="00C00324"/>
    <w:rsid w:val="00C0422F"/>
    <w:rsid w:val="00C04C86"/>
    <w:rsid w:val="00C052CA"/>
    <w:rsid w:val="00C11A04"/>
    <w:rsid w:val="00C12D84"/>
    <w:rsid w:val="00C12F09"/>
    <w:rsid w:val="00C1460E"/>
    <w:rsid w:val="00C22CA0"/>
    <w:rsid w:val="00C2354C"/>
    <w:rsid w:val="00C2537D"/>
    <w:rsid w:val="00C2597F"/>
    <w:rsid w:val="00C26617"/>
    <w:rsid w:val="00C27CB7"/>
    <w:rsid w:val="00C33EF6"/>
    <w:rsid w:val="00C40A7A"/>
    <w:rsid w:val="00C422B6"/>
    <w:rsid w:val="00C443ED"/>
    <w:rsid w:val="00C45575"/>
    <w:rsid w:val="00C45B98"/>
    <w:rsid w:val="00C46DFD"/>
    <w:rsid w:val="00C475AF"/>
    <w:rsid w:val="00C51819"/>
    <w:rsid w:val="00C51D9A"/>
    <w:rsid w:val="00C61BE8"/>
    <w:rsid w:val="00C61FB2"/>
    <w:rsid w:val="00C647DA"/>
    <w:rsid w:val="00C66EED"/>
    <w:rsid w:val="00C677DE"/>
    <w:rsid w:val="00C72DB7"/>
    <w:rsid w:val="00C76614"/>
    <w:rsid w:val="00C779B7"/>
    <w:rsid w:val="00C80361"/>
    <w:rsid w:val="00C87B05"/>
    <w:rsid w:val="00C918FC"/>
    <w:rsid w:val="00C91EDF"/>
    <w:rsid w:val="00C92170"/>
    <w:rsid w:val="00C96B83"/>
    <w:rsid w:val="00CA117E"/>
    <w:rsid w:val="00CA33BB"/>
    <w:rsid w:val="00CA566D"/>
    <w:rsid w:val="00CB79FD"/>
    <w:rsid w:val="00CB7FB0"/>
    <w:rsid w:val="00CC01F9"/>
    <w:rsid w:val="00CC271F"/>
    <w:rsid w:val="00CC41FC"/>
    <w:rsid w:val="00CC4291"/>
    <w:rsid w:val="00CC4734"/>
    <w:rsid w:val="00CC49DB"/>
    <w:rsid w:val="00CC6A16"/>
    <w:rsid w:val="00CC6C66"/>
    <w:rsid w:val="00CC7A3C"/>
    <w:rsid w:val="00CC7A75"/>
    <w:rsid w:val="00CD0779"/>
    <w:rsid w:val="00CD1E46"/>
    <w:rsid w:val="00CD5CBB"/>
    <w:rsid w:val="00CE6521"/>
    <w:rsid w:val="00CF17C4"/>
    <w:rsid w:val="00CF2100"/>
    <w:rsid w:val="00CF294B"/>
    <w:rsid w:val="00CF44FB"/>
    <w:rsid w:val="00CF74E3"/>
    <w:rsid w:val="00CF7893"/>
    <w:rsid w:val="00CF799B"/>
    <w:rsid w:val="00D0170B"/>
    <w:rsid w:val="00D0337B"/>
    <w:rsid w:val="00D05EF1"/>
    <w:rsid w:val="00D06161"/>
    <w:rsid w:val="00D07164"/>
    <w:rsid w:val="00D1058B"/>
    <w:rsid w:val="00D13812"/>
    <w:rsid w:val="00D14A11"/>
    <w:rsid w:val="00D21BB0"/>
    <w:rsid w:val="00D22448"/>
    <w:rsid w:val="00D3093B"/>
    <w:rsid w:val="00D30B93"/>
    <w:rsid w:val="00D33780"/>
    <w:rsid w:val="00D4008C"/>
    <w:rsid w:val="00D407B7"/>
    <w:rsid w:val="00D41723"/>
    <w:rsid w:val="00D41A02"/>
    <w:rsid w:val="00D4642C"/>
    <w:rsid w:val="00D52083"/>
    <w:rsid w:val="00D535BF"/>
    <w:rsid w:val="00D5440C"/>
    <w:rsid w:val="00D54669"/>
    <w:rsid w:val="00D54CDE"/>
    <w:rsid w:val="00D55381"/>
    <w:rsid w:val="00D56314"/>
    <w:rsid w:val="00D56F25"/>
    <w:rsid w:val="00D60B34"/>
    <w:rsid w:val="00D61396"/>
    <w:rsid w:val="00D6310E"/>
    <w:rsid w:val="00D642FF"/>
    <w:rsid w:val="00D64A39"/>
    <w:rsid w:val="00D704E1"/>
    <w:rsid w:val="00D71BB8"/>
    <w:rsid w:val="00D723BD"/>
    <w:rsid w:val="00D72947"/>
    <w:rsid w:val="00D73F22"/>
    <w:rsid w:val="00D745B4"/>
    <w:rsid w:val="00D750CE"/>
    <w:rsid w:val="00D75E86"/>
    <w:rsid w:val="00D822FC"/>
    <w:rsid w:val="00D831C7"/>
    <w:rsid w:val="00D83BB1"/>
    <w:rsid w:val="00D877BF"/>
    <w:rsid w:val="00D90185"/>
    <w:rsid w:val="00D9302A"/>
    <w:rsid w:val="00D93A00"/>
    <w:rsid w:val="00D94069"/>
    <w:rsid w:val="00D967F8"/>
    <w:rsid w:val="00DA2CAF"/>
    <w:rsid w:val="00DA3479"/>
    <w:rsid w:val="00DA35D3"/>
    <w:rsid w:val="00DA572E"/>
    <w:rsid w:val="00DA596F"/>
    <w:rsid w:val="00DA6C1F"/>
    <w:rsid w:val="00DB33E8"/>
    <w:rsid w:val="00DB513C"/>
    <w:rsid w:val="00DB5645"/>
    <w:rsid w:val="00DC0863"/>
    <w:rsid w:val="00DC2729"/>
    <w:rsid w:val="00DC5151"/>
    <w:rsid w:val="00DC55CE"/>
    <w:rsid w:val="00DD0428"/>
    <w:rsid w:val="00DD09CB"/>
    <w:rsid w:val="00DD135F"/>
    <w:rsid w:val="00DD3F42"/>
    <w:rsid w:val="00DD5DA6"/>
    <w:rsid w:val="00DE0997"/>
    <w:rsid w:val="00DE0B24"/>
    <w:rsid w:val="00DE1203"/>
    <w:rsid w:val="00DE1B2B"/>
    <w:rsid w:val="00DE22C2"/>
    <w:rsid w:val="00DE2B4D"/>
    <w:rsid w:val="00DE70B0"/>
    <w:rsid w:val="00DF355B"/>
    <w:rsid w:val="00DF37A0"/>
    <w:rsid w:val="00DF4F13"/>
    <w:rsid w:val="00DF5F59"/>
    <w:rsid w:val="00E0477E"/>
    <w:rsid w:val="00E05B7C"/>
    <w:rsid w:val="00E07F46"/>
    <w:rsid w:val="00E105B5"/>
    <w:rsid w:val="00E12D13"/>
    <w:rsid w:val="00E12F94"/>
    <w:rsid w:val="00E15618"/>
    <w:rsid w:val="00E167EE"/>
    <w:rsid w:val="00E17C19"/>
    <w:rsid w:val="00E17EFB"/>
    <w:rsid w:val="00E20A8C"/>
    <w:rsid w:val="00E22984"/>
    <w:rsid w:val="00E22A4F"/>
    <w:rsid w:val="00E3056B"/>
    <w:rsid w:val="00E309D8"/>
    <w:rsid w:val="00E30BC7"/>
    <w:rsid w:val="00E317E8"/>
    <w:rsid w:val="00E31CA6"/>
    <w:rsid w:val="00E338CB"/>
    <w:rsid w:val="00E419CE"/>
    <w:rsid w:val="00E42B7F"/>
    <w:rsid w:val="00E43B77"/>
    <w:rsid w:val="00E4449F"/>
    <w:rsid w:val="00E45516"/>
    <w:rsid w:val="00E45DDE"/>
    <w:rsid w:val="00E66616"/>
    <w:rsid w:val="00E66FBF"/>
    <w:rsid w:val="00E67132"/>
    <w:rsid w:val="00E719E7"/>
    <w:rsid w:val="00E76B0B"/>
    <w:rsid w:val="00E76C8B"/>
    <w:rsid w:val="00E81B8A"/>
    <w:rsid w:val="00E87C55"/>
    <w:rsid w:val="00E90245"/>
    <w:rsid w:val="00E9050D"/>
    <w:rsid w:val="00E91173"/>
    <w:rsid w:val="00E91199"/>
    <w:rsid w:val="00E91C87"/>
    <w:rsid w:val="00E93EA7"/>
    <w:rsid w:val="00E94DC7"/>
    <w:rsid w:val="00E955E9"/>
    <w:rsid w:val="00E962D7"/>
    <w:rsid w:val="00EA504F"/>
    <w:rsid w:val="00EB1289"/>
    <w:rsid w:val="00EB2B79"/>
    <w:rsid w:val="00EC027B"/>
    <w:rsid w:val="00EC13B3"/>
    <w:rsid w:val="00EC19A2"/>
    <w:rsid w:val="00EC2050"/>
    <w:rsid w:val="00EC4721"/>
    <w:rsid w:val="00EC63F5"/>
    <w:rsid w:val="00EC6EE9"/>
    <w:rsid w:val="00ED0422"/>
    <w:rsid w:val="00ED4352"/>
    <w:rsid w:val="00ED47CB"/>
    <w:rsid w:val="00EE04FC"/>
    <w:rsid w:val="00EE38E2"/>
    <w:rsid w:val="00EE435E"/>
    <w:rsid w:val="00EE737E"/>
    <w:rsid w:val="00EE7B4E"/>
    <w:rsid w:val="00EF3CDA"/>
    <w:rsid w:val="00EF56F7"/>
    <w:rsid w:val="00EF700E"/>
    <w:rsid w:val="00F0231D"/>
    <w:rsid w:val="00F05D79"/>
    <w:rsid w:val="00F1083F"/>
    <w:rsid w:val="00F10DAF"/>
    <w:rsid w:val="00F11BAF"/>
    <w:rsid w:val="00F13B58"/>
    <w:rsid w:val="00F14AA0"/>
    <w:rsid w:val="00F15A9E"/>
    <w:rsid w:val="00F1772B"/>
    <w:rsid w:val="00F17935"/>
    <w:rsid w:val="00F22069"/>
    <w:rsid w:val="00F22E0D"/>
    <w:rsid w:val="00F27996"/>
    <w:rsid w:val="00F33A6D"/>
    <w:rsid w:val="00F34FB3"/>
    <w:rsid w:val="00F35A96"/>
    <w:rsid w:val="00F35FA1"/>
    <w:rsid w:val="00F36A55"/>
    <w:rsid w:val="00F37562"/>
    <w:rsid w:val="00F37CEE"/>
    <w:rsid w:val="00F423E9"/>
    <w:rsid w:val="00F43B98"/>
    <w:rsid w:val="00F4646D"/>
    <w:rsid w:val="00F47816"/>
    <w:rsid w:val="00F5088E"/>
    <w:rsid w:val="00F63167"/>
    <w:rsid w:val="00F67DD3"/>
    <w:rsid w:val="00F71F1E"/>
    <w:rsid w:val="00F745E6"/>
    <w:rsid w:val="00F74DB8"/>
    <w:rsid w:val="00F7564B"/>
    <w:rsid w:val="00F75D48"/>
    <w:rsid w:val="00F75F00"/>
    <w:rsid w:val="00F80160"/>
    <w:rsid w:val="00F80F1F"/>
    <w:rsid w:val="00F824A4"/>
    <w:rsid w:val="00F84289"/>
    <w:rsid w:val="00F84865"/>
    <w:rsid w:val="00F86068"/>
    <w:rsid w:val="00F87F2B"/>
    <w:rsid w:val="00F90DE1"/>
    <w:rsid w:val="00F91DC3"/>
    <w:rsid w:val="00F938D1"/>
    <w:rsid w:val="00F969B4"/>
    <w:rsid w:val="00F9732B"/>
    <w:rsid w:val="00F97A71"/>
    <w:rsid w:val="00F97CF5"/>
    <w:rsid w:val="00FA03E0"/>
    <w:rsid w:val="00FA55BD"/>
    <w:rsid w:val="00FA5790"/>
    <w:rsid w:val="00FA7995"/>
    <w:rsid w:val="00FA7C26"/>
    <w:rsid w:val="00FB1063"/>
    <w:rsid w:val="00FB190E"/>
    <w:rsid w:val="00FB5A3A"/>
    <w:rsid w:val="00FC5A3A"/>
    <w:rsid w:val="00FC6D75"/>
    <w:rsid w:val="00FC72A7"/>
    <w:rsid w:val="00FC79C5"/>
    <w:rsid w:val="00FD006D"/>
    <w:rsid w:val="00FD0510"/>
    <w:rsid w:val="00FD2A5D"/>
    <w:rsid w:val="00FD42E7"/>
    <w:rsid w:val="00FD505C"/>
    <w:rsid w:val="00FD5089"/>
    <w:rsid w:val="00FD5E87"/>
    <w:rsid w:val="00FD654F"/>
    <w:rsid w:val="00FD6EC1"/>
    <w:rsid w:val="00FE33C0"/>
    <w:rsid w:val="00FE4572"/>
    <w:rsid w:val="00FE4826"/>
    <w:rsid w:val="00FE4FF4"/>
    <w:rsid w:val="00FE5F13"/>
    <w:rsid w:val="00FF0AF9"/>
    <w:rsid w:val="00FF115E"/>
    <w:rsid w:val="00FF120E"/>
    <w:rsid w:val="00FF5098"/>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link w:val="Heading2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link w:val="Heading4Char"/>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link w:val="BodyTextIndentChar"/>
    <w:uiPriority w:val="99"/>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link w:val="BodyTextIndent3Char"/>
    <w:uiPriority w:val="99"/>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sid w:val="00DF4F13"/>
    <w:rPr>
      <w:color w:val="0000FF"/>
      <w:u w:val="single"/>
    </w:rPr>
  </w:style>
  <w:style w:type="table" w:styleId="TableGrid">
    <w:name w:val="Table Grid"/>
    <w:basedOn w:val="TableNormal"/>
    <w:uiPriority w:val="59"/>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uiPriority w:val="99"/>
    <w:rsid w:val="00300285"/>
    <w:rPr>
      <w:b/>
      <w:bCs/>
    </w:rPr>
  </w:style>
  <w:style w:type="character" w:customStyle="1" w:styleId="CommentSubjectChar">
    <w:name w:val="Comment Subject Char"/>
    <w:link w:val="CommentSubject"/>
    <w:uiPriority w:val="99"/>
    <w:rsid w:val="00300285"/>
    <w:rPr>
      <w:rFonts w:ascii="Courier 10cpi" w:hAnsi="Courier 10cpi" w:cs="Courier 10cpi"/>
      <w:b/>
      <w:bCs/>
    </w:rPr>
  </w:style>
  <w:style w:type="character" w:styleId="FollowedHyperlink">
    <w:name w:val="FollowedHyperlink"/>
    <w:uiPriority w:val="99"/>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607B91"/>
    <w:rPr>
      <w:rFonts w:ascii="Courier 10cpi" w:hAnsi="Courier 10cpi" w:cs="Courier 10cpi"/>
    </w:rPr>
  </w:style>
  <w:style w:type="paragraph" w:customStyle="1" w:styleId="L1-FlLSp12">
    <w:name w:val="L1-FlL Sp&amp;1/2"/>
    <w:basedOn w:val="Normal"/>
    <w:link w:val="L1-FlLSp12Char"/>
    <w:rsid w:val="009F2A81"/>
    <w:pPr>
      <w:widowControl/>
      <w:tabs>
        <w:tab w:val="left" w:pos="1152"/>
      </w:tabs>
      <w:autoSpaceDE/>
      <w:autoSpaceDN/>
      <w:adjustRightInd/>
      <w:spacing w:line="360" w:lineRule="atLeast"/>
    </w:pPr>
    <w:rPr>
      <w:rFonts w:ascii="Garamond" w:hAnsi="Garamond" w:cs="Times New Roman"/>
      <w:sz w:val="24"/>
    </w:rPr>
  </w:style>
  <w:style w:type="character" w:customStyle="1" w:styleId="L1-FlLSp12Char">
    <w:name w:val="L1-FlL Sp&amp;1/2 Char"/>
    <w:link w:val="L1-FlLSp12"/>
    <w:rsid w:val="009F2A81"/>
    <w:rPr>
      <w:rFonts w:ascii="Garamond" w:hAnsi="Garamond"/>
      <w:sz w:val="24"/>
    </w:rPr>
  </w:style>
  <w:style w:type="paragraph" w:customStyle="1" w:styleId="Document1">
    <w:name w:val="Document[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Document2">
    <w:name w:val="Document[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Document3">
    <w:name w:val="Document[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Document4">
    <w:name w:val="Document[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i/>
    </w:rPr>
  </w:style>
  <w:style w:type="paragraph" w:customStyle="1" w:styleId="Document5">
    <w:name w:val="Document[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6">
    <w:name w:val="Document[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7">
    <w:name w:val="Document[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8">
    <w:name w:val="Document[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Technical1">
    <w:name w:val="Technical[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Technical2">
    <w:name w:val="Technical[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Technical3">
    <w:name w:val="Technical[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4">
    <w:name w:val="Technical[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5">
    <w:name w:val="Technical[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6">
    <w:name w:val="Technical[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7">
    <w:name w:val="Technical[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8">
    <w:name w:val="Technical[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RightPar1">
    <w:name w:val="Right Par[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2">
    <w:name w:val="Right Par[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3">
    <w:name w:val="Right Par[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4">
    <w:name w:val="Right Par[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5">
    <w:name w:val="Right Par[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6">
    <w:name w:val="Right Par[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7">
    <w:name w:val="Right Par[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8">
    <w:name w:val="Right Par[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Bibliogrphy">
    <w:name w:val="Bibliogrphy"/>
    <w:rsid w:val="00B1531F"/>
  </w:style>
  <w:style w:type="character" w:customStyle="1" w:styleId="DocInit">
    <w:name w:val="Doc Init"/>
    <w:rsid w:val="00B1531F"/>
  </w:style>
  <w:style w:type="character" w:customStyle="1" w:styleId="TechInit">
    <w:name w:val="Tech Init"/>
    <w:rsid w:val="00B1531F"/>
  </w:style>
  <w:style w:type="character" w:customStyle="1" w:styleId="Pleading">
    <w:name w:val="Pleading"/>
    <w:rsid w:val="00B1531F"/>
  </w:style>
  <w:style w:type="paragraph" w:customStyle="1" w:styleId="Pa6">
    <w:name w:val="Pa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tLeast"/>
    </w:pPr>
    <w:rPr>
      <w:rFonts w:ascii="Times New Roman" w:hAnsi="Times New Roman" w:cs="Times New Roman"/>
    </w:rPr>
  </w:style>
  <w:style w:type="character" w:customStyle="1" w:styleId="DefaultPara">
    <w:name w:val="Default Para"/>
    <w:rsid w:val="00B1531F"/>
  </w:style>
  <w:style w:type="character" w:customStyle="1" w:styleId="FootnoteRef">
    <w:name w:val="Footnote Ref"/>
    <w:rsid w:val="00B1531F"/>
  </w:style>
  <w:style w:type="character" w:customStyle="1" w:styleId="A10">
    <w:name w:val="A10"/>
    <w:rsid w:val="00B1531F"/>
    <w:rPr>
      <w:rFonts w:ascii="Calisto MT" w:hAnsi="Calisto MT"/>
      <w:color w:val="000000"/>
      <w:sz w:val="14"/>
    </w:rPr>
  </w:style>
  <w:style w:type="character" w:customStyle="1" w:styleId="SYSHYPERTEXT">
    <w:name w:val="SYS_HYPERTEXT"/>
    <w:rsid w:val="00B1531F"/>
    <w:rPr>
      <w:color w:val="0000FF"/>
      <w:u w:val="single"/>
    </w:rPr>
  </w:style>
  <w:style w:type="character" w:customStyle="1" w:styleId="BalloonTextChar">
    <w:name w:val="Balloon Text Char"/>
    <w:link w:val="BalloonText"/>
    <w:uiPriority w:val="99"/>
    <w:semiHidden/>
    <w:rsid w:val="00B1531F"/>
    <w:rPr>
      <w:rFonts w:ascii="Tahoma" w:hAnsi="Tahoma" w:cs="Tahoma"/>
      <w:sz w:val="16"/>
      <w:szCs w:val="16"/>
    </w:rPr>
  </w:style>
  <w:style w:type="character" w:customStyle="1" w:styleId="BodyTextIndent3Char">
    <w:name w:val="Body Text Indent 3 Char"/>
    <w:link w:val="BodyTextIndent3"/>
    <w:uiPriority w:val="99"/>
    <w:rsid w:val="00B1531F"/>
    <w:rPr>
      <w:rFonts w:ascii="Courier 10cpi" w:hAnsi="Courier 10cpi" w:cs="Courier 10cpi"/>
      <w:sz w:val="24"/>
      <w:szCs w:val="24"/>
    </w:rPr>
  </w:style>
  <w:style w:type="paragraph" w:styleId="EndnoteText">
    <w:name w:val="endnote text"/>
    <w:basedOn w:val="Normal"/>
    <w:link w:val="Endnote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uiPriority w:val="99"/>
    <w:rsid w:val="00B1531F"/>
  </w:style>
  <w:style w:type="character" w:styleId="EndnoteReference">
    <w:name w:val="endnote reference"/>
    <w:uiPriority w:val="99"/>
    <w:unhideWhenUsed/>
    <w:rsid w:val="00B1531F"/>
    <w:rPr>
      <w:vertAlign w:val="superscript"/>
    </w:rPr>
  </w:style>
  <w:style w:type="paragraph" w:styleId="PlainText">
    <w:name w:val="Plain Text"/>
    <w:basedOn w:val="Normal"/>
    <w:link w:val="Plain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B1531F"/>
    <w:rPr>
      <w:rFonts w:ascii="Calibri" w:eastAsia="Calibri" w:hAnsi="Calibri"/>
      <w:sz w:val="22"/>
      <w:szCs w:val="21"/>
    </w:rPr>
  </w:style>
  <w:style w:type="character" w:customStyle="1" w:styleId="HeaderChar">
    <w:name w:val="Header Char"/>
    <w:link w:val="Header"/>
    <w:rsid w:val="00B1531F"/>
    <w:rPr>
      <w:rFonts w:ascii="Courier 10cpi" w:hAnsi="Courier 10cpi" w:cs="Courier 10cpi"/>
    </w:rPr>
  </w:style>
  <w:style w:type="character" w:customStyle="1" w:styleId="FooterChar">
    <w:name w:val="Footer Char"/>
    <w:link w:val="Footer"/>
    <w:uiPriority w:val="99"/>
    <w:rsid w:val="00B1531F"/>
    <w:rPr>
      <w:rFonts w:ascii="Courier 10cpi" w:hAnsi="Courier 10cpi" w:cs="Courier 10cpi"/>
    </w:rPr>
  </w:style>
  <w:style w:type="character" w:customStyle="1" w:styleId="Heading4Char">
    <w:name w:val="Heading 4 Char"/>
    <w:basedOn w:val="DefaultParagraphFont"/>
    <w:link w:val="Heading4"/>
    <w:rsid w:val="00B1531F"/>
    <w:rPr>
      <w:rFonts w:ascii="Courier 10cpi" w:hAnsi="Courier 10cpi" w:cs="Courier 10cpi"/>
      <w:sz w:val="24"/>
      <w:szCs w:val="24"/>
    </w:rPr>
  </w:style>
  <w:style w:type="character" w:customStyle="1" w:styleId="BodyTextIndentChar">
    <w:name w:val="Body Text Indent Char"/>
    <w:basedOn w:val="DefaultParagraphFont"/>
    <w:link w:val="BodyTextIndent"/>
    <w:uiPriority w:val="99"/>
    <w:rsid w:val="00B1531F"/>
    <w:rPr>
      <w:rFonts w:ascii="Courier 10cpi" w:hAnsi="Courier 10cpi" w:cs="Courier 10cpi"/>
      <w:sz w:val="24"/>
      <w:szCs w:val="24"/>
    </w:rPr>
  </w:style>
  <w:style w:type="paragraph" w:customStyle="1" w:styleId="TH-TableHeading">
    <w:name w:val="TH-Table Heading"/>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center"/>
    </w:pPr>
    <w:rPr>
      <w:rFonts w:ascii="Franklin Gothic Medium" w:hAnsi="Franklin Gothic Medium" w:cs="Times New Roman"/>
      <w:b/>
      <w:sz w:val="20"/>
      <w:szCs w:val="20"/>
    </w:rPr>
  </w:style>
  <w:style w:type="paragraph" w:customStyle="1" w:styleId="TX-TableText">
    <w:name w:val="TX-Table Text"/>
    <w:basedOn w:val="Normal"/>
    <w:rsid w:val="00B1531F"/>
    <w:pPr>
      <w:widowControl/>
      <w:autoSpaceDE/>
      <w:autoSpaceDN/>
      <w:adjustRightInd/>
      <w:spacing w:line="240" w:lineRule="atLeast"/>
    </w:pPr>
    <w:rPr>
      <w:rFonts w:ascii="Franklin Gothic Medium" w:hAnsi="Franklin Gothic Medium" w:cs="Times New Roman"/>
    </w:rPr>
  </w:style>
  <w:style w:type="character" w:customStyle="1" w:styleId="Heading1Char">
    <w:name w:val="Heading 1 Char"/>
    <w:basedOn w:val="DefaultParagraphFont"/>
    <w:link w:val="Heading1"/>
    <w:uiPriority w:val="9"/>
    <w:rsid w:val="00B1531F"/>
    <w:rPr>
      <w:rFonts w:ascii="Courier 10cpi" w:hAnsi="Courier 10cpi" w:cs="Courier 10cpi"/>
      <w:sz w:val="24"/>
      <w:szCs w:val="24"/>
    </w:rPr>
  </w:style>
  <w:style w:type="paragraph" w:customStyle="1" w:styleId="TT-TableTitle">
    <w:name w:val="TT-Table Title"/>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1440" w:hanging="1440"/>
    </w:pPr>
    <w:rPr>
      <w:rFonts w:ascii="Franklin Gothic Medium" w:hAnsi="Franklin Gothic Medium" w:cs="Times New Roman"/>
      <w:sz w:val="22"/>
      <w:szCs w:val="20"/>
    </w:rPr>
  </w:style>
  <w:style w:type="paragraph" w:customStyle="1" w:styleId="N1-1stBullet">
    <w:name w:val="N1-1st Bullet"/>
    <w:basedOn w:val="Normal"/>
    <w:rsid w:val="00B1531F"/>
    <w:pPr>
      <w:widowControl/>
      <w:numPr>
        <w:numId w:val="7"/>
      </w:numPr>
      <w:autoSpaceDE/>
      <w:autoSpaceDN/>
      <w:adjustRightInd/>
      <w:spacing w:after="240" w:line="240" w:lineRule="atLeast"/>
    </w:pPr>
    <w:rPr>
      <w:rFonts w:ascii="Garamond" w:hAnsi="Garamond" w:cs="Times New Roman"/>
      <w:sz w:val="24"/>
    </w:rPr>
  </w:style>
  <w:style w:type="character" w:customStyle="1" w:styleId="Heading2Char">
    <w:name w:val="Heading 2 Char"/>
    <w:basedOn w:val="DefaultParagraphFont"/>
    <w:link w:val="Heading2"/>
    <w:uiPriority w:val="9"/>
    <w:rsid w:val="00B1531F"/>
    <w:rPr>
      <w:rFonts w:ascii="Courier 10cpi" w:hAnsi="Courier 10cpi" w:cs="Courier 10cpi"/>
      <w:sz w:val="24"/>
      <w:szCs w:val="24"/>
    </w:rPr>
  </w:style>
  <w:style w:type="paragraph" w:customStyle="1" w:styleId="P1-StandPara">
    <w:name w:val="P1-Stand Para"/>
    <w:basedOn w:val="Normal"/>
    <w:rsid w:val="00B1531F"/>
    <w:pPr>
      <w:widowControl/>
      <w:autoSpaceDE/>
      <w:autoSpaceDN/>
      <w:adjustRightInd/>
      <w:spacing w:line="360" w:lineRule="atLeast"/>
      <w:ind w:firstLine="1152"/>
    </w:pPr>
    <w:rPr>
      <w:rFonts w:ascii="Garamond" w:hAnsi="Garamond" w:cs="Times New Roman"/>
      <w:sz w:val="24"/>
    </w:rPr>
  </w:style>
  <w:style w:type="paragraph" w:customStyle="1" w:styleId="SL-FlLftSgl">
    <w:name w:val="SL-Fl Lft Sgl"/>
    <w:basedOn w:val="Normal"/>
    <w:rsid w:val="00B1531F"/>
    <w:pPr>
      <w:widowControl/>
      <w:autoSpaceDE/>
      <w:autoSpaceDN/>
      <w:adjustRightInd/>
      <w:spacing w:line="240" w:lineRule="atLeast"/>
    </w:pPr>
    <w:rPr>
      <w:rFonts w:ascii="Garamond" w:hAnsi="Garamond" w:cs="Times New Roman"/>
      <w:sz w:val="24"/>
    </w:rPr>
  </w:style>
  <w:style w:type="paragraph" w:customStyle="1" w:styleId="Header-1">
    <w:name w:val="Header-1"/>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right"/>
    </w:pPr>
    <w:rPr>
      <w:rFonts w:ascii="Franklin Gothic Medium" w:hAnsi="Franklin Gothic Medium" w:cs="Times New Roman"/>
      <w:b/>
      <w:color w:val="324162"/>
      <w:sz w:val="20"/>
      <w:szCs w:val="20"/>
    </w:rPr>
  </w:style>
  <w:style w:type="paragraph" w:customStyle="1" w:styleId="TF-TblFN">
    <w:name w:val="TF-Tbl FN"/>
    <w:basedOn w:val="FootnoteText"/>
    <w:rsid w:val="00B1531F"/>
    <w:pPr>
      <w:widowControl/>
      <w:tabs>
        <w:tab w:val="left" w:pos="120"/>
      </w:tabs>
      <w:autoSpaceDE/>
      <w:autoSpaceDN/>
      <w:adjustRightInd/>
      <w:spacing w:before="120" w:line="200" w:lineRule="atLeast"/>
      <w:ind w:left="115" w:hanging="115"/>
    </w:pPr>
    <w:rPr>
      <w:rFonts w:ascii="Franklin Gothic Medium" w:hAnsi="Franklin Gothic Medium" w:cs="Times New Roman"/>
      <w:sz w:val="16"/>
    </w:rPr>
  </w:style>
  <w:style w:type="table" w:customStyle="1" w:styleId="TableGrid1">
    <w:name w:val="Table Grid1"/>
    <w:basedOn w:val="TableNormal"/>
    <w:next w:val="TableGrid"/>
    <w:uiPriority w:val="59"/>
    <w:rsid w:val="006979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A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link w:val="Heading2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link w:val="Heading4Char"/>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link w:val="BodyTextIndentChar"/>
    <w:uiPriority w:val="99"/>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link w:val="BodyTextIndent3Char"/>
    <w:uiPriority w:val="99"/>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sid w:val="00DF4F13"/>
    <w:rPr>
      <w:color w:val="0000FF"/>
      <w:u w:val="single"/>
    </w:rPr>
  </w:style>
  <w:style w:type="table" w:styleId="TableGrid">
    <w:name w:val="Table Grid"/>
    <w:basedOn w:val="TableNormal"/>
    <w:uiPriority w:val="59"/>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uiPriority w:val="99"/>
    <w:rsid w:val="00300285"/>
    <w:rPr>
      <w:b/>
      <w:bCs/>
    </w:rPr>
  </w:style>
  <w:style w:type="character" w:customStyle="1" w:styleId="CommentSubjectChar">
    <w:name w:val="Comment Subject Char"/>
    <w:link w:val="CommentSubject"/>
    <w:uiPriority w:val="99"/>
    <w:rsid w:val="00300285"/>
    <w:rPr>
      <w:rFonts w:ascii="Courier 10cpi" w:hAnsi="Courier 10cpi" w:cs="Courier 10cpi"/>
      <w:b/>
      <w:bCs/>
    </w:rPr>
  </w:style>
  <w:style w:type="character" w:styleId="FollowedHyperlink">
    <w:name w:val="FollowedHyperlink"/>
    <w:uiPriority w:val="99"/>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607B91"/>
    <w:rPr>
      <w:rFonts w:ascii="Courier 10cpi" w:hAnsi="Courier 10cpi" w:cs="Courier 10cpi"/>
    </w:rPr>
  </w:style>
  <w:style w:type="paragraph" w:customStyle="1" w:styleId="L1-FlLSp12">
    <w:name w:val="L1-FlL Sp&amp;1/2"/>
    <w:basedOn w:val="Normal"/>
    <w:link w:val="L1-FlLSp12Char"/>
    <w:rsid w:val="009F2A81"/>
    <w:pPr>
      <w:widowControl/>
      <w:tabs>
        <w:tab w:val="left" w:pos="1152"/>
      </w:tabs>
      <w:autoSpaceDE/>
      <w:autoSpaceDN/>
      <w:adjustRightInd/>
      <w:spacing w:line="360" w:lineRule="atLeast"/>
    </w:pPr>
    <w:rPr>
      <w:rFonts w:ascii="Garamond" w:hAnsi="Garamond" w:cs="Times New Roman"/>
      <w:sz w:val="24"/>
    </w:rPr>
  </w:style>
  <w:style w:type="character" w:customStyle="1" w:styleId="L1-FlLSp12Char">
    <w:name w:val="L1-FlL Sp&amp;1/2 Char"/>
    <w:link w:val="L1-FlLSp12"/>
    <w:rsid w:val="009F2A81"/>
    <w:rPr>
      <w:rFonts w:ascii="Garamond" w:hAnsi="Garamond"/>
      <w:sz w:val="24"/>
    </w:rPr>
  </w:style>
  <w:style w:type="paragraph" w:customStyle="1" w:styleId="Document1">
    <w:name w:val="Document[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Document2">
    <w:name w:val="Document[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Document3">
    <w:name w:val="Document[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Document4">
    <w:name w:val="Document[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i/>
    </w:rPr>
  </w:style>
  <w:style w:type="paragraph" w:customStyle="1" w:styleId="Document5">
    <w:name w:val="Document[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6">
    <w:name w:val="Document[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7">
    <w:name w:val="Document[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8">
    <w:name w:val="Document[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Technical1">
    <w:name w:val="Technical[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Technical2">
    <w:name w:val="Technical[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Technical3">
    <w:name w:val="Technical[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4">
    <w:name w:val="Technical[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5">
    <w:name w:val="Technical[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6">
    <w:name w:val="Technical[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7">
    <w:name w:val="Technical[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8">
    <w:name w:val="Technical[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RightPar1">
    <w:name w:val="Right Par[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2">
    <w:name w:val="Right Par[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3">
    <w:name w:val="Right Par[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4">
    <w:name w:val="Right Par[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5">
    <w:name w:val="Right Par[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6">
    <w:name w:val="Right Par[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7">
    <w:name w:val="Right Par[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8">
    <w:name w:val="Right Par[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Bibliogrphy">
    <w:name w:val="Bibliogrphy"/>
    <w:rsid w:val="00B1531F"/>
  </w:style>
  <w:style w:type="character" w:customStyle="1" w:styleId="DocInit">
    <w:name w:val="Doc Init"/>
    <w:rsid w:val="00B1531F"/>
  </w:style>
  <w:style w:type="character" w:customStyle="1" w:styleId="TechInit">
    <w:name w:val="Tech Init"/>
    <w:rsid w:val="00B1531F"/>
  </w:style>
  <w:style w:type="character" w:customStyle="1" w:styleId="Pleading">
    <w:name w:val="Pleading"/>
    <w:rsid w:val="00B1531F"/>
  </w:style>
  <w:style w:type="paragraph" w:customStyle="1" w:styleId="Pa6">
    <w:name w:val="Pa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tLeast"/>
    </w:pPr>
    <w:rPr>
      <w:rFonts w:ascii="Times New Roman" w:hAnsi="Times New Roman" w:cs="Times New Roman"/>
    </w:rPr>
  </w:style>
  <w:style w:type="character" w:customStyle="1" w:styleId="DefaultPara">
    <w:name w:val="Default Para"/>
    <w:rsid w:val="00B1531F"/>
  </w:style>
  <w:style w:type="character" w:customStyle="1" w:styleId="FootnoteRef">
    <w:name w:val="Footnote Ref"/>
    <w:rsid w:val="00B1531F"/>
  </w:style>
  <w:style w:type="character" w:customStyle="1" w:styleId="A10">
    <w:name w:val="A10"/>
    <w:rsid w:val="00B1531F"/>
    <w:rPr>
      <w:rFonts w:ascii="Calisto MT" w:hAnsi="Calisto MT"/>
      <w:color w:val="000000"/>
      <w:sz w:val="14"/>
    </w:rPr>
  </w:style>
  <w:style w:type="character" w:customStyle="1" w:styleId="SYSHYPERTEXT">
    <w:name w:val="SYS_HYPERTEXT"/>
    <w:rsid w:val="00B1531F"/>
    <w:rPr>
      <w:color w:val="0000FF"/>
      <w:u w:val="single"/>
    </w:rPr>
  </w:style>
  <w:style w:type="character" w:customStyle="1" w:styleId="BalloonTextChar">
    <w:name w:val="Balloon Text Char"/>
    <w:link w:val="BalloonText"/>
    <w:uiPriority w:val="99"/>
    <w:semiHidden/>
    <w:rsid w:val="00B1531F"/>
    <w:rPr>
      <w:rFonts w:ascii="Tahoma" w:hAnsi="Tahoma" w:cs="Tahoma"/>
      <w:sz w:val="16"/>
      <w:szCs w:val="16"/>
    </w:rPr>
  </w:style>
  <w:style w:type="character" w:customStyle="1" w:styleId="BodyTextIndent3Char">
    <w:name w:val="Body Text Indent 3 Char"/>
    <w:link w:val="BodyTextIndent3"/>
    <w:uiPriority w:val="99"/>
    <w:rsid w:val="00B1531F"/>
    <w:rPr>
      <w:rFonts w:ascii="Courier 10cpi" w:hAnsi="Courier 10cpi" w:cs="Courier 10cpi"/>
      <w:sz w:val="24"/>
      <w:szCs w:val="24"/>
    </w:rPr>
  </w:style>
  <w:style w:type="paragraph" w:styleId="EndnoteText">
    <w:name w:val="endnote text"/>
    <w:basedOn w:val="Normal"/>
    <w:link w:val="Endnote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uiPriority w:val="99"/>
    <w:rsid w:val="00B1531F"/>
  </w:style>
  <w:style w:type="character" w:styleId="EndnoteReference">
    <w:name w:val="endnote reference"/>
    <w:uiPriority w:val="99"/>
    <w:unhideWhenUsed/>
    <w:rsid w:val="00B1531F"/>
    <w:rPr>
      <w:vertAlign w:val="superscript"/>
    </w:rPr>
  </w:style>
  <w:style w:type="paragraph" w:styleId="PlainText">
    <w:name w:val="Plain Text"/>
    <w:basedOn w:val="Normal"/>
    <w:link w:val="Plain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B1531F"/>
    <w:rPr>
      <w:rFonts w:ascii="Calibri" w:eastAsia="Calibri" w:hAnsi="Calibri"/>
      <w:sz w:val="22"/>
      <w:szCs w:val="21"/>
    </w:rPr>
  </w:style>
  <w:style w:type="character" w:customStyle="1" w:styleId="HeaderChar">
    <w:name w:val="Header Char"/>
    <w:link w:val="Header"/>
    <w:rsid w:val="00B1531F"/>
    <w:rPr>
      <w:rFonts w:ascii="Courier 10cpi" w:hAnsi="Courier 10cpi" w:cs="Courier 10cpi"/>
    </w:rPr>
  </w:style>
  <w:style w:type="character" w:customStyle="1" w:styleId="FooterChar">
    <w:name w:val="Footer Char"/>
    <w:link w:val="Footer"/>
    <w:uiPriority w:val="99"/>
    <w:rsid w:val="00B1531F"/>
    <w:rPr>
      <w:rFonts w:ascii="Courier 10cpi" w:hAnsi="Courier 10cpi" w:cs="Courier 10cpi"/>
    </w:rPr>
  </w:style>
  <w:style w:type="character" w:customStyle="1" w:styleId="Heading4Char">
    <w:name w:val="Heading 4 Char"/>
    <w:basedOn w:val="DefaultParagraphFont"/>
    <w:link w:val="Heading4"/>
    <w:rsid w:val="00B1531F"/>
    <w:rPr>
      <w:rFonts w:ascii="Courier 10cpi" w:hAnsi="Courier 10cpi" w:cs="Courier 10cpi"/>
      <w:sz w:val="24"/>
      <w:szCs w:val="24"/>
    </w:rPr>
  </w:style>
  <w:style w:type="character" w:customStyle="1" w:styleId="BodyTextIndentChar">
    <w:name w:val="Body Text Indent Char"/>
    <w:basedOn w:val="DefaultParagraphFont"/>
    <w:link w:val="BodyTextIndent"/>
    <w:uiPriority w:val="99"/>
    <w:rsid w:val="00B1531F"/>
    <w:rPr>
      <w:rFonts w:ascii="Courier 10cpi" w:hAnsi="Courier 10cpi" w:cs="Courier 10cpi"/>
      <w:sz w:val="24"/>
      <w:szCs w:val="24"/>
    </w:rPr>
  </w:style>
  <w:style w:type="paragraph" w:customStyle="1" w:styleId="TH-TableHeading">
    <w:name w:val="TH-Table Heading"/>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center"/>
    </w:pPr>
    <w:rPr>
      <w:rFonts w:ascii="Franklin Gothic Medium" w:hAnsi="Franklin Gothic Medium" w:cs="Times New Roman"/>
      <w:b/>
      <w:sz w:val="20"/>
      <w:szCs w:val="20"/>
    </w:rPr>
  </w:style>
  <w:style w:type="paragraph" w:customStyle="1" w:styleId="TX-TableText">
    <w:name w:val="TX-Table Text"/>
    <w:basedOn w:val="Normal"/>
    <w:rsid w:val="00B1531F"/>
    <w:pPr>
      <w:widowControl/>
      <w:autoSpaceDE/>
      <w:autoSpaceDN/>
      <w:adjustRightInd/>
      <w:spacing w:line="240" w:lineRule="atLeast"/>
    </w:pPr>
    <w:rPr>
      <w:rFonts w:ascii="Franklin Gothic Medium" w:hAnsi="Franklin Gothic Medium" w:cs="Times New Roman"/>
    </w:rPr>
  </w:style>
  <w:style w:type="character" w:customStyle="1" w:styleId="Heading1Char">
    <w:name w:val="Heading 1 Char"/>
    <w:basedOn w:val="DefaultParagraphFont"/>
    <w:link w:val="Heading1"/>
    <w:uiPriority w:val="9"/>
    <w:rsid w:val="00B1531F"/>
    <w:rPr>
      <w:rFonts w:ascii="Courier 10cpi" w:hAnsi="Courier 10cpi" w:cs="Courier 10cpi"/>
      <w:sz w:val="24"/>
      <w:szCs w:val="24"/>
    </w:rPr>
  </w:style>
  <w:style w:type="paragraph" w:customStyle="1" w:styleId="TT-TableTitle">
    <w:name w:val="TT-Table Title"/>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1440" w:hanging="1440"/>
    </w:pPr>
    <w:rPr>
      <w:rFonts w:ascii="Franklin Gothic Medium" w:hAnsi="Franklin Gothic Medium" w:cs="Times New Roman"/>
      <w:sz w:val="22"/>
      <w:szCs w:val="20"/>
    </w:rPr>
  </w:style>
  <w:style w:type="paragraph" w:customStyle="1" w:styleId="N1-1stBullet">
    <w:name w:val="N1-1st Bullet"/>
    <w:basedOn w:val="Normal"/>
    <w:rsid w:val="00B1531F"/>
    <w:pPr>
      <w:widowControl/>
      <w:numPr>
        <w:numId w:val="7"/>
      </w:numPr>
      <w:autoSpaceDE/>
      <w:autoSpaceDN/>
      <w:adjustRightInd/>
      <w:spacing w:after="240" w:line="240" w:lineRule="atLeast"/>
    </w:pPr>
    <w:rPr>
      <w:rFonts w:ascii="Garamond" w:hAnsi="Garamond" w:cs="Times New Roman"/>
      <w:sz w:val="24"/>
    </w:rPr>
  </w:style>
  <w:style w:type="character" w:customStyle="1" w:styleId="Heading2Char">
    <w:name w:val="Heading 2 Char"/>
    <w:basedOn w:val="DefaultParagraphFont"/>
    <w:link w:val="Heading2"/>
    <w:uiPriority w:val="9"/>
    <w:rsid w:val="00B1531F"/>
    <w:rPr>
      <w:rFonts w:ascii="Courier 10cpi" w:hAnsi="Courier 10cpi" w:cs="Courier 10cpi"/>
      <w:sz w:val="24"/>
      <w:szCs w:val="24"/>
    </w:rPr>
  </w:style>
  <w:style w:type="paragraph" w:customStyle="1" w:styleId="P1-StandPara">
    <w:name w:val="P1-Stand Para"/>
    <w:basedOn w:val="Normal"/>
    <w:rsid w:val="00B1531F"/>
    <w:pPr>
      <w:widowControl/>
      <w:autoSpaceDE/>
      <w:autoSpaceDN/>
      <w:adjustRightInd/>
      <w:spacing w:line="360" w:lineRule="atLeast"/>
      <w:ind w:firstLine="1152"/>
    </w:pPr>
    <w:rPr>
      <w:rFonts w:ascii="Garamond" w:hAnsi="Garamond" w:cs="Times New Roman"/>
      <w:sz w:val="24"/>
    </w:rPr>
  </w:style>
  <w:style w:type="paragraph" w:customStyle="1" w:styleId="SL-FlLftSgl">
    <w:name w:val="SL-Fl Lft Sgl"/>
    <w:basedOn w:val="Normal"/>
    <w:rsid w:val="00B1531F"/>
    <w:pPr>
      <w:widowControl/>
      <w:autoSpaceDE/>
      <w:autoSpaceDN/>
      <w:adjustRightInd/>
      <w:spacing w:line="240" w:lineRule="atLeast"/>
    </w:pPr>
    <w:rPr>
      <w:rFonts w:ascii="Garamond" w:hAnsi="Garamond" w:cs="Times New Roman"/>
      <w:sz w:val="24"/>
    </w:rPr>
  </w:style>
  <w:style w:type="paragraph" w:customStyle="1" w:styleId="Header-1">
    <w:name w:val="Header-1"/>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right"/>
    </w:pPr>
    <w:rPr>
      <w:rFonts w:ascii="Franklin Gothic Medium" w:hAnsi="Franklin Gothic Medium" w:cs="Times New Roman"/>
      <w:b/>
      <w:color w:val="324162"/>
      <w:sz w:val="20"/>
      <w:szCs w:val="20"/>
    </w:rPr>
  </w:style>
  <w:style w:type="paragraph" w:customStyle="1" w:styleId="TF-TblFN">
    <w:name w:val="TF-Tbl FN"/>
    <w:basedOn w:val="FootnoteText"/>
    <w:rsid w:val="00B1531F"/>
    <w:pPr>
      <w:widowControl/>
      <w:tabs>
        <w:tab w:val="left" w:pos="120"/>
      </w:tabs>
      <w:autoSpaceDE/>
      <w:autoSpaceDN/>
      <w:adjustRightInd/>
      <w:spacing w:before="120" w:line="200" w:lineRule="atLeast"/>
      <w:ind w:left="115" w:hanging="115"/>
    </w:pPr>
    <w:rPr>
      <w:rFonts w:ascii="Franklin Gothic Medium" w:hAnsi="Franklin Gothic Medium" w:cs="Times New Roman"/>
      <w:sz w:val="16"/>
    </w:rPr>
  </w:style>
  <w:style w:type="table" w:customStyle="1" w:styleId="TableGrid1">
    <w:name w:val="Table Grid1"/>
    <w:basedOn w:val="TableNormal"/>
    <w:next w:val="TableGrid"/>
    <w:uiPriority w:val="59"/>
    <w:rsid w:val="006979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A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7990">
      <w:bodyDiv w:val="1"/>
      <w:marLeft w:val="0"/>
      <w:marRight w:val="0"/>
      <w:marTop w:val="0"/>
      <w:marBottom w:val="0"/>
      <w:divBdr>
        <w:top w:val="none" w:sz="0" w:space="0" w:color="auto"/>
        <w:left w:val="none" w:sz="0" w:space="0" w:color="auto"/>
        <w:bottom w:val="none" w:sz="0" w:space="0" w:color="auto"/>
        <w:right w:val="none" w:sz="0" w:space="0" w:color="auto"/>
      </w:divBdr>
    </w:div>
    <w:div w:id="200172240">
      <w:bodyDiv w:val="1"/>
      <w:marLeft w:val="0"/>
      <w:marRight w:val="0"/>
      <w:marTop w:val="0"/>
      <w:marBottom w:val="0"/>
      <w:divBdr>
        <w:top w:val="none" w:sz="0" w:space="0" w:color="auto"/>
        <w:left w:val="none" w:sz="0" w:space="0" w:color="auto"/>
        <w:bottom w:val="none" w:sz="0" w:space="0" w:color="auto"/>
        <w:right w:val="none" w:sz="0" w:space="0" w:color="auto"/>
      </w:divBdr>
    </w:div>
    <w:div w:id="297102741">
      <w:bodyDiv w:val="1"/>
      <w:marLeft w:val="0"/>
      <w:marRight w:val="0"/>
      <w:marTop w:val="0"/>
      <w:marBottom w:val="0"/>
      <w:divBdr>
        <w:top w:val="none" w:sz="0" w:space="0" w:color="auto"/>
        <w:left w:val="none" w:sz="0" w:space="0" w:color="auto"/>
        <w:bottom w:val="none" w:sz="0" w:space="0" w:color="auto"/>
        <w:right w:val="none" w:sz="0" w:space="0" w:color="auto"/>
      </w:divBdr>
      <w:divsChild>
        <w:div w:id="1804347845">
          <w:marLeft w:val="0"/>
          <w:marRight w:val="0"/>
          <w:marTop w:val="0"/>
          <w:marBottom w:val="0"/>
          <w:divBdr>
            <w:top w:val="none" w:sz="0" w:space="0" w:color="auto"/>
            <w:left w:val="none" w:sz="0" w:space="0" w:color="auto"/>
            <w:bottom w:val="none" w:sz="0" w:space="0" w:color="auto"/>
            <w:right w:val="none" w:sz="0" w:space="0" w:color="auto"/>
          </w:divBdr>
          <w:divsChild>
            <w:div w:id="1424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0080">
      <w:bodyDiv w:val="1"/>
      <w:marLeft w:val="0"/>
      <w:marRight w:val="0"/>
      <w:marTop w:val="0"/>
      <w:marBottom w:val="0"/>
      <w:divBdr>
        <w:top w:val="none" w:sz="0" w:space="0" w:color="auto"/>
        <w:left w:val="none" w:sz="0" w:space="0" w:color="auto"/>
        <w:bottom w:val="none" w:sz="0" w:space="0" w:color="auto"/>
        <w:right w:val="none" w:sz="0" w:space="0" w:color="auto"/>
      </w:divBdr>
    </w:div>
    <w:div w:id="385030169">
      <w:bodyDiv w:val="1"/>
      <w:marLeft w:val="0"/>
      <w:marRight w:val="0"/>
      <w:marTop w:val="0"/>
      <w:marBottom w:val="0"/>
      <w:divBdr>
        <w:top w:val="none" w:sz="0" w:space="0" w:color="auto"/>
        <w:left w:val="none" w:sz="0" w:space="0" w:color="auto"/>
        <w:bottom w:val="none" w:sz="0" w:space="0" w:color="auto"/>
        <w:right w:val="none" w:sz="0" w:space="0" w:color="auto"/>
      </w:divBdr>
      <w:divsChild>
        <w:div w:id="370694650">
          <w:marLeft w:val="360"/>
          <w:marRight w:val="0"/>
          <w:marTop w:val="200"/>
          <w:marBottom w:val="0"/>
          <w:divBdr>
            <w:top w:val="none" w:sz="0" w:space="0" w:color="auto"/>
            <w:left w:val="none" w:sz="0" w:space="0" w:color="auto"/>
            <w:bottom w:val="none" w:sz="0" w:space="0" w:color="auto"/>
            <w:right w:val="none" w:sz="0" w:space="0" w:color="auto"/>
          </w:divBdr>
        </w:div>
        <w:div w:id="1399397996">
          <w:marLeft w:val="360"/>
          <w:marRight w:val="0"/>
          <w:marTop w:val="200"/>
          <w:marBottom w:val="0"/>
          <w:divBdr>
            <w:top w:val="none" w:sz="0" w:space="0" w:color="auto"/>
            <w:left w:val="none" w:sz="0" w:space="0" w:color="auto"/>
            <w:bottom w:val="none" w:sz="0" w:space="0" w:color="auto"/>
            <w:right w:val="none" w:sz="0" w:space="0" w:color="auto"/>
          </w:divBdr>
        </w:div>
      </w:divsChild>
    </w:div>
    <w:div w:id="415178137">
      <w:bodyDiv w:val="1"/>
      <w:marLeft w:val="0"/>
      <w:marRight w:val="0"/>
      <w:marTop w:val="0"/>
      <w:marBottom w:val="0"/>
      <w:divBdr>
        <w:top w:val="none" w:sz="0" w:space="0" w:color="auto"/>
        <w:left w:val="none" w:sz="0" w:space="0" w:color="auto"/>
        <w:bottom w:val="none" w:sz="0" w:space="0" w:color="auto"/>
        <w:right w:val="none" w:sz="0" w:space="0" w:color="auto"/>
      </w:divBdr>
    </w:div>
    <w:div w:id="587543715">
      <w:bodyDiv w:val="1"/>
      <w:marLeft w:val="0"/>
      <w:marRight w:val="0"/>
      <w:marTop w:val="0"/>
      <w:marBottom w:val="0"/>
      <w:divBdr>
        <w:top w:val="none" w:sz="0" w:space="0" w:color="auto"/>
        <w:left w:val="none" w:sz="0" w:space="0" w:color="auto"/>
        <w:bottom w:val="none" w:sz="0" w:space="0" w:color="auto"/>
        <w:right w:val="none" w:sz="0" w:space="0" w:color="auto"/>
      </w:divBdr>
    </w:div>
    <w:div w:id="601038307">
      <w:bodyDiv w:val="1"/>
      <w:marLeft w:val="0"/>
      <w:marRight w:val="0"/>
      <w:marTop w:val="0"/>
      <w:marBottom w:val="0"/>
      <w:divBdr>
        <w:top w:val="none" w:sz="0" w:space="0" w:color="auto"/>
        <w:left w:val="none" w:sz="0" w:space="0" w:color="auto"/>
        <w:bottom w:val="none" w:sz="0" w:space="0" w:color="auto"/>
        <w:right w:val="none" w:sz="0" w:space="0" w:color="auto"/>
      </w:divBdr>
    </w:div>
    <w:div w:id="603611103">
      <w:bodyDiv w:val="1"/>
      <w:marLeft w:val="0"/>
      <w:marRight w:val="0"/>
      <w:marTop w:val="0"/>
      <w:marBottom w:val="0"/>
      <w:divBdr>
        <w:top w:val="none" w:sz="0" w:space="0" w:color="auto"/>
        <w:left w:val="none" w:sz="0" w:space="0" w:color="auto"/>
        <w:bottom w:val="none" w:sz="0" w:space="0" w:color="auto"/>
        <w:right w:val="none" w:sz="0" w:space="0" w:color="auto"/>
      </w:divBdr>
      <w:divsChild>
        <w:div w:id="1393502232">
          <w:marLeft w:val="1005"/>
          <w:marRight w:val="1005"/>
          <w:marTop w:val="0"/>
          <w:marBottom w:val="0"/>
          <w:divBdr>
            <w:top w:val="none" w:sz="0" w:space="0" w:color="auto"/>
            <w:left w:val="none" w:sz="0" w:space="0" w:color="auto"/>
            <w:bottom w:val="none" w:sz="0" w:space="0" w:color="auto"/>
            <w:right w:val="none" w:sz="0" w:space="0" w:color="auto"/>
          </w:divBdr>
        </w:div>
      </w:divsChild>
    </w:div>
    <w:div w:id="806244120">
      <w:bodyDiv w:val="1"/>
      <w:marLeft w:val="0"/>
      <w:marRight w:val="0"/>
      <w:marTop w:val="0"/>
      <w:marBottom w:val="0"/>
      <w:divBdr>
        <w:top w:val="none" w:sz="0" w:space="0" w:color="auto"/>
        <w:left w:val="none" w:sz="0" w:space="0" w:color="auto"/>
        <w:bottom w:val="none" w:sz="0" w:space="0" w:color="auto"/>
        <w:right w:val="none" w:sz="0" w:space="0" w:color="auto"/>
      </w:divBdr>
    </w:div>
    <w:div w:id="827943151">
      <w:bodyDiv w:val="1"/>
      <w:marLeft w:val="0"/>
      <w:marRight w:val="0"/>
      <w:marTop w:val="0"/>
      <w:marBottom w:val="0"/>
      <w:divBdr>
        <w:top w:val="none" w:sz="0" w:space="0" w:color="auto"/>
        <w:left w:val="none" w:sz="0" w:space="0" w:color="auto"/>
        <w:bottom w:val="none" w:sz="0" w:space="0" w:color="auto"/>
        <w:right w:val="none" w:sz="0" w:space="0" w:color="auto"/>
      </w:divBdr>
    </w:div>
    <w:div w:id="914705657">
      <w:bodyDiv w:val="1"/>
      <w:marLeft w:val="0"/>
      <w:marRight w:val="0"/>
      <w:marTop w:val="0"/>
      <w:marBottom w:val="0"/>
      <w:divBdr>
        <w:top w:val="none" w:sz="0" w:space="0" w:color="auto"/>
        <w:left w:val="none" w:sz="0" w:space="0" w:color="auto"/>
        <w:bottom w:val="none" w:sz="0" w:space="0" w:color="auto"/>
        <w:right w:val="none" w:sz="0" w:space="0" w:color="auto"/>
      </w:divBdr>
      <w:divsChild>
        <w:div w:id="1802109663">
          <w:marLeft w:val="0"/>
          <w:marRight w:val="0"/>
          <w:marTop w:val="0"/>
          <w:marBottom w:val="0"/>
          <w:divBdr>
            <w:top w:val="none" w:sz="0" w:space="0" w:color="auto"/>
            <w:left w:val="none" w:sz="0" w:space="0" w:color="auto"/>
            <w:bottom w:val="none" w:sz="0" w:space="0" w:color="auto"/>
            <w:right w:val="none" w:sz="0" w:space="0" w:color="auto"/>
          </w:divBdr>
          <w:divsChild>
            <w:div w:id="1596743282">
              <w:marLeft w:val="0"/>
              <w:marRight w:val="0"/>
              <w:marTop w:val="0"/>
              <w:marBottom w:val="0"/>
              <w:divBdr>
                <w:top w:val="none" w:sz="0" w:space="0" w:color="auto"/>
                <w:left w:val="none" w:sz="0" w:space="0" w:color="auto"/>
                <w:bottom w:val="none" w:sz="0" w:space="0" w:color="auto"/>
                <w:right w:val="none" w:sz="0" w:space="0" w:color="auto"/>
              </w:divBdr>
              <w:divsChild>
                <w:div w:id="615066126">
                  <w:marLeft w:val="0"/>
                  <w:marRight w:val="0"/>
                  <w:marTop w:val="0"/>
                  <w:marBottom w:val="0"/>
                  <w:divBdr>
                    <w:top w:val="none" w:sz="0" w:space="0" w:color="auto"/>
                    <w:left w:val="none" w:sz="0" w:space="0" w:color="auto"/>
                    <w:bottom w:val="none" w:sz="0" w:space="0" w:color="auto"/>
                    <w:right w:val="none" w:sz="0" w:space="0" w:color="auto"/>
                  </w:divBdr>
                  <w:divsChild>
                    <w:div w:id="1694918677">
                      <w:marLeft w:val="0"/>
                      <w:marRight w:val="0"/>
                      <w:marTop w:val="0"/>
                      <w:marBottom w:val="0"/>
                      <w:divBdr>
                        <w:top w:val="none" w:sz="0" w:space="0" w:color="auto"/>
                        <w:left w:val="none" w:sz="0" w:space="0" w:color="auto"/>
                        <w:bottom w:val="none" w:sz="0" w:space="0" w:color="auto"/>
                        <w:right w:val="none" w:sz="0" w:space="0" w:color="auto"/>
                      </w:divBdr>
                      <w:divsChild>
                        <w:div w:id="948127194">
                          <w:marLeft w:val="0"/>
                          <w:marRight w:val="0"/>
                          <w:marTop w:val="0"/>
                          <w:marBottom w:val="0"/>
                          <w:divBdr>
                            <w:top w:val="none" w:sz="0" w:space="0" w:color="auto"/>
                            <w:left w:val="none" w:sz="0" w:space="0" w:color="auto"/>
                            <w:bottom w:val="none" w:sz="0" w:space="0" w:color="auto"/>
                            <w:right w:val="none" w:sz="0" w:space="0" w:color="auto"/>
                          </w:divBdr>
                          <w:divsChild>
                            <w:div w:id="2042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85174">
      <w:bodyDiv w:val="1"/>
      <w:marLeft w:val="0"/>
      <w:marRight w:val="0"/>
      <w:marTop w:val="0"/>
      <w:marBottom w:val="0"/>
      <w:divBdr>
        <w:top w:val="none" w:sz="0" w:space="0" w:color="auto"/>
        <w:left w:val="none" w:sz="0" w:space="0" w:color="auto"/>
        <w:bottom w:val="none" w:sz="0" w:space="0" w:color="auto"/>
        <w:right w:val="none" w:sz="0" w:space="0" w:color="auto"/>
      </w:divBdr>
    </w:div>
    <w:div w:id="1077823660">
      <w:bodyDiv w:val="1"/>
      <w:marLeft w:val="0"/>
      <w:marRight w:val="0"/>
      <w:marTop w:val="0"/>
      <w:marBottom w:val="0"/>
      <w:divBdr>
        <w:top w:val="none" w:sz="0" w:space="0" w:color="auto"/>
        <w:left w:val="none" w:sz="0" w:space="0" w:color="auto"/>
        <w:bottom w:val="none" w:sz="0" w:space="0" w:color="auto"/>
        <w:right w:val="none" w:sz="0" w:space="0" w:color="auto"/>
      </w:divBdr>
    </w:div>
    <w:div w:id="1148715489">
      <w:bodyDiv w:val="1"/>
      <w:marLeft w:val="0"/>
      <w:marRight w:val="0"/>
      <w:marTop w:val="0"/>
      <w:marBottom w:val="0"/>
      <w:divBdr>
        <w:top w:val="none" w:sz="0" w:space="0" w:color="auto"/>
        <w:left w:val="none" w:sz="0" w:space="0" w:color="auto"/>
        <w:bottom w:val="none" w:sz="0" w:space="0" w:color="auto"/>
        <w:right w:val="none" w:sz="0" w:space="0" w:color="auto"/>
      </w:divBdr>
      <w:divsChild>
        <w:div w:id="668018315">
          <w:marLeft w:val="0"/>
          <w:marRight w:val="0"/>
          <w:marTop w:val="0"/>
          <w:marBottom w:val="0"/>
          <w:divBdr>
            <w:top w:val="single" w:sz="2" w:space="0" w:color="2E2E2E"/>
            <w:left w:val="single" w:sz="2" w:space="0" w:color="2E2E2E"/>
            <w:bottom w:val="single" w:sz="2" w:space="0" w:color="2E2E2E"/>
            <w:right w:val="single" w:sz="2" w:space="0" w:color="2E2E2E"/>
          </w:divBdr>
          <w:divsChild>
            <w:div w:id="974600143">
              <w:marLeft w:val="0"/>
              <w:marRight w:val="0"/>
              <w:marTop w:val="0"/>
              <w:marBottom w:val="0"/>
              <w:divBdr>
                <w:top w:val="single" w:sz="6" w:space="0" w:color="C9C9C9"/>
                <w:left w:val="none" w:sz="0" w:space="0" w:color="auto"/>
                <w:bottom w:val="none" w:sz="0" w:space="0" w:color="auto"/>
                <w:right w:val="none" w:sz="0" w:space="0" w:color="auto"/>
              </w:divBdr>
              <w:divsChild>
                <w:div w:id="1605380847">
                  <w:marLeft w:val="0"/>
                  <w:marRight w:val="0"/>
                  <w:marTop w:val="0"/>
                  <w:marBottom w:val="0"/>
                  <w:divBdr>
                    <w:top w:val="none" w:sz="0" w:space="0" w:color="auto"/>
                    <w:left w:val="none" w:sz="0" w:space="0" w:color="auto"/>
                    <w:bottom w:val="none" w:sz="0" w:space="0" w:color="auto"/>
                    <w:right w:val="none" w:sz="0" w:space="0" w:color="auto"/>
                  </w:divBdr>
                  <w:divsChild>
                    <w:div w:id="2120179784">
                      <w:marLeft w:val="0"/>
                      <w:marRight w:val="0"/>
                      <w:marTop w:val="0"/>
                      <w:marBottom w:val="0"/>
                      <w:divBdr>
                        <w:top w:val="none" w:sz="0" w:space="0" w:color="auto"/>
                        <w:left w:val="none" w:sz="0" w:space="0" w:color="auto"/>
                        <w:bottom w:val="none" w:sz="0" w:space="0" w:color="auto"/>
                        <w:right w:val="none" w:sz="0" w:space="0" w:color="auto"/>
                      </w:divBdr>
                      <w:divsChild>
                        <w:div w:id="1109278054">
                          <w:marLeft w:val="0"/>
                          <w:marRight w:val="0"/>
                          <w:marTop w:val="0"/>
                          <w:marBottom w:val="0"/>
                          <w:divBdr>
                            <w:top w:val="none" w:sz="0" w:space="0" w:color="auto"/>
                            <w:left w:val="none" w:sz="0" w:space="0" w:color="auto"/>
                            <w:bottom w:val="none" w:sz="0" w:space="0" w:color="auto"/>
                            <w:right w:val="none" w:sz="0" w:space="0" w:color="auto"/>
                          </w:divBdr>
                          <w:divsChild>
                            <w:div w:id="1192692912">
                              <w:marLeft w:val="0"/>
                              <w:marRight w:val="0"/>
                              <w:marTop w:val="225"/>
                              <w:marBottom w:val="180"/>
                              <w:divBdr>
                                <w:top w:val="single" w:sz="6" w:space="0" w:color="DFDFDF"/>
                                <w:left w:val="single" w:sz="6" w:space="0" w:color="DFDFDF"/>
                                <w:bottom w:val="single" w:sz="6" w:space="0" w:color="DFDFDF"/>
                                <w:right w:val="single" w:sz="6" w:space="0" w:color="DFDFDF"/>
                              </w:divBdr>
                              <w:divsChild>
                                <w:div w:id="45448533">
                                  <w:marLeft w:val="0"/>
                                  <w:marRight w:val="0"/>
                                  <w:marTop w:val="0"/>
                                  <w:marBottom w:val="0"/>
                                  <w:divBdr>
                                    <w:top w:val="none" w:sz="0" w:space="0" w:color="auto"/>
                                    <w:left w:val="none" w:sz="0" w:space="0" w:color="auto"/>
                                    <w:bottom w:val="none" w:sz="0" w:space="0" w:color="auto"/>
                                    <w:right w:val="none" w:sz="0" w:space="0" w:color="auto"/>
                                  </w:divBdr>
                                  <w:divsChild>
                                    <w:div w:id="716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4991">
      <w:bodyDiv w:val="1"/>
      <w:marLeft w:val="0"/>
      <w:marRight w:val="0"/>
      <w:marTop w:val="0"/>
      <w:marBottom w:val="0"/>
      <w:divBdr>
        <w:top w:val="none" w:sz="0" w:space="0" w:color="auto"/>
        <w:left w:val="none" w:sz="0" w:space="0" w:color="auto"/>
        <w:bottom w:val="none" w:sz="0" w:space="0" w:color="auto"/>
        <w:right w:val="none" w:sz="0" w:space="0" w:color="auto"/>
      </w:divBdr>
    </w:div>
    <w:div w:id="132520675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5">
          <w:marLeft w:val="0"/>
          <w:marRight w:val="0"/>
          <w:marTop w:val="0"/>
          <w:marBottom w:val="0"/>
          <w:divBdr>
            <w:top w:val="none" w:sz="0" w:space="0" w:color="auto"/>
            <w:left w:val="none" w:sz="0" w:space="0" w:color="auto"/>
            <w:bottom w:val="none" w:sz="0" w:space="0" w:color="auto"/>
            <w:right w:val="none" w:sz="0" w:space="0" w:color="auto"/>
          </w:divBdr>
          <w:divsChild>
            <w:div w:id="1701932647">
              <w:marLeft w:val="0"/>
              <w:marRight w:val="0"/>
              <w:marTop w:val="0"/>
              <w:marBottom w:val="0"/>
              <w:divBdr>
                <w:top w:val="none" w:sz="0" w:space="0" w:color="auto"/>
                <w:left w:val="none" w:sz="0" w:space="0" w:color="auto"/>
                <w:bottom w:val="none" w:sz="0" w:space="0" w:color="auto"/>
                <w:right w:val="none" w:sz="0" w:space="0" w:color="auto"/>
              </w:divBdr>
              <w:divsChild>
                <w:div w:id="833960383">
                  <w:marLeft w:val="0"/>
                  <w:marRight w:val="0"/>
                  <w:marTop w:val="0"/>
                  <w:marBottom w:val="0"/>
                  <w:divBdr>
                    <w:top w:val="none" w:sz="0" w:space="0" w:color="auto"/>
                    <w:left w:val="none" w:sz="0" w:space="0" w:color="auto"/>
                    <w:bottom w:val="none" w:sz="0" w:space="0" w:color="auto"/>
                    <w:right w:val="none" w:sz="0" w:space="0" w:color="auto"/>
                  </w:divBdr>
                  <w:divsChild>
                    <w:div w:id="1360856823">
                      <w:marLeft w:val="0"/>
                      <w:marRight w:val="0"/>
                      <w:marTop w:val="0"/>
                      <w:marBottom w:val="0"/>
                      <w:divBdr>
                        <w:top w:val="none" w:sz="0" w:space="0" w:color="auto"/>
                        <w:left w:val="none" w:sz="0" w:space="0" w:color="auto"/>
                        <w:bottom w:val="none" w:sz="0" w:space="0" w:color="auto"/>
                        <w:right w:val="none" w:sz="0" w:space="0" w:color="auto"/>
                      </w:divBdr>
                      <w:divsChild>
                        <w:div w:id="6796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10756">
      <w:bodyDiv w:val="1"/>
      <w:marLeft w:val="0"/>
      <w:marRight w:val="0"/>
      <w:marTop w:val="0"/>
      <w:marBottom w:val="0"/>
      <w:divBdr>
        <w:top w:val="none" w:sz="0" w:space="0" w:color="auto"/>
        <w:left w:val="none" w:sz="0" w:space="0" w:color="auto"/>
        <w:bottom w:val="none" w:sz="0" w:space="0" w:color="auto"/>
        <w:right w:val="none" w:sz="0" w:space="0" w:color="auto"/>
      </w:divBdr>
    </w:div>
    <w:div w:id="1558200420">
      <w:bodyDiv w:val="1"/>
      <w:marLeft w:val="0"/>
      <w:marRight w:val="0"/>
      <w:marTop w:val="0"/>
      <w:marBottom w:val="0"/>
      <w:divBdr>
        <w:top w:val="none" w:sz="0" w:space="0" w:color="auto"/>
        <w:left w:val="none" w:sz="0" w:space="0" w:color="auto"/>
        <w:bottom w:val="none" w:sz="0" w:space="0" w:color="auto"/>
        <w:right w:val="none" w:sz="0" w:space="0" w:color="auto"/>
      </w:divBdr>
    </w:div>
    <w:div w:id="1629779709">
      <w:bodyDiv w:val="1"/>
      <w:marLeft w:val="0"/>
      <w:marRight w:val="0"/>
      <w:marTop w:val="0"/>
      <w:marBottom w:val="0"/>
      <w:divBdr>
        <w:top w:val="none" w:sz="0" w:space="0" w:color="auto"/>
        <w:left w:val="none" w:sz="0" w:space="0" w:color="auto"/>
        <w:bottom w:val="none" w:sz="0" w:space="0" w:color="auto"/>
        <w:right w:val="none" w:sz="0" w:space="0" w:color="auto"/>
      </w:divBdr>
    </w:div>
    <w:div w:id="1665353096">
      <w:bodyDiv w:val="1"/>
      <w:marLeft w:val="0"/>
      <w:marRight w:val="0"/>
      <w:marTop w:val="0"/>
      <w:marBottom w:val="0"/>
      <w:divBdr>
        <w:top w:val="none" w:sz="0" w:space="0" w:color="auto"/>
        <w:left w:val="none" w:sz="0" w:space="0" w:color="auto"/>
        <w:bottom w:val="none" w:sz="0" w:space="0" w:color="auto"/>
        <w:right w:val="none" w:sz="0" w:space="0" w:color="auto"/>
      </w:divBdr>
    </w:div>
    <w:div w:id="1705128799">
      <w:bodyDiv w:val="1"/>
      <w:marLeft w:val="0"/>
      <w:marRight w:val="0"/>
      <w:marTop w:val="0"/>
      <w:marBottom w:val="0"/>
      <w:divBdr>
        <w:top w:val="none" w:sz="0" w:space="0" w:color="auto"/>
        <w:left w:val="none" w:sz="0" w:space="0" w:color="auto"/>
        <w:bottom w:val="none" w:sz="0" w:space="0" w:color="auto"/>
        <w:right w:val="none" w:sz="0" w:space="0" w:color="auto"/>
      </w:divBdr>
      <w:divsChild>
        <w:div w:id="208760085">
          <w:marLeft w:val="0"/>
          <w:marRight w:val="0"/>
          <w:marTop w:val="0"/>
          <w:marBottom w:val="0"/>
          <w:divBdr>
            <w:top w:val="none" w:sz="0" w:space="0" w:color="auto"/>
            <w:left w:val="none" w:sz="0" w:space="0" w:color="auto"/>
            <w:bottom w:val="none" w:sz="0" w:space="0" w:color="auto"/>
            <w:right w:val="none" w:sz="0" w:space="0" w:color="auto"/>
          </w:divBdr>
          <w:divsChild>
            <w:div w:id="811292872">
              <w:marLeft w:val="0"/>
              <w:marRight w:val="0"/>
              <w:marTop w:val="0"/>
              <w:marBottom w:val="0"/>
              <w:divBdr>
                <w:top w:val="none" w:sz="0" w:space="0" w:color="auto"/>
                <w:left w:val="none" w:sz="0" w:space="0" w:color="auto"/>
                <w:bottom w:val="none" w:sz="0" w:space="0" w:color="auto"/>
                <w:right w:val="none" w:sz="0" w:space="0" w:color="auto"/>
              </w:divBdr>
              <w:divsChild>
                <w:div w:id="624507032">
                  <w:marLeft w:val="0"/>
                  <w:marRight w:val="0"/>
                  <w:marTop w:val="0"/>
                  <w:marBottom w:val="0"/>
                  <w:divBdr>
                    <w:top w:val="none" w:sz="0" w:space="0" w:color="auto"/>
                    <w:left w:val="none" w:sz="0" w:space="0" w:color="auto"/>
                    <w:bottom w:val="none" w:sz="0" w:space="0" w:color="auto"/>
                    <w:right w:val="none" w:sz="0" w:space="0" w:color="auto"/>
                  </w:divBdr>
                  <w:divsChild>
                    <w:div w:id="632830474">
                      <w:marLeft w:val="0"/>
                      <w:marRight w:val="0"/>
                      <w:marTop w:val="0"/>
                      <w:marBottom w:val="0"/>
                      <w:divBdr>
                        <w:top w:val="none" w:sz="0" w:space="0" w:color="auto"/>
                        <w:left w:val="none" w:sz="0" w:space="0" w:color="auto"/>
                        <w:bottom w:val="none" w:sz="0" w:space="0" w:color="auto"/>
                        <w:right w:val="none" w:sz="0" w:space="0" w:color="auto"/>
                      </w:divBdr>
                      <w:divsChild>
                        <w:div w:id="626012084">
                          <w:marLeft w:val="0"/>
                          <w:marRight w:val="0"/>
                          <w:marTop w:val="0"/>
                          <w:marBottom w:val="0"/>
                          <w:divBdr>
                            <w:top w:val="none" w:sz="0" w:space="0" w:color="auto"/>
                            <w:left w:val="none" w:sz="0" w:space="0" w:color="auto"/>
                            <w:bottom w:val="none" w:sz="0" w:space="0" w:color="auto"/>
                            <w:right w:val="none" w:sz="0" w:space="0" w:color="auto"/>
                          </w:divBdr>
                          <w:divsChild>
                            <w:div w:id="1493255921">
                              <w:marLeft w:val="0"/>
                              <w:marRight w:val="0"/>
                              <w:marTop w:val="0"/>
                              <w:marBottom w:val="0"/>
                              <w:divBdr>
                                <w:top w:val="none" w:sz="0" w:space="0" w:color="auto"/>
                                <w:left w:val="none" w:sz="0" w:space="0" w:color="auto"/>
                                <w:bottom w:val="none" w:sz="0" w:space="0" w:color="auto"/>
                                <w:right w:val="none" w:sz="0" w:space="0" w:color="auto"/>
                              </w:divBdr>
                              <w:divsChild>
                                <w:div w:id="7128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76419">
      <w:bodyDiv w:val="1"/>
      <w:marLeft w:val="0"/>
      <w:marRight w:val="0"/>
      <w:marTop w:val="0"/>
      <w:marBottom w:val="0"/>
      <w:divBdr>
        <w:top w:val="none" w:sz="0" w:space="0" w:color="auto"/>
        <w:left w:val="none" w:sz="0" w:space="0" w:color="auto"/>
        <w:bottom w:val="none" w:sz="0" w:space="0" w:color="auto"/>
        <w:right w:val="none" w:sz="0" w:space="0" w:color="auto"/>
      </w:divBdr>
      <w:divsChild>
        <w:div w:id="1016417849">
          <w:marLeft w:val="0"/>
          <w:marRight w:val="0"/>
          <w:marTop w:val="0"/>
          <w:marBottom w:val="0"/>
          <w:divBdr>
            <w:top w:val="none" w:sz="0" w:space="0" w:color="auto"/>
            <w:left w:val="none" w:sz="0" w:space="0" w:color="auto"/>
            <w:bottom w:val="none" w:sz="0" w:space="0" w:color="auto"/>
            <w:right w:val="none" w:sz="0" w:space="0" w:color="auto"/>
          </w:divBdr>
          <w:divsChild>
            <w:div w:id="1962691230">
              <w:marLeft w:val="0"/>
              <w:marRight w:val="0"/>
              <w:marTop w:val="0"/>
              <w:marBottom w:val="0"/>
              <w:divBdr>
                <w:top w:val="none" w:sz="0" w:space="0" w:color="auto"/>
                <w:left w:val="none" w:sz="0" w:space="0" w:color="auto"/>
                <w:bottom w:val="none" w:sz="0" w:space="0" w:color="auto"/>
                <w:right w:val="none" w:sz="0" w:space="0" w:color="auto"/>
              </w:divBdr>
              <w:divsChild>
                <w:div w:id="658770761">
                  <w:marLeft w:val="0"/>
                  <w:marRight w:val="0"/>
                  <w:marTop w:val="0"/>
                  <w:marBottom w:val="0"/>
                  <w:divBdr>
                    <w:top w:val="none" w:sz="0" w:space="0" w:color="auto"/>
                    <w:left w:val="none" w:sz="0" w:space="0" w:color="auto"/>
                    <w:bottom w:val="none" w:sz="0" w:space="0" w:color="auto"/>
                    <w:right w:val="none" w:sz="0" w:space="0" w:color="auto"/>
                  </w:divBdr>
                  <w:divsChild>
                    <w:div w:id="1859461377">
                      <w:marLeft w:val="0"/>
                      <w:marRight w:val="0"/>
                      <w:marTop w:val="0"/>
                      <w:marBottom w:val="0"/>
                      <w:divBdr>
                        <w:top w:val="none" w:sz="0" w:space="0" w:color="auto"/>
                        <w:left w:val="none" w:sz="0" w:space="0" w:color="auto"/>
                        <w:bottom w:val="none" w:sz="0" w:space="0" w:color="auto"/>
                        <w:right w:val="none" w:sz="0" w:space="0" w:color="auto"/>
                      </w:divBdr>
                      <w:divsChild>
                        <w:div w:id="1433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2897">
      <w:bodyDiv w:val="1"/>
      <w:marLeft w:val="0"/>
      <w:marRight w:val="0"/>
      <w:marTop w:val="0"/>
      <w:marBottom w:val="0"/>
      <w:divBdr>
        <w:top w:val="none" w:sz="0" w:space="0" w:color="auto"/>
        <w:left w:val="none" w:sz="0" w:space="0" w:color="auto"/>
        <w:bottom w:val="none" w:sz="0" w:space="0" w:color="auto"/>
        <w:right w:val="none" w:sz="0" w:space="0" w:color="auto"/>
      </w:divBdr>
      <w:divsChild>
        <w:div w:id="1297688311">
          <w:marLeft w:val="0"/>
          <w:marRight w:val="0"/>
          <w:marTop w:val="0"/>
          <w:marBottom w:val="0"/>
          <w:divBdr>
            <w:top w:val="none" w:sz="0" w:space="0" w:color="auto"/>
            <w:left w:val="none" w:sz="0" w:space="0" w:color="auto"/>
            <w:bottom w:val="none" w:sz="0" w:space="0" w:color="auto"/>
            <w:right w:val="none" w:sz="0" w:space="0" w:color="auto"/>
          </w:divBdr>
          <w:divsChild>
            <w:div w:id="95492530">
              <w:marLeft w:val="0"/>
              <w:marRight w:val="0"/>
              <w:marTop w:val="0"/>
              <w:marBottom w:val="0"/>
              <w:divBdr>
                <w:top w:val="none" w:sz="0" w:space="0" w:color="auto"/>
                <w:left w:val="none" w:sz="0" w:space="0" w:color="auto"/>
                <w:bottom w:val="none" w:sz="0" w:space="0" w:color="auto"/>
                <w:right w:val="none" w:sz="0" w:space="0" w:color="auto"/>
              </w:divBdr>
              <w:divsChild>
                <w:div w:id="1570455703">
                  <w:marLeft w:val="0"/>
                  <w:marRight w:val="0"/>
                  <w:marTop w:val="0"/>
                  <w:marBottom w:val="0"/>
                  <w:divBdr>
                    <w:top w:val="none" w:sz="0" w:space="0" w:color="auto"/>
                    <w:left w:val="none" w:sz="0" w:space="0" w:color="auto"/>
                    <w:bottom w:val="none" w:sz="0" w:space="0" w:color="auto"/>
                    <w:right w:val="none" w:sz="0" w:space="0" w:color="auto"/>
                  </w:divBdr>
                  <w:divsChild>
                    <w:div w:id="1723600142">
                      <w:marLeft w:val="0"/>
                      <w:marRight w:val="0"/>
                      <w:marTop w:val="0"/>
                      <w:marBottom w:val="0"/>
                      <w:divBdr>
                        <w:top w:val="none" w:sz="0" w:space="0" w:color="auto"/>
                        <w:left w:val="none" w:sz="0" w:space="0" w:color="auto"/>
                        <w:bottom w:val="none" w:sz="0" w:space="0" w:color="auto"/>
                        <w:right w:val="none" w:sz="0" w:space="0" w:color="auto"/>
                      </w:divBdr>
                      <w:divsChild>
                        <w:div w:id="1539320744">
                          <w:marLeft w:val="0"/>
                          <w:marRight w:val="0"/>
                          <w:marTop w:val="0"/>
                          <w:marBottom w:val="0"/>
                          <w:divBdr>
                            <w:top w:val="none" w:sz="0" w:space="0" w:color="auto"/>
                            <w:left w:val="none" w:sz="0" w:space="0" w:color="auto"/>
                            <w:bottom w:val="none" w:sz="0" w:space="0" w:color="auto"/>
                            <w:right w:val="none" w:sz="0" w:space="0" w:color="auto"/>
                          </w:divBdr>
                          <w:divsChild>
                            <w:div w:id="1047221023">
                              <w:marLeft w:val="0"/>
                              <w:marRight w:val="0"/>
                              <w:marTop w:val="0"/>
                              <w:marBottom w:val="0"/>
                              <w:divBdr>
                                <w:top w:val="none" w:sz="0" w:space="0" w:color="auto"/>
                                <w:left w:val="none" w:sz="0" w:space="0" w:color="auto"/>
                                <w:bottom w:val="none" w:sz="0" w:space="0" w:color="auto"/>
                                <w:right w:val="none" w:sz="0" w:space="0" w:color="auto"/>
                              </w:divBdr>
                              <w:divsChild>
                                <w:div w:id="1827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7675">
      <w:bodyDiv w:val="1"/>
      <w:marLeft w:val="0"/>
      <w:marRight w:val="0"/>
      <w:marTop w:val="0"/>
      <w:marBottom w:val="0"/>
      <w:divBdr>
        <w:top w:val="none" w:sz="0" w:space="0" w:color="auto"/>
        <w:left w:val="none" w:sz="0" w:space="0" w:color="auto"/>
        <w:bottom w:val="none" w:sz="0" w:space="0" w:color="auto"/>
        <w:right w:val="none" w:sz="0" w:space="0" w:color="auto"/>
      </w:divBdr>
    </w:div>
    <w:div w:id="2048211299">
      <w:bodyDiv w:val="1"/>
      <w:marLeft w:val="0"/>
      <w:marRight w:val="0"/>
      <w:marTop w:val="0"/>
      <w:marBottom w:val="0"/>
      <w:divBdr>
        <w:top w:val="none" w:sz="0" w:space="0" w:color="auto"/>
        <w:left w:val="none" w:sz="0" w:space="0" w:color="auto"/>
        <w:bottom w:val="none" w:sz="0" w:space="0" w:color="auto"/>
        <w:right w:val="none" w:sz="0" w:space="0" w:color="auto"/>
      </w:divBdr>
      <w:divsChild>
        <w:div w:id="980112800">
          <w:marLeft w:val="0"/>
          <w:marRight w:val="0"/>
          <w:marTop w:val="0"/>
          <w:marBottom w:val="0"/>
          <w:divBdr>
            <w:top w:val="none" w:sz="0" w:space="0" w:color="auto"/>
            <w:left w:val="none" w:sz="0" w:space="0" w:color="auto"/>
            <w:bottom w:val="none" w:sz="0" w:space="0" w:color="auto"/>
            <w:right w:val="none" w:sz="0" w:space="0" w:color="auto"/>
          </w:divBdr>
          <w:divsChild>
            <w:div w:id="209388479">
              <w:marLeft w:val="0"/>
              <w:marRight w:val="0"/>
              <w:marTop w:val="0"/>
              <w:marBottom w:val="0"/>
              <w:divBdr>
                <w:top w:val="none" w:sz="0" w:space="0" w:color="auto"/>
                <w:left w:val="none" w:sz="0" w:space="0" w:color="auto"/>
                <w:bottom w:val="none" w:sz="0" w:space="0" w:color="auto"/>
                <w:right w:val="none" w:sz="0" w:space="0" w:color="auto"/>
              </w:divBdr>
              <w:divsChild>
                <w:div w:id="616333064">
                  <w:marLeft w:val="0"/>
                  <w:marRight w:val="0"/>
                  <w:marTop w:val="0"/>
                  <w:marBottom w:val="0"/>
                  <w:divBdr>
                    <w:top w:val="none" w:sz="0" w:space="0" w:color="auto"/>
                    <w:left w:val="none" w:sz="0" w:space="0" w:color="auto"/>
                    <w:bottom w:val="none" w:sz="0" w:space="0" w:color="auto"/>
                    <w:right w:val="none" w:sz="0" w:space="0" w:color="auto"/>
                  </w:divBdr>
                  <w:divsChild>
                    <w:div w:id="219292579">
                      <w:marLeft w:val="0"/>
                      <w:marRight w:val="0"/>
                      <w:marTop w:val="0"/>
                      <w:marBottom w:val="0"/>
                      <w:divBdr>
                        <w:top w:val="none" w:sz="0" w:space="0" w:color="auto"/>
                        <w:left w:val="none" w:sz="0" w:space="0" w:color="auto"/>
                        <w:bottom w:val="none" w:sz="0" w:space="0" w:color="auto"/>
                        <w:right w:val="none" w:sz="0" w:space="0" w:color="auto"/>
                      </w:divBdr>
                      <w:divsChild>
                        <w:div w:id="1497106713">
                          <w:marLeft w:val="0"/>
                          <w:marRight w:val="0"/>
                          <w:marTop w:val="0"/>
                          <w:marBottom w:val="0"/>
                          <w:divBdr>
                            <w:top w:val="none" w:sz="0" w:space="0" w:color="auto"/>
                            <w:left w:val="none" w:sz="0" w:space="0" w:color="auto"/>
                            <w:bottom w:val="none" w:sz="0" w:space="0" w:color="auto"/>
                            <w:right w:val="none" w:sz="0" w:space="0" w:color="auto"/>
                          </w:divBdr>
                          <w:divsChild>
                            <w:div w:id="549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ensus.gov/newsroom/press-releases/2016/cb16-21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07E6-5D0A-460C-8C00-8889DC8A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8380</Words>
  <Characters>47767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56035</CharactersWithSpaces>
  <SharedDoc>false</SharedDoc>
  <HLinks>
    <vt:vector size="96" baseType="variant">
      <vt:variant>
        <vt:i4>1376269</vt:i4>
      </vt:variant>
      <vt:variant>
        <vt:i4>36</vt:i4>
      </vt:variant>
      <vt:variant>
        <vt:i4>0</vt:i4>
      </vt:variant>
      <vt:variant>
        <vt:i4>5</vt:i4>
      </vt:variant>
      <vt:variant>
        <vt:lpwstr>http://www.bjs.gov/content/pub/pdf/vit12.pdf</vt:lpwstr>
      </vt:variant>
      <vt:variant>
        <vt:lpwstr/>
      </vt:variant>
      <vt:variant>
        <vt:i4>4718656</vt:i4>
      </vt:variant>
      <vt:variant>
        <vt:i4>33</vt:i4>
      </vt:variant>
      <vt:variant>
        <vt:i4>0</vt:i4>
      </vt:variant>
      <vt:variant>
        <vt:i4>5</vt:i4>
      </vt:variant>
      <vt:variant>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http://bjs.ojp.usdoj.gov/content/pub/pdf/iscs11.pdf</vt:lpwstr>
      </vt:variant>
      <vt:variant>
        <vt:lpwstr/>
      </vt:variant>
      <vt:variant>
        <vt:i4>1572884</vt:i4>
      </vt:variant>
      <vt:variant>
        <vt:i4>27</vt:i4>
      </vt:variant>
      <vt:variant>
        <vt:i4>0</vt:i4>
      </vt:variant>
      <vt:variant>
        <vt:i4>5</vt:i4>
      </vt:variant>
      <vt:variant>
        <vt:lpwstr>http://www.bjs.gov/content/pub/pdf/capd0913st.pdf</vt:lpwstr>
      </vt:variant>
      <vt:variant>
        <vt:lpwstr/>
      </vt:variant>
      <vt:variant>
        <vt:i4>5177349</vt:i4>
      </vt:variant>
      <vt:variant>
        <vt:i4>24</vt:i4>
      </vt:variant>
      <vt:variant>
        <vt:i4>0</vt:i4>
      </vt:variant>
      <vt:variant>
        <vt:i4>5</vt:i4>
      </vt:variant>
      <vt:variant>
        <vt:lpwstr>http://bjs.ojp.usdoj.gov/content/pub/pdf/cv13.pdf</vt:lpwstr>
      </vt:variant>
      <vt:variant>
        <vt:lpwstr/>
      </vt:variant>
      <vt:variant>
        <vt:i4>5111853</vt:i4>
      </vt:variant>
      <vt:variant>
        <vt:i4>21</vt:i4>
      </vt:variant>
      <vt:variant>
        <vt:i4>0</vt:i4>
      </vt:variant>
      <vt:variant>
        <vt:i4>5</vt:i4>
      </vt:variant>
      <vt:variant>
        <vt:lpwstr>http://ovc.ncjrs.gov/vision21/pdfs/Vision21_Report.pdf</vt:lpwstr>
      </vt:variant>
      <vt:variant>
        <vt:lpwstr/>
      </vt:variant>
      <vt:variant>
        <vt:i4>2359338</vt:i4>
      </vt:variant>
      <vt:variant>
        <vt:i4>18</vt:i4>
      </vt:variant>
      <vt:variant>
        <vt:i4>0</vt:i4>
      </vt:variant>
      <vt:variant>
        <vt:i4>5</vt:i4>
      </vt:variant>
      <vt:variant>
        <vt:lpwstr>http://www.icpsr.umich.edu/</vt:lpwstr>
      </vt:variant>
      <vt:variant>
        <vt:lpwstr/>
      </vt:variant>
      <vt:variant>
        <vt:i4>524314</vt:i4>
      </vt:variant>
      <vt:variant>
        <vt:i4>15</vt:i4>
      </vt:variant>
      <vt:variant>
        <vt:i4>0</vt:i4>
      </vt:variant>
      <vt:variant>
        <vt:i4>5</vt:i4>
      </vt:variant>
      <vt:variant>
        <vt:lpwstr>http://www.bjs.gov/content/pub/pdf/vvneha0710.pdf</vt:lpwstr>
      </vt:variant>
      <vt:variant>
        <vt:lpwstr/>
      </vt:variant>
      <vt:variant>
        <vt:i4>2359402</vt:i4>
      </vt:variant>
      <vt:variant>
        <vt:i4>12</vt:i4>
      </vt:variant>
      <vt:variant>
        <vt:i4>0</vt:i4>
      </vt:variant>
      <vt:variant>
        <vt:i4>5</vt:i4>
      </vt:variant>
      <vt:variant>
        <vt:lpwstr>http://www.fcsm.gov/12papers/Fay_2012FCSM_I-B.pdf</vt:lpwstr>
      </vt:variant>
      <vt:variant>
        <vt:lpwstr/>
      </vt:variant>
      <vt:variant>
        <vt:i4>3604580</vt:i4>
      </vt:variant>
      <vt:variant>
        <vt:i4>9</vt:i4>
      </vt:variant>
      <vt:variant>
        <vt:i4>0</vt:i4>
      </vt:variant>
      <vt:variant>
        <vt:i4>5</vt:i4>
      </vt:variant>
      <vt:variant>
        <vt:lpwstr>http://www.fcsm.gov/12papers/Li_2012FCSM_I-B.pdf</vt:lpwstr>
      </vt:variant>
      <vt:variant>
        <vt:lpwstr/>
      </vt:variant>
      <vt:variant>
        <vt:i4>2490479</vt:i4>
      </vt:variant>
      <vt:variant>
        <vt:i4>6</vt:i4>
      </vt:variant>
      <vt:variant>
        <vt:i4>0</vt:i4>
      </vt:variant>
      <vt:variant>
        <vt:i4>5</vt:i4>
      </vt:variant>
      <vt:variant>
        <vt:lpwstr>http://www.copafs.org/userfiles/file/fcsm/a2_diallo_2013fcsm.pdf</vt:lpwstr>
      </vt:variant>
      <vt:variant>
        <vt:lpwstr/>
      </vt:variant>
      <vt:variant>
        <vt:i4>3539037</vt:i4>
      </vt:variant>
      <vt:variant>
        <vt:i4>3</vt:i4>
      </vt:variant>
      <vt:variant>
        <vt:i4>0</vt:i4>
      </vt:variant>
      <vt:variant>
        <vt:i4>5</vt:i4>
      </vt:variant>
      <vt:variant>
        <vt:lpwstr>https://www.amstat.org/sections/srms/proceedings/y2012/files/304438_73111.pdf</vt:lpwstr>
      </vt:variant>
      <vt:variant>
        <vt:lpwstr/>
      </vt:variant>
      <vt:variant>
        <vt:i4>5767194</vt:i4>
      </vt:variant>
      <vt:variant>
        <vt:i4>0</vt:i4>
      </vt:variant>
      <vt:variant>
        <vt:i4>0</vt:i4>
      </vt:variant>
      <vt:variant>
        <vt:i4>5</vt:i4>
      </vt:variant>
      <vt:variant>
        <vt:lpwstr>http://www.bjs.gov/content/pub/pdf/westat_lae_5-19-10.pdf</vt:lpwstr>
      </vt:variant>
      <vt:variant>
        <vt:lpwstr/>
      </vt:variant>
      <vt:variant>
        <vt:i4>7602279</vt:i4>
      </vt:variant>
      <vt:variant>
        <vt:i4>6</vt:i4>
      </vt:variant>
      <vt:variant>
        <vt:i4>0</vt:i4>
      </vt:variant>
      <vt:variant>
        <vt:i4>5</vt:i4>
      </vt:variant>
      <vt:variant>
        <vt:lpwstr>http://www.fbi.gov/about-us/cjis/ucr/nibrs</vt:lpwstr>
      </vt:variant>
      <vt:variant>
        <vt:lpwstr/>
      </vt:variant>
      <vt:variant>
        <vt:i4>4980808</vt:i4>
      </vt:variant>
      <vt:variant>
        <vt:i4>3</vt:i4>
      </vt:variant>
      <vt:variant>
        <vt:i4>0</vt:i4>
      </vt:variant>
      <vt:variant>
        <vt:i4>5</vt:i4>
      </vt:variant>
      <vt:variant>
        <vt:lpwstr>http://www.nap.edu/catalog/18605/estimating-the-incidence-of-rape-and-sexual-assault</vt:lpwstr>
      </vt:variant>
      <vt:variant>
        <vt:lpwstr/>
      </vt:variant>
      <vt:variant>
        <vt:i4>1704053</vt:i4>
      </vt:variant>
      <vt:variant>
        <vt:i4>0</vt:i4>
      </vt:variant>
      <vt:variant>
        <vt:i4>0</vt:i4>
      </vt:variant>
      <vt:variant>
        <vt:i4>5</vt:i4>
      </vt:variant>
      <vt:variant>
        <vt:lpwstr>http://www.nap.edu/catlog.-php?record_id=12090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MONAH002</dc:creator>
  <cp:keywords/>
  <dc:description/>
  <cp:lastModifiedBy>SYSTEM</cp:lastModifiedBy>
  <cp:revision>2</cp:revision>
  <cp:lastPrinted>2019-05-08T17:49:00Z</cp:lastPrinted>
  <dcterms:created xsi:type="dcterms:W3CDTF">2019-09-06T19:24:00Z</dcterms:created>
  <dcterms:modified xsi:type="dcterms:W3CDTF">2019-09-06T19:24:00Z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