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5E5A8" w14:textId="77777777" w:rsidR="00797BD4" w:rsidRPr="006302B2" w:rsidRDefault="000C1F65" w:rsidP="008D7CE7">
      <w:pPr>
        <w:widowControl/>
        <w:jc w:val="center"/>
        <w:rPr>
          <w:rFonts w:ascii="Arial" w:hAnsi="Arial"/>
          <w:b/>
          <w:sz w:val="22"/>
          <w:szCs w:val="22"/>
        </w:rPr>
      </w:pPr>
      <w:bookmarkStart w:id="0" w:name="_GoBack"/>
      <w:bookmarkEnd w:id="0"/>
      <w:r w:rsidRPr="006302B2">
        <w:rPr>
          <w:rFonts w:ascii="Arial" w:hAnsi="Arial"/>
          <w:b/>
          <w:sz w:val="22"/>
          <w:szCs w:val="22"/>
        </w:rPr>
        <w:t>SUPPORTING STATEMENT</w:t>
      </w:r>
    </w:p>
    <w:p w14:paraId="66B81B78" w14:textId="77777777" w:rsidR="00746614" w:rsidRPr="0017178F" w:rsidRDefault="00746614" w:rsidP="008D7CE7">
      <w:pPr>
        <w:widowControl/>
        <w:jc w:val="center"/>
        <w:rPr>
          <w:rFonts w:ascii="Arial" w:hAnsi="Arial"/>
          <w:b/>
          <w:caps/>
          <w:sz w:val="22"/>
          <w:szCs w:val="22"/>
        </w:rPr>
      </w:pPr>
      <w:r w:rsidRPr="0017178F">
        <w:rPr>
          <w:rFonts w:ascii="Arial" w:hAnsi="Arial"/>
          <w:b/>
          <w:caps/>
          <w:sz w:val="22"/>
          <w:szCs w:val="22"/>
        </w:rPr>
        <w:t>UI Benefit Accuracy Measurement Program</w:t>
      </w:r>
    </w:p>
    <w:p w14:paraId="4002C8B3" w14:textId="2B0229ED" w:rsidR="00746614" w:rsidRDefault="00746614" w:rsidP="008D7CE7">
      <w:pPr>
        <w:widowControl/>
        <w:jc w:val="center"/>
        <w:rPr>
          <w:rFonts w:ascii="Arial" w:hAnsi="Arial"/>
          <w:sz w:val="22"/>
          <w:szCs w:val="22"/>
        </w:rPr>
      </w:pPr>
      <w:r w:rsidRPr="006302B2">
        <w:rPr>
          <w:rFonts w:ascii="Arial" w:hAnsi="Arial"/>
          <w:b/>
          <w:sz w:val="22"/>
          <w:szCs w:val="22"/>
        </w:rPr>
        <w:t xml:space="preserve">OMB </w:t>
      </w:r>
      <w:r w:rsidR="00C1004F">
        <w:rPr>
          <w:rFonts w:ascii="Arial" w:hAnsi="Arial"/>
          <w:b/>
          <w:sz w:val="22"/>
          <w:szCs w:val="22"/>
        </w:rPr>
        <w:t xml:space="preserve">Control Number </w:t>
      </w:r>
      <w:r w:rsidRPr="006302B2">
        <w:rPr>
          <w:rFonts w:ascii="Arial" w:hAnsi="Arial"/>
          <w:b/>
          <w:sz w:val="22"/>
          <w:szCs w:val="22"/>
        </w:rPr>
        <w:t>1205-0245</w:t>
      </w:r>
    </w:p>
    <w:p w14:paraId="45DA4967" w14:textId="77777777" w:rsidR="00531355" w:rsidRDefault="00531355" w:rsidP="008D7CE7">
      <w:pPr>
        <w:widowControl/>
        <w:jc w:val="center"/>
        <w:rPr>
          <w:rFonts w:ascii="Arial" w:hAnsi="Arial"/>
          <w:sz w:val="22"/>
          <w:szCs w:val="22"/>
        </w:rPr>
      </w:pPr>
    </w:p>
    <w:p w14:paraId="623ECE1B" w14:textId="77777777" w:rsidR="000C1F65" w:rsidRPr="008A3C26" w:rsidRDefault="000C1F65" w:rsidP="008D7CE7">
      <w:pPr>
        <w:widowControl/>
        <w:rPr>
          <w:rFonts w:ascii="Arial" w:hAnsi="Arial"/>
          <w:sz w:val="22"/>
          <w:szCs w:val="22"/>
        </w:rPr>
      </w:pPr>
    </w:p>
    <w:p w14:paraId="1E75CBE9" w14:textId="628D07B0" w:rsidR="00797BD4" w:rsidRPr="008F76B5" w:rsidRDefault="006302B2" w:rsidP="008D7CE7">
      <w:pPr>
        <w:widowControl/>
        <w:rPr>
          <w:rFonts w:ascii="Arial" w:hAnsi="Arial"/>
          <w:b/>
          <w:sz w:val="22"/>
          <w:szCs w:val="22"/>
        </w:rPr>
      </w:pPr>
      <w:r>
        <w:rPr>
          <w:rFonts w:ascii="Arial" w:hAnsi="Arial"/>
          <w:b/>
          <w:sz w:val="22"/>
          <w:szCs w:val="22"/>
        </w:rPr>
        <w:t xml:space="preserve"> A.  </w:t>
      </w:r>
      <w:r w:rsidRPr="00E84739">
        <w:rPr>
          <w:rFonts w:ascii="Arial" w:hAnsi="Arial"/>
          <w:b/>
          <w:sz w:val="22"/>
          <w:szCs w:val="22"/>
          <w:u w:val="single"/>
        </w:rPr>
        <w:t>JUSTIFICATION</w:t>
      </w:r>
      <w:r w:rsidR="00C1004F">
        <w:rPr>
          <w:rFonts w:ascii="Arial" w:hAnsi="Arial"/>
          <w:b/>
          <w:sz w:val="22"/>
          <w:szCs w:val="22"/>
          <w:u w:val="single"/>
        </w:rPr>
        <w:t>.</w:t>
      </w:r>
    </w:p>
    <w:p w14:paraId="281C64EA" w14:textId="77777777" w:rsidR="00797BD4" w:rsidRPr="008A3C26" w:rsidRDefault="00797BD4" w:rsidP="008D7CE7">
      <w:pPr>
        <w:widowControl/>
        <w:rPr>
          <w:rFonts w:ascii="Arial" w:hAnsi="Arial"/>
          <w:sz w:val="22"/>
          <w:szCs w:val="22"/>
        </w:rPr>
      </w:pPr>
    </w:p>
    <w:p w14:paraId="6458327B" w14:textId="77777777" w:rsidR="00797BD4" w:rsidRPr="008A3C26" w:rsidRDefault="00797BD4" w:rsidP="008D7CE7">
      <w:pPr>
        <w:widowControl/>
        <w:rPr>
          <w:rFonts w:ascii="Arial" w:hAnsi="Arial"/>
          <w:sz w:val="22"/>
          <w:szCs w:val="22"/>
        </w:rPr>
      </w:pPr>
      <w:r w:rsidRPr="008A3C26">
        <w:rPr>
          <w:rFonts w:ascii="Arial" w:hAnsi="Arial"/>
          <w:sz w:val="22"/>
          <w:szCs w:val="22"/>
        </w:rPr>
        <w:t>This is a justification for the Department</w:t>
      </w:r>
      <w:r w:rsidR="005F50F1">
        <w:rPr>
          <w:rFonts w:ascii="Arial" w:hAnsi="Arial"/>
          <w:sz w:val="22"/>
          <w:szCs w:val="22"/>
        </w:rPr>
        <w:t xml:space="preserve"> of Labor</w:t>
      </w:r>
      <w:r w:rsidRPr="008A3C26">
        <w:rPr>
          <w:rFonts w:ascii="Arial" w:hAnsi="Arial"/>
          <w:sz w:val="22"/>
          <w:szCs w:val="22"/>
        </w:rPr>
        <w:t>'s</w:t>
      </w:r>
      <w:r w:rsidR="00F5254F">
        <w:rPr>
          <w:rFonts w:ascii="Arial" w:hAnsi="Arial"/>
          <w:sz w:val="22"/>
          <w:szCs w:val="22"/>
        </w:rPr>
        <w:t xml:space="preserve"> (Department)</w:t>
      </w:r>
      <w:r w:rsidRPr="008A3C26">
        <w:rPr>
          <w:rFonts w:ascii="Arial" w:hAnsi="Arial"/>
          <w:sz w:val="22"/>
          <w:szCs w:val="22"/>
        </w:rPr>
        <w:t xml:space="preserve"> request for an extension</w:t>
      </w:r>
      <w:r w:rsidR="0017178F">
        <w:rPr>
          <w:rFonts w:ascii="Arial" w:hAnsi="Arial"/>
          <w:sz w:val="22"/>
          <w:szCs w:val="22"/>
        </w:rPr>
        <w:t xml:space="preserve"> without change</w:t>
      </w:r>
      <w:r w:rsidRPr="008A3C26">
        <w:rPr>
          <w:rFonts w:ascii="Arial" w:hAnsi="Arial"/>
          <w:sz w:val="22"/>
          <w:szCs w:val="22"/>
        </w:rPr>
        <w:t xml:space="preserve"> of the Benefit Accuracy Measurement (BAM) program</w:t>
      </w:r>
      <w:r w:rsidR="00232B3A">
        <w:rPr>
          <w:rFonts w:ascii="Arial" w:hAnsi="Arial"/>
          <w:sz w:val="22"/>
          <w:szCs w:val="22"/>
        </w:rPr>
        <w:t xml:space="preserve">, which </w:t>
      </w:r>
      <w:r w:rsidR="002F5602">
        <w:rPr>
          <w:rFonts w:ascii="Arial" w:hAnsi="Arial"/>
          <w:sz w:val="22"/>
          <w:szCs w:val="22"/>
        </w:rPr>
        <w:t>generates estimates of</w:t>
      </w:r>
      <w:r w:rsidR="00232B3A">
        <w:rPr>
          <w:rFonts w:ascii="Arial" w:hAnsi="Arial"/>
          <w:sz w:val="22"/>
          <w:szCs w:val="22"/>
        </w:rPr>
        <w:t xml:space="preserve"> </w:t>
      </w:r>
      <w:r w:rsidR="00232B3A" w:rsidRPr="008A3C26">
        <w:rPr>
          <w:rFonts w:ascii="Arial" w:hAnsi="Arial"/>
          <w:sz w:val="22"/>
          <w:szCs w:val="22"/>
        </w:rPr>
        <w:t xml:space="preserve">Unemployment Insurance (UI) </w:t>
      </w:r>
      <w:r w:rsidR="00232B3A">
        <w:rPr>
          <w:rFonts w:ascii="Arial" w:hAnsi="Arial"/>
          <w:sz w:val="22"/>
          <w:szCs w:val="22"/>
        </w:rPr>
        <w:t>payment</w:t>
      </w:r>
      <w:r w:rsidR="00E8768D">
        <w:rPr>
          <w:rFonts w:ascii="Arial" w:hAnsi="Arial"/>
          <w:sz w:val="22"/>
          <w:szCs w:val="22"/>
        </w:rPr>
        <w:t xml:space="preserve"> or denial of benefit</w:t>
      </w:r>
      <w:r w:rsidR="00232B3A">
        <w:rPr>
          <w:rFonts w:ascii="Arial" w:hAnsi="Arial"/>
          <w:sz w:val="22"/>
          <w:szCs w:val="22"/>
        </w:rPr>
        <w:t xml:space="preserve"> </w:t>
      </w:r>
      <w:r w:rsidR="00F5254F">
        <w:rPr>
          <w:rFonts w:ascii="Arial" w:hAnsi="Arial"/>
          <w:sz w:val="22"/>
          <w:szCs w:val="22"/>
        </w:rPr>
        <w:t>accuracy.</w:t>
      </w:r>
      <w:r w:rsidRPr="008A3C26">
        <w:rPr>
          <w:rFonts w:ascii="Arial" w:hAnsi="Arial"/>
          <w:sz w:val="22"/>
          <w:szCs w:val="22"/>
        </w:rPr>
        <w:t xml:space="preserve"> </w:t>
      </w:r>
      <w:r w:rsidR="00C37CF1">
        <w:rPr>
          <w:rFonts w:ascii="Arial" w:hAnsi="Arial"/>
          <w:sz w:val="22"/>
          <w:szCs w:val="22"/>
        </w:rPr>
        <w:t xml:space="preserve"> </w:t>
      </w:r>
      <w:r w:rsidR="00107E0B">
        <w:rPr>
          <w:rFonts w:ascii="Arial" w:hAnsi="Arial"/>
          <w:sz w:val="22"/>
          <w:szCs w:val="22"/>
        </w:rPr>
        <w:t xml:space="preserve">  </w:t>
      </w:r>
    </w:p>
    <w:p w14:paraId="269591D8" w14:textId="77777777" w:rsidR="00797BD4" w:rsidRPr="008A3C26" w:rsidRDefault="00797BD4" w:rsidP="008D7CE7">
      <w:pPr>
        <w:widowControl/>
        <w:rPr>
          <w:rFonts w:ascii="Arial" w:hAnsi="Arial"/>
          <w:sz w:val="22"/>
          <w:szCs w:val="22"/>
        </w:rPr>
      </w:pPr>
    </w:p>
    <w:p w14:paraId="5308DA4B" w14:textId="77777777" w:rsidR="002F19C6" w:rsidRPr="002F19C6" w:rsidRDefault="002F19C6" w:rsidP="008D7CE7">
      <w:pPr>
        <w:widowControl/>
        <w:rPr>
          <w:rFonts w:ascii="Arial" w:hAnsi="Arial"/>
          <w:sz w:val="22"/>
          <w:szCs w:val="22"/>
        </w:rPr>
      </w:pPr>
      <w:r w:rsidRPr="002F19C6">
        <w:rPr>
          <w:rFonts w:ascii="Arial" w:hAnsi="Arial"/>
          <w:sz w:val="22"/>
          <w:szCs w:val="22"/>
        </w:rPr>
        <w:t>1.</w:t>
      </w:r>
      <w:r w:rsidRPr="002F19C6">
        <w:rPr>
          <w:rFonts w:ascii="Arial" w:hAnsi="Arial"/>
          <w:sz w:val="22"/>
          <w:szCs w:val="22"/>
        </w:rPr>
        <w:tab/>
      </w:r>
      <w:r w:rsidRPr="0017178F">
        <w:rPr>
          <w:rFonts w:ascii="Arial" w:hAnsi="Arial"/>
          <w:i/>
          <w:sz w:val="22"/>
          <w:szCs w:val="22"/>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15AB4C63" w14:textId="77777777" w:rsidR="00531355" w:rsidRDefault="00531355" w:rsidP="008D7CE7">
      <w:pPr>
        <w:widowControl/>
        <w:rPr>
          <w:rFonts w:ascii="Arial" w:hAnsi="Arial"/>
          <w:sz w:val="22"/>
          <w:szCs w:val="22"/>
        </w:rPr>
      </w:pPr>
    </w:p>
    <w:p w14:paraId="679E1CF9" w14:textId="77777777" w:rsidR="001A7721" w:rsidRPr="001A7721" w:rsidRDefault="001A7721" w:rsidP="008D7CE7">
      <w:pPr>
        <w:widowControl/>
        <w:rPr>
          <w:rFonts w:ascii="Arial" w:hAnsi="Arial"/>
          <w:sz w:val="22"/>
          <w:szCs w:val="22"/>
        </w:rPr>
      </w:pPr>
      <w:r w:rsidRPr="001A7721">
        <w:rPr>
          <w:rFonts w:ascii="Arial" w:hAnsi="Arial"/>
          <w:sz w:val="22"/>
          <w:szCs w:val="22"/>
        </w:rPr>
        <w:t xml:space="preserve">The Unemployment Insurance (UI) BAM system (formerly Quality Control [QC]) provides the basis for assessing the accuracy of UI payments and denial of benefits. It is also a diagnostic tool for the use of Federal and State Workforce Agency (SWA) staff in identifying errors and their causes and in correcting and tracking solutions to these problems.  Representative samples of UI payments and disqualifying ineligibility determinations are drawn and examined intensively to determine whether they were properly administered to claimants and whether these claimants were paid the proper amounts, or appropriately denied.  Based on the errors identified and information gathered, states will be able to develop plans and implement corrective actions to ensure accurate administration of state law, rules, and procedures.  </w:t>
      </w:r>
    </w:p>
    <w:p w14:paraId="37CA6056" w14:textId="77777777" w:rsidR="001A7721" w:rsidRPr="001A7721" w:rsidRDefault="001A7721" w:rsidP="008D7CE7">
      <w:pPr>
        <w:widowControl/>
        <w:rPr>
          <w:rFonts w:ascii="Arial" w:hAnsi="Arial"/>
          <w:sz w:val="22"/>
          <w:szCs w:val="22"/>
        </w:rPr>
      </w:pPr>
    </w:p>
    <w:p w14:paraId="69DEA1F3" w14:textId="77777777" w:rsidR="001A7721" w:rsidRPr="001A7721" w:rsidRDefault="001A7721" w:rsidP="008D7CE7">
      <w:pPr>
        <w:widowControl/>
        <w:rPr>
          <w:rFonts w:ascii="Arial" w:hAnsi="Arial"/>
          <w:sz w:val="22"/>
          <w:szCs w:val="22"/>
        </w:rPr>
      </w:pPr>
      <w:r w:rsidRPr="001A7721">
        <w:rPr>
          <w:rFonts w:ascii="Arial" w:hAnsi="Arial"/>
          <w:sz w:val="22"/>
          <w:szCs w:val="22"/>
        </w:rPr>
        <w:t>The major objectives of the BAM system are to:</w:t>
      </w:r>
    </w:p>
    <w:p w14:paraId="1CF7D7E6" w14:textId="77777777" w:rsidR="001A7721" w:rsidRPr="001A7721" w:rsidRDefault="001A7721" w:rsidP="008D7CE7">
      <w:pPr>
        <w:widowControl/>
        <w:rPr>
          <w:rFonts w:ascii="Arial" w:hAnsi="Arial"/>
          <w:sz w:val="22"/>
          <w:szCs w:val="22"/>
        </w:rPr>
      </w:pPr>
    </w:p>
    <w:p w14:paraId="6B224641" w14:textId="77777777" w:rsidR="001A7721" w:rsidRPr="001A7721" w:rsidRDefault="008963F1" w:rsidP="008D7CE7">
      <w:pPr>
        <w:widowControl/>
        <w:numPr>
          <w:ilvl w:val="0"/>
          <w:numId w:val="8"/>
        </w:numPr>
        <w:rPr>
          <w:rFonts w:ascii="Arial" w:hAnsi="Arial"/>
          <w:sz w:val="22"/>
          <w:szCs w:val="22"/>
        </w:rPr>
      </w:pPr>
      <w:r>
        <w:rPr>
          <w:rFonts w:ascii="Arial" w:hAnsi="Arial"/>
          <w:sz w:val="22"/>
          <w:szCs w:val="22"/>
        </w:rPr>
        <w:t>A</w:t>
      </w:r>
      <w:r w:rsidR="001A7721" w:rsidRPr="001A7721">
        <w:rPr>
          <w:rFonts w:ascii="Arial" w:hAnsi="Arial"/>
          <w:sz w:val="22"/>
          <w:szCs w:val="22"/>
        </w:rPr>
        <w:t xml:space="preserve">ssess the accuracy of UI payments; </w:t>
      </w:r>
    </w:p>
    <w:p w14:paraId="1CEE1231" w14:textId="77777777" w:rsidR="001A7721" w:rsidRPr="001A7721" w:rsidRDefault="008963F1" w:rsidP="008D7CE7">
      <w:pPr>
        <w:widowControl/>
        <w:numPr>
          <w:ilvl w:val="0"/>
          <w:numId w:val="8"/>
        </w:numPr>
        <w:rPr>
          <w:rFonts w:ascii="Arial" w:hAnsi="Arial"/>
          <w:sz w:val="22"/>
          <w:szCs w:val="22"/>
        </w:rPr>
      </w:pPr>
      <w:r>
        <w:rPr>
          <w:rFonts w:ascii="Arial" w:hAnsi="Arial"/>
          <w:sz w:val="22"/>
          <w:szCs w:val="22"/>
        </w:rPr>
        <w:t>A</w:t>
      </w:r>
      <w:r w:rsidR="001A7721" w:rsidRPr="001A7721">
        <w:rPr>
          <w:rFonts w:ascii="Arial" w:hAnsi="Arial"/>
          <w:sz w:val="22"/>
          <w:szCs w:val="22"/>
        </w:rPr>
        <w:t>ssess improvements in program accuracy and integrity; and,</w:t>
      </w:r>
    </w:p>
    <w:p w14:paraId="743CAEE6" w14:textId="77777777" w:rsidR="001A7721" w:rsidRPr="001A7721" w:rsidRDefault="008963F1" w:rsidP="008D7CE7">
      <w:pPr>
        <w:widowControl/>
        <w:numPr>
          <w:ilvl w:val="0"/>
          <w:numId w:val="8"/>
        </w:numPr>
        <w:rPr>
          <w:rFonts w:ascii="Arial" w:hAnsi="Arial"/>
          <w:sz w:val="22"/>
          <w:szCs w:val="22"/>
        </w:rPr>
      </w:pPr>
      <w:r>
        <w:rPr>
          <w:rFonts w:ascii="Arial" w:hAnsi="Arial"/>
          <w:sz w:val="22"/>
          <w:szCs w:val="22"/>
        </w:rPr>
        <w:t>E</w:t>
      </w:r>
      <w:r w:rsidR="001A7721" w:rsidRPr="001A7721">
        <w:rPr>
          <w:rFonts w:ascii="Arial" w:hAnsi="Arial"/>
          <w:sz w:val="22"/>
          <w:szCs w:val="22"/>
        </w:rPr>
        <w:t>ncourage more efficient administration of the UI program.</w:t>
      </w:r>
    </w:p>
    <w:p w14:paraId="570EAA3C" w14:textId="77777777" w:rsidR="001A7721" w:rsidRPr="001A7721" w:rsidRDefault="001A7721" w:rsidP="008D7CE7">
      <w:pPr>
        <w:widowControl/>
        <w:rPr>
          <w:rFonts w:ascii="Arial" w:hAnsi="Arial"/>
          <w:sz w:val="22"/>
          <w:szCs w:val="22"/>
        </w:rPr>
      </w:pPr>
    </w:p>
    <w:p w14:paraId="68A5A339" w14:textId="77777777" w:rsidR="001A7721" w:rsidRDefault="001A7721" w:rsidP="008D7CE7">
      <w:pPr>
        <w:widowControl/>
        <w:rPr>
          <w:rFonts w:ascii="Arial" w:hAnsi="Arial"/>
          <w:sz w:val="22"/>
          <w:szCs w:val="22"/>
        </w:rPr>
      </w:pPr>
      <w:r w:rsidRPr="001A7721">
        <w:rPr>
          <w:rFonts w:ascii="Arial" w:hAnsi="Arial"/>
          <w:sz w:val="22"/>
          <w:szCs w:val="22"/>
        </w:rPr>
        <w:t>The basis for determining payment and denial accuracy are federal and state law, administrative code/rules, and official policy. The system is designed to be comprehensive in coverage by including all areas of the claims process where errors could occur.</w:t>
      </w:r>
    </w:p>
    <w:p w14:paraId="3573C355" w14:textId="77777777" w:rsidR="008E78A6" w:rsidRDefault="008E78A6" w:rsidP="008D7CE7">
      <w:pPr>
        <w:widowControl/>
        <w:rPr>
          <w:rFonts w:ascii="Arial" w:hAnsi="Arial"/>
          <w:sz w:val="22"/>
          <w:szCs w:val="22"/>
        </w:rPr>
      </w:pPr>
    </w:p>
    <w:p w14:paraId="351976DC" w14:textId="77777777" w:rsidR="00797BD4" w:rsidRDefault="001A7721" w:rsidP="008D7CE7">
      <w:pPr>
        <w:widowControl/>
        <w:rPr>
          <w:rFonts w:ascii="Arial" w:hAnsi="Arial"/>
          <w:sz w:val="22"/>
          <w:szCs w:val="22"/>
        </w:rPr>
      </w:pPr>
      <w:r w:rsidRPr="001A7721">
        <w:rPr>
          <w:rFonts w:ascii="Arial" w:hAnsi="Arial"/>
          <w:sz w:val="22"/>
          <w:szCs w:val="22"/>
        </w:rPr>
        <w:t xml:space="preserve">The Improper Payments Information Act (IPIA) of 2002 and subsequent amendments in the Improper Payments Elimination and Recovery Act (IPERA) of 2010 and the Improper Payments Elimination and Recovery Improvement Act (IPERIA) of 2012 require agencies to examine the risk of erroneous payments in all programs and activities they administer.  An improper payment is defined as any payment that was made to an ineligible recipient, duplicate payments, and payments that are for the incorrect amount -- both overpayments and underpayments, including inappropriate denials of payment or service.  Agencies are required to review all programs and activities they administer and identify those that may be susceptible to significant erroneous payments.  IPERIA defines "significant improper payments" as gross annual improper payments (i.e., the total amount of overpayments and underpayments) in the program exceeding (1) both 1.5 percent of program outlays and $10,000,000 of all program or activity payments made during the fiscal year reported or (2) $100,000,000(regardless of the improper payment percentage of total program outlays).  The UI program meets both of these criteria.  Additionally, IPERA codifies the requirement for valid statistical estimates of improper payments such as those generated by BAM and compels actions to reduce improper payments.  SWAs make all </w:t>
      </w:r>
      <w:r w:rsidRPr="001A7721">
        <w:rPr>
          <w:rFonts w:ascii="Arial" w:hAnsi="Arial"/>
          <w:sz w:val="22"/>
          <w:szCs w:val="22"/>
        </w:rPr>
        <w:lastRenderedPageBreak/>
        <w:t>UI payment decisions.  Therefore, the U.S. Department of Labor (Department) requires SWAs to review their BAM improper payment data and report their planned activities to prevent, detect, reduce, and recover improper payments in an UI Integrity Action Plan.</w:t>
      </w:r>
    </w:p>
    <w:p w14:paraId="2CF1ADBD" w14:textId="77777777" w:rsidR="001A7721" w:rsidRPr="008A3C26" w:rsidRDefault="001A7721" w:rsidP="008D7CE7">
      <w:pPr>
        <w:widowControl/>
        <w:rPr>
          <w:rFonts w:ascii="Arial" w:hAnsi="Arial"/>
          <w:sz w:val="22"/>
          <w:szCs w:val="22"/>
        </w:rPr>
      </w:pPr>
    </w:p>
    <w:p w14:paraId="4EA30101" w14:textId="77777777" w:rsidR="00BC0F21" w:rsidRPr="008A3C26" w:rsidRDefault="00BC0F21" w:rsidP="008D7CE7">
      <w:pPr>
        <w:widowControl/>
        <w:rPr>
          <w:rFonts w:ascii="Arial" w:hAnsi="Arial"/>
          <w:sz w:val="22"/>
          <w:szCs w:val="22"/>
        </w:rPr>
      </w:pPr>
      <w:r>
        <w:rPr>
          <w:rFonts w:ascii="Arial" w:hAnsi="Arial"/>
          <w:sz w:val="22"/>
          <w:szCs w:val="22"/>
        </w:rPr>
        <w:t xml:space="preserve">The </w:t>
      </w:r>
      <w:r w:rsidRPr="008A3C26">
        <w:rPr>
          <w:rFonts w:ascii="Arial" w:hAnsi="Arial"/>
          <w:sz w:val="22"/>
          <w:szCs w:val="22"/>
        </w:rPr>
        <w:t xml:space="preserve">BAM program </w:t>
      </w:r>
      <w:r w:rsidR="001A7721">
        <w:rPr>
          <w:rFonts w:ascii="Arial" w:hAnsi="Arial"/>
          <w:sz w:val="22"/>
          <w:szCs w:val="22"/>
        </w:rPr>
        <w:t>is the Department’s Office of Management and Budget’s</w:t>
      </w:r>
      <w:r w:rsidR="008E78A6">
        <w:rPr>
          <w:rFonts w:ascii="Arial" w:hAnsi="Arial"/>
          <w:sz w:val="22"/>
          <w:szCs w:val="22"/>
        </w:rPr>
        <w:t xml:space="preserve"> (OMB)</w:t>
      </w:r>
      <w:r w:rsidR="001A7721">
        <w:rPr>
          <w:rFonts w:ascii="Arial" w:hAnsi="Arial"/>
          <w:sz w:val="22"/>
          <w:szCs w:val="22"/>
        </w:rPr>
        <w:t xml:space="preserve"> approved tool for measuring improper payments.  The program </w:t>
      </w:r>
      <w:r w:rsidRPr="008A3C26">
        <w:rPr>
          <w:rFonts w:ascii="Arial" w:hAnsi="Arial"/>
          <w:sz w:val="22"/>
          <w:szCs w:val="22"/>
        </w:rPr>
        <w:t>consists of two comprehensive reviews</w:t>
      </w:r>
      <w:r>
        <w:rPr>
          <w:rFonts w:ascii="Arial" w:hAnsi="Arial"/>
          <w:sz w:val="22"/>
          <w:szCs w:val="22"/>
        </w:rPr>
        <w:t xml:space="preserve">:  </w:t>
      </w:r>
      <w:r w:rsidRPr="008A3C26">
        <w:rPr>
          <w:rFonts w:ascii="Arial" w:hAnsi="Arial"/>
          <w:sz w:val="22"/>
          <w:szCs w:val="22"/>
        </w:rPr>
        <w:t xml:space="preserve">Paid Claims Accuracy </w:t>
      </w:r>
      <w:r>
        <w:rPr>
          <w:rFonts w:ascii="Arial" w:hAnsi="Arial"/>
          <w:sz w:val="22"/>
          <w:szCs w:val="22"/>
        </w:rPr>
        <w:t xml:space="preserve">(PCA) and </w:t>
      </w:r>
      <w:r w:rsidRPr="008A3C26">
        <w:rPr>
          <w:rFonts w:ascii="Arial" w:hAnsi="Arial"/>
          <w:sz w:val="22"/>
          <w:szCs w:val="22"/>
        </w:rPr>
        <w:t xml:space="preserve">Denied Claims Accuracy </w:t>
      </w:r>
      <w:r>
        <w:rPr>
          <w:rFonts w:ascii="Arial" w:hAnsi="Arial"/>
          <w:sz w:val="22"/>
          <w:szCs w:val="22"/>
        </w:rPr>
        <w:t xml:space="preserve">(DCA).  States conduct intensive audits of </w:t>
      </w:r>
      <w:r w:rsidRPr="008A3C26">
        <w:rPr>
          <w:rFonts w:ascii="Arial" w:hAnsi="Arial"/>
          <w:sz w:val="22"/>
          <w:szCs w:val="22"/>
        </w:rPr>
        <w:t xml:space="preserve">statewide </w:t>
      </w:r>
      <w:r w:rsidR="005F50F1">
        <w:rPr>
          <w:rFonts w:ascii="Arial" w:hAnsi="Arial"/>
          <w:sz w:val="22"/>
          <w:szCs w:val="22"/>
        </w:rPr>
        <w:t>random</w:t>
      </w:r>
      <w:r w:rsidRPr="008A3C26">
        <w:rPr>
          <w:rFonts w:ascii="Arial" w:hAnsi="Arial"/>
          <w:sz w:val="22"/>
          <w:szCs w:val="22"/>
        </w:rPr>
        <w:t xml:space="preserve"> sample</w:t>
      </w:r>
      <w:r>
        <w:rPr>
          <w:rFonts w:ascii="Arial" w:hAnsi="Arial"/>
          <w:sz w:val="22"/>
          <w:szCs w:val="22"/>
        </w:rPr>
        <w:t>s</w:t>
      </w:r>
      <w:r w:rsidRPr="008A3C26">
        <w:rPr>
          <w:rFonts w:ascii="Arial" w:hAnsi="Arial"/>
          <w:sz w:val="22"/>
          <w:szCs w:val="22"/>
        </w:rPr>
        <w:t xml:space="preserve"> of UI payments and denials to determine the</w:t>
      </w:r>
      <w:r>
        <w:rPr>
          <w:rFonts w:ascii="Arial" w:hAnsi="Arial"/>
          <w:sz w:val="22"/>
          <w:szCs w:val="22"/>
        </w:rPr>
        <w:t>ir</w:t>
      </w:r>
      <w:r w:rsidRPr="008A3C26">
        <w:rPr>
          <w:rFonts w:ascii="Arial" w:hAnsi="Arial"/>
          <w:sz w:val="22"/>
          <w:szCs w:val="22"/>
        </w:rPr>
        <w:t xml:space="preserve"> </w:t>
      </w:r>
      <w:r>
        <w:rPr>
          <w:rFonts w:ascii="Arial" w:hAnsi="Arial"/>
          <w:sz w:val="22"/>
          <w:szCs w:val="22"/>
        </w:rPr>
        <w:t>accuracy.</w:t>
      </w:r>
      <w:r w:rsidRPr="008A3C26">
        <w:rPr>
          <w:rFonts w:ascii="Arial" w:hAnsi="Arial"/>
          <w:sz w:val="22"/>
          <w:szCs w:val="22"/>
        </w:rPr>
        <w:t xml:space="preserve">  </w:t>
      </w:r>
    </w:p>
    <w:p w14:paraId="5E6A58EE" w14:textId="77777777" w:rsidR="005C03A6" w:rsidRPr="008A3C26" w:rsidRDefault="005F50F1" w:rsidP="008D7CE7">
      <w:pPr>
        <w:widowControl/>
        <w:rPr>
          <w:rFonts w:ascii="Arial" w:hAnsi="Arial"/>
          <w:sz w:val="22"/>
          <w:szCs w:val="22"/>
        </w:rPr>
      </w:pPr>
      <w:r>
        <w:rPr>
          <w:rFonts w:ascii="Arial" w:hAnsi="Arial"/>
          <w:sz w:val="22"/>
          <w:szCs w:val="22"/>
        </w:rPr>
        <w:t xml:space="preserve">One purpose of </w:t>
      </w:r>
      <w:r w:rsidR="00797BD4" w:rsidRPr="008A3C26">
        <w:rPr>
          <w:rFonts w:ascii="Arial" w:hAnsi="Arial"/>
          <w:sz w:val="22"/>
          <w:szCs w:val="22"/>
        </w:rPr>
        <w:t xml:space="preserve">BAM </w:t>
      </w:r>
      <w:r>
        <w:rPr>
          <w:rFonts w:ascii="Arial" w:hAnsi="Arial"/>
          <w:sz w:val="22"/>
          <w:szCs w:val="22"/>
        </w:rPr>
        <w:t xml:space="preserve">is </w:t>
      </w:r>
      <w:r w:rsidR="00797BD4" w:rsidRPr="008A3C26">
        <w:rPr>
          <w:rFonts w:ascii="Arial" w:hAnsi="Arial"/>
          <w:sz w:val="22"/>
          <w:szCs w:val="22"/>
        </w:rPr>
        <w:t xml:space="preserve">to reduce waste, fraud, and abuse in the UI </w:t>
      </w:r>
      <w:r>
        <w:rPr>
          <w:rFonts w:ascii="Arial" w:hAnsi="Arial"/>
          <w:sz w:val="22"/>
          <w:szCs w:val="22"/>
        </w:rPr>
        <w:t>program</w:t>
      </w:r>
      <w:r w:rsidR="00797BD4" w:rsidRPr="008A3C26">
        <w:rPr>
          <w:rFonts w:ascii="Arial" w:hAnsi="Arial"/>
          <w:sz w:val="22"/>
          <w:szCs w:val="22"/>
        </w:rPr>
        <w:t xml:space="preserve">.  By investigating small representative weekly samples of paid </w:t>
      </w:r>
      <w:r w:rsidR="00695FA3">
        <w:rPr>
          <w:rFonts w:ascii="Arial" w:hAnsi="Arial"/>
          <w:sz w:val="22"/>
          <w:szCs w:val="22"/>
        </w:rPr>
        <w:t xml:space="preserve">and denied </w:t>
      </w:r>
      <w:r w:rsidR="00797BD4" w:rsidRPr="008A3C26">
        <w:rPr>
          <w:rFonts w:ascii="Arial" w:hAnsi="Arial"/>
          <w:sz w:val="22"/>
          <w:szCs w:val="22"/>
        </w:rPr>
        <w:t xml:space="preserve">UI claims, it enables each </w:t>
      </w:r>
      <w:r w:rsidR="00DF2CE7" w:rsidRPr="008A3C26">
        <w:rPr>
          <w:rFonts w:ascii="Arial" w:hAnsi="Arial"/>
          <w:sz w:val="22"/>
          <w:szCs w:val="22"/>
        </w:rPr>
        <w:t>State Workforce Agenc</w:t>
      </w:r>
      <w:r w:rsidR="00DF2CE7">
        <w:rPr>
          <w:rFonts w:ascii="Arial" w:hAnsi="Arial"/>
          <w:sz w:val="22"/>
          <w:szCs w:val="22"/>
        </w:rPr>
        <w:t xml:space="preserve">y (SWA) </w:t>
      </w:r>
      <w:r w:rsidR="00797BD4" w:rsidRPr="008A3C26">
        <w:rPr>
          <w:rFonts w:ascii="Arial" w:hAnsi="Arial"/>
          <w:sz w:val="22"/>
          <w:szCs w:val="22"/>
        </w:rPr>
        <w:t>to estimate reliably the number of proper and improper payments (i.e., overpayments and underpayments)</w:t>
      </w:r>
      <w:r w:rsidR="00695FA3">
        <w:rPr>
          <w:rFonts w:ascii="Arial" w:hAnsi="Arial"/>
          <w:sz w:val="22"/>
          <w:szCs w:val="22"/>
        </w:rPr>
        <w:t xml:space="preserve"> and denials</w:t>
      </w:r>
      <w:r w:rsidR="00797BD4" w:rsidRPr="008A3C26">
        <w:rPr>
          <w:rFonts w:ascii="Arial" w:hAnsi="Arial"/>
          <w:sz w:val="22"/>
          <w:szCs w:val="22"/>
        </w:rPr>
        <w:t>, their rates of occurrence, and their types, causes</w:t>
      </w:r>
      <w:r w:rsidR="00695FA3">
        <w:rPr>
          <w:rFonts w:ascii="Arial" w:hAnsi="Arial"/>
          <w:sz w:val="22"/>
          <w:szCs w:val="22"/>
        </w:rPr>
        <w:t>,</w:t>
      </w:r>
      <w:r w:rsidR="00797BD4" w:rsidRPr="008A3C26">
        <w:rPr>
          <w:rFonts w:ascii="Arial" w:hAnsi="Arial"/>
          <w:sz w:val="22"/>
          <w:szCs w:val="22"/>
        </w:rPr>
        <w:t xml:space="preserve"> and responsibilities</w:t>
      </w:r>
      <w:r w:rsidR="00695FA3">
        <w:rPr>
          <w:rFonts w:ascii="Arial" w:hAnsi="Arial"/>
          <w:sz w:val="22"/>
          <w:szCs w:val="22"/>
        </w:rPr>
        <w:t>.</w:t>
      </w:r>
      <w:r w:rsidR="00797BD4" w:rsidRPr="008A3C26">
        <w:rPr>
          <w:rFonts w:ascii="Arial" w:hAnsi="Arial"/>
          <w:sz w:val="22"/>
          <w:szCs w:val="22"/>
        </w:rPr>
        <w:t xml:space="preserve">  </w:t>
      </w:r>
      <w:r w:rsidR="00695FA3">
        <w:rPr>
          <w:rFonts w:ascii="Arial" w:hAnsi="Arial"/>
          <w:sz w:val="22"/>
          <w:szCs w:val="22"/>
        </w:rPr>
        <w:t xml:space="preserve">For paid claims, BAM also estimates the dollar value and rate of improper payments.  </w:t>
      </w:r>
      <w:r w:rsidR="005C03A6" w:rsidRPr="008A3C26">
        <w:rPr>
          <w:rFonts w:ascii="Arial" w:hAnsi="Arial"/>
          <w:sz w:val="22"/>
          <w:szCs w:val="22"/>
        </w:rPr>
        <w:t xml:space="preserve">BAM </w:t>
      </w:r>
      <w:r w:rsidR="005C03A6">
        <w:rPr>
          <w:rFonts w:ascii="Arial" w:hAnsi="Arial"/>
          <w:sz w:val="22"/>
          <w:szCs w:val="22"/>
        </w:rPr>
        <w:t>PCA and DCA audits also provide</w:t>
      </w:r>
      <w:r w:rsidR="005C03A6" w:rsidRPr="008A3C26">
        <w:rPr>
          <w:rFonts w:ascii="Arial" w:hAnsi="Arial"/>
          <w:sz w:val="22"/>
          <w:szCs w:val="22"/>
        </w:rPr>
        <w:t xml:space="preserve"> information that can be used for program improvement, including the type of payment error, error cause, responsible party, point of detection within the system, and </w:t>
      </w:r>
      <w:r w:rsidR="005C03A6">
        <w:rPr>
          <w:rFonts w:ascii="Arial" w:hAnsi="Arial"/>
          <w:sz w:val="22"/>
          <w:szCs w:val="22"/>
        </w:rPr>
        <w:t xml:space="preserve">the </w:t>
      </w:r>
      <w:r w:rsidR="005C03A6" w:rsidRPr="008A3C26">
        <w:rPr>
          <w:rFonts w:ascii="Arial" w:hAnsi="Arial"/>
          <w:sz w:val="22"/>
          <w:szCs w:val="22"/>
        </w:rPr>
        <w:t>action</w:t>
      </w:r>
      <w:r w:rsidR="005C03A6">
        <w:rPr>
          <w:rFonts w:ascii="Arial" w:hAnsi="Arial"/>
          <w:sz w:val="22"/>
          <w:szCs w:val="22"/>
        </w:rPr>
        <w:t xml:space="preserve">s of the claimant, employer, and </w:t>
      </w:r>
      <w:r w:rsidR="005C03A6" w:rsidRPr="008A3C26">
        <w:rPr>
          <w:rFonts w:ascii="Arial" w:hAnsi="Arial"/>
          <w:sz w:val="22"/>
          <w:szCs w:val="22"/>
        </w:rPr>
        <w:t>agency prior to the BAM investigation.</w:t>
      </w:r>
    </w:p>
    <w:p w14:paraId="30E28CEF" w14:textId="77777777" w:rsidR="005C03A6" w:rsidRDefault="005C03A6" w:rsidP="008D7CE7">
      <w:pPr>
        <w:widowControl/>
        <w:rPr>
          <w:rFonts w:ascii="Arial" w:hAnsi="Arial"/>
          <w:sz w:val="22"/>
          <w:szCs w:val="22"/>
        </w:rPr>
      </w:pPr>
    </w:p>
    <w:p w14:paraId="7E458AEE" w14:textId="77777777" w:rsidR="00797BD4" w:rsidRDefault="00797BD4" w:rsidP="008D7CE7">
      <w:pPr>
        <w:widowControl/>
        <w:rPr>
          <w:rFonts w:ascii="Arial" w:hAnsi="Arial" w:cs="Arial"/>
          <w:sz w:val="22"/>
          <w:szCs w:val="22"/>
        </w:rPr>
      </w:pPr>
      <w:r w:rsidRPr="008A3C26">
        <w:rPr>
          <w:rFonts w:ascii="Arial" w:hAnsi="Arial"/>
          <w:sz w:val="22"/>
          <w:szCs w:val="22"/>
        </w:rPr>
        <w:t xml:space="preserve">In order to ensure uniformly thorough findings, all jurisdictions are required to apply the same BAM investigative methodology and coding instructions and to compile and report their data through the same automated data system.  These are specified in Employment and Training </w:t>
      </w:r>
      <w:r w:rsidR="00C37CF1">
        <w:rPr>
          <w:rFonts w:ascii="Arial" w:hAnsi="Arial"/>
          <w:sz w:val="22"/>
          <w:szCs w:val="22"/>
        </w:rPr>
        <w:t xml:space="preserve">(ET) </w:t>
      </w:r>
      <w:r w:rsidRPr="008A3C26">
        <w:rPr>
          <w:rFonts w:ascii="Arial" w:hAnsi="Arial"/>
          <w:sz w:val="22"/>
          <w:szCs w:val="22"/>
        </w:rPr>
        <w:t xml:space="preserve">Handbook 395, </w:t>
      </w:r>
      <w:r w:rsidRPr="008A3C26">
        <w:rPr>
          <w:rFonts w:ascii="Arial" w:hAnsi="Arial"/>
          <w:sz w:val="22"/>
          <w:szCs w:val="22"/>
          <w:u w:val="single"/>
        </w:rPr>
        <w:t>Benefits Accuracy Measurement State Operations Handbook</w:t>
      </w:r>
      <w:r w:rsidR="00FD53C1">
        <w:rPr>
          <w:rFonts w:ascii="Arial" w:hAnsi="Arial"/>
          <w:sz w:val="22"/>
          <w:szCs w:val="22"/>
          <w:u w:val="single"/>
        </w:rPr>
        <w:t>, 5th edition</w:t>
      </w:r>
      <w:r w:rsidR="00140F65">
        <w:rPr>
          <w:rStyle w:val="FootnoteReference"/>
          <w:rFonts w:ascii="Arial" w:hAnsi="Arial"/>
          <w:sz w:val="22"/>
          <w:szCs w:val="22"/>
          <w:u w:val="single"/>
        </w:rPr>
        <w:footnoteReference w:id="1"/>
      </w:r>
      <w:r w:rsidRPr="008A3C26">
        <w:rPr>
          <w:rFonts w:ascii="Arial" w:hAnsi="Arial"/>
          <w:sz w:val="22"/>
          <w:szCs w:val="22"/>
        </w:rPr>
        <w:t xml:space="preserve">. </w:t>
      </w:r>
      <w:r w:rsidR="00330CE6" w:rsidRPr="00330CE6">
        <w:rPr>
          <w:rFonts w:ascii="Arial" w:hAnsi="Arial" w:cs="Arial"/>
          <w:sz w:val="22"/>
          <w:szCs w:val="22"/>
        </w:rPr>
        <w:t xml:space="preserve">The process includes </w:t>
      </w:r>
      <w:r w:rsidR="00981EF4">
        <w:rPr>
          <w:rFonts w:ascii="Arial" w:hAnsi="Arial" w:cs="Arial"/>
          <w:sz w:val="22"/>
          <w:szCs w:val="22"/>
        </w:rPr>
        <w:t xml:space="preserve">the use of </w:t>
      </w:r>
      <w:r w:rsidR="00330CE6" w:rsidRPr="00330CE6">
        <w:rPr>
          <w:rFonts w:ascii="Arial" w:hAnsi="Arial" w:cs="Arial"/>
          <w:sz w:val="22"/>
          <w:szCs w:val="22"/>
        </w:rPr>
        <w:t xml:space="preserve">standardized claimant and employer questionnaires.  All areas of eligibility are explored that could directly affect the </w:t>
      </w:r>
      <w:r w:rsidR="00E55141">
        <w:rPr>
          <w:rFonts w:ascii="Arial" w:hAnsi="Arial" w:cs="Arial"/>
          <w:sz w:val="22"/>
          <w:szCs w:val="22"/>
        </w:rPr>
        <w:t xml:space="preserve">randomly </w:t>
      </w:r>
      <w:r w:rsidR="00981EF4">
        <w:rPr>
          <w:rFonts w:ascii="Arial" w:hAnsi="Arial" w:cs="Arial"/>
          <w:sz w:val="22"/>
          <w:szCs w:val="22"/>
        </w:rPr>
        <w:t xml:space="preserve">selected </w:t>
      </w:r>
      <w:r w:rsidR="00981EF4" w:rsidRPr="00330CE6">
        <w:rPr>
          <w:rFonts w:ascii="Arial" w:hAnsi="Arial" w:cs="Arial"/>
          <w:sz w:val="22"/>
          <w:szCs w:val="22"/>
        </w:rPr>
        <w:t>payment</w:t>
      </w:r>
      <w:r w:rsidR="00E55141">
        <w:rPr>
          <w:rFonts w:ascii="Arial" w:hAnsi="Arial" w:cs="Arial"/>
          <w:sz w:val="22"/>
          <w:szCs w:val="22"/>
        </w:rPr>
        <w:t xml:space="preserve"> (known as a key week)</w:t>
      </w:r>
      <w:r w:rsidR="00981EF4">
        <w:rPr>
          <w:rFonts w:ascii="Arial" w:hAnsi="Arial" w:cs="Arial"/>
          <w:sz w:val="22"/>
          <w:szCs w:val="22"/>
        </w:rPr>
        <w:t xml:space="preserve"> or a denial of benefits</w:t>
      </w:r>
      <w:r w:rsidR="00330CE6" w:rsidRPr="00330CE6">
        <w:rPr>
          <w:rFonts w:ascii="Arial" w:hAnsi="Arial" w:cs="Arial"/>
          <w:sz w:val="22"/>
          <w:szCs w:val="22"/>
        </w:rPr>
        <w:t>. The investigator must conduct new and original fact-finding on newly arising issues or on previous issues not adequately adjudicated. Additionally, the investigator must independently verify established facts in instances where previously resolved issues or payment adjustments appear to have been handled properly. This includes the entire period between the benefit year begin date and</w:t>
      </w:r>
      <w:r w:rsidR="00E55141">
        <w:rPr>
          <w:rFonts w:ascii="Arial" w:hAnsi="Arial" w:cs="Arial"/>
          <w:sz w:val="22"/>
          <w:szCs w:val="22"/>
        </w:rPr>
        <w:t xml:space="preserve"> </w:t>
      </w:r>
      <w:r w:rsidR="00330CE6" w:rsidRPr="00330CE6">
        <w:rPr>
          <w:rFonts w:ascii="Arial" w:hAnsi="Arial" w:cs="Arial"/>
          <w:sz w:val="22"/>
          <w:szCs w:val="22"/>
        </w:rPr>
        <w:t>the Key Week end date. States' written laws and policies are the bases for all determinations.</w:t>
      </w:r>
      <w:r w:rsidR="00E55141">
        <w:rPr>
          <w:rFonts w:ascii="Arial" w:hAnsi="Arial" w:cs="Arial"/>
          <w:sz w:val="22"/>
          <w:szCs w:val="22"/>
        </w:rPr>
        <w:t xml:space="preserve">  </w:t>
      </w:r>
      <w:r w:rsidR="00330CE6" w:rsidRPr="00330CE6">
        <w:rPr>
          <w:rFonts w:ascii="Arial" w:hAnsi="Arial" w:cs="Arial"/>
          <w:sz w:val="22"/>
          <w:szCs w:val="22"/>
        </w:rPr>
        <w:t xml:space="preserve"> All conclusions pertaining to the Key Week or denial, that are drawn from the BAM process, must be formalized in official agency actions if errors are found, except where prohibited by SWA provisions such as finality.</w:t>
      </w:r>
    </w:p>
    <w:p w14:paraId="4CEFD20F" w14:textId="77777777" w:rsidR="00140F65" w:rsidRPr="008A3C26" w:rsidRDefault="00140F65" w:rsidP="008D7CE7">
      <w:pPr>
        <w:widowControl/>
        <w:rPr>
          <w:rFonts w:ascii="Arial" w:hAnsi="Arial"/>
          <w:sz w:val="22"/>
          <w:szCs w:val="22"/>
        </w:rPr>
      </w:pPr>
    </w:p>
    <w:p w14:paraId="275A5E32" w14:textId="77777777" w:rsidR="008F5B0C" w:rsidRPr="008F5B0C" w:rsidRDefault="008F5B0C" w:rsidP="008D7CE7">
      <w:pPr>
        <w:widowControl/>
        <w:rPr>
          <w:rFonts w:ascii="Arial" w:hAnsi="Arial"/>
          <w:sz w:val="22"/>
          <w:szCs w:val="22"/>
          <w:u w:val="single"/>
        </w:rPr>
      </w:pPr>
      <w:r w:rsidRPr="008F5B0C">
        <w:rPr>
          <w:rFonts w:ascii="Arial" w:hAnsi="Arial"/>
          <w:sz w:val="22"/>
          <w:szCs w:val="22"/>
          <w:u w:val="single"/>
        </w:rPr>
        <w:t>Paid Claims Accuracy</w:t>
      </w:r>
    </w:p>
    <w:p w14:paraId="50DC6859" w14:textId="77777777" w:rsidR="008F5B0C" w:rsidRDefault="008F5B0C" w:rsidP="008D7CE7">
      <w:pPr>
        <w:widowControl/>
        <w:rPr>
          <w:rFonts w:ascii="Arial" w:hAnsi="Arial"/>
          <w:sz w:val="22"/>
          <w:szCs w:val="22"/>
        </w:rPr>
      </w:pPr>
    </w:p>
    <w:p w14:paraId="263BAE42" w14:textId="25C40BE2" w:rsidR="00E96C40" w:rsidRDefault="00797BD4" w:rsidP="008D7CE7">
      <w:pPr>
        <w:widowControl/>
        <w:rPr>
          <w:rFonts w:ascii="Arial" w:hAnsi="Arial"/>
          <w:sz w:val="22"/>
          <w:szCs w:val="22"/>
        </w:rPr>
      </w:pPr>
      <w:r w:rsidRPr="008A3C26">
        <w:rPr>
          <w:rFonts w:ascii="Arial" w:hAnsi="Arial"/>
          <w:sz w:val="22"/>
          <w:szCs w:val="22"/>
        </w:rPr>
        <w:t xml:space="preserve">BAM paid claims </w:t>
      </w:r>
      <w:r w:rsidR="005C03A6">
        <w:rPr>
          <w:rFonts w:ascii="Arial" w:hAnsi="Arial"/>
          <w:sz w:val="22"/>
          <w:szCs w:val="22"/>
        </w:rPr>
        <w:t xml:space="preserve">accuracy </w:t>
      </w:r>
      <w:r w:rsidR="008F5B0C">
        <w:rPr>
          <w:rFonts w:ascii="Arial" w:hAnsi="Arial"/>
          <w:sz w:val="22"/>
          <w:szCs w:val="22"/>
        </w:rPr>
        <w:t>is</w:t>
      </w:r>
      <w:r w:rsidRPr="008A3C26">
        <w:rPr>
          <w:rFonts w:ascii="Arial" w:hAnsi="Arial"/>
          <w:sz w:val="22"/>
          <w:szCs w:val="22"/>
        </w:rPr>
        <w:t xml:space="preserve"> the means by which the UI system assesses the accuracy of </w:t>
      </w:r>
      <w:r w:rsidR="005C03A6">
        <w:rPr>
          <w:rFonts w:ascii="Arial" w:hAnsi="Arial"/>
          <w:sz w:val="22"/>
          <w:szCs w:val="22"/>
        </w:rPr>
        <w:t xml:space="preserve">UI </w:t>
      </w:r>
      <w:r w:rsidRPr="008A3C26">
        <w:rPr>
          <w:rFonts w:ascii="Arial" w:hAnsi="Arial"/>
          <w:sz w:val="22"/>
          <w:szCs w:val="22"/>
        </w:rPr>
        <w:t xml:space="preserve">benefit payments.  Each week a random sample is selected of both intrastate and interstate original payments (including combined wage claims) made for a week of unemployment under the </w:t>
      </w:r>
      <w:r w:rsidR="00DB749D" w:rsidRPr="00DB749D">
        <w:rPr>
          <w:rFonts w:ascii="Arial" w:hAnsi="Arial"/>
          <w:sz w:val="22"/>
          <w:szCs w:val="22"/>
        </w:rPr>
        <w:t>State UI, Unemployment Compensation for Federal Employees (UCFE), and Unemployment Compensation for Ex-</w:t>
      </w:r>
      <w:r w:rsidR="00D75479">
        <w:rPr>
          <w:rFonts w:ascii="Arial" w:hAnsi="Arial"/>
          <w:sz w:val="22"/>
          <w:szCs w:val="22"/>
        </w:rPr>
        <w:t>service</w:t>
      </w:r>
      <w:r w:rsidR="00962908" w:rsidRPr="00DB749D">
        <w:rPr>
          <w:rFonts w:ascii="Arial" w:hAnsi="Arial"/>
          <w:sz w:val="22"/>
          <w:szCs w:val="22"/>
        </w:rPr>
        <w:t>members</w:t>
      </w:r>
      <w:r w:rsidR="00DB749D" w:rsidRPr="00DB749D">
        <w:rPr>
          <w:rFonts w:ascii="Arial" w:hAnsi="Arial"/>
          <w:sz w:val="22"/>
          <w:szCs w:val="22"/>
        </w:rPr>
        <w:t xml:space="preserve"> (UCX)</w:t>
      </w:r>
      <w:r w:rsidRPr="008A3C26">
        <w:rPr>
          <w:rFonts w:ascii="Arial" w:hAnsi="Arial"/>
          <w:sz w:val="22"/>
          <w:szCs w:val="22"/>
        </w:rPr>
        <w:t xml:space="preserve"> programs. </w:t>
      </w:r>
      <w:r w:rsidR="00A831BD">
        <w:rPr>
          <w:rFonts w:ascii="Arial" w:hAnsi="Arial"/>
          <w:sz w:val="22"/>
          <w:szCs w:val="22"/>
        </w:rPr>
        <w:t xml:space="preserve"> </w:t>
      </w:r>
      <w:r w:rsidRPr="008A3C26">
        <w:rPr>
          <w:rFonts w:ascii="Arial" w:hAnsi="Arial"/>
          <w:sz w:val="22"/>
          <w:szCs w:val="22"/>
        </w:rPr>
        <w:t xml:space="preserve">A sample of 360 cases per year is pulled in the ten states with the smallest UI program workloads </w:t>
      </w:r>
      <w:r w:rsidR="00A831BD">
        <w:rPr>
          <w:rFonts w:ascii="Arial" w:hAnsi="Arial"/>
          <w:sz w:val="22"/>
          <w:szCs w:val="22"/>
        </w:rPr>
        <w:t xml:space="preserve">(in terms of average annual UI weeks paid for the most recent five-year period) </w:t>
      </w:r>
      <w:r w:rsidRPr="008A3C26">
        <w:rPr>
          <w:rFonts w:ascii="Arial" w:hAnsi="Arial"/>
          <w:sz w:val="22"/>
          <w:szCs w:val="22"/>
        </w:rPr>
        <w:t xml:space="preserve">and 480 cases per year in the other states. State BAM staff audit each selected claim, examining all aspects of a claimant's eligibility to receive unemployment compensation </w:t>
      </w:r>
      <w:r w:rsidR="00D26D42">
        <w:rPr>
          <w:rFonts w:ascii="Arial" w:hAnsi="Arial"/>
          <w:sz w:val="22"/>
          <w:szCs w:val="22"/>
        </w:rPr>
        <w:t xml:space="preserve">(UC) </w:t>
      </w:r>
      <w:r w:rsidRPr="008A3C26">
        <w:rPr>
          <w:rFonts w:ascii="Arial" w:hAnsi="Arial"/>
          <w:sz w:val="22"/>
          <w:szCs w:val="22"/>
        </w:rPr>
        <w:t xml:space="preserve">during the sampled week.  In their investigation, staff verify wages used to establish monetary entitlements, the claimant's reason for being unemployed, efforts to find work during the week and any other factors which would have affected the claimant’s entitlement to a benefit during the sampled week or the amount of the benefit paid.  </w:t>
      </w:r>
    </w:p>
    <w:p w14:paraId="5A98EF05" w14:textId="77777777" w:rsidR="009B6AC5" w:rsidRPr="009B6AC5" w:rsidRDefault="009B6AC5" w:rsidP="008D7CE7">
      <w:pPr>
        <w:widowControl/>
        <w:rPr>
          <w:rFonts w:ascii="Arial" w:hAnsi="Arial"/>
          <w:sz w:val="22"/>
          <w:szCs w:val="22"/>
          <w:u w:val="single"/>
        </w:rPr>
      </w:pPr>
      <w:r w:rsidRPr="009B6AC5">
        <w:rPr>
          <w:rFonts w:ascii="Arial" w:hAnsi="Arial"/>
          <w:sz w:val="22"/>
          <w:szCs w:val="22"/>
          <w:u w:val="single"/>
        </w:rPr>
        <w:lastRenderedPageBreak/>
        <w:t>Denied Claims Accuracy</w:t>
      </w:r>
    </w:p>
    <w:p w14:paraId="381672E0" w14:textId="77777777" w:rsidR="00797BD4" w:rsidRPr="008A3C26" w:rsidRDefault="00797BD4" w:rsidP="008D7CE7">
      <w:pPr>
        <w:widowControl/>
        <w:rPr>
          <w:rFonts w:ascii="Arial" w:hAnsi="Arial"/>
          <w:sz w:val="22"/>
          <w:szCs w:val="22"/>
        </w:rPr>
      </w:pPr>
    </w:p>
    <w:p w14:paraId="5041CFF8" w14:textId="77777777" w:rsidR="00A575C0" w:rsidRDefault="00A575C0" w:rsidP="008D7CE7">
      <w:pPr>
        <w:widowControl/>
        <w:rPr>
          <w:rFonts w:ascii="Arial" w:hAnsi="Arial"/>
          <w:sz w:val="22"/>
          <w:szCs w:val="22"/>
        </w:rPr>
      </w:pPr>
      <w:r>
        <w:rPr>
          <w:rFonts w:ascii="Arial" w:hAnsi="Arial"/>
          <w:sz w:val="22"/>
          <w:szCs w:val="22"/>
        </w:rPr>
        <w:t>S</w:t>
      </w:r>
      <w:r w:rsidRPr="008A3C26">
        <w:rPr>
          <w:rFonts w:ascii="Arial" w:hAnsi="Arial"/>
          <w:sz w:val="22"/>
          <w:szCs w:val="22"/>
        </w:rPr>
        <w:t>tates investigat</w:t>
      </w:r>
      <w:r>
        <w:rPr>
          <w:rFonts w:ascii="Arial" w:hAnsi="Arial"/>
          <w:sz w:val="22"/>
          <w:szCs w:val="22"/>
        </w:rPr>
        <w:t>e</w:t>
      </w:r>
      <w:r w:rsidRPr="008A3C26">
        <w:rPr>
          <w:rFonts w:ascii="Arial" w:hAnsi="Arial"/>
          <w:sz w:val="22"/>
          <w:szCs w:val="22"/>
        </w:rPr>
        <w:t xml:space="preserve"> </w:t>
      </w:r>
      <w:r w:rsidR="00797BD4" w:rsidRPr="008A3C26">
        <w:rPr>
          <w:rFonts w:ascii="Arial" w:hAnsi="Arial"/>
          <w:sz w:val="22"/>
          <w:szCs w:val="22"/>
        </w:rPr>
        <w:t>BAM denied claims case</w:t>
      </w:r>
      <w:r>
        <w:rPr>
          <w:rFonts w:ascii="Arial" w:hAnsi="Arial"/>
          <w:sz w:val="22"/>
          <w:szCs w:val="22"/>
        </w:rPr>
        <w:t>s to</w:t>
      </w:r>
      <w:r w:rsidR="00797BD4" w:rsidRPr="008A3C26">
        <w:rPr>
          <w:rFonts w:ascii="Arial" w:hAnsi="Arial"/>
          <w:sz w:val="22"/>
          <w:szCs w:val="22"/>
        </w:rPr>
        <w:t xml:space="preserve"> determine claimant eligibility for </w:t>
      </w:r>
      <w:r w:rsidR="009B6AC5">
        <w:rPr>
          <w:rFonts w:ascii="Arial" w:hAnsi="Arial"/>
          <w:sz w:val="22"/>
          <w:szCs w:val="22"/>
        </w:rPr>
        <w:t>UI payments</w:t>
      </w:r>
      <w:r w:rsidR="00797BD4" w:rsidRPr="008A3C26">
        <w:rPr>
          <w:rFonts w:ascii="Arial" w:hAnsi="Arial"/>
          <w:sz w:val="22"/>
          <w:szCs w:val="22"/>
        </w:rPr>
        <w:t xml:space="preserve"> in three broad areas:  monetary determinations, separation determinations, and nonseparation determinations.</w:t>
      </w:r>
    </w:p>
    <w:p w14:paraId="07D439B5" w14:textId="77777777" w:rsidR="00A575C0" w:rsidRDefault="00A575C0" w:rsidP="008D7CE7">
      <w:pPr>
        <w:widowControl/>
        <w:rPr>
          <w:rFonts w:ascii="Arial" w:hAnsi="Arial"/>
          <w:sz w:val="22"/>
          <w:szCs w:val="22"/>
        </w:rPr>
      </w:pPr>
    </w:p>
    <w:p w14:paraId="73B69BB5" w14:textId="77777777" w:rsidR="00797BD4" w:rsidRPr="008A3C26" w:rsidRDefault="00B64A6E" w:rsidP="008D7CE7">
      <w:pPr>
        <w:widowControl/>
        <w:numPr>
          <w:ilvl w:val="0"/>
          <w:numId w:val="8"/>
        </w:numPr>
        <w:rPr>
          <w:rFonts w:ascii="Arial" w:hAnsi="Arial"/>
          <w:sz w:val="22"/>
          <w:szCs w:val="22"/>
        </w:rPr>
      </w:pPr>
      <w:r>
        <w:rPr>
          <w:rFonts w:ascii="Arial" w:hAnsi="Arial"/>
          <w:sz w:val="22"/>
          <w:szCs w:val="22"/>
        </w:rPr>
        <w:t>A m</w:t>
      </w:r>
      <w:r w:rsidR="00797BD4" w:rsidRPr="008A3C26">
        <w:rPr>
          <w:rFonts w:ascii="Arial" w:hAnsi="Arial"/>
          <w:sz w:val="22"/>
          <w:szCs w:val="22"/>
        </w:rPr>
        <w:t xml:space="preserve">onetary determination </w:t>
      </w:r>
      <w:r>
        <w:rPr>
          <w:rFonts w:ascii="Arial" w:hAnsi="Arial"/>
          <w:sz w:val="22"/>
          <w:szCs w:val="22"/>
        </w:rPr>
        <w:t>is</w:t>
      </w:r>
      <w:r w:rsidR="00797BD4" w:rsidRPr="008A3C26">
        <w:rPr>
          <w:rFonts w:ascii="Arial" w:hAnsi="Arial"/>
          <w:sz w:val="22"/>
          <w:szCs w:val="22"/>
        </w:rPr>
        <w:t xml:space="preserve"> made when a claim is initially filed (or when a claim is made to establish a new benefit year) to verify that the claimant has sufficient wage credits in the base period and has satisfied other monetary requirements to demonstrate attachment to the labor force.  </w:t>
      </w:r>
    </w:p>
    <w:p w14:paraId="3F806F7B" w14:textId="77777777" w:rsidR="009B1940" w:rsidRPr="008A3C26" w:rsidRDefault="009B1940" w:rsidP="008D7CE7">
      <w:pPr>
        <w:widowControl/>
        <w:rPr>
          <w:rFonts w:ascii="Arial" w:hAnsi="Arial"/>
          <w:sz w:val="22"/>
          <w:szCs w:val="22"/>
        </w:rPr>
      </w:pPr>
    </w:p>
    <w:p w14:paraId="3D419DEC" w14:textId="77777777" w:rsidR="00797BD4" w:rsidRPr="008A3C26" w:rsidRDefault="00B64A6E" w:rsidP="008D7CE7">
      <w:pPr>
        <w:widowControl/>
        <w:numPr>
          <w:ilvl w:val="0"/>
          <w:numId w:val="8"/>
        </w:numPr>
        <w:rPr>
          <w:rFonts w:ascii="Arial" w:hAnsi="Arial"/>
          <w:sz w:val="22"/>
          <w:szCs w:val="22"/>
        </w:rPr>
      </w:pPr>
      <w:r>
        <w:rPr>
          <w:rFonts w:ascii="Arial" w:hAnsi="Arial"/>
          <w:sz w:val="22"/>
          <w:szCs w:val="22"/>
        </w:rPr>
        <w:t>A s</w:t>
      </w:r>
      <w:r w:rsidR="00797BD4" w:rsidRPr="008A3C26">
        <w:rPr>
          <w:rFonts w:ascii="Arial" w:hAnsi="Arial"/>
          <w:sz w:val="22"/>
          <w:szCs w:val="22"/>
        </w:rPr>
        <w:t xml:space="preserve">eparation determination </w:t>
      </w:r>
      <w:r>
        <w:rPr>
          <w:rFonts w:ascii="Arial" w:hAnsi="Arial"/>
          <w:sz w:val="22"/>
          <w:szCs w:val="22"/>
        </w:rPr>
        <w:t>is</w:t>
      </w:r>
      <w:r w:rsidR="00797BD4" w:rsidRPr="008A3C26">
        <w:rPr>
          <w:rFonts w:ascii="Arial" w:hAnsi="Arial"/>
          <w:sz w:val="22"/>
          <w:szCs w:val="22"/>
        </w:rPr>
        <w:t xml:space="preserve"> made when the claim is initially filed or when an additional claim is filed in the claimant’s benefit year after a period of intervening employment.  Separation determinations evaluate whether the claimant’s unemployment is involuntary and through no fault of the claimant.  </w:t>
      </w:r>
    </w:p>
    <w:p w14:paraId="19543137" w14:textId="77777777" w:rsidR="00797BD4" w:rsidRPr="008A3C26" w:rsidRDefault="00797BD4" w:rsidP="008D7CE7">
      <w:pPr>
        <w:widowControl/>
        <w:rPr>
          <w:rFonts w:ascii="Arial" w:hAnsi="Arial"/>
          <w:sz w:val="22"/>
          <w:szCs w:val="22"/>
        </w:rPr>
      </w:pPr>
    </w:p>
    <w:p w14:paraId="4DF0D396" w14:textId="77777777" w:rsidR="00797BD4" w:rsidRDefault="00B64A6E" w:rsidP="008D7CE7">
      <w:pPr>
        <w:widowControl/>
        <w:numPr>
          <w:ilvl w:val="0"/>
          <w:numId w:val="8"/>
        </w:numPr>
        <w:rPr>
          <w:rFonts w:ascii="Arial" w:hAnsi="Arial"/>
          <w:sz w:val="22"/>
          <w:szCs w:val="22"/>
        </w:rPr>
      </w:pPr>
      <w:r>
        <w:rPr>
          <w:rFonts w:ascii="Arial" w:hAnsi="Arial"/>
          <w:sz w:val="22"/>
          <w:szCs w:val="22"/>
        </w:rPr>
        <w:t>A n</w:t>
      </w:r>
      <w:r w:rsidR="00797BD4" w:rsidRPr="008A3C26">
        <w:rPr>
          <w:rFonts w:ascii="Arial" w:hAnsi="Arial"/>
          <w:sz w:val="22"/>
          <w:szCs w:val="22"/>
        </w:rPr>
        <w:t>onseparation determination verif</w:t>
      </w:r>
      <w:r>
        <w:rPr>
          <w:rFonts w:ascii="Arial" w:hAnsi="Arial"/>
          <w:sz w:val="22"/>
          <w:szCs w:val="22"/>
        </w:rPr>
        <w:t>ies</w:t>
      </w:r>
      <w:r w:rsidR="00797BD4" w:rsidRPr="008A3C26">
        <w:rPr>
          <w:rFonts w:ascii="Arial" w:hAnsi="Arial"/>
          <w:sz w:val="22"/>
          <w:szCs w:val="22"/>
        </w:rPr>
        <w:t xml:space="preserve"> that the claimant is meeting the eligibility requirements of state law for a specific week of unemployment: the claimant was able to work, available for work, actively sought work, and received sufficiently little income in the week to be considered “unemployed”.</w:t>
      </w:r>
    </w:p>
    <w:p w14:paraId="2AF1FBB5" w14:textId="77777777" w:rsidR="00A575C0" w:rsidRPr="008A3C26" w:rsidRDefault="00A575C0" w:rsidP="008D7CE7">
      <w:pPr>
        <w:widowControl/>
        <w:rPr>
          <w:rFonts w:ascii="Arial" w:hAnsi="Arial"/>
          <w:sz w:val="22"/>
          <w:szCs w:val="22"/>
        </w:rPr>
      </w:pPr>
    </w:p>
    <w:p w14:paraId="20521CE8" w14:textId="77777777" w:rsidR="00797BD4" w:rsidRPr="008A3C26" w:rsidRDefault="00797BD4" w:rsidP="008D7CE7">
      <w:pPr>
        <w:widowControl/>
        <w:rPr>
          <w:rFonts w:ascii="Arial" w:hAnsi="Arial"/>
          <w:sz w:val="22"/>
          <w:szCs w:val="22"/>
        </w:rPr>
      </w:pPr>
      <w:r w:rsidRPr="008A3C26">
        <w:rPr>
          <w:rFonts w:ascii="Arial" w:hAnsi="Arial"/>
          <w:sz w:val="22"/>
          <w:szCs w:val="22"/>
        </w:rPr>
        <w:t xml:space="preserve">Investigation of BAM denied claims follows the paid claims </w:t>
      </w:r>
      <w:r w:rsidR="002A4F24" w:rsidRPr="008A3C26">
        <w:rPr>
          <w:rFonts w:ascii="Arial" w:hAnsi="Arial"/>
          <w:sz w:val="22"/>
          <w:szCs w:val="22"/>
        </w:rPr>
        <w:t>case investigation</w:t>
      </w:r>
      <w:r w:rsidRPr="008A3C26">
        <w:rPr>
          <w:rFonts w:ascii="Arial" w:hAnsi="Arial"/>
          <w:sz w:val="22"/>
          <w:szCs w:val="22"/>
        </w:rPr>
        <w:t xml:space="preserve"> methodology. </w:t>
      </w:r>
      <w:r w:rsidR="005C03A6">
        <w:rPr>
          <w:rFonts w:ascii="Arial" w:hAnsi="Arial"/>
          <w:sz w:val="22"/>
          <w:szCs w:val="22"/>
        </w:rPr>
        <w:t xml:space="preserve"> </w:t>
      </w:r>
      <w:r w:rsidRPr="008A3C26">
        <w:rPr>
          <w:rFonts w:ascii="Arial" w:hAnsi="Arial"/>
          <w:sz w:val="22"/>
          <w:szCs w:val="22"/>
        </w:rPr>
        <w:t xml:space="preserve">It evaluates denials accuracy by investigating random samples of each of the three types of denials. The Department has supplied each </w:t>
      </w:r>
      <w:r w:rsidR="00A37A88">
        <w:rPr>
          <w:rFonts w:ascii="Arial" w:hAnsi="Arial"/>
          <w:sz w:val="22"/>
          <w:szCs w:val="22"/>
        </w:rPr>
        <w:t>SWA</w:t>
      </w:r>
      <w:r w:rsidRPr="008A3C26">
        <w:rPr>
          <w:rFonts w:ascii="Arial" w:hAnsi="Arial"/>
          <w:sz w:val="22"/>
          <w:szCs w:val="22"/>
        </w:rPr>
        <w:t xml:space="preserve"> with software that performs quality assurance edits of the sampling frames and randomly selects the BAM denied claims samples.  The information on which the decision to deny benefits was made is verified by reviewing agency records, interviewing the claimant and contacting employers and other involved parties. All states sample a minimum of 150 cases of each type of denial in each calendar year.  State BAM staff review agency records and contact claimants, employers, and all other relevant parties to verify information in agency records or obtain additional information pertinent to the determination that denies eligibility.</w:t>
      </w:r>
      <w:r w:rsidR="00CC7E4F">
        <w:rPr>
          <w:rFonts w:ascii="Arial" w:hAnsi="Arial"/>
          <w:sz w:val="22"/>
          <w:szCs w:val="22"/>
        </w:rPr>
        <w:t xml:space="preserve"> </w:t>
      </w:r>
      <w:r w:rsidRPr="008A3C26">
        <w:rPr>
          <w:rFonts w:ascii="Arial" w:hAnsi="Arial"/>
          <w:sz w:val="22"/>
          <w:szCs w:val="22"/>
        </w:rPr>
        <w:t xml:space="preserve"> Unlike the investigation of paid claims, in which all prior determinations affecting claimant eligibility for the compensated week selected for the sample are evaluated, the investigation of denied claims is limited to the issue upon which the denial determination is </w:t>
      </w:r>
      <w:r w:rsidR="00E96C40">
        <w:rPr>
          <w:rFonts w:ascii="Arial" w:hAnsi="Arial"/>
          <w:sz w:val="22"/>
          <w:szCs w:val="22"/>
        </w:rPr>
        <w:t>based.</w:t>
      </w:r>
      <w:r w:rsidRPr="008A3C26">
        <w:rPr>
          <w:rFonts w:ascii="Arial" w:hAnsi="Arial"/>
          <w:sz w:val="22"/>
          <w:szCs w:val="22"/>
        </w:rPr>
        <w:t xml:space="preserve"> </w:t>
      </w:r>
    </w:p>
    <w:p w14:paraId="092BB512" w14:textId="77777777" w:rsidR="00797BD4" w:rsidRDefault="00797BD4" w:rsidP="008D7CE7">
      <w:pPr>
        <w:widowControl/>
        <w:rPr>
          <w:rFonts w:ascii="Arial" w:hAnsi="Arial"/>
          <w:sz w:val="22"/>
          <w:szCs w:val="22"/>
        </w:rPr>
      </w:pPr>
    </w:p>
    <w:p w14:paraId="6CCE1D46" w14:textId="00036863" w:rsidR="00E96C40" w:rsidRDefault="00E96C40" w:rsidP="008D7CE7">
      <w:pPr>
        <w:widowControl/>
        <w:rPr>
          <w:rFonts w:ascii="Arial" w:hAnsi="Arial"/>
          <w:sz w:val="22"/>
          <w:szCs w:val="22"/>
        </w:rPr>
      </w:pPr>
      <w:r>
        <w:rPr>
          <w:rFonts w:ascii="Arial" w:hAnsi="Arial"/>
          <w:sz w:val="22"/>
          <w:szCs w:val="22"/>
        </w:rPr>
        <w:t>States code t</w:t>
      </w:r>
      <w:r w:rsidRPr="008A3C26">
        <w:rPr>
          <w:rFonts w:ascii="Arial" w:hAnsi="Arial"/>
          <w:sz w:val="22"/>
          <w:szCs w:val="22"/>
        </w:rPr>
        <w:t xml:space="preserve">he findings </w:t>
      </w:r>
      <w:r>
        <w:rPr>
          <w:rFonts w:ascii="Arial" w:hAnsi="Arial"/>
          <w:sz w:val="22"/>
          <w:szCs w:val="22"/>
        </w:rPr>
        <w:t>of their PCA and DCA investigations in a</w:t>
      </w:r>
      <w:r w:rsidRPr="008A3C26">
        <w:rPr>
          <w:rFonts w:ascii="Arial" w:hAnsi="Arial"/>
          <w:sz w:val="22"/>
          <w:szCs w:val="22"/>
        </w:rPr>
        <w:t xml:space="preserve"> database </w:t>
      </w:r>
      <w:r>
        <w:rPr>
          <w:rFonts w:ascii="Arial" w:hAnsi="Arial"/>
          <w:sz w:val="22"/>
          <w:szCs w:val="22"/>
        </w:rPr>
        <w:t>that</w:t>
      </w:r>
      <w:r w:rsidRPr="008A3C26">
        <w:rPr>
          <w:rFonts w:ascii="Arial" w:hAnsi="Arial"/>
          <w:sz w:val="22"/>
          <w:szCs w:val="22"/>
        </w:rPr>
        <w:t xml:space="preserve"> is maintained on a computer located in each </w:t>
      </w:r>
      <w:r>
        <w:rPr>
          <w:rFonts w:ascii="Arial" w:hAnsi="Arial"/>
          <w:sz w:val="22"/>
          <w:szCs w:val="22"/>
        </w:rPr>
        <w:t xml:space="preserve">SWA.  The Department stores </w:t>
      </w:r>
      <w:r w:rsidR="00C32ECA">
        <w:rPr>
          <w:rFonts w:ascii="Arial" w:hAnsi="Arial"/>
          <w:sz w:val="22"/>
          <w:szCs w:val="22"/>
        </w:rPr>
        <w:t xml:space="preserve">copies of these state databases </w:t>
      </w:r>
      <w:r>
        <w:rPr>
          <w:rFonts w:ascii="Arial" w:hAnsi="Arial"/>
          <w:sz w:val="22"/>
          <w:szCs w:val="22"/>
        </w:rPr>
        <w:t>(</w:t>
      </w:r>
      <w:r w:rsidR="00981EF4">
        <w:rPr>
          <w:rFonts w:ascii="Arial" w:hAnsi="Arial"/>
          <w:sz w:val="22"/>
          <w:szCs w:val="22"/>
        </w:rPr>
        <w:t xml:space="preserve">excluding </w:t>
      </w:r>
      <w:r>
        <w:rPr>
          <w:rFonts w:ascii="Arial" w:hAnsi="Arial"/>
          <w:sz w:val="22"/>
          <w:szCs w:val="22"/>
        </w:rPr>
        <w:t xml:space="preserve">personally identifiable information) in </w:t>
      </w:r>
      <w:r w:rsidRPr="008A3C26">
        <w:rPr>
          <w:rFonts w:ascii="Arial" w:hAnsi="Arial"/>
          <w:sz w:val="22"/>
          <w:szCs w:val="22"/>
        </w:rPr>
        <w:t>a database maintained by the</w:t>
      </w:r>
      <w:r w:rsidR="00CC64EB" w:rsidRPr="00CC64EB">
        <w:t xml:space="preserve"> </w:t>
      </w:r>
      <w:r w:rsidR="00CC64EB" w:rsidRPr="00CC64EB">
        <w:rPr>
          <w:rFonts w:ascii="Arial" w:hAnsi="Arial"/>
          <w:sz w:val="22"/>
          <w:szCs w:val="22"/>
        </w:rPr>
        <w:t>Employment and Training Administration</w:t>
      </w:r>
      <w:r w:rsidRPr="00CC64EB">
        <w:rPr>
          <w:rFonts w:ascii="Arial" w:hAnsi="Arial"/>
          <w:sz w:val="22"/>
          <w:szCs w:val="22"/>
        </w:rPr>
        <w:t xml:space="preserve"> </w:t>
      </w:r>
      <w:r w:rsidR="00CC64EB">
        <w:rPr>
          <w:rFonts w:ascii="Arial" w:hAnsi="Arial"/>
          <w:sz w:val="22"/>
          <w:szCs w:val="22"/>
        </w:rPr>
        <w:t>(</w:t>
      </w:r>
      <w:r w:rsidRPr="008A3C26">
        <w:rPr>
          <w:rFonts w:ascii="Arial" w:hAnsi="Arial"/>
          <w:sz w:val="22"/>
          <w:szCs w:val="22"/>
        </w:rPr>
        <w:t>ETA</w:t>
      </w:r>
      <w:r w:rsidR="00CC64EB">
        <w:rPr>
          <w:rFonts w:ascii="Arial" w:hAnsi="Arial"/>
          <w:sz w:val="22"/>
          <w:szCs w:val="22"/>
        </w:rPr>
        <w:t>)</w:t>
      </w:r>
      <w:r w:rsidRPr="008A3C26">
        <w:rPr>
          <w:rFonts w:ascii="Arial" w:hAnsi="Arial"/>
          <w:sz w:val="22"/>
          <w:szCs w:val="22"/>
        </w:rPr>
        <w:t xml:space="preserve"> Office of </w:t>
      </w:r>
      <w:r w:rsidR="000D6253">
        <w:rPr>
          <w:rFonts w:ascii="Arial" w:hAnsi="Arial"/>
          <w:sz w:val="22"/>
          <w:szCs w:val="22"/>
        </w:rPr>
        <w:t>Unemployment Insurance</w:t>
      </w:r>
      <w:r w:rsidR="004A5770">
        <w:rPr>
          <w:rFonts w:ascii="Arial" w:hAnsi="Arial"/>
          <w:sz w:val="22"/>
          <w:szCs w:val="22"/>
        </w:rPr>
        <w:t xml:space="preserve"> (OUI)</w:t>
      </w:r>
      <w:r w:rsidRPr="008A3C26">
        <w:rPr>
          <w:rFonts w:ascii="Arial" w:hAnsi="Arial"/>
          <w:sz w:val="22"/>
          <w:szCs w:val="22"/>
        </w:rPr>
        <w:t xml:space="preserve">. The Department publishes annual performance results </w:t>
      </w:r>
      <w:r w:rsidRPr="00E96C40">
        <w:rPr>
          <w:rFonts w:ascii="Arial" w:hAnsi="Arial"/>
          <w:sz w:val="22"/>
          <w:szCs w:val="22"/>
        </w:rPr>
        <w:t>on the ETA Web site</w:t>
      </w:r>
      <w:r w:rsidR="000D6253">
        <w:rPr>
          <w:rFonts w:ascii="Arial" w:hAnsi="Arial"/>
          <w:sz w:val="22"/>
          <w:szCs w:val="22"/>
        </w:rPr>
        <w:t xml:space="preserve">.  The most recent report is for the </w:t>
      </w:r>
      <w:r w:rsidR="00BF606B">
        <w:rPr>
          <w:rFonts w:ascii="Arial" w:hAnsi="Arial"/>
          <w:sz w:val="22"/>
          <w:szCs w:val="22"/>
        </w:rPr>
        <w:t xml:space="preserve">Improper Payments Information Act (IPIA) </w:t>
      </w:r>
      <w:r w:rsidR="000D6253">
        <w:rPr>
          <w:rFonts w:ascii="Arial" w:hAnsi="Arial"/>
          <w:sz w:val="22"/>
          <w:szCs w:val="22"/>
        </w:rPr>
        <w:t>year 201</w:t>
      </w:r>
      <w:r w:rsidR="001B5BDF">
        <w:rPr>
          <w:rFonts w:ascii="Arial" w:hAnsi="Arial"/>
          <w:sz w:val="22"/>
          <w:szCs w:val="22"/>
        </w:rPr>
        <w:t>8</w:t>
      </w:r>
      <w:r w:rsidR="000D6253">
        <w:rPr>
          <w:rFonts w:ascii="Arial" w:hAnsi="Arial"/>
          <w:sz w:val="22"/>
          <w:szCs w:val="22"/>
        </w:rPr>
        <w:t xml:space="preserve"> results:</w:t>
      </w:r>
      <w:r w:rsidRPr="00E96C40">
        <w:rPr>
          <w:rFonts w:ascii="Arial" w:hAnsi="Arial"/>
          <w:sz w:val="22"/>
          <w:szCs w:val="22"/>
        </w:rPr>
        <w:t xml:space="preserve"> </w:t>
      </w:r>
      <w:r w:rsidR="00BF606B" w:rsidRPr="00154933">
        <w:rPr>
          <w:rStyle w:val="Hyperlink"/>
          <w:rFonts w:ascii="Arial" w:hAnsi="Arial"/>
          <w:sz w:val="22"/>
          <w:szCs w:val="22"/>
          <w:u w:val="none"/>
        </w:rPr>
        <w:t xml:space="preserve">  </w:t>
      </w:r>
      <w:hyperlink r:id="rId9" w:history="1">
        <w:r w:rsidR="001B5BDF">
          <w:rPr>
            <w:rStyle w:val="Hyperlink"/>
          </w:rPr>
          <w:t>IPIA_2018_Benefit_Accuracy_Measurement_Annual_Report.pdf</w:t>
        </w:r>
      </w:hyperlink>
      <w:hyperlink r:id="rId10" w:history="1"/>
      <w:r w:rsidRPr="00E96C40">
        <w:rPr>
          <w:rFonts w:ascii="Arial" w:hAnsi="Arial"/>
          <w:sz w:val="22"/>
          <w:szCs w:val="22"/>
        </w:rPr>
        <w:t>.</w:t>
      </w:r>
    </w:p>
    <w:p w14:paraId="3A45E6F0" w14:textId="77777777" w:rsidR="00E96C40" w:rsidRPr="008A3C26" w:rsidRDefault="00E96C40" w:rsidP="008D7CE7">
      <w:pPr>
        <w:widowControl/>
        <w:rPr>
          <w:rFonts w:ascii="Arial" w:hAnsi="Arial"/>
          <w:sz w:val="22"/>
          <w:szCs w:val="22"/>
        </w:rPr>
      </w:pPr>
    </w:p>
    <w:p w14:paraId="26B95D3B" w14:textId="77777777" w:rsidR="00797BD4" w:rsidRPr="0030762D" w:rsidRDefault="00FF0468" w:rsidP="008D7CE7">
      <w:pPr>
        <w:widowControl/>
        <w:rPr>
          <w:rFonts w:ascii="Arial" w:hAnsi="Arial"/>
          <w:sz w:val="22"/>
          <w:szCs w:val="22"/>
          <w:u w:val="single"/>
        </w:rPr>
      </w:pPr>
      <w:r w:rsidRPr="00FF0468">
        <w:rPr>
          <w:rFonts w:ascii="Arial" w:hAnsi="Arial"/>
          <w:sz w:val="22"/>
          <w:szCs w:val="22"/>
        </w:rPr>
        <w:t>2.</w:t>
      </w:r>
      <w:r w:rsidRPr="00FF0468">
        <w:rPr>
          <w:rFonts w:ascii="Arial" w:hAnsi="Arial"/>
          <w:sz w:val="22"/>
          <w:szCs w:val="22"/>
        </w:rPr>
        <w:tab/>
      </w:r>
      <w:r w:rsidRPr="00C458E4">
        <w:rPr>
          <w:rFonts w:ascii="Arial" w:hAnsi="Arial"/>
          <w:i/>
          <w:sz w:val="22"/>
          <w:szCs w:val="22"/>
        </w:rPr>
        <w:t>Indicate how, by whom, and for what purpose the information is to be used.  Except for a new collection, indicate the actual use the agency has made of the information received from the current collection.</w:t>
      </w:r>
    </w:p>
    <w:p w14:paraId="303A6452" w14:textId="77777777" w:rsidR="00531355" w:rsidRDefault="00531355" w:rsidP="008D7CE7">
      <w:pPr>
        <w:widowControl/>
        <w:rPr>
          <w:rFonts w:ascii="Arial" w:hAnsi="Arial"/>
          <w:sz w:val="22"/>
          <w:szCs w:val="22"/>
        </w:rPr>
      </w:pPr>
    </w:p>
    <w:p w14:paraId="4B2766FE" w14:textId="77777777" w:rsidR="00797BD4" w:rsidRPr="008A3C26" w:rsidRDefault="00D26D42" w:rsidP="008D7CE7">
      <w:pPr>
        <w:widowControl/>
        <w:rPr>
          <w:rFonts w:ascii="Arial" w:hAnsi="Arial"/>
          <w:sz w:val="22"/>
          <w:szCs w:val="22"/>
        </w:rPr>
      </w:pPr>
      <w:r w:rsidRPr="00320479">
        <w:rPr>
          <w:rFonts w:ascii="Arial" w:hAnsi="Arial"/>
          <w:sz w:val="22"/>
          <w:szCs w:val="22"/>
        </w:rPr>
        <w:t xml:space="preserve">The Department uses BAM data to measure state performance with respect to UI payment integrity and to meet the Department’s reporting requirements of the </w:t>
      </w:r>
      <w:r w:rsidRPr="00D26D42">
        <w:rPr>
          <w:rFonts w:ascii="Arial" w:hAnsi="Arial"/>
          <w:sz w:val="22"/>
          <w:szCs w:val="22"/>
        </w:rPr>
        <w:t>Improper Payments Information Act</w:t>
      </w:r>
      <w:r>
        <w:rPr>
          <w:rFonts w:ascii="Arial" w:hAnsi="Arial"/>
          <w:sz w:val="22"/>
          <w:szCs w:val="22"/>
        </w:rPr>
        <w:t xml:space="preserve"> (IPIA)</w:t>
      </w:r>
      <w:r w:rsidRPr="00D26D42">
        <w:rPr>
          <w:rFonts w:ascii="Arial" w:hAnsi="Arial"/>
          <w:sz w:val="22"/>
          <w:szCs w:val="22"/>
        </w:rPr>
        <w:t>, Improper Payments Elimination and Recovery Act (IPERA)</w:t>
      </w:r>
      <w:r w:rsidR="00492C1B">
        <w:rPr>
          <w:rFonts w:ascii="Arial" w:hAnsi="Arial"/>
          <w:sz w:val="22"/>
          <w:szCs w:val="22"/>
        </w:rPr>
        <w:t>; Improper Payments Elimination and Recovery Improvement Act (IPERIA)</w:t>
      </w:r>
      <w:r>
        <w:rPr>
          <w:rFonts w:ascii="Arial" w:hAnsi="Arial"/>
          <w:sz w:val="22"/>
          <w:szCs w:val="22"/>
        </w:rPr>
        <w:t>, and</w:t>
      </w:r>
      <w:r w:rsidRPr="00D26D42">
        <w:rPr>
          <w:rFonts w:ascii="Arial" w:hAnsi="Arial"/>
          <w:sz w:val="22"/>
          <w:szCs w:val="22"/>
        </w:rPr>
        <w:t xml:space="preserve"> </w:t>
      </w:r>
      <w:r>
        <w:rPr>
          <w:rFonts w:ascii="Arial" w:hAnsi="Arial"/>
          <w:sz w:val="22"/>
          <w:szCs w:val="22"/>
        </w:rPr>
        <w:t xml:space="preserve">the </w:t>
      </w:r>
      <w:r w:rsidRPr="00320479">
        <w:rPr>
          <w:rFonts w:ascii="Arial" w:hAnsi="Arial"/>
          <w:sz w:val="22"/>
          <w:szCs w:val="22"/>
        </w:rPr>
        <w:t xml:space="preserve">Government Performance and Results Act (GPRA).  </w:t>
      </w:r>
      <w:r w:rsidR="00A37A88">
        <w:rPr>
          <w:rFonts w:ascii="Arial" w:hAnsi="Arial"/>
          <w:sz w:val="22"/>
          <w:szCs w:val="22"/>
        </w:rPr>
        <w:t xml:space="preserve">SWAs </w:t>
      </w:r>
      <w:r w:rsidR="00797BD4" w:rsidRPr="008A3C26">
        <w:rPr>
          <w:rFonts w:ascii="Arial" w:hAnsi="Arial"/>
          <w:sz w:val="22"/>
          <w:szCs w:val="22"/>
        </w:rPr>
        <w:t>use both paid claims and denied claims data to evaluate the quality of their existing UC claims processes</w:t>
      </w:r>
      <w:r w:rsidR="003A6264" w:rsidRPr="008A3C26">
        <w:rPr>
          <w:rFonts w:ascii="Arial" w:hAnsi="Arial"/>
          <w:sz w:val="22"/>
          <w:szCs w:val="22"/>
        </w:rPr>
        <w:t>.</w:t>
      </w:r>
      <w:r w:rsidR="00797BD4" w:rsidRPr="008A3C26">
        <w:rPr>
          <w:rFonts w:ascii="Arial" w:hAnsi="Arial"/>
          <w:sz w:val="22"/>
          <w:szCs w:val="22"/>
        </w:rPr>
        <w:t xml:space="preserve"> It enables</w:t>
      </w:r>
      <w:r w:rsidR="003A6264" w:rsidRPr="008A3C26">
        <w:rPr>
          <w:rFonts w:ascii="Arial" w:hAnsi="Arial"/>
          <w:sz w:val="22"/>
          <w:szCs w:val="22"/>
        </w:rPr>
        <w:t xml:space="preserve"> a</w:t>
      </w:r>
      <w:r w:rsidR="00797BD4" w:rsidRPr="008A3C26">
        <w:rPr>
          <w:rFonts w:ascii="Arial" w:hAnsi="Arial"/>
          <w:sz w:val="22"/>
          <w:szCs w:val="22"/>
        </w:rPr>
        <w:t xml:space="preserve"> SWA to meet its primary objective of strengthening the controls that prevent errors and/or fraud and abuse in the payment and denial of UI benefits. </w:t>
      </w:r>
    </w:p>
    <w:p w14:paraId="41A709DF" w14:textId="77777777" w:rsidR="00797BD4" w:rsidRPr="008A3C26" w:rsidRDefault="00797BD4" w:rsidP="008D7CE7">
      <w:pPr>
        <w:widowControl/>
        <w:rPr>
          <w:rFonts w:ascii="Arial" w:hAnsi="Arial"/>
          <w:sz w:val="22"/>
          <w:szCs w:val="22"/>
        </w:rPr>
      </w:pPr>
    </w:p>
    <w:p w14:paraId="4032838F" w14:textId="77777777" w:rsidR="00797BD4" w:rsidRPr="008A3C26" w:rsidRDefault="00797BD4" w:rsidP="008D7CE7">
      <w:pPr>
        <w:widowControl/>
        <w:rPr>
          <w:rFonts w:ascii="Arial" w:hAnsi="Arial"/>
          <w:sz w:val="22"/>
          <w:szCs w:val="22"/>
        </w:rPr>
      </w:pPr>
      <w:r w:rsidRPr="008A3C26">
        <w:rPr>
          <w:rFonts w:ascii="Arial" w:hAnsi="Arial"/>
          <w:sz w:val="22"/>
          <w:szCs w:val="22"/>
        </w:rPr>
        <w:t xml:space="preserve">The data collected in accordance with prescribed BAM methodology provides national and SWA administrators with accurate measurements of the rate of proper and improper payments and denials, the reasons for improper payments and denials, and who is responsible for them.  Identification of specific types, causes, and responsibility for errors provides information about the effectiveness of state programs and the quality of their underlying policies, thereby serving as a basis to improve and strengthen program operations.  BAM data </w:t>
      </w:r>
      <w:r w:rsidR="003A6264" w:rsidRPr="008A3C26">
        <w:rPr>
          <w:rFonts w:ascii="Arial" w:hAnsi="Arial"/>
          <w:sz w:val="22"/>
          <w:szCs w:val="22"/>
        </w:rPr>
        <w:t>can</w:t>
      </w:r>
      <w:r w:rsidRPr="008A3C26">
        <w:rPr>
          <w:rFonts w:ascii="Arial" w:hAnsi="Arial"/>
          <w:sz w:val="22"/>
          <w:szCs w:val="22"/>
        </w:rPr>
        <w:t xml:space="preserve"> lead state and national program managers to make significant program improvements resulting in dollar savings, and continuing benefit payment integrity.</w:t>
      </w:r>
    </w:p>
    <w:p w14:paraId="6CEDCCBA" w14:textId="77777777" w:rsidR="00797BD4" w:rsidRPr="008A3C26" w:rsidRDefault="00797BD4" w:rsidP="008D7CE7">
      <w:pPr>
        <w:widowControl/>
        <w:rPr>
          <w:rFonts w:ascii="Arial" w:hAnsi="Arial"/>
          <w:sz w:val="22"/>
          <w:szCs w:val="22"/>
        </w:rPr>
      </w:pPr>
    </w:p>
    <w:p w14:paraId="79D3FC38" w14:textId="77777777" w:rsidR="00797BD4" w:rsidRPr="008A3C26" w:rsidRDefault="00D26D42" w:rsidP="008D7CE7">
      <w:pPr>
        <w:widowControl/>
        <w:rPr>
          <w:rFonts w:ascii="Arial" w:hAnsi="Arial"/>
          <w:sz w:val="22"/>
          <w:szCs w:val="22"/>
        </w:rPr>
      </w:pPr>
      <w:r>
        <w:rPr>
          <w:rFonts w:ascii="Arial" w:hAnsi="Arial"/>
          <w:sz w:val="22"/>
          <w:szCs w:val="22"/>
        </w:rPr>
        <w:t xml:space="preserve">The Department’s </w:t>
      </w:r>
      <w:r w:rsidR="00797BD4" w:rsidRPr="008A3C26">
        <w:rPr>
          <w:rFonts w:ascii="Arial" w:hAnsi="Arial"/>
          <w:sz w:val="22"/>
          <w:szCs w:val="22"/>
        </w:rPr>
        <w:t xml:space="preserve">National and Regional Office UI staff use the BAM data </w:t>
      </w:r>
      <w:r w:rsidR="00320479">
        <w:rPr>
          <w:rFonts w:ascii="Arial" w:hAnsi="Arial"/>
          <w:sz w:val="22"/>
          <w:szCs w:val="22"/>
        </w:rPr>
        <w:t>to</w:t>
      </w:r>
      <w:r w:rsidR="00797BD4" w:rsidRPr="008A3C26">
        <w:rPr>
          <w:rFonts w:ascii="Arial" w:hAnsi="Arial"/>
          <w:sz w:val="22"/>
          <w:szCs w:val="22"/>
        </w:rPr>
        <w:t xml:space="preserve"> provid</w:t>
      </w:r>
      <w:r w:rsidR="00320479">
        <w:rPr>
          <w:rFonts w:ascii="Arial" w:hAnsi="Arial"/>
          <w:sz w:val="22"/>
          <w:szCs w:val="22"/>
        </w:rPr>
        <w:t>e</w:t>
      </w:r>
      <w:r w:rsidR="00797BD4" w:rsidRPr="008A3C26">
        <w:rPr>
          <w:rFonts w:ascii="Arial" w:hAnsi="Arial"/>
          <w:sz w:val="22"/>
          <w:szCs w:val="22"/>
        </w:rPr>
        <w:t xml:space="preserve"> technical assistance to state UI programs.  The data are also used as part of the </w:t>
      </w:r>
      <w:r w:rsidR="003A6264" w:rsidRPr="008A3C26">
        <w:rPr>
          <w:rFonts w:ascii="Arial" w:hAnsi="Arial"/>
          <w:sz w:val="22"/>
          <w:szCs w:val="22"/>
        </w:rPr>
        <w:t>Department’s</w:t>
      </w:r>
      <w:r w:rsidR="00797BD4" w:rsidRPr="008A3C26">
        <w:rPr>
          <w:rFonts w:ascii="Arial" w:hAnsi="Arial"/>
          <w:sz w:val="22"/>
          <w:szCs w:val="22"/>
        </w:rPr>
        <w:t xml:space="preserve"> policy analysis and policy formulation functions, and are an essential component of </w:t>
      </w:r>
      <w:r w:rsidR="00320479" w:rsidRPr="008A3C26">
        <w:rPr>
          <w:rFonts w:ascii="Arial" w:hAnsi="Arial"/>
          <w:sz w:val="22"/>
          <w:szCs w:val="22"/>
        </w:rPr>
        <w:t>UI P</w:t>
      </w:r>
      <w:r w:rsidR="00320479">
        <w:rPr>
          <w:rFonts w:ascii="Arial" w:hAnsi="Arial"/>
          <w:sz w:val="22"/>
          <w:szCs w:val="22"/>
        </w:rPr>
        <w:t>erforms, the Department’s performance management system.</w:t>
      </w:r>
    </w:p>
    <w:p w14:paraId="547FEBE6" w14:textId="77777777" w:rsidR="00797BD4" w:rsidRDefault="00797BD4" w:rsidP="008D7CE7">
      <w:pPr>
        <w:widowControl/>
        <w:rPr>
          <w:rFonts w:ascii="Arial" w:hAnsi="Arial"/>
          <w:sz w:val="22"/>
          <w:szCs w:val="22"/>
        </w:rPr>
      </w:pPr>
    </w:p>
    <w:p w14:paraId="4A89C4A0" w14:textId="77777777" w:rsidR="00E96C40" w:rsidRPr="008A3C26" w:rsidRDefault="00E96C40" w:rsidP="008D7CE7">
      <w:pPr>
        <w:widowControl/>
        <w:rPr>
          <w:rFonts w:ascii="Arial" w:hAnsi="Arial"/>
          <w:sz w:val="22"/>
          <w:szCs w:val="22"/>
        </w:rPr>
      </w:pPr>
      <w:r w:rsidRPr="008A3C26">
        <w:rPr>
          <w:rFonts w:ascii="Arial" w:hAnsi="Arial"/>
          <w:sz w:val="22"/>
          <w:szCs w:val="22"/>
        </w:rPr>
        <w:t>UI P</w:t>
      </w:r>
      <w:r>
        <w:rPr>
          <w:rFonts w:ascii="Arial" w:hAnsi="Arial"/>
          <w:sz w:val="22"/>
          <w:szCs w:val="22"/>
        </w:rPr>
        <w:t>erforms</w:t>
      </w:r>
      <w:r w:rsidRPr="008A3C26">
        <w:rPr>
          <w:rFonts w:ascii="Arial" w:hAnsi="Arial"/>
          <w:sz w:val="22"/>
          <w:szCs w:val="22"/>
        </w:rPr>
        <w:t xml:space="preserve"> </w:t>
      </w:r>
      <w:r>
        <w:rPr>
          <w:rFonts w:ascii="Arial" w:hAnsi="Arial"/>
          <w:sz w:val="22"/>
          <w:szCs w:val="22"/>
        </w:rPr>
        <w:t>promotes contin</w:t>
      </w:r>
      <w:r w:rsidRPr="008A3C26">
        <w:rPr>
          <w:rFonts w:ascii="Arial" w:hAnsi="Arial"/>
          <w:sz w:val="22"/>
          <w:szCs w:val="22"/>
        </w:rPr>
        <w:t>u</w:t>
      </w:r>
      <w:r>
        <w:rPr>
          <w:rFonts w:ascii="Arial" w:hAnsi="Arial"/>
          <w:sz w:val="22"/>
          <w:szCs w:val="22"/>
        </w:rPr>
        <w:t>ou</w:t>
      </w:r>
      <w:r w:rsidRPr="008A3C26">
        <w:rPr>
          <w:rFonts w:ascii="Arial" w:hAnsi="Arial"/>
          <w:sz w:val="22"/>
          <w:szCs w:val="22"/>
        </w:rPr>
        <w:t xml:space="preserve">s improvement in UI performance </w:t>
      </w:r>
      <w:r>
        <w:rPr>
          <w:rFonts w:ascii="Arial" w:hAnsi="Arial"/>
          <w:sz w:val="22"/>
          <w:szCs w:val="22"/>
        </w:rPr>
        <w:t>through the establishment of core performance measures and acceptable levels of performance (ALPs)</w:t>
      </w:r>
      <w:r w:rsidRPr="008A3C26">
        <w:rPr>
          <w:rFonts w:ascii="Arial" w:hAnsi="Arial"/>
          <w:sz w:val="22"/>
          <w:szCs w:val="22"/>
        </w:rPr>
        <w:t xml:space="preserve">. </w:t>
      </w:r>
      <w:r>
        <w:rPr>
          <w:rFonts w:ascii="Arial" w:hAnsi="Arial"/>
          <w:sz w:val="22"/>
          <w:szCs w:val="22"/>
        </w:rPr>
        <w:t xml:space="preserve"> One of these core measures, Overpayment Detection, includes BAM data.  Under UI Performs, state</w:t>
      </w:r>
      <w:r w:rsidRPr="008A3C26">
        <w:rPr>
          <w:rFonts w:ascii="Arial" w:hAnsi="Arial"/>
          <w:sz w:val="22"/>
          <w:szCs w:val="22"/>
        </w:rPr>
        <w:t xml:space="preserve"> and Federal staff work cooperatively to identify areas of UI programs </w:t>
      </w:r>
      <w:r w:rsidR="00CC7E4F">
        <w:rPr>
          <w:rFonts w:ascii="Arial" w:hAnsi="Arial"/>
          <w:sz w:val="22"/>
          <w:szCs w:val="22"/>
        </w:rPr>
        <w:t xml:space="preserve">that </w:t>
      </w:r>
      <w:r w:rsidRPr="008A3C26">
        <w:rPr>
          <w:rFonts w:ascii="Arial" w:hAnsi="Arial"/>
          <w:sz w:val="22"/>
          <w:szCs w:val="22"/>
        </w:rPr>
        <w:t xml:space="preserve">need improvement and develop appropriate plans through the annual State Quality Service Plan (SQSP).  </w:t>
      </w:r>
      <w:r w:rsidR="00320479">
        <w:rPr>
          <w:rFonts w:ascii="Arial" w:hAnsi="Arial"/>
          <w:sz w:val="22"/>
          <w:szCs w:val="22"/>
        </w:rPr>
        <w:t>The Department believes that</w:t>
      </w:r>
      <w:r w:rsidRPr="008A3C26">
        <w:rPr>
          <w:rFonts w:ascii="Arial" w:hAnsi="Arial"/>
          <w:sz w:val="22"/>
          <w:szCs w:val="22"/>
        </w:rPr>
        <w:t xml:space="preserve"> the SQSP mechanism is </w:t>
      </w:r>
      <w:r>
        <w:rPr>
          <w:rFonts w:ascii="Arial" w:hAnsi="Arial"/>
          <w:sz w:val="22"/>
          <w:szCs w:val="22"/>
        </w:rPr>
        <w:t>the most</w:t>
      </w:r>
      <w:r w:rsidRPr="008A3C26">
        <w:rPr>
          <w:rFonts w:ascii="Arial" w:hAnsi="Arial"/>
          <w:sz w:val="22"/>
          <w:szCs w:val="22"/>
        </w:rPr>
        <w:t xml:space="preserve"> effective </w:t>
      </w:r>
      <w:r>
        <w:rPr>
          <w:rFonts w:ascii="Arial" w:hAnsi="Arial"/>
          <w:sz w:val="22"/>
          <w:szCs w:val="22"/>
        </w:rPr>
        <w:t>method for</w:t>
      </w:r>
      <w:r w:rsidRPr="008A3C26">
        <w:rPr>
          <w:rFonts w:ascii="Arial" w:hAnsi="Arial"/>
          <w:sz w:val="22"/>
          <w:szCs w:val="22"/>
        </w:rPr>
        <w:t xml:space="preserve"> drawing attention to all performance deficiencies </w:t>
      </w:r>
      <w:r>
        <w:rPr>
          <w:rFonts w:ascii="Arial" w:hAnsi="Arial"/>
          <w:sz w:val="22"/>
          <w:szCs w:val="22"/>
        </w:rPr>
        <w:t xml:space="preserve">and providing </w:t>
      </w:r>
      <w:r w:rsidRPr="008A3C26">
        <w:rPr>
          <w:rFonts w:ascii="Arial" w:hAnsi="Arial"/>
          <w:sz w:val="22"/>
          <w:szCs w:val="22"/>
        </w:rPr>
        <w:t xml:space="preserve">opportunities </w:t>
      </w:r>
      <w:r>
        <w:rPr>
          <w:rFonts w:ascii="Arial" w:hAnsi="Arial"/>
          <w:sz w:val="22"/>
          <w:szCs w:val="22"/>
        </w:rPr>
        <w:t xml:space="preserve">to plan </w:t>
      </w:r>
      <w:r w:rsidRPr="008A3C26">
        <w:rPr>
          <w:rFonts w:ascii="Arial" w:hAnsi="Arial"/>
          <w:sz w:val="22"/>
          <w:szCs w:val="22"/>
        </w:rPr>
        <w:t>for improvements.</w:t>
      </w:r>
    </w:p>
    <w:p w14:paraId="22490173" w14:textId="77777777" w:rsidR="00E96C40" w:rsidRDefault="00E96C40" w:rsidP="008D7CE7">
      <w:pPr>
        <w:widowControl/>
        <w:rPr>
          <w:rFonts w:ascii="Arial" w:hAnsi="Arial"/>
          <w:sz w:val="22"/>
          <w:szCs w:val="22"/>
        </w:rPr>
      </w:pPr>
    </w:p>
    <w:p w14:paraId="65C94BA7" w14:textId="77777777" w:rsidR="004615D8" w:rsidRDefault="00D26D42" w:rsidP="008D7CE7">
      <w:pPr>
        <w:widowControl/>
        <w:rPr>
          <w:rFonts w:ascii="Arial" w:hAnsi="Arial"/>
          <w:sz w:val="22"/>
          <w:szCs w:val="22"/>
        </w:rPr>
      </w:pPr>
      <w:r>
        <w:rPr>
          <w:rFonts w:ascii="Arial" w:hAnsi="Arial"/>
          <w:sz w:val="22"/>
          <w:szCs w:val="22"/>
        </w:rPr>
        <w:t>In September 2011, the Department established a new performance measure for states to meet reduction targets for overpayments attributable to claimants continuing to claim UI benefits after they have returned to work.  BAM data will be used to measure state perfo</w:t>
      </w:r>
      <w:r w:rsidR="004615D8">
        <w:rPr>
          <w:rFonts w:ascii="Arial" w:hAnsi="Arial"/>
          <w:sz w:val="22"/>
          <w:szCs w:val="22"/>
        </w:rPr>
        <w:t>rmance</w:t>
      </w:r>
      <w:r>
        <w:rPr>
          <w:rFonts w:ascii="Arial" w:hAnsi="Arial"/>
          <w:sz w:val="22"/>
          <w:szCs w:val="22"/>
        </w:rPr>
        <w:t xml:space="preserve"> for this measure.  </w:t>
      </w:r>
      <w:r w:rsidRPr="008F76B5">
        <w:rPr>
          <w:rFonts w:ascii="Arial" w:hAnsi="Arial"/>
          <w:sz w:val="22"/>
          <w:szCs w:val="22"/>
        </w:rPr>
        <w:t xml:space="preserve">In February 2012, the Department proposed an additional performance measure </w:t>
      </w:r>
      <w:r w:rsidR="004615D8" w:rsidRPr="008F76B5">
        <w:rPr>
          <w:rFonts w:ascii="Arial" w:hAnsi="Arial"/>
          <w:sz w:val="22"/>
          <w:szCs w:val="22"/>
        </w:rPr>
        <w:t xml:space="preserve">for states to meet the IPERA integrity rate target of less than10 percent.  The Department </w:t>
      </w:r>
      <w:r w:rsidR="00492C1B" w:rsidRPr="008F76B5">
        <w:rPr>
          <w:rFonts w:ascii="Arial" w:hAnsi="Arial"/>
          <w:sz w:val="22"/>
          <w:szCs w:val="22"/>
        </w:rPr>
        <w:t xml:space="preserve">issued </w:t>
      </w:r>
      <w:r w:rsidR="004615D8" w:rsidRPr="008F76B5">
        <w:rPr>
          <w:rFonts w:ascii="Arial" w:hAnsi="Arial"/>
          <w:sz w:val="22"/>
          <w:szCs w:val="22"/>
        </w:rPr>
        <w:t>final guidance for this measure</w:t>
      </w:r>
      <w:r w:rsidR="00352CF6" w:rsidRPr="008F76B5">
        <w:rPr>
          <w:rFonts w:ascii="Arial" w:hAnsi="Arial"/>
          <w:sz w:val="22"/>
          <w:szCs w:val="22"/>
        </w:rPr>
        <w:t xml:space="preserve"> January 29, 2013</w:t>
      </w:r>
      <w:r w:rsidR="004615D8" w:rsidRPr="008F76B5">
        <w:rPr>
          <w:rFonts w:ascii="Arial" w:hAnsi="Arial"/>
          <w:sz w:val="22"/>
          <w:szCs w:val="22"/>
        </w:rPr>
        <w:t xml:space="preserve">.  </w:t>
      </w:r>
      <w:r w:rsidR="00352CF6">
        <w:rPr>
          <w:rFonts w:ascii="Arial" w:hAnsi="Arial"/>
          <w:sz w:val="22"/>
          <w:szCs w:val="22"/>
        </w:rPr>
        <w:t>However, changes contained in IPERIA (</w:t>
      </w:r>
      <w:r w:rsidR="00352CF6" w:rsidRPr="00352CF6">
        <w:rPr>
          <w:rFonts w:ascii="Arial" w:hAnsi="Arial"/>
          <w:sz w:val="22"/>
          <w:szCs w:val="22"/>
        </w:rPr>
        <w:t>P</w:t>
      </w:r>
      <w:r w:rsidR="00352CF6">
        <w:rPr>
          <w:rFonts w:ascii="Arial" w:hAnsi="Arial"/>
          <w:sz w:val="22"/>
          <w:szCs w:val="22"/>
        </w:rPr>
        <w:t>ublic Law</w:t>
      </w:r>
      <w:r w:rsidR="00352CF6" w:rsidRPr="00352CF6">
        <w:rPr>
          <w:rFonts w:ascii="Arial" w:hAnsi="Arial"/>
          <w:sz w:val="22"/>
          <w:szCs w:val="22"/>
        </w:rPr>
        <w:t xml:space="preserve"> 112–248—J</w:t>
      </w:r>
      <w:r w:rsidR="00015070">
        <w:rPr>
          <w:rFonts w:ascii="Arial" w:hAnsi="Arial"/>
          <w:sz w:val="22"/>
          <w:szCs w:val="22"/>
        </w:rPr>
        <w:t>anuary</w:t>
      </w:r>
      <w:r w:rsidR="00352CF6" w:rsidRPr="00352CF6">
        <w:rPr>
          <w:rFonts w:ascii="Arial" w:hAnsi="Arial"/>
          <w:sz w:val="22"/>
          <w:szCs w:val="22"/>
        </w:rPr>
        <w:t>. 10, 2013</w:t>
      </w:r>
      <w:r w:rsidR="00352CF6">
        <w:rPr>
          <w:rFonts w:ascii="Arial" w:hAnsi="Arial"/>
          <w:sz w:val="22"/>
          <w:szCs w:val="22"/>
        </w:rPr>
        <w:t>) required modifications to th</w:t>
      </w:r>
      <w:r w:rsidR="008E78A6">
        <w:rPr>
          <w:rFonts w:ascii="Arial" w:hAnsi="Arial"/>
          <w:sz w:val="22"/>
          <w:szCs w:val="22"/>
        </w:rPr>
        <w:t>e</w:t>
      </w:r>
      <w:r w:rsidR="00352CF6">
        <w:rPr>
          <w:rFonts w:ascii="Arial" w:hAnsi="Arial"/>
          <w:sz w:val="22"/>
          <w:szCs w:val="22"/>
        </w:rPr>
        <w:t xml:space="preserve"> measure. </w:t>
      </w:r>
      <w:r w:rsidR="008F76B5">
        <w:rPr>
          <w:rFonts w:ascii="Arial" w:hAnsi="Arial"/>
          <w:sz w:val="22"/>
          <w:szCs w:val="22"/>
        </w:rPr>
        <w:t xml:space="preserve"> </w:t>
      </w:r>
      <w:r w:rsidR="00352CF6">
        <w:rPr>
          <w:rFonts w:ascii="Arial" w:hAnsi="Arial"/>
          <w:sz w:val="22"/>
          <w:szCs w:val="22"/>
        </w:rPr>
        <w:t xml:space="preserve">The </w:t>
      </w:r>
      <w:r w:rsidR="008E78A6">
        <w:rPr>
          <w:rFonts w:ascii="Arial" w:hAnsi="Arial"/>
          <w:sz w:val="22"/>
          <w:szCs w:val="22"/>
        </w:rPr>
        <w:t xml:space="preserve">Department </w:t>
      </w:r>
      <w:r w:rsidR="00352CF6">
        <w:rPr>
          <w:rFonts w:ascii="Arial" w:hAnsi="Arial"/>
          <w:sz w:val="22"/>
          <w:szCs w:val="22"/>
        </w:rPr>
        <w:t xml:space="preserve">reissued guidance on </w:t>
      </w:r>
      <w:r w:rsidR="00352CF6" w:rsidRPr="00352CF6">
        <w:rPr>
          <w:rFonts w:ascii="Arial" w:hAnsi="Arial"/>
          <w:sz w:val="22"/>
          <w:szCs w:val="22"/>
        </w:rPr>
        <w:t>January 27, 2015</w:t>
      </w:r>
      <w:r w:rsidR="00352CF6">
        <w:rPr>
          <w:rFonts w:ascii="Arial" w:hAnsi="Arial"/>
          <w:sz w:val="22"/>
          <w:szCs w:val="22"/>
        </w:rPr>
        <w:t xml:space="preserve">. </w:t>
      </w:r>
      <w:r w:rsidR="004615D8" w:rsidRPr="008F76B5">
        <w:rPr>
          <w:rFonts w:ascii="Arial" w:hAnsi="Arial"/>
          <w:sz w:val="22"/>
          <w:szCs w:val="22"/>
        </w:rPr>
        <w:t>BAM data will be used to measure state performance for this measure.</w:t>
      </w:r>
      <w:r w:rsidR="004615D8">
        <w:rPr>
          <w:rFonts w:ascii="Arial" w:hAnsi="Arial"/>
          <w:sz w:val="22"/>
          <w:szCs w:val="22"/>
        </w:rPr>
        <w:t xml:space="preserve"> </w:t>
      </w:r>
      <w:r w:rsidR="00492C1B">
        <w:rPr>
          <w:rFonts w:ascii="Arial" w:hAnsi="Arial"/>
          <w:sz w:val="22"/>
          <w:szCs w:val="22"/>
        </w:rPr>
        <w:t xml:space="preserve">  </w:t>
      </w:r>
    </w:p>
    <w:p w14:paraId="76682C51" w14:textId="77777777" w:rsidR="00D26D42" w:rsidRPr="008A3C26" w:rsidRDefault="00D26D42" w:rsidP="008D7CE7">
      <w:pPr>
        <w:widowControl/>
        <w:rPr>
          <w:rFonts w:ascii="Arial" w:hAnsi="Arial"/>
          <w:sz w:val="22"/>
          <w:szCs w:val="22"/>
        </w:rPr>
      </w:pPr>
    </w:p>
    <w:p w14:paraId="157919C9" w14:textId="77777777" w:rsidR="00797BD4" w:rsidRPr="00C458E4" w:rsidRDefault="00FF0468" w:rsidP="008D7CE7">
      <w:pPr>
        <w:widowControl/>
        <w:rPr>
          <w:rFonts w:ascii="Arial" w:hAnsi="Arial"/>
          <w:i/>
          <w:sz w:val="22"/>
          <w:szCs w:val="22"/>
        </w:rPr>
      </w:pPr>
      <w:r w:rsidRPr="00FF0468">
        <w:rPr>
          <w:rFonts w:ascii="Arial" w:hAnsi="Arial"/>
          <w:sz w:val="22"/>
          <w:szCs w:val="22"/>
        </w:rPr>
        <w:t>3.</w:t>
      </w:r>
      <w:r w:rsidRPr="00FF0468">
        <w:rPr>
          <w:rFonts w:ascii="Arial" w:hAnsi="Arial"/>
          <w:sz w:val="22"/>
          <w:szCs w:val="22"/>
        </w:rPr>
        <w:tab/>
      </w:r>
      <w:r w:rsidRPr="00C458E4">
        <w:rPr>
          <w:rFonts w:ascii="Arial" w:hAnsi="Arial"/>
          <w:i/>
          <w:sz w:val="22"/>
          <w:szCs w:val="22"/>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61DEFF52" w14:textId="77777777" w:rsidR="00797BD4" w:rsidRPr="008A3C26" w:rsidRDefault="00797BD4" w:rsidP="008D7CE7">
      <w:pPr>
        <w:widowControl/>
        <w:rPr>
          <w:rFonts w:ascii="Arial" w:hAnsi="Arial"/>
          <w:sz w:val="22"/>
          <w:szCs w:val="22"/>
        </w:rPr>
      </w:pPr>
    </w:p>
    <w:p w14:paraId="42F5DBAF" w14:textId="77777777" w:rsidR="00797BD4" w:rsidRPr="008A3C26" w:rsidRDefault="00797BD4" w:rsidP="008D7CE7">
      <w:pPr>
        <w:widowControl/>
        <w:rPr>
          <w:rFonts w:ascii="Arial" w:hAnsi="Arial"/>
          <w:sz w:val="22"/>
          <w:szCs w:val="22"/>
        </w:rPr>
      </w:pPr>
      <w:r w:rsidRPr="008A3C26">
        <w:rPr>
          <w:rFonts w:ascii="Arial" w:hAnsi="Arial"/>
          <w:sz w:val="22"/>
          <w:szCs w:val="22"/>
        </w:rPr>
        <w:t xml:space="preserve">In order to comply with the Government Paperwork Elimination Act, the BAM program uses an automated system for data collection, transmission, and retrieval that utilizes state-of-the-art information processing technology.  This system was designed to maximize the use of data elements that are already collected by the </w:t>
      </w:r>
      <w:r w:rsidR="00A37A88">
        <w:rPr>
          <w:rFonts w:ascii="Arial" w:hAnsi="Arial"/>
          <w:sz w:val="22"/>
          <w:szCs w:val="22"/>
        </w:rPr>
        <w:t>SWA</w:t>
      </w:r>
      <w:r w:rsidR="00FA2D97">
        <w:rPr>
          <w:rFonts w:ascii="Arial" w:hAnsi="Arial"/>
          <w:sz w:val="22"/>
          <w:szCs w:val="22"/>
        </w:rPr>
        <w:t>s</w:t>
      </w:r>
      <w:r w:rsidRPr="008A3C26">
        <w:rPr>
          <w:rFonts w:ascii="Arial" w:hAnsi="Arial"/>
          <w:sz w:val="22"/>
          <w:szCs w:val="22"/>
        </w:rPr>
        <w:t xml:space="preserve"> for processing UC claims thus minimizing the amount of additional effort required to collect this information.</w:t>
      </w:r>
      <w:r w:rsidR="000819BD">
        <w:rPr>
          <w:rFonts w:ascii="Arial" w:hAnsi="Arial"/>
          <w:sz w:val="22"/>
          <w:szCs w:val="22"/>
        </w:rPr>
        <w:t xml:space="preserve"> </w:t>
      </w:r>
      <w:r w:rsidR="00CF64EB">
        <w:rPr>
          <w:rFonts w:ascii="Arial" w:hAnsi="Arial"/>
          <w:sz w:val="22"/>
          <w:szCs w:val="22"/>
        </w:rPr>
        <w:t>Therefore, a</w:t>
      </w:r>
      <w:r w:rsidR="000819BD">
        <w:rPr>
          <w:rFonts w:ascii="Arial" w:hAnsi="Arial"/>
          <w:sz w:val="22"/>
          <w:szCs w:val="22"/>
        </w:rPr>
        <w:t xml:space="preserve">s part of the automation process, the SWA may import many of the “before audit fields” </w:t>
      </w:r>
      <w:r w:rsidR="00CF64EB">
        <w:rPr>
          <w:rFonts w:ascii="Arial" w:hAnsi="Arial"/>
          <w:sz w:val="22"/>
          <w:szCs w:val="22"/>
        </w:rPr>
        <w:t>used in evaluating payment or denial accuracy.</w:t>
      </w:r>
    </w:p>
    <w:p w14:paraId="6CF99BD1" w14:textId="77777777" w:rsidR="00797BD4" w:rsidRPr="008A3C26" w:rsidRDefault="00797BD4" w:rsidP="008D7CE7">
      <w:pPr>
        <w:widowControl/>
        <w:rPr>
          <w:rFonts w:ascii="Arial" w:hAnsi="Arial"/>
          <w:sz w:val="22"/>
          <w:szCs w:val="22"/>
        </w:rPr>
      </w:pPr>
    </w:p>
    <w:p w14:paraId="3EDB9990" w14:textId="3992A63E" w:rsidR="00797BD4" w:rsidRPr="008A3C26" w:rsidRDefault="00797BD4" w:rsidP="008D7CE7">
      <w:pPr>
        <w:widowControl/>
        <w:rPr>
          <w:rFonts w:ascii="Arial" w:hAnsi="Arial"/>
          <w:sz w:val="22"/>
          <w:szCs w:val="22"/>
        </w:rPr>
      </w:pPr>
      <w:r w:rsidRPr="008A3C26">
        <w:rPr>
          <w:rFonts w:ascii="Arial" w:hAnsi="Arial"/>
          <w:sz w:val="22"/>
          <w:szCs w:val="22"/>
        </w:rPr>
        <w:t>The Department has provided each SWA with a Sun computer</w:t>
      </w:r>
      <w:r w:rsidR="00ED424D">
        <w:rPr>
          <w:rFonts w:ascii="Arial" w:hAnsi="Arial"/>
          <w:sz w:val="22"/>
          <w:szCs w:val="22"/>
        </w:rPr>
        <w:t xml:space="preserve">. In 2015, the Department upgraded the SWAs’ </w:t>
      </w:r>
      <w:r w:rsidR="00696AB5">
        <w:rPr>
          <w:rFonts w:ascii="Arial" w:hAnsi="Arial"/>
          <w:sz w:val="22"/>
          <w:szCs w:val="22"/>
        </w:rPr>
        <w:t xml:space="preserve">computer systems </w:t>
      </w:r>
      <w:r w:rsidR="00ED424D">
        <w:rPr>
          <w:rFonts w:ascii="Arial" w:hAnsi="Arial"/>
          <w:sz w:val="22"/>
          <w:szCs w:val="22"/>
        </w:rPr>
        <w:t>to a X4-2 computer</w:t>
      </w:r>
      <w:r w:rsidR="00A575C0">
        <w:rPr>
          <w:rFonts w:ascii="Arial" w:hAnsi="Arial"/>
          <w:sz w:val="22"/>
          <w:szCs w:val="22"/>
        </w:rPr>
        <w:t>.  The Department also provides states with an</w:t>
      </w:r>
      <w:r w:rsidRPr="008A3C26">
        <w:rPr>
          <w:rFonts w:ascii="Arial" w:hAnsi="Arial"/>
          <w:sz w:val="22"/>
          <w:szCs w:val="22"/>
        </w:rPr>
        <w:t xml:space="preserve"> Informix relational database and applications software to enter, store, transmit, and retrieve BAM paid claims and denied claims data.  </w:t>
      </w:r>
      <w:r w:rsidR="003A6264" w:rsidRPr="008A3C26">
        <w:rPr>
          <w:rFonts w:ascii="Arial" w:hAnsi="Arial"/>
          <w:sz w:val="22"/>
          <w:szCs w:val="22"/>
        </w:rPr>
        <w:t>Personal identifiers such as Social Security numbers (SSNs) are</w:t>
      </w:r>
      <w:r w:rsidR="00CC7E4F">
        <w:rPr>
          <w:rFonts w:ascii="Arial" w:hAnsi="Arial"/>
          <w:sz w:val="22"/>
          <w:szCs w:val="22"/>
        </w:rPr>
        <w:t xml:space="preserve"> stored in the SWAs’ databases but are</w:t>
      </w:r>
      <w:r w:rsidR="003A6264" w:rsidRPr="008A3C26">
        <w:rPr>
          <w:rFonts w:ascii="Arial" w:hAnsi="Arial"/>
          <w:sz w:val="22"/>
          <w:szCs w:val="22"/>
        </w:rPr>
        <w:t xml:space="preserve"> </w:t>
      </w:r>
      <w:r w:rsidRPr="008A3C26">
        <w:rPr>
          <w:rFonts w:ascii="Arial" w:hAnsi="Arial"/>
          <w:sz w:val="22"/>
          <w:szCs w:val="22"/>
          <w:u w:val="single"/>
        </w:rPr>
        <w:t>not</w:t>
      </w:r>
      <w:r w:rsidRPr="008A3C26">
        <w:rPr>
          <w:rFonts w:ascii="Arial" w:hAnsi="Arial"/>
          <w:sz w:val="22"/>
          <w:szCs w:val="22"/>
        </w:rPr>
        <w:t xml:space="preserve"> transmitted to the Department.</w:t>
      </w:r>
    </w:p>
    <w:p w14:paraId="099EEDE0" w14:textId="77777777" w:rsidR="005E440A" w:rsidRPr="008A3C26" w:rsidRDefault="005E440A" w:rsidP="008D7CE7">
      <w:pPr>
        <w:widowControl/>
        <w:rPr>
          <w:rFonts w:ascii="Arial" w:hAnsi="Arial"/>
          <w:sz w:val="22"/>
          <w:szCs w:val="22"/>
        </w:rPr>
      </w:pPr>
    </w:p>
    <w:p w14:paraId="31186592" w14:textId="77777777" w:rsidR="00797BD4" w:rsidRPr="008A3C26" w:rsidRDefault="00797BD4" w:rsidP="008D7CE7">
      <w:pPr>
        <w:widowControl/>
        <w:rPr>
          <w:rFonts w:ascii="Arial" w:hAnsi="Arial"/>
          <w:sz w:val="22"/>
          <w:szCs w:val="22"/>
        </w:rPr>
      </w:pPr>
      <w:r w:rsidRPr="008A3C26">
        <w:rPr>
          <w:rFonts w:ascii="Arial" w:hAnsi="Arial"/>
          <w:sz w:val="22"/>
          <w:szCs w:val="22"/>
        </w:rPr>
        <w:t>The Department knows of no technical obstacles to operating the BAM program.</w:t>
      </w:r>
    </w:p>
    <w:p w14:paraId="0FFD588D" w14:textId="77777777" w:rsidR="005E440A" w:rsidRPr="008A3C26" w:rsidRDefault="005E440A" w:rsidP="008D7CE7">
      <w:pPr>
        <w:widowControl/>
        <w:rPr>
          <w:rFonts w:ascii="Arial" w:hAnsi="Arial"/>
          <w:sz w:val="22"/>
          <w:szCs w:val="22"/>
        </w:rPr>
      </w:pPr>
    </w:p>
    <w:p w14:paraId="053AC9C8" w14:textId="77777777" w:rsidR="00797BD4" w:rsidRPr="00C458E4" w:rsidRDefault="00FF0468" w:rsidP="008D7CE7">
      <w:pPr>
        <w:widowControl/>
        <w:rPr>
          <w:rFonts w:ascii="Arial" w:hAnsi="Arial"/>
          <w:i/>
          <w:sz w:val="22"/>
          <w:szCs w:val="22"/>
        </w:rPr>
      </w:pPr>
      <w:r w:rsidRPr="00FF0468">
        <w:rPr>
          <w:rFonts w:ascii="Arial" w:hAnsi="Arial"/>
          <w:sz w:val="22"/>
          <w:szCs w:val="22"/>
        </w:rPr>
        <w:t>4.</w:t>
      </w:r>
      <w:r w:rsidRPr="00FF0468">
        <w:rPr>
          <w:rFonts w:ascii="Arial" w:hAnsi="Arial"/>
          <w:sz w:val="22"/>
          <w:szCs w:val="22"/>
        </w:rPr>
        <w:tab/>
      </w:r>
      <w:r w:rsidRPr="00C458E4">
        <w:rPr>
          <w:rFonts w:ascii="Arial" w:hAnsi="Arial"/>
          <w:i/>
          <w:sz w:val="22"/>
          <w:szCs w:val="22"/>
        </w:rPr>
        <w:t>Describe efforts to identify duplication. Show specifically why any similar information already available cannot be used or modified for use for the purposes described in Item 2 above.</w:t>
      </w:r>
    </w:p>
    <w:p w14:paraId="3B5BA5BE" w14:textId="77777777" w:rsidR="00797BD4" w:rsidRPr="008A3C26" w:rsidRDefault="00797BD4" w:rsidP="008D7CE7">
      <w:pPr>
        <w:widowControl/>
        <w:rPr>
          <w:rFonts w:ascii="Arial" w:hAnsi="Arial"/>
          <w:sz w:val="22"/>
          <w:szCs w:val="22"/>
        </w:rPr>
      </w:pPr>
    </w:p>
    <w:p w14:paraId="45F24AAE" w14:textId="77777777" w:rsidR="00797BD4" w:rsidRPr="008A3C26" w:rsidRDefault="00797BD4" w:rsidP="008D7CE7">
      <w:pPr>
        <w:widowControl/>
        <w:rPr>
          <w:rFonts w:ascii="Arial" w:hAnsi="Arial"/>
          <w:sz w:val="22"/>
          <w:szCs w:val="22"/>
        </w:rPr>
      </w:pPr>
      <w:r w:rsidRPr="008A3C26">
        <w:rPr>
          <w:rFonts w:ascii="Arial" w:hAnsi="Arial"/>
          <w:sz w:val="22"/>
          <w:szCs w:val="22"/>
        </w:rPr>
        <w:t xml:space="preserve">The BAM program does not duplicate any other UI reporting system.  No other program involves the intensive </w:t>
      </w:r>
      <w:r w:rsidR="002A4F24" w:rsidRPr="008A3C26">
        <w:rPr>
          <w:rFonts w:ascii="Arial" w:hAnsi="Arial"/>
          <w:sz w:val="22"/>
          <w:szCs w:val="22"/>
        </w:rPr>
        <w:t>case investigation</w:t>
      </w:r>
      <w:r w:rsidRPr="008A3C26">
        <w:rPr>
          <w:rFonts w:ascii="Arial" w:hAnsi="Arial"/>
          <w:sz w:val="22"/>
          <w:szCs w:val="22"/>
        </w:rPr>
        <w:t xml:space="preserve"> of information for a sample of</w:t>
      </w:r>
      <w:r w:rsidR="00CC7E4F">
        <w:rPr>
          <w:rFonts w:ascii="Arial" w:hAnsi="Arial"/>
          <w:sz w:val="22"/>
          <w:szCs w:val="22"/>
        </w:rPr>
        <w:t xml:space="preserve"> paid and denied</w:t>
      </w:r>
      <w:r w:rsidRPr="008A3C26">
        <w:rPr>
          <w:rFonts w:ascii="Arial" w:hAnsi="Arial"/>
          <w:sz w:val="22"/>
          <w:szCs w:val="22"/>
        </w:rPr>
        <w:t xml:space="preserve"> claims through contacts with claimants, employers and third parties.  The Department is not aware of any alternative to selecting samples of payments using a standard sample selection program, and validating information for measuring payment accuracy.</w:t>
      </w:r>
      <w:r w:rsidR="008E78A6">
        <w:rPr>
          <w:rFonts w:ascii="Arial" w:hAnsi="Arial"/>
          <w:sz w:val="22"/>
          <w:szCs w:val="22"/>
        </w:rPr>
        <w:t xml:space="preserve"> Again, the </w:t>
      </w:r>
      <w:r w:rsidR="00E22100">
        <w:rPr>
          <w:rFonts w:ascii="Arial" w:hAnsi="Arial"/>
          <w:sz w:val="22"/>
          <w:szCs w:val="22"/>
        </w:rPr>
        <w:t xml:space="preserve">Department’s </w:t>
      </w:r>
      <w:r w:rsidR="008E78A6">
        <w:rPr>
          <w:rFonts w:ascii="Arial" w:hAnsi="Arial"/>
          <w:sz w:val="22"/>
          <w:szCs w:val="22"/>
        </w:rPr>
        <w:t>BAM program is OMB’s approved method for</w:t>
      </w:r>
      <w:r w:rsidR="00E22100">
        <w:rPr>
          <w:rFonts w:ascii="Arial" w:hAnsi="Arial"/>
          <w:sz w:val="22"/>
          <w:szCs w:val="22"/>
        </w:rPr>
        <w:t xml:space="preserve"> developing</w:t>
      </w:r>
      <w:r w:rsidR="008E78A6">
        <w:rPr>
          <w:rFonts w:ascii="Arial" w:hAnsi="Arial"/>
          <w:sz w:val="22"/>
          <w:szCs w:val="22"/>
        </w:rPr>
        <w:t xml:space="preserve"> estimat</w:t>
      </w:r>
      <w:r w:rsidR="00E22100">
        <w:rPr>
          <w:rFonts w:ascii="Arial" w:hAnsi="Arial"/>
          <w:sz w:val="22"/>
          <w:szCs w:val="22"/>
        </w:rPr>
        <w:t>es of</w:t>
      </w:r>
      <w:r w:rsidR="008E78A6">
        <w:rPr>
          <w:rFonts w:ascii="Arial" w:hAnsi="Arial"/>
          <w:sz w:val="22"/>
          <w:szCs w:val="22"/>
        </w:rPr>
        <w:t xml:space="preserve"> improper payments.</w:t>
      </w:r>
    </w:p>
    <w:p w14:paraId="7B27DB2F" w14:textId="77777777" w:rsidR="002B5CF4" w:rsidRPr="008A3C26" w:rsidRDefault="002B5CF4" w:rsidP="008D7CE7">
      <w:pPr>
        <w:widowControl/>
        <w:rPr>
          <w:rFonts w:ascii="Arial" w:hAnsi="Arial"/>
          <w:sz w:val="22"/>
          <w:szCs w:val="22"/>
        </w:rPr>
      </w:pPr>
    </w:p>
    <w:p w14:paraId="4310A272" w14:textId="77777777" w:rsidR="00797BD4" w:rsidRPr="0030762D" w:rsidRDefault="00FF0468" w:rsidP="008D7CE7">
      <w:pPr>
        <w:widowControl/>
        <w:rPr>
          <w:rFonts w:ascii="Arial" w:hAnsi="Arial"/>
          <w:sz w:val="22"/>
          <w:szCs w:val="22"/>
          <w:u w:val="single"/>
        </w:rPr>
      </w:pPr>
      <w:r w:rsidRPr="00FF0468">
        <w:rPr>
          <w:rFonts w:ascii="Arial" w:hAnsi="Arial"/>
          <w:sz w:val="22"/>
          <w:szCs w:val="22"/>
        </w:rPr>
        <w:t>5.</w:t>
      </w:r>
      <w:r w:rsidRPr="00FF0468">
        <w:rPr>
          <w:rFonts w:ascii="Arial" w:hAnsi="Arial"/>
          <w:sz w:val="22"/>
          <w:szCs w:val="22"/>
        </w:rPr>
        <w:tab/>
      </w:r>
      <w:r w:rsidRPr="00C458E4">
        <w:rPr>
          <w:rFonts w:ascii="Arial" w:hAnsi="Arial"/>
          <w:i/>
          <w:sz w:val="22"/>
          <w:szCs w:val="22"/>
        </w:rPr>
        <w:t>If the collection of information impacts small businesses or other small entities</w:t>
      </w:r>
      <w:r w:rsidR="00794EDF" w:rsidRPr="00C458E4">
        <w:rPr>
          <w:rFonts w:ascii="Arial" w:hAnsi="Arial"/>
          <w:i/>
          <w:sz w:val="22"/>
          <w:szCs w:val="22"/>
        </w:rPr>
        <w:t xml:space="preserve">, </w:t>
      </w:r>
      <w:r w:rsidRPr="00C458E4">
        <w:rPr>
          <w:rFonts w:ascii="Arial" w:hAnsi="Arial"/>
          <w:i/>
          <w:sz w:val="22"/>
          <w:szCs w:val="22"/>
        </w:rPr>
        <w:t>describe any methods used to minimize burden.</w:t>
      </w:r>
    </w:p>
    <w:p w14:paraId="7034B95E" w14:textId="77777777" w:rsidR="00531355" w:rsidRDefault="00531355" w:rsidP="008D7CE7">
      <w:pPr>
        <w:widowControl/>
        <w:rPr>
          <w:rFonts w:ascii="Arial" w:hAnsi="Arial"/>
          <w:sz w:val="22"/>
          <w:szCs w:val="22"/>
        </w:rPr>
      </w:pPr>
    </w:p>
    <w:p w14:paraId="31B82FB4" w14:textId="77777777" w:rsidR="00797BD4" w:rsidRPr="008A3C26" w:rsidRDefault="00797BD4" w:rsidP="008D7CE7">
      <w:pPr>
        <w:widowControl/>
        <w:rPr>
          <w:rFonts w:ascii="Arial" w:hAnsi="Arial"/>
          <w:sz w:val="22"/>
          <w:szCs w:val="22"/>
        </w:rPr>
      </w:pPr>
      <w:r w:rsidRPr="008A3C26">
        <w:rPr>
          <w:rFonts w:ascii="Arial" w:hAnsi="Arial"/>
          <w:sz w:val="22"/>
          <w:szCs w:val="22"/>
        </w:rPr>
        <w:t xml:space="preserve">There is a minor impact on small businesses.  Although the formal respondents are SWAs, many of the employers contacted in the course of BAM </w:t>
      </w:r>
      <w:r w:rsidR="002A4F24" w:rsidRPr="008A3C26">
        <w:rPr>
          <w:rFonts w:ascii="Arial" w:hAnsi="Arial"/>
          <w:sz w:val="22"/>
          <w:szCs w:val="22"/>
        </w:rPr>
        <w:t>case investigation</w:t>
      </w:r>
      <w:r w:rsidRPr="008A3C26">
        <w:rPr>
          <w:rFonts w:ascii="Arial" w:hAnsi="Arial"/>
          <w:sz w:val="22"/>
          <w:szCs w:val="22"/>
        </w:rPr>
        <w:t xml:space="preserve">s are small businesses.  Most contacts require </w:t>
      </w:r>
      <w:r w:rsidRPr="008510D7">
        <w:rPr>
          <w:rFonts w:ascii="Arial" w:hAnsi="Arial"/>
          <w:sz w:val="22"/>
          <w:szCs w:val="22"/>
        </w:rPr>
        <w:t>less than an hour of an employer's time</w:t>
      </w:r>
      <w:r w:rsidRPr="008A3C26">
        <w:rPr>
          <w:rFonts w:ascii="Arial" w:hAnsi="Arial"/>
          <w:sz w:val="22"/>
          <w:szCs w:val="22"/>
        </w:rPr>
        <w:t xml:space="preserve">.  </w:t>
      </w:r>
      <w:r w:rsidR="00A575C0">
        <w:rPr>
          <w:rFonts w:ascii="Arial" w:hAnsi="Arial"/>
          <w:sz w:val="22"/>
          <w:szCs w:val="22"/>
        </w:rPr>
        <w:t>Because</w:t>
      </w:r>
      <w:r w:rsidRPr="008A3C26">
        <w:rPr>
          <w:rFonts w:ascii="Arial" w:hAnsi="Arial"/>
          <w:sz w:val="22"/>
          <w:szCs w:val="22"/>
        </w:rPr>
        <w:t xml:space="preserve"> the number of both paid and denied claims cases investigated average from </w:t>
      </w:r>
      <w:r w:rsidR="00A575C0">
        <w:rPr>
          <w:rFonts w:ascii="Arial" w:hAnsi="Arial"/>
          <w:sz w:val="22"/>
          <w:szCs w:val="22"/>
        </w:rPr>
        <w:t>810</w:t>
      </w:r>
      <w:r w:rsidRPr="008A3C26">
        <w:rPr>
          <w:rFonts w:ascii="Arial" w:hAnsi="Arial"/>
          <w:sz w:val="22"/>
          <w:szCs w:val="22"/>
        </w:rPr>
        <w:t xml:space="preserve"> cases per year for the ten states with the smallest claims loads to </w:t>
      </w:r>
      <w:r w:rsidR="00A575C0">
        <w:rPr>
          <w:rFonts w:ascii="Arial" w:hAnsi="Arial"/>
          <w:sz w:val="22"/>
          <w:szCs w:val="22"/>
        </w:rPr>
        <w:t>930</w:t>
      </w:r>
      <w:r w:rsidRPr="008A3C26">
        <w:rPr>
          <w:rFonts w:ascii="Arial" w:hAnsi="Arial"/>
          <w:sz w:val="22"/>
          <w:szCs w:val="22"/>
        </w:rPr>
        <w:t xml:space="preserve"> cases per year for the remaining 42 states</w:t>
      </w:r>
      <w:r w:rsidR="00A575C0">
        <w:rPr>
          <w:rFonts w:ascii="Arial" w:hAnsi="Arial"/>
          <w:sz w:val="22"/>
          <w:szCs w:val="22"/>
        </w:rPr>
        <w:t>,</w:t>
      </w:r>
      <w:r w:rsidRPr="008A3C26">
        <w:rPr>
          <w:rFonts w:ascii="Arial" w:hAnsi="Arial"/>
          <w:sz w:val="22"/>
          <w:szCs w:val="22"/>
        </w:rPr>
        <w:t xml:space="preserve"> the likelihood that any small employer will be contacted more than once in a year is very small.</w:t>
      </w:r>
    </w:p>
    <w:p w14:paraId="020ADD3E" w14:textId="77777777" w:rsidR="00797BD4" w:rsidRPr="008A3C26" w:rsidRDefault="00797BD4" w:rsidP="008D7CE7">
      <w:pPr>
        <w:widowControl/>
        <w:rPr>
          <w:rFonts w:ascii="Arial" w:hAnsi="Arial"/>
          <w:sz w:val="22"/>
          <w:szCs w:val="22"/>
        </w:rPr>
      </w:pPr>
    </w:p>
    <w:p w14:paraId="75D6469F" w14:textId="77777777" w:rsidR="00797BD4" w:rsidRPr="008A3C26" w:rsidRDefault="00FF0468" w:rsidP="008D7CE7">
      <w:pPr>
        <w:widowControl/>
        <w:rPr>
          <w:rFonts w:ascii="Arial" w:hAnsi="Arial"/>
          <w:sz w:val="22"/>
          <w:szCs w:val="22"/>
          <w:u w:val="single"/>
        </w:rPr>
      </w:pPr>
      <w:r w:rsidRPr="00FF0468">
        <w:rPr>
          <w:rFonts w:ascii="Arial" w:hAnsi="Arial"/>
          <w:sz w:val="22"/>
          <w:szCs w:val="22"/>
        </w:rPr>
        <w:t>6.</w:t>
      </w:r>
      <w:r w:rsidRPr="00FF0468">
        <w:rPr>
          <w:rFonts w:ascii="Arial" w:hAnsi="Arial"/>
          <w:sz w:val="22"/>
          <w:szCs w:val="22"/>
        </w:rPr>
        <w:tab/>
      </w:r>
      <w:r w:rsidRPr="00C458E4">
        <w:rPr>
          <w:rFonts w:ascii="Arial" w:hAnsi="Arial"/>
          <w:i/>
          <w:sz w:val="22"/>
          <w:szCs w:val="22"/>
        </w:rPr>
        <w:t>Describe the consequence to Federal program or policy activities if the collection is not conducted or is conducted less frequently, as well as any technical or legal obstacles to reducing burden.</w:t>
      </w:r>
    </w:p>
    <w:p w14:paraId="38603D52" w14:textId="77777777" w:rsidR="00797BD4" w:rsidRPr="008A3C26" w:rsidRDefault="00797BD4" w:rsidP="008D7CE7">
      <w:pPr>
        <w:widowControl/>
        <w:rPr>
          <w:rFonts w:ascii="Arial" w:hAnsi="Arial"/>
          <w:sz w:val="22"/>
          <w:szCs w:val="22"/>
        </w:rPr>
      </w:pPr>
    </w:p>
    <w:p w14:paraId="5F1D516C" w14:textId="77777777" w:rsidR="00797BD4" w:rsidRPr="008A3C26" w:rsidRDefault="00D57B3A" w:rsidP="008D7CE7">
      <w:pPr>
        <w:widowControl/>
        <w:rPr>
          <w:rFonts w:ascii="Arial" w:hAnsi="Arial"/>
          <w:sz w:val="22"/>
          <w:szCs w:val="22"/>
        </w:rPr>
      </w:pPr>
      <w:r>
        <w:rPr>
          <w:rFonts w:ascii="Arial" w:hAnsi="Arial"/>
          <w:sz w:val="22"/>
          <w:szCs w:val="22"/>
        </w:rPr>
        <w:t>To reflect t</w:t>
      </w:r>
      <w:r w:rsidR="008440BA">
        <w:rPr>
          <w:rFonts w:ascii="Arial" w:hAnsi="Arial"/>
          <w:sz w:val="22"/>
          <w:szCs w:val="22"/>
        </w:rPr>
        <w:t>he unemployment insurance</w:t>
      </w:r>
      <w:r>
        <w:rPr>
          <w:rFonts w:ascii="Arial" w:hAnsi="Arial"/>
          <w:sz w:val="22"/>
          <w:szCs w:val="22"/>
        </w:rPr>
        <w:t xml:space="preserve"> program which</w:t>
      </w:r>
      <w:r w:rsidR="008440BA">
        <w:rPr>
          <w:rFonts w:ascii="Arial" w:hAnsi="Arial"/>
          <w:sz w:val="22"/>
          <w:szCs w:val="22"/>
        </w:rPr>
        <w:t xml:space="preserve"> </w:t>
      </w:r>
      <w:r w:rsidR="00CE7ACA">
        <w:rPr>
          <w:rFonts w:ascii="Arial" w:hAnsi="Arial"/>
          <w:sz w:val="22"/>
          <w:szCs w:val="22"/>
        </w:rPr>
        <w:t xml:space="preserve">makes </w:t>
      </w:r>
      <w:r>
        <w:rPr>
          <w:rFonts w:ascii="Arial" w:hAnsi="Arial"/>
          <w:sz w:val="22"/>
          <w:szCs w:val="22"/>
        </w:rPr>
        <w:t xml:space="preserve">an initial eligibility determination and then verifies continuing </w:t>
      </w:r>
      <w:r w:rsidR="00CE7ACA">
        <w:rPr>
          <w:rFonts w:ascii="Arial" w:hAnsi="Arial"/>
          <w:sz w:val="22"/>
          <w:szCs w:val="22"/>
        </w:rPr>
        <w:t xml:space="preserve">eligibility </w:t>
      </w:r>
      <w:r>
        <w:rPr>
          <w:rFonts w:ascii="Arial" w:hAnsi="Arial"/>
          <w:sz w:val="22"/>
          <w:szCs w:val="22"/>
        </w:rPr>
        <w:t xml:space="preserve">through a weekly </w:t>
      </w:r>
      <w:r w:rsidR="00CE7ACA">
        <w:rPr>
          <w:rFonts w:ascii="Arial" w:hAnsi="Arial"/>
          <w:sz w:val="22"/>
          <w:szCs w:val="22"/>
        </w:rPr>
        <w:t>certification process</w:t>
      </w:r>
      <w:r w:rsidR="008440BA">
        <w:rPr>
          <w:rFonts w:ascii="Arial" w:hAnsi="Arial"/>
          <w:sz w:val="22"/>
          <w:szCs w:val="22"/>
        </w:rPr>
        <w:t xml:space="preserve">, </w:t>
      </w:r>
      <w:r w:rsidR="00797BD4" w:rsidRPr="008A3C26">
        <w:rPr>
          <w:rFonts w:ascii="Arial" w:hAnsi="Arial"/>
          <w:sz w:val="22"/>
          <w:szCs w:val="22"/>
        </w:rPr>
        <w:t xml:space="preserve">BAM samples are drawn weekly and investigated </w:t>
      </w:r>
      <w:r w:rsidR="006C45DA">
        <w:rPr>
          <w:rFonts w:ascii="Arial" w:hAnsi="Arial"/>
          <w:sz w:val="22"/>
          <w:szCs w:val="22"/>
        </w:rPr>
        <w:t>on an on-going basis</w:t>
      </w:r>
      <w:r w:rsidR="00797BD4" w:rsidRPr="008A3C26">
        <w:rPr>
          <w:rFonts w:ascii="Arial" w:hAnsi="Arial"/>
          <w:sz w:val="22"/>
          <w:szCs w:val="22"/>
        </w:rPr>
        <w:t xml:space="preserve">.  The data are entered into the </w:t>
      </w:r>
      <w:r w:rsidR="006C45DA">
        <w:rPr>
          <w:rFonts w:ascii="Arial" w:hAnsi="Arial"/>
          <w:sz w:val="22"/>
          <w:szCs w:val="22"/>
        </w:rPr>
        <w:t>database</w:t>
      </w:r>
      <w:r w:rsidR="00797BD4" w:rsidRPr="008A3C26">
        <w:rPr>
          <w:rFonts w:ascii="Arial" w:hAnsi="Arial"/>
          <w:sz w:val="22"/>
          <w:szCs w:val="22"/>
        </w:rPr>
        <w:t xml:space="preserve"> as </w:t>
      </w:r>
      <w:r w:rsidR="002A4F24" w:rsidRPr="008A3C26">
        <w:rPr>
          <w:rFonts w:ascii="Arial" w:hAnsi="Arial"/>
          <w:sz w:val="22"/>
          <w:szCs w:val="22"/>
        </w:rPr>
        <w:t>case investigation</w:t>
      </w:r>
      <w:r w:rsidR="00797BD4" w:rsidRPr="008A3C26">
        <w:rPr>
          <w:rFonts w:ascii="Arial" w:hAnsi="Arial"/>
          <w:sz w:val="22"/>
          <w:szCs w:val="22"/>
        </w:rPr>
        <w:t xml:space="preserve">s are completed.  The Department runs a program each night to pick up any changes in the SWAs' databases.  </w:t>
      </w:r>
      <w:r w:rsidR="003A6264" w:rsidRPr="008A3C26">
        <w:rPr>
          <w:rFonts w:ascii="Arial" w:hAnsi="Arial"/>
          <w:sz w:val="22"/>
          <w:szCs w:val="22"/>
        </w:rPr>
        <w:t xml:space="preserve">The current frequency of the data collection is necessary to </w:t>
      </w:r>
      <w:r w:rsidR="00FA2D97">
        <w:rPr>
          <w:rFonts w:ascii="Arial" w:hAnsi="Arial"/>
          <w:sz w:val="22"/>
          <w:szCs w:val="22"/>
        </w:rPr>
        <w:t>en</w:t>
      </w:r>
      <w:r w:rsidR="003A6264" w:rsidRPr="008A3C26">
        <w:rPr>
          <w:rFonts w:ascii="Arial" w:hAnsi="Arial"/>
          <w:sz w:val="22"/>
          <w:szCs w:val="22"/>
        </w:rPr>
        <w:t>sure the quality and integrity of the data for several reasons.</w:t>
      </w:r>
    </w:p>
    <w:p w14:paraId="02C985E3" w14:textId="77777777" w:rsidR="003A6264" w:rsidRPr="008A3C26" w:rsidRDefault="003A6264" w:rsidP="008D7CE7">
      <w:pPr>
        <w:widowControl/>
        <w:rPr>
          <w:rFonts w:ascii="Arial" w:hAnsi="Arial"/>
          <w:sz w:val="22"/>
          <w:szCs w:val="22"/>
        </w:rPr>
      </w:pPr>
    </w:p>
    <w:p w14:paraId="08220D4A" w14:textId="77777777" w:rsidR="00797BD4" w:rsidRPr="008A3C26" w:rsidRDefault="00797BD4" w:rsidP="008D7CE7">
      <w:pPr>
        <w:widowControl/>
        <w:rPr>
          <w:rFonts w:ascii="Arial" w:hAnsi="Arial"/>
          <w:sz w:val="22"/>
          <w:szCs w:val="22"/>
        </w:rPr>
      </w:pPr>
      <w:r w:rsidRPr="008A3C26">
        <w:rPr>
          <w:rFonts w:ascii="Arial" w:hAnsi="Arial"/>
          <w:sz w:val="22"/>
          <w:szCs w:val="22"/>
        </w:rPr>
        <w:t>First, because sampling frames (populations) are assembled and samples are drawn weekly, sample and population characteristics can be compared to determine the representativeness of the samples and the integrity of the sampling frames. The Department has developed software which the Department and the SWAs use as a quality assurance tool.</w:t>
      </w:r>
      <w:r w:rsidR="006C45DA">
        <w:rPr>
          <w:rFonts w:ascii="Arial" w:hAnsi="Arial"/>
          <w:sz w:val="22"/>
          <w:szCs w:val="22"/>
        </w:rPr>
        <w:t xml:space="preserve"> </w:t>
      </w:r>
      <w:r w:rsidRPr="008A3C26">
        <w:rPr>
          <w:rFonts w:ascii="Arial" w:hAnsi="Arial"/>
          <w:sz w:val="22"/>
          <w:szCs w:val="22"/>
        </w:rPr>
        <w:t xml:space="preserve"> If flaws in the sampling procedure or population files are discovered, action can be taken immediately. </w:t>
      </w:r>
      <w:r w:rsidR="006C45DA">
        <w:rPr>
          <w:rFonts w:ascii="Arial" w:hAnsi="Arial"/>
          <w:sz w:val="22"/>
          <w:szCs w:val="22"/>
        </w:rPr>
        <w:t xml:space="preserve"> </w:t>
      </w:r>
      <w:r w:rsidRPr="008A3C26">
        <w:rPr>
          <w:rFonts w:ascii="Arial" w:hAnsi="Arial"/>
          <w:sz w:val="22"/>
          <w:szCs w:val="22"/>
        </w:rPr>
        <w:t xml:space="preserve">If data were collected less frequently, any problems related to the collection process could compromise the integrity of the data. </w:t>
      </w:r>
      <w:r w:rsidR="006C45DA">
        <w:rPr>
          <w:rFonts w:ascii="Arial" w:hAnsi="Arial"/>
          <w:sz w:val="22"/>
          <w:szCs w:val="22"/>
        </w:rPr>
        <w:t xml:space="preserve"> </w:t>
      </w:r>
      <w:r w:rsidRPr="008A3C26">
        <w:rPr>
          <w:rFonts w:ascii="Arial" w:hAnsi="Arial"/>
          <w:sz w:val="22"/>
          <w:szCs w:val="22"/>
        </w:rPr>
        <w:t>Useable information for the period affected would be lost, and important program management information would not be available until the next data collection period.</w:t>
      </w:r>
    </w:p>
    <w:p w14:paraId="1D648FBA" w14:textId="74E847C9" w:rsidR="00797BD4" w:rsidRDefault="00797BD4" w:rsidP="008D7CE7">
      <w:pPr>
        <w:widowControl/>
        <w:rPr>
          <w:rFonts w:ascii="Arial" w:hAnsi="Arial"/>
          <w:sz w:val="22"/>
          <w:szCs w:val="22"/>
        </w:rPr>
      </w:pPr>
    </w:p>
    <w:p w14:paraId="0E16F205" w14:textId="77777777" w:rsidR="005D20DA" w:rsidRPr="008A3C26" w:rsidRDefault="005D20DA" w:rsidP="008D7CE7">
      <w:pPr>
        <w:widowControl/>
        <w:rPr>
          <w:rFonts w:ascii="Arial" w:hAnsi="Arial"/>
          <w:sz w:val="22"/>
          <w:szCs w:val="22"/>
        </w:rPr>
      </w:pPr>
    </w:p>
    <w:p w14:paraId="35EA93C0" w14:textId="77777777" w:rsidR="00797BD4" w:rsidRPr="008A3C26" w:rsidRDefault="00797BD4" w:rsidP="008D7CE7">
      <w:pPr>
        <w:widowControl/>
        <w:rPr>
          <w:rFonts w:ascii="Arial" w:hAnsi="Arial"/>
          <w:sz w:val="22"/>
          <w:szCs w:val="22"/>
        </w:rPr>
      </w:pPr>
      <w:r w:rsidRPr="008A3C26">
        <w:rPr>
          <w:rFonts w:ascii="Arial" w:hAnsi="Arial"/>
          <w:sz w:val="22"/>
          <w:szCs w:val="22"/>
        </w:rPr>
        <w:t xml:space="preserve">Second, experience in the BAM program has demonstrated that the review of completed cases is more accurate and efficient the sooner it occurs.  State staff recall on questioned points is better, as is the quality of data derived from field investigations.  Confidence in the use of BAM data depends in part on knowing the data have been reviewed </w:t>
      </w:r>
      <w:r w:rsidR="00FA2D97">
        <w:rPr>
          <w:rFonts w:ascii="Arial" w:hAnsi="Arial"/>
          <w:sz w:val="22"/>
          <w:szCs w:val="22"/>
        </w:rPr>
        <w:t xml:space="preserve">promptly and </w:t>
      </w:r>
      <w:r w:rsidRPr="008A3C26">
        <w:rPr>
          <w:rFonts w:ascii="Arial" w:hAnsi="Arial"/>
          <w:sz w:val="22"/>
          <w:szCs w:val="22"/>
        </w:rPr>
        <w:t>thoroughly.</w:t>
      </w:r>
      <w:r w:rsidR="00FA2D97">
        <w:rPr>
          <w:rFonts w:ascii="Arial" w:hAnsi="Arial"/>
          <w:sz w:val="22"/>
          <w:szCs w:val="22"/>
        </w:rPr>
        <w:t xml:space="preserve">  The Department has established case completion standards</w:t>
      </w:r>
      <w:r w:rsidR="004A5770">
        <w:rPr>
          <w:rFonts w:ascii="Arial" w:hAnsi="Arial"/>
          <w:sz w:val="22"/>
          <w:szCs w:val="22"/>
        </w:rPr>
        <w:t xml:space="preserve"> (ET Handbook 395, chapter VI, p. 11, and chapter VIII, p. 2)</w:t>
      </w:r>
      <w:r w:rsidR="00FA2D97">
        <w:rPr>
          <w:rFonts w:ascii="Arial" w:hAnsi="Arial"/>
          <w:sz w:val="22"/>
          <w:szCs w:val="22"/>
        </w:rPr>
        <w:t xml:space="preserve">, requiring </w:t>
      </w:r>
      <w:r w:rsidR="004A5770">
        <w:rPr>
          <w:rFonts w:ascii="Arial" w:hAnsi="Arial"/>
          <w:sz w:val="22"/>
          <w:szCs w:val="22"/>
        </w:rPr>
        <w:t xml:space="preserve">states to </w:t>
      </w:r>
      <w:r w:rsidR="00FA2D97">
        <w:rPr>
          <w:rFonts w:ascii="Arial" w:hAnsi="Arial"/>
          <w:sz w:val="22"/>
          <w:szCs w:val="22"/>
        </w:rPr>
        <w:t>complet</w:t>
      </w:r>
      <w:r w:rsidR="004A5770">
        <w:rPr>
          <w:rFonts w:ascii="Arial" w:hAnsi="Arial"/>
          <w:sz w:val="22"/>
          <w:szCs w:val="22"/>
        </w:rPr>
        <w:t>e 70 percent of their paid claims cases (and 60 percent of their denied claims cases) within 60 days of the week ending date of the sampling week and to complete 95 percent of their paid claims cases (85 percent of denied claims cases) with</w:t>
      </w:r>
      <w:r w:rsidR="00FA2D97">
        <w:rPr>
          <w:rFonts w:ascii="Arial" w:hAnsi="Arial"/>
          <w:sz w:val="22"/>
          <w:szCs w:val="22"/>
        </w:rPr>
        <w:t xml:space="preserve">in </w:t>
      </w:r>
      <w:r w:rsidR="004A5770">
        <w:rPr>
          <w:rFonts w:ascii="Arial" w:hAnsi="Arial"/>
          <w:sz w:val="22"/>
          <w:szCs w:val="22"/>
        </w:rPr>
        <w:t>90 days.</w:t>
      </w:r>
    </w:p>
    <w:p w14:paraId="0332F865" w14:textId="77777777" w:rsidR="00797BD4" w:rsidRPr="008A3C26" w:rsidRDefault="00797BD4" w:rsidP="008D7CE7">
      <w:pPr>
        <w:widowControl/>
        <w:rPr>
          <w:rFonts w:ascii="Arial" w:hAnsi="Arial"/>
          <w:sz w:val="22"/>
          <w:szCs w:val="22"/>
        </w:rPr>
      </w:pPr>
    </w:p>
    <w:p w14:paraId="556FE8FF" w14:textId="77777777" w:rsidR="00797BD4" w:rsidRPr="008A3C26" w:rsidRDefault="006C45DA" w:rsidP="008D7CE7">
      <w:pPr>
        <w:widowControl/>
        <w:rPr>
          <w:rFonts w:ascii="Arial" w:hAnsi="Arial"/>
          <w:sz w:val="22"/>
          <w:szCs w:val="22"/>
        </w:rPr>
      </w:pPr>
      <w:r>
        <w:rPr>
          <w:rFonts w:ascii="Arial" w:hAnsi="Arial"/>
          <w:sz w:val="22"/>
          <w:szCs w:val="22"/>
        </w:rPr>
        <w:t xml:space="preserve">As noted above, </w:t>
      </w:r>
      <w:r w:rsidR="00797BD4" w:rsidRPr="008A3C26">
        <w:rPr>
          <w:rFonts w:ascii="Arial" w:hAnsi="Arial"/>
          <w:sz w:val="22"/>
          <w:szCs w:val="22"/>
        </w:rPr>
        <w:t>BAM paid claims and denied claims are important parts of the UI P</w:t>
      </w:r>
      <w:r>
        <w:rPr>
          <w:rFonts w:ascii="Arial" w:hAnsi="Arial"/>
          <w:sz w:val="22"/>
          <w:szCs w:val="22"/>
        </w:rPr>
        <w:t>erforms</w:t>
      </w:r>
      <w:r w:rsidR="00797BD4" w:rsidRPr="008A3C26">
        <w:rPr>
          <w:rFonts w:ascii="Arial" w:hAnsi="Arial"/>
          <w:sz w:val="22"/>
          <w:szCs w:val="22"/>
        </w:rPr>
        <w:t xml:space="preserve"> management system, which promotes continuous improvement in UI operational performance. The value of quality assessment information is directly related to its timeliness. </w:t>
      </w:r>
      <w:r>
        <w:rPr>
          <w:rFonts w:ascii="Arial" w:hAnsi="Arial"/>
          <w:sz w:val="22"/>
          <w:szCs w:val="22"/>
        </w:rPr>
        <w:t xml:space="preserve"> </w:t>
      </w:r>
      <w:r w:rsidR="00797BD4" w:rsidRPr="008A3C26">
        <w:rPr>
          <w:rFonts w:ascii="Arial" w:hAnsi="Arial"/>
          <w:sz w:val="22"/>
          <w:szCs w:val="22"/>
        </w:rPr>
        <w:t>Quality assessment systems must provide immediate feedback about problems that have been detected in order for system administrators to respond with corrective actions.</w:t>
      </w:r>
      <w:r>
        <w:rPr>
          <w:rFonts w:ascii="Arial" w:hAnsi="Arial"/>
          <w:sz w:val="22"/>
          <w:szCs w:val="22"/>
        </w:rPr>
        <w:t xml:space="preserve"> </w:t>
      </w:r>
      <w:r w:rsidR="00797BD4" w:rsidRPr="008A3C26">
        <w:rPr>
          <w:rFonts w:ascii="Arial" w:hAnsi="Arial"/>
          <w:sz w:val="22"/>
          <w:szCs w:val="22"/>
        </w:rPr>
        <w:t xml:space="preserve"> Continuous data collection also enables program managers to evaluate the effectiveness of continuous improvement initiatives. </w:t>
      </w:r>
      <w:r>
        <w:rPr>
          <w:rFonts w:ascii="Arial" w:hAnsi="Arial"/>
          <w:sz w:val="22"/>
          <w:szCs w:val="22"/>
        </w:rPr>
        <w:t xml:space="preserve"> </w:t>
      </w:r>
      <w:r w:rsidR="00797BD4" w:rsidRPr="008A3C26">
        <w:rPr>
          <w:rFonts w:ascii="Arial" w:hAnsi="Arial"/>
          <w:sz w:val="22"/>
          <w:szCs w:val="22"/>
        </w:rPr>
        <w:t xml:space="preserve">The Department believes that because the UC system functions continuously, management information systems such as BAM, which monitor system quality, must reflect the characteristics of the operations they are evaluating. </w:t>
      </w:r>
      <w:r>
        <w:rPr>
          <w:rFonts w:ascii="Arial" w:hAnsi="Arial"/>
          <w:sz w:val="22"/>
          <w:szCs w:val="22"/>
        </w:rPr>
        <w:t xml:space="preserve"> </w:t>
      </w:r>
      <w:r w:rsidR="00797BD4" w:rsidRPr="008A3C26">
        <w:rPr>
          <w:rFonts w:ascii="Arial" w:hAnsi="Arial"/>
          <w:sz w:val="22"/>
          <w:szCs w:val="22"/>
        </w:rPr>
        <w:t>Sporadic or periodic collection of quality data will not meet these program management requirements.</w:t>
      </w:r>
    </w:p>
    <w:p w14:paraId="414A6238" w14:textId="77777777" w:rsidR="00797BD4" w:rsidRPr="008A3C26" w:rsidRDefault="00797BD4" w:rsidP="008D7CE7">
      <w:pPr>
        <w:widowControl/>
        <w:rPr>
          <w:rFonts w:ascii="Arial" w:hAnsi="Arial"/>
          <w:sz w:val="22"/>
          <w:szCs w:val="22"/>
        </w:rPr>
      </w:pPr>
    </w:p>
    <w:p w14:paraId="5DA6D82E" w14:textId="264E4BBB" w:rsidR="00797BD4" w:rsidRPr="00FC6FAB" w:rsidRDefault="00FF0468" w:rsidP="00FC6FAB">
      <w:pPr>
        <w:rPr>
          <w:rFonts w:ascii="Arial" w:hAnsi="Arial" w:cs="Arial"/>
          <w:sz w:val="22"/>
          <w:szCs w:val="22"/>
        </w:rPr>
      </w:pPr>
      <w:r w:rsidRPr="00FC6FAB">
        <w:rPr>
          <w:rFonts w:ascii="Arial" w:hAnsi="Arial" w:cs="Arial"/>
          <w:sz w:val="22"/>
          <w:szCs w:val="22"/>
        </w:rPr>
        <w:t>7.</w:t>
      </w:r>
      <w:r w:rsidRPr="00FC6FAB">
        <w:rPr>
          <w:rFonts w:ascii="Arial" w:hAnsi="Arial" w:cs="Arial"/>
          <w:sz w:val="22"/>
          <w:szCs w:val="22"/>
        </w:rPr>
        <w:tab/>
      </w:r>
      <w:r w:rsidRPr="00FC6FAB">
        <w:rPr>
          <w:rStyle w:val="Emphasis"/>
          <w:rFonts w:cs="Arial"/>
        </w:rPr>
        <w:t>Explain any special circumstances that would cause an information collection to be conducted in a manner</w:t>
      </w:r>
      <w:r w:rsidR="004A617F">
        <w:rPr>
          <w:rStyle w:val="Emphasis"/>
          <w:rFonts w:cs="Arial"/>
        </w:rPr>
        <w:t xml:space="preserve"> </w:t>
      </w:r>
      <w:r w:rsidRPr="00FC6FAB">
        <w:rPr>
          <w:rFonts w:ascii="Arial" w:hAnsi="Arial" w:cs="Arial"/>
          <w:sz w:val="22"/>
          <w:szCs w:val="22"/>
        </w:rPr>
        <w:t xml:space="preserve"> </w:t>
      </w:r>
      <w:r w:rsidR="004A617F" w:rsidRPr="004A617F">
        <w:rPr>
          <w:rFonts w:ascii="Arial" w:hAnsi="Arial" w:cs="Arial"/>
          <w:i/>
          <w:sz w:val="22"/>
          <w:szCs w:val="22"/>
        </w:rPr>
        <w:t>that requires further explanation pursuant to regulations 5 CFR 1320.5</w:t>
      </w:r>
      <w:r w:rsidR="004A617F">
        <w:rPr>
          <w:rFonts w:ascii="Arial" w:hAnsi="Arial" w:cs="Arial"/>
          <w:i/>
          <w:sz w:val="22"/>
          <w:szCs w:val="22"/>
        </w:rPr>
        <w:t>.</w:t>
      </w:r>
    </w:p>
    <w:p w14:paraId="64C054BE" w14:textId="77777777" w:rsidR="008F76B5" w:rsidRPr="008A3C26" w:rsidRDefault="008F76B5" w:rsidP="008D7CE7">
      <w:pPr>
        <w:widowControl/>
        <w:rPr>
          <w:rFonts w:ascii="Arial" w:hAnsi="Arial"/>
          <w:sz w:val="22"/>
          <w:szCs w:val="22"/>
        </w:rPr>
      </w:pPr>
    </w:p>
    <w:p w14:paraId="417FFCC7" w14:textId="77777777" w:rsidR="002B5CF4" w:rsidRPr="007D4379" w:rsidRDefault="00056FE1" w:rsidP="008D7CE7">
      <w:pPr>
        <w:widowControl/>
        <w:numPr>
          <w:ilvl w:val="0"/>
          <w:numId w:val="8"/>
        </w:numPr>
        <w:rPr>
          <w:rFonts w:ascii="Arial" w:hAnsi="Arial"/>
          <w:sz w:val="22"/>
          <w:szCs w:val="22"/>
        </w:rPr>
      </w:pPr>
      <w:r w:rsidRPr="008A3C26">
        <w:rPr>
          <w:rFonts w:ascii="Arial" w:hAnsi="Arial"/>
          <w:sz w:val="22"/>
          <w:szCs w:val="22"/>
        </w:rPr>
        <w:t>In</w:t>
      </w:r>
      <w:r w:rsidR="00797BD4" w:rsidRPr="008A3C26">
        <w:rPr>
          <w:rFonts w:ascii="Arial" w:hAnsi="Arial"/>
          <w:sz w:val="22"/>
          <w:szCs w:val="22"/>
        </w:rPr>
        <w:t xml:space="preserve"> addition to the circumstances noted in 6 above, it should be noted that weekly sampling and continuous data collection impose no added reporting burden on the states, since the states’ ADP systems are accessed overnight by the ETA O</w:t>
      </w:r>
      <w:r w:rsidR="004A5770">
        <w:rPr>
          <w:rFonts w:ascii="Arial" w:hAnsi="Arial"/>
          <w:sz w:val="22"/>
          <w:szCs w:val="22"/>
        </w:rPr>
        <w:t xml:space="preserve">UI </w:t>
      </w:r>
      <w:r w:rsidR="00797BD4" w:rsidRPr="008A3C26">
        <w:rPr>
          <w:rFonts w:ascii="Arial" w:hAnsi="Arial"/>
          <w:sz w:val="22"/>
          <w:szCs w:val="22"/>
        </w:rPr>
        <w:t>computer through automated d</w:t>
      </w:r>
      <w:r w:rsidR="006C45DA">
        <w:rPr>
          <w:rFonts w:ascii="Arial" w:hAnsi="Arial"/>
          <w:sz w:val="22"/>
          <w:szCs w:val="22"/>
        </w:rPr>
        <w:t>ata pick-up</w:t>
      </w:r>
      <w:r w:rsidR="00797BD4" w:rsidRPr="008A3C26">
        <w:rPr>
          <w:rFonts w:ascii="Arial" w:hAnsi="Arial"/>
          <w:sz w:val="22"/>
          <w:szCs w:val="22"/>
        </w:rPr>
        <w:t xml:space="preserve"> procedures.</w:t>
      </w:r>
    </w:p>
    <w:p w14:paraId="66112C84" w14:textId="77777777" w:rsidR="00797BD4" w:rsidRPr="007D4379" w:rsidRDefault="00056FE1" w:rsidP="008D7CE7">
      <w:pPr>
        <w:widowControl/>
        <w:numPr>
          <w:ilvl w:val="0"/>
          <w:numId w:val="8"/>
        </w:numPr>
        <w:rPr>
          <w:rFonts w:ascii="Arial" w:hAnsi="Arial"/>
          <w:sz w:val="22"/>
          <w:szCs w:val="22"/>
        </w:rPr>
      </w:pPr>
      <w:r w:rsidRPr="008A3C26">
        <w:rPr>
          <w:rFonts w:ascii="Arial" w:hAnsi="Arial"/>
          <w:sz w:val="22"/>
          <w:szCs w:val="22"/>
        </w:rPr>
        <w:t>There</w:t>
      </w:r>
      <w:r w:rsidR="00797BD4" w:rsidRPr="008A3C26">
        <w:rPr>
          <w:rFonts w:ascii="Arial" w:hAnsi="Arial"/>
          <w:sz w:val="22"/>
          <w:szCs w:val="22"/>
        </w:rPr>
        <w:t xml:space="preserve"> is no requirement in the program to prepare written responses to a collection of information in fewer than 30 days; submit multiple copies of documents; or retain records for more than three years.</w:t>
      </w:r>
    </w:p>
    <w:p w14:paraId="3BE5B612" w14:textId="77777777" w:rsidR="00797BD4" w:rsidRPr="007D4379" w:rsidRDefault="00056FE1" w:rsidP="008D7CE7">
      <w:pPr>
        <w:widowControl/>
        <w:numPr>
          <w:ilvl w:val="0"/>
          <w:numId w:val="8"/>
        </w:numPr>
        <w:rPr>
          <w:rFonts w:ascii="Arial" w:hAnsi="Arial"/>
          <w:sz w:val="22"/>
          <w:szCs w:val="22"/>
        </w:rPr>
      </w:pPr>
      <w:r w:rsidRPr="008A3C26">
        <w:rPr>
          <w:rFonts w:ascii="Arial" w:hAnsi="Arial"/>
          <w:sz w:val="22"/>
          <w:szCs w:val="22"/>
        </w:rPr>
        <w:t>The</w:t>
      </w:r>
      <w:r w:rsidR="00797BD4" w:rsidRPr="008A3C26">
        <w:rPr>
          <w:rFonts w:ascii="Arial" w:hAnsi="Arial"/>
          <w:sz w:val="22"/>
          <w:szCs w:val="22"/>
        </w:rPr>
        <w:t xml:space="preserve"> program is intended to produce statistical results that can be generalized (projected) to the population.</w:t>
      </w:r>
    </w:p>
    <w:p w14:paraId="76869C83" w14:textId="77777777" w:rsidR="00797BD4" w:rsidRPr="007D4379" w:rsidRDefault="00056FE1" w:rsidP="008D7CE7">
      <w:pPr>
        <w:widowControl/>
        <w:numPr>
          <w:ilvl w:val="0"/>
          <w:numId w:val="8"/>
        </w:numPr>
        <w:rPr>
          <w:rFonts w:ascii="Arial" w:hAnsi="Arial"/>
          <w:sz w:val="22"/>
          <w:szCs w:val="22"/>
        </w:rPr>
      </w:pPr>
      <w:r w:rsidRPr="008A3C26">
        <w:rPr>
          <w:rFonts w:ascii="Arial" w:hAnsi="Arial"/>
          <w:sz w:val="22"/>
          <w:szCs w:val="22"/>
        </w:rPr>
        <w:t>All</w:t>
      </w:r>
      <w:r w:rsidR="00797BD4" w:rsidRPr="008A3C26">
        <w:rPr>
          <w:rFonts w:ascii="Arial" w:hAnsi="Arial"/>
          <w:sz w:val="22"/>
          <w:szCs w:val="22"/>
        </w:rPr>
        <w:t xml:space="preserve"> data classifications have been approved by OMB.</w:t>
      </w:r>
    </w:p>
    <w:p w14:paraId="252F54D6" w14:textId="77777777" w:rsidR="00797BD4" w:rsidRPr="008A3C26" w:rsidRDefault="00056FE1" w:rsidP="008D7CE7">
      <w:pPr>
        <w:widowControl/>
        <w:numPr>
          <w:ilvl w:val="0"/>
          <w:numId w:val="8"/>
        </w:numPr>
        <w:rPr>
          <w:rFonts w:ascii="Arial" w:hAnsi="Arial"/>
          <w:sz w:val="22"/>
          <w:szCs w:val="22"/>
        </w:rPr>
      </w:pPr>
      <w:r w:rsidRPr="008A3C26">
        <w:rPr>
          <w:rFonts w:ascii="Arial" w:hAnsi="Arial"/>
          <w:sz w:val="22"/>
          <w:szCs w:val="22"/>
        </w:rPr>
        <w:t>Individuals</w:t>
      </w:r>
      <w:r w:rsidR="00797BD4" w:rsidRPr="008A3C26">
        <w:rPr>
          <w:rFonts w:ascii="Arial" w:hAnsi="Arial"/>
          <w:sz w:val="22"/>
          <w:szCs w:val="22"/>
        </w:rPr>
        <w:t xml:space="preserve"> and businesses contacted through the BAM program are not required to submit proprietary information or trade secrets.</w:t>
      </w:r>
    </w:p>
    <w:p w14:paraId="23D66A57" w14:textId="77777777" w:rsidR="00797BD4" w:rsidRPr="008A3C26" w:rsidRDefault="00797BD4" w:rsidP="008D7CE7">
      <w:pPr>
        <w:widowControl/>
        <w:rPr>
          <w:rFonts w:ascii="Arial" w:hAnsi="Arial"/>
          <w:sz w:val="22"/>
          <w:szCs w:val="22"/>
        </w:rPr>
      </w:pPr>
    </w:p>
    <w:p w14:paraId="73BA41DA" w14:textId="77777777" w:rsidR="00FF0468" w:rsidRPr="00C458E4" w:rsidRDefault="00FF0468" w:rsidP="00FC6FAB">
      <w:pPr>
        <w:rPr>
          <w:rStyle w:val="Emphasis"/>
        </w:rPr>
      </w:pPr>
      <w:r w:rsidRPr="00FF0468">
        <w:t>8.</w:t>
      </w:r>
      <w:r w:rsidRPr="00FF0468">
        <w:tab/>
      </w:r>
      <w:r w:rsidRPr="00C458E4">
        <w:rPr>
          <w:rStyle w:val="Emphasi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4B7D3584" w14:textId="77777777" w:rsidR="00FF0468" w:rsidRPr="00C458E4" w:rsidRDefault="00FF0468" w:rsidP="00FC6FAB">
      <w:pPr>
        <w:rPr>
          <w:rStyle w:val="Emphasis"/>
        </w:rPr>
      </w:pPr>
    </w:p>
    <w:p w14:paraId="1D7AE365" w14:textId="77777777" w:rsidR="00FF0468" w:rsidRPr="00C458E4" w:rsidRDefault="00FF0468" w:rsidP="00FC6FAB">
      <w:pPr>
        <w:rPr>
          <w:rStyle w:val="Emphasis"/>
        </w:rPr>
      </w:pPr>
      <w:r w:rsidRPr="00C458E4">
        <w:rPr>
          <w:rStyle w:val="Emphasis"/>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14:paraId="0E725663" w14:textId="5890142A" w:rsidR="00FF0468" w:rsidRDefault="00FF0468" w:rsidP="00FC6FAB">
      <w:pPr>
        <w:rPr>
          <w:rStyle w:val="Emphasis"/>
        </w:rPr>
      </w:pPr>
    </w:p>
    <w:p w14:paraId="2A626846" w14:textId="04B924EA" w:rsidR="00E84739" w:rsidRDefault="00E84739" w:rsidP="00FC6FAB">
      <w:pPr>
        <w:rPr>
          <w:rStyle w:val="Emphasis"/>
        </w:rPr>
      </w:pPr>
    </w:p>
    <w:p w14:paraId="4DC9C860" w14:textId="222EA023" w:rsidR="00E84739" w:rsidRDefault="00E84739" w:rsidP="00FC6FAB">
      <w:pPr>
        <w:rPr>
          <w:rStyle w:val="Emphasis"/>
        </w:rPr>
      </w:pPr>
    </w:p>
    <w:p w14:paraId="71C232C8" w14:textId="77777777" w:rsidR="00E84739" w:rsidRPr="00C458E4" w:rsidRDefault="00E84739" w:rsidP="00FC6FAB">
      <w:pPr>
        <w:rPr>
          <w:rStyle w:val="Emphasis"/>
        </w:rPr>
      </w:pPr>
    </w:p>
    <w:p w14:paraId="5368CC63" w14:textId="77777777" w:rsidR="00797BD4" w:rsidRPr="00C458E4" w:rsidRDefault="00FF0468" w:rsidP="00FC6FAB">
      <w:pPr>
        <w:rPr>
          <w:rStyle w:val="Emphasis"/>
        </w:rPr>
      </w:pPr>
      <w:r w:rsidRPr="00C458E4">
        <w:rPr>
          <w:rStyle w:val="Emphasi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7675C32F" w14:textId="77777777" w:rsidR="00531355" w:rsidRDefault="00531355" w:rsidP="00FC6FAB"/>
    <w:p w14:paraId="1902F021" w14:textId="77777777" w:rsidR="004A617F" w:rsidRDefault="007C6BF2" w:rsidP="008D7CE7">
      <w:pPr>
        <w:widowControl/>
        <w:rPr>
          <w:rFonts w:ascii="Arial" w:hAnsi="Arial"/>
          <w:sz w:val="22"/>
          <w:szCs w:val="22"/>
        </w:rPr>
      </w:pPr>
      <w:r w:rsidRPr="007C6BF2">
        <w:rPr>
          <w:rFonts w:ascii="Arial" w:hAnsi="Arial"/>
          <w:sz w:val="22"/>
          <w:szCs w:val="22"/>
        </w:rPr>
        <w:t>In accordance with the Paperwork Reduction Act of 1995, the public was allowed 60 days to comment through the Federal Register</w:t>
      </w:r>
      <w:r>
        <w:rPr>
          <w:rFonts w:ascii="Arial" w:hAnsi="Arial"/>
          <w:sz w:val="22"/>
          <w:szCs w:val="22"/>
        </w:rPr>
        <w:t xml:space="preserve"> Notice posted on February 22,</w:t>
      </w:r>
      <w:r w:rsidR="004A617F">
        <w:rPr>
          <w:rFonts w:ascii="Arial" w:hAnsi="Arial"/>
          <w:sz w:val="22"/>
          <w:szCs w:val="22"/>
        </w:rPr>
        <w:t xml:space="preserve"> </w:t>
      </w:r>
      <w:r>
        <w:rPr>
          <w:rFonts w:ascii="Arial" w:hAnsi="Arial"/>
          <w:sz w:val="22"/>
          <w:szCs w:val="22"/>
        </w:rPr>
        <w:t>2019 (84 FR 5723</w:t>
      </w:r>
      <w:r w:rsidRPr="007C6BF2">
        <w:rPr>
          <w:rFonts w:ascii="Arial" w:hAnsi="Arial"/>
          <w:sz w:val="22"/>
          <w:szCs w:val="22"/>
        </w:rPr>
        <w:t xml:space="preserve">).  </w:t>
      </w:r>
      <w:r w:rsidR="00DD670F">
        <w:rPr>
          <w:rFonts w:ascii="Arial" w:hAnsi="Arial"/>
          <w:sz w:val="22"/>
          <w:szCs w:val="22"/>
        </w:rPr>
        <w:t xml:space="preserve"> </w:t>
      </w:r>
    </w:p>
    <w:p w14:paraId="597BC8E1" w14:textId="77777777" w:rsidR="004A617F" w:rsidRDefault="004A617F" w:rsidP="008D7CE7">
      <w:pPr>
        <w:widowControl/>
        <w:rPr>
          <w:rFonts w:ascii="Arial" w:hAnsi="Arial"/>
          <w:sz w:val="22"/>
          <w:szCs w:val="22"/>
        </w:rPr>
      </w:pPr>
    </w:p>
    <w:p w14:paraId="15099998" w14:textId="24BC02CA" w:rsidR="008A653E" w:rsidRPr="00FC6FAB" w:rsidRDefault="00DD670F" w:rsidP="008D7CE7">
      <w:pPr>
        <w:widowControl/>
        <w:rPr>
          <w:rFonts w:ascii="Arial" w:hAnsi="Arial" w:cs="Arial"/>
          <w:sz w:val="22"/>
          <w:szCs w:val="22"/>
        </w:rPr>
      </w:pPr>
      <w:r w:rsidRPr="00FC6FAB">
        <w:rPr>
          <w:rFonts w:ascii="Arial" w:hAnsi="Arial" w:cs="Arial"/>
          <w:sz w:val="22"/>
          <w:szCs w:val="22"/>
        </w:rPr>
        <w:t xml:space="preserve">ETA received </w:t>
      </w:r>
      <w:r w:rsidR="005F1FD2">
        <w:rPr>
          <w:rFonts w:ascii="Arial" w:hAnsi="Arial" w:cs="Arial"/>
          <w:sz w:val="22"/>
          <w:szCs w:val="22"/>
        </w:rPr>
        <w:t>general comment</w:t>
      </w:r>
      <w:r w:rsidR="0065296E">
        <w:rPr>
          <w:rFonts w:ascii="Arial" w:hAnsi="Arial" w:cs="Arial"/>
          <w:sz w:val="22"/>
          <w:szCs w:val="22"/>
        </w:rPr>
        <w:t>s</w:t>
      </w:r>
      <w:r w:rsidR="005F1FD2">
        <w:rPr>
          <w:rFonts w:ascii="Arial" w:hAnsi="Arial" w:cs="Arial"/>
          <w:sz w:val="22"/>
          <w:szCs w:val="22"/>
        </w:rPr>
        <w:t xml:space="preserve"> from </w:t>
      </w:r>
      <w:r w:rsidRPr="00FC6FAB">
        <w:rPr>
          <w:rFonts w:ascii="Arial" w:hAnsi="Arial" w:cs="Arial"/>
          <w:sz w:val="22"/>
          <w:szCs w:val="22"/>
        </w:rPr>
        <w:t>four different stakeholders, including two State Workforce Agencies</w:t>
      </w:r>
      <w:r w:rsidR="005F1FD2">
        <w:rPr>
          <w:rFonts w:ascii="Arial" w:hAnsi="Arial" w:cs="Arial"/>
          <w:sz w:val="22"/>
          <w:szCs w:val="22"/>
        </w:rPr>
        <w:t xml:space="preserve">.  These </w:t>
      </w:r>
      <w:r w:rsidR="006C60D7">
        <w:rPr>
          <w:rFonts w:ascii="Arial" w:hAnsi="Arial" w:cs="Arial"/>
          <w:sz w:val="22"/>
          <w:szCs w:val="22"/>
        </w:rPr>
        <w:t xml:space="preserve">general </w:t>
      </w:r>
      <w:r w:rsidR="005F1FD2">
        <w:rPr>
          <w:rFonts w:ascii="Arial" w:hAnsi="Arial" w:cs="Arial"/>
          <w:sz w:val="22"/>
          <w:szCs w:val="22"/>
        </w:rPr>
        <w:t xml:space="preserve">comments </w:t>
      </w:r>
      <w:r w:rsidR="003F134C">
        <w:rPr>
          <w:rFonts w:ascii="Arial" w:hAnsi="Arial" w:cs="Arial"/>
          <w:sz w:val="22"/>
          <w:szCs w:val="22"/>
        </w:rPr>
        <w:t xml:space="preserve">received </w:t>
      </w:r>
      <w:r w:rsidR="005F1FD2">
        <w:rPr>
          <w:rFonts w:ascii="Arial" w:hAnsi="Arial" w:cs="Arial"/>
          <w:sz w:val="22"/>
          <w:szCs w:val="22"/>
        </w:rPr>
        <w:t>were not directly relevant with regard</w:t>
      </w:r>
      <w:r w:rsidR="006C60D7">
        <w:rPr>
          <w:rFonts w:ascii="Arial" w:hAnsi="Arial" w:cs="Arial"/>
          <w:sz w:val="22"/>
          <w:szCs w:val="22"/>
        </w:rPr>
        <w:t>s</w:t>
      </w:r>
      <w:r w:rsidR="005F1FD2">
        <w:rPr>
          <w:rFonts w:ascii="Arial" w:hAnsi="Arial" w:cs="Arial"/>
          <w:sz w:val="22"/>
          <w:szCs w:val="22"/>
        </w:rPr>
        <w:t xml:space="preserve"> to the burden on the states </w:t>
      </w:r>
      <w:r w:rsidR="000600A3">
        <w:rPr>
          <w:rFonts w:ascii="Arial" w:hAnsi="Arial" w:cs="Arial"/>
          <w:sz w:val="22"/>
          <w:szCs w:val="22"/>
        </w:rPr>
        <w:t>for</w:t>
      </w:r>
      <w:r w:rsidR="005F1FD2">
        <w:rPr>
          <w:rFonts w:ascii="Arial" w:hAnsi="Arial" w:cs="Arial"/>
          <w:sz w:val="22"/>
          <w:szCs w:val="22"/>
        </w:rPr>
        <w:t xml:space="preserve"> conducting the BAM program.</w:t>
      </w:r>
      <w:r w:rsidRPr="00FC6FAB">
        <w:rPr>
          <w:rFonts w:ascii="Arial" w:hAnsi="Arial" w:cs="Arial"/>
          <w:sz w:val="22"/>
          <w:szCs w:val="22"/>
        </w:rPr>
        <w:t xml:space="preserve"> </w:t>
      </w:r>
    </w:p>
    <w:p w14:paraId="048C35C4" w14:textId="77777777" w:rsidR="008F1F5C" w:rsidRPr="00FC6FAB" w:rsidRDefault="008F1F5C" w:rsidP="008A653E">
      <w:pPr>
        <w:widowControl/>
        <w:rPr>
          <w:rFonts w:ascii="Arial" w:hAnsi="Arial" w:cs="Arial"/>
          <w:sz w:val="22"/>
          <w:szCs w:val="22"/>
        </w:rPr>
      </w:pPr>
    </w:p>
    <w:p w14:paraId="5537FF2D" w14:textId="77777777" w:rsidR="00797BD4" w:rsidRPr="00FC6FAB" w:rsidRDefault="00FF0468" w:rsidP="00FC6FAB">
      <w:pPr>
        <w:rPr>
          <w:rFonts w:ascii="Arial" w:hAnsi="Arial" w:cs="Arial"/>
          <w:i/>
          <w:sz w:val="22"/>
          <w:szCs w:val="22"/>
        </w:rPr>
      </w:pPr>
      <w:r w:rsidRPr="00FF0468">
        <w:t>9.</w:t>
      </w:r>
      <w:r w:rsidRPr="00FF0468">
        <w:tab/>
      </w:r>
      <w:r w:rsidRPr="00FC6FAB">
        <w:rPr>
          <w:rFonts w:ascii="Arial" w:hAnsi="Arial" w:cs="Arial"/>
          <w:i/>
          <w:sz w:val="22"/>
          <w:szCs w:val="22"/>
        </w:rPr>
        <w:t>Explain any decision to provide any payment or gift to respondents, other than remuneration of contractors or grantees.</w:t>
      </w:r>
    </w:p>
    <w:p w14:paraId="60453E55" w14:textId="77777777" w:rsidR="00531355" w:rsidRDefault="00531355" w:rsidP="00FC6FAB"/>
    <w:p w14:paraId="5B752CAD" w14:textId="77777777" w:rsidR="00797BD4" w:rsidRPr="008A3C26" w:rsidRDefault="006C45DA" w:rsidP="008D7CE7">
      <w:pPr>
        <w:widowControl/>
        <w:rPr>
          <w:rFonts w:ascii="Arial" w:hAnsi="Arial"/>
          <w:sz w:val="22"/>
          <w:szCs w:val="22"/>
        </w:rPr>
      </w:pPr>
      <w:r>
        <w:rPr>
          <w:rFonts w:ascii="Arial" w:hAnsi="Arial"/>
          <w:sz w:val="22"/>
          <w:szCs w:val="22"/>
        </w:rPr>
        <w:t>Because</w:t>
      </w:r>
      <w:r w:rsidR="00797BD4" w:rsidRPr="008A3C26">
        <w:rPr>
          <w:rFonts w:ascii="Arial" w:hAnsi="Arial"/>
          <w:sz w:val="22"/>
          <w:szCs w:val="22"/>
        </w:rPr>
        <w:t xml:space="preserve"> the BAM program is a mandated data collection program, the Department provides funding to the participating states, which are </w:t>
      </w:r>
      <w:r w:rsidR="00986B32">
        <w:rPr>
          <w:rFonts w:ascii="Arial" w:hAnsi="Arial"/>
          <w:sz w:val="22"/>
          <w:szCs w:val="22"/>
        </w:rPr>
        <w:t xml:space="preserve">the primary </w:t>
      </w:r>
      <w:r w:rsidR="00797BD4" w:rsidRPr="008A3C26">
        <w:rPr>
          <w:rFonts w:ascii="Arial" w:hAnsi="Arial"/>
          <w:sz w:val="22"/>
          <w:szCs w:val="22"/>
        </w:rPr>
        <w:t>respondents</w:t>
      </w:r>
      <w:r w:rsidR="00986B32">
        <w:rPr>
          <w:rFonts w:ascii="Arial" w:hAnsi="Arial"/>
          <w:sz w:val="22"/>
          <w:szCs w:val="22"/>
        </w:rPr>
        <w:t xml:space="preserve">.  </w:t>
      </w:r>
      <w:r w:rsidR="00797BD4" w:rsidRPr="008A3C26">
        <w:rPr>
          <w:rFonts w:ascii="Arial" w:hAnsi="Arial"/>
          <w:sz w:val="22"/>
          <w:szCs w:val="22"/>
        </w:rPr>
        <w:t xml:space="preserve"> Persons contacted in the course of the </w:t>
      </w:r>
      <w:r w:rsidR="002A4F24" w:rsidRPr="008A3C26">
        <w:rPr>
          <w:rFonts w:ascii="Arial" w:hAnsi="Arial"/>
          <w:sz w:val="22"/>
          <w:szCs w:val="22"/>
        </w:rPr>
        <w:t>case investigation</w:t>
      </w:r>
      <w:r w:rsidR="00986B32">
        <w:rPr>
          <w:rFonts w:ascii="Arial" w:hAnsi="Arial"/>
          <w:sz w:val="22"/>
          <w:szCs w:val="22"/>
        </w:rPr>
        <w:t xml:space="preserve">, which are secondary respondents, </w:t>
      </w:r>
      <w:r w:rsidR="00797BD4" w:rsidRPr="008A3C26">
        <w:rPr>
          <w:rFonts w:ascii="Arial" w:hAnsi="Arial"/>
          <w:sz w:val="22"/>
          <w:szCs w:val="22"/>
        </w:rPr>
        <w:t>do not receive payments or gifts.</w:t>
      </w:r>
      <w:r w:rsidR="003A6264" w:rsidRPr="008A3C26">
        <w:rPr>
          <w:rFonts w:ascii="Arial" w:hAnsi="Arial"/>
          <w:sz w:val="22"/>
          <w:szCs w:val="22"/>
        </w:rPr>
        <w:t xml:space="preserve"> </w:t>
      </w:r>
    </w:p>
    <w:p w14:paraId="393FD4F8" w14:textId="77777777" w:rsidR="00797BD4" w:rsidRPr="008A3C26" w:rsidRDefault="00797BD4" w:rsidP="008D7CE7">
      <w:pPr>
        <w:widowControl/>
        <w:rPr>
          <w:rFonts w:ascii="Arial" w:hAnsi="Arial"/>
          <w:sz w:val="22"/>
          <w:szCs w:val="22"/>
        </w:rPr>
      </w:pPr>
    </w:p>
    <w:p w14:paraId="60DA0C0D" w14:textId="03C73940" w:rsidR="00797BD4" w:rsidRPr="008A3C26" w:rsidRDefault="00FF0468" w:rsidP="00FC6FAB">
      <w:r w:rsidRPr="00FF0468">
        <w:t>10.</w:t>
      </w:r>
      <w:r w:rsidRPr="00FF0468">
        <w:tab/>
      </w:r>
      <w:r w:rsidRPr="00C458E4">
        <w:rPr>
          <w:rStyle w:val="Emphasis"/>
        </w:rPr>
        <w:t xml:space="preserve">Describe any assurance of </w:t>
      </w:r>
      <w:r w:rsidR="00BB5A6C">
        <w:rPr>
          <w:rStyle w:val="Emphasis"/>
        </w:rPr>
        <w:t>privacy</w:t>
      </w:r>
      <w:r w:rsidRPr="00C458E4">
        <w:rPr>
          <w:rStyle w:val="Emphasis"/>
        </w:rPr>
        <w:t xml:space="preserve"> provided to respondents and the basis for the assurance in statute, regulation, or agency policy.</w:t>
      </w:r>
    </w:p>
    <w:p w14:paraId="280D4663" w14:textId="77777777" w:rsidR="00531355" w:rsidRDefault="00531355" w:rsidP="00FC6FAB"/>
    <w:p w14:paraId="2051FA84" w14:textId="4380DB57" w:rsidR="006B3EC5" w:rsidRDefault="006B3EC5" w:rsidP="008D7CE7">
      <w:pPr>
        <w:widowControl/>
        <w:rPr>
          <w:rFonts w:ascii="Arial" w:hAnsi="Arial"/>
          <w:sz w:val="22"/>
          <w:szCs w:val="22"/>
        </w:rPr>
      </w:pPr>
      <w:r>
        <w:rPr>
          <w:rFonts w:ascii="Arial" w:hAnsi="Arial"/>
          <w:sz w:val="22"/>
          <w:szCs w:val="22"/>
        </w:rPr>
        <w:t>The BAM State Operations Handbook (ET Handbook No. 395, chapter VI) requires that, “</w:t>
      </w:r>
      <w:r w:rsidRPr="006B3EC5">
        <w:rPr>
          <w:rFonts w:ascii="Arial" w:hAnsi="Arial"/>
          <w:sz w:val="22"/>
          <w:szCs w:val="22"/>
        </w:rPr>
        <w:t>States' written laws and policies are the bases for all determinations.  Written policy is that policy that is distributed SWA-wide and, upon request, may be made available to the public.</w:t>
      </w:r>
      <w:r>
        <w:rPr>
          <w:rFonts w:ascii="Arial" w:hAnsi="Arial"/>
          <w:sz w:val="22"/>
          <w:szCs w:val="22"/>
        </w:rPr>
        <w:t>”</w:t>
      </w:r>
      <w:r w:rsidR="007B1E15">
        <w:rPr>
          <w:rFonts w:ascii="Arial" w:hAnsi="Arial"/>
          <w:sz w:val="22"/>
          <w:szCs w:val="22"/>
        </w:rPr>
        <w:t xml:space="preserve">  Questionnaires supplied to the claimant include the following statement:</w:t>
      </w:r>
    </w:p>
    <w:p w14:paraId="116B479C" w14:textId="77777777" w:rsidR="004B6D3D" w:rsidRDefault="004B6D3D" w:rsidP="008D7CE7">
      <w:pPr>
        <w:widowControl/>
        <w:rPr>
          <w:rFonts w:ascii="Arial" w:hAnsi="Arial"/>
          <w:sz w:val="22"/>
          <w:szCs w:val="22"/>
        </w:rPr>
      </w:pPr>
    </w:p>
    <w:p w14:paraId="0404566D" w14:textId="53E3FC22" w:rsidR="007B1E15" w:rsidRPr="007B1E15" w:rsidRDefault="007B1E15" w:rsidP="008D7CE7">
      <w:pPr>
        <w:widowControl/>
        <w:rPr>
          <w:rFonts w:ascii="Arial" w:hAnsi="Arial"/>
          <w:sz w:val="22"/>
          <w:szCs w:val="22"/>
        </w:rPr>
      </w:pPr>
      <w:r>
        <w:rPr>
          <w:rFonts w:ascii="Arial" w:hAnsi="Arial"/>
          <w:sz w:val="22"/>
          <w:szCs w:val="22"/>
        </w:rPr>
        <w:t>“</w:t>
      </w:r>
      <w:r w:rsidRPr="007B1E15">
        <w:rPr>
          <w:rFonts w:ascii="Arial" w:hAnsi="Arial"/>
          <w:sz w:val="22"/>
          <w:szCs w:val="22"/>
        </w:rPr>
        <w:t xml:space="preserve">Your responses are subject to state </w:t>
      </w:r>
      <w:r w:rsidR="00BB5A6C">
        <w:rPr>
          <w:rFonts w:ascii="Arial" w:hAnsi="Arial"/>
          <w:sz w:val="22"/>
          <w:szCs w:val="22"/>
        </w:rPr>
        <w:t>privacy</w:t>
      </w:r>
      <w:r w:rsidRPr="007B1E15">
        <w:rPr>
          <w:rFonts w:ascii="Arial" w:hAnsi="Arial"/>
          <w:sz w:val="22"/>
          <w:szCs w:val="22"/>
        </w:rPr>
        <w:t xml:space="preserve"> statutes, which must conform to</w:t>
      </w:r>
      <w:r w:rsidR="00507CD1">
        <w:rPr>
          <w:rFonts w:ascii="Arial" w:hAnsi="Arial"/>
          <w:sz w:val="22"/>
          <w:szCs w:val="22"/>
        </w:rPr>
        <w:t xml:space="preserve"> </w:t>
      </w:r>
      <w:r w:rsidRPr="007B1E15">
        <w:rPr>
          <w:rFonts w:ascii="Arial" w:hAnsi="Arial"/>
          <w:sz w:val="22"/>
          <w:szCs w:val="22"/>
        </w:rPr>
        <w:t xml:space="preserve">Federal regulations (20 CFR Part 603). State and Federal agencies safeguard the </w:t>
      </w:r>
      <w:r w:rsidR="00BB5A6C">
        <w:rPr>
          <w:rFonts w:ascii="Arial" w:hAnsi="Arial"/>
          <w:sz w:val="22"/>
          <w:szCs w:val="22"/>
        </w:rPr>
        <w:t>privacy</w:t>
      </w:r>
      <w:r w:rsidRPr="007B1E15">
        <w:rPr>
          <w:rFonts w:ascii="Arial" w:hAnsi="Arial"/>
          <w:sz w:val="22"/>
          <w:szCs w:val="22"/>
        </w:rPr>
        <w:t xml:space="preserve"> of the BAM information by:</w:t>
      </w:r>
    </w:p>
    <w:p w14:paraId="3574371D" w14:textId="77777777" w:rsidR="007B1E15" w:rsidRPr="007B1E15" w:rsidRDefault="007B1E15" w:rsidP="008D7CE7">
      <w:pPr>
        <w:widowControl/>
        <w:ind w:left="720"/>
        <w:rPr>
          <w:rFonts w:ascii="Arial" w:hAnsi="Arial"/>
          <w:sz w:val="22"/>
          <w:szCs w:val="22"/>
        </w:rPr>
      </w:pPr>
      <w:r w:rsidRPr="007B1E15">
        <w:rPr>
          <w:rFonts w:ascii="Arial" w:hAnsi="Arial"/>
          <w:sz w:val="22"/>
          <w:szCs w:val="22"/>
        </w:rPr>
        <w:t xml:space="preserve">1) </w:t>
      </w:r>
      <w:r w:rsidR="008963F1" w:rsidRPr="007B1E15">
        <w:rPr>
          <w:rFonts w:ascii="Arial" w:hAnsi="Arial"/>
          <w:sz w:val="22"/>
          <w:szCs w:val="22"/>
        </w:rPr>
        <w:t>Using</w:t>
      </w:r>
      <w:r w:rsidRPr="007B1E15">
        <w:rPr>
          <w:rFonts w:ascii="Arial" w:hAnsi="Arial"/>
          <w:sz w:val="22"/>
          <w:szCs w:val="22"/>
        </w:rPr>
        <w:t xml:space="preserve"> the information only for purposes of verifying claimant eligibility for UC and identifying general descriptive</w:t>
      </w:r>
      <w:r>
        <w:rPr>
          <w:rFonts w:ascii="Arial" w:hAnsi="Arial"/>
          <w:sz w:val="22"/>
          <w:szCs w:val="22"/>
        </w:rPr>
        <w:t xml:space="preserve"> </w:t>
      </w:r>
      <w:r w:rsidRPr="007B1E15">
        <w:rPr>
          <w:rFonts w:ascii="Arial" w:hAnsi="Arial"/>
          <w:sz w:val="22"/>
          <w:szCs w:val="22"/>
        </w:rPr>
        <w:t>characteristics about the Unemployment Insurance program;</w:t>
      </w:r>
    </w:p>
    <w:p w14:paraId="4673311F" w14:textId="77777777" w:rsidR="007B1E15" w:rsidRPr="007B1E15" w:rsidRDefault="007B1E15" w:rsidP="008D7CE7">
      <w:pPr>
        <w:widowControl/>
        <w:ind w:left="720"/>
        <w:rPr>
          <w:rFonts w:ascii="Arial" w:hAnsi="Arial"/>
          <w:sz w:val="22"/>
          <w:szCs w:val="22"/>
        </w:rPr>
      </w:pPr>
      <w:r w:rsidRPr="007B1E15">
        <w:rPr>
          <w:rFonts w:ascii="Arial" w:hAnsi="Arial"/>
          <w:sz w:val="22"/>
          <w:szCs w:val="22"/>
        </w:rPr>
        <w:t xml:space="preserve">2) </w:t>
      </w:r>
      <w:r w:rsidR="008963F1" w:rsidRPr="007B1E15">
        <w:rPr>
          <w:rFonts w:ascii="Arial" w:hAnsi="Arial"/>
          <w:sz w:val="22"/>
          <w:szCs w:val="22"/>
        </w:rPr>
        <w:t>Permitting</w:t>
      </w:r>
      <w:r w:rsidRPr="007B1E15">
        <w:rPr>
          <w:rFonts w:ascii="Arial" w:hAnsi="Arial"/>
          <w:sz w:val="22"/>
          <w:szCs w:val="22"/>
        </w:rPr>
        <w:t xml:space="preserve"> access to the information by only authorized persons;</w:t>
      </w:r>
    </w:p>
    <w:p w14:paraId="4C304715" w14:textId="77777777" w:rsidR="007B1E15" w:rsidRPr="007B1E15" w:rsidRDefault="007B1E15" w:rsidP="008D7CE7">
      <w:pPr>
        <w:widowControl/>
        <w:ind w:left="720"/>
        <w:rPr>
          <w:rFonts w:ascii="Arial" w:hAnsi="Arial"/>
          <w:sz w:val="22"/>
          <w:szCs w:val="22"/>
        </w:rPr>
      </w:pPr>
      <w:r w:rsidRPr="007B1E15">
        <w:rPr>
          <w:rFonts w:ascii="Arial" w:hAnsi="Arial"/>
          <w:sz w:val="22"/>
          <w:szCs w:val="22"/>
        </w:rPr>
        <w:t xml:space="preserve">3) </w:t>
      </w:r>
      <w:r w:rsidR="008963F1" w:rsidRPr="007B1E15">
        <w:rPr>
          <w:rFonts w:ascii="Arial" w:hAnsi="Arial"/>
          <w:sz w:val="22"/>
          <w:szCs w:val="22"/>
        </w:rPr>
        <w:t>Ensuring</w:t>
      </w:r>
      <w:r w:rsidRPr="007B1E15">
        <w:rPr>
          <w:rFonts w:ascii="Arial" w:hAnsi="Arial"/>
          <w:sz w:val="22"/>
          <w:szCs w:val="22"/>
        </w:rPr>
        <w:t xml:space="preserve"> that the physical and electronic storage of the information is secure; and</w:t>
      </w:r>
    </w:p>
    <w:p w14:paraId="7323BBC7" w14:textId="77777777" w:rsidR="007B1E15" w:rsidRDefault="007B1E15" w:rsidP="008D7CE7">
      <w:pPr>
        <w:widowControl/>
        <w:ind w:left="720"/>
        <w:rPr>
          <w:rFonts w:ascii="Arial" w:hAnsi="Arial"/>
          <w:sz w:val="22"/>
          <w:szCs w:val="22"/>
        </w:rPr>
      </w:pPr>
      <w:r w:rsidRPr="007B1E15">
        <w:rPr>
          <w:rFonts w:ascii="Arial" w:hAnsi="Arial"/>
          <w:sz w:val="22"/>
          <w:szCs w:val="22"/>
        </w:rPr>
        <w:t xml:space="preserve">4) </w:t>
      </w:r>
      <w:r w:rsidR="008963F1" w:rsidRPr="007B1E15">
        <w:rPr>
          <w:rFonts w:ascii="Arial" w:hAnsi="Arial"/>
          <w:sz w:val="22"/>
          <w:szCs w:val="22"/>
        </w:rPr>
        <w:t>Publishing</w:t>
      </w:r>
      <w:r w:rsidRPr="007B1E15">
        <w:rPr>
          <w:rFonts w:ascii="Arial" w:hAnsi="Arial"/>
          <w:sz w:val="22"/>
          <w:szCs w:val="22"/>
        </w:rPr>
        <w:t xml:space="preserve"> the results of the BAM audits in a format that precludes the identification of any individual providing the</w:t>
      </w:r>
      <w:r>
        <w:rPr>
          <w:rFonts w:ascii="Arial" w:hAnsi="Arial"/>
          <w:sz w:val="22"/>
          <w:szCs w:val="22"/>
        </w:rPr>
        <w:t xml:space="preserve"> </w:t>
      </w:r>
      <w:r w:rsidRPr="007B1E15">
        <w:rPr>
          <w:rFonts w:ascii="Arial" w:hAnsi="Arial"/>
          <w:sz w:val="22"/>
          <w:szCs w:val="22"/>
        </w:rPr>
        <w:t>information.</w:t>
      </w:r>
      <w:r w:rsidR="00507CD1">
        <w:rPr>
          <w:rFonts w:ascii="Arial" w:hAnsi="Arial"/>
          <w:sz w:val="22"/>
          <w:szCs w:val="22"/>
        </w:rPr>
        <w:t>”</w:t>
      </w:r>
    </w:p>
    <w:p w14:paraId="3CE7C89D" w14:textId="77777777" w:rsidR="006B3EC5" w:rsidRDefault="006B3EC5" w:rsidP="008D7CE7">
      <w:pPr>
        <w:widowControl/>
        <w:rPr>
          <w:rFonts w:ascii="Arial" w:hAnsi="Arial"/>
          <w:sz w:val="22"/>
          <w:szCs w:val="22"/>
        </w:rPr>
      </w:pPr>
    </w:p>
    <w:p w14:paraId="23080AAD" w14:textId="6C4C94AB" w:rsidR="006B3EC5" w:rsidRDefault="006B3EC5" w:rsidP="008D7CE7">
      <w:pPr>
        <w:widowControl/>
        <w:rPr>
          <w:rFonts w:ascii="Arial" w:hAnsi="Arial"/>
          <w:sz w:val="22"/>
          <w:szCs w:val="22"/>
        </w:rPr>
      </w:pPr>
      <w:r>
        <w:rPr>
          <w:rFonts w:ascii="Arial" w:hAnsi="Arial"/>
          <w:sz w:val="22"/>
          <w:szCs w:val="22"/>
        </w:rPr>
        <w:t xml:space="preserve">Respondents to the BAM data collection are informed that their responses </w:t>
      </w:r>
      <w:r w:rsidR="00332F90">
        <w:rPr>
          <w:rFonts w:ascii="Arial" w:hAnsi="Arial"/>
          <w:sz w:val="22"/>
          <w:szCs w:val="22"/>
        </w:rPr>
        <w:t xml:space="preserve">are </w:t>
      </w:r>
      <w:r>
        <w:rPr>
          <w:rFonts w:ascii="Arial" w:hAnsi="Arial"/>
          <w:sz w:val="22"/>
          <w:szCs w:val="22"/>
        </w:rPr>
        <w:t xml:space="preserve">subject to state </w:t>
      </w:r>
      <w:r w:rsidR="00BB5A6C">
        <w:rPr>
          <w:rFonts w:ascii="Arial" w:hAnsi="Arial"/>
          <w:sz w:val="22"/>
          <w:szCs w:val="22"/>
        </w:rPr>
        <w:t>privacy</w:t>
      </w:r>
      <w:r>
        <w:rPr>
          <w:rFonts w:ascii="Arial" w:hAnsi="Arial"/>
          <w:sz w:val="22"/>
          <w:szCs w:val="22"/>
        </w:rPr>
        <w:t xml:space="preserve"> statutes </w:t>
      </w:r>
      <w:r w:rsidR="00332F90">
        <w:rPr>
          <w:rFonts w:ascii="Arial" w:hAnsi="Arial"/>
          <w:sz w:val="22"/>
          <w:szCs w:val="22"/>
        </w:rPr>
        <w:t>and that the Department will publish or disseminate data at a level of aggregation that will preclude the identification of individual respondents.</w:t>
      </w:r>
    </w:p>
    <w:p w14:paraId="068E47F2" w14:textId="77777777" w:rsidR="00332F90" w:rsidRPr="006B3EC5" w:rsidRDefault="00332F90" w:rsidP="008D7CE7">
      <w:pPr>
        <w:widowControl/>
        <w:rPr>
          <w:rFonts w:ascii="Arial" w:hAnsi="Arial"/>
          <w:sz w:val="22"/>
          <w:szCs w:val="22"/>
        </w:rPr>
      </w:pPr>
    </w:p>
    <w:p w14:paraId="1B6AD221" w14:textId="77777777" w:rsidR="00797BD4" w:rsidRDefault="00797BD4" w:rsidP="008D7CE7">
      <w:pPr>
        <w:widowControl/>
        <w:rPr>
          <w:rFonts w:ascii="Arial" w:hAnsi="Arial"/>
          <w:sz w:val="22"/>
          <w:szCs w:val="22"/>
        </w:rPr>
      </w:pPr>
      <w:r w:rsidRPr="008A3C26">
        <w:rPr>
          <w:rFonts w:ascii="Arial" w:hAnsi="Arial"/>
          <w:sz w:val="22"/>
          <w:szCs w:val="22"/>
        </w:rPr>
        <w:t xml:space="preserve">The Department maintains strict controls over the data gathered through the BAM program.  The Department cannot identify an individual claimant from the BAM case in its database; the Federal BAM case record </w:t>
      </w:r>
      <w:r w:rsidR="006C45DA">
        <w:rPr>
          <w:rFonts w:ascii="Arial" w:hAnsi="Arial"/>
          <w:sz w:val="22"/>
          <w:szCs w:val="22"/>
        </w:rPr>
        <w:t xml:space="preserve">does not </w:t>
      </w:r>
      <w:r w:rsidRPr="008A3C26">
        <w:rPr>
          <w:rFonts w:ascii="Arial" w:hAnsi="Arial"/>
          <w:sz w:val="22"/>
          <w:szCs w:val="22"/>
        </w:rPr>
        <w:t xml:space="preserve">contain either </w:t>
      </w:r>
      <w:r w:rsidR="006C45DA">
        <w:rPr>
          <w:rFonts w:ascii="Arial" w:hAnsi="Arial"/>
          <w:sz w:val="22"/>
          <w:szCs w:val="22"/>
        </w:rPr>
        <w:t xml:space="preserve">the claimant’s name or </w:t>
      </w:r>
      <w:r w:rsidRPr="008A3C26">
        <w:rPr>
          <w:rFonts w:ascii="Arial" w:hAnsi="Arial"/>
          <w:sz w:val="22"/>
          <w:szCs w:val="22"/>
        </w:rPr>
        <w:t xml:space="preserve">SSN.  Although the state data record contains the SSN, this field is not included when the case is </w:t>
      </w:r>
      <w:r w:rsidR="006C45DA">
        <w:rPr>
          <w:rFonts w:ascii="Arial" w:hAnsi="Arial"/>
          <w:sz w:val="22"/>
          <w:szCs w:val="22"/>
        </w:rPr>
        <w:t>uploaded</w:t>
      </w:r>
      <w:r w:rsidRPr="008A3C26">
        <w:rPr>
          <w:rFonts w:ascii="Arial" w:hAnsi="Arial"/>
          <w:sz w:val="22"/>
          <w:szCs w:val="22"/>
        </w:rPr>
        <w:t xml:space="preserve"> to the Federal database.</w:t>
      </w:r>
      <w:r w:rsidR="003A6264" w:rsidRPr="008A3C26">
        <w:rPr>
          <w:rFonts w:ascii="Arial" w:hAnsi="Arial"/>
          <w:sz w:val="22"/>
          <w:szCs w:val="22"/>
        </w:rPr>
        <w:t xml:space="preserve"> </w:t>
      </w:r>
      <w:r w:rsidR="006C45DA">
        <w:rPr>
          <w:rFonts w:ascii="Arial" w:hAnsi="Arial"/>
          <w:sz w:val="22"/>
          <w:szCs w:val="22"/>
        </w:rPr>
        <w:t xml:space="preserve"> </w:t>
      </w:r>
      <w:r w:rsidR="003A6264" w:rsidRPr="008A3C26">
        <w:rPr>
          <w:rFonts w:ascii="Arial" w:hAnsi="Arial"/>
          <w:sz w:val="22"/>
          <w:szCs w:val="22"/>
        </w:rPr>
        <w:t>Users outside the state thus cannot identify individual claimants.</w:t>
      </w:r>
    </w:p>
    <w:p w14:paraId="6C0BECD7" w14:textId="77777777" w:rsidR="00332F90" w:rsidRDefault="00332F90" w:rsidP="008D7CE7">
      <w:pPr>
        <w:widowControl/>
        <w:rPr>
          <w:rFonts w:ascii="Arial" w:hAnsi="Arial"/>
          <w:sz w:val="22"/>
          <w:szCs w:val="22"/>
        </w:rPr>
      </w:pPr>
    </w:p>
    <w:p w14:paraId="2089DE6E" w14:textId="77777777" w:rsidR="00332F90" w:rsidRPr="008A3C26" w:rsidRDefault="00332F90" w:rsidP="008D7CE7">
      <w:pPr>
        <w:widowControl/>
        <w:rPr>
          <w:rFonts w:ascii="Arial" w:hAnsi="Arial"/>
          <w:sz w:val="22"/>
          <w:szCs w:val="22"/>
        </w:rPr>
      </w:pPr>
      <w:r>
        <w:rPr>
          <w:rFonts w:ascii="Arial" w:hAnsi="Arial"/>
          <w:sz w:val="22"/>
          <w:szCs w:val="22"/>
        </w:rPr>
        <w:t>BAM data are published at the state and national level of aggregation.  Statistics for population subgroups and characteristics are published for broad categories of UI program characteristics, such as the types of erroneous payments and improper denials</w:t>
      </w:r>
      <w:r w:rsidR="00CC46EE">
        <w:rPr>
          <w:rFonts w:ascii="Arial" w:hAnsi="Arial"/>
          <w:sz w:val="22"/>
          <w:szCs w:val="22"/>
        </w:rPr>
        <w:t xml:space="preserve">, and </w:t>
      </w:r>
      <w:r>
        <w:rPr>
          <w:rFonts w:ascii="Arial" w:hAnsi="Arial"/>
          <w:sz w:val="22"/>
          <w:szCs w:val="22"/>
        </w:rPr>
        <w:t>the causes, responsible parties, and detection point</w:t>
      </w:r>
      <w:r w:rsidR="00CC46EE">
        <w:rPr>
          <w:rFonts w:ascii="Arial" w:hAnsi="Arial"/>
          <w:sz w:val="22"/>
          <w:szCs w:val="22"/>
        </w:rPr>
        <w:t>s</w:t>
      </w:r>
      <w:r>
        <w:rPr>
          <w:rFonts w:ascii="Arial" w:hAnsi="Arial"/>
          <w:sz w:val="22"/>
          <w:szCs w:val="22"/>
        </w:rPr>
        <w:t xml:space="preserve"> of erroneous payments</w:t>
      </w:r>
      <w:r w:rsidR="00CC46EE">
        <w:rPr>
          <w:rFonts w:ascii="Arial" w:hAnsi="Arial"/>
          <w:sz w:val="22"/>
          <w:szCs w:val="22"/>
        </w:rPr>
        <w:t xml:space="preserve"> and denied claims.</w:t>
      </w:r>
      <w:r>
        <w:rPr>
          <w:rFonts w:ascii="Arial" w:hAnsi="Arial"/>
          <w:sz w:val="22"/>
          <w:szCs w:val="22"/>
        </w:rPr>
        <w:t xml:space="preserve"> </w:t>
      </w:r>
    </w:p>
    <w:p w14:paraId="6426F235" w14:textId="77777777" w:rsidR="00797BD4" w:rsidRPr="008A3C26" w:rsidRDefault="00797BD4" w:rsidP="008D7CE7">
      <w:pPr>
        <w:widowControl/>
        <w:rPr>
          <w:rFonts w:ascii="Arial" w:hAnsi="Arial"/>
          <w:sz w:val="22"/>
          <w:szCs w:val="22"/>
        </w:rPr>
      </w:pPr>
    </w:p>
    <w:p w14:paraId="4526C9B3" w14:textId="77777777" w:rsidR="00797BD4" w:rsidRPr="008A3C26" w:rsidRDefault="00FF0468" w:rsidP="008D7CE7">
      <w:pPr>
        <w:widowControl/>
        <w:rPr>
          <w:rFonts w:ascii="Arial" w:hAnsi="Arial"/>
          <w:sz w:val="22"/>
          <w:szCs w:val="22"/>
        </w:rPr>
      </w:pPr>
      <w:r w:rsidRPr="00FF0468">
        <w:rPr>
          <w:rFonts w:ascii="Arial" w:hAnsi="Arial"/>
          <w:sz w:val="22"/>
          <w:szCs w:val="22"/>
        </w:rPr>
        <w:t>11.</w:t>
      </w:r>
      <w:r w:rsidRPr="00FF0468">
        <w:rPr>
          <w:rFonts w:ascii="Arial" w:hAnsi="Arial"/>
          <w:sz w:val="22"/>
          <w:szCs w:val="22"/>
        </w:rPr>
        <w:tab/>
      </w:r>
      <w:r w:rsidRPr="00FC6FAB">
        <w:rPr>
          <w:rFonts w:ascii="Arial" w:hAnsi="Arial" w:cs="Arial"/>
          <w:i/>
          <w:sz w:val="22"/>
          <w:szCs w:val="22"/>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7C14A7D3" w14:textId="77777777" w:rsidR="00531355" w:rsidRDefault="00531355" w:rsidP="008D7CE7">
      <w:pPr>
        <w:widowControl/>
        <w:rPr>
          <w:rFonts w:ascii="Arial" w:hAnsi="Arial"/>
          <w:sz w:val="22"/>
          <w:szCs w:val="22"/>
        </w:rPr>
      </w:pPr>
    </w:p>
    <w:p w14:paraId="3F7734A6" w14:textId="77777777" w:rsidR="00797BD4" w:rsidRPr="00CE724E" w:rsidRDefault="00797BD4" w:rsidP="008D7CE7">
      <w:pPr>
        <w:widowControl/>
        <w:rPr>
          <w:rFonts w:ascii="Arial" w:hAnsi="Arial"/>
          <w:sz w:val="22"/>
          <w:szCs w:val="22"/>
        </w:rPr>
      </w:pPr>
      <w:r w:rsidRPr="008A3C26">
        <w:rPr>
          <w:rFonts w:ascii="Arial" w:hAnsi="Arial"/>
          <w:sz w:val="22"/>
          <w:szCs w:val="22"/>
        </w:rPr>
        <w:t>The data collection instrument includes no questions of a sensitive nature.</w:t>
      </w:r>
      <w:r w:rsidR="00274201">
        <w:rPr>
          <w:rFonts w:ascii="Arial" w:hAnsi="Arial"/>
          <w:sz w:val="22"/>
          <w:szCs w:val="22"/>
        </w:rPr>
        <w:t xml:space="preserve">  </w:t>
      </w:r>
      <w:r w:rsidR="00274201" w:rsidRPr="00CE724E">
        <w:rPr>
          <w:rFonts w:ascii="Arial" w:hAnsi="Arial" w:cs="Arial"/>
          <w:sz w:val="22"/>
          <w:szCs w:val="22"/>
        </w:rPr>
        <w:t>Collection of demographic data is limited to those data which relate to an individual's eligibility for UC benefits and necessary to conduct proportions tests to validate the selection of representative samples (the demographic data elements necessary to conduct proportions tests are claimants' date of birth, sex, and ethnic classification);</w:t>
      </w:r>
    </w:p>
    <w:p w14:paraId="5B2BACD4" w14:textId="77777777" w:rsidR="00797BD4" w:rsidRPr="008A3C26" w:rsidRDefault="00797BD4" w:rsidP="008D7CE7">
      <w:pPr>
        <w:widowControl/>
        <w:rPr>
          <w:rFonts w:ascii="Arial" w:hAnsi="Arial"/>
          <w:sz w:val="22"/>
          <w:szCs w:val="22"/>
        </w:rPr>
      </w:pPr>
    </w:p>
    <w:p w14:paraId="359229C4" w14:textId="5BC3C3E7" w:rsidR="00797BD4" w:rsidRPr="00FC6FAB" w:rsidRDefault="00FF0468" w:rsidP="008D7CE7">
      <w:pPr>
        <w:widowControl/>
        <w:rPr>
          <w:rFonts w:ascii="Arial" w:hAnsi="Arial" w:cs="Arial"/>
          <w:i/>
          <w:sz w:val="22"/>
          <w:szCs w:val="22"/>
        </w:rPr>
      </w:pPr>
      <w:r w:rsidRPr="00FF0468">
        <w:rPr>
          <w:rFonts w:ascii="Arial" w:hAnsi="Arial"/>
          <w:sz w:val="22"/>
          <w:szCs w:val="22"/>
        </w:rPr>
        <w:t>12.</w:t>
      </w:r>
      <w:r w:rsidRPr="00FF0468">
        <w:rPr>
          <w:rFonts w:ascii="Arial" w:hAnsi="Arial"/>
          <w:sz w:val="22"/>
          <w:szCs w:val="22"/>
        </w:rPr>
        <w:tab/>
      </w:r>
      <w:r w:rsidRPr="00FC6FAB">
        <w:rPr>
          <w:rFonts w:ascii="Arial" w:hAnsi="Arial" w:cs="Arial"/>
          <w:i/>
          <w:sz w:val="22"/>
          <w:szCs w:val="22"/>
        </w:rPr>
        <w:t>Provide estimates of the hour burden of the collection of information.</w:t>
      </w:r>
    </w:p>
    <w:p w14:paraId="43591B7F" w14:textId="77777777" w:rsidR="00797BD4" w:rsidRPr="008A3C26" w:rsidRDefault="00797BD4" w:rsidP="008D7CE7">
      <w:pPr>
        <w:widowControl/>
        <w:rPr>
          <w:rFonts w:ascii="Arial" w:hAnsi="Arial"/>
          <w:sz w:val="22"/>
          <w:szCs w:val="22"/>
          <w:u w:val="single"/>
        </w:rPr>
      </w:pPr>
    </w:p>
    <w:p w14:paraId="4C80A211" w14:textId="77777777" w:rsidR="0032595A" w:rsidRDefault="00797BD4" w:rsidP="008D7CE7">
      <w:pPr>
        <w:widowControl/>
        <w:rPr>
          <w:rFonts w:ascii="Arial" w:hAnsi="Arial"/>
          <w:sz w:val="22"/>
          <w:szCs w:val="22"/>
        </w:rPr>
      </w:pPr>
      <w:r w:rsidRPr="008A3C26">
        <w:rPr>
          <w:rFonts w:ascii="Arial" w:hAnsi="Arial"/>
          <w:sz w:val="22"/>
          <w:szCs w:val="22"/>
        </w:rPr>
        <w:t>The total burden comprises activities related to collecting and reporting the BAM paid and denied claims data.  It is calculated as the sum of time spent by state staff to prepare for each case, review pertinent records, set up and conduct interviews and other fact finding efforts, review and record the data</w:t>
      </w:r>
      <w:r w:rsidR="00201E25">
        <w:rPr>
          <w:rFonts w:ascii="Arial" w:hAnsi="Arial"/>
          <w:sz w:val="22"/>
          <w:szCs w:val="22"/>
        </w:rPr>
        <w:t>, and to report the findings within the state agency</w:t>
      </w:r>
      <w:r w:rsidRPr="008A3C26">
        <w:rPr>
          <w:rFonts w:ascii="Arial" w:hAnsi="Arial"/>
          <w:sz w:val="22"/>
          <w:szCs w:val="22"/>
        </w:rPr>
        <w:t xml:space="preserve">.  </w:t>
      </w:r>
      <w:r w:rsidR="002F0A8A">
        <w:rPr>
          <w:rFonts w:ascii="Arial" w:hAnsi="Arial"/>
          <w:sz w:val="22"/>
          <w:szCs w:val="22"/>
        </w:rPr>
        <w:t>Although there is no payment made to these individuals, i</w:t>
      </w:r>
      <w:r w:rsidRPr="008A3C26">
        <w:rPr>
          <w:rFonts w:ascii="Arial" w:hAnsi="Arial"/>
          <w:sz w:val="22"/>
          <w:szCs w:val="22"/>
        </w:rPr>
        <w:t xml:space="preserve">t also includes the time the claimants, employers and third parties spend providing information to the state investigators. </w:t>
      </w:r>
      <w:r w:rsidR="0032595A" w:rsidRPr="008A3C26">
        <w:rPr>
          <w:rFonts w:ascii="Arial" w:hAnsi="Arial"/>
          <w:sz w:val="22"/>
          <w:szCs w:val="22"/>
        </w:rPr>
        <w:t xml:space="preserve">Each </w:t>
      </w:r>
      <w:r w:rsidR="00A37A88">
        <w:rPr>
          <w:rFonts w:ascii="Arial" w:hAnsi="Arial"/>
          <w:sz w:val="22"/>
          <w:szCs w:val="22"/>
        </w:rPr>
        <w:t>SWA</w:t>
      </w:r>
      <w:r w:rsidR="0032595A" w:rsidRPr="008A3C26">
        <w:rPr>
          <w:rFonts w:ascii="Arial" w:hAnsi="Arial"/>
          <w:sz w:val="22"/>
          <w:szCs w:val="22"/>
        </w:rPr>
        <w:t xml:space="preserve"> will select and investigate an average</w:t>
      </w:r>
      <w:r w:rsidR="003F4943">
        <w:rPr>
          <w:rStyle w:val="FootnoteReference"/>
          <w:rFonts w:ascii="Arial" w:hAnsi="Arial"/>
          <w:sz w:val="22"/>
          <w:szCs w:val="22"/>
        </w:rPr>
        <w:footnoteReference w:id="2"/>
      </w:r>
      <w:r w:rsidR="0032595A" w:rsidRPr="008A3C26">
        <w:rPr>
          <w:rFonts w:ascii="Arial" w:hAnsi="Arial"/>
          <w:sz w:val="22"/>
          <w:szCs w:val="22"/>
        </w:rPr>
        <w:t xml:space="preserve"> sample of 457 paid claims and 150 each of denied monetary, separation and non</w:t>
      </w:r>
      <w:r w:rsidR="00D267FE">
        <w:rPr>
          <w:rFonts w:ascii="Arial" w:hAnsi="Arial"/>
          <w:sz w:val="22"/>
          <w:szCs w:val="22"/>
        </w:rPr>
        <w:t>-</w:t>
      </w:r>
      <w:r w:rsidR="0032595A" w:rsidRPr="008A3C26">
        <w:rPr>
          <w:rFonts w:ascii="Arial" w:hAnsi="Arial"/>
          <w:sz w:val="22"/>
          <w:szCs w:val="22"/>
        </w:rPr>
        <w:t>separation claims</w:t>
      </w:r>
      <w:r w:rsidR="003F4943">
        <w:rPr>
          <w:rFonts w:ascii="Arial" w:hAnsi="Arial"/>
          <w:sz w:val="22"/>
          <w:szCs w:val="22"/>
        </w:rPr>
        <w:t xml:space="preserve"> for a total of 907 paid and denied cases per state</w:t>
      </w:r>
      <w:r w:rsidR="0032595A" w:rsidRPr="008A3C26">
        <w:rPr>
          <w:rFonts w:ascii="Arial" w:hAnsi="Arial"/>
          <w:sz w:val="22"/>
          <w:szCs w:val="22"/>
        </w:rPr>
        <w:t>.</w:t>
      </w:r>
    </w:p>
    <w:p w14:paraId="7DD63239" w14:textId="77777777" w:rsidR="00D267FE" w:rsidRDefault="00D267FE" w:rsidP="008D7CE7">
      <w:pPr>
        <w:widowControl/>
        <w:rPr>
          <w:rFonts w:ascii="Arial" w:hAnsi="Arial"/>
          <w:sz w:val="22"/>
          <w:szCs w:val="22"/>
        </w:rPr>
      </w:pPr>
    </w:p>
    <w:p w14:paraId="1D51C2EC" w14:textId="2E64D714" w:rsidR="006922EE" w:rsidRPr="001A21CF" w:rsidRDefault="006922EE" w:rsidP="008D7CE7">
      <w:pPr>
        <w:widowControl/>
        <w:rPr>
          <w:rFonts w:ascii="Arial" w:hAnsi="Arial"/>
          <w:sz w:val="22"/>
          <w:szCs w:val="22"/>
        </w:rPr>
      </w:pPr>
      <w:r w:rsidRPr="001A21CF">
        <w:rPr>
          <w:rFonts w:ascii="Arial" w:hAnsi="Arial"/>
          <w:sz w:val="22"/>
          <w:szCs w:val="22"/>
          <w:u w:val="single"/>
        </w:rPr>
        <w:t>Respondents/Case</w:t>
      </w:r>
    </w:p>
    <w:p w14:paraId="64AFA848" w14:textId="77777777" w:rsidR="006922EE" w:rsidRPr="001A21CF" w:rsidRDefault="006922EE" w:rsidP="008D7CE7">
      <w:pPr>
        <w:widowControl/>
        <w:ind w:left="-360"/>
        <w:rPr>
          <w:rFonts w:ascii="Arial" w:hAnsi="Arial"/>
          <w:sz w:val="22"/>
          <w:szCs w:val="22"/>
        </w:rPr>
      </w:pPr>
    </w:p>
    <w:p w14:paraId="41D7B61C" w14:textId="26308F82" w:rsidR="006922EE" w:rsidRDefault="006922EE" w:rsidP="008D7CE7">
      <w:pPr>
        <w:widowControl/>
        <w:rPr>
          <w:rFonts w:ascii="Arial" w:hAnsi="Arial"/>
          <w:sz w:val="22"/>
          <w:szCs w:val="22"/>
        </w:rPr>
      </w:pPr>
      <w:r w:rsidRPr="008F76B5">
        <w:rPr>
          <w:rFonts w:ascii="Arial" w:hAnsi="Arial"/>
          <w:sz w:val="22"/>
          <w:szCs w:val="22"/>
        </w:rPr>
        <w:t xml:space="preserve">For paid claims, based on FY </w:t>
      </w:r>
      <w:r w:rsidR="00056C75" w:rsidRPr="008F76B5">
        <w:rPr>
          <w:rFonts w:ascii="Arial" w:hAnsi="Arial"/>
          <w:sz w:val="22"/>
          <w:szCs w:val="22"/>
        </w:rPr>
        <w:t>201</w:t>
      </w:r>
      <w:r w:rsidR="00056C75">
        <w:rPr>
          <w:rFonts w:ascii="Arial" w:hAnsi="Arial"/>
          <w:sz w:val="22"/>
          <w:szCs w:val="22"/>
        </w:rPr>
        <w:t xml:space="preserve">8 </w:t>
      </w:r>
      <w:r w:rsidRPr="008F76B5">
        <w:rPr>
          <w:rFonts w:ascii="Arial" w:hAnsi="Arial"/>
          <w:sz w:val="22"/>
          <w:szCs w:val="22"/>
        </w:rPr>
        <w:t>BAM paid claims data, each case involves one state investigator, one claimant, 1.</w:t>
      </w:r>
      <w:r w:rsidR="00056C75">
        <w:rPr>
          <w:rFonts w:ascii="Arial" w:hAnsi="Arial"/>
          <w:sz w:val="22"/>
          <w:szCs w:val="22"/>
        </w:rPr>
        <w:t>6</w:t>
      </w:r>
      <w:r w:rsidR="00521E01">
        <w:rPr>
          <w:rFonts w:ascii="Arial" w:hAnsi="Arial"/>
          <w:sz w:val="22"/>
          <w:szCs w:val="22"/>
        </w:rPr>
        <w:t>5</w:t>
      </w:r>
      <w:r w:rsidR="00056C75" w:rsidRPr="008F76B5">
        <w:rPr>
          <w:rFonts w:ascii="Arial" w:hAnsi="Arial"/>
          <w:sz w:val="22"/>
          <w:szCs w:val="22"/>
        </w:rPr>
        <w:t xml:space="preserve"> </w:t>
      </w:r>
      <w:r w:rsidRPr="008F76B5">
        <w:rPr>
          <w:rFonts w:ascii="Arial" w:hAnsi="Arial"/>
          <w:sz w:val="22"/>
          <w:szCs w:val="22"/>
        </w:rPr>
        <w:t xml:space="preserve">base period employers, </w:t>
      </w:r>
      <w:r w:rsidR="00056C75">
        <w:rPr>
          <w:rFonts w:ascii="Arial" w:hAnsi="Arial"/>
          <w:sz w:val="22"/>
          <w:szCs w:val="22"/>
        </w:rPr>
        <w:t>2</w:t>
      </w:r>
      <w:r w:rsidR="00625914">
        <w:rPr>
          <w:rFonts w:ascii="Arial" w:hAnsi="Arial"/>
          <w:sz w:val="22"/>
          <w:szCs w:val="22"/>
        </w:rPr>
        <w:t>.16</w:t>
      </w:r>
      <w:r w:rsidR="00763B48" w:rsidRPr="008F76B5">
        <w:rPr>
          <w:rFonts w:ascii="Arial" w:hAnsi="Arial"/>
          <w:sz w:val="22"/>
          <w:szCs w:val="22"/>
        </w:rPr>
        <w:t xml:space="preserve"> </w:t>
      </w:r>
      <w:r w:rsidRPr="008F76B5">
        <w:rPr>
          <w:rFonts w:ascii="Arial" w:hAnsi="Arial"/>
          <w:sz w:val="22"/>
          <w:szCs w:val="22"/>
        </w:rPr>
        <w:t>work search contact</w:t>
      </w:r>
      <w:r w:rsidR="00D9332C" w:rsidRPr="008F76B5">
        <w:rPr>
          <w:rFonts w:ascii="Arial" w:hAnsi="Arial"/>
          <w:sz w:val="22"/>
          <w:szCs w:val="22"/>
        </w:rPr>
        <w:t>s</w:t>
      </w:r>
      <w:r w:rsidR="00281AA5" w:rsidRPr="008F76B5">
        <w:rPr>
          <w:rFonts w:ascii="Arial" w:hAnsi="Arial"/>
          <w:sz w:val="22"/>
          <w:szCs w:val="22"/>
        </w:rPr>
        <w:t>,</w:t>
      </w:r>
      <w:r w:rsidRPr="008F76B5">
        <w:rPr>
          <w:rFonts w:ascii="Arial" w:hAnsi="Arial"/>
          <w:sz w:val="22"/>
          <w:szCs w:val="22"/>
        </w:rPr>
        <w:t xml:space="preserve"> and occasionally a third party such as a school or labor union (average contacts: 0.1).</w:t>
      </w:r>
      <w:r w:rsidR="00625914">
        <w:rPr>
          <w:rFonts w:ascii="Arial" w:hAnsi="Arial"/>
          <w:sz w:val="22"/>
          <w:szCs w:val="22"/>
        </w:rPr>
        <w:t xml:space="preserve">  Depending on state law</w:t>
      </w:r>
      <w:r w:rsidR="00EC2579">
        <w:rPr>
          <w:rFonts w:ascii="Arial" w:hAnsi="Arial"/>
          <w:sz w:val="22"/>
          <w:szCs w:val="22"/>
        </w:rPr>
        <w:t xml:space="preserve"> and whether the separating employer is other than a based period employer,</w:t>
      </w:r>
      <w:r w:rsidR="00625914">
        <w:rPr>
          <w:rFonts w:ascii="Arial" w:hAnsi="Arial"/>
          <w:sz w:val="22"/>
          <w:szCs w:val="22"/>
        </w:rPr>
        <w:t xml:space="preserve"> the investigation m</w:t>
      </w:r>
      <w:r w:rsidR="005264A9">
        <w:rPr>
          <w:rFonts w:ascii="Arial" w:hAnsi="Arial"/>
          <w:sz w:val="22"/>
          <w:szCs w:val="22"/>
        </w:rPr>
        <w:t>a</w:t>
      </w:r>
      <w:r w:rsidR="00625914">
        <w:rPr>
          <w:rFonts w:ascii="Arial" w:hAnsi="Arial"/>
          <w:sz w:val="22"/>
          <w:szCs w:val="22"/>
        </w:rPr>
        <w:t>y include interviews with an additional 1.19 separating employers.</w:t>
      </w:r>
    </w:p>
    <w:p w14:paraId="7D968F4E" w14:textId="77777777" w:rsidR="00625914" w:rsidRPr="008F76B5" w:rsidRDefault="00625914" w:rsidP="008D7CE7">
      <w:pPr>
        <w:widowControl/>
        <w:rPr>
          <w:rFonts w:ascii="Arial" w:hAnsi="Arial"/>
          <w:sz w:val="22"/>
          <w:szCs w:val="22"/>
        </w:rPr>
      </w:pPr>
    </w:p>
    <w:p w14:paraId="0B7235DA" w14:textId="3C79FAF1" w:rsidR="006922EE" w:rsidRDefault="006922EE" w:rsidP="008D7CE7">
      <w:pPr>
        <w:widowControl/>
        <w:rPr>
          <w:rFonts w:ascii="Arial" w:hAnsi="Arial"/>
          <w:sz w:val="22"/>
          <w:szCs w:val="22"/>
        </w:rPr>
      </w:pPr>
      <w:r w:rsidRPr="008F76B5">
        <w:rPr>
          <w:rFonts w:ascii="Arial" w:hAnsi="Arial"/>
          <w:sz w:val="22"/>
          <w:szCs w:val="22"/>
        </w:rPr>
        <w:t xml:space="preserve">All denied claims investigations involve one state investigator and one claimant.  Based on FY </w:t>
      </w:r>
      <w:r w:rsidR="00625914" w:rsidRPr="008F76B5">
        <w:rPr>
          <w:rFonts w:ascii="Arial" w:hAnsi="Arial"/>
          <w:sz w:val="22"/>
          <w:szCs w:val="22"/>
        </w:rPr>
        <w:t>201</w:t>
      </w:r>
      <w:r w:rsidR="00625914">
        <w:rPr>
          <w:rFonts w:ascii="Arial" w:hAnsi="Arial"/>
          <w:sz w:val="22"/>
          <w:szCs w:val="22"/>
        </w:rPr>
        <w:t>8</w:t>
      </w:r>
      <w:r w:rsidR="00625914" w:rsidRPr="008F76B5">
        <w:rPr>
          <w:rFonts w:ascii="Arial" w:hAnsi="Arial"/>
          <w:sz w:val="22"/>
          <w:szCs w:val="22"/>
        </w:rPr>
        <w:t xml:space="preserve"> </w:t>
      </w:r>
      <w:r w:rsidRPr="008F76B5">
        <w:rPr>
          <w:rFonts w:ascii="Arial" w:hAnsi="Arial"/>
          <w:sz w:val="22"/>
          <w:szCs w:val="22"/>
        </w:rPr>
        <w:t>BAM paid claims data, each monetary denial investigation involves approximately 1</w:t>
      </w:r>
      <w:r w:rsidR="00763B48" w:rsidRPr="008F76B5">
        <w:rPr>
          <w:rFonts w:ascii="Arial" w:hAnsi="Arial"/>
          <w:sz w:val="22"/>
          <w:szCs w:val="22"/>
        </w:rPr>
        <w:t>.</w:t>
      </w:r>
      <w:r w:rsidR="00625914">
        <w:rPr>
          <w:rFonts w:ascii="Arial" w:hAnsi="Arial"/>
          <w:sz w:val="22"/>
          <w:szCs w:val="22"/>
        </w:rPr>
        <w:t>21</w:t>
      </w:r>
      <w:r w:rsidR="00625914" w:rsidRPr="008F76B5">
        <w:rPr>
          <w:rFonts w:ascii="Arial" w:hAnsi="Arial"/>
          <w:sz w:val="22"/>
          <w:szCs w:val="22"/>
        </w:rPr>
        <w:t xml:space="preserve">  </w:t>
      </w:r>
      <w:r w:rsidRPr="008F76B5">
        <w:rPr>
          <w:rFonts w:ascii="Arial" w:hAnsi="Arial"/>
          <w:sz w:val="22"/>
          <w:szCs w:val="22"/>
        </w:rPr>
        <w:t>base period employer</w:t>
      </w:r>
      <w:r w:rsidR="00763B48" w:rsidRPr="008F76B5">
        <w:rPr>
          <w:rFonts w:ascii="Arial" w:hAnsi="Arial"/>
          <w:sz w:val="22"/>
          <w:szCs w:val="22"/>
        </w:rPr>
        <w:t>s</w:t>
      </w:r>
      <w:r w:rsidRPr="008F76B5">
        <w:rPr>
          <w:rFonts w:ascii="Arial" w:hAnsi="Arial"/>
          <w:sz w:val="22"/>
          <w:szCs w:val="22"/>
        </w:rPr>
        <w:t>; there is usually one separating employer; and nonseparation eligibility issues usually involve one employer and occasionally a third party such as a school or labor union (average contacts: 1.1).</w:t>
      </w:r>
      <w:r w:rsidRPr="001A21CF">
        <w:rPr>
          <w:rFonts w:ascii="Arial" w:hAnsi="Arial"/>
          <w:sz w:val="22"/>
          <w:szCs w:val="22"/>
        </w:rPr>
        <w:t xml:space="preserve"> </w:t>
      </w:r>
    </w:p>
    <w:p w14:paraId="3788B254" w14:textId="77777777" w:rsidR="00FB210D" w:rsidRDefault="00FB210D" w:rsidP="008D7CE7">
      <w:pPr>
        <w:widowControl/>
        <w:rPr>
          <w:rFonts w:ascii="Arial" w:hAnsi="Arial"/>
          <w:sz w:val="22"/>
          <w:szCs w:val="22"/>
        </w:rPr>
      </w:pPr>
    </w:p>
    <w:p w14:paraId="122E1AF5" w14:textId="50F048AD" w:rsidR="00FB210D" w:rsidRPr="001A21CF" w:rsidRDefault="003F4943" w:rsidP="008D7CE7">
      <w:pPr>
        <w:widowControl/>
        <w:rPr>
          <w:rFonts w:ascii="Arial" w:hAnsi="Arial"/>
          <w:sz w:val="22"/>
          <w:szCs w:val="22"/>
        </w:rPr>
      </w:pPr>
      <w:r>
        <w:rPr>
          <w:rFonts w:ascii="Arial" w:hAnsi="Arial"/>
          <w:sz w:val="22"/>
          <w:szCs w:val="22"/>
        </w:rPr>
        <w:t>Each paid and denied case involve</w:t>
      </w:r>
      <w:r w:rsidR="003260C0">
        <w:rPr>
          <w:rFonts w:ascii="Arial" w:hAnsi="Arial"/>
          <w:sz w:val="22"/>
          <w:szCs w:val="22"/>
        </w:rPr>
        <w:t>s</w:t>
      </w:r>
      <w:r>
        <w:rPr>
          <w:rFonts w:ascii="Arial" w:hAnsi="Arial"/>
          <w:sz w:val="22"/>
          <w:szCs w:val="22"/>
        </w:rPr>
        <w:t xml:space="preserve"> one state investigator and one claimant. The a</w:t>
      </w:r>
      <w:r w:rsidR="00FB210D">
        <w:rPr>
          <w:rFonts w:ascii="Arial" w:hAnsi="Arial"/>
          <w:sz w:val="22"/>
          <w:szCs w:val="22"/>
        </w:rPr>
        <w:t xml:space="preserve">verage number of employers/third party respondents for a paid/denied case is </w:t>
      </w:r>
      <w:r w:rsidR="003260C0">
        <w:rPr>
          <w:rFonts w:ascii="Arial" w:hAnsi="Arial"/>
          <w:sz w:val="22"/>
          <w:szCs w:val="22"/>
        </w:rPr>
        <w:t xml:space="preserve">estimated to be </w:t>
      </w:r>
      <w:r w:rsidR="006A7C42">
        <w:rPr>
          <w:rFonts w:ascii="Arial" w:hAnsi="Arial"/>
          <w:sz w:val="22"/>
          <w:szCs w:val="22"/>
        </w:rPr>
        <w:t>2</w:t>
      </w:r>
      <w:r w:rsidR="00FB210D" w:rsidRPr="00C458E4">
        <w:rPr>
          <w:rFonts w:ascii="Arial" w:hAnsi="Arial"/>
          <w:sz w:val="22"/>
          <w:szCs w:val="22"/>
        </w:rPr>
        <w:t>.</w:t>
      </w:r>
      <w:r w:rsidR="006A7C42">
        <w:rPr>
          <w:rFonts w:ascii="Arial" w:hAnsi="Arial"/>
          <w:sz w:val="22"/>
          <w:szCs w:val="22"/>
        </w:rPr>
        <w:t>8</w:t>
      </w:r>
      <w:r w:rsidR="00897EDD" w:rsidRPr="00C458E4">
        <w:rPr>
          <w:rFonts w:ascii="Arial" w:hAnsi="Arial"/>
          <w:sz w:val="22"/>
          <w:szCs w:val="22"/>
        </w:rPr>
        <w:t>5</w:t>
      </w:r>
      <w:r w:rsidR="003260C0" w:rsidRPr="00C458E4">
        <w:rPr>
          <w:rFonts w:ascii="Arial" w:hAnsi="Arial"/>
          <w:sz w:val="22"/>
          <w:szCs w:val="22"/>
        </w:rPr>
        <w:t xml:space="preserve"> per</w:t>
      </w:r>
      <w:r w:rsidR="00FB210D" w:rsidRPr="00C458E4">
        <w:rPr>
          <w:rFonts w:ascii="Arial" w:hAnsi="Arial"/>
          <w:sz w:val="22"/>
          <w:szCs w:val="22"/>
        </w:rPr>
        <w:t xml:space="preserve"> case.</w:t>
      </w:r>
      <w:r w:rsidR="00FB210D">
        <w:rPr>
          <w:rFonts w:ascii="Arial" w:hAnsi="Arial"/>
          <w:sz w:val="22"/>
          <w:szCs w:val="22"/>
        </w:rPr>
        <w:t xml:space="preserve"> </w:t>
      </w:r>
    </w:p>
    <w:p w14:paraId="0DCCE5B3" w14:textId="34B0F060" w:rsidR="006922EE" w:rsidRDefault="006922EE" w:rsidP="008D7CE7">
      <w:pPr>
        <w:widowControl/>
        <w:ind w:firstLine="60"/>
        <w:rPr>
          <w:rFonts w:ascii="Arial" w:hAnsi="Arial"/>
          <w:sz w:val="22"/>
          <w:szCs w:val="22"/>
        </w:rPr>
      </w:pPr>
    </w:p>
    <w:p w14:paraId="03025903" w14:textId="6A9B5F44" w:rsidR="00C03298" w:rsidRDefault="00C03298" w:rsidP="008D7CE7">
      <w:pPr>
        <w:widowControl/>
        <w:ind w:firstLine="60"/>
        <w:rPr>
          <w:rFonts w:ascii="Arial" w:hAnsi="Arial"/>
          <w:sz w:val="22"/>
          <w:szCs w:val="22"/>
        </w:rPr>
      </w:pPr>
    </w:p>
    <w:p w14:paraId="4E93D0FC" w14:textId="652D523D" w:rsidR="00C03298" w:rsidRPr="001A21CF" w:rsidRDefault="00C03298" w:rsidP="008D7CE7">
      <w:pPr>
        <w:widowControl/>
        <w:ind w:firstLine="60"/>
        <w:rPr>
          <w:rFonts w:ascii="Arial" w:hAnsi="Arial"/>
          <w:sz w:val="22"/>
          <w:szCs w:val="22"/>
        </w:rPr>
      </w:pPr>
    </w:p>
    <w:p w14:paraId="0894BC74" w14:textId="77777777" w:rsidR="006922EE" w:rsidRPr="001A21CF" w:rsidRDefault="006922EE" w:rsidP="008D7CE7">
      <w:pPr>
        <w:widowControl/>
        <w:rPr>
          <w:rFonts w:ascii="Arial" w:hAnsi="Arial"/>
          <w:sz w:val="22"/>
          <w:szCs w:val="22"/>
        </w:rPr>
      </w:pPr>
      <w:r w:rsidRPr="001A21CF">
        <w:rPr>
          <w:rFonts w:ascii="Arial" w:hAnsi="Arial"/>
          <w:sz w:val="22"/>
          <w:szCs w:val="22"/>
          <w:u w:val="single"/>
        </w:rPr>
        <w:t>Hours/Case</w:t>
      </w:r>
    </w:p>
    <w:p w14:paraId="4D0E5900" w14:textId="77777777" w:rsidR="006922EE" w:rsidRPr="001A21CF" w:rsidRDefault="006922EE" w:rsidP="008D7CE7">
      <w:pPr>
        <w:widowControl/>
        <w:ind w:left="-360"/>
        <w:rPr>
          <w:rFonts w:ascii="Arial" w:hAnsi="Arial"/>
          <w:sz w:val="22"/>
          <w:szCs w:val="22"/>
        </w:rPr>
      </w:pPr>
    </w:p>
    <w:p w14:paraId="3A792AF2" w14:textId="77777777" w:rsidR="006922EE" w:rsidRPr="001A21CF" w:rsidRDefault="006922EE" w:rsidP="008D7CE7">
      <w:pPr>
        <w:widowControl/>
        <w:rPr>
          <w:rFonts w:ascii="Arial" w:hAnsi="Arial"/>
          <w:sz w:val="22"/>
          <w:szCs w:val="22"/>
        </w:rPr>
      </w:pPr>
      <w:r w:rsidRPr="001A21CF">
        <w:rPr>
          <w:rFonts w:ascii="Arial" w:hAnsi="Arial"/>
          <w:sz w:val="22"/>
          <w:szCs w:val="22"/>
        </w:rPr>
        <w:t xml:space="preserve">For paid claims, SWA investigators spend </w:t>
      </w:r>
      <w:r w:rsidR="00DF76D1" w:rsidRPr="008F76B5">
        <w:rPr>
          <w:rFonts w:ascii="Arial" w:hAnsi="Arial"/>
          <w:sz w:val="22"/>
          <w:szCs w:val="22"/>
        </w:rPr>
        <w:t>6</w:t>
      </w:r>
      <w:r w:rsidRPr="008F76B5">
        <w:rPr>
          <w:rFonts w:ascii="Arial" w:hAnsi="Arial"/>
          <w:sz w:val="22"/>
          <w:szCs w:val="22"/>
        </w:rPr>
        <w:t>.</w:t>
      </w:r>
      <w:r w:rsidR="00992D90" w:rsidRPr="008F76B5">
        <w:rPr>
          <w:rFonts w:ascii="Arial" w:hAnsi="Arial"/>
          <w:sz w:val="22"/>
          <w:szCs w:val="22"/>
        </w:rPr>
        <w:t xml:space="preserve">63 </w:t>
      </w:r>
      <w:r w:rsidRPr="008F76B5">
        <w:rPr>
          <w:rFonts w:ascii="Arial" w:hAnsi="Arial"/>
          <w:sz w:val="22"/>
          <w:szCs w:val="22"/>
        </w:rPr>
        <w:t>hours</w:t>
      </w:r>
      <w:r w:rsidR="00992D90" w:rsidRPr="008F76B5">
        <w:rPr>
          <w:rStyle w:val="FootnoteReference"/>
          <w:rFonts w:ascii="Arial" w:hAnsi="Arial"/>
          <w:sz w:val="22"/>
          <w:szCs w:val="22"/>
        </w:rPr>
        <w:footnoteReference w:id="3"/>
      </w:r>
      <w:r w:rsidRPr="008F76B5">
        <w:rPr>
          <w:rFonts w:ascii="Arial" w:hAnsi="Arial"/>
          <w:sz w:val="22"/>
          <w:szCs w:val="22"/>
        </w:rPr>
        <w:t>, on average, to complete a BAM paid claims investigation, with an additional 3.</w:t>
      </w:r>
      <w:r w:rsidR="00DF76D1" w:rsidRPr="008F76B5">
        <w:rPr>
          <w:rFonts w:ascii="Arial" w:hAnsi="Arial"/>
          <w:sz w:val="22"/>
          <w:szCs w:val="22"/>
        </w:rPr>
        <w:t xml:space="preserve">56 </w:t>
      </w:r>
      <w:r w:rsidRPr="008F76B5">
        <w:rPr>
          <w:rFonts w:ascii="Arial" w:hAnsi="Arial"/>
          <w:sz w:val="22"/>
          <w:szCs w:val="22"/>
        </w:rPr>
        <w:t xml:space="preserve">hours for coding and entering data into a computerized database, reviewing completed cases, </w:t>
      </w:r>
      <w:r w:rsidR="00DF76D1" w:rsidRPr="008F76B5">
        <w:rPr>
          <w:rFonts w:ascii="Arial" w:hAnsi="Arial"/>
          <w:sz w:val="22"/>
          <w:szCs w:val="22"/>
        </w:rPr>
        <w:t>communicating finding</w:t>
      </w:r>
      <w:r w:rsidR="001F14EB" w:rsidRPr="008F76B5">
        <w:rPr>
          <w:rFonts w:ascii="Arial" w:hAnsi="Arial"/>
          <w:sz w:val="22"/>
          <w:szCs w:val="22"/>
        </w:rPr>
        <w:t>s</w:t>
      </w:r>
      <w:r w:rsidR="00DF76D1" w:rsidRPr="008F76B5">
        <w:rPr>
          <w:rFonts w:ascii="Arial" w:hAnsi="Arial"/>
          <w:sz w:val="22"/>
          <w:szCs w:val="22"/>
        </w:rPr>
        <w:t xml:space="preserve"> within the state, </w:t>
      </w:r>
      <w:r w:rsidRPr="008F76B5">
        <w:rPr>
          <w:rFonts w:ascii="Arial" w:hAnsi="Arial"/>
          <w:sz w:val="22"/>
          <w:szCs w:val="22"/>
        </w:rPr>
        <w:t xml:space="preserve">and transmitting the data to the Department, for a total of </w:t>
      </w:r>
      <w:r w:rsidR="00992D90" w:rsidRPr="008F76B5">
        <w:rPr>
          <w:rFonts w:ascii="Arial" w:hAnsi="Arial"/>
          <w:sz w:val="22"/>
          <w:szCs w:val="22"/>
        </w:rPr>
        <w:t>10</w:t>
      </w:r>
      <w:r w:rsidRPr="008F76B5">
        <w:rPr>
          <w:rFonts w:ascii="Arial" w:hAnsi="Arial"/>
          <w:sz w:val="22"/>
          <w:szCs w:val="22"/>
        </w:rPr>
        <w:t>.</w:t>
      </w:r>
      <w:r w:rsidR="00992D90" w:rsidRPr="008F76B5">
        <w:rPr>
          <w:rFonts w:ascii="Arial" w:hAnsi="Arial"/>
          <w:sz w:val="22"/>
          <w:szCs w:val="22"/>
        </w:rPr>
        <w:t xml:space="preserve">2 </w:t>
      </w:r>
      <w:r w:rsidRPr="008F76B5">
        <w:rPr>
          <w:rFonts w:ascii="Arial" w:hAnsi="Arial"/>
          <w:sz w:val="22"/>
          <w:szCs w:val="22"/>
        </w:rPr>
        <w:t>hours</w:t>
      </w:r>
      <w:r w:rsidRPr="001A21CF">
        <w:rPr>
          <w:rFonts w:ascii="Arial" w:hAnsi="Arial"/>
          <w:sz w:val="22"/>
          <w:szCs w:val="22"/>
        </w:rPr>
        <w:t xml:space="preserve"> per investigation.  </w:t>
      </w:r>
    </w:p>
    <w:p w14:paraId="55714680" w14:textId="77777777" w:rsidR="006922EE" w:rsidRPr="001A21CF" w:rsidRDefault="006922EE" w:rsidP="008D7CE7">
      <w:pPr>
        <w:widowControl/>
        <w:tabs>
          <w:tab w:val="num" w:pos="720"/>
        </w:tabs>
        <w:rPr>
          <w:rFonts w:ascii="Arial" w:hAnsi="Arial"/>
          <w:sz w:val="22"/>
          <w:szCs w:val="22"/>
        </w:rPr>
      </w:pPr>
    </w:p>
    <w:p w14:paraId="75AA8C5D" w14:textId="77777777" w:rsidR="006922EE" w:rsidRPr="001A21CF" w:rsidRDefault="006922EE" w:rsidP="008D7CE7">
      <w:pPr>
        <w:widowControl/>
        <w:tabs>
          <w:tab w:val="num" w:pos="720"/>
        </w:tabs>
        <w:rPr>
          <w:rFonts w:ascii="Arial" w:hAnsi="Arial"/>
          <w:sz w:val="22"/>
          <w:szCs w:val="22"/>
        </w:rPr>
      </w:pPr>
      <w:r w:rsidRPr="001A21CF">
        <w:rPr>
          <w:rFonts w:ascii="Arial" w:hAnsi="Arial"/>
          <w:sz w:val="22"/>
          <w:szCs w:val="22"/>
        </w:rPr>
        <w:t xml:space="preserve">For denied claims, the average time of completion and transmitting data by type of denial are:  monetary denials - </w:t>
      </w:r>
      <w:r w:rsidR="008A72E1">
        <w:rPr>
          <w:rFonts w:ascii="Arial" w:hAnsi="Arial"/>
          <w:sz w:val="22"/>
          <w:szCs w:val="22"/>
        </w:rPr>
        <w:t>6.</w:t>
      </w:r>
      <w:r w:rsidR="000E13AD">
        <w:rPr>
          <w:rFonts w:ascii="Arial" w:hAnsi="Arial"/>
          <w:sz w:val="22"/>
          <w:szCs w:val="22"/>
        </w:rPr>
        <w:t>85</w:t>
      </w:r>
      <w:r w:rsidRPr="001A21CF">
        <w:rPr>
          <w:rFonts w:ascii="Arial" w:hAnsi="Arial"/>
          <w:sz w:val="22"/>
          <w:szCs w:val="22"/>
        </w:rPr>
        <w:t xml:space="preserve"> hours; separation denials - </w:t>
      </w:r>
      <w:r w:rsidR="008A72E1">
        <w:rPr>
          <w:rFonts w:ascii="Arial" w:hAnsi="Arial"/>
          <w:sz w:val="22"/>
          <w:szCs w:val="22"/>
        </w:rPr>
        <w:t>6.</w:t>
      </w:r>
      <w:r w:rsidR="000E13AD">
        <w:rPr>
          <w:rFonts w:ascii="Arial" w:hAnsi="Arial"/>
          <w:sz w:val="22"/>
          <w:szCs w:val="22"/>
        </w:rPr>
        <w:t>85</w:t>
      </w:r>
      <w:r w:rsidRPr="001A21CF">
        <w:rPr>
          <w:rFonts w:ascii="Arial" w:hAnsi="Arial"/>
          <w:sz w:val="22"/>
          <w:szCs w:val="22"/>
        </w:rPr>
        <w:t xml:space="preserve"> hours; and nonseparation denials - </w:t>
      </w:r>
      <w:r w:rsidR="000E13AD">
        <w:rPr>
          <w:rFonts w:ascii="Arial" w:hAnsi="Arial"/>
          <w:sz w:val="22"/>
          <w:szCs w:val="22"/>
        </w:rPr>
        <w:t>6.</w:t>
      </w:r>
      <w:r w:rsidR="00D5750A">
        <w:rPr>
          <w:rFonts w:ascii="Arial" w:hAnsi="Arial"/>
          <w:sz w:val="22"/>
          <w:szCs w:val="22"/>
        </w:rPr>
        <w:t>47</w:t>
      </w:r>
      <w:r w:rsidRPr="001A21CF">
        <w:rPr>
          <w:rFonts w:ascii="Arial" w:hAnsi="Arial"/>
          <w:sz w:val="22"/>
          <w:szCs w:val="22"/>
        </w:rPr>
        <w:t xml:space="preserve"> hours.  </w:t>
      </w:r>
    </w:p>
    <w:p w14:paraId="2AD7D342" w14:textId="77777777" w:rsidR="006922EE" w:rsidRPr="001A21CF" w:rsidRDefault="006922EE" w:rsidP="008D7CE7">
      <w:pPr>
        <w:widowControl/>
        <w:tabs>
          <w:tab w:val="num" w:pos="720"/>
        </w:tabs>
        <w:rPr>
          <w:rFonts w:ascii="Arial" w:hAnsi="Arial"/>
          <w:sz w:val="22"/>
          <w:szCs w:val="22"/>
        </w:rPr>
      </w:pPr>
    </w:p>
    <w:p w14:paraId="34D04E0A" w14:textId="77777777" w:rsidR="006922EE" w:rsidRDefault="006922EE" w:rsidP="008D7CE7">
      <w:pPr>
        <w:widowControl/>
        <w:tabs>
          <w:tab w:val="num" w:pos="720"/>
        </w:tabs>
        <w:rPr>
          <w:rFonts w:ascii="Arial" w:hAnsi="Arial"/>
          <w:sz w:val="22"/>
          <w:szCs w:val="22"/>
        </w:rPr>
      </w:pPr>
      <w:r w:rsidRPr="001A21CF">
        <w:rPr>
          <w:rFonts w:ascii="Arial" w:hAnsi="Arial"/>
          <w:sz w:val="22"/>
          <w:szCs w:val="22"/>
        </w:rPr>
        <w:t xml:space="preserve">Claimant, employer, and third party responses are approximately </w:t>
      </w:r>
      <w:r w:rsidR="00DF76D1">
        <w:rPr>
          <w:rFonts w:ascii="Arial" w:hAnsi="Arial"/>
          <w:sz w:val="22"/>
          <w:szCs w:val="22"/>
        </w:rPr>
        <w:t>1</w:t>
      </w:r>
      <w:r w:rsidRPr="001A21CF">
        <w:rPr>
          <w:rFonts w:ascii="Arial" w:hAnsi="Arial"/>
          <w:sz w:val="22"/>
          <w:szCs w:val="22"/>
        </w:rPr>
        <w:t>.</w:t>
      </w:r>
      <w:r w:rsidR="00DF76D1">
        <w:rPr>
          <w:rFonts w:ascii="Arial" w:hAnsi="Arial"/>
          <w:sz w:val="22"/>
          <w:szCs w:val="22"/>
        </w:rPr>
        <w:t>0</w:t>
      </w:r>
      <w:r w:rsidRPr="001A21CF">
        <w:rPr>
          <w:rFonts w:ascii="Arial" w:hAnsi="Arial"/>
          <w:sz w:val="22"/>
          <w:szCs w:val="22"/>
        </w:rPr>
        <w:t xml:space="preserve"> hours </w:t>
      </w:r>
      <w:r w:rsidR="00AF7C6B">
        <w:rPr>
          <w:rFonts w:ascii="Arial" w:hAnsi="Arial"/>
          <w:sz w:val="22"/>
          <w:szCs w:val="22"/>
        </w:rPr>
        <w:t xml:space="preserve">and 1.5 hours </w:t>
      </w:r>
      <w:r w:rsidRPr="001A21CF">
        <w:rPr>
          <w:rFonts w:ascii="Arial" w:hAnsi="Arial"/>
          <w:sz w:val="22"/>
          <w:szCs w:val="22"/>
        </w:rPr>
        <w:t xml:space="preserve">per response per paid </w:t>
      </w:r>
      <w:r w:rsidR="00D9332C">
        <w:rPr>
          <w:rFonts w:ascii="Arial" w:hAnsi="Arial"/>
          <w:sz w:val="22"/>
          <w:szCs w:val="22"/>
        </w:rPr>
        <w:t xml:space="preserve">claim </w:t>
      </w:r>
      <w:r w:rsidRPr="001A21CF">
        <w:rPr>
          <w:rFonts w:ascii="Arial" w:hAnsi="Arial"/>
          <w:sz w:val="22"/>
          <w:szCs w:val="22"/>
        </w:rPr>
        <w:t xml:space="preserve">and </w:t>
      </w:r>
      <w:r w:rsidR="008A72E1" w:rsidRPr="001A21CF">
        <w:rPr>
          <w:rFonts w:ascii="Arial" w:hAnsi="Arial"/>
          <w:sz w:val="22"/>
          <w:szCs w:val="22"/>
        </w:rPr>
        <w:t xml:space="preserve">approximately </w:t>
      </w:r>
      <w:r w:rsidR="00AF7C6B">
        <w:rPr>
          <w:rFonts w:ascii="Arial" w:hAnsi="Arial"/>
          <w:sz w:val="22"/>
          <w:szCs w:val="22"/>
        </w:rPr>
        <w:t>1.0</w:t>
      </w:r>
      <w:r w:rsidR="008A72E1" w:rsidRPr="001A21CF">
        <w:rPr>
          <w:rFonts w:ascii="Arial" w:hAnsi="Arial"/>
          <w:sz w:val="22"/>
          <w:szCs w:val="22"/>
        </w:rPr>
        <w:t xml:space="preserve"> hour </w:t>
      </w:r>
      <w:r w:rsidR="00AF7C6B">
        <w:rPr>
          <w:rFonts w:ascii="Arial" w:hAnsi="Arial"/>
          <w:sz w:val="22"/>
          <w:szCs w:val="22"/>
        </w:rPr>
        <w:t xml:space="preserve">each </w:t>
      </w:r>
      <w:r w:rsidR="008A72E1" w:rsidRPr="001A21CF">
        <w:rPr>
          <w:rFonts w:ascii="Arial" w:hAnsi="Arial"/>
          <w:sz w:val="22"/>
          <w:szCs w:val="22"/>
        </w:rPr>
        <w:t xml:space="preserve">per response </w:t>
      </w:r>
      <w:r w:rsidR="00AF7C6B">
        <w:rPr>
          <w:rFonts w:ascii="Arial" w:hAnsi="Arial"/>
          <w:sz w:val="22"/>
          <w:szCs w:val="22"/>
        </w:rPr>
        <w:t xml:space="preserve">for claimant, employer, and third party responses </w:t>
      </w:r>
      <w:r w:rsidR="008A72E1" w:rsidRPr="001A21CF">
        <w:rPr>
          <w:rFonts w:ascii="Arial" w:hAnsi="Arial"/>
          <w:sz w:val="22"/>
          <w:szCs w:val="22"/>
        </w:rPr>
        <w:t xml:space="preserve">per </w:t>
      </w:r>
      <w:r w:rsidRPr="001A21CF">
        <w:rPr>
          <w:rFonts w:ascii="Arial" w:hAnsi="Arial"/>
          <w:sz w:val="22"/>
          <w:szCs w:val="22"/>
        </w:rPr>
        <w:t xml:space="preserve">denied case. </w:t>
      </w:r>
    </w:p>
    <w:p w14:paraId="364E9EEA" w14:textId="77777777" w:rsidR="003260C0" w:rsidRDefault="003260C0" w:rsidP="008D7CE7">
      <w:pPr>
        <w:widowControl/>
        <w:tabs>
          <w:tab w:val="num" w:pos="720"/>
        </w:tabs>
        <w:rPr>
          <w:rFonts w:ascii="Arial" w:hAnsi="Arial"/>
          <w:sz w:val="22"/>
          <w:szCs w:val="22"/>
        </w:rPr>
      </w:pPr>
    </w:p>
    <w:p w14:paraId="01334337" w14:textId="77777777" w:rsidR="003260C0" w:rsidRPr="001A21CF" w:rsidRDefault="003260C0" w:rsidP="008D7CE7">
      <w:pPr>
        <w:widowControl/>
        <w:tabs>
          <w:tab w:val="num" w:pos="720"/>
        </w:tabs>
        <w:rPr>
          <w:rFonts w:ascii="Arial" w:hAnsi="Arial"/>
          <w:sz w:val="22"/>
          <w:szCs w:val="22"/>
        </w:rPr>
      </w:pPr>
      <w:r>
        <w:rPr>
          <w:rFonts w:ascii="Arial" w:hAnsi="Arial"/>
          <w:sz w:val="22"/>
          <w:szCs w:val="22"/>
        </w:rPr>
        <w:t>The average number of hours for a paid/denied case is estimated to be 10.7 hours per case</w:t>
      </w:r>
      <w:r w:rsidR="00AF7C6B">
        <w:rPr>
          <w:rFonts w:ascii="Arial" w:hAnsi="Arial"/>
          <w:sz w:val="22"/>
          <w:szCs w:val="22"/>
        </w:rPr>
        <w:t xml:space="preserve"> for all participants</w:t>
      </w:r>
      <w:r>
        <w:rPr>
          <w:rFonts w:ascii="Arial" w:hAnsi="Arial"/>
          <w:sz w:val="22"/>
          <w:szCs w:val="22"/>
        </w:rPr>
        <w:t xml:space="preserve">. </w:t>
      </w:r>
    </w:p>
    <w:p w14:paraId="26A63E0B" w14:textId="77777777" w:rsidR="006922EE" w:rsidRPr="001A21CF" w:rsidRDefault="006922EE" w:rsidP="008D7CE7">
      <w:pPr>
        <w:widowControl/>
        <w:rPr>
          <w:rFonts w:ascii="Arial" w:hAnsi="Arial"/>
          <w:sz w:val="22"/>
          <w:szCs w:val="22"/>
        </w:rPr>
      </w:pPr>
    </w:p>
    <w:p w14:paraId="52A6F427" w14:textId="77777777" w:rsidR="006922EE" w:rsidRPr="006922EE" w:rsidRDefault="006922EE" w:rsidP="008D7CE7">
      <w:pPr>
        <w:widowControl/>
        <w:rPr>
          <w:rFonts w:ascii="Arial" w:hAnsi="Arial"/>
          <w:sz w:val="22"/>
          <w:szCs w:val="22"/>
          <w:u w:val="single"/>
        </w:rPr>
      </w:pPr>
      <w:r w:rsidRPr="006922EE">
        <w:rPr>
          <w:rFonts w:ascii="Arial" w:hAnsi="Arial"/>
          <w:sz w:val="22"/>
          <w:szCs w:val="22"/>
          <w:u w:val="single"/>
        </w:rPr>
        <w:t>SWA staff</w:t>
      </w:r>
    </w:p>
    <w:p w14:paraId="69F15E6F" w14:textId="77777777" w:rsidR="006922EE" w:rsidRPr="001A21CF" w:rsidRDefault="006922EE" w:rsidP="008D7CE7">
      <w:pPr>
        <w:widowControl/>
        <w:rPr>
          <w:rFonts w:ascii="Arial" w:hAnsi="Arial"/>
          <w:sz w:val="22"/>
          <w:szCs w:val="22"/>
        </w:rPr>
      </w:pPr>
    </w:p>
    <w:p w14:paraId="6BC0BDCF" w14:textId="77777777" w:rsidR="006922EE" w:rsidRDefault="006922EE" w:rsidP="00D3560E">
      <w:pPr>
        <w:widowControl/>
        <w:rPr>
          <w:rFonts w:ascii="Arial" w:hAnsi="Arial"/>
          <w:sz w:val="22"/>
          <w:szCs w:val="22"/>
        </w:rPr>
      </w:pPr>
      <w:r w:rsidRPr="001A21CF">
        <w:rPr>
          <w:rFonts w:ascii="Arial" w:hAnsi="Arial"/>
          <w:sz w:val="22"/>
          <w:szCs w:val="22"/>
        </w:rPr>
        <w:t xml:space="preserve">For paid claims, the Department estimates that the net burden investigating, collecting and transmitting the BAM information requested in this justification will be </w:t>
      </w:r>
      <w:r w:rsidRPr="008F76B5">
        <w:rPr>
          <w:rFonts w:ascii="Arial" w:hAnsi="Arial"/>
          <w:sz w:val="22"/>
          <w:szCs w:val="22"/>
        </w:rPr>
        <w:t xml:space="preserve">approximately </w:t>
      </w:r>
      <w:r w:rsidR="00992D90" w:rsidRPr="008F76B5">
        <w:rPr>
          <w:rFonts w:ascii="Arial" w:hAnsi="Arial"/>
          <w:sz w:val="22"/>
          <w:szCs w:val="22"/>
        </w:rPr>
        <w:t>10.2</w:t>
      </w:r>
      <w:r w:rsidRPr="001A21CF">
        <w:rPr>
          <w:rFonts w:ascii="Arial" w:hAnsi="Arial"/>
          <w:sz w:val="22"/>
          <w:szCs w:val="22"/>
        </w:rPr>
        <w:t xml:space="preserve"> hours per case per year based on an allocated sample 23,764 cases, or an average of 457 cases per SWA.  </w:t>
      </w:r>
    </w:p>
    <w:p w14:paraId="5C3EA735" w14:textId="77777777" w:rsidR="00D3560E" w:rsidRPr="001A21CF" w:rsidRDefault="00D3560E" w:rsidP="00D3560E">
      <w:pPr>
        <w:widowControl/>
        <w:rPr>
          <w:rFonts w:ascii="Arial" w:hAnsi="Arial"/>
          <w:sz w:val="22"/>
          <w:szCs w:val="22"/>
        </w:rPr>
      </w:pPr>
    </w:p>
    <w:p w14:paraId="6AA18394" w14:textId="77777777" w:rsidR="00D3560E" w:rsidRDefault="006922EE" w:rsidP="00AA52CC">
      <w:pPr>
        <w:widowControl/>
        <w:rPr>
          <w:rFonts w:ascii="Arial" w:hAnsi="Arial"/>
          <w:sz w:val="22"/>
          <w:szCs w:val="22"/>
        </w:rPr>
      </w:pPr>
      <w:r w:rsidRPr="001A21CF">
        <w:rPr>
          <w:rFonts w:ascii="Arial" w:hAnsi="Arial"/>
          <w:sz w:val="22"/>
          <w:szCs w:val="22"/>
        </w:rPr>
        <w:t>For denied claims, the Department estimates that the net burden will be approximately 6.</w:t>
      </w:r>
      <w:r w:rsidR="0014759D">
        <w:rPr>
          <w:rFonts w:ascii="Arial" w:hAnsi="Arial"/>
          <w:sz w:val="22"/>
          <w:szCs w:val="22"/>
        </w:rPr>
        <w:t xml:space="preserve">72 </w:t>
      </w:r>
      <w:r w:rsidRPr="001A21CF">
        <w:rPr>
          <w:rFonts w:ascii="Arial" w:hAnsi="Arial"/>
          <w:sz w:val="22"/>
          <w:szCs w:val="22"/>
        </w:rPr>
        <w:t xml:space="preserve">hours per case for 450 cases </w:t>
      </w:r>
    </w:p>
    <w:p w14:paraId="5141B11C" w14:textId="77777777" w:rsidR="00D3560E" w:rsidRDefault="00D3560E" w:rsidP="00AA52CC">
      <w:pPr>
        <w:widowControl/>
        <w:rPr>
          <w:rFonts w:ascii="Arial" w:hAnsi="Arial"/>
          <w:sz w:val="22"/>
          <w:szCs w:val="22"/>
        </w:rPr>
      </w:pPr>
    </w:p>
    <w:p w14:paraId="60347209" w14:textId="77777777" w:rsidR="00D3560E" w:rsidRPr="001A21CF" w:rsidRDefault="00D3560E" w:rsidP="00AA52CC">
      <w:pPr>
        <w:widowControl/>
        <w:rPr>
          <w:rFonts w:ascii="Arial" w:hAnsi="Arial"/>
          <w:sz w:val="22"/>
          <w:szCs w:val="22"/>
        </w:rPr>
      </w:pPr>
      <w:r>
        <w:rPr>
          <w:rFonts w:ascii="Arial" w:hAnsi="Arial"/>
          <w:sz w:val="22"/>
          <w:szCs w:val="22"/>
        </w:rPr>
        <w:t>The average burden for a paid or denied case is: 8.4 hours.</w:t>
      </w:r>
    </w:p>
    <w:p w14:paraId="5707AE91" w14:textId="77777777" w:rsidR="006922EE" w:rsidRPr="001A21CF" w:rsidRDefault="006922EE" w:rsidP="00D3560E">
      <w:pPr>
        <w:widowControl/>
        <w:rPr>
          <w:rFonts w:ascii="Arial" w:hAnsi="Arial"/>
          <w:sz w:val="22"/>
          <w:szCs w:val="22"/>
        </w:rPr>
      </w:pPr>
    </w:p>
    <w:p w14:paraId="5CC0CEB6" w14:textId="6218B720" w:rsidR="00361094" w:rsidRDefault="00D3560E" w:rsidP="008D7CE7">
      <w:pPr>
        <w:widowControl/>
        <w:rPr>
          <w:rFonts w:ascii="Arial" w:hAnsi="Arial"/>
          <w:sz w:val="22"/>
          <w:szCs w:val="22"/>
        </w:rPr>
      </w:pPr>
      <w:r w:rsidRPr="001A21CF">
        <w:rPr>
          <w:rFonts w:ascii="Arial" w:hAnsi="Arial"/>
          <w:sz w:val="22"/>
          <w:szCs w:val="22"/>
        </w:rPr>
        <w:t>At the average rate of $</w:t>
      </w:r>
      <w:r w:rsidRPr="008C3C72">
        <w:rPr>
          <w:rFonts w:ascii="Arial" w:hAnsi="Arial"/>
          <w:sz w:val="22"/>
          <w:szCs w:val="22"/>
        </w:rPr>
        <w:t>4</w:t>
      </w:r>
      <w:r w:rsidR="00F86F86">
        <w:rPr>
          <w:rFonts w:ascii="Arial" w:hAnsi="Arial"/>
          <w:sz w:val="22"/>
          <w:szCs w:val="22"/>
        </w:rPr>
        <w:t>9.94</w:t>
      </w:r>
      <w:r w:rsidRPr="008C3C72">
        <w:rPr>
          <w:rFonts w:ascii="Arial" w:hAnsi="Arial"/>
          <w:sz w:val="22"/>
          <w:szCs w:val="22"/>
        </w:rPr>
        <w:t xml:space="preserve"> </w:t>
      </w:r>
      <w:r w:rsidRPr="001A21CF">
        <w:rPr>
          <w:rFonts w:ascii="Arial" w:hAnsi="Arial"/>
          <w:sz w:val="22"/>
          <w:szCs w:val="22"/>
        </w:rPr>
        <w:t>per hour</w:t>
      </w:r>
      <w:r>
        <w:rPr>
          <w:rFonts w:ascii="Arial" w:hAnsi="Arial"/>
          <w:sz w:val="22"/>
          <w:szCs w:val="22"/>
        </w:rPr>
        <w:t xml:space="preserve"> for SWA staff, t</w:t>
      </w:r>
      <w:r w:rsidR="006922EE" w:rsidRPr="001A21CF">
        <w:rPr>
          <w:rFonts w:ascii="Arial" w:hAnsi="Arial"/>
          <w:sz w:val="22"/>
          <w:szCs w:val="22"/>
        </w:rPr>
        <w:t xml:space="preserve">he </w:t>
      </w:r>
      <w:r>
        <w:rPr>
          <w:rFonts w:ascii="Arial" w:hAnsi="Arial"/>
          <w:sz w:val="22"/>
          <w:szCs w:val="22"/>
        </w:rPr>
        <w:t xml:space="preserve">total </w:t>
      </w:r>
      <w:r w:rsidR="006922EE" w:rsidRPr="001A21CF">
        <w:rPr>
          <w:rFonts w:ascii="Arial" w:hAnsi="Arial"/>
          <w:sz w:val="22"/>
          <w:szCs w:val="22"/>
        </w:rPr>
        <w:t>cost for SWA staff for BAM paid and denied claims is</w:t>
      </w:r>
      <w:r w:rsidR="00361094">
        <w:rPr>
          <w:rFonts w:ascii="Arial" w:hAnsi="Arial"/>
          <w:sz w:val="22"/>
          <w:szCs w:val="22"/>
        </w:rPr>
        <w:t>:</w:t>
      </w:r>
    </w:p>
    <w:p w14:paraId="0250868E" w14:textId="0C49EC5C" w:rsidR="008B7E5B" w:rsidRDefault="008B7E5B" w:rsidP="008D7CE7">
      <w:pPr>
        <w:widowControl/>
        <w:rPr>
          <w:rFonts w:ascii="Arial" w:hAnsi="Arial"/>
          <w:sz w:val="22"/>
          <w:szCs w:val="22"/>
        </w:rPr>
      </w:pPr>
    </w:p>
    <w:bookmarkStart w:id="1" w:name="_MON_1610952714"/>
    <w:bookmarkEnd w:id="1"/>
    <w:p w14:paraId="0AFD3801" w14:textId="2EFE0B04" w:rsidR="008B7E5B" w:rsidRDefault="004436A4" w:rsidP="008D7CE7">
      <w:pPr>
        <w:widowControl/>
        <w:rPr>
          <w:rFonts w:ascii="Arial" w:hAnsi="Arial"/>
          <w:sz w:val="22"/>
          <w:szCs w:val="22"/>
        </w:rPr>
      </w:pPr>
      <w:r>
        <w:rPr>
          <w:rFonts w:ascii="Arial" w:hAnsi="Arial"/>
          <w:sz w:val="22"/>
          <w:szCs w:val="22"/>
        </w:rPr>
        <w:object w:dxaOrig="9248" w:dyaOrig="310" w14:anchorId="6B9C7A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15.75pt" o:ole="">
            <v:imagedata r:id="rId11" o:title=""/>
          </v:shape>
          <o:OLEObject Type="Embed" ProgID="Excel.Sheet.8" ShapeID="_x0000_i1025" DrawAspect="Content" ObjectID="_1627713314" r:id="rId12"/>
        </w:object>
      </w:r>
    </w:p>
    <w:p w14:paraId="5CF8BB53" w14:textId="77777777" w:rsidR="008B7E5B" w:rsidRDefault="008B7E5B" w:rsidP="008D7CE7">
      <w:pPr>
        <w:widowControl/>
        <w:rPr>
          <w:rFonts w:ascii="Arial" w:hAnsi="Arial"/>
          <w:sz w:val="22"/>
          <w:szCs w:val="22"/>
        </w:rPr>
      </w:pPr>
    </w:p>
    <w:p w14:paraId="17A5DB9C" w14:textId="77777777" w:rsidR="00361094" w:rsidRDefault="00361094" w:rsidP="009A21D8">
      <w:pPr>
        <w:widowControl/>
        <w:ind w:firstLine="720"/>
        <w:rPr>
          <w:rFonts w:ascii="Arial" w:hAnsi="Arial"/>
          <w:sz w:val="22"/>
          <w:szCs w:val="22"/>
        </w:rPr>
      </w:pPr>
    </w:p>
    <w:p w14:paraId="50E6BCFF" w14:textId="77777777" w:rsidR="006922EE" w:rsidRPr="009A21D8" w:rsidRDefault="006922EE" w:rsidP="00361094">
      <w:pPr>
        <w:widowControl/>
        <w:rPr>
          <w:rFonts w:ascii="Arial" w:hAnsi="Arial"/>
          <w:sz w:val="22"/>
          <w:szCs w:val="22"/>
        </w:rPr>
      </w:pPr>
      <w:r w:rsidRPr="009A21D8">
        <w:rPr>
          <w:rFonts w:ascii="Arial" w:hAnsi="Arial"/>
          <w:sz w:val="22"/>
          <w:szCs w:val="22"/>
        </w:rPr>
        <w:t>Federal budget allocations cover these costs, as they cover the costs of other UI operations.</w:t>
      </w:r>
    </w:p>
    <w:p w14:paraId="3EED6DDC" w14:textId="451409FC" w:rsidR="006922EE" w:rsidRDefault="006922EE" w:rsidP="008D7CE7">
      <w:pPr>
        <w:widowControl/>
        <w:rPr>
          <w:rFonts w:ascii="Arial" w:hAnsi="Arial"/>
          <w:sz w:val="22"/>
          <w:szCs w:val="22"/>
        </w:rPr>
      </w:pPr>
    </w:p>
    <w:p w14:paraId="4C4E314C" w14:textId="77777777" w:rsidR="006922EE" w:rsidRPr="001A21CF" w:rsidRDefault="006922EE" w:rsidP="008D7CE7">
      <w:pPr>
        <w:widowControl/>
        <w:rPr>
          <w:rFonts w:ascii="Arial" w:hAnsi="Arial"/>
          <w:sz w:val="22"/>
          <w:szCs w:val="22"/>
          <w:u w:val="single"/>
        </w:rPr>
      </w:pPr>
      <w:r w:rsidRPr="001A21CF">
        <w:rPr>
          <w:rFonts w:ascii="Arial" w:hAnsi="Arial"/>
          <w:sz w:val="22"/>
          <w:szCs w:val="22"/>
          <w:u w:val="single"/>
        </w:rPr>
        <w:t>Claimants</w:t>
      </w:r>
    </w:p>
    <w:p w14:paraId="6EC60906" w14:textId="77777777" w:rsidR="006922EE" w:rsidRPr="001A21CF" w:rsidRDefault="006922EE" w:rsidP="008D7CE7">
      <w:pPr>
        <w:widowControl/>
        <w:rPr>
          <w:rFonts w:ascii="Arial" w:hAnsi="Arial"/>
          <w:sz w:val="22"/>
          <w:szCs w:val="22"/>
          <w:u w:val="single"/>
        </w:rPr>
      </w:pPr>
    </w:p>
    <w:p w14:paraId="3E5511E8" w14:textId="31C3A9FC" w:rsidR="006922EE" w:rsidRPr="001A21CF" w:rsidRDefault="006922EE" w:rsidP="008D7CE7">
      <w:pPr>
        <w:widowControl/>
        <w:rPr>
          <w:rFonts w:ascii="Arial" w:hAnsi="Arial"/>
          <w:sz w:val="22"/>
          <w:szCs w:val="22"/>
        </w:rPr>
      </w:pPr>
      <w:r w:rsidRPr="001A21CF">
        <w:rPr>
          <w:rFonts w:ascii="Arial" w:hAnsi="Arial"/>
          <w:sz w:val="22"/>
          <w:szCs w:val="22"/>
        </w:rPr>
        <w:t xml:space="preserve">For paid </w:t>
      </w:r>
      <w:r w:rsidR="00361094">
        <w:rPr>
          <w:rFonts w:ascii="Arial" w:hAnsi="Arial"/>
          <w:sz w:val="22"/>
          <w:szCs w:val="22"/>
        </w:rPr>
        <w:t xml:space="preserve">and denied </w:t>
      </w:r>
      <w:r w:rsidRPr="001A21CF">
        <w:rPr>
          <w:rFonts w:ascii="Arial" w:hAnsi="Arial"/>
          <w:sz w:val="22"/>
          <w:szCs w:val="22"/>
        </w:rPr>
        <w:t xml:space="preserve">claims, </w:t>
      </w:r>
      <w:r w:rsidR="00361094">
        <w:rPr>
          <w:rFonts w:ascii="Arial" w:hAnsi="Arial"/>
          <w:sz w:val="22"/>
          <w:szCs w:val="22"/>
        </w:rPr>
        <w:t xml:space="preserve">it is </w:t>
      </w:r>
      <w:r w:rsidRPr="001A21CF">
        <w:rPr>
          <w:rFonts w:ascii="Arial" w:hAnsi="Arial"/>
          <w:sz w:val="22"/>
          <w:szCs w:val="22"/>
        </w:rPr>
        <w:t xml:space="preserve">estimated </w:t>
      </w:r>
      <w:r w:rsidR="00361094">
        <w:rPr>
          <w:rFonts w:ascii="Arial" w:hAnsi="Arial"/>
          <w:sz w:val="22"/>
          <w:szCs w:val="22"/>
        </w:rPr>
        <w:t xml:space="preserve">that it take </w:t>
      </w:r>
      <w:r w:rsidR="00D3560E">
        <w:rPr>
          <w:rFonts w:ascii="Arial" w:hAnsi="Arial"/>
          <w:sz w:val="22"/>
          <w:szCs w:val="22"/>
        </w:rPr>
        <w:t>1</w:t>
      </w:r>
      <w:r w:rsidRPr="001A21CF">
        <w:rPr>
          <w:rFonts w:ascii="Arial" w:hAnsi="Arial"/>
          <w:sz w:val="22"/>
          <w:szCs w:val="22"/>
        </w:rPr>
        <w:t xml:space="preserve"> hour to complete the cl</w:t>
      </w:r>
      <w:r w:rsidR="00281AA5">
        <w:rPr>
          <w:rFonts w:ascii="Arial" w:hAnsi="Arial"/>
          <w:sz w:val="22"/>
          <w:szCs w:val="22"/>
        </w:rPr>
        <w:t xml:space="preserve">aimant interview. </w:t>
      </w:r>
      <w:r w:rsidRPr="001A21CF">
        <w:rPr>
          <w:rFonts w:ascii="Arial" w:hAnsi="Arial"/>
          <w:sz w:val="22"/>
          <w:szCs w:val="22"/>
        </w:rPr>
        <w:t xml:space="preserve"> </w:t>
      </w:r>
      <w:r w:rsidR="00361094">
        <w:rPr>
          <w:rFonts w:ascii="Arial" w:hAnsi="Arial"/>
          <w:sz w:val="22"/>
          <w:szCs w:val="22"/>
        </w:rPr>
        <w:t>Using the current federal minimum wage</w:t>
      </w:r>
      <w:r w:rsidR="00154933">
        <w:rPr>
          <w:rStyle w:val="FootnoteReference"/>
          <w:rFonts w:ascii="Arial" w:hAnsi="Arial"/>
          <w:sz w:val="22"/>
          <w:szCs w:val="22"/>
        </w:rPr>
        <w:footnoteReference w:id="4"/>
      </w:r>
      <w:r w:rsidR="00361094">
        <w:rPr>
          <w:rFonts w:ascii="Arial" w:hAnsi="Arial"/>
          <w:sz w:val="22"/>
          <w:szCs w:val="22"/>
        </w:rPr>
        <w:t xml:space="preserve"> of $7.25, t</w:t>
      </w:r>
      <w:r w:rsidR="00281AA5">
        <w:rPr>
          <w:rFonts w:ascii="Arial" w:hAnsi="Arial"/>
          <w:sz w:val="22"/>
          <w:szCs w:val="22"/>
        </w:rPr>
        <w:t xml:space="preserve">he estimated claimant cost </w:t>
      </w:r>
      <w:r w:rsidR="00361094">
        <w:rPr>
          <w:rFonts w:ascii="Arial" w:hAnsi="Arial"/>
          <w:sz w:val="22"/>
          <w:szCs w:val="22"/>
        </w:rPr>
        <w:t xml:space="preserve">for responding for both paid and denied claims </w:t>
      </w:r>
      <w:r w:rsidR="00281AA5">
        <w:rPr>
          <w:rFonts w:ascii="Arial" w:hAnsi="Arial"/>
          <w:sz w:val="22"/>
          <w:szCs w:val="22"/>
        </w:rPr>
        <w:t>is:</w:t>
      </w:r>
    </w:p>
    <w:bookmarkStart w:id="2" w:name="_MON_1610954357"/>
    <w:bookmarkEnd w:id="2"/>
    <w:p w14:paraId="0E801766" w14:textId="0D309D20" w:rsidR="00F86F86" w:rsidRDefault="00F54C0B" w:rsidP="008D7CE7">
      <w:pPr>
        <w:widowControl/>
        <w:ind w:left="180" w:hanging="180"/>
        <w:rPr>
          <w:rFonts w:ascii="Arial" w:hAnsi="Arial"/>
          <w:sz w:val="22"/>
          <w:szCs w:val="22"/>
        </w:rPr>
      </w:pPr>
      <w:r>
        <w:rPr>
          <w:rFonts w:ascii="Arial" w:hAnsi="Arial"/>
          <w:sz w:val="22"/>
          <w:szCs w:val="22"/>
        </w:rPr>
        <w:object w:dxaOrig="7861" w:dyaOrig="310" w14:anchorId="7B601334">
          <v:shape id="_x0000_i1026" type="#_x0000_t75" style="width:392.25pt;height:15.75pt" o:ole="">
            <v:imagedata r:id="rId13" o:title=""/>
          </v:shape>
          <o:OLEObject Type="Embed" ProgID="Excel.Sheet.8" ShapeID="_x0000_i1026" DrawAspect="Content" ObjectID="_1627713315" r:id="rId14"/>
        </w:object>
      </w:r>
    </w:p>
    <w:p w14:paraId="34703BE2" w14:textId="56FA88C4" w:rsidR="006E3B78" w:rsidRDefault="006E3B78" w:rsidP="008D7CE7">
      <w:pPr>
        <w:widowControl/>
        <w:ind w:left="180" w:hanging="180"/>
        <w:rPr>
          <w:rFonts w:ascii="Arial" w:hAnsi="Arial"/>
          <w:sz w:val="22"/>
          <w:szCs w:val="22"/>
        </w:rPr>
      </w:pPr>
    </w:p>
    <w:p w14:paraId="7E6D8976" w14:textId="4335D907" w:rsidR="006922EE" w:rsidRDefault="006922EE" w:rsidP="008D7CE7">
      <w:pPr>
        <w:widowControl/>
        <w:rPr>
          <w:rFonts w:ascii="Arial" w:hAnsi="Arial"/>
          <w:sz w:val="22"/>
          <w:szCs w:val="22"/>
          <w:u w:val="single"/>
        </w:rPr>
      </w:pPr>
    </w:p>
    <w:p w14:paraId="03D3BB3C" w14:textId="77777777" w:rsidR="00E84739" w:rsidRPr="001A21CF" w:rsidRDefault="00E84739" w:rsidP="008D7CE7">
      <w:pPr>
        <w:widowControl/>
        <w:rPr>
          <w:rFonts w:ascii="Arial" w:hAnsi="Arial"/>
          <w:sz w:val="22"/>
          <w:szCs w:val="22"/>
          <w:u w:val="single"/>
        </w:rPr>
      </w:pPr>
    </w:p>
    <w:p w14:paraId="4B3F6E86" w14:textId="77777777" w:rsidR="006922EE" w:rsidRPr="001A21CF" w:rsidRDefault="006922EE" w:rsidP="008D7CE7">
      <w:pPr>
        <w:widowControl/>
        <w:rPr>
          <w:rFonts w:ascii="Arial" w:hAnsi="Arial"/>
          <w:sz w:val="22"/>
          <w:szCs w:val="22"/>
        </w:rPr>
      </w:pPr>
      <w:r w:rsidRPr="001A21CF">
        <w:rPr>
          <w:rFonts w:ascii="Arial" w:hAnsi="Arial"/>
          <w:sz w:val="22"/>
          <w:szCs w:val="22"/>
          <w:u w:val="single"/>
        </w:rPr>
        <w:t>Employers and Third Parties</w:t>
      </w:r>
      <w:r w:rsidRPr="001A21CF">
        <w:rPr>
          <w:rFonts w:ascii="Arial" w:hAnsi="Arial"/>
          <w:sz w:val="22"/>
          <w:szCs w:val="22"/>
        </w:rPr>
        <w:t xml:space="preserve"> </w:t>
      </w:r>
    </w:p>
    <w:p w14:paraId="5B7FF1DB" w14:textId="77777777" w:rsidR="006922EE" w:rsidRPr="001A21CF" w:rsidRDefault="006922EE" w:rsidP="008D7CE7">
      <w:pPr>
        <w:widowControl/>
        <w:rPr>
          <w:rFonts w:ascii="Arial" w:hAnsi="Arial"/>
          <w:sz w:val="22"/>
          <w:szCs w:val="22"/>
        </w:rPr>
      </w:pPr>
    </w:p>
    <w:p w14:paraId="566E3CF8" w14:textId="52FD24F8" w:rsidR="00122169" w:rsidRDefault="00361094" w:rsidP="00BA5F55">
      <w:pPr>
        <w:widowControl/>
        <w:rPr>
          <w:rFonts w:ascii="Arial" w:hAnsi="Arial"/>
          <w:sz w:val="22"/>
          <w:szCs w:val="22"/>
        </w:rPr>
      </w:pPr>
      <w:r w:rsidRPr="001C1BCA">
        <w:rPr>
          <w:rFonts w:ascii="Arial" w:hAnsi="Arial"/>
          <w:sz w:val="22"/>
          <w:szCs w:val="22"/>
        </w:rPr>
        <w:t>For paid and denied claims, an average</w:t>
      </w:r>
      <w:r>
        <w:rPr>
          <w:rFonts w:ascii="Arial" w:hAnsi="Arial"/>
          <w:sz w:val="22"/>
          <w:szCs w:val="22"/>
        </w:rPr>
        <w:t xml:space="preserve"> time taken by employers and third party respondents </w:t>
      </w:r>
      <w:r w:rsidR="00122169">
        <w:rPr>
          <w:rFonts w:ascii="Arial" w:hAnsi="Arial"/>
          <w:sz w:val="22"/>
          <w:szCs w:val="22"/>
        </w:rPr>
        <w:t xml:space="preserve">to provide information on benefit year separation/benefit year earnings and work search verification </w:t>
      </w:r>
      <w:r>
        <w:rPr>
          <w:rFonts w:ascii="Arial" w:hAnsi="Arial"/>
          <w:sz w:val="22"/>
          <w:szCs w:val="22"/>
        </w:rPr>
        <w:t xml:space="preserve">is estimated to be 1.3 hours. </w:t>
      </w:r>
      <w:r w:rsidR="00D75E2E" w:rsidRPr="001C1BCA">
        <w:rPr>
          <w:rFonts w:ascii="Arial" w:hAnsi="Arial"/>
          <w:sz w:val="22"/>
          <w:szCs w:val="22"/>
        </w:rPr>
        <w:t xml:space="preserve"> </w:t>
      </w:r>
      <w:r w:rsidR="00122169">
        <w:rPr>
          <w:rFonts w:ascii="Arial" w:hAnsi="Arial"/>
          <w:sz w:val="22"/>
          <w:szCs w:val="22"/>
        </w:rPr>
        <w:t>A</w:t>
      </w:r>
      <w:r w:rsidR="00D75E2E" w:rsidRPr="001C1BCA">
        <w:rPr>
          <w:rFonts w:ascii="Arial" w:hAnsi="Arial"/>
          <w:sz w:val="22"/>
          <w:szCs w:val="22"/>
        </w:rPr>
        <w:t>n average</w:t>
      </w:r>
      <w:r>
        <w:rPr>
          <w:rFonts w:ascii="Arial" w:hAnsi="Arial"/>
          <w:sz w:val="22"/>
          <w:szCs w:val="22"/>
        </w:rPr>
        <w:t xml:space="preserve"> </w:t>
      </w:r>
      <w:r w:rsidR="00D75E2E" w:rsidRPr="001C1BCA">
        <w:rPr>
          <w:rFonts w:ascii="Arial" w:hAnsi="Arial"/>
          <w:sz w:val="22"/>
          <w:szCs w:val="22"/>
        </w:rPr>
        <w:t xml:space="preserve">hourly rate for employer and third party respondents is estimated to be </w:t>
      </w:r>
      <w:r w:rsidR="000A45AC" w:rsidRPr="000A45AC">
        <w:rPr>
          <w:rFonts w:ascii="Arial" w:hAnsi="Arial"/>
          <w:sz w:val="22"/>
          <w:szCs w:val="22"/>
        </w:rPr>
        <w:t>$</w:t>
      </w:r>
      <w:r w:rsidR="00E675C6">
        <w:rPr>
          <w:rFonts w:ascii="Arial" w:hAnsi="Arial"/>
          <w:sz w:val="22"/>
          <w:szCs w:val="22"/>
        </w:rPr>
        <w:t>30.38</w:t>
      </w:r>
      <w:r w:rsidR="000A45AC" w:rsidRPr="000A45AC" w:rsidDel="000A45AC">
        <w:rPr>
          <w:rFonts w:ascii="Arial" w:hAnsi="Arial"/>
          <w:sz w:val="22"/>
          <w:szCs w:val="22"/>
        </w:rPr>
        <w:t xml:space="preserve"> </w:t>
      </w:r>
      <w:r w:rsidR="004566BE">
        <w:rPr>
          <w:rStyle w:val="FootnoteReference"/>
          <w:rFonts w:ascii="Arial" w:hAnsi="Arial"/>
          <w:sz w:val="22"/>
          <w:szCs w:val="22"/>
        </w:rPr>
        <w:footnoteReference w:id="5"/>
      </w:r>
      <w:r w:rsidR="00D75E2E" w:rsidRPr="001C1BCA">
        <w:rPr>
          <w:rFonts w:ascii="Arial" w:hAnsi="Arial"/>
          <w:sz w:val="22"/>
          <w:szCs w:val="22"/>
        </w:rPr>
        <w:t xml:space="preserve">, based on the </w:t>
      </w:r>
      <w:r w:rsidR="001C1BCA" w:rsidRPr="001C1BCA">
        <w:rPr>
          <w:rFonts w:ascii="Arial" w:hAnsi="Arial" w:cs="Arial"/>
          <w:color w:val="000000"/>
          <w:sz w:val="22"/>
          <w:szCs w:val="22"/>
        </w:rPr>
        <w:t>Bureau of Labor Statistics Occupational Employment Statistics survey</w:t>
      </w:r>
      <w:r w:rsidR="001C1BCA" w:rsidRPr="001C1BCA" w:rsidDel="001C1BCA">
        <w:rPr>
          <w:rFonts w:ascii="Arial" w:hAnsi="Arial"/>
          <w:sz w:val="22"/>
          <w:szCs w:val="22"/>
        </w:rPr>
        <w:t xml:space="preserve"> </w:t>
      </w:r>
      <w:r w:rsidR="00D75E2E" w:rsidRPr="001C1BCA">
        <w:rPr>
          <w:rFonts w:ascii="Arial" w:hAnsi="Arial"/>
          <w:sz w:val="22"/>
          <w:szCs w:val="22"/>
        </w:rPr>
        <w:t>(</w:t>
      </w:r>
      <w:r w:rsidR="000A45AC" w:rsidRPr="001C1BCA">
        <w:rPr>
          <w:rFonts w:ascii="Arial" w:hAnsi="Arial"/>
          <w:sz w:val="22"/>
          <w:szCs w:val="22"/>
        </w:rPr>
        <w:t>201</w:t>
      </w:r>
      <w:r w:rsidR="00E675C6">
        <w:rPr>
          <w:rFonts w:ascii="Arial" w:hAnsi="Arial"/>
          <w:sz w:val="22"/>
          <w:szCs w:val="22"/>
        </w:rPr>
        <w:t>7</w:t>
      </w:r>
      <w:r w:rsidR="000A45AC">
        <w:rPr>
          <w:rFonts w:ascii="Arial" w:hAnsi="Arial"/>
          <w:sz w:val="22"/>
          <w:szCs w:val="22"/>
        </w:rPr>
        <w:t xml:space="preserve"> </w:t>
      </w:r>
      <w:r w:rsidR="005A707F">
        <w:rPr>
          <w:rFonts w:ascii="Arial" w:hAnsi="Arial"/>
          <w:sz w:val="22"/>
          <w:szCs w:val="22"/>
        </w:rPr>
        <w:t>Median Pay</w:t>
      </w:r>
      <w:r w:rsidR="00D75E2E" w:rsidRPr="001C1BCA">
        <w:rPr>
          <w:rFonts w:ascii="Arial" w:hAnsi="Arial"/>
          <w:sz w:val="22"/>
          <w:szCs w:val="22"/>
        </w:rPr>
        <w:t>) for Human Resources and Labor Relations occupations.</w:t>
      </w:r>
      <w:r w:rsidR="006922EE" w:rsidRPr="001C1BCA">
        <w:rPr>
          <w:rFonts w:ascii="Arial" w:hAnsi="Arial"/>
          <w:sz w:val="22"/>
          <w:szCs w:val="22"/>
        </w:rPr>
        <w:t xml:space="preserve"> </w:t>
      </w:r>
      <w:r w:rsidR="00122169">
        <w:rPr>
          <w:rFonts w:ascii="Arial" w:hAnsi="Arial"/>
          <w:sz w:val="22"/>
          <w:szCs w:val="22"/>
        </w:rPr>
        <w:t>The total estimated employer and third party respondent cost is:</w:t>
      </w:r>
    </w:p>
    <w:p w14:paraId="5E25CAD6" w14:textId="71D3A86E" w:rsidR="00E675C6" w:rsidRDefault="00E675C6" w:rsidP="00BA5F55">
      <w:pPr>
        <w:widowControl/>
        <w:rPr>
          <w:rFonts w:ascii="Arial" w:hAnsi="Arial"/>
          <w:sz w:val="22"/>
          <w:szCs w:val="22"/>
        </w:rPr>
      </w:pPr>
    </w:p>
    <w:bookmarkStart w:id="3" w:name="_MON_1610952988"/>
    <w:bookmarkEnd w:id="3"/>
    <w:p w14:paraId="5FF18895" w14:textId="58D2FCB9" w:rsidR="00AC6E31" w:rsidRDefault="004F7A8E" w:rsidP="00BA5F55">
      <w:pPr>
        <w:widowControl/>
        <w:rPr>
          <w:rFonts w:ascii="Arial" w:hAnsi="Arial"/>
          <w:sz w:val="22"/>
          <w:szCs w:val="22"/>
        </w:rPr>
      </w:pPr>
      <w:r>
        <w:rPr>
          <w:rFonts w:ascii="Arial" w:hAnsi="Arial"/>
          <w:sz w:val="22"/>
          <w:szCs w:val="22"/>
        </w:rPr>
        <w:object w:dxaOrig="10203" w:dyaOrig="310" w14:anchorId="66C29273">
          <v:shape id="_x0000_i1027" type="#_x0000_t75" style="width:510pt;height:15.75pt" o:ole="">
            <v:imagedata r:id="rId15" o:title=""/>
          </v:shape>
          <o:OLEObject Type="Embed" ProgID="Excel.Sheet.8" ShapeID="_x0000_i1027" DrawAspect="Content" ObjectID="_1627713316" r:id="rId16"/>
        </w:object>
      </w:r>
    </w:p>
    <w:p w14:paraId="6AE35E4A" w14:textId="60972A96" w:rsidR="00122169" w:rsidRDefault="00122169" w:rsidP="00BA5F55">
      <w:pPr>
        <w:widowControl/>
        <w:rPr>
          <w:rFonts w:ascii="Arial" w:hAnsi="Arial"/>
          <w:sz w:val="22"/>
          <w:szCs w:val="22"/>
        </w:rPr>
      </w:pPr>
    </w:p>
    <w:p w14:paraId="6D14B58D" w14:textId="77777777" w:rsidR="006922EE" w:rsidRPr="000A7462" w:rsidRDefault="006922EE" w:rsidP="008D7CE7">
      <w:pPr>
        <w:widowControl/>
        <w:rPr>
          <w:rFonts w:ascii="Arial" w:hAnsi="Arial" w:cs="Arial"/>
          <w:sz w:val="22"/>
          <w:szCs w:val="22"/>
        </w:rPr>
      </w:pPr>
    </w:p>
    <w:p w14:paraId="4E85E499" w14:textId="77777777" w:rsidR="006922EE" w:rsidRDefault="006922EE" w:rsidP="008D7CE7">
      <w:pPr>
        <w:widowControl/>
        <w:rPr>
          <w:rFonts w:ascii="Arial" w:hAnsi="Arial" w:cs="Arial"/>
          <w:sz w:val="22"/>
          <w:szCs w:val="22"/>
        </w:rPr>
      </w:pPr>
      <w:r w:rsidRPr="000A7462">
        <w:rPr>
          <w:rFonts w:ascii="Arial" w:hAnsi="Arial" w:cs="Arial"/>
          <w:sz w:val="22"/>
          <w:szCs w:val="22"/>
        </w:rPr>
        <w:t>Costs are summarized in the following table.</w:t>
      </w:r>
    </w:p>
    <w:p w14:paraId="019F9D86" w14:textId="19AB32AD" w:rsidR="00304730" w:rsidRDefault="00304730" w:rsidP="008D7CE7">
      <w:pPr>
        <w:widowControl/>
        <w:rPr>
          <w:rFonts w:ascii="Arial" w:hAnsi="Arial" w:cs="Arial"/>
          <w:sz w:val="22"/>
          <w:szCs w:val="22"/>
        </w:rPr>
      </w:pPr>
    </w:p>
    <w:bookmarkStart w:id="4" w:name="_MON_1610956809"/>
    <w:bookmarkEnd w:id="4"/>
    <w:p w14:paraId="57C3D6AF" w14:textId="35540F56" w:rsidR="006E3B78" w:rsidRDefault="00003F81" w:rsidP="00FC6FAB">
      <w:pPr>
        <w:widowControl/>
        <w:tabs>
          <w:tab w:val="left" w:pos="7225"/>
        </w:tabs>
        <w:rPr>
          <w:rFonts w:ascii="Arial" w:hAnsi="Arial" w:cs="Arial"/>
          <w:sz w:val="22"/>
          <w:szCs w:val="22"/>
        </w:rPr>
      </w:pPr>
      <w:r>
        <w:rPr>
          <w:rFonts w:ascii="Arial" w:hAnsi="Arial" w:cs="Arial"/>
          <w:sz w:val="22"/>
          <w:szCs w:val="22"/>
        </w:rPr>
        <w:object w:dxaOrig="7193" w:dyaOrig="1616" w14:anchorId="2B88ACA1">
          <v:shape id="_x0000_i1028" type="#_x0000_t75" style="width:5in;height:82.5pt" o:ole="">
            <v:imagedata r:id="rId17" o:title=""/>
          </v:shape>
          <o:OLEObject Type="Embed" ProgID="Excel.Sheet.12" ShapeID="_x0000_i1028" DrawAspect="Content" ObjectID="_1627713317" r:id="rId18"/>
        </w:object>
      </w:r>
      <w:r w:rsidR="004436A4">
        <w:rPr>
          <w:rFonts w:ascii="Arial" w:hAnsi="Arial" w:cs="Arial"/>
          <w:sz w:val="22"/>
          <w:szCs w:val="22"/>
        </w:rPr>
        <w:tab/>
      </w:r>
    </w:p>
    <w:p w14:paraId="5B7E1C4E" w14:textId="6B06C793" w:rsidR="006E3B78" w:rsidRDefault="004436A4" w:rsidP="00FC6FAB">
      <w:pPr>
        <w:widowControl/>
        <w:tabs>
          <w:tab w:val="left" w:pos="8077"/>
        </w:tabs>
        <w:rPr>
          <w:rFonts w:ascii="Arial" w:hAnsi="Arial" w:cs="Arial"/>
          <w:sz w:val="22"/>
          <w:szCs w:val="22"/>
        </w:rPr>
      </w:pPr>
      <w:r>
        <w:rPr>
          <w:rFonts w:ascii="Arial" w:hAnsi="Arial" w:cs="Arial"/>
          <w:sz w:val="22"/>
          <w:szCs w:val="22"/>
        </w:rPr>
        <w:tab/>
      </w:r>
    </w:p>
    <w:p w14:paraId="4275216D" w14:textId="6AA32A6B" w:rsidR="00BE6DD9" w:rsidRDefault="00BE6DD9" w:rsidP="00FC6FAB">
      <w:pPr>
        <w:widowControl/>
        <w:ind w:left="900" w:hanging="900"/>
        <w:jc w:val="right"/>
        <w:rPr>
          <w:rFonts w:ascii="Arial" w:hAnsi="Arial" w:cs="Arial"/>
          <w:sz w:val="22"/>
          <w:szCs w:val="22"/>
        </w:rPr>
      </w:pPr>
    </w:p>
    <w:p w14:paraId="49718050" w14:textId="77777777" w:rsidR="0025007F" w:rsidRDefault="0025007F" w:rsidP="008D7CE7">
      <w:pPr>
        <w:widowControl/>
        <w:ind w:left="900" w:hanging="900"/>
        <w:rPr>
          <w:rFonts w:ascii="Arial" w:hAnsi="Arial" w:cs="Arial"/>
          <w:sz w:val="22"/>
          <w:szCs w:val="22"/>
        </w:rPr>
      </w:pPr>
    </w:p>
    <w:p w14:paraId="29EE7B82" w14:textId="143F5F13" w:rsidR="00AF1C75" w:rsidRDefault="00AF1C75" w:rsidP="00FC6FAB">
      <w:pPr>
        <w:widowControl/>
        <w:rPr>
          <w:rFonts w:ascii="Arial" w:hAnsi="Arial" w:cs="Arial"/>
          <w:sz w:val="22"/>
          <w:szCs w:val="22"/>
        </w:rPr>
      </w:pPr>
      <w:r>
        <w:rPr>
          <w:rFonts w:ascii="Arial" w:hAnsi="Arial" w:cs="Arial"/>
          <w:sz w:val="22"/>
          <w:szCs w:val="22"/>
        </w:rPr>
        <w:t>Burden Summary Table.</w:t>
      </w:r>
    </w:p>
    <w:p w14:paraId="5B5AD8FC" w14:textId="7E4F4853" w:rsidR="004436A4" w:rsidRDefault="004436A4" w:rsidP="00FC6FAB">
      <w:pPr>
        <w:widowControl/>
        <w:rPr>
          <w:rFonts w:ascii="Arial" w:hAnsi="Arial" w:cs="Arial"/>
          <w:sz w:val="22"/>
          <w:szCs w:val="22"/>
        </w:rPr>
      </w:pPr>
    </w:p>
    <w:p w14:paraId="42968639" w14:textId="50646BE1" w:rsidR="004436A4" w:rsidRDefault="004436A4" w:rsidP="008D7CE7">
      <w:pPr>
        <w:widowControl/>
        <w:ind w:left="900" w:hanging="900"/>
        <w:rPr>
          <w:rFonts w:ascii="Arial" w:hAnsi="Arial" w:cs="Arial"/>
          <w:sz w:val="22"/>
          <w:szCs w:val="22"/>
        </w:rPr>
      </w:pPr>
    </w:p>
    <w:bookmarkStart w:id="5" w:name="_MON_1610528609"/>
    <w:bookmarkEnd w:id="5"/>
    <w:p w14:paraId="378B7ED1" w14:textId="3BA0D294" w:rsidR="004436A4" w:rsidRDefault="0025007F" w:rsidP="00B819F3">
      <w:pPr>
        <w:widowControl/>
        <w:ind w:left="900" w:hanging="1800"/>
        <w:rPr>
          <w:rFonts w:ascii="Arial" w:hAnsi="Arial" w:cs="Arial"/>
          <w:sz w:val="22"/>
          <w:szCs w:val="22"/>
        </w:rPr>
      </w:pPr>
      <w:r w:rsidRPr="00DD670F">
        <w:rPr>
          <w:rFonts w:ascii="Arial" w:hAnsi="Arial" w:cs="Arial"/>
          <w:sz w:val="16"/>
          <w:szCs w:val="16"/>
        </w:rPr>
        <w:object w:dxaOrig="10875" w:dyaOrig="1650" w14:anchorId="36D6203F">
          <v:shape id="_x0000_i1029" type="#_x0000_t75" style="width:581.25pt;height:86.25pt" o:ole="">
            <v:imagedata r:id="rId19" o:title=""/>
          </v:shape>
          <o:OLEObject Type="Embed" ProgID="Excel.Sheet.12" ShapeID="_x0000_i1029" DrawAspect="Content" ObjectID="_1627713318" r:id="rId20"/>
        </w:object>
      </w:r>
    </w:p>
    <w:p w14:paraId="33D5AB45" w14:textId="77777777" w:rsidR="004436A4" w:rsidRDefault="004436A4" w:rsidP="00FC6FAB">
      <w:r w:rsidRPr="00B02C53">
        <w:t xml:space="preserve">*Source: The hourly rate is </w:t>
      </w:r>
      <w:r>
        <w:t>computed by dividing the FY 2019</w:t>
      </w:r>
      <w:r w:rsidRPr="00B02C53">
        <w:t xml:space="preserve"> national average PS/PB annual salary for state staff as provided for through the distribution of state UI administrative grants (</w:t>
      </w:r>
      <w:hyperlink r:id="rId21" w:history="1">
        <w:r w:rsidRPr="00E17CB0">
          <w:rPr>
            <w:rStyle w:val="Hyperlink"/>
          </w:rPr>
          <w:t>https://wdr.doleta.gov/directives/attach/UIPL/UIPL_10-18.pdf</w:t>
        </w:r>
      </w:hyperlink>
      <w:r>
        <w:rPr>
          <w:rStyle w:val="Hyperlink"/>
        </w:rPr>
        <w:t xml:space="preserve"> </w:t>
      </w:r>
      <w:r w:rsidRPr="00B02C53">
        <w:t>by the average number of hours worked in a ye</w:t>
      </w:r>
      <w:r>
        <w:t>ar (1,711).  For FY 2019</w:t>
      </w:r>
      <w:r w:rsidRPr="00B02C53">
        <w:t>, this calc</w:t>
      </w:r>
      <w:r>
        <w:t>ulation is:  $85,453 / 1,711= $49.94</w:t>
      </w:r>
      <w:r w:rsidRPr="00B02C53">
        <w:t>.</w:t>
      </w:r>
    </w:p>
    <w:p w14:paraId="581FBCBB" w14:textId="77777777" w:rsidR="0017178F" w:rsidRDefault="0017178F" w:rsidP="008D7CE7">
      <w:pPr>
        <w:widowControl/>
        <w:rPr>
          <w:rFonts w:ascii="Arial" w:hAnsi="Arial"/>
          <w:sz w:val="22"/>
          <w:szCs w:val="22"/>
        </w:rPr>
      </w:pPr>
    </w:p>
    <w:p w14:paraId="54983CB5" w14:textId="77777777" w:rsidR="00797BD4" w:rsidRPr="00C506B5" w:rsidRDefault="002A2386" w:rsidP="008D7CE7">
      <w:pPr>
        <w:widowControl/>
        <w:rPr>
          <w:rFonts w:ascii="Arial" w:hAnsi="Arial"/>
          <w:sz w:val="22"/>
          <w:szCs w:val="22"/>
          <w:u w:val="single"/>
        </w:rPr>
      </w:pPr>
      <w:r w:rsidRPr="002A2386">
        <w:rPr>
          <w:rFonts w:ascii="Arial" w:hAnsi="Arial"/>
          <w:sz w:val="22"/>
          <w:szCs w:val="22"/>
        </w:rPr>
        <w:t>13.</w:t>
      </w:r>
      <w:r w:rsidRPr="002A2386">
        <w:rPr>
          <w:rFonts w:ascii="Arial" w:hAnsi="Arial"/>
          <w:sz w:val="22"/>
          <w:szCs w:val="22"/>
        </w:rPr>
        <w:tab/>
      </w:r>
      <w:r w:rsidRPr="00C458E4">
        <w:rPr>
          <w:rStyle w:val="Emphasis"/>
        </w:rPr>
        <w:t>Provide an estimate for the total annual cost burden to respondents or record keepers resulting from the collection of information. (Do not include the cost of any hour burden already reflected on the burden worksheet).</w:t>
      </w:r>
      <w:r w:rsidR="00797BD4" w:rsidRPr="00531355">
        <w:rPr>
          <w:rFonts w:ascii="Arial" w:hAnsi="Arial"/>
          <w:sz w:val="22"/>
          <w:szCs w:val="22"/>
          <w:u w:val="single"/>
        </w:rPr>
        <w:t xml:space="preserve"> </w:t>
      </w:r>
    </w:p>
    <w:p w14:paraId="6F5DBF5F" w14:textId="77777777" w:rsidR="00531355" w:rsidRDefault="00531355" w:rsidP="008D7CE7">
      <w:pPr>
        <w:widowControl/>
        <w:rPr>
          <w:rFonts w:ascii="Arial" w:hAnsi="Arial"/>
          <w:sz w:val="22"/>
          <w:szCs w:val="22"/>
        </w:rPr>
      </w:pPr>
    </w:p>
    <w:p w14:paraId="7A83949F" w14:textId="77777777" w:rsidR="00457C19" w:rsidRDefault="00797BD4" w:rsidP="008D7CE7">
      <w:pPr>
        <w:widowControl/>
        <w:rPr>
          <w:rFonts w:ascii="Arial" w:hAnsi="Arial"/>
          <w:sz w:val="22"/>
          <w:szCs w:val="22"/>
        </w:rPr>
      </w:pPr>
      <w:r w:rsidRPr="008A3C26">
        <w:rPr>
          <w:rFonts w:ascii="Arial" w:hAnsi="Arial"/>
          <w:sz w:val="22"/>
          <w:szCs w:val="22"/>
        </w:rPr>
        <w:t xml:space="preserve">No major equipment purchases or similar start-up costs </w:t>
      </w:r>
      <w:r w:rsidR="00367CF6">
        <w:rPr>
          <w:rFonts w:ascii="Arial" w:hAnsi="Arial"/>
          <w:sz w:val="22"/>
          <w:szCs w:val="22"/>
        </w:rPr>
        <w:t xml:space="preserve">are required </w:t>
      </w:r>
      <w:r w:rsidR="003324BA">
        <w:rPr>
          <w:rFonts w:ascii="Arial" w:hAnsi="Arial"/>
          <w:sz w:val="22"/>
          <w:szCs w:val="22"/>
        </w:rPr>
        <w:t>for respondents</w:t>
      </w:r>
      <w:r w:rsidR="00662E2D">
        <w:rPr>
          <w:rFonts w:ascii="Arial" w:hAnsi="Arial"/>
          <w:sz w:val="22"/>
          <w:szCs w:val="22"/>
        </w:rPr>
        <w:t xml:space="preserve">, </w:t>
      </w:r>
      <w:r w:rsidR="00BD0774">
        <w:rPr>
          <w:rFonts w:ascii="Arial" w:hAnsi="Arial"/>
          <w:sz w:val="22"/>
          <w:szCs w:val="22"/>
        </w:rPr>
        <w:t>because</w:t>
      </w:r>
      <w:r w:rsidR="00662E2D">
        <w:rPr>
          <w:rFonts w:ascii="Arial" w:hAnsi="Arial"/>
          <w:sz w:val="22"/>
          <w:szCs w:val="22"/>
        </w:rPr>
        <w:t xml:space="preserve"> federal </w:t>
      </w:r>
      <w:r w:rsidR="00BD0774">
        <w:rPr>
          <w:rFonts w:ascii="Arial" w:hAnsi="Arial"/>
          <w:sz w:val="22"/>
          <w:szCs w:val="22"/>
        </w:rPr>
        <w:t>UI administrative grant</w:t>
      </w:r>
      <w:r w:rsidR="00662E2D">
        <w:rPr>
          <w:rFonts w:ascii="Arial" w:hAnsi="Arial"/>
          <w:sz w:val="22"/>
          <w:szCs w:val="22"/>
        </w:rPr>
        <w:t xml:space="preserve">s underwrite </w:t>
      </w:r>
      <w:r w:rsidR="00F949A9">
        <w:rPr>
          <w:rFonts w:ascii="Arial" w:hAnsi="Arial"/>
          <w:sz w:val="22"/>
          <w:szCs w:val="22"/>
        </w:rPr>
        <w:t>respondents’ costs.</w:t>
      </w:r>
      <w:r w:rsidRPr="008A3C26">
        <w:rPr>
          <w:rFonts w:ascii="Arial" w:hAnsi="Arial"/>
          <w:sz w:val="22"/>
          <w:szCs w:val="22"/>
        </w:rPr>
        <w:t xml:space="preserve">  </w:t>
      </w:r>
    </w:p>
    <w:p w14:paraId="24E9945F" w14:textId="5F6E4CDB" w:rsidR="00797BD4" w:rsidRDefault="00797BD4" w:rsidP="008D7CE7">
      <w:pPr>
        <w:widowControl/>
        <w:rPr>
          <w:rFonts w:ascii="Arial" w:hAnsi="Arial"/>
          <w:sz w:val="22"/>
          <w:szCs w:val="22"/>
        </w:rPr>
      </w:pPr>
      <w:r w:rsidRPr="008A3C26">
        <w:rPr>
          <w:rFonts w:ascii="Arial" w:hAnsi="Arial"/>
          <w:sz w:val="22"/>
          <w:szCs w:val="22"/>
        </w:rPr>
        <w:t xml:space="preserve">   </w:t>
      </w:r>
    </w:p>
    <w:p w14:paraId="25874407" w14:textId="47F0A6C2" w:rsidR="00E84739" w:rsidRDefault="00E84739" w:rsidP="008D7CE7">
      <w:pPr>
        <w:widowControl/>
        <w:rPr>
          <w:rFonts w:ascii="Arial" w:hAnsi="Arial"/>
          <w:sz w:val="22"/>
          <w:szCs w:val="22"/>
        </w:rPr>
      </w:pPr>
    </w:p>
    <w:p w14:paraId="763A4D7F" w14:textId="6B44C8EB" w:rsidR="00E84739" w:rsidRDefault="00E84739" w:rsidP="008D7CE7">
      <w:pPr>
        <w:widowControl/>
        <w:rPr>
          <w:rFonts w:ascii="Arial" w:hAnsi="Arial"/>
          <w:sz w:val="22"/>
          <w:szCs w:val="22"/>
        </w:rPr>
      </w:pPr>
    </w:p>
    <w:p w14:paraId="48DCE02C" w14:textId="77777777" w:rsidR="00E84739" w:rsidRPr="008A3C26" w:rsidRDefault="00E84739" w:rsidP="008D7CE7">
      <w:pPr>
        <w:widowControl/>
        <w:rPr>
          <w:rFonts w:ascii="Arial" w:hAnsi="Arial"/>
          <w:sz w:val="22"/>
          <w:szCs w:val="22"/>
        </w:rPr>
      </w:pPr>
    </w:p>
    <w:p w14:paraId="2FEDB6B0" w14:textId="77777777" w:rsidR="00797BD4" w:rsidRPr="00C506B5" w:rsidRDefault="002A2386" w:rsidP="008D7CE7">
      <w:pPr>
        <w:widowControl/>
        <w:rPr>
          <w:rFonts w:ascii="Arial" w:hAnsi="Arial"/>
          <w:sz w:val="22"/>
          <w:szCs w:val="22"/>
          <w:u w:val="single"/>
        </w:rPr>
      </w:pPr>
      <w:r w:rsidRPr="002A2386">
        <w:rPr>
          <w:rFonts w:ascii="Arial" w:hAnsi="Arial"/>
          <w:sz w:val="22"/>
          <w:szCs w:val="22"/>
        </w:rPr>
        <w:t>14.</w:t>
      </w:r>
      <w:r w:rsidRPr="002A2386">
        <w:rPr>
          <w:rFonts w:ascii="Arial" w:hAnsi="Arial"/>
          <w:sz w:val="22"/>
          <w:szCs w:val="22"/>
        </w:rPr>
        <w:tab/>
      </w:r>
      <w:r w:rsidRPr="00C458E4">
        <w:rPr>
          <w:rStyle w:val="Emphasi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Pr="00C506B5">
        <w:rPr>
          <w:rFonts w:ascii="Arial" w:hAnsi="Arial"/>
          <w:sz w:val="22"/>
          <w:szCs w:val="22"/>
          <w:u w:val="single"/>
        </w:rPr>
        <w:t xml:space="preserve"> </w:t>
      </w:r>
    </w:p>
    <w:p w14:paraId="4D863DED" w14:textId="77777777" w:rsidR="00EF330B" w:rsidRDefault="00EF330B" w:rsidP="008D7CE7">
      <w:pPr>
        <w:widowControl/>
        <w:rPr>
          <w:rFonts w:ascii="Arial" w:hAnsi="Arial"/>
          <w:sz w:val="22"/>
          <w:szCs w:val="22"/>
        </w:rPr>
      </w:pPr>
    </w:p>
    <w:p w14:paraId="32028B95" w14:textId="33010CA5" w:rsidR="00C506B5" w:rsidRDefault="00797BD4" w:rsidP="008D7CE7">
      <w:pPr>
        <w:widowControl/>
        <w:rPr>
          <w:rFonts w:ascii="Arial" w:hAnsi="Arial"/>
          <w:sz w:val="22"/>
          <w:szCs w:val="22"/>
        </w:rPr>
      </w:pPr>
      <w:r w:rsidRPr="008A3C26">
        <w:rPr>
          <w:rFonts w:ascii="Arial" w:hAnsi="Arial"/>
          <w:sz w:val="22"/>
          <w:szCs w:val="22"/>
        </w:rPr>
        <w:t xml:space="preserve">Federal costs </w:t>
      </w:r>
      <w:r w:rsidR="00C34E4A">
        <w:rPr>
          <w:rFonts w:ascii="Arial" w:hAnsi="Arial"/>
          <w:sz w:val="22"/>
          <w:szCs w:val="22"/>
        </w:rPr>
        <w:t xml:space="preserve">include </w:t>
      </w:r>
      <w:r w:rsidRPr="008A3C26">
        <w:rPr>
          <w:rFonts w:ascii="Arial" w:hAnsi="Arial"/>
          <w:sz w:val="22"/>
          <w:szCs w:val="22"/>
        </w:rPr>
        <w:t xml:space="preserve">the staff required to </w:t>
      </w:r>
      <w:r w:rsidR="00F501A8">
        <w:rPr>
          <w:rFonts w:ascii="Arial" w:hAnsi="Arial"/>
          <w:sz w:val="22"/>
          <w:szCs w:val="22"/>
        </w:rPr>
        <w:t>manage the BAM data collection</w:t>
      </w:r>
      <w:r w:rsidR="00C34E4A">
        <w:rPr>
          <w:rFonts w:ascii="Arial" w:hAnsi="Arial"/>
          <w:sz w:val="22"/>
          <w:szCs w:val="22"/>
        </w:rPr>
        <w:t xml:space="preserve"> and analyze the data</w:t>
      </w:r>
      <w:r w:rsidR="00F501A8">
        <w:rPr>
          <w:rFonts w:ascii="Arial" w:hAnsi="Arial"/>
          <w:sz w:val="22"/>
          <w:szCs w:val="22"/>
        </w:rPr>
        <w:t xml:space="preserve"> </w:t>
      </w:r>
      <w:r w:rsidR="00C34E4A">
        <w:rPr>
          <w:rFonts w:ascii="Arial" w:hAnsi="Arial"/>
          <w:sz w:val="22"/>
          <w:szCs w:val="22"/>
        </w:rPr>
        <w:t>and the mainte</w:t>
      </w:r>
      <w:r w:rsidR="00F501A8">
        <w:rPr>
          <w:rFonts w:ascii="Arial" w:hAnsi="Arial"/>
          <w:sz w:val="22"/>
          <w:szCs w:val="22"/>
        </w:rPr>
        <w:t>n</w:t>
      </w:r>
      <w:r w:rsidR="00C34E4A">
        <w:rPr>
          <w:rFonts w:ascii="Arial" w:hAnsi="Arial"/>
          <w:sz w:val="22"/>
          <w:szCs w:val="22"/>
        </w:rPr>
        <w:t>ance</w:t>
      </w:r>
      <w:r w:rsidR="00F501A8">
        <w:rPr>
          <w:rFonts w:ascii="Arial" w:hAnsi="Arial"/>
          <w:sz w:val="22"/>
          <w:szCs w:val="22"/>
        </w:rPr>
        <w:t xml:space="preserve"> the National Office </w:t>
      </w:r>
      <w:r w:rsidR="00C34E4A">
        <w:rPr>
          <w:rFonts w:ascii="Arial" w:hAnsi="Arial"/>
          <w:sz w:val="22"/>
          <w:szCs w:val="22"/>
        </w:rPr>
        <w:t xml:space="preserve">computer system and </w:t>
      </w:r>
      <w:r w:rsidR="00F501A8">
        <w:rPr>
          <w:rFonts w:ascii="Arial" w:hAnsi="Arial"/>
          <w:sz w:val="22"/>
          <w:szCs w:val="22"/>
        </w:rPr>
        <w:t>database.</w:t>
      </w:r>
      <w:r w:rsidR="00C34E4A">
        <w:rPr>
          <w:rFonts w:ascii="Arial" w:hAnsi="Arial"/>
          <w:sz w:val="22"/>
          <w:szCs w:val="22"/>
        </w:rPr>
        <w:t xml:space="preserve"> </w:t>
      </w:r>
      <w:r w:rsidR="00F501A8">
        <w:rPr>
          <w:rFonts w:ascii="Arial" w:hAnsi="Arial"/>
          <w:sz w:val="22"/>
          <w:szCs w:val="22"/>
        </w:rPr>
        <w:t xml:space="preserve"> </w:t>
      </w:r>
      <w:r w:rsidRPr="008A3C26">
        <w:rPr>
          <w:rFonts w:ascii="Arial" w:hAnsi="Arial"/>
          <w:sz w:val="22"/>
          <w:szCs w:val="22"/>
        </w:rPr>
        <w:t>The</w:t>
      </w:r>
      <w:r w:rsidR="00C34E4A">
        <w:rPr>
          <w:rFonts w:ascii="Arial" w:hAnsi="Arial"/>
          <w:sz w:val="22"/>
          <w:szCs w:val="22"/>
        </w:rPr>
        <w:t xml:space="preserve"> staff </w:t>
      </w:r>
      <w:r w:rsidRPr="008A3C26">
        <w:rPr>
          <w:rFonts w:ascii="Arial" w:hAnsi="Arial"/>
          <w:sz w:val="22"/>
          <w:szCs w:val="22"/>
        </w:rPr>
        <w:t>costs a</w:t>
      </w:r>
      <w:r w:rsidR="00BB221C" w:rsidRPr="008A3C26">
        <w:rPr>
          <w:rFonts w:ascii="Arial" w:hAnsi="Arial"/>
          <w:sz w:val="22"/>
          <w:szCs w:val="22"/>
        </w:rPr>
        <w:t xml:space="preserve">re summarized </w:t>
      </w:r>
      <w:r w:rsidR="00C34E4A">
        <w:rPr>
          <w:rFonts w:ascii="Arial" w:hAnsi="Arial"/>
          <w:sz w:val="22"/>
          <w:szCs w:val="22"/>
        </w:rPr>
        <w:t xml:space="preserve">in the </w:t>
      </w:r>
      <w:r w:rsidRPr="008A3C26">
        <w:rPr>
          <w:rFonts w:ascii="Arial" w:hAnsi="Arial"/>
          <w:sz w:val="22"/>
          <w:szCs w:val="22"/>
        </w:rPr>
        <w:t>follow</w:t>
      </w:r>
      <w:r w:rsidR="00C34E4A">
        <w:rPr>
          <w:rFonts w:ascii="Arial" w:hAnsi="Arial"/>
          <w:sz w:val="22"/>
          <w:szCs w:val="22"/>
        </w:rPr>
        <w:t>ing table</w:t>
      </w:r>
      <w:r w:rsidRPr="008A3C26">
        <w:rPr>
          <w:rFonts w:ascii="Arial" w:hAnsi="Arial"/>
          <w:sz w:val="22"/>
          <w:szCs w:val="22"/>
        </w:rPr>
        <w:t>:</w:t>
      </w:r>
    </w:p>
    <w:p w14:paraId="031CB365" w14:textId="21F1CA29" w:rsidR="00666F3C" w:rsidRDefault="00666F3C" w:rsidP="008D7CE7">
      <w:pPr>
        <w:widowControl/>
        <w:rPr>
          <w:rFonts w:ascii="Arial" w:hAnsi="Arial"/>
          <w:sz w:val="22"/>
          <w:szCs w:val="22"/>
        </w:rPr>
      </w:pPr>
    </w:p>
    <w:p w14:paraId="29D5A3B0" w14:textId="2601FF04" w:rsidR="00C34E4A" w:rsidRDefault="00C34E4A" w:rsidP="00C32ECA">
      <w:pPr>
        <w:widowControl/>
        <w:rPr>
          <w:rFonts w:ascii="Arial" w:hAnsi="Arial" w:cs="Arial"/>
          <w:sz w:val="22"/>
          <w:szCs w:val="22"/>
        </w:rPr>
      </w:pPr>
    </w:p>
    <w:tbl>
      <w:tblPr>
        <w:tblW w:w="8745" w:type="dxa"/>
        <w:tblInd w:w="93" w:type="dxa"/>
        <w:tblLook w:val="04A0" w:firstRow="1" w:lastRow="0" w:firstColumn="1" w:lastColumn="0" w:noHBand="0" w:noVBand="1"/>
      </w:tblPr>
      <w:tblGrid>
        <w:gridCol w:w="2535"/>
        <w:gridCol w:w="963"/>
        <w:gridCol w:w="2007"/>
        <w:gridCol w:w="3240"/>
      </w:tblGrid>
      <w:tr w:rsidR="004E0454" w:rsidRPr="00494657" w14:paraId="4A2AA6EC" w14:textId="77777777" w:rsidTr="008B7E5B">
        <w:trPr>
          <w:trHeight w:val="253"/>
        </w:trPr>
        <w:tc>
          <w:tcPr>
            <w:tcW w:w="2535" w:type="dxa"/>
            <w:vMerge w:val="restart"/>
            <w:tcBorders>
              <w:top w:val="single" w:sz="4" w:space="0" w:color="auto"/>
              <w:left w:val="single" w:sz="4" w:space="0" w:color="auto"/>
              <w:bottom w:val="single" w:sz="4" w:space="0" w:color="auto"/>
              <w:right w:val="single" w:sz="4" w:space="0" w:color="auto"/>
            </w:tcBorders>
            <w:shd w:val="clear" w:color="000000" w:fill="FFFF99"/>
            <w:vAlign w:val="bottom"/>
            <w:hideMark/>
          </w:tcPr>
          <w:p w14:paraId="3BE9D0C7" w14:textId="77777777" w:rsidR="004E0454" w:rsidRPr="00494657" w:rsidRDefault="004E0454" w:rsidP="008B7E5B">
            <w:pPr>
              <w:widowControl/>
              <w:autoSpaceDE/>
              <w:autoSpaceDN/>
              <w:adjustRightInd/>
              <w:jc w:val="center"/>
              <w:rPr>
                <w:rFonts w:ascii="Arial" w:hAnsi="Arial" w:cs="Arial"/>
                <w:sz w:val="22"/>
                <w:szCs w:val="22"/>
              </w:rPr>
            </w:pPr>
            <w:r w:rsidRPr="00494657">
              <w:rPr>
                <w:rFonts w:ascii="Arial" w:hAnsi="Arial" w:cs="Arial"/>
                <w:sz w:val="22"/>
                <w:szCs w:val="22"/>
              </w:rPr>
              <w:t xml:space="preserve">Federal Oversight GS-12 Grade </w:t>
            </w:r>
            <w:r>
              <w:rPr>
                <w:rFonts w:ascii="Arial" w:hAnsi="Arial" w:cs="Arial"/>
                <w:sz w:val="22"/>
                <w:szCs w:val="22"/>
              </w:rPr>
              <w:t>step</w:t>
            </w:r>
            <w:r w:rsidRPr="00494657">
              <w:rPr>
                <w:rFonts w:ascii="Arial" w:hAnsi="Arial" w:cs="Arial"/>
                <w:sz w:val="22"/>
                <w:szCs w:val="22"/>
              </w:rPr>
              <w:t>1</w:t>
            </w:r>
          </w:p>
        </w:tc>
        <w:tc>
          <w:tcPr>
            <w:tcW w:w="2970" w:type="dxa"/>
            <w:gridSpan w:val="2"/>
            <w:vMerge w:val="restart"/>
            <w:tcBorders>
              <w:top w:val="single" w:sz="4" w:space="0" w:color="auto"/>
              <w:left w:val="single" w:sz="4" w:space="0" w:color="auto"/>
              <w:bottom w:val="single" w:sz="4" w:space="0" w:color="auto"/>
              <w:right w:val="single" w:sz="4" w:space="0" w:color="auto"/>
            </w:tcBorders>
            <w:shd w:val="clear" w:color="000000" w:fill="FFFF99"/>
            <w:vAlign w:val="bottom"/>
            <w:hideMark/>
          </w:tcPr>
          <w:p w14:paraId="13FB2EDF" w14:textId="77777777" w:rsidR="004E0454" w:rsidRPr="00494657" w:rsidRDefault="004E0454" w:rsidP="008B7E5B">
            <w:pPr>
              <w:widowControl/>
              <w:autoSpaceDE/>
              <w:autoSpaceDN/>
              <w:adjustRightInd/>
              <w:jc w:val="center"/>
              <w:rPr>
                <w:rFonts w:ascii="Arial" w:hAnsi="Arial" w:cs="Arial"/>
                <w:sz w:val="22"/>
                <w:szCs w:val="22"/>
              </w:rPr>
            </w:pPr>
            <w:r w:rsidRPr="00494657">
              <w:rPr>
                <w:rFonts w:ascii="Arial" w:hAnsi="Arial" w:cs="Arial"/>
                <w:sz w:val="22"/>
                <w:szCs w:val="22"/>
              </w:rPr>
              <w:t>Locality Pay adjustment based on regional office location</w:t>
            </w:r>
          </w:p>
        </w:tc>
        <w:tc>
          <w:tcPr>
            <w:tcW w:w="3240" w:type="dxa"/>
            <w:vMerge w:val="restart"/>
            <w:tcBorders>
              <w:top w:val="single" w:sz="4" w:space="0" w:color="auto"/>
              <w:left w:val="single" w:sz="4" w:space="0" w:color="auto"/>
              <w:bottom w:val="single" w:sz="4" w:space="0" w:color="auto"/>
              <w:right w:val="single" w:sz="4" w:space="0" w:color="auto"/>
            </w:tcBorders>
            <w:shd w:val="clear" w:color="000000" w:fill="FFFF99"/>
            <w:vAlign w:val="bottom"/>
            <w:hideMark/>
          </w:tcPr>
          <w:p w14:paraId="2641ECEA" w14:textId="77777777" w:rsidR="004E0454" w:rsidRPr="00494657" w:rsidRDefault="004E0454" w:rsidP="008B7E5B">
            <w:pPr>
              <w:widowControl/>
              <w:autoSpaceDE/>
              <w:autoSpaceDN/>
              <w:adjustRightInd/>
              <w:jc w:val="center"/>
              <w:rPr>
                <w:rFonts w:ascii="Arial" w:hAnsi="Arial" w:cs="Arial"/>
                <w:sz w:val="22"/>
                <w:szCs w:val="22"/>
              </w:rPr>
            </w:pPr>
            <w:r w:rsidRPr="00494657">
              <w:rPr>
                <w:rFonts w:ascii="Arial" w:hAnsi="Arial" w:cs="Arial"/>
                <w:sz w:val="22"/>
                <w:szCs w:val="22"/>
              </w:rPr>
              <w:t xml:space="preserve">Current 75% of time oversight (40% benefit </w:t>
            </w:r>
            <w:r>
              <w:rPr>
                <w:rFonts w:ascii="Arial" w:hAnsi="Arial" w:cs="Arial"/>
                <w:sz w:val="22"/>
                <w:szCs w:val="22"/>
              </w:rPr>
              <w:t>p</w:t>
            </w:r>
            <w:r w:rsidRPr="00494657">
              <w:rPr>
                <w:rFonts w:ascii="Arial" w:hAnsi="Arial" w:cs="Arial"/>
                <w:sz w:val="22"/>
                <w:szCs w:val="22"/>
              </w:rPr>
              <w:t>ackage)</w:t>
            </w:r>
          </w:p>
        </w:tc>
      </w:tr>
      <w:tr w:rsidR="004E0454" w:rsidRPr="00494657" w14:paraId="7C88AC39" w14:textId="77777777" w:rsidTr="008B7E5B">
        <w:trPr>
          <w:trHeight w:val="510"/>
        </w:trPr>
        <w:tc>
          <w:tcPr>
            <w:tcW w:w="2535" w:type="dxa"/>
            <w:vMerge/>
            <w:tcBorders>
              <w:top w:val="single" w:sz="4" w:space="0" w:color="auto"/>
              <w:left w:val="single" w:sz="4" w:space="0" w:color="auto"/>
              <w:bottom w:val="single" w:sz="4" w:space="0" w:color="auto"/>
              <w:right w:val="single" w:sz="4" w:space="0" w:color="auto"/>
            </w:tcBorders>
            <w:vAlign w:val="center"/>
            <w:hideMark/>
          </w:tcPr>
          <w:p w14:paraId="6152845F" w14:textId="77777777" w:rsidR="004E0454" w:rsidRPr="00494657" w:rsidRDefault="004E0454" w:rsidP="008B7E5B">
            <w:pPr>
              <w:widowControl/>
              <w:autoSpaceDE/>
              <w:autoSpaceDN/>
              <w:adjustRightInd/>
              <w:rPr>
                <w:rFonts w:ascii="Arial" w:hAnsi="Arial" w:cs="Arial"/>
                <w:sz w:val="22"/>
                <w:szCs w:val="22"/>
              </w:rPr>
            </w:pPr>
          </w:p>
        </w:tc>
        <w:tc>
          <w:tcPr>
            <w:tcW w:w="2970" w:type="dxa"/>
            <w:gridSpan w:val="2"/>
            <w:vMerge/>
            <w:tcBorders>
              <w:top w:val="single" w:sz="4" w:space="0" w:color="auto"/>
              <w:left w:val="single" w:sz="4" w:space="0" w:color="auto"/>
              <w:bottom w:val="single" w:sz="4" w:space="0" w:color="auto"/>
              <w:right w:val="single" w:sz="4" w:space="0" w:color="auto"/>
            </w:tcBorders>
            <w:vAlign w:val="center"/>
            <w:hideMark/>
          </w:tcPr>
          <w:p w14:paraId="35AD2C25" w14:textId="77777777" w:rsidR="004E0454" w:rsidRPr="00494657" w:rsidRDefault="004E0454" w:rsidP="008B7E5B">
            <w:pPr>
              <w:widowControl/>
              <w:autoSpaceDE/>
              <w:autoSpaceDN/>
              <w:adjustRightInd/>
              <w:rPr>
                <w:rFonts w:ascii="Arial" w:hAnsi="Arial" w:cs="Arial"/>
                <w:sz w:val="22"/>
                <w:szCs w:val="22"/>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14:paraId="4F83560A" w14:textId="77777777" w:rsidR="004E0454" w:rsidRPr="00494657" w:rsidRDefault="004E0454" w:rsidP="008B7E5B">
            <w:pPr>
              <w:widowControl/>
              <w:autoSpaceDE/>
              <w:autoSpaceDN/>
              <w:adjustRightInd/>
              <w:rPr>
                <w:rFonts w:ascii="Arial" w:hAnsi="Arial" w:cs="Arial"/>
                <w:sz w:val="22"/>
                <w:szCs w:val="22"/>
              </w:rPr>
            </w:pPr>
          </w:p>
        </w:tc>
      </w:tr>
      <w:tr w:rsidR="004E0454" w:rsidRPr="00494657" w14:paraId="5EB91A95" w14:textId="77777777" w:rsidTr="008B7E5B">
        <w:trPr>
          <w:trHeight w:val="276"/>
        </w:trPr>
        <w:tc>
          <w:tcPr>
            <w:tcW w:w="2535" w:type="dxa"/>
            <w:vMerge/>
            <w:tcBorders>
              <w:top w:val="single" w:sz="4" w:space="0" w:color="auto"/>
              <w:left w:val="single" w:sz="4" w:space="0" w:color="auto"/>
              <w:bottom w:val="single" w:sz="4" w:space="0" w:color="auto"/>
              <w:right w:val="single" w:sz="4" w:space="0" w:color="auto"/>
            </w:tcBorders>
            <w:vAlign w:val="center"/>
            <w:hideMark/>
          </w:tcPr>
          <w:p w14:paraId="22440ACF" w14:textId="77777777" w:rsidR="004E0454" w:rsidRPr="00494657" w:rsidRDefault="004E0454" w:rsidP="008B7E5B">
            <w:pPr>
              <w:widowControl/>
              <w:autoSpaceDE/>
              <w:autoSpaceDN/>
              <w:adjustRightInd/>
              <w:rPr>
                <w:rFonts w:ascii="Arial" w:hAnsi="Arial" w:cs="Arial"/>
                <w:sz w:val="22"/>
                <w:szCs w:val="22"/>
              </w:rPr>
            </w:pPr>
          </w:p>
        </w:tc>
        <w:tc>
          <w:tcPr>
            <w:tcW w:w="2970" w:type="dxa"/>
            <w:gridSpan w:val="2"/>
            <w:vMerge/>
            <w:tcBorders>
              <w:top w:val="single" w:sz="4" w:space="0" w:color="auto"/>
              <w:left w:val="single" w:sz="4" w:space="0" w:color="auto"/>
              <w:bottom w:val="single" w:sz="4" w:space="0" w:color="auto"/>
              <w:right w:val="single" w:sz="4" w:space="0" w:color="auto"/>
            </w:tcBorders>
            <w:vAlign w:val="center"/>
            <w:hideMark/>
          </w:tcPr>
          <w:p w14:paraId="275F63AB" w14:textId="77777777" w:rsidR="004E0454" w:rsidRPr="00494657" w:rsidRDefault="004E0454" w:rsidP="008B7E5B">
            <w:pPr>
              <w:widowControl/>
              <w:autoSpaceDE/>
              <w:autoSpaceDN/>
              <w:adjustRightInd/>
              <w:rPr>
                <w:rFonts w:ascii="Arial" w:hAnsi="Arial" w:cs="Arial"/>
                <w:sz w:val="22"/>
                <w:szCs w:val="22"/>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14:paraId="117F6101" w14:textId="77777777" w:rsidR="004E0454" w:rsidRPr="00494657" w:rsidRDefault="004E0454" w:rsidP="008B7E5B">
            <w:pPr>
              <w:widowControl/>
              <w:autoSpaceDE/>
              <w:autoSpaceDN/>
              <w:adjustRightInd/>
              <w:rPr>
                <w:rFonts w:ascii="Arial" w:hAnsi="Arial" w:cs="Arial"/>
                <w:sz w:val="22"/>
                <w:szCs w:val="22"/>
              </w:rPr>
            </w:pPr>
          </w:p>
        </w:tc>
      </w:tr>
      <w:tr w:rsidR="004E0454" w:rsidRPr="008F76B5" w14:paraId="2ADD7943" w14:textId="77777777" w:rsidTr="008B7E5B">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DC14F" w14:textId="77777777" w:rsidR="004E0454" w:rsidRDefault="004E0454" w:rsidP="008B7E5B">
            <w:pPr>
              <w:widowControl/>
              <w:autoSpaceDE/>
              <w:autoSpaceDN/>
              <w:adjustRightInd/>
              <w:jc w:val="center"/>
              <w:rPr>
                <w:rFonts w:ascii="Arial" w:hAnsi="Arial" w:cs="Arial"/>
                <w:sz w:val="22"/>
                <w:szCs w:val="22"/>
              </w:rPr>
            </w:pPr>
            <w:r>
              <w:rPr>
                <w:rFonts w:ascii="Arial" w:hAnsi="Arial" w:cs="Arial"/>
                <w:sz w:val="22"/>
                <w:szCs w:val="22"/>
              </w:rPr>
              <w:t>$81,077</w:t>
            </w:r>
          </w:p>
        </w:tc>
        <w:tc>
          <w:tcPr>
            <w:tcW w:w="963" w:type="dxa"/>
            <w:tcBorders>
              <w:top w:val="nil"/>
              <w:left w:val="nil"/>
              <w:bottom w:val="single" w:sz="4" w:space="0" w:color="auto"/>
              <w:right w:val="single" w:sz="4" w:space="0" w:color="auto"/>
            </w:tcBorders>
            <w:shd w:val="clear" w:color="auto" w:fill="auto"/>
            <w:noWrap/>
            <w:vAlign w:val="bottom"/>
          </w:tcPr>
          <w:p w14:paraId="222DE538" w14:textId="77777777" w:rsidR="004E0454" w:rsidRPr="00494657" w:rsidRDefault="004E0454" w:rsidP="008B7E5B">
            <w:pPr>
              <w:widowControl/>
              <w:autoSpaceDE/>
              <w:autoSpaceDN/>
              <w:adjustRightInd/>
              <w:jc w:val="right"/>
              <w:rPr>
                <w:rFonts w:ascii="Arial" w:hAnsi="Arial" w:cs="Arial"/>
                <w:sz w:val="22"/>
                <w:szCs w:val="22"/>
              </w:rPr>
            </w:pPr>
            <w:r>
              <w:rPr>
                <w:rFonts w:ascii="Arial" w:hAnsi="Arial" w:cs="Arial"/>
                <w:sz w:val="22"/>
                <w:szCs w:val="22"/>
              </w:rPr>
              <w:t>27.48%</w:t>
            </w:r>
          </w:p>
        </w:tc>
        <w:tc>
          <w:tcPr>
            <w:tcW w:w="2007" w:type="dxa"/>
            <w:tcBorders>
              <w:top w:val="nil"/>
              <w:left w:val="nil"/>
              <w:bottom w:val="single" w:sz="4" w:space="0" w:color="auto"/>
              <w:right w:val="single" w:sz="4" w:space="0" w:color="auto"/>
            </w:tcBorders>
            <w:shd w:val="clear" w:color="auto" w:fill="auto"/>
            <w:noWrap/>
            <w:vAlign w:val="bottom"/>
            <w:hideMark/>
          </w:tcPr>
          <w:p w14:paraId="55BF5003" w14:textId="77777777" w:rsidR="004E0454" w:rsidRPr="00494657" w:rsidRDefault="004E0454" w:rsidP="008B7E5B">
            <w:pPr>
              <w:widowControl/>
              <w:autoSpaceDE/>
              <w:autoSpaceDN/>
              <w:adjustRightInd/>
              <w:rPr>
                <w:rFonts w:ascii="Arial" w:hAnsi="Arial" w:cs="Arial"/>
                <w:sz w:val="22"/>
                <w:szCs w:val="22"/>
              </w:rPr>
            </w:pPr>
            <w:r w:rsidRPr="00494657">
              <w:rPr>
                <w:rFonts w:ascii="Arial" w:hAnsi="Arial" w:cs="Arial"/>
                <w:sz w:val="22"/>
                <w:szCs w:val="22"/>
              </w:rPr>
              <w:t>Boston</w:t>
            </w:r>
          </w:p>
        </w:tc>
        <w:tc>
          <w:tcPr>
            <w:tcW w:w="3240" w:type="dxa"/>
            <w:tcBorders>
              <w:top w:val="nil"/>
              <w:left w:val="nil"/>
              <w:bottom w:val="single" w:sz="4" w:space="0" w:color="auto"/>
              <w:right w:val="single" w:sz="4" w:space="0" w:color="auto"/>
            </w:tcBorders>
            <w:shd w:val="clear" w:color="auto" w:fill="auto"/>
            <w:noWrap/>
          </w:tcPr>
          <w:p w14:paraId="276D658C" w14:textId="77777777" w:rsidR="004E0454" w:rsidRPr="00C458E4" w:rsidRDefault="004E0454" w:rsidP="008B7E5B">
            <w:pPr>
              <w:widowControl/>
              <w:autoSpaceDE/>
              <w:autoSpaceDN/>
              <w:adjustRightInd/>
              <w:jc w:val="right"/>
              <w:rPr>
                <w:rFonts w:ascii="Arial" w:hAnsi="Arial" w:cs="Arial"/>
                <w:sz w:val="22"/>
                <w:szCs w:val="22"/>
              </w:rPr>
            </w:pPr>
            <w:r w:rsidRPr="00C458E4">
              <w:rPr>
                <w:rFonts w:ascii="Arial" w:hAnsi="Arial" w:cs="Arial"/>
                <w:sz w:val="22"/>
                <w:szCs w:val="22"/>
              </w:rPr>
              <w:t>$85,130.85</w:t>
            </w:r>
          </w:p>
        </w:tc>
      </w:tr>
      <w:tr w:rsidR="004E0454" w:rsidRPr="008F76B5" w14:paraId="1AFACD41" w14:textId="77777777" w:rsidTr="008B7E5B">
        <w:trPr>
          <w:trHeight w:val="300"/>
        </w:trPr>
        <w:tc>
          <w:tcPr>
            <w:tcW w:w="2535" w:type="dxa"/>
            <w:tcBorders>
              <w:top w:val="nil"/>
              <w:left w:val="single" w:sz="4" w:space="0" w:color="auto"/>
              <w:bottom w:val="single" w:sz="4" w:space="0" w:color="auto"/>
              <w:right w:val="single" w:sz="4" w:space="0" w:color="auto"/>
            </w:tcBorders>
            <w:shd w:val="clear" w:color="auto" w:fill="auto"/>
            <w:noWrap/>
            <w:vAlign w:val="bottom"/>
          </w:tcPr>
          <w:p w14:paraId="0D81CB2C" w14:textId="77777777" w:rsidR="004E0454" w:rsidRDefault="004E0454" w:rsidP="008B7E5B">
            <w:pPr>
              <w:widowControl/>
              <w:autoSpaceDE/>
              <w:autoSpaceDN/>
              <w:adjustRightInd/>
              <w:jc w:val="center"/>
              <w:rPr>
                <w:rFonts w:ascii="Arial" w:hAnsi="Arial" w:cs="Arial"/>
                <w:sz w:val="22"/>
                <w:szCs w:val="22"/>
              </w:rPr>
            </w:pPr>
            <w:r>
              <w:rPr>
                <w:rFonts w:ascii="Arial" w:hAnsi="Arial" w:cs="Arial"/>
                <w:sz w:val="22"/>
                <w:szCs w:val="22"/>
              </w:rPr>
              <w:t>$79,239</w:t>
            </w:r>
          </w:p>
        </w:tc>
        <w:tc>
          <w:tcPr>
            <w:tcW w:w="963" w:type="dxa"/>
            <w:tcBorders>
              <w:top w:val="nil"/>
              <w:left w:val="nil"/>
              <w:bottom w:val="single" w:sz="4" w:space="0" w:color="auto"/>
              <w:right w:val="single" w:sz="4" w:space="0" w:color="auto"/>
            </w:tcBorders>
            <w:shd w:val="clear" w:color="auto" w:fill="auto"/>
            <w:noWrap/>
            <w:vAlign w:val="bottom"/>
          </w:tcPr>
          <w:p w14:paraId="475C0391" w14:textId="77777777" w:rsidR="004E0454" w:rsidRPr="00494657" w:rsidRDefault="004E0454" w:rsidP="008B7E5B">
            <w:pPr>
              <w:widowControl/>
              <w:autoSpaceDE/>
              <w:autoSpaceDN/>
              <w:adjustRightInd/>
              <w:jc w:val="right"/>
              <w:rPr>
                <w:rFonts w:ascii="Arial" w:hAnsi="Arial" w:cs="Arial"/>
                <w:sz w:val="22"/>
                <w:szCs w:val="22"/>
              </w:rPr>
            </w:pPr>
            <w:r>
              <w:rPr>
                <w:rFonts w:ascii="Arial" w:hAnsi="Arial" w:cs="Arial"/>
                <w:sz w:val="22"/>
                <w:szCs w:val="22"/>
              </w:rPr>
              <w:t>24.59%</w:t>
            </w:r>
          </w:p>
        </w:tc>
        <w:tc>
          <w:tcPr>
            <w:tcW w:w="2007" w:type="dxa"/>
            <w:tcBorders>
              <w:top w:val="nil"/>
              <w:left w:val="nil"/>
              <w:bottom w:val="single" w:sz="4" w:space="0" w:color="auto"/>
              <w:right w:val="single" w:sz="4" w:space="0" w:color="auto"/>
            </w:tcBorders>
            <w:shd w:val="clear" w:color="auto" w:fill="auto"/>
            <w:noWrap/>
            <w:vAlign w:val="bottom"/>
            <w:hideMark/>
          </w:tcPr>
          <w:p w14:paraId="3001AE70" w14:textId="77777777" w:rsidR="004E0454" w:rsidRPr="00494657" w:rsidRDefault="004E0454" w:rsidP="008B7E5B">
            <w:pPr>
              <w:widowControl/>
              <w:autoSpaceDE/>
              <w:autoSpaceDN/>
              <w:adjustRightInd/>
              <w:rPr>
                <w:rFonts w:ascii="Arial" w:hAnsi="Arial" w:cs="Arial"/>
                <w:sz w:val="22"/>
                <w:szCs w:val="22"/>
              </w:rPr>
            </w:pPr>
            <w:r w:rsidRPr="00494657">
              <w:rPr>
                <w:rFonts w:ascii="Arial" w:hAnsi="Arial" w:cs="Arial"/>
                <w:sz w:val="22"/>
                <w:szCs w:val="22"/>
              </w:rPr>
              <w:t>Philadelphia</w:t>
            </w:r>
          </w:p>
        </w:tc>
        <w:tc>
          <w:tcPr>
            <w:tcW w:w="3240" w:type="dxa"/>
            <w:tcBorders>
              <w:top w:val="nil"/>
              <w:left w:val="nil"/>
              <w:bottom w:val="single" w:sz="4" w:space="0" w:color="auto"/>
              <w:right w:val="single" w:sz="4" w:space="0" w:color="auto"/>
            </w:tcBorders>
            <w:shd w:val="clear" w:color="auto" w:fill="auto"/>
            <w:noWrap/>
          </w:tcPr>
          <w:p w14:paraId="4B8DD395" w14:textId="77777777" w:rsidR="004E0454" w:rsidRPr="00C458E4" w:rsidRDefault="004E0454" w:rsidP="008B7E5B">
            <w:pPr>
              <w:widowControl/>
              <w:autoSpaceDE/>
              <w:autoSpaceDN/>
              <w:adjustRightInd/>
              <w:jc w:val="right"/>
              <w:rPr>
                <w:rFonts w:ascii="Arial" w:hAnsi="Arial" w:cs="Arial"/>
                <w:sz w:val="22"/>
                <w:szCs w:val="22"/>
              </w:rPr>
            </w:pPr>
            <w:r w:rsidRPr="00C458E4">
              <w:rPr>
                <w:rFonts w:ascii="Arial" w:hAnsi="Arial" w:cs="Arial"/>
                <w:sz w:val="22"/>
                <w:szCs w:val="22"/>
              </w:rPr>
              <w:t>$83,200.95</w:t>
            </w:r>
          </w:p>
        </w:tc>
      </w:tr>
      <w:tr w:rsidR="004E0454" w:rsidRPr="008F76B5" w14:paraId="2364533D" w14:textId="77777777" w:rsidTr="008B7E5B">
        <w:trPr>
          <w:trHeight w:val="300"/>
        </w:trPr>
        <w:tc>
          <w:tcPr>
            <w:tcW w:w="2535" w:type="dxa"/>
            <w:tcBorders>
              <w:top w:val="nil"/>
              <w:left w:val="single" w:sz="4" w:space="0" w:color="auto"/>
              <w:bottom w:val="single" w:sz="4" w:space="0" w:color="auto"/>
              <w:right w:val="single" w:sz="4" w:space="0" w:color="auto"/>
            </w:tcBorders>
            <w:shd w:val="clear" w:color="auto" w:fill="auto"/>
            <w:noWrap/>
            <w:vAlign w:val="bottom"/>
          </w:tcPr>
          <w:p w14:paraId="22A0ED17" w14:textId="77777777" w:rsidR="004E0454" w:rsidRDefault="004E0454" w:rsidP="008B7E5B">
            <w:pPr>
              <w:widowControl/>
              <w:autoSpaceDE/>
              <w:autoSpaceDN/>
              <w:adjustRightInd/>
              <w:jc w:val="center"/>
              <w:rPr>
                <w:rFonts w:ascii="Arial" w:hAnsi="Arial" w:cs="Arial"/>
                <w:sz w:val="22"/>
                <w:szCs w:val="22"/>
              </w:rPr>
            </w:pPr>
            <w:r>
              <w:rPr>
                <w:rFonts w:ascii="Arial" w:hAnsi="Arial" w:cs="Arial"/>
                <w:sz w:val="22"/>
                <w:szCs w:val="22"/>
              </w:rPr>
              <w:t>$77,058</w:t>
            </w:r>
          </w:p>
        </w:tc>
        <w:tc>
          <w:tcPr>
            <w:tcW w:w="963" w:type="dxa"/>
            <w:tcBorders>
              <w:top w:val="nil"/>
              <w:left w:val="nil"/>
              <w:bottom w:val="single" w:sz="4" w:space="0" w:color="auto"/>
              <w:right w:val="single" w:sz="4" w:space="0" w:color="auto"/>
            </w:tcBorders>
            <w:shd w:val="clear" w:color="auto" w:fill="auto"/>
            <w:noWrap/>
            <w:vAlign w:val="bottom"/>
          </w:tcPr>
          <w:p w14:paraId="12B440DB" w14:textId="77777777" w:rsidR="004E0454" w:rsidRPr="00494657" w:rsidRDefault="004E0454" w:rsidP="008B7E5B">
            <w:pPr>
              <w:widowControl/>
              <w:autoSpaceDE/>
              <w:autoSpaceDN/>
              <w:adjustRightInd/>
              <w:jc w:val="right"/>
              <w:rPr>
                <w:rFonts w:ascii="Arial" w:hAnsi="Arial" w:cs="Arial"/>
                <w:sz w:val="22"/>
                <w:szCs w:val="22"/>
              </w:rPr>
            </w:pPr>
            <w:r>
              <w:rPr>
                <w:rFonts w:ascii="Arial" w:hAnsi="Arial" w:cs="Arial"/>
                <w:sz w:val="22"/>
                <w:szCs w:val="22"/>
              </w:rPr>
              <w:t>21.16%</w:t>
            </w:r>
          </w:p>
        </w:tc>
        <w:tc>
          <w:tcPr>
            <w:tcW w:w="2007" w:type="dxa"/>
            <w:tcBorders>
              <w:top w:val="nil"/>
              <w:left w:val="nil"/>
              <w:bottom w:val="single" w:sz="4" w:space="0" w:color="auto"/>
              <w:right w:val="single" w:sz="4" w:space="0" w:color="auto"/>
            </w:tcBorders>
            <w:shd w:val="clear" w:color="auto" w:fill="auto"/>
            <w:noWrap/>
            <w:vAlign w:val="bottom"/>
            <w:hideMark/>
          </w:tcPr>
          <w:p w14:paraId="2828DF90" w14:textId="77777777" w:rsidR="004E0454" w:rsidRPr="00494657" w:rsidRDefault="004E0454" w:rsidP="008B7E5B">
            <w:pPr>
              <w:widowControl/>
              <w:autoSpaceDE/>
              <w:autoSpaceDN/>
              <w:adjustRightInd/>
              <w:rPr>
                <w:rFonts w:ascii="Arial" w:hAnsi="Arial" w:cs="Arial"/>
                <w:sz w:val="22"/>
                <w:szCs w:val="22"/>
              </w:rPr>
            </w:pPr>
            <w:r w:rsidRPr="00494657">
              <w:rPr>
                <w:rFonts w:ascii="Arial" w:hAnsi="Arial" w:cs="Arial"/>
                <w:sz w:val="22"/>
                <w:szCs w:val="22"/>
              </w:rPr>
              <w:t>Atlanta</w:t>
            </w:r>
          </w:p>
        </w:tc>
        <w:tc>
          <w:tcPr>
            <w:tcW w:w="3240" w:type="dxa"/>
            <w:tcBorders>
              <w:top w:val="nil"/>
              <w:left w:val="nil"/>
              <w:bottom w:val="single" w:sz="4" w:space="0" w:color="auto"/>
              <w:right w:val="single" w:sz="4" w:space="0" w:color="auto"/>
            </w:tcBorders>
            <w:shd w:val="clear" w:color="auto" w:fill="auto"/>
            <w:noWrap/>
          </w:tcPr>
          <w:p w14:paraId="43154E29" w14:textId="77777777" w:rsidR="004E0454" w:rsidRPr="00C458E4" w:rsidRDefault="004E0454" w:rsidP="008B7E5B">
            <w:pPr>
              <w:widowControl/>
              <w:autoSpaceDE/>
              <w:autoSpaceDN/>
              <w:adjustRightInd/>
              <w:jc w:val="right"/>
              <w:rPr>
                <w:rFonts w:ascii="Arial" w:hAnsi="Arial" w:cs="Arial"/>
                <w:sz w:val="22"/>
                <w:szCs w:val="22"/>
              </w:rPr>
            </w:pPr>
            <w:r w:rsidRPr="00C458E4">
              <w:rPr>
                <w:rFonts w:ascii="Arial" w:hAnsi="Arial" w:cs="Arial"/>
                <w:sz w:val="22"/>
                <w:szCs w:val="22"/>
              </w:rPr>
              <w:t>$80,910.90</w:t>
            </w:r>
          </w:p>
        </w:tc>
      </w:tr>
      <w:tr w:rsidR="004E0454" w:rsidRPr="008F76B5" w14:paraId="7B433CEB" w14:textId="77777777" w:rsidTr="008B7E5B">
        <w:trPr>
          <w:trHeight w:val="300"/>
        </w:trPr>
        <w:tc>
          <w:tcPr>
            <w:tcW w:w="2535" w:type="dxa"/>
            <w:tcBorders>
              <w:top w:val="nil"/>
              <w:left w:val="single" w:sz="4" w:space="0" w:color="auto"/>
              <w:bottom w:val="single" w:sz="4" w:space="0" w:color="auto"/>
              <w:right w:val="single" w:sz="4" w:space="0" w:color="auto"/>
            </w:tcBorders>
            <w:shd w:val="clear" w:color="auto" w:fill="auto"/>
            <w:noWrap/>
            <w:vAlign w:val="bottom"/>
          </w:tcPr>
          <w:p w14:paraId="5ADA048E" w14:textId="77777777" w:rsidR="004E0454" w:rsidRDefault="004E0454" w:rsidP="008B7E5B">
            <w:pPr>
              <w:widowControl/>
              <w:autoSpaceDE/>
              <w:autoSpaceDN/>
              <w:adjustRightInd/>
              <w:jc w:val="center"/>
              <w:rPr>
                <w:rFonts w:ascii="Arial" w:hAnsi="Arial" w:cs="Arial"/>
                <w:sz w:val="22"/>
                <w:szCs w:val="22"/>
              </w:rPr>
            </w:pPr>
            <w:r>
              <w:rPr>
                <w:rFonts w:ascii="Arial" w:hAnsi="Arial" w:cs="Arial"/>
                <w:sz w:val="22"/>
                <w:szCs w:val="22"/>
              </w:rPr>
              <w:t>$78,482</w:t>
            </w:r>
          </w:p>
        </w:tc>
        <w:tc>
          <w:tcPr>
            <w:tcW w:w="963" w:type="dxa"/>
            <w:tcBorders>
              <w:top w:val="nil"/>
              <w:left w:val="nil"/>
              <w:bottom w:val="single" w:sz="4" w:space="0" w:color="auto"/>
              <w:right w:val="single" w:sz="4" w:space="0" w:color="auto"/>
            </w:tcBorders>
            <w:shd w:val="clear" w:color="auto" w:fill="auto"/>
            <w:noWrap/>
            <w:vAlign w:val="bottom"/>
          </w:tcPr>
          <w:p w14:paraId="78ED9AAB" w14:textId="77777777" w:rsidR="004E0454" w:rsidRPr="00494657" w:rsidRDefault="004E0454" w:rsidP="008B7E5B">
            <w:pPr>
              <w:widowControl/>
              <w:autoSpaceDE/>
              <w:autoSpaceDN/>
              <w:adjustRightInd/>
              <w:jc w:val="right"/>
              <w:rPr>
                <w:rFonts w:ascii="Arial" w:hAnsi="Arial" w:cs="Arial"/>
                <w:sz w:val="22"/>
                <w:szCs w:val="22"/>
              </w:rPr>
            </w:pPr>
            <w:r>
              <w:rPr>
                <w:rFonts w:ascii="Arial" w:hAnsi="Arial" w:cs="Arial"/>
                <w:sz w:val="22"/>
                <w:szCs w:val="22"/>
              </w:rPr>
              <w:t>23.40%</w:t>
            </w:r>
          </w:p>
        </w:tc>
        <w:tc>
          <w:tcPr>
            <w:tcW w:w="2007" w:type="dxa"/>
            <w:tcBorders>
              <w:top w:val="nil"/>
              <w:left w:val="nil"/>
              <w:bottom w:val="single" w:sz="4" w:space="0" w:color="auto"/>
              <w:right w:val="single" w:sz="4" w:space="0" w:color="auto"/>
            </w:tcBorders>
            <w:shd w:val="clear" w:color="auto" w:fill="auto"/>
            <w:noWrap/>
            <w:vAlign w:val="bottom"/>
            <w:hideMark/>
          </w:tcPr>
          <w:p w14:paraId="4E537F37" w14:textId="77777777" w:rsidR="004E0454" w:rsidRPr="00494657" w:rsidRDefault="004E0454" w:rsidP="008B7E5B">
            <w:pPr>
              <w:widowControl/>
              <w:autoSpaceDE/>
              <w:autoSpaceDN/>
              <w:adjustRightInd/>
              <w:rPr>
                <w:rFonts w:ascii="Arial" w:hAnsi="Arial" w:cs="Arial"/>
                <w:sz w:val="22"/>
                <w:szCs w:val="22"/>
              </w:rPr>
            </w:pPr>
            <w:r w:rsidRPr="00494657">
              <w:rPr>
                <w:rFonts w:ascii="Arial" w:hAnsi="Arial" w:cs="Arial"/>
                <w:sz w:val="22"/>
                <w:szCs w:val="22"/>
              </w:rPr>
              <w:t>Dallas</w:t>
            </w:r>
          </w:p>
        </w:tc>
        <w:tc>
          <w:tcPr>
            <w:tcW w:w="3240" w:type="dxa"/>
            <w:tcBorders>
              <w:top w:val="nil"/>
              <w:left w:val="nil"/>
              <w:bottom w:val="single" w:sz="4" w:space="0" w:color="auto"/>
              <w:right w:val="single" w:sz="4" w:space="0" w:color="auto"/>
            </w:tcBorders>
            <w:shd w:val="clear" w:color="auto" w:fill="auto"/>
            <w:noWrap/>
          </w:tcPr>
          <w:p w14:paraId="74444CCD" w14:textId="77777777" w:rsidR="004E0454" w:rsidRPr="00C458E4" w:rsidRDefault="004E0454" w:rsidP="008B7E5B">
            <w:pPr>
              <w:widowControl/>
              <w:autoSpaceDE/>
              <w:autoSpaceDN/>
              <w:adjustRightInd/>
              <w:jc w:val="right"/>
              <w:rPr>
                <w:rFonts w:ascii="Arial" w:hAnsi="Arial" w:cs="Arial"/>
                <w:sz w:val="22"/>
                <w:szCs w:val="22"/>
              </w:rPr>
            </w:pPr>
            <w:r w:rsidRPr="00C458E4">
              <w:rPr>
                <w:rFonts w:ascii="Arial" w:hAnsi="Arial" w:cs="Arial"/>
                <w:sz w:val="22"/>
                <w:szCs w:val="22"/>
              </w:rPr>
              <w:t>$82,406.10</w:t>
            </w:r>
          </w:p>
        </w:tc>
      </w:tr>
      <w:tr w:rsidR="004E0454" w:rsidRPr="008F76B5" w14:paraId="51638AC3" w14:textId="77777777" w:rsidTr="008B7E5B">
        <w:trPr>
          <w:trHeight w:val="300"/>
        </w:trPr>
        <w:tc>
          <w:tcPr>
            <w:tcW w:w="2535" w:type="dxa"/>
            <w:tcBorders>
              <w:top w:val="nil"/>
              <w:left w:val="single" w:sz="4" w:space="0" w:color="auto"/>
              <w:bottom w:val="single" w:sz="4" w:space="0" w:color="auto"/>
              <w:right w:val="single" w:sz="4" w:space="0" w:color="auto"/>
            </w:tcBorders>
            <w:shd w:val="clear" w:color="auto" w:fill="auto"/>
            <w:noWrap/>
            <w:vAlign w:val="bottom"/>
          </w:tcPr>
          <w:p w14:paraId="5D850BAA" w14:textId="77777777" w:rsidR="004E0454" w:rsidRDefault="004E0454" w:rsidP="008B7E5B">
            <w:pPr>
              <w:widowControl/>
              <w:autoSpaceDE/>
              <w:autoSpaceDN/>
              <w:adjustRightInd/>
              <w:jc w:val="center"/>
              <w:rPr>
                <w:rFonts w:ascii="Arial" w:hAnsi="Arial" w:cs="Arial"/>
                <w:sz w:val="22"/>
                <w:szCs w:val="22"/>
              </w:rPr>
            </w:pPr>
            <w:r>
              <w:rPr>
                <w:rFonts w:ascii="Arial" w:hAnsi="Arial" w:cs="Arial"/>
                <w:sz w:val="22"/>
                <w:szCs w:val="22"/>
              </w:rPr>
              <w:t>$81,071</w:t>
            </w:r>
          </w:p>
        </w:tc>
        <w:tc>
          <w:tcPr>
            <w:tcW w:w="963" w:type="dxa"/>
            <w:tcBorders>
              <w:top w:val="nil"/>
              <w:left w:val="nil"/>
              <w:bottom w:val="single" w:sz="4" w:space="0" w:color="auto"/>
              <w:right w:val="single" w:sz="4" w:space="0" w:color="auto"/>
            </w:tcBorders>
            <w:shd w:val="clear" w:color="auto" w:fill="auto"/>
            <w:noWrap/>
            <w:vAlign w:val="bottom"/>
          </w:tcPr>
          <w:p w14:paraId="541D622E" w14:textId="77777777" w:rsidR="004E0454" w:rsidRPr="00494657" w:rsidRDefault="004E0454" w:rsidP="008B7E5B">
            <w:pPr>
              <w:widowControl/>
              <w:autoSpaceDE/>
              <w:autoSpaceDN/>
              <w:adjustRightInd/>
              <w:jc w:val="right"/>
              <w:rPr>
                <w:rFonts w:ascii="Arial" w:hAnsi="Arial" w:cs="Arial"/>
                <w:sz w:val="22"/>
                <w:szCs w:val="22"/>
              </w:rPr>
            </w:pPr>
            <w:r>
              <w:rPr>
                <w:rFonts w:ascii="Arial" w:hAnsi="Arial" w:cs="Arial"/>
                <w:sz w:val="22"/>
                <w:szCs w:val="22"/>
              </w:rPr>
              <w:t>27.47%</w:t>
            </w:r>
          </w:p>
        </w:tc>
        <w:tc>
          <w:tcPr>
            <w:tcW w:w="2007" w:type="dxa"/>
            <w:tcBorders>
              <w:top w:val="nil"/>
              <w:left w:val="nil"/>
              <w:bottom w:val="single" w:sz="4" w:space="0" w:color="auto"/>
              <w:right w:val="single" w:sz="4" w:space="0" w:color="auto"/>
            </w:tcBorders>
            <w:shd w:val="clear" w:color="auto" w:fill="auto"/>
            <w:noWrap/>
            <w:vAlign w:val="bottom"/>
            <w:hideMark/>
          </w:tcPr>
          <w:p w14:paraId="064C6E5C" w14:textId="77777777" w:rsidR="004E0454" w:rsidRPr="00494657" w:rsidRDefault="004E0454" w:rsidP="008B7E5B">
            <w:pPr>
              <w:widowControl/>
              <w:autoSpaceDE/>
              <w:autoSpaceDN/>
              <w:adjustRightInd/>
              <w:rPr>
                <w:rFonts w:ascii="Arial" w:hAnsi="Arial" w:cs="Arial"/>
                <w:sz w:val="22"/>
                <w:szCs w:val="22"/>
              </w:rPr>
            </w:pPr>
            <w:r w:rsidRPr="00494657">
              <w:rPr>
                <w:rFonts w:ascii="Arial" w:hAnsi="Arial" w:cs="Arial"/>
                <w:sz w:val="22"/>
                <w:szCs w:val="22"/>
              </w:rPr>
              <w:t>Chicago</w:t>
            </w:r>
          </w:p>
        </w:tc>
        <w:tc>
          <w:tcPr>
            <w:tcW w:w="3240" w:type="dxa"/>
            <w:tcBorders>
              <w:top w:val="nil"/>
              <w:left w:val="nil"/>
              <w:bottom w:val="single" w:sz="4" w:space="0" w:color="auto"/>
              <w:right w:val="single" w:sz="4" w:space="0" w:color="auto"/>
            </w:tcBorders>
            <w:shd w:val="clear" w:color="auto" w:fill="auto"/>
            <w:noWrap/>
          </w:tcPr>
          <w:p w14:paraId="3D326543" w14:textId="77777777" w:rsidR="004E0454" w:rsidRPr="00C458E4" w:rsidRDefault="004E0454" w:rsidP="008B7E5B">
            <w:pPr>
              <w:widowControl/>
              <w:autoSpaceDE/>
              <w:autoSpaceDN/>
              <w:adjustRightInd/>
              <w:jc w:val="right"/>
              <w:rPr>
                <w:rFonts w:ascii="Arial" w:hAnsi="Arial" w:cs="Arial"/>
                <w:sz w:val="22"/>
                <w:szCs w:val="22"/>
              </w:rPr>
            </w:pPr>
            <w:r w:rsidRPr="00C458E4">
              <w:rPr>
                <w:rFonts w:ascii="Arial" w:hAnsi="Arial" w:cs="Arial"/>
                <w:sz w:val="22"/>
                <w:szCs w:val="22"/>
              </w:rPr>
              <w:t>$85,124.55</w:t>
            </w:r>
          </w:p>
        </w:tc>
      </w:tr>
      <w:tr w:rsidR="004E0454" w:rsidRPr="008F76B5" w14:paraId="78655860" w14:textId="77777777" w:rsidTr="008B7E5B">
        <w:trPr>
          <w:trHeight w:val="300"/>
        </w:trPr>
        <w:tc>
          <w:tcPr>
            <w:tcW w:w="2535" w:type="dxa"/>
            <w:tcBorders>
              <w:top w:val="nil"/>
              <w:left w:val="single" w:sz="4" w:space="0" w:color="auto"/>
              <w:bottom w:val="single" w:sz="4" w:space="0" w:color="auto"/>
              <w:right w:val="single" w:sz="4" w:space="0" w:color="auto"/>
            </w:tcBorders>
            <w:shd w:val="clear" w:color="auto" w:fill="auto"/>
            <w:noWrap/>
            <w:vAlign w:val="bottom"/>
          </w:tcPr>
          <w:p w14:paraId="72CF495B" w14:textId="77777777" w:rsidR="004E0454" w:rsidRDefault="004E0454" w:rsidP="008B7E5B">
            <w:pPr>
              <w:widowControl/>
              <w:autoSpaceDE/>
              <w:autoSpaceDN/>
              <w:adjustRightInd/>
              <w:jc w:val="center"/>
              <w:rPr>
                <w:rFonts w:ascii="Arial" w:hAnsi="Arial" w:cs="Arial"/>
                <w:sz w:val="22"/>
                <w:szCs w:val="22"/>
              </w:rPr>
            </w:pPr>
            <w:r>
              <w:rPr>
                <w:rFonts w:ascii="Arial" w:hAnsi="Arial" w:cs="Arial"/>
                <w:sz w:val="22"/>
                <w:szCs w:val="22"/>
              </w:rPr>
              <w:t>$88,582</w:t>
            </w:r>
          </w:p>
        </w:tc>
        <w:tc>
          <w:tcPr>
            <w:tcW w:w="963" w:type="dxa"/>
            <w:tcBorders>
              <w:top w:val="nil"/>
              <w:left w:val="nil"/>
              <w:bottom w:val="single" w:sz="4" w:space="0" w:color="auto"/>
              <w:right w:val="single" w:sz="4" w:space="0" w:color="auto"/>
            </w:tcBorders>
            <w:shd w:val="clear" w:color="auto" w:fill="auto"/>
            <w:noWrap/>
            <w:vAlign w:val="bottom"/>
          </w:tcPr>
          <w:p w14:paraId="153E2531" w14:textId="77777777" w:rsidR="004E0454" w:rsidRPr="00494657" w:rsidRDefault="004E0454" w:rsidP="008B7E5B">
            <w:pPr>
              <w:widowControl/>
              <w:autoSpaceDE/>
              <w:autoSpaceDN/>
              <w:adjustRightInd/>
              <w:jc w:val="right"/>
              <w:rPr>
                <w:rFonts w:ascii="Arial" w:hAnsi="Arial" w:cs="Arial"/>
                <w:sz w:val="22"/>
                <w:szCs w:val="22"/>
              </w:rPr>
            </w:pPr>
            <w:r>
              <w:rPr>
                <w:rFonts w:ascii="Arial" w:hAnsi="Arial" w:cs="Arial"/>
                <w:sz w:val="22"/>
                <w:szCs w:val="22"/>
              </w:rPr>
              <w:t>39.28%</w:t>
            </w:r>
          </w:p>
        </w:tc>
        <w:tc>
          <w:tcPr>
            <w:tcW w:w="2007" w:type="dxa"/>
            <w:tcBorders>
              <w:top w:val="nil"/>
              <w:left w:val="nil"/>
              <w:bottom w:val="single" w:sz="4" w:space="0" w:color="auto"/>
              <w:right w:val="single" w:sz="4" w:space="0" w:color="auto"/>
            </w:tcBorders>
            <w:shd w:val="clear" w:color="auto" w:fill="auto"/>
            <w:noWrap/>
            <w:vAlign w:val="bottom"/>
            <w:hideMark/>
          </w:tcPr>
          <w:p w14:paraId="0C258978" w14:textId="77777777" w:rsidR="004E0454" w:rsidRPr="00494657" w:rsidRDefault="004E0454" w:rsidP="008B7E5B">
            <w:pPr>
              <w:widowControl/>
              <w:autoSpaceDE/>
              <w:autoSpaceDN/>
              <w:adjustRightInd/>
              <w:rPr>
                <w:rFonts w:ascii="Arial" w:hAnsi="Arial" w:cs="Arial"/>
                <w:sz w:val="22"/>
                <w:szCs w:val="22"/>
              </w:rPr>
            </w:pPr>
            <w:r w:rsidRPr="00494657">
              <w:rPr>
                <w:rFonts w:ascii="Arial" w:hAnsi="Arial" w:cs="Arial"/>
                <w:sz w:val="22"/>
                <w:szCs w:val="22"/>
              </w:rPr>
              <w:t>San Francisco</w:t>
            </w:r>
          </w:p>
        </w:tc>
        <w:tc>
          <w:tcPr>
            <w:tcW w:w="3240" w:type="dxa"/>
            <w:tcBorders>
              <w:top w:val="nil"/>
              <w:left w:val="nil"/>
              <w:bottom w:val="single" w:sz="4" w:space="0" w:color="auto"/>
              <w:right w:val="single" w:sz="4" w:space="0" w:color="auto"/>
            </w:tcBorders>
            <w:shd w:val="clear" w:color="auto" w:fill="auto"/>
            <w:noWrap/>
          </w:tcPr>
          <w:p w14:paraId="17176AB5" w14:textId="77777777" w:rsidR="004E0454" w:rsidRPr="00C458E4" w:rsidRDefault="004E0454" w:rsidP="008B7E5B">
            <w:pPr>
              <w:widowControl/>
              <w:autoSpaceDE/>
              <w:autoSpaceDN/>
              <w:adjustRightInd/>
              <w:jc w:val="right"/>
              <w:rPr>
                <w:rFonts w:ascii="Arial" w:hAnsi="Arial" w:cs="Arial"/>
                <w:sz w:val="22"/>
                <w:szCs w:val="22"/>
              </w:rPr>
            </w:pPr>
            <w:r w:rsidRPr="00C458E4">
              <w:rPr>
                <w:rFonts w:ascii="Arial" w:hAnsi="Arial" w:cs="Arial"/>
                <w:sz w:val="22"/>
                <w:szCs w:val="22"/>
              </w:rPr>
              <w:t>$93,011.10</w:t>
            </w:r>
          </w:p>
        </w:tc>
      </w:tr>
      <w:tr w:rsidR="004E0454" w:rsidRPr="008F76B5" w14:paraId="07A441B4" w14:textId="77777777" w:rsidTr="008B7E5B">
        <w:trPr>
          <w:trHeight w:val="300"/>
        </w:trPr>
        <w:tc>
          <w:tcPr>
            <w:tcW w:w="2535" w:type="dxa"/>
            <w:tcBorders>
              <w:top w:val="nil"/>
              <w:left w:val="single" w:sz="4" w:space="0" w:color="auto"/>
              <w:bottom w:val="single" w:sz="4" w:space="0" w:color="auto"/>
              <w:right w:val="single" w:sz="4" w:space="0" w:color="auto"/>
            </w:tcBorders>
            <w:shd w:val="clear" w:color="auto" w:fill="auto"/>
            <w:noWrap/>
            <w:vAlign w:val="bottom"/>
          </w:tcPr>
          <w:p w14:paraId="62FC44AC" w14:textId="77777777" w:rsidR="004E0454" w:rsidRDefault="004E0454" w:rsidP="008B7E5B">
            <w:pPr>
              <w:widowControl/>
              <w:autoSpaceDE/>
              <w:autoSpaceDN/>
              <w:adjustRightInd/>
              <w:jc w:val="center"/>
              <w:rPr>
                <w:rFonts w:ascii="Arial" w:hAnsi="Arial" w:cs="Arial"/>
                <w:sz w:val="22"/>
                <w:szCs w:val="22"/>
              </w:rPr>
            </w:pPr>
            <w:r>
              <w:rPr>
                <w:rFonts w:ascii="Arial" w:hAnsi="Arial" w:cs="Arial"/>
                <w:sz w:val="22"/>
                <w:szCs w:val="22"/>
              </w:rPr>
              <w:t>$81,548</w:t>
            </w:r>
          </w:p>
        </w:tc>
        <w:tc>
          <w:tcPr>
            <w:tcW w:w="963" w:type="dxa"/>
            <w:tcBorders>
              <w:top w:val="nil"/>
              <w:left w:val="nil"/>
              <w:bottom w:val="single" w:sz="4" w:space="0" w:color="auto"/>
              <w:right w:val="single" w:sz="4" w:space="0" w:color="auto"/>
            </w:tcBorders>
            <w:shd w:val="clear" w:color="auto" w:fill="auto"/>
            <w:noWrap/>
            <w:vAlign w:val="bottom"/>
          </w:tcPr>
          <w:p w14:paraId="02E3669C" w14:textId="77777777" w:rsidR="004E0454" w:rsidRPr="00494657" w:rsidRDefault="004E0454" w:rsidP="008B7E5B">
            <w:pPr>
              <w:widowControl/>
              <w:autoSpaceDE/>
              <w:autoSpaceDN/>
              <w:adjustRightInd/>
              <w:jc w:val="right"/>
              <w:rPr>
                <w:rFonts w:ascii="Arial" w:hAnsi="Arial" w:cs="Arial"/>
                <w:sz w:val="22"/>
                <w:szCs w:val="22"/>
              </w:rPr>
            </w:pPr>
            <w:r>
              <w:rPr>
                <w:rFonts w:ascii="Arial" w:hAnsi="Arial" w:cs="Arial"/>
                <w:sz w:val="22"/>
                <w:szCs w:val="22"/>
              </w:rPr>
              <w:t>28.22%</w:t>
            </w:r>
          </w:p>
        </w:tc>
        <w:tc>
          <w:tcPr>
            <w:tcW w:w="2007" w:type="dxa"/>
            <w:tcBorders>
              <w:top w:val="nil"/>
              <w:left w:val="nil"/>
              <w:bottom w:val="single" w:sz="4" w:space="0" w:color="auto"/>
              <w:right w:val="single" w:sz="4" w:space="0" w:color="auto"/>
            </w:tcBorders>
            <w:shd w:val="clear" w:color="auto" w:fill="auto"/>
            <w:noWrap/>
            <w:vAlign w:val="bottom"/>
            <w:hideMark/>
          </w:tcPr>
          <w:p w14:paraId="68E42644" w14:textId="77777777" w:rsidR="004E0454" w:rsidRPr="00494657" w:rsidRDefault="004E0454" w:rsidP="008B7E5B">
            <w:pPr>
              <w:widowControl/>
              <w:autoSpaceDE/>
              <w:autoSpaceDN/>
              <w:adjustRightInd/>
              <w:rPr>
                <w:rFonts w:ascii="Arial" w:hAnsi="Arial" w:cs="Arial"/>
                <w:sz w:val="22"/>
                <w:szCs w:val="22"/>
              </w:rPr>
            </w:pPr>
            <w:r w:rsidRPr="00494657">
              <w:rPr>
                <w:rFonts w:ascii="Arial" w:hAnsi="Arial" w:cs="Arial"/>
                <w:sz w:val="22"/>
                <w:szCs w:val="22"/>
              </w:rPr>
              <w:t>National Office</w:t>
            </w:r>
          </w:p>
        </w:tc>
        <w:tc>
          <w:tcPr>
            <w:tcW w:w="3240" w:type="dxa"/>
            <w:tcBorders>
              <w:top w:val="nil"/>
              <w:left w:val="nil"/>
              <w:bottom w:val="single" w:sz="4" w:space="0" w:color="auto"/>
              <w:right w:val="single" w:sz="4" w:space="0" w:color="auto"/>
            </w:tcBorders>
            <w:shd w:val="clear" w:color="auto" w:fill="auto"/>
            <w:noWrap/>
          </w:tcPr>
          <w:p w14:paraId="139CF65E" w14:textId="77777777" w:rsidR="004E0454" w:rsidRPr="00C458E4" w:rsidRDefault="004E0454" w:rsidP="008B7E5B">
            <w:pPr>
              <w:widowControl/>
              <w:autoSpaceDE/>
              <w:autoSpaceDN/>
              <w:adjustRightInd/>
              <w:jc w:val="right"/>
              <w:rPr>
                <w:rFonts w:ascii="Arial" w:hAnsi="Arial" w:cs="Arial"/>
                <w:sz w:val="22"/>
                <w:szCs w:val="22"/>
              </w:rPr>
            </w:pPr>
            <w:r w:rsidRPr="00C458E4">
              <w:rPr>
                <w:rFonts w:ascii="Arial" w:hAnsi="Arial" w:cs="Arial"/>
                <w:sz w:val="22"/>
                <w:szCs w:val="22"/>
              </w:rPr>
              <w:t>$85,625.40</w:t>
            </w:r>
          </w:p>
        </w:tc>
      </w:tr>
      <w:tr w:rsidR="004E0454" w:rsidRPr="00494657" w14:paraId="77311791" w14:textId="77777777" w:rsidTr="008B7E5B">
        <w:trPr>
          <w:trHeight w:val="255"/>
        </w:trPr>
        <w:tc>
          <w:tcPr>
            <w:tcW w:w="2535"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437949CB" w14:textId="77777777" w:rsidR="004E0454" w:rsidRPr="00494657" w:rsidRDefault="004E0454" w:rsidP="008B7E5B">
            <w:pPr>
              <w:widowControl/>
              <w:autoSpaceDE/>
              <w:autoSpaceDN/>
              <w:adjustRightInd/>
              <w:jc w:val="center"/>
              <w:rPr>
                <w:rFonts w:ascii="Arial" w:hAnsi="Arial" w:cs="Arial"/>
                <w:sz w:val="22"/>
                <w:szCs w:val="22"/>
              </w:rPr>
            </w:pPr>
            <w:r w:rsidRPr="00494657">
              <w:rPr>
                <w:rFonts w:ascii="Arial" w:hAnsi="Arial" w:cs="Arial"/>
                <w:sz w:val="22"/>
                <w:szCs w:val="22"/>
              </w:rPr>
              <w:t> </w:t>
            </w:r>
          </w:p>
        </w:tc>
        <w:tc>
          <w:tcPr>
            <w:tcW w:w="963" w:type="dxa"/>
            <w:tcBorders>
              <w:top w:val="nil"/>
              <w:left w:val="nil"/>
              <w:bottom w:val="single" w:sz="4" w:space="0" w:color="auto"/>
              <w:right w:val="single" w:sz="4" w:space="0" w:color="auto"/>
            </w:tcBorders>
            <w:shd w:val="clear" w:color="000000" w:fill="FFFF99"/>
            <w:vAlign w:val="bottom"/>
            <w:hideMark/>
          </w:tcPr>
          <w:p w14:paraId="1F10BB74" w14:textId="77777777" w:rsidR="004E0454" w:rsidRPr="00494657" w:rsidRDefault="004E0454" w:rsidP="008B7E5B">
            <w:pPr>
              <w:widowControl/>
              <w:autoSpaceDE/>
              <w:autoSpaceDN/>
              <w:adjustRightInd/>
              <w:jc w:val="center"/>
              <w:rPr>
                <w:rFonts w:ascii="Arial" w:hAnsi="Arial" w:cs="Arial"/>
                <w:sz w:val="22"/>
                <w:szCs w:val="22"/>
              </w:rPr>
            </w:pPr>
            <w:r w:rsidRPr="00494657">
              <w:rPr>
                <w:rFonts w:ascii="Arial" w:hAnsi="Arial" w:cs="Arial"/>
                <w:sz w:val="22"/>
                <w:szCs w:val="22"/>
              </w:rPr>
              <w:t> </w:t>
            </w:r>
          </w:p>
        </w:tc>
        <w:tc>
          <w:tcPr>
            <w:tcW w:w="2007" w:type="dxa"/>
            <w:tcBorders>
              <w:top w:val="nil"/>
              <w:left w:val="nil"/>
              <w:bottom w:val="single" w:sz="4" w:space="0" w:color="auto"/>
              <w:right w:val="single" w:sz="4" w:space="0" w:color="auto"/>
            </w:tcBorders>
            <w:shd w:val="clear" w:color="000000" w:fill="FFFF99"/>
            <w:vAlign w:val="bottom"/>
            <w:hideMark/>
          </w:tcPr>
          <w:p w14:paraId="5FF40849" w14:textId="77777777" w:rsidR="004E0454" w:rsidRPr="00494657" w:rsidRDefault="004E0454" w:rsidP="008B7E5B">
            <w:pPr>
              <w:widowControl/>
              <w:autoSpaceDE/>
              <w:autoSpaceDN/>
              <w:adjustRightInd/>
              <w:jc w:val="right"/>
              <w:rPr>
                <w:rFonts w:ascii="Arial" w:hAnsi="Arial" w:cs="Arial"/>
                <w:sz w:val="22"/>
                <w:szCs w:val="22"/>
              </w:rPr>
            </w:pPr>
            <w:r w:rsidRPr="00494657">
              <w:rPr>
                <w:rFonts w:ascii="Arial" w:hAnsi="Arial" w:cs="Arial"/>
                <w:sz w:val="22"/>
                <w:szCs w:val="22"/>
              </w:rPr>
              <w:t>Total</w:t>
            </w:r>
          </w:p>
        </w:tc>
        <w:tc>
          <w:tcPr>
            <w:tcW w:w="3240" w:type="dxa"/>
            <w:tcBorders>
              <w:top w:val="nil"/>
              <w:left w:val="nil"/>
              <w:bottom w:val="single" w:sz="4" w:space="0" w:color="auto"/>
              <w:right w:val="single" w:sz="4" w:space="0" w:color="auto"/>
            </w:tcBorders>
            <w:shd w:val="clear" w:color="000000" w:fill="FFFF99"/>
          </w:tcPr>
          <w:p w14:paraId="2FEECCBC" w14:textId="77777777" w:rsidR="004E0454" w:rsidRPr="00494657" w:rsidRDefault="004E0454" w:rsidP="008B7E5B">
            <w:pPr>
              <w:widowControl/>
              <w:autoSpaceDE/>
              <w:autoSpaceDN/>
              <w:adjustRightInd/>
              <w:jc w:val="right"/>
              <w:rPr>
                <w:rFonts w:ascii="Arial" w:hAnsi="Arial" w:cs="Arial"/>
                <w:sz w:val="22"/>
                <w:szCs w:val="22"/>
              </w:rPr>
            </w:pPr>
            <w:r>
              <w:rPr>
                <w:rFonts w:ascii="Arial" w:hAnsi="Arial" w:cs="Arial"/>
                <w:sz w:val="22"/>
                <w:szCs w:val="22"/>
              </w:rPr>
              <w:t>$595,409.85</w:t>
            </w:r>
          </w:p>
        </w:tc>
      </w:tr>
      <w:tr w:rsidR="004E0454" w:rsidRPr="00494657" w14:paraId="04ADB9CF" w14:textId="77777777" w:rsidTr="008B7E5B">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31621C9F" w14:textId="77777777" w:rsidR="004E0454" w:rsidRPr="00494657" w:rsidRDefault="004E0454" w:rsidP="008B7E5B">
            <w:pPr>
              <w:widowControl/>
              <w:autoSpaceDE/>
              <w:autoSpaceDN/>
              <w:adjustRightInd/>
              <w:rPr>
                <w:rFonts w:ascii="Arial" w:hAnsi="Arial" w:cs="Arial"/>
                <w:sz w:val="22"/>
                <w:szCs w:val="22"/>
              </w:rPr>
            </w:pPr>
            <w:r w:rsidRPr="00494657">
              <w:rPr>
                <w:rFonts w:ascii="Arial" w:hAnsi="Arial" w:cs="Arial"/>
                <w:sz w:val="22"/>
                <w:szCs w:val="22"/>
              </w:rPr>
              <w:t>Federal Oversight GS-1</w:t>
            </w:r>
            <w:r>
              <w:rPr>
                <w:rFonts w:ascii="Arial" w:hAnsi="Arial" w:cs="Arial"/>
                <w:sz w:val="22"/>
                <w:szCs w:val="22"/>
              </w:rPr>
              <w:t>5</w:t>
            </w:r>
            <w:r w:rsidRPr="00494657">
              <w:rPr>
                <w:rFonts w:ascii="Arial" w:hAnsi="Arial" w:cs="Arial"/>
                <w:sz w:val="22"/>
                <w:szCs w:val="22"/>
              </w:rPr>
              <w:t xml:space="preserve"> Grade </w:t>
            </w:r>
            <w:r>
              <w:rPr>
                <w:rFonts w:ascii="Arial" w:hAnsi="Arial" w:cs="Arial"/>
                <w:sz w:val="22"/>
                <w:szCs w:val="22"/>
              </w:rPr>
              <w:t xml:space="preserve">step </w:t>
            </w:r>
            <w:r w:rsidRPr="00494657">
              <w:rPr>
                <w:rFonts w:ascii="Arial" w:hAnsi="Arial" w:cs="Arial"/>
                <w:sz w:val="22"/>
                <w:szCs w:val="22"/>
              </w:rPr>
              <w:t>1</w:t>
            </w:r>
          </w:p>
        </w:tc>
        <w:tc>
          <w:tcPr>
            <w:tcW w:w="963"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1BF0DED9" w14:textId="77777777" w:rsidR="004E0454" w:rsidRPr="00494657" w:rsidRDefault="004E0454" w:rsidP="008B7E5B">
            <w:pPr>
              <w:widowControl/>
              <w:autoSpaceDE/>
              <w:autoSpaceDN/>
              <w:adjustRightInd/>
              <w:rPr>
                <w:rFonts w:ascii="Arial" w:hAnsi="Arial" w:cs="Arial"/>
                <w:sz w:val="22"/>
                <w:szCs w:val="22"/>
              </w:rPr>
            </w:pPr>
          </w:p>
        </w:tc>
        <w:tc>
          <w:tcPr>
            <w:tcW w:w="2007"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02A1F192" w14:textId="77777777" w:rsidR="004E0454" w:rsidRPr="00494657" w:rsidRDefault="004E0454" w:rsidP="008B7E5B">
            <w:pPr>
              <w:widowControl/>
              <w:autoSpaceDE/>
              <w:autoSpaceDN/>
              <w:adjustRightInd/>
              <w:rPr>
                <w:rFonts w:ascii="Arial" w:hAnsi="Arial" w:cs="Arial"/>
                <w:sz w:val="22"/>
                <w:szCs w:val="22"/>
              </w:rPr>
            </w:pPr>
            <w:r w:rsidRPr="00494657">
              <w:rPr>
                <w:rFonts w:ascii="Arial" w:hAnsi="Arial" w:cs="Arial"/>
                <w:sz w:val="22"/>
                <w:szCs w:val="22"/>
              </w:rPr>
              <w:t>Management</w:t>
            </w:r>
          </w:p>
        </w:tc>
        <w:tc>
          <w:tcPr>
            <w:tcW w:w="324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19BD0D23" w14:textId="77777777" w:rsidR="004E0454" w:rsidRPr="00494657" w:rsidRDefault="004E0454" w:rsidP="008B7E5B">
            <w:pPr>
              <w:widowControl/>
              <w:autoSpaceDE/>
              <w:autoSpaceDN/>
              <w:adjustRightInd/>
              <w:jc w:val="center"/>
              <w:rPr>
                <w:rFonts w:ascii="Arial" w:hAnsi="Arial" w:cs="Arial"/>
                <w:sz w:val="22"/>
                <w:szCs w:val="22"/>
              </w:rPr>
            </w:pPr>
            <w:r w:rsidRPr="00494657">
              <w:rPr>
                <w:rFonts w:ascii="Arial" w:hAnsi="Arial" w:cs="Arial"/>
                <w:sz w:val="22"/>
                <w:szCs w:val="22"/>
              </w:rPr>
              <w:t xml:space="preserve">Current 15% of time oversight (40% benefit </w:t>
            </w:r>
            <w:r>
              <w:rPr>
                <w:rFonts w:ascii="Arial" w:hAnsi="Arial" w:cs="Arial"/>
                <w:sz w:val="22"/>
                <w:szCs w:val="22"/>
              </w:rPr>
              <w:t>p</w:t>
            </w:r>
            <w:r w:rsidRPr="00494657">
              <w:rPr>
                <w:rFonts w:ascii="Arial" w:hAnsi="Arial" w:cs="Arial"/>
                <w:sz w:val="22"/>
                <w:szCs w:val="22"/>
              </w:rPr>
              <w:t>ackage)</w:t>
            </w:r>
          </w:p>
        </w:tc>
      </w:tr>
      <w:tr w:rsidR="004E0454" w:rsidRPr="008F76B5" w14:paraId="20F66A26" w14:textId="77777777" w:rsidTr="008B7E5B">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BDE643" w14:textId="77777777" w:rsidR="004E0454" w:rsidRDefault="004E0454" w:rsidP="008B7E5B">
            <w:pPr>
              <w:widowControl/>
              <w:autoSpaceDE/>
              <w:autoSpaceDN/>
              <w:adjustRightInd/>
              <w:jc w:val="center"/>
              <w:rPr>
                <w:rFonts w:ascii="Arial" w:hAnsi="Arial" w:cs="Arial"/>
                <w:sz w:val="22"/>
                <w:szCs w:val="22"/>
              </w:rPr>
            </w:pPr>
            <w:r>
              <w:rPr>
                <w:rFonts w:ascii="Arial" w:hAnsi="Arial" w:cs="Arial"/>
                <w:sz w:val="22"/>
                <w:szCs w:val="22"/>
              </w:rPr>
              <w:t>$134,011</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374452" w14:textId="77777777" w:rsidR="004E0454" w:rsidRPr="00494657" w:rsidRDefault="004E0454" w:rsidP="008B7E5B">
            <w:pPr>
              <w:widowControl/>
              <w:autoSpaceDE/>
              <w:autoSpaceDN/>
              <w:adjustRightInd/>
              <w:jc w:val="right"/>
              <w:rPr>
                <w:rFonts w:ascii="Arial" w:hAnsi="Arial" w:cs="Arial"/>
                <w:sz w:val="22"/>
                <w:szCs w:val="22"/>
              </w:rPr>
            </w:pPr>
            <w:r>
              <w:rPr>
                <w:rFonts w:ascii="Arial" w:hAnsi="Arial" w:cs="Arial"/>
                <w:sz w:val="22"/>
                <w:szCs w:val="22"/>
              </w:rPr>
              <w:t>27.48%</w:t>
            </w:r>
          </w:p>
        </w:tc>
        <w:tc>
          <w:tcPr>
            <w:tcW w:w="2007" w:type="dxa"/>
            <w:tcBorders>
              <w:top w:val="single" w:sz="4" w:space="0" w:color="auto"/>
              <w:left w:val="nil"/>
              <w:bottom w:val="single" w:sz="4" w:space="0" w:color="auto"/>
              <w:right w:val="single" w:sz="4" w:space="0" w:color="auto"/>
            </w:tcBorders>
            <w:shd w:val="clear" w:color="auto" w:fill="auto"/>
            <w:noWrap/>
            <w:vAlign w:val="bottom"/>
            <w:hideMark/>
          </w:tcPr>
          <w:p w14:paraId="4244EF88" w14:textId="77777777" w:rsidR="004E0454" w:rsidRPr="00494657" w:rsidRDefault="004E0454" w:rsidP="008B7E5B">
            <w:pPr>
              <w:widowControl/>
              <w:autoSpaceDE/>
              <w:autoSpaceDN/>
              <w:adjustRightInd/>
              <w:rPr>
                <w:rFonts w:ascii="Arial" w:hAnsi="Arial" w:cs="Arial"/>
                <w:sz w:val="22"/>
                <w:szCs w:val="22"/>
              </w:rPr>
            </w:pPr>
            <w:r w:rsidRPr="00494657">
              <w:rPr>
                <w:rFonts w:ascii="Arial" w:hAnsi="Arial" w:cs="Arial"/>
                <w:sz w:val="22"/>
                <w:szCs w:val="22"/>
              </w:rPr>
              <w:t>Boston</w:t>
            </w:r>
          </w:p>
        </w:tc>
        <w:tc>
          <w:tcPr>
            <w:tcW w:w="3240" w:type="dxa"/>
            <w:tcBorders>
              <w:top w:val="single" w:sz="4" w:space="0" w:color="auto"/>
              <w:left w:val="nil"/>
              <w:bottom w:val="single" w:sz="4" w:space="0" w:color="auto"/>
              <w:right w:val="single" w:sz="4" w:space="0" w:color="auto"/>
            </w:tcBorders>
            <w:shd w:val="clear" w:color="auto" w:fill="auto"/>
            <w:noWrap/>
          </w:tcPr>
          <w:p w14:paraId="69A6040E" w14:textId="77777777" w:rsidR="004E0454" w:rsidRPr="00C458E4" w:rsidRDefault="004E0454" w:rsidP="008B7E5B">
            <w:pPr>
              <w:widowControl/>
              <w:autoSpaceDE/>
              <w:autoSpaceDN/>
              <w:adjustRightInd/>
              <w:jc w:val="right"/>
              <w:rPr>
                <w:rFonts w:ascii="Arial" w:hAnsi="Arial" w:cs="Arial"/>
                <w:sz w:val="22"/>
                <w:szCs w:val="22"/>
              </w:rPr>
            </w:pPr>
            <w:r w:rsidRPr="00C458E4">
              <w:rPr>
                <w:rFonts w:ascii="Arial" w:hAnsi="Arial" w:cs="Arial"/>
                <w:sz w:val="22"/>
                <w:szCs w:val="22"/>
              </w:rPr>
              <w:t>$28,142.31</w:t>
            </w:r>
          </w:p>
        </w:tc>
      </w:tr>
      <w:tr w:rsidR="004E0454" w:rsidRPr="008F76B5" w14:paraId="2052878B" w14:textId="77777777" w:rsidTr="008B7E5B">
        <w:trPr>
          <w:trHeight w:val="300"/>
        </w:trPr>
        <w:tc>
          <w:tcPr>
            <w:tcW w:w="2535" w:type="dxa"/>
            <w:tcBorders>
              <w:top w:val="nil"/>
              <w:left w:val="single" w:sz="4" w:space="0" w:color="auto"/>
              <w:bottom w:val="single" w:sz="4" w:space="0" w:color="auto"/>
              <w:right w:val="single" w:sz="4" w:space="0" w:color="auto"/>
            </w:tcBorders>
            <w:shd w:val="clear" w:color="auto" w:fill="auto"/>
            <w:noWrap/>
            <w:vAlign w:val="bottom"/>
          </w:tcPr>
          <w:p w14:paraId="2852FE36" w14:textId="77777777" w:rsidR="004E0454" w:rsidRDefault="004E0454" w:rsidP="008B7E5B">
            <w:pPr>
              <w:widowControl/>
              <w:autoSpaceDE/>
              <w:autoSpaceDN/>
              <w:adjustRightInd/>
              <w:jc w:val="center"/>
              <w:rPr>
                <w:rFonts w:ascii="Arial" w:hAnsi="Arial" w:cs="Arial"/>
                <w:sz w:val="22"/>
                <w:szCs w:val="22"/>
              </w:rPr>
            </w:pPr>
            <w:r>
              <w:rPr>
                <w:rFonts w:ascii="Arial" w:hAnsi="Arial" w:cs="Arial"/>
                <w:sz w:val="22"/>
                <w:szCs w:val="22"/>
              </w:rPr>
              <w:t>$130,973</w:t>
            </w:r>
          </w:p>
        </w:tc>
        <w:tc>
          <w:tcPr>
            <w:tcW w:w="963" w:type="dxa"/>
            <w:tcBorders>
              <w:top w:val="nil"/>
              <w:left w:val="single" w:sz="4" w:space="0" w:color="auto"/>
              <w:bottom w:val="single" w:sz="4" w:space="0" w:color="auto"/>
              <w:right w:val="single" w:sz="4" w:space="0" w:color="auto"/>
            </w:tcBorders>
            <w:shd w:val="clear" w:color="auto" w:fill="auto"/>
            <w:noWrap/>
            <w:vAlign w:val="bottom"/>
          </w:tcPr>
          <w:p w14:paraId="12EF1F42" w14:textId="77777777" w:rsidR="004E0454" w:rsidRPr="00494657" w:rsidRDefault="004E0454" w:rsidP="008B7E5B">
            <w:pPr>
              <w:widowControl/>
              <w:autoSpaceDE/>
              <w:autoSpaceDN/>
              <w:adjustRightInd/>
              <w:jc w:val="right"/>
              <w:rPr>
                <w:rFonts w:ascii="Arial" w:hAnsi="Arial" w:cs="Arial"/>
                <w:sz w:val="22"/>
                <w:szCs w:val="22"/>
              </w:rPr>
            </w:pPr>
            <w:r>
              <w:rPr>
                <w:rFonts w:ascii="Arial" w:hAnsi="Arial" w:cs="Arial"/>
                <w:sz w:val="22"/>
                <w:szCs w:val="22"/>
              </w:rPr>
              <w:t>24.59%</w:t>
            </w:r>
          </w:p>
        </w:tc>
        <w:tc>
          <w:tcPr>
            <w:tcW w:w="2007" w:type="dxa"/>
            <w:tcBorders>
              <w:top w:val="nil"/>
              <w:left w:val="nil"/>
              <w:bottom w:val="single" w:sz="4" w:space="0" w:color="auto"/>
              <w:right w:val="single" w:sz="4" w:space="0" w:color="auto"/>
            </w:tcBorders>
            <w:shd w:val="clear" w:color="auto" w:fill="auto"/>
            <w:noWrap/>
            <w:vAlign w:val="bottom"/>
            <w:hideMark/>
          </w:tcPr>
          <w:p w14:paraId="7A8EDEF2" w14:textId="77777777" w:rsidR="004E0454" w:rsidRPr="00494657" w:rsidRDefault="004E0454" w:rsidP="008B7E5B">
            <w:pPr>
              <w:widowControl/>
              <w:autoSpaceDE/>
              <w:autoSpaceDN/>
              <w:adjustRightInd/>
              <w:rPr>
                <w:rFonts w:ascii="Arial" w:hAnsi="Arial" w:cs="Arial"/>
                <w:sz w:val="22"/>
                <w:szCs w:val="22"/>
              </w:rPr>
            </w:pPr>
            <w:r w:rsidRPr="00494657">
              <w:rPr>
                <w:rFonts w:ascii="Arial" w:hAnsi="Arial" w:cs="Arial"/>
                <w:sz w:val="22"/>
                <w:szCs w:val="22"/>
              </w:rPr>
              <w:t>Philadelphia</w:t>
            </w:r>
          </w:p>
        </w:tc>
        <w:tc>
          <w:tcPr>
            <w:tcW w:w="3240" w:type="dxa"/>
            <w:tcBorders>
              <w:top w:val="nil"/>
              <w:left w:val="nil"/>
              <w:bottom w:val="single" w:sz="4" w:space="0" w:color="auto"/>
              <w:right w:val="single" w:sz="4" w:space="0" w:color="auto"/>
            </w:tcBorders>
            <w:shd w:val="clear" w:color="auto" w:fill="auto"/>
            <w:noWrap/>
          </w:tcPr>
          <w:p w14:paraId="560BDE0D" w14:textId="77777777" w:rsidR="004E0454" w:rsidRPr="00C458E4" w:rsidRDefault="004E0454" w:rsidP="008B7E5B">
            <w:pPr>
              <w:widowControl/>
              <w:autoSpaceDE/>
              <w:autoSpaceDN/>
              <w:adjustRightInd/>
              <w:jc w:val="right"/>
              <w:rPr>
                <w:rFonts w:ascii="Arial" w:hAnsi="Arial" w:cs="Arial"/>
                <w:sz w:val="22"/>
                <w:szCs w:val="22"/>
              </w:rPr>
            </w:pPr>
            <w:r w:rsidRPr="00C458E4">
              <w:rPr>
                <w:rFonts w:ascii="Arial" w:hAnsi="Arial" w:cs="Arial"/>
                <w:sz w:val="22"/>
                <w:szCs w:val="22"/>
              </w:rPr>
              <w:t>$27,504.33</w:t>
            </w:r>
          </w:p>
        </w:tc>
      </w:tr>
      <w:tr w:rsidR="004E0454" w:rsidRPr="008F76B5" w14:paraId="738AF21E" w14:textId="77777777" w:rsidTr="008B7E5B">
        <w:trPr>
          <w:trHeight w:val="300"/>
        </w:trPr>
        <w:tc>
          <w:tcPr>
            <w:tcW w:w="2535" w:type="dxa"/>
            <w:tcBorders>
              <w:top w:val="nil"/>
              <w:left w:val="single" w:sz="4" w:space="0" w:color="auto"/>
              <w:bottom w:val="single" w:sz="4" w:space="0" w:color="auto"/>
              <w:right w:val="single" w:sz="4" w:space="0" w:color="auto"/>
            </w:tcBorders>
            <w:shd w:val="clear" w:color="auto" w:fill="auto"/>
            <w:noWrap/>
            <w:vAlign w:val="bottom"/>
          </w:tcPr>
          <w:p w14:paraId="1926ABC7" w14:textId="77777777" w:rsidR="004E0454" w:rsidRDefault="004E0454" w:rsidP="008B7E5B">
            <w:pPr>
              <w:widowControl/>
              <w:autoSpaceDE/>
              <w:autoSpaceDN/>
              <w:adjustRightInd/>
              <w:jc w:val="center"/>
              <w:rPr>
                <w:rFonts w:ascii="Arial" w:hAnsi="Arial" w:cs="Arial"/>
                <w:sz w:val="22"/>
                <w:szCs w:val="22"/>
              </w:rPr>
            </w:pPr>
            <w:r>
              <w:rPr>
                <w:rFonts w:ascii="Arial" w:hAnsi="Arial" w:cs="Arial"/>
                <w:sz w:val="22"/>
                <w:szCs w:val="22"/>
              </w:rPr>
              <w:t>$127,367</w:t>
            </w:r>
          </w:p>
        </w:tc>
        <w:tc>
          <w:tcPr>
            <w:tcW w:w="963" w:type="dxa"/>
            <w:tcBorders>
              <w:top w:val="nil"/>
              <w:left w:val="single" w:sz="4" w:space="0" w:color="auto"/>
              <w:bottom w:val="single" w:sz="4" w:space="0" w:color="auto"/>
              <w:right w:val="single" w:sz="4" w:space="0" w:color="auto"/>
            </w:tcBorders>
            <w:shd w:val="clear" w:color="auto" w:fill="auto"/>
            <w:noWrap/>
            <w:vAlign w:val="bottom"/>
          </w:tcPr>
          <w:p w14:paraId="7B98A152" w14:textId="77777777" w:rsidR="004E0454" w:rsidRPr="00494657" w:rsidRDefault="004E0454" w:rsidP="008B7E5B">
            <w:pPr>
              <w:widowControl/>
              <w:autoSpaceDE/>
              <w:autoSpaceDN/>
              <w:adjustRightInd/>
              <w:jc w:val="right"/>
              <w:rPr>
                <w:rFonts w:ascii="Arial" w:hAnsi="Arial" w:cs="Arial"/>
                <w:sz w:val="22"/>
                <w:szCs w:val="22"/>
              </w:rPr>
            </w:pPr>
            <w:r>
              <w:rPr>
                <w:rFonts w:ascii="Arial" w:hAnsi="Arial" w:cs="Arial"/>
                <w:sz w:val="22"/>
                <w:szCs w:val="22"/>
              </w:rPr>
              <w:t>21.16%</w:t>
            </w:r>
          </w:p>
        </w:tc>
        <w:tc>
          <w:tcPr>
            <w:tcW w:w="2007" w:type="dxa"/>
            <w:tcBorders>
              <w:top w:val="nil"/>
              <w:left w:val="nil"/>
              <w:bottom w:val="single" w:sz="4" w:space="0" w:color="auto"/>
              <w:right w:val="single" w:sz="4" w:space="0" w:color="auto"/>
            </w:tcBorders>
            <w:shd w:val="clear" w:color="auto" w:fill="auto"/>
            <w:noWrap/>
            <w:vAlign w:val="bottom"/>
            <w:hideMark/>
          </w:tcPr>
          <w:p w14:paraId="2971B130" w14:textId="77777777" w:rsidR="004E0454" w:rsidRPr="00494657" w:rsidRDefault="004E0454" w:rsidP="008B7E5B">
            <w:pPr>
              <w:widowControl/>
              <w:autoSpaceDE/>
              <w:autoSpaceDN/>
              <w:adjustRightInd/>
              <w:rPr>
                <w:rFonts w:ascii="Arial" w:hAnsi="Arial" w:cs="Arial"/>
                <w:sz w:val="22"/>
                <w:szCs w:val="22"/>
              </w:rPr>
            </w:pPr>
            <w:r w:rsidRPr="00494657">
              <w:rPr>
                <w:rFonts w:ascii="Arial" w:hAnsi="Arial" w:cs="Arial"/>
                <w:sz w:val="22"/>
                <w:szCs w:val="22"/>
              </w:rPr>
              <w:t>Atlanta</w:t>
            </w:r>
          </w:p>
        </w:tc>
        <w:tc>
          <w:tcPr>
            <w:tcW w:w="3240" w:type="dxa"/>
            <w:tcBorders>
              <w:top w:val="nil"/>
              <w:left w:val="nil"/>
              <w:bottom w:val="single" w:sz="4" w:space="0" w:color="auto"/>
              <w:right w:val="single" w:sz="4" w:space="0" w:color="auto"/>
            </w:tcBorders>
            <w:shd w:val="clear" w:color="auto" w:fill="auto"/>
            <w:noWrap/>
          </w:tcPr>
          <w:p w14:paraId="09A75595" w14:textId="77777777" w:rsidR="004E0454" w:rsidRPr="00C458E4" w:rsidRDefault="004E0454" w:rsidP="008B7E5B">
            <w:pPr>
              <w:widowControl/>
              <w:autoSpaceDE/>
              <w:autoSpaceDN/>
              <w:adjustRightInd/>
              <w:jc w:val="right"/>
              <w:rPr>
                <w:rFonts w:ascii="Arial" w:hAnsi="Arial" w:cs="Arial"/>
                <w:sz w:val="22"/>
                <w:szCs w:val="22"/>
              </w:rPr>
            </w:pPr>
            <w:r w:rsidRPr="00C458E4">
              <w:rPr>
                <w:rFonts w:ascii="Arial" w:hAnsi="Arial" w:cs="Arial"/>
                <w:sz w:val="22"/>
                <w:szCs w:val="22"/>
              </w:rPr>
              <w:t>$26,747.07</w:t>
            </w:r>
          </w:p>
        </w:tc>
      </w:tr>
      <w:tr w:rsidR="004E0454" w:rsidRPr="008F76B5" w14:paraId="3A28A1D2" w14:textId="77777777" w:rsidTr="008B7E5B">
        <w:trPr>
          <w:trHeight w:val="300"/>
        </w:trPr>
        <w:tc>
          <w:tcPr>
            <w:tcW w:w="2535" w:type="dxa"/>
            <w:tcBorders>
              <w:top w:val="nil"/>
              <w:left w:val="single" w:sz="4" w:space="0" w:color="auto"/>
              <w:bottom w:val="single" w:sz="4" w:space="0" w:color="auto"/>
              <w:right w:val="single" w:sz="4" w:space="0" w:color="auto"/>
            </w:tcBorders>
            <w:shd w:val="clear" w:color="auto" w:fill="auto"/>
            <w:noWrap/>
            <w:vAlign w:val="bottom"/>
          </w:tcPr>
          <w:p w14:paraId="3477638F" w14:textId="77777777" w:rsidR="004E0454" w:rsidRDefault="004E0454" w:rsidP="008B7E5B">
            <w:pPr>
              <w:widowControl/>
              <w:autoSpaceDE/>
              <w:autoSpaceDN/>
              <w:adjustRightInd/>
              <w:jc w:val="center"/>
              <w:rPr>
                <w:rFonts w:ascii="Arial" w:hAnsi="Arial" w:cs="Arial"/>
                <w:sz w:val="22"/>
                <w:szCs w:val="22"/>
              </w:rPr>
            </w:pPr>
            <w:r>
              <w:rPr>
                <w:rFonts w:ascii="Arial" w:hAnsi="Arial" w:cs="Arial"/>
                <w:sz w:val="22"/>
                <w:szCs w:val="22"/>
              </w:rPr>
              <w:t>$129,722</w:t>
            </w:r>
          </w:p>
        </w:tc>
        <w:tc>
          <w:tcPr>
            <w:tcW w:w="963" w:type="dxa"/>
            <w:tcBorders>
              <w:top w:val="nil"/>
              <w:left w:val="single" w:sz="4" w:space="0" w:color="auto"/>
              <w:bottom w:val="single" w:sz="4" w:space="0" w:color="auto"/>
              <w:right w:val="single" w:sz="4" w:space="0" w:color="auto"/>
            </w:tcBorders>
            <w:shd w:val="clear" w:color="auto" w:fill="auto"/>
            <w:noWrap/>
            <w:vAlign w:val="bottom"/>
          </w:tcPr>
          <w:p w14:paraId="633325C3" w14:textId="77777777" w:rsidR="004E0454" w:rsidRPr="00494657" w:rsidRDefault="004E0454" w:rsidP="008B7E5B">
            <w:pPr>
              <w:widowControl/>
              <w:autoSpaceDE/>
              <w:autoSpaceDN/>
              <w:adjustRightInd/>
              <w:jc w:val="right"/>
              <w:rPr>
                <w:rFonts w:ascii="Arial" w:hAnsi="Arial" w:cs="Arial"/>
                <w:sz w:val="22"/>
                <w:szCs w:val="22"/>
              </w:rPr>
            </w:pPr>
            <w:r>
              <w:rPr>
                <w:rFonts w:ascii="Arial" w:hAnsi="Arial" w:cs="Arial"/>
                <w:sz w:val="22"/>
                <w:szCs w:val="22"/>
              </w:rPr>
              <w:t>23.40%</w:t>
            </w:r>
          </w:p>
        </w:tc>
        <w:tc>
          <w:tcPr>
            <w:tcW w:w="2007" w:type="dxa"/>
            <w:tcBorders>
              <w:top w:val="nil"/>
              <w:left w:val="nil"/>
              <w:bottom w:val="single" w:sz="4" w:space="0" w:color="auto"/>
              <w:right w:val="single" w:sz="4" w:space="0" w:color="auto"/>
            </w:tcBorders>
            <w:shd w:val="clear" w:color="auto" w:fill="auto"/>
            <w:noWrap/>
            <w:vAlign w:val="bottom"/>
            <w:hideMark/>
          </w:tcPr>
          <w:p w14:paraId="3C3C8840" w14:textId="77777777" w:rsidR="004E0454" w:rsidRPr="00494657" w:rsidRDefault="004E0454" w:rsidP="008B7E5B">
            <w:pPr>
              <w:widowControl/>
              <w:autoSpaceDE/>
              <w:autoSpaceDN/>
              <w:adjustRightInd/>
              <w:rPr>
                <w:rFonts w:ascii="Arial" w:hAnsi="Arial" w:cs="Arial"/>
                <w:sz w:val="22"/>
                <w:szCs w:val="22"/>
              </w:rPr>
            </w:pPr>
            <w:r w:rsidRPr="00494657">
              <w:rPr>
                <w:rFonts w:ascii="Arial" w:hAnsi="Arial" w:cs="Arial"/>
                <w:sz w:val="22"/>
                <w:szCs w:val="22"/>
              </w:rPr>
              <w:t>Dallas</w:t>
            </w:r>
          </w:p>
        </w:tc>
        <w:tc>
          <w:tcPr>
            <w:tcW w:w="3240" w:type="dxa"/>
            <w:tcBorders>
              <w:top w:val="nil"/>
              <w:left w:val="nil"/>
              <w:bottom w:val="single" w:sz="4" w:space="0" w:color="auto"/>
              <w:right w:val="single" w:sz="4" w:space="0" w:color="auto"/>
            </w:tcBorders>
            <w:shd w:val="clear" w:color="auto" w:fill="auto"/>
            <w:noWrap/>
          </w:tcPr>
          <w:p w14:paraId="7943D3FE" w14:textId="77777777" w:rsidR="004E0454" w:rsidRPr="00C458E4" w:rsidRDefault="004E0454" w:rsidP="008B7E5B">
            <w:pPr>
              <w:widowControl/>
              <w:autoSpaceDE/>
              <w:autoSpaceDN/>
              <w:adjustRightInd/>
              <w:jc w:val="right"/>
              <w:rPr>
                <w:rFonts w:ascii="Arial" w:hAnsi="Arial" w:cs="Arial"/>
                <w:sz w:val="22"/>
                <w:szCs w:val="22"/>
              </w:rPr>
            </w:pPr>
            <w:r w:rsidRPr="00C458E4">
              <w:rPr>
                <w:rFonts w:ascii="Arial" w:hAnsi="Arial" w:cs="Arial"/>
                <w:sz w:val="22"/>
                <w:szCs w:val="22"/>
              </w:rPr>
              <w:t>$27,241.62</w:t>
            </w:r>
          </w:p>
        </w:tc>
      </w:tr>
      <w:tr w:rsidR="004E0454" w:rsidRPr="008F76B5" w14:paraId="1C878FBB" w14:textId="77777777" w:rsidTr="008B7E5B">
        <w:trPr>
          <w:trHeight w:val="300"/>
        </w:trPr>
        <w:tc>
          <w:tcPr>
            <w:tcW w:w="2535" w:type="dxa"/>
            <w:tcBorders>
              <w:top w:val="nil"/>
              <w:left w:val="single" w:sz="4" w:space="0" w:color="auto"/>
              <w:bottom w:val="single" w:sz="4" w:space="0" w:color="auto"/>
              <w:right w:val="single" w:sz="4" w:space="0" w:color="auto"/>
            </w:tcBorders>
            <w:shd w:val="clear" w:color="auto" w:fill="auto"/>
            <w:noWrap/>
            <w:vAlign w:val="bottom"/>
          </w:tcPr>
          <w:p w14:paraId="43D4DA84" w14:textId="77777777" w:rsidR="004E0454" w:rsidRDefault="004E0454" w:rsidP="008B7E5B">
            <w:pPr>
              <w:widowControl/>
              <w:autoSpaceDE/>
              <w:autoSpaceDN/>
              <w:adjustRightInd/>
              <w:jc w:val="center"/>
              <w:rPr>
                <w:rFonts w:ascii="Arial" w:hAnsi="Arial" w:cs="Arial"/>
                <w:sz w:val="22"/>
                <w:szCs w:val="22"/>
              </w:rPr>
            </w:pPr>
            <w:r>
              <w:rPr>
                <w:rFonts w:ascii="Arial" w:hAnsi="Arial" w:cs="Arial"/>
                <w:sz w:val="22"/>
                <w:szCs w:val="22"/>
              </w:rPr>
              <w:t>$134,000</w:t>
            </w:r>
          </w:p>
        </w:tc>
        <w:tc>
          <w:tcPr>
            <w:tcW w:w="963" w:type="dxa"/>
            <w:tcBorders>
              <w:top w:val="nil"/>
              <w:left w:val="single" w:sz="4" w:space="0" w:color="auto"/>
              <w:bottom w:val="single" w:sz="4" w:space="0" w:color="auto"/>
              <w:right w:val="single" w:sz="4" w:space="0" w:color="auto"/>
            </w:tcBorders>
            <w:shd w:val="clear" w:color="auto" w:fill="auto"/>
            <w:noWrap/>
            <w:vAlign w:val="bottom"/>
          </w:tcPr>
          <w:p w14:paraId="57CFE300" w14:textId="77777777" w:rsidR="004E0454" w:rsidRPr="00494657" w:rsidRDefault="004E0454" w:rsidP="008B7E5B">
            <w:pPr>
              <w:widowControl/>
              <w:autoSpaceDE/>
              <w:autoSpaceDN/>
              <w:adjustRightInd/>
              <w:jc w:val="right"/>
              <w:rPr>
                <w:rFonts w:ascii="Arial" w:hAnsi="Arial" w:cs="Arial"/>
                <w:sz w:val="22"/>
                <w:szCs w:val="22"/>
              </w:rPr>
            </w:pPr>
            <w:r>
              <w:rPr>
                <w:rFonts w:ascii="Arial" w:hAnsi="Arial" w:cs="Arial"/>
                <w:sz w:val="22"/>
                <w:szCs w:val="22"/>
              </w:rPr>
              <w:t>27.47%</w:t>
            </w:r>
          </w:p>
        </w:tc>
        <w:tc>
          <w:tcPr>
            <w:tcW w:w="2007" w:type="dxa"/>
            <w:tcBorders>
              <w:top w:val="nil"/>
              <w:left w:val="nil"/>
              <w:bottom w:val="single" w:sz="4" w:space="0" w:color="auto"/>
              <w:right w:val="single" w:sz="4" w:space="0" w:color="auto"/>
            </w:tcBorders>
            <w:shd w:val="clear" w:color="auto" w:fill="auto"/>
            <w:noWrap/>
            <w:vAlign w:val="bottom"/>
            <w:hideMark/>
          </w:tcPr>
          <w:p w14:paraId="5D446A2A" w14:textId="77777777" w:rsidR="004E0454" w:rsidRPr="00494657" w:rsidRDefault="004E0454" w:rsidP="008B7E5B">
            <w:pPr>
              <w:widowControl/>
              <w:autoSpaceDE/>
              <w:autoSpaceDN/>
              <w:adjustRightInd/>
              <w:rPr>
                <w:rFonts w:ascii="Arial" w:hAnsi="Arial" w:cs="Arial"/>
                <w:sz w:val="22"/>
                <w:szCs w:val="22"/>
              </w:rPr>
            </w:pPr>
            <w:r w:rsidRPr="00494657">
              <w:rPr>
                <w:rFonts w:ascii="Arial" w:hAnsi="Arial" w:cs="Arial"/>
                <w:sz w:val="22"/>
                <w:szCs w:val="22"/>
              </w:rPr>
              <w:t>Chicago</w:t>
            </w:r>
          </w:p>
        </w:tc>
        <w:tc>
          <w:tcPr>
            <w:tcW w:w="3240" w:type="dxa"/>
            <w:tcBorders>
              <w:top w:val="nil"/>
              <w:left w:val="nil"/>
              <w:bottom w:val="single" w:sz="4" w:space="0" w:color="auto"/>
              <w:right w:val="single" w:sz="4" w:space="0" w:color="auto"/>
            </w:tcBorders>
            <w:shd w:val="clear" w:color="auto" w:fill="auto"/>
            <w:noWrap/>
          </w:tcPr>
          <w:p w14:paraId="24A9AE11" w14:textId="77777777" w:rsidR="004E0454" w:rsidRPr="00C458E4" w:rsidRDefault="004E0454" w:rsidP="008B7E5B">
            <w:pPr>
              <w:widowControl/>
              <w:autoSpaceDE/>
              <w:autoSpaceDN/>
              <w:adjustRightInd/>
              <w:jc w:val="right"/>
              <w:rPr>
                <w:rFonts w:ascii="Arial" w:hAnsi="Arial" w:cs="Arial"/>
                <w:sz w:val="22"/>
                <w:szCs w:val="22"/>
              </w:rPr>
            </w:pPr>
            <w:r w:rsidRPr="00C458E4">
              <w:rPr>
                <w:rFonts w:ascii="Arial" w:hAnsi="Arial" w:cs="Arial"/>
                <w:sz w:val="22"/>
                <w:szCs w:val="22"/>
              </w:rPr>
              <w:t>$28,140.00</w:t>
            </w:r>
          </w:p>
        </w:tc>
      </w:tr>
      <w:tr w:rsidR="004E0454" w:rsidRPr="008F76B5" w14:paraId="0AAF780E" w14:textId="77777777" w:rsidTr="008B7E5B">
        <w:trPr>
          <w:trHeight w:val="300"/>
        </w:trPr>
        <w:tc>
          <w:tcPr>
            <w:tcW w:w="2535" w:type="dxa"/>
            <w:tcBorders>
              <w:top w:val="nil"/>
              <w:left w:val="single" w:sz="4" w:space="0" w:color="auto"/>
              <w:bottom w:val="single" w:sz="4" w:space="0" w:color="auto"/>
              <w:right w:val="single" w:sz="4" w:space="0" w:color="auto"/>
            </w:tcBorders>
            <w:shd w:val="clear" w:color="auto" w:fill="auto"/>
            <w:noWrap/>
            <w:vAlign w:val="bottom"/>
          </w:tcPr>
          <w:p w14:paraId="17A1AC56" w14:textId="77777777" w:rsidR="004E0454" w:rsidRDefault="004E0454" w:rsidP="008B7E5B">
            <w:pPr>
              <w:widowControl/>
              <w:autoSpaceDE/>
              <w:autoSpaceDN/>
              <w:adjustRightInd/>
              <w:jc w:val="center"/>
              <w:rPr>
                <w:rFonts w:ascii="Arial" w:hAnsi="Arial" w:cs="Arial"/>
                <w:sz w:val="22"/>
                <w:szCs w:val="22"/>
              </w:rPr>
            </w:pPr>
            <w:r>
              <w:rPr>
                <w:rFonts w:ascii="Arial" w:hAnsi="Arial" w:cs="Arial"/>
                <w:sz w:val="22"/>
                <w:szCs w:val="22"/>
              </w:rPr>
              <w:t>$146,415</w:t>
            </w:r>
          </w:p>
        </w:tc>
        <w:tc>
          <w:tcPr>
            <w:tcW w:w="963" w:type="dxa"/>
            <w:tcBorders>
              <w:top w:val="nil"/>
              <w:left w:val="single" w:sz="4" w:space="0" w:color="auto"/>
              <w:bottom w:val="single" w:sz="4" w:space="0" w:color="auto"/>
              <w:right w:val="single" w:sz="4" w:space="0" w:color="auto"/>
            </w:tcBorders>
            <w:shd w:val="clear" w:color="auto" w:fill="auto"/>
            <w:noWrap/>
            <w:vAlign w:val="bottom"/>
          </w:tcPr>
          <w:p w14:paraId="305D29F2" w14:textId="77777777" w:rsidR="004E0454" w:rsidRPr="00494657" w:rsidRDefault="004E0454" w:rsidP="008B7E5B">
            <w:pPr>
              <w:widowControl/>
              <w:autoSpaceDE/>
              <w:autoSpaceDN/>
              <w:adjustRightInd/>
              <w:jc w:val="right"/>
              <w:rPr>
                <w:rFonts w:ascii="Arial" w:hAnsi="Arial" w:cs="Arial"/>
                <w:sz w:val="22"/>
                <w:szCs w:val="22"/>
              </w:rPr>
            </w:pPr>
            <w:r>
              <w:rPr>
                <w:rFonts w:ascii="Arial" w:hAnsi="Arial" w:cs="Arial"/>
                <w:sz w:val="22"/>
                <w:szCs w:val="22"/>
              </w:rPr>
              <w:t>39.28%</w:t>
            </w:r>
          </w:p>
        </w:tc>
        <w:tc>
          <w:tcPr>
            <w:tcW w:w="2007" w:type="dxa"/>
            <w:tcBorders>
              <w:top w:val="nil"/>
              <w:left w:val="nil"/>
              <w:bottom w:val="single" w:sz="4" w:space="0" w:color="auto"/>
              <w:right w:val="single" w:sz="4" w:space="0" w:color="auto"/>
            </w:tcBorders>
            <w:shd w:val="clear" w:color="auto" w:fill="auto"/>
            <w:noWrap/>
            <w:vAlign w:val="bottom"/>
            <w:hideMark/>
          </w:tcPr>
          <w:p w14:paraId="011F066E" w14:textId="77777777" w:rsidR="004E0454" w:rsidRPr="00494657" w:rsidRDefault="004E0454" w:rsidP="008B7E5B">
            <w:pPr>
              <w:widowControl/>
              <w:autoSpaceDE/>
              <w:autoSpaceDN/>
              <w:adjustRightInd/>
              <w:rPr>
                <w:rFonts w:ascii="Arial" w:hAnsi="Arial" w:cs="Arial"/>
                <w:sz w:val="22"/>
                <w:szCs w:val="22"/>
              </w:rPr>
            </w:pPr>
            <w:r w:rsidRPr="00494657">
              <w:rPr>
                <w:rFonts w:ascii="Arial" w:hAnsi="Arial" w:cs="Arial"/>
                <w:sz w:val="22"/>
                <w:szCs w:val="22"/>
              </w:rPr>
              <w:t>San Francisco</w:t>
            </w:r>
          </w:p>
        </w:tc>
        <w:tc>
          <w:tcPr>
            <w:tcW w:w="3240" w:type="dxa"/>
            <w:tcBorders>
              <w:top w:val="nil"/>
              <w:left w:val="nil"/>
              <w:bottom w:val="single" w:sz="4" w:space="0" w:color="auto"/>
              <w:right w:val="single" w:sz="4" w:space="0" w:color="auto"/>
            </w:tcBorders>
            <w:shd w:val="clear" w:color="auto" w:fill="auto"/>
            <w:noWrap/>
          </w:tcPr>
          <w:p w14:paraId="1E465173" w14:textId="77777777" w:rsidR="004E0454" w:rsidRPr="00C458E4" w:rsidRDefault="004E0454" w:rsidP="008B7E5B">
            <w:pPr>
              <w:widowControl/>
              <w:autoSpaceDE/>
              <w:autoSpaceDN/>
              <w:adjustRightInd/>
              <w:jc w:val="right"/>
              <w:rPr>
                <w:rFonts w:ascii="Arial" w:hAnsi="Arial" w:cs="Arial"/>
                <w:sz w:val="22"/>
                <w:szCs w:val="22"/>
              </w:rPr>
            </w:pPr>
            <w:r w:rsidRPr="00C458E4">
              <w:rPr>
                <w:rFonts w:ascii="Arial" w:hAnsi="Arial" w:cs="Arial"/>
                <w:sz w:val="22"/>
                <w:szCs w:val="22"/>
              </w:rPr>
              <w:t>$30,747.15</w:t>
            </w:r>
          </w:p>
        </w:tc>
      </w:tr>
      <w:tr w:rsidR="004E0454" w:rsidRPr="008F76B5" w14:paraId="2446329D" w14:textId="77777777" w:rsidTr="008B7E5B">
        <w:trPr>
          <w:trHeight w:val="300"/>
        </w:trPr>
        <w:tc>
          <w:tcPr>
            <w:tcW w:w="2535" w:type="dxa"/>
            <w:tcBorders>
              <w:top w:val="nil"/>
              <w:left w:val="single" w:sz="4" w:space="0" w:color="auto"/>
              <w:bottom w:val="single" w:sz="4" w:space="0" w:color="auto"/>
              <w:right w:val="single" w:sz="4" w:space="0" w:color="auto"/>
            </w:tcBorders>
            <w:shd w:val="clear" w:color="auto" w:fill="auto"/>
            <w:noWrap/>
            <w:vAlign w:val="bottom"/>
          </w:tcPr>
          <w:p w14:paraId="089D76CF" w14:textId="77777777" w:rsidR="004E0454" w:rsidRDefault="004E0454" w:rsidP="008B7E5B">
            <w:pPr>
              <w:widowControl/>
              <w:autoSpaceDE/>
              <w:autoSpaceDN/>
              <w:adjustRightInd/>
              <w:jc w:val="center"/>
              <w:rPr>
                <w:rFonts w:ascii="Arial" w:hAnsi="Arial" w:cs="Arial"/>
                <w:sz w:val="22"/>
                <w:szCs w:val="22"/>
              </w:rPr>
            </w:pPr>
            <w:r>
              <w:rPr>
                <w:rFonts w:ascii="Arial" w:hAnsi="Arial" w:cs="Arial"/>
                <w:sz w:val="22"/>
                <w:szCs w:val="22"/>
              </w:rPr>
              <w:t>$134,789</w:t>
            </w:r>
          </w:p>
        </w:tc>
        <w:tc>
          <w:tcPr>
            <w:tcW w:w="963" w:type="dxa"/>
            <w:tcBorders>
              <w:top w:val="nil"/>
              <w:left w:val="single" w:sz="4" w:space="0" w:color="auto"/>
              <w:bottom w:val="single" w:sz="4" w:space="0" w:color="auto"/>
              <w:right w:val="single" w:sz="4" w:space="0" w:color="auto"/>
            </w:tcBorders>
            <w:shd w:val="clear" w:color="auto" w:fill="auto"/>
            <w:noWrap/>
            <w:vAlign w:val="bottom"/>
          </w:tcPr>
          <w:p w14:paraId="1BE3AA7F" w14:textId="77777777" w:rsidR="004E0454" w:rsidRPr="00494657" w:rsidRDefault="004E0454" w:rsidP="008B7E5B">
            <w:pPr>
              <w:widowControl/>
              <w:autoSpaceDE/>
              <w:autoSpaceDN/>
              <w:adjustRightInd/>
              <w:jc w:val="right"/>
              <w:rPr>
                <w:rFonts w:ascii="Arial" w:hAnsi="Arial" w:cs="Arial"/>
                <w:sz w:val="22"/>
                <w:szCs w:val="22"/>
              </w:rPr>
            </w:pPr>
            <w:r>
              <w:rPr>
                <w:rFonts w:ascii="Arial" w:hAnsi="Arial" w:cs="Arial"/>
                <w:sz w:val="22"/>
                <w:szCs w:val="22"/>
              </w:rPr>
              <w:t>28.22%</w:t>
            </w:r>
          </w:p>
        </w:tc>
        <w:tc>
          <w:tcPr>
            <w:tcW w:w="2007" w:type="dxa"/>
            <w:tcBorders>
              <w:top w:val="nil"/>
              <w:left w:val="nil"/>
              <w:bottom w:val="single" w:sz="4" w:space="0" w:color="auto"/>
              <w:right w:val="single" w:sz="4" w:space="0" w:color="auto"/>
            </w:tcBorders>
            <w:shd w:val="clear" w:color="auto" w:fill="auto"/>
            <w:noWrap/>
            <w:vAlign w:val="bottom"/>
            <w:hideMark/>
          </w:tcPr>
          <w:p w14:paraId="08108A51" w14:textId="77777777" w:rsidR="004E0454" w:rsidRPr="00494657" w:rsidRDefault="004E0454" w:rsidP="008B7E5B">
            <w:pPr>
              <w:widowControl/>
              <w:autoSpaceDE/>
              <w:autoSpaceDN/>
              <w:adjustRightInd/>
              <w:rPr>
                <w:rFonts w:ascii="Arial" w:hAnsi="Arial" w:cs="Arial"/>
                <w:sz w:val="22"/>
                <w:szCs w:val="22"/>
              </w:rPr>
            </w:pPr>
            <w:r w:rsidRPr="00494657">
              <w:rPr>
                <w:rFonts w:ascii="Arial" w:hAnsi="Arial" w:cs="Arial"/>
                <w:sz w:val="22"/>
                <w:szCs w:val="22"/>
              </w:rPr>
              <w:t>National Office</w:t>
            </w:r>
          </w:p>
        </w:tc>
        <w:tc>
          <w:tcPr>
            <w:tcW w:w="3240" w:type="dxa"/>
            <w:tcBorders>
              <w:top w:val="nil"/>
              <w:left w:val="nil"/>
              <w:bottom w:val="single" w:sz="4" w:space="0" w:color="auto"/>
              <w:right w:val="single" w:sz="4" w:space="0" w:color="auto"/>
            </w:tcBorders>
            <w:shd w:val="clear" w:color="auto" w:fill="auto"/>
            <w:noWrap/>
          </w:tcPr>
          <w:p w14:paraId="7D96FBC8" w14:textId="77777777" w:rsidR="004E0454" w:rsidRPr="00C458E4" w:rsidRDefault="004E0454" w:rsidP="008B7E5B">
            <w:pPr>
              <w:widowControl/>
              <w:autoSpaceDE/>
              <w:autoSpaceDN/>
              <w:adjustRightInd/>
              <w:jc w:val="right"/>
              <w:rPr>
                <w:rFonts w:ascii="Arial" w:hAnsi="Arial" w:cs="Arial"/>
                <w:sz w:val="22"/>
                <w:szCs w:val="22"/>
              </w:rPr>
            </w:pPr>
            <w:r w:rsidRPr="00C458E4">
              <w:rPr>
                <w:rFonts w:ascii="Arial" w:hAnsi="Arial" w:cs="Arial"/>
                <w:sz w:val="22"/>
                <w:szCs w:val="22"/>
              </w:rPr>
              <w:t>$28,305.69</w:t>
            </w:r>
          </w:p>
        </w:tc>
      </w:tr>
      <w:tr w:rsidR="004E0454" w:rsidRPr="00494657" w14:paraId="0A630FAE" w14:textId="77777777" w:rsidTr="00C458E4">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34107226" w14:textId="77777777" w:rsidR="004E0454" w:rsidRPr="00494657" w:rsidRDefault="004E0454" w:rsidP="008B7E5B">
            <w:pPr>
              <w:widowControl/>
              <w:autoSpaceDE/>
              <w:autoSpaceDN/>
              <w:adjustRightInd/>
              <w:rPr>
                <w:rFonts w:ascii="Arial" w:hAnsi="Arial" w:cs="Arial"/>
                <w:sz w:val="22"/>
                <w:szCs w:val="22"/>
              </w:rPr>
            </w:pPr>
          </w:p>
        </w:tc>
        <w:tc>
          <w:tcPr>
            <w:tcW w:w="963"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75F7EFB9" w14:textId="77777777" w:rsidR="004E0454" w:rsidRPr="00494657" w:rsidRDefault="004E0454" w:rsidP="008B7E5B">
            <w:pPr>
              <w:widowControl/>
              <w:autoSpaceDE/>
              <w:autoSpaceDN/>
              <w:adjustRightInd/>
              <w:rPr>
                <w:rFonts w:ascii="Arial" w:hAnsi="Arial" w:cs="Arial"/>
                <w:sz w:val="22"/>
                <w:szCs w:val="22"/>
              </w:rPr>
            </w:pPr>
          </w:p>
        </w:tc>
        <w:tc>
          <w:tcPr>
            <w:tcW w:w="2007"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43B476D5" w14:textId="77777777" w:rsidR="004E0454" w:rsidRPr="00494657" w:rsidRDefault="004E0454" w:rsidP="008B7E5B">
            <w:pPr>
              <w:widowControl/>
              <w:autoSpaceDE/>
              <w:autoSpaceDN/>
              <w:adjustRightInd/>
              <w:jc w:val="right"/>
              <w:rPr>
                <w:rFonts w:ascii="Arial" w:hAnsi="Arial" w:cs="Arial"/>
                <w:sz w:val="22"/>
                <w:szCs w:val="22"/>
              </w:rPr>
            </w:pPr>
            <w:r w:rsidRPr="00494657">
              <w:rPr>
                <w:rFonts w:ascii="Arial" w:hAnsi="Arial" w:cs="Arial"/>
                <w:sz w:val="22"/>
                <w:szCs w:val="22"/>
              </w:rPr>
              <w:t>Total</w:t>
            </w:r>
          </w:p>
        </w:tc>
        <w:tc>
          <w:tcPr>
            <w:tcW w:w="3240" w:type="dxa"/>
            <w:tcBorders>
              <w:top w:val="single" w:sz="4" w:space="0" w:color="auto"/>
              <w:left w:val="single" w:sz="4" w:space="0" w:color="auto"/>
              <w:bottom w:val="single" w:sz="4" w:space="0" w:color="auto"/>
              <w:right w:val="single" w:sz="4" w:space="0" w:color="auto"/>
            </w:tcBorders>
            <w:shd w:val="clear" w:color="auto" w:fill="FFFF99"/>
            <w:noWrap/>
          </w:tcPr>
          <w:p w14:paraId="7D3F8F22" w14:textId="77777777" w:rsidR="004E0454" w:rsidRPr="00494657" w:rsidRDefault="004E0454" w:rsidP="008B7E5B">
            <w:pPr>
              <w:widowControl/>
              <w:autoSpaceDE/>
              <w:autoSpaceDN/>
              <w:adjustRightInd/>
              <w:jc w:val="right"/>
              <w:rPr>
                <w:rFonts w:ascii="Arial" w:hAnsi="Arial" w:cs="Arial"/>
                <w:sz w:val="22"/>
                <w:szCs w:val="22"/>
              </w:rPr>
            </w:pPr>
            <w:r>
              <w:rPr>
                <w:rFonts w:ascii="Arial" w:hAnsi="Arial" w:cs="Arial"/>
                <w:sz w:val="22"/>
                <w:szCs w:val="22"/>
              </w:rPr>
              <w:t>$196,828.17</w:t>
            </w:r>
          </w:p>
        </w:tc>
      </w:tr>
      <w:tr w:rsidR="004E0454" w:rsidRPr="00834B0A" w14:paraId="3B47FE0F" w14:textId="77777777" w:rsidTr="00C458E4">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D314C" w14:textId="77777777" w:rsidR="004E0454" w:rsidRPr="00710BD6" w:rsidRDefault="004E0454" w:rsidP="008B7E5B">
            <w:pPr>
              <w:widowControl/>
              <w:autoSpaceDE/>
              <w:autoSpaceDN/>
              <w:adjustRightInd/>
              <w:rPr>
                <w:rFonts w:ascii="Arial" w:hAnsi="Arial" w:cs="Arial"/>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8F518" w14:textId="77777777" w:rsidR="004E0454" w:rsidRPr="00710BD6" w:rsidRDefault="004E0454" w:rsidP="008B7E5B">
            <w:pPr>
              <w:widowControl/>
              <w:autoSpaceDE/>
              <w:autoSpaceDN/>
              <w:adjustRightInd/>
              <w:rPr>
                <w:rFonts w:ascii="Arial" w:hAnsi="Arial" w:cs="Arial"/>
                <w:sz w:val="20"/>
                <w:szCs w:val="20"/>
              </w:rPr>
            </w:pPr>
          </w:p>
        </w:tc>
        <w:tc>
          <w:tcPr>
            <w:tcW w:w="2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F744F" w14:textId="77777777" w:rsidR="004E0454" w:rsidRPr="00834B0A" w:rsidRDefault="004E0454" w:rsidP="008B7E5B">
            <w:pPr>
              <w:widowControl/>
              <w:autoSpaceDE/>
              <w:autoSpaceDN/>
              <w:adjustRightInd/>
              <w:jc w:val="right"/>
              <w:rPr>
                <w:rFonts w:ascii="Arial" w:hAnsi="Arial" w:cs="Arial"/>
                <w:sz w:val="22"/>
                <w:szCs w:val="22"/>
              </w:rPr>
            </w:pPr>
            <w:r w:rsidRPr="00834B0A">
              <w:rPr>
                <w:rFonts w:ascii="Arial" w:hAnsi="Arial" w:cs="Arial"/>
                <w:sz w:val="22"/>
                <w:szCs w:val="22"/>
              </w:rPr>
              <w:t>Grand Total</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DC553" w14:textId="77777777" w:rsidR="004E0454" w:rsidRPr="00834B0A" w:rsidRDefault="004E0454" w:rsidP="008B7E5B">
            <w:pPr>
              <w:widowControl/>
              <w:autoSpaceDE/>
              <w:autoSpaceDN/>
              <w:adjustRightInd/>
              <w:jc w:val="right"/>
              <w:rPr>
                <w:rFonts w:ascii="Arial" w:hAnsi="Arial" w:cs="Arial"/>
                <w:sz w:val="22"/>
                <w:szCs w:val="22"/>
              </w:rPr>
            </w:pPr>
            <w:r w:rsidRPr="00AC0A94">
              <w:rPr>
                <w:rFonts w:ascii="Arial" w:hAnsi="Arial" w:cs="Arial"/>
                <w:sz w:val="22"/>
                <w:szCs w:val="22"/>
              </w:rPr>
              <w:t>$</w:t>
            </w:r>
            <w:r>
              <w:rPr>
                <w:rFonts w:ascii="Arial" w:hAnsi="Arial" w:cs="Arial"/>
                <w:sz w:val="22"/>
                <w:szCs w:val="22"/>
              </w:rPr>
              <w:t>792,238.02</w:t>
            </w:r>
          </w:p>
        </w:tc>
      </w:tr>
    </w:tbl>
    <w:p w14:paraId="218F49E4" w14:textId="77777777" w:rsidR="004E0454" w:rsidRPr="00391EC9" w:rsidRDefault="004E0454" w:rsidP="00C32ECA">
      <w:pPr>
        <w:widowControl/>
        <w:rPr>
          <w:rFonts w:ascii="Arial" w:hAnsi="Arial" w:cs="Arial"/>
          <w:sz w:val="22"/>
          <w:szCs w:val="22"/>
        </w:rPr>
      </w:pPr>
    </w:p>
    <w:p w14:paraId="03F55AAD" w14:textId="77777777" w:rsidR="00C34E4A" w:rsidRPr="00391EC9" w:rsidRDefault="007460F2" w:rsidP="008D7CE7">
      <w:pPr>
        <w:widowControl/>
        <w:rPr>
          <w:rFonts w:ascii="Arial" w:hAnsi="Arial" w:cs="Arial"/>
          <w:sz w:val="22"/>
          <w:szCs w:val="22"/>
        </w:rPr>
      </w:pPr>
      <w:r w:rsidRPr="00391EC9">
        <w:rPr>
          <w:rFonts w:ascii="Arial" w:hAnsi="Arial" w:cs="Arial"/>
          <w:sz w:val="22"/>
          <w:szCs w:val="22"/>
        </w:rPr>
        <w:t>Federal ADP costs to maintain the National Office computer and database are estimated to be approximately $130,000 annually.</w:t>
      </w:r>
    </w:p>
    <w:p w14:paraId="76A45A1D" w14:textId="77777777" w:rsidR="00C34E4A" w:rsidRPr="00391EC9" w:rsidRDefault="00C34E4A" w:rsidP="008D7CE7">
      <w:pPr>
        <w:widowControl/>
        <w:rPr>
          <w:rFonts w:ascii="Arial" w:hAnsi="Arial" w:cs="Arial"/>
          <w:sz w:val="22"/>
          <w:szCs w:val="22"/>
        </w:rPr>
      </w:pPr>
    </w:p>
    <w:p w14:paraId="1A21FE60" w14:textId="77777777" w:rsidR="00341896" w:rsidRDefault="00FD590A" w:rsidP="008D7CE7">
      <w:pPr>
        <w:widowControl/>
        <w:rPr>
          <w:rFonts w:ascii="Arial" w:hAnsi="Arial" w:cs="Arial"/>
          <w:sz w:val="22"/>
          <w:szCs w:val="22"/>
        </w:rPr>
      </w:pPr>
      <w:r w:rsidRPr="00391EC9">
        <w:rPr>
          <w:rFonts w:ascii="Arial" w:hAnsi="Arial" w:cs="Arial"/>
          <w:sz w:val="22"/>
          <w:szCs w:val="22"/>
        </w:rPr>
        <w:t>Federal allocations to the SW</w:t>
      </w:r>
      <w:r w:rsidR="00797BD4" w:rsidRPr="00391EC9">
        <w:rPr>
          <w:rFonts w:ascii="Arial" w:hAnsi="Arial" w:cs="Arial"/>
          <w:sz w:val="22"/>
          <w:szCs w:val="22"/>
        </w:rPr>
        <w:t>As also cover the costs in A-12 and A-13</w:t>
      </w:r>
      <w:r w:rsidR="006616AB" w:rsidRPr="00391EC9">
        <w:rPr>
          <w:rFonts w:ascii="Arial" w:hAnsi="Arial" w:cs="Arial"/>
          <w:sz w:val="22"/>
          <w:szCs w:val="22"/>
        </w:rPr>
        <w:t xml:space="preserve">. There are no costs </w:t>
      </w:r>
      <w:r w:rsidR="00081C5C" w:rsidRPr="00391EC9">
        <w:rPr>
          <w:rFonts w:ascii="Arial" w:hAnsi="Arial" w:cs="Arial"/>
          <w:sz w:val="22"/>
          <w:szCs w:val="22"/>
        </w:rPr>
        <w:t xml:space="preserve">to the Federal government </w:t>
      </w:r>
      <w:r w:rsidR="006616AB" w:rsidRPr="00391EC9">
        <w:rPr>
          <w:rFonts w:ascii="Arial" w:hAnsi="Arial" w:cs="Arial"/>
          <w:sz w:val="22"/>
          <w:szCs w:val="22"/>
        </w:rPr>
        <w:t xml:space="preserve">for </w:t>
      </w:r>
      <w:r w:rsidR="00056FE1" w:rsidRPr="00391EC9">
        <w:rPr>
          <w:rFonts w:ascii="Arial" w:hAnsi="Arial" w:cs="Arial"/>
          <w:sz w:val="22"/>
          <w:szCs w:val="22"/>
        </w:rPr>
        <w:t xml:space="preserve">the response time of </w:t>
      </w:r>
      <w:r w:rsidR="00562C31" w:rsidRPr="00391EC9">
        <w:rPr>
          <w:rFonts w:ascii="Arial" w:hAnsi="Arial" w:cs="Arial"/>
          <w:sz w:val="22"/>
          <w:szCs w:val="22"/>
        </w:rPr>
        <w:t>claimant</w:t>
      </w:r>
      <w:r w:rsidR="00056FE1" w:rsidRPr="00391EC9">
        <w:rPr>
          <w:rFonts w:ascii="Arial" w:hAnsi="Arial" w:cs="Arial"/>
          <w:sz w:val="22"/>
          <w:szCs w:val="22"/>
        </w:rPr>
        <w:t xml:space="preserve">s, </w:t>
      </w:r>
      <w:r w:rsidR="00562C31" w:rsidRPr="00391EC9">
        <w:rPr>
          <w:rFonts w:ascii="Arial" w:hAnsi="Arial" w:cs="Arial"/>
          <w:sz w:val="22"/>
          <w:szCs w:val="22"/>
        </w:rPr>
        <w:t>employer</w:t>
      </w:r>
      <w:r w:rsidR="00056FE1" w:rsidRPr="00391EC9">
        <w:rPr>
          <w:rFonts w:ascii="Arial" w:hAnsi="Arial" w:cs="Arial"/>
          <w:sz w:val="22"/>
          <w:szCs w:val="22"/>
        </w:rPr>
        <w:t xml:space="preserve">s, and </w:t>
      </w:r>
      <w:r w:rsidR="00562C31" w:rsidRPr="00391EC9">
        <w:rPr>
          <w:rFonts w:ascii="Arial" w:hAnsi="Arial" w:cs="Arial"/>
          <w:sz w:val="22"/>
          <w:szCs w:val="22"/>
        </w:rPr>
        <w:t xml:space="preserve">third parties </w:t>
      </w:r>
      <w:r w:rsidR="00056FE1" w:rsidRPr="00391EC9">
        <w:rPr>
          <w:rFonts w:ascii="Arial" w:hAnsi="Arial" w:cs="Arial"/>
          <w:sz w:val="22"/>
          <w:szCs w:val="22"/>
        </w:rPr>
        <w:t xml:space="preserve">for </w:t>
      </w:r>
      <w:r w:rsidR="00926BCC" w:rsidRPr="00391EC9">
        <w:rPr>
          <w:rFonts w:ascii="Arial" w:hAnsi="Arial" w:cs="Arial"/>
          <w:sz w:val="22"/>
          <w:szCs w:val="22"/>
        </w:rPr>
        <w:t xml:space="preserve">the </w:t>
      </w:r>
      <w:r w:rsidR="00056FE1" w:rsidRPr="00391EC9">
        <w:rPr>
          <w:rFonts w:ascii="Arial" w:hAnsi="Arial" w:cs="Arial"/>
          <w:sz w:val="22"/>
          <w:szCs w:val="22"/>
        </w:rPr>
        <w:t xml:space="preserve">BAM </w:t>
      </w:r>
      <w:r w:rsidR="00926BCC" w:rsidRPr="00391EC9">
        <w:rPr>
          <w:rFonts w:ascii="Arial" w:hAnsi="Arial" w:cs="Arial"/>
          <w:sz w:val="22"/>
          <w:szCs w:val="22"/>
        </w:rPr>
        <w:t>case investigations</w:t>
      </w:r>
      <w:r w:rsidR="00797BD4" w:rsidRPr="00391EC9">
        <w:rPr>
          <w:rFonts w:ascii="Arial" w:hAnsi="Arial" w:cs="Arial"/>
          <w:sz w:val="22"/>
          <w:szCs w:val="22"/>
        </w:rPr>
        <w:t>.</w:t>
      </w:r>
    </w:p>
    <w:p w14:paraId="25287BD3" w14:textId="77777777" w:rsidR="0017178F" w:rsidRPr="00391EC9" w:rsidRDefault="0017178F" w:rsidP="008D7CE7">
      <w:pPr>
        <w:widowControl/>
        <w:rPr>
          <w:rFonts w:ascii="Arial" w:hAnsi="Arial" w:cs="Arial"/>
          <w:sz w:val="22"/>
          <w:szCs w:val="22"/>
        </w:rPr>
      </w:pPr>
    </w:p>
    <w:p w14:paraId="1D23040E" w14:textId="77777777" w:rsidR="00797BD4" w:rsidRPr="00C458E4" w:rsidRDefault="002A2386" w:rsidP="008D7CE7">
      <w:pPr>
        <w:widowControl/>
        <w:rPr>
          <w:rStyle w:val="Emphasis"/>
        </w:rPr>
      </w:pPr>
      <w:r w:rsidRPr="00391EC9">
        <w:rPr>
          <w:rFonts w:ascii="Arial" w:hAnsi="Arial" w:cs="Arial"/>
          <w:sz w:val="22"/>
          <w:szCs w:val="22"/>
        </w:rPr>
        <w:t>15.</w:t>
      </w:r>
      <w:r w:rsidRPr="00391EC9">
        <w:rPr>
          <w:rFonts w:ascii="Arial" w:hAnsi="Arial" w:cs="Arial"/>
          <w:sz w:val="22"/>
          <w:szCs w:val="22"/>
        </w:rPr>
        <w:tab/>
      </w:r>
      <w:r w:rsidRPr="00C458E4">
        <w:rPr>
          <w:rStyle w:val="Emphasis"/>
        </w:rPr>
        <w:t>Explain the reasons for any program changes or adjustments reported on the burden worksheet.</w:t>
      </w:r>
    </w:p>
    <w:p w14:paraId="635F3B9D" w14:textId="77777777" w:rsidR="00EF330B" w:rsidRPr="008D7CE7" w:rsidRDefault="00EF330B" w:rsidP="008D7CE7">
      <w:pPr>
        <w:widowControl/>
        <w:rPr>
          <w:rFonts w:ascii="Arial" w:hAnsi="Arial" w:cs="Arial"/>
          <w:sz w:val="22"/>
          <w:szCs w:val="22"/>
        </w:rPr>
      </w:pPr>
    </w:p>
    <w:p w14:paraId="577EEE85" w14:textId="5C5B4A71" w:rsidR="00625BE8" w:rsidRPr="008D7CE7" w:rsidRDefault="00625BE8" w:rsidP="008D7CE7">
      <w:pPr>
        <w:widowControl/>
        <w:rPr>
          <w:rFonts w:ascii="Arial" w:hAnsi="Arial" w:cs="Arial"/>
          <w:sz w:val="22"/>
          <w:szCs w:val="22"/>
        </w:rPr>
      </w:pPr>
      <w:r w:rsidRPr="008D7CE7">
        <w:rPr>
          <w:rFonts w:ascii="Arial" w:hAnsi="Arial" w:cs="Arial"/>
          <w:sz w:val="22"/>
          <w:szCs w:val="22"/>
        </w:rPr>
        <w:t xml:space="preserve">The current total hour burden </w:t>
      </w:r>
      <w:r w:rsidR="00897EDD">
        <w:rPr>
          <w:rFonts w:ascii="Arial" w:hAnsi="Arial" w:cs="Arial"/>
          <w:sz w:val="22"/>
          <w:szCs w:val="22"/>
        </w:rPr>
        <w:t xml:space="preserve">set forth in the ICR </w:t>
      </w:r>
      <w:r w:rsidRPr="008D7CE7">
        <w:rPr>
          <w:rFonts w:ascii="Arial" w:hAnsi="Arial" w:cs="Arial"/>
          <w:sz w:val="22"/>
          <w:szCs w:val="22"/>
        </w:rPr>
        <w:t>for both paid and denied claims is</w:t>
      </w:r>
      <w:r w:rsidR="00D77398">
        <w:rPr>
          <w:rFonts w:ascii="Arial" w:hAnsi="Arial" w:cs="Arial"/>
          <w:sz w:val="22"/>
          <w:szCs w:val="22"/>
        </w:rPr>
        <w:t xml:space="preserve"> </w:t>
      </w:r>
      <w:r w:rsidR="00E47525">
        <w:rPr>
          <w:rFonts w:ascii="Arial" w:hAnsi="Arial" w:cs="Arial"/>
          <w:sz w:val="22"/>
          <w:szCs w:val="22"/>
        </w:rPr>
        <w:t>618</w:t>
      </w:r>
      <w:r w:rsidR="00D77398">
        <w:rPr>
          <w:rFonts w:ascii="Arial" w:hAnsi="Arial" w:cs="Arial"/>
          <w:sz w:val="22"/>
          <w:szCs w:val="22"/>
        </w:rPr>
        <w:t>,</w:t>
      </w:r>
      <w:r w:rsidR="00E47525">
        <w:rPr>
          <w:rFonts w:ascii="Arial" w:hAnsi="Arial" w:cs="Arial"/>
          <w:sz w:val="22"/>
          <w:szCs w:val="22"/>
        </w:rPr>
        <w:t>08</w:t>
      </w:r>
      <w:r w:rsidR="004D0B98">
        <w:rPr>
          <w:rFonts w:ascii="Arial" w:hAnsi="Arial" w:cs="Arial"/>
          <w:sz w:val="22"/>
          <w:szCs w:val="22"/>
        </w:rPr>
        <w:t>4</w:t>
      </w:r>
      <w:r w:rsidR="00D77398">
        <w:rPr>
          <w:rFonts w:ascii="Arial" w:hAnsi="Arial" w:cs="Arial"/>
          <w:sz w:val="22"/>
          <w:szCs w:val="22"/>
        </w:rPr>
        <w:t xml:space="preserve"> hours with a total of </w:t>
      </w:r>
      <w:r w:rsidR="00E47525">
        <w:rPr>
          <w:rFonts w:ascii="Arial" w:hAnsi="Arial" w:cs="Arial"/>
          <w:sz w:val="22"/>
          <w:szCs w:val="22"/>
        </w:rPr>
        <w:t>228,74</w:t>
      </w:r>
      <w:r w:rsidR="004D0B98">
        <w:rPr>
          <w:rFonts w:ascii="Arial" w:hAnsi="Arial" w:cs="Arial"/>
          <w:sz w:val="22"/>
          <w:szCs w:val="22"/>
        </w:rPr>
        <w:t>5</w:t>
      </w:r>
      <w:r w:rsidR="00D77398">
        <w:rPr>
          <w:rFonts w:ascii="Arial" w:hAnsi="Arial" w:cs="Arial"/>
          <w:sz w:val="22"/>
          <w:szCs w:val="22"/>
        </w:rPr>
        <w:t xml:space="preserve"> responses. </w:t>
      </w:r>
    </w:p>
    <w:p w14:paraId="3B914127" w14:textId="77777777" w:rsidR="00625BE8" w:rsidRPr="008D7CE7" w:rsidRDefault="00625BE8" w:rsidP="008D7CE7">
      <w:pPr>
        <w:widowControl/>
        <w:rPr>
          <w:rFonts w:ascii="Arial" w:hAnsi="Arial" w:cs="Arial"/>
          <w:sz w:val="22"/>
          <w:szCs w:val="22"/>
        </w:rPr>
      </w:pPr>
    </w:p>
    <w:p w14:paraId="4E7D5108" w14:textId="1A85B637" w:rsidR="00625BE8" w:rsidRPr="008D7CE7" w:rsidRDefault="00625BE8" w:rsidP="008D7CE7">
      <w:pPr>
        <w:widowControl/>
        <w:rPr>
          <w:rFonts w:ascii="Arial" w:hAnsi="Arial" w:cs="Arial"/>
          <w:sz w:val="22"/>
          <w:szCs w:val="22"/>
        </w:rPr>
      </w:pPr>
      <w:r w:rsidRPr="008D7CE7">
        <w:rPr>
          <w:rFonts w:ascii="Arial" w:hAnsi="Arial" w:cs="Arial"/>
          <w:sz w:val="22"/>
          <w:szCs w:val="22"/>
        </w:rPr>
        <w:t>Th</w:t>
      </w:r>
      <w:r w:rsidR="00D77398">
        <w:rPr>
          <w:rFonts w:ascii="Arial" w:hAnsi="Arial" w:cs="Arial"/>
          <w:sz w:val="22"/>
          <w:szCs w:val="22"/>
        </w:rPr>
        <w:t>e</w:t>
      </w:r>
      <w:r w:rsidR="005557FD" w:rsidRPr="008D7CE7">
        <w:rPr>
          <w:rFonts w:ascii="Arial" w:hAnsi="Arial" w:cs="Arial"/>
          <w:sz w:val="22"/>
          <w:szCs w:val="22"/>
        </w:rPr>
        <w:t xml:space="preserve"> </w:t>
      </w:r>
      <w:r w:rsidR="00D77398">
        <w:rPr>
          <w:rFonts w:ascii="Arial" w:hAnsi="Arial" w:cs="Arial"/>
          <w:sz w:val="22"/>
          <w:szCs w:val="22"/>
        </w:rPr>
        <w:t xml:space="preserve">activities for the BAM remains unchanged and reflects the continued emphasis on gathering, verifying and reporting payment accuracy information as mandated by law and regulation.  The revised burden from the previous submission </w:t>
      </w:r>
      <w:r w:rsidR="00ED708A">
        <w:rPr>
          <w:rFonts w:ascii="Arial" w:hAnsi="Arial" w:cs="Arial"/>
          <w:sz w:val="22"/>
          <w:szCs w:val="22"/>
        </w:rPr>
        <w:t xml:space="preserve">reflects </w:t>
      </w:r>
      <w:r w:rsidR="00D77398">
        <w:rPr>
          <w:rFonts w:ascii="Arial" w:hAnsi="Arial" w:cs="Arial"/>
          <w:sz w:val="22"/>
          <w:szCs w:val="22"/>
        </w:rPr>
        <w:t>a simpler methodology used for computation</w:t>
      </w:r>
      <w:r w:rsidR="00ED708A">
        <w:rPr>
          <w:rFonts w:ascii="Arial" w:hAnsi="Arial" w:cs="Arial"/>
          <w:sz w:val="22"/>
          <w:szCs w:val="22"/>
        </w:rPr>
        <w:t xml:space="preserve"> and also corrects errors</w:t>
      </w:r>
      <w:r w:rsidR="000D4794">
        <w:rPr>
          <w:rFonts w:ascii="Arial" w:hAnsi="Arial" w:cs="Arial"/>
          <w:sz w:val="22"/>
          <w:szCs w:val="22"/>
        </w:rPr>
        <w:t xml:space="preserve"> identified in the computation</w:t>
      </w:r>
      <w:r w:rsidR="00936894">
        <w:rPr>
          <w:rFonts w:ascii="Arial" w:hAnsi="Arial" w:cs="Arial"/>
          <w:sz w:val="22"/>
          <w:szCs w:val="22"/>
        </w:rPr>
        <w:t xml:space="preserve"> </w:t>
      </w:r>
      <w:r w:rsidR="000D4794">
        <w:rPr>
          <w:rFonts w:ascii="Arial" w:hAnsi="Arial" w:cs="Arial"/>
          <w:sz w:val="22"/>
          <w:szCs w:val="22"/>
        </w:rPr>
        <w:t>of burden</w:t>
      </w:r>
      <w:r w:rsidR="006302B2">
        <w:rPr>
          <w:rFonts w:ascii="Arial" w:hAnsi="Arial" w:cs="Arial"/>
          <w:sz w:val="22"/>
          <w:szCs w:val="22"/>
        </w:rPr>
        <w:t>.</w:t>
      </w:r>
      <w:r w:rsidR="001B5BDF">
        <w:rPr>
          <w:rFonts w:ascii="Arial" w:hAnsi="Arial" w:cs="Arial"/>
          <w:sz w:val="22"/>
          <w:szCs w:val="22"/>
        </w:rPr>
        <w:t xml:space="preserve"> The required number of work search verifications with employers have increased resulting in an increase burden.   </w:t>
      </w:r>
    </w:p>
    <w:p w14:paraId="389A6DE8" w14:textId="77777777" w:rsidR="00625BE8" w:rsidRPr="008D7CE7" w:rsidRDefault="00625BE8" w:rsidP="008D7CE7">
      <w:pPr>
        <w:widowControl/>
        <w:rPr>
          <w:rFonts w:ascii="Arial" w:hAnsi="Arial" w:cs="Arial"/>
          <w:sz w:val="22"/>
          <w:szCs w:val="22"/>
        </w:rPr>
      </w:pPr>
    </w:p>
    <w:p w14:paraId="17773A7F" w14:textId="77777777" w:rsidR="00797BD4" w:rsidRPr="008D7CE7" w:rsidRDefault="002A2386" w:rsidP="008D7CE7">
      <w:pPr>
        <w:widowControl/>
        <w:rPr>
          <w:rFonts w:ascii="Arial" w:hAnsi="Arial" w:cs="Arial"/>
          <w:sz w:val="22"/>
          <w:szCs w:val="22"/>
        </w:rPr>
      </w:pPr>
      <w:r w:rsidRPr="00391EC9">
        <w:rPr>
          <w:rFonts w:ascii="Arial" w:hAnsi="Arial" w:cs="Arial"/>
          <w:sz w:val="22"/>
          <w:szCs w:val="22"/>
        </w:rPr>
        <w:t>16.</w:t>
      </w:r>
      <w:r w:rsidRPr="00391EC9">
        <w:rPr>
          <w:rFonts w:ascii="Arial" w:hAnsi="Arial" w:cs="Arial"/>
          <w:sz w:val="22"/>
          <w:szCs w:val="22"/>
        </w:rPr>
        <w:tab/>
      </w:r>
      <w:r w:rsidRPr="00C458E4">
        <w:rPr>
          <w:rStyle w:val="Emphasi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540BCC1D" w14:textId="77777777" w:rsidR="00EF330B" w:rsidRPr="008D7CE7" w:rsidRDefault="00EF330B" w:rsidP="008D7CE7">
      <w:pPr>
        <w:widowControl/>
        <w:rPr>
          <w:rFonts w:ascii="Arial" w:hAnsi="Arial" w:cs="Arial"/>
          <w:sz w:val="22"/>
          <w:szCs w:val="22"/>
        </w:rPr>
      </w:pPr>
    </w:p>
    <w:p w14:paraId="3CD77FD1" w14:textId="3543AC9D" w:rsidR="00F3232D" w:rsidRDefault="00374A3D" w:rsidP="008D7CE7">
      <w:pPr>
        <w:widowControl/>
        <w:rPr>
          <w:rStyle w:val="Hyperlink"/>
          <w:rFonts w:ascii="Arial" w:hAnsi="Arial"/>
          <w:sz w:val="22"/>
          <w:szCs w:val="22"/>
        </w:rPr>
      </w:pPr>
      <w:r w:rsidRPr="008D7CE7">
        <w:rPr>
          <w:rFonts w:ascii="Arial" w:hAnsi="Arial" w:cs="Arial"/>
          <w:sz w:val="22"/>
          <w:szCs w:val="22"/>
        </w:rPr>
        <w:t>The Department publishes an annual s</w:t>
      </w:r>
      <w:r w:rsidR="00797BD4" w:rsidRPr="008D7CE7">
        <w:rPr>
          <w:rFonts w:ascii="Arial" w:hAnsi="Arial" w:cs="Arial"/>
          <w:sz w:val="22"/>
          <w:szCs w:val="22"/>
        </w:rPr>
        <w:t xml:space="preserve">ummary </w:t>
      </w:r>
      <w:r w:rsidRPr="008D7CE7">
        <w:rPr>
          <w:rFonts w:ascii="Arial" w:hAnsi="Arial" w:cs="Arial"/>
          <w:sz w:val="22"/>
          <w:szCs w:val="22"/>
        </w:rPr>
        <w:t xml:space="preserve">of </w:t>
      </w:r>
      <w:r w:rsidR="00797BD4" w:rsidRPr="008D7CE7">
        <w:rPr>
          <w:rFonts w:ascii="Arial" w:hAnsi="Arial" w:cs="Arial"/>
          <w:sz w:val="22"/>
          <w:szCs w:val="22"/>
        </w:rPr>
        <w:t xml:space="preserve">results </w:t>
      </w:r>
      <w:r w:rsidR="008100A6" w:rsidRPr="008D7CE7">
        <w:rPr>
          <w:rFonts w:ascii="Arial" w:hAnsi="Arial" w:cs="Arial"/>
          <w:sz w:val="22"/>
          <w:szCs w:val="22"/>
        </w:rPr>
        <w:t xml:space="preserve">and analyses </w:t>
      </w:r>
      <w:r w:rsidR="00797BD4" w:rsidRPr="008D7CE7">
        <w:rPr>
          <w:rFonts w:ascii="Arial" w:hAnsi="Arial" w:cs="Arial"/>
          <w:sz w:val="22"/>
          <w:szCs w:val="22"/>
        </w:rPr>
        <w:t xml:space="preserve">of BAM </w:t>
      </w:r>
      <w:r w:rsidR="008100A6" w:rsidRPr="008D7CE7">
        <w:rPr>
          <w:rFonts w:ascii="Arial" w:hAnsi="Arial" w:cs="Arial"/>
          <w:sz w:val="22"/>
          <w:szCs w:val="22"/>
        </w:rPr>
        <w:t xml:space="preserve">paid and denied claims </w:t>
      </w:r>
      <w:r w:rsidR="00797BD4" w:rsidRPr="008D7CE7">
        <w:rPr>
          <w:rFonts w:ascii="Arial" w:hAnsi="Arial" w:cs="Arial"/>
          <w:sz w:val="22"/>
          <w:szCs w:val="22"/>
        </w:rPr>
        <w:t xml:space="preserve">findings for each state </w:t>
      </w:r>
      <w:r w:rsidR="008100A6" w:rsidRPr="008D7CE7">
        <w:rPr>
          <w:rFonts w:ascii="Arial" w:hAnsi="Arial" w:cs="Arial"/>
          <w:sz w:val="22"/>
          <w:szCs w:val="22"/>
        </w:rPr>
        <w:t>and nationally</w:t>
      </w:r>
      <w:r w:rsidRPr="008D7CE7">
        <w:rPr>
          <w:rFonts w:ascii="Arial" w:hAnsi="Arial" w:cs="Arial"/>
          <w:sz w:val="22"/>
          <w:szCs w:val="22"/>
        </w:rPr>
        <w:t>.</w:t>
      </w:r>
      <w:r w:rsidR="008100A6" w:rsidRPr="008D7CE7">
        <w:rPr>
          <w:rFonts w:ascii="Arial" w:hAnsi="Arial" w:cs="Arial"/>
          <w:sz w:val="22"/>
          <w:szCs w:val="22"/>
        </w:rPr>
        <w:t xml:space="preserve"> </w:t>
      </w:r>
      <w:r w:rsidRPr="008D7CE7">
        <w:rPr>
          <w:rFonts w:ascii="Arial" w:hAnsi="Arial" w:cs="Arial"/>
          <w:sz w:val="22"/>
          <w:szCs w:val="22"/>
        </w:rPr>
        <w:t xml:space="preserve"> This publication is </w:t>
      </w:r>
      <w:r w:rsidR="00797BD4" w:rsidRPr="008D7CE7">
        <w:rPr>
          <w:rFonts w:ascii="Arial" w:hAnsi="Arial" w:cs="Arial"/>
          <w:sz w:val="22"/>
          <w:szCs w:val="22"/>
        </w:rPr>
        <w:t xml:space="preserve">available to </w:t>
      </w:r>
      <w:r w:rsidR="00C80727" w:rsidRPr="008D7CE7">
        <w:rPr>
          <w:rFonts w:ascii="Arial" w:hAnsi="Arial" w:cs="Arial"/>
          <w:sz w:val="22"/>
          <w:szCs w:val="22"/>
        </w:rPr>
        <w:t>the public on the ETA Web site</w:t>
      </w:r>
      <w:r w:rsidR="00056FE1" w:rsidRPr="008D7CE7">
        <w:rPr>
          <w:rFonts w:ascii="Arial" w:hAnsi="Arial" w:cs="Arial"/>
          <w:sz w:val="22"/>
          <w:szCs w:val="22"/>
        </w:rPr>
        <w:t xml:space="preserve"> </w:t>
      </w:r>
      <w:hyperlink r:id="rId22" w:history="1">
        <w:r w:rsidR="00056FE1" w:rsidRPr="008D7CE7">
          <w:rPr>
            <w:rStyle w:val="Hyperlink"/>
            <w:rFonts w:ascii="Arial" w:hAnsi="Arial" w:cs="Arial"/>
            <w:sz w:val="22"/>
            <w:szCs w:val="22"/>
          </w:rPr>
          <w:t>http://oui.doleta.gov/unemploy/</w:t>
        </w:r>
      </w:hyperlink>
      <w:r w:rsidR="00797BD4" w:rsidRPr="008D7CE7">
        <w:rPr>
          <w:rFonts w:ascii="Arial" w:hAnsi="Arial" w:cs="Arial"/>
          <w:sz w:val="22"/>
          <w:szCs w:val="22"/>
        </w:rPr>
        <w:t>.</w:t>
      </w:r>
      <w:r w:rsidR="008100A6" w:rsidRPr="008D7CE7">
        <w:rPr>
          <w:rFonts w:ascii="Arial" w:hAnsi="Arial" w:cs="Arial"/>
          <w:sz w:val="22"/>
          <w:szCs w:val="22"/>
        </w:rPr>
        <w:t xml:space="preserve">  </w:t>
      </w:r>
      <w:r w:rsidR="00C80727" w:rsidRPr="008D7CE7">
        <w:rPr>
          <w:rFonts w:ascii="Arial" w:hAnsi="Arial" w:cs="Arial"/>
          <w:sz w:val="22"/>
          <w:szCs w:val="22"/>
        </w:rPr>
        <w:t xml:space="preserve">The most recent BAM data available are for </w:t>
      </w:r>
      <w:r w:rsidR="00130295" w:rsidRPr="008D7CE7">
        <w:rPr>
          <w:rFonts w:ascii="Arial" w:hAnsi="Arial" w:cs="Arial"/>
          <w:sz w:val="22"/>
          <w:szCs w:val="22"/>
        </w:rPr>
        <w:t>IPIA Year</w:t>
      </w:r>
      <w:r w:rsidR="00C80727" w:rsidRPr="008D7CE7">
        <w:rPr>
          <w:rFonts w:ascii="Arial" w:hAnsi="Arial" w:cs="Arial"/>
          <w:sz w:val="22"/>
          <w:szCs w:val="22"/>
        </w:rPr>
        <w:t xml:space="preserve"> 20</w:t>
      </w:r>
      <w:r w:rsidR="00056FE1" w:rsidRPr="008D7CE7">
        <w:rPr>
          <w:rFonts w:ascii="Arial" w:hAnsi="Arial" w:cs="Arial"/>
          <w:sz w:val="22"/>
          <w:szCs w:val="22"/>
        </w:rPr>
        <w:t>1</w:t>
      </w:r>
      <w:r w:rsidR="004436A4">
        <w:rPr>
          <w:rFonts w:ascii="Arial" w:hAnsi="Arial" w:cs="Arial"/>
          <w:sz w:val="22"/>
          <w:szCs w:val="22"/>
        </w:rPr>
        <w:t>7</w:t>
      </w:r>
      <w:r w:rsidR="00C80727" w:rsidRPr="008D7CE7">
        <w:rPr>
          <w:rFonts w:ascii="Arial" w:hAnsi="Arial" w:cs="Arial"/>
          <w:sz w:val="22"/>
          <w:szCs w:val="22"/>
        </w:rPr>
        <w:t xml:space="preserve"> at</w:t>
      </w:r>
      <w:r w:rsidR="001F44F9">
        <w:rPr>
          <w:rFonts w:ascii="Arial" w:hAnsi="Arial" w:cs="Arial"/>
          <w:sz w:val="22"/>
          <w:szCs w:val="22"/>
        </w:rPr>
        <w:t>:</w:t>
      </w:r>
      <w:r w:rsidR="001F44F9">
        <w:rPr>
          <w:rStyle w:val="Hyperlink"/>
          <w:rFonts w:ascii="Arial" w:hAnsi="Arial"/>
          <w:sz w:val="22"/>
          <w:szCs w:val="22"/>
        </w:rPr>
        <w:t xml:space="preserve">  </w:t>
      </w:r>
    </w:p>
    <w:p w14:paraId="7E359068" w14:textId="2FC919B1" w:rsidR="00F3232D" w:rsidRDefault="00B53F11" w:rsidP="008D7CE7">
      <w:pPr>
        <w:widowControl/>
        <w:rPr>
          <w:rStyle w:val="Hyperlink"/>
        </w:rPr>
      </w:pPr>
      <w:hyperlink r:id="rId23" w:history="1">
        <w:r w:rsidR="00F3232D" w:rsidRPr="00AA7526">
          <w:rPr>
            <w:rStyle w:val="Hyperlink"/>
          </w:rPr>
          <w:t>https://oui.doleta.gov/unemploy/bam/2017/IPIA_2017_Benefit_Accuracy_Measurement_Annual_Report.pdf</w:t>
        </w:r>
      </w:hyperlink>
    </w:p>
    <w:p w14:paraId="6588A054" w14:textId="77777777" w:rsidR="00130295" w:rsidRPr="00391EC9" w:rsidRDefault="00130295" w:rsidP="008D7CE7">
      <w:pPr>
        <w:widowControl/>
        <w:rPr>
          <w:rFonts w:ascii="Arial" w:hAnsi="Arial" w:cs="Arial"/>
          <w:sz w:val="22"/>
          <w:szCs w:val="22"/>
        </w:rPr>
      </w:pPr>
    </w:p>
    <w:p w14:paraId="457BA39C" w14:textId="77777777" w:rsidR="00797BD4" w:rsidRPr="008D7CE7" w:rsidRDefault="002A2386" w:rsidP="008D7CE7">
      <w:pPr>
        <w:widowControl/>
        <w:rPr>
          <w:rFonts w:ascii="Arial" w:hAnsi="Arial" w:cs="Arial"/>
          <w:sz w:val="22"/>
          <w:szCs w:val="22"/>
          <w:u w:val="single"/>
        </w:rPr>
      </w:pPr>
      <w:r w:rsidRPr="008D7CE7">
        <w:rPr>
          <w:rFonts w:ascii="Arial" w:hAnsi="Arial" w:cs="Arial"/>
          <w:sz w:val="22"/>
          <w:szCs w:val="22"/>
        </w:rPr>
        <w:t>17.</w:t>
      </w:r>
      <w:r w:rsidRPr="008D7CE7">
        <w:rPr>
          <w:rFonts w:ascii="Arial" w:hAnsi="Arial" w:cs="Arial"/>
          <w:sz w:val="22"/>
          <w:szCs w:val="22"/>
        </w:rPr>
        <w:tab/>
      </w:r>
      <w:r w:rsidRPr="00C458E4">
        <w:rPr>
          <w:rStyle w:val="Emphasis"/>
        </w:rPr>
        <w:t xml:space="preserve">If seeking approval to not display the expiration date for OMB approval of the information collection, explain the reasons that display would be inappropriate. </w:t>
      </w:r>
    </w:p>
    <w:p w14:paraId="3340837F" w14:textId="77777777" w:rsidR="008F76B5" w:rsidRPr="008D7CE7" w:rsidRDefault="008F76B5" w:rsidP="008D7CE7">
      <w:pPr>
        <w:widowControl/>
        <w:rPr>
          <w:rFonts w:ascii="Arial" w:hAnsi="Arial" w:cs="Arial"/>
          <w:sz w:val="22"/>
          <w:szCs w:val="22"/>
        </w:rPr>
      </w:pPr>
    </w:p>
    <w:p w14:paraId="4D016139" w14:textId="77777777" w:rsidR="00797BD4" w:rsidRPr="008D7CE7" w:rsidRDefault="002A2386" w:rsidP="008D7CE7">
      <w:pPr>
        <w:widowControl/>
        <w:rPr>
          <w:rFonts w:ascii="Arial" w:hAnsi="Arial" w:cs="Arial"/>
          <w:sz w:val="22"/>
          <w:szCs w:val="22"/>
        </w:rPr>
      </w:pPr>
      <w:r w:rsidRPr="008D7CE7">
        <w:rPr>
          <w:rFonts w:ascii="Arial" w:hAnsi="Arial" w:cs="Arial"/>
          <w:sz w:val="22"/>
          <w:szCs w:val="22"/>
        </w:rPr>
        <w:t xml:space="preserve">ETA will display the OMB expiration date. </w:t>
      </w:r>
    </w:p>
    <w:p w14:paraId="48FBA97D" w14:textId="77777777" w:rsidR="008F76B5" w:rsidRPr="008D7CE7" w:rsidRDefault="008F76B5" w:rsidP="008D7CE7">
      <w:pPr>
        <w:widowControl/>
        <w:rPr>
          <w:rFonts w:ascii="Arial" w:hAnsi="Arial" w:cs="Arial"/>
          <w:sz w:val="22"/>
          <w:szCs w:val="22"/>
        </w:rPr>
      </w:pPr>
    </w:p>
    <w:p w14:paraId="79A1FBD2" w14:textId="003F662D" w:rsidR="00797BD4" w:rsidRPr="00C458E4" w:rsidRDefault="002A2386" w:rsidP="008D7CE7">
      <w:pPr>
        <w:widowControl/>
        <w:rPr>
          <w:rStyle w:val="Emphasis"/>
        </w:rPr>
      </w:pPr>
      <w:r w:rsidRPr="008D7CE7">
        <w:rPr>
          <w:rFonts w:ascii="Arial" w:hAnsi="Arial" w:cs="Arial"/>
          <w:sz w:val="22"/>
          <w:szCs w:val="22"/>
        </w:rPr>
        <w:t>18.</w:t>
      </w:r>
      <w:r w:rsidRPr="008D7CE7">
        <w:rPr>
          <w:rFonts w:ascii="Arial" w:hAnsi="Arial" w:cs="Arial"/>
          <w:sz w:val="22"/>
          <w:szCs w:val="22"/>
        </w:rPr>
        <w:tab/>
      </w:r>
      <w:r w:rsidRPr="00C458E4">
        <w:rPr>
          <w:rStyle w:val="Emphasis"/>
        </w:rPr>
        <w:t>Explain each exception to the topics of the certification statement identified in         “Certification for Paperwork Reduction Act Submissions.</w:t>
      </w:r>
      <w:r w:rsidR="0025007F">
        <w:rPr>
          <w:rStyle w:val="Emphasis"/>
        </w:rPr>
        <w:t>”</w:t>
      </w:r>
    </w:p>
    <w:p w14:paraId="56469834" w14:textId="77777777" w:rsidR="008F76B5" w:rsidRPr="008D7CE7" w:rsidRDefault="008F76B5" w:rsidP="008D7CE7">
      <w:pPr>
        <w:widowControl/>
        <w:rPr>
          <w:rFonts w:ascii="Arial" w:hAnsi="Arial" w:cs="Arial"/>
          <w:sz w:val="22"/>
          <w:szCs w:val="22"/>
        </w:rPr>
      </w:pPr>
    </w:p>
    <w:p w14:paraId="6D49F8E6" w14:textId="7C7F0E08" w:rsidR="0023627A" w:rsidRPr="008D7CE7" w:rsidRDefault="00797BD4" w:rsidP="008D7CE7">
      <w:pPr>
        <w:widowControl/>
        <w:rPr>
          <w:rFonts w:ascii="Arial" w:hAnsi="Arial" w:cs="Arial"/>
          <w:sz w:val="22"/>
          <w:szCs w:val="22"/>
        </w:rPr>
      </w:pPr>
      <w:r w:rsidRPr="008D7CE7">
        <w:rPr>
          <w:rFonts w:ascii="Arial" w:hAnsi="Arial" w:cs="Arial"/>
          <w:sz w:val="22"/>
          <w:szCs w:val="22"/>
        </w:rPr>
        <w:t>There are no exceptions to the certification statement</w:t>
      </w:r>
      <w:r w:rsidR="0025007F">
        <w:rPr>
          <w:rFonts w:ascii="Arial" w:hAnsi="Arial" w:cs="Arial"/>
          <w:sz w:val="22"/>
          <w:szCs w:val="22"/>
        </w:rPr>
        <w:t>.</w:t>
      </w:r>
    </w:p>
    <w:p w14:paraId="27C14719" w14:textId="5E5C1631" w:rsidR="00AB13A5" w:rsidRDefault="00AB13A5" w:rsidP="008D7CE7">
      <w:pPr>
        <w:widowControl/>
        <w:rPr>
          <w:rFonts w:ascii="Arial" w:hAnsi="Arial" w:cs="Arial"/>
          <w:sz w:val="22"/>
          <w:szCs w:val="22"/>
        </w:rPr>
        <w:sectPr w:rsidR="00AB13A5" w:rsidSect="00FC6FAB">
          <w:headerReference w:type="default" r:id="rId24"/>
          <w:footerReference w:type="default" r:id="rId25"/>
          <w:pgSz w:w="12240" w:h="15840" w:code="1"/>
          <w:pgMar w:top="1440" w:right="1440" w:bottom="990" w:left="1440" w:header="720" w:footer="720" w:gutter="0"/>
          <w:pgNumType w:start="1"/>
          <w:cols w:space="720"/>
          <w:docGrid w:linePitch="360"/>
        </w:sectPr>
      </w:pPr>
    </w:p>
    <w:p w14:paraId="3CD1431A" w14:textId="77777777" w:rsidR="00AB13A5" w:rsidRPr="00AB13A5" w:rsidRDefault="00AB13A5" w:rsidP="00AB13A5">
      <w:pPr>
        <w:widowControl/>
        <w:rPr>
          <w:rFonts w:ascii="MIonic" w:hAnsi="MIonic"/>
          <w:color w:val="000000"/>
          <w:sz w:val="20"/>
        </w:rPr>
      </w:pPr>
    </w:p>
    <w:p w14:paraId="43081F0D" w14:textId="77777777" w:rsidR="006B703D" w:rsidRDefault="00AB13A5" w:rsidP="006B703D">
      <w:pPr>
        <w:widowControl/>
        <w:ind w:left="-180" w:right="-540"/>
        <w:rPr>
          <w:rFonts w:ascii="Arial" w:hAnsi="Arial"/>
          <w:b/>
          <w:sz w:val="48"/>
          <w:szCs w:val="48"/>
        </w:rPr>
      </w:pPr>
      <w:r w:rsidRPr="00AB13A5">
        <w:rPr>
          <w:rFonts w:ascii="MIonic" w:hAnsi="MIonic"/>
          <w:color w:val="000000"/>
          <w:sz w:val="16"/>
          <w:szCs w:val="16"/>
        </w:rPr>
        <w:t xml:space="preserve">  </w:t>
      </w:r>
    </w:p>
    <w:p w14:paraId="299C1110" w14:textId="77777777" w:rsidR="002E6D13" w:rsidRDefault="002E6D13" w:rsidP="006B703D">
      <w:pPr>
        <w:pStyle w:val="Title"/>
        <w:rPr>
          <w:rFonts w:ascii="Arial" w:hAnsi="Arial"/>
          <w:b w:val="0"/>
          <w:sz w:val="48"/>
          <w:szCs w:val="48"/>
        </w:rPr>
        <w:sectPr w:rsidR="002E6D13" w:rsidSect="00AD0408">
          <w:headerReference w:type="default" r:id="rId26"/>
          <w:footerReference w:type="first" r:id="rId27"/>
          <w:pgSz w:w="12240" w:h="15840" w:code="1"/>
          <w:pgMar w:top="1440" w:right="1440" w:bottom="1440" w:left="1440" w:header="720" w:footer="720" w:gutter="0"/>
          <w:pgNumType w:start="1"/>
          <w:cols w:num="2" w:space="720"/>
          <w:docGrid w:linePitch="360"/>
        </w:sectPr>
      </w:pPr>
    </w:p>
    <w:p w14:paraId="63475665" w14:textId="77777777" w:rsidR="006B703D" w:rsidRDefault="006B703D" w:rsidP="002E6D13">
      <w:pPr>
        <w:pStyle w:val="Title"/>
        <w:rPr>
          <w:rFonts w:ascii="Arial" w:hAnsi="Arial"/>
          <w:b w:val="0"/>
          <w:sz w:val="48"/>
          <w:szCs w:val="48"/>
        </w:rPr>
      </w:pPr>
    </w:p>
    <w:p w14:paraId="42CA5AC0" w14:textId="77777777" w:rsidR="006B703D" w:rsidRPr="003C3F4E" w:rsidRDefault="006B703D" w:rsidP="002E6D13">
      <w:pPr>
        <w:pStyle w:val="Title"/>
        <w:rPr>
          <w:rFonts w:ascii="Arial" w:hAnsi="Arial"/>
          <w:b w:val="0"/>
          <w:sz w:val="48"/>
          <w:szCs w:val="48"/>
        </w:rPr>
      </w:pPr>
    </w:p>
    <w:p w14:paraId="68084D77" w14:textId="77777777" w:rsidR="006B703D" w:rsidRPr="00617B87" w:rsidRDefault="006B703D" w:rsidP="002E6D13">
      <w:pPr>
        <w:pStyle w:val="Title"/>
        <w:rPr>
          <w:rFonts w:ascii="Garamond" w:hAnsi="Garamond"/>
          <w:b w:val="0"/>
          <w:sz w:val="48"/>
          <w:szCs w:val="48"/>
        </w:rPr>
      </w:pPr>
    </w:p>
    <w:p w14:paraId="2190C6A4" w14:textId="77777777" w:rsidR="006B703D" w:rsidRPr="00617B87" w:rsidRDefault="006B703D" w:rsidP="002E6D13">
      <w:pPr>
        <w:pStyle w:val="Title"/>
        <w:rPr>
          <w:rFonts w:ascii="Garamond" w:hAnsi="Garamond"/>
          <w:b w:val="0"/>
          <w:sz w:val="48"/>
          <w:szCs w:val="48"/>
        </w:rPr>
      </w:pPr>
      <w:r>
        <w:rPr>
          <w:rFonts w:ascii="Garamond" w:hAnsi="Garamond"/>
          <w:b w:val="0"/>
          <w:sz w:val="48"/>
          <w:szCs w:val="48"/>
        </w:rPr>
        <w:t xml:space="preserve">APPENDIX </w:t>
      </w:r>
      <w:r w:rsidRPr="00617B87">
        <w:rPr>
          <w:rFonts w:ascii="Garamond" w:hAnsi="Garamond"/>
          <w:b w:val="0"/>
          <w:sz w:val="48"/>
          <w:szCs w:val="48"/>
        </w:rPr>
        <w:t>A</w:t>
      </w:r>
    </w:p>
    <w:p w14:paraId="4A215772" w14:textId="77777777" w:rsidR="006B703D" w:rsidRDefault="006B703D" w:rsidP="002E6D13">
      <w:pPr>
        <w:jc w:val="center"/>
        <w:rPr>
          <w:rFonts w:ascii="ArialMT" w:hAnsi="ArialMT"/>
          <w:color w:val="000000"/>
          <w:sz w:val="48"/>
        </w:rPr>
      </w:pPr>
    </w:p>
    <w:p w14:paraId="7C249065" w14:textId="77777777" w:rsidR="006B703D" w:rsidRDefault="006B703D" w:rsidP="002E6D13">
      <w:pPr>
        <w:jc w:val="center"/>
        <w:rPr>
          <w:rFonts w:ascii="ArialMT" w:hAnsi="ArialMT"/>
          <w:color w:val="000000"/>
          <w:sz w:val="48"/>
        </w:rPr>
      </w:pPr>
    </w:p>
    <w:p w14:paraId="21C466AF" w14:textId="77777777" w:rsidR="006B703D" w:rsidRDefault="006B703D" w:rsidP="002E6D13">
      <w:pPr>
        <w:jc w:val="center"/>
        <w:rPr>
          <w:rFonts w:ascii="ArialMT" w:hAnsi="ArialMT"/>
          <w:color w:val="000000"/>
          <w:sz w:val="48"/>
        </w:rPr>
      </w:pPr>
    </w:p>
    <w:p w14:paraId="06A401F2" w14:textId="77777777" w:rsidR="006B703D" w:rsidRPr="00617B87" w:rsidRDefault="006B703D" w:rsidP="002E6D13">
      <w:pPr>
        <w:pStyle w:val="Heading1"/>
        <w:rPr>
          <w:rFonts w:ascii="Garamond" w:hAnsi="Garamond"/>
          <w:b w:val="0"/>
          <w:sz w:val="36"/>
          <w:szCs w:val="36"/>
        </w:rPr>
      </w:pPr>
      <w:r w:rsidRPr="00617B87">
        <w:rPr>
          <w:rFonts w:ascii="Garamond" w:hAnsi="Garamond"/>
          <w:b w:val="0"/>
          <w:sz w:val="36"/>
          <w:szCs w:val="36"/>
        </w:rPr>
        <w:t>BAM/QC REGULATION</w:t>
      </w:r>
    </w:p>
    <w:p w14:paraId="5CEB677F" w14:textId="77777777" w:rsidR="006B703D" w:rsidRDefault="006B703D" w:rsidP="002E6D13">
      <w:pPr>
        <w:jc w:val="center"/>
        <w:rPr>
          <w:rFonts w:ascii="MIonic" w:hAnsi="MIonic"/>
          <w:color w:val="000000"/>
          <w:sz w:val="20"/>
        </w:rPr>
      </w:pPr>
    </w:p>
    <w:p w14:paraId="4DEE5105" w14:textId="77777777" w:rsidR="006B703D" w:rsidRDefault="006B703D" w:rsidP="002E6D13">
      <w:pPr>
        <w:jc w:val="center"/>
        <w:rPr>
          <w:rFonts w:ascii="MIonic" w:hAnsi="MIonic"/>
          <w:color w:val="000000"/>
          <w:sz w:val="20"/>
        </w:rPr>
      </w:pPr>
    </w:p>
    <w:p w14:paraId="4AA71D82" w14:textId="77777777" w:rsidR="006B703D" w:rsidRDefault="006B703D" w:rsidP="002E6D13">
      <w:pPr>
        <w:jc w:val="center"/>
        <w:rPr>
          <w:rFonts w:ascii="MIonic" w:hAnsi="MIonic"/>
          <w:color w:val="000000"/>
          <w:sz w:val="20"/>
        </w:rPr>
      </w:pPr>
    </w:p>
    <w:p w14:paraId="0823E543" w14:textId="77777777" w:rsidR="006B703D" w:rsidRDefault="006B703D" w:rsidP="002E6D13">
      <w:pPr>
        <w:jc w:val="center"/>
        <w:rPr>
          <w:rFonts w:ascii="MIonic" w:hAnsi="MIonic"/>
          <w:color w:val="000000"/>
          <w:sz w:val="20"/>
        </w:rPr>
      </w:pPr>
    </w:p>
    <w:p w14:paraId="641EF76E" w14:textId="77777777" w:rsidR="006B703D" w:rsidRDefault="006B703D" w:rsidP="002E6D13">
      <w:pPr>
        <w:jc w:val="center"/>
        <w:rPr>
          <w:rFonts w:ascii="MIonic" w:hAnsi="MIonic"/>
          <w:color w:val="000000"/>
          <w:sz w:val="20"/>
        </w:rPr>
      </w:pPr>
    </w:p>
    <w:p w14:paraId="13072ABA" w14:textId="77777777" w:rsidR="006B703D" w:rsidRDefault="006B703D" w:rsidP="002E6D13">
      <w:pPr>
        <w:jc w:val="center"/>
        <w:rPr>
          <w:rFonts w:ascii="Arial" w:hAnsi="Arial"/>
          <w:color w:val="000000"/>
          <w:sz w:val="40"/>
        </w:rPr>
      </w:pPr>
    </w:p>
    <w:p w14:paraId="14FEED67" w14:textId="77777777" w:rsidR="006B703D" w:rsidRDefault="006B703D" w:rsidP="002E6D13">
      <w:pPr>
        <w:jc w:val="center"/>
        <w:rPr>
          <w:rFonts w:ascii="MIonic" w:hAnsi="MIonic"/>
          <w:color w:val="000000"/>
          <w:sz w:val="20"/>
        </w:rPr>
      </w:pPr>
    </w:p>
    <w:p w14:paraId="12E63501" w14:textId="77777777" w:rsidR="006B703D" w:rsidRDefault="006B703D" w:rsidP="002E6D13">
      <w:pPr>
        <w:jc w:val="center"/>
        <w:rPr>
          <w:rFonts w:ascii="MIonic" w:hAnsi="MIonic"/>
          <w:color w:val="000000"/>
          <w:sz w:val="20"/>
        </w:rPr>
      </w:pPr>
    </w:p>
    <w:p w14:paraId="248C1DC3" w14:textId="77777777" w:rsidR="00AD0408" w:rsidRDefault="00AD0408" w:rsidP="006B703D">
      <w:pPr>
        <w:widowControl/>
        <w:rPr>
          <w:rFonts w:ascii="Arial" w:hAnsi="Arial" w:cs="Arial"/>
          <w:sz w:val="22"/>
          <w:szCs w:val="22"/>
        </w:rPr>
        <w:sectPr w:rsidR="00AD0408" w:rsidSect="002E6D13">
          <w:type w:val="continuous"/>
          <w:pgSz w:w="12240" w:h="15840" w:code="1"/>
          <w:pgMar w:top="1440" w:right="1440" w:bottom="1440" w:left="1440" w:header="720" w:footer="720" w:gutter="0"/>
          <w:pgNumType w:start="1"/>
          <w:cols w:space="720"/>
          <w:docGrid w:linePitch="360"/>
        </w:sectPr>
      </w:pPr>
    </w:p>
    <w:p w14:paraId="2E5E96BC" w14:textId="77777777" w:rsidR="009F5AEE" w:rsidRDefault="009F5AEE">
      <w:pPr>
        <w:widowControl/>
        <w:autoSpaceDE/>
        <w:autoSpaceDN/>
        <w:adjustRightInd/>
        <w:rPr>
          <w:rFonts w:ascii="Arial" w:hAnsi="Arial" w:cs="Arial"/>
          <w:sz w:val="22"/>
          <w:szCs w:val="22"/>
        </w:rPr>
      </w:pPr>
      <w:r>
        <w:rPr>
          <w:rFonts w:ascii="Arial" w:hAnsi="Arial" w:cs="Arial"/>
          <w:sz w:val="22"/>
          <w:szCs w:val="22"/>
        </w:rPr>
        <w:br w:type="page"/>
      </w:r>
    </w:p>
    <w:p w14:paraId="7DC97C6A" w14:textId="77777777" w:rsidR="009F5AEE" w:rsidRPr="002F4030" w:rsidRDefault="009F5AEE" w:rsidP="009F5AEE">
      <w:pPr>
        <w:ind w:left="-180" w:right="-900"/>
        <w:rPr>
          <w:rFonts w:ascii="Arial" w:hAnsi="Arial" w:cs="Arial"/>
          <w:b/>
        </w:rPr>
      </w:pPr>
      <w:r w:rsidRPr="002F4030">
        <w:rPr>
          <w:rFonts w:ascii="Arial" w:hAnsi="Arial" w:cs="Arial"/>
          <w:b/>
          <w:color w:val="000000"/>
        </w:rPr>
        <w:t xml:space="preserve">PART 602—QUALITY CONTROL IN </w:t>
      </w:r>
      <w:r w:rsidRPr="002F4030">
        <w:rPr>
          <w:rFonts w:ascii="Arial" w:hAnsi="Arial" w:cs="Arial"/>
          <w:b/>
        </w:rPr>
        <w:t>THE FEDERAL-STATE UNEMPLOYMENT INSURANCE SYSTEMT</w:t>
      </w:r>
    </w:p>
    <w:p w14:paraId="35B6F1B5" w14:textId="77777777" w:rsidR="009F5AEE" w:rsidRPr="00331533" w:rsidRDefault="009F5AEE" w:rsidP="009F5AEE">
      <w:pPr>
        <w:pStyle w:val="Heading7"/>
        <w:ind w:left="-180"/>
        <w:rPr>
          <w:rFonts w:ascii="Arial" w:hAnsi="Arial" w:cs="Arial"/>
          <w:b/>
          <w:sz w:val="20"/>
          <w:szCs w:val="20"/>
        </w:rPr>
      </w:pPr>
      <w:r w:rsidRPr="00331533">
        <w:rPr>
          <w:rFonts w:ascii="Arial" w:hAnsi="Arial" w:cs="Arial"/>
          <w:b/>
          <w:sz w:val="20"/>
          <w:szCs w:val="20"/>
        </w:rPr>
        <w:t>Subpart A—General Provisions</w:t>
      </w:r>
    </w:p>
    <w:p w14:paraId="466388B1" w14:textId="77777777" w:rsidR="009F5AEE" w:rsidRPr="00331533" w:rsidRDefault="009F5AEE" w:rsidP="009F5AEE">
      <w:pPr>
        <w:ind w:left="-180"/>
        <w:rPr>
          <w:rFonts w:ascii="MIonic" w:hAnsi="MIonic"/>
          <w:color w:val="000000"/>
          <w:sz w:val="18"/>
          <w:szCs w:val="18"/>
        </w:rPr>
      </w:pPr>
      <w:r w:rsidRPr="00331533">
        <w:rPr>
          <w:rFonts w:ascii="MIonic" w:hAnsi="MIonic"/>
          <w:color w:val="000000"/>
          <w:sz w:val="18"/>
          <w:szCs w:val="18"/>
        </w:rPr>
        <w:t>Sec.</w:t>
      </w:r>
    </w:p>
    <w:p w14:paraId="737FC344" w14:textId="77777777" w:rsidR="009F5AEE" w:rsidRPr="00331533" w:rsidRDefault="009F5AEE" w:rsidP="009F5AEE">
      <w:pPr>
        <w:ind w:left="-180"/>
        <w:rPr>
          <w:rFonts w:ascii="MIonic" w:hAnsi="MIonic"/>
          <w:color w:val="000000"/>
          <w:sz w:val="18"/>
          <w:szCs w:val="18"/>
        </w:rPr>
      </w:pPr>
      <w:r w:rsidRPr="00331533">
        <w:rPr>
          <w:rFonts w:ascii="MIonic" w:hAnsi="MIonic"/>
          <w:color w:val="000000"/>
          <w:sz w:val="18"/>
          <w:szCs w:val="18"/>
        </w:rPr>
        <w:t>602.1 Purpose.</w:t>
      </w:r>
    </w:p>
    <w:p w14:paraId="07730729" w14:textId="77777777" w:rsidR="009F5AEE" w:rsidRPr="00331533" w:rsidRDefault="009F5AEE" w:rsidP="009F5AEE">
      <w:pPr>
        <w:ind w:left="-180"/>
        <w:rPr>
          <w:rFonts w:ascii="MIonic" w:hAnsi="MIonic"/>
          <w:color w:val="000000"/>
          <w:sz w:val="18"/>
          <w:szCs w:val="18"/>
        </w:rPr>
      </w:pPr>
      <w:r w:rsidRPr="00331533">
        <w:rPr>
          <w:rFonts w:ascii="MIonic" w:hAnsi="MIonic"/>
          <w:color w:val="000000"/>
          <w:sz w:val="18"/>
          <w:szCs w:val="18"/>
        </w:rPr>
        <w:t>602.2 Scope.</w:t>
      </w:r>
    </w:p>
    <w:p w14:paraId="62E66252" w14:textId="77777777" w:rsidR="009F5AEE" w:rsidRDefault="009F5AEE" w:rsidP="009F5AEE">
      <w:pPr>
        <w:pStyle w:val="Heading2"/>
        <w:ind w:left="-180" w:right="-900"/>
        <w:rPr>
          <w:i w:val="0"/>
          <w:sz w:val="20"/>
          <w:szCs w:val="20"/>
        </w:rPr>
      </w:pPr>
      <w:r w:rsidRPr="00331533">
        <w:rPr>
          <w:i w:val="0"/>
          <w:sz w:val="20"/>
          <w:szCs w:val="20"/>
        </w:rPr>
        <w:t>Subpart B—Federal Requirements</w:t>
      </w:r>
    </w:p>
    <w:p w14:paraId="3B56C6FF" w14:textId="77777777" w:rsidR="009F5AEE" w:rsidRPr="00331533" w:rsidRDefault="009F5AEE" w:rsidP="009F5AEE">
      <w:pPr>
        <w:ind w:left="-180"/>
        <w:rPr>
          <w:rFonts w:ascii="MIonic" w:hAnsi="MIonic"/>
          <w:color w:val="000000"/>
          <w:sz w:val="18"/>
          <w:szCs w:val="18"/>
        </w:rPr>
      </w:pPr>
      <w:r w:rsidRPr="00331533">
        <w:rPr>
          <w:rFonts w:ascii="MIonic" w:hAnsi="MIonic"/>
          <w:color w:val="000000"/>
          <w:sz w:val="18"/>
          <w:szCs w:val="18"/>
        </w:rPr>
        <w:t>602.10 Federal law requirements.</w:t>
      </w:r>
    </w:p>
    <w:p w14:paraId="0B1CEAFF" w14:textId="77777777" w:rsidR="009F5AEE" w:rsidRPr="00331533" w:rsidRDefault="009F5AEE" w:rsidP="009F5AEE">
      <w:pPr>
        <w:ind w:left="-180"/>
        <w:rPr>
          <w:rFonts w:ascii="MIonic" w:hAnsi="MIonic"/>
          <w:color w:val="000000"/>
          <w:sz w:val="20"/>
          <w:szCs w:val="20"/>
        </w:rPr>
      </w:pPr>
      <w:r w:rsidRPr="00331533">
        <w:rPr>
          <w:rFonts w:ascii="MIonic" w:hAnsi="MIonic"/>
          <w:color w:val="000000"/>
          <w:sz w:val="18"/>
          <w:szCs w:val="18"/>
        </w:rPr>
        <w:t>602.11 Secretary’s interpretation</w:t>
      </w:r>
      <w:r w:rsidRPr="00331533">
        <w:rPr>
          <w:rFonts w:ascii="MIonic" w:hAnsi="MIonic"/>
          <w:color w:val="000000"/>
          <w:sz w:val="20"/>
          <w:szCs w:val="20"/>
        </w:rPr>
        <w:t>.</w:t>
      </w:r>
    </w:p>
    <w:p w14:paraId="6F70019D" w14:textId="77777777" w:rsidR="009F5AEE" w:rsidRPr="00331533" w:rsidRDefault="009F5AEE" w:rsidP="009F5AEE">
      <w:pPr>
        <w:pStyle w:val="Heading3"/>
        <w:ind w:left="-180" w:right="-900"/>
        <w:rPr>
          <w:sz w:val="20"/>
          <w:szCs w:val="20"/>
        </w:rPr>
      </w:pPr>
      <w:r w:rsidRPr="00331533">
        <w:rPr>
          <w:sz w:val="20"/>
          <w:szCs w:val="20"/>
        </w:rPr>
        <w:t>Subpart C—State Responsibilities</w:t>
      </w:r>
    </w:p>
    <w:p w14:paraId="36FAE117" w14:textId="77777777" w:rsidR="009F5AEE" w:rsidRPr="00331533" w:rsidRDefault="009F5AEE" w:rsidP="009F5AEE">
      <w:pPr>
        <w:ind w:left="-180"/>
        <w:rPr>
          <w:rFonts w:ascii="MIonic" w:hAnsi="MIonic"/>
          <w:color w:val="000000"/>
          <w:sz w:val="18"/>
          <w:szCs w:val="18"/>
        </w:rPr>
      </w:pPr>
      <w:r w:rsidRPr="00331533">
        <w:rPr>
          <w:rFonts w:ascii="MIonic" w:hAnsi="MIonic"/>
          <w:color w:val="000000"/>
          <w:sz w:val="18"/>
          <w:szCs w:val="18"/>
        </w:rPr>
        <w:t>602.20 Organization.</w:t>
      </w:r>
    </w:p>
    <w:p w14:paraId="519A0F56" w14:textId="77777777" w:rsidR="009F5AEE" w:rsidRPr="00331533" w:rsidRDefault="009F5AEE" w:rsidP="009F5AEE">
      <w:pPr>
        <w:ind w:left="-180"/>
        <w:rPr>
          <w:rFonts w:ascii="MIonic" w:hAnsi="MIonic"/>
          <w:color w:val="000000"/>
          <w:sz w:val="18"/>
          <w:szCs w:val="18"/>
        </w:rPr>
      </w:pPr>
      <w:r w:rsidRPr="00331533">
        <w:rPr>
          <w:rFonts w:ascii="MIonic" w:hAnsi="MIonic"/>
          <w:color w:val="000000"/>
          <w:sz w:val="18"/>
          <w:szCs w:val="18"/>
        </w:rPr>
        <w:t>602.21 Standard methods and procedures.</w:t>
      </w:r>
    </w:p>
    <w:p w14:paraId="1E4B4A3C" w14:textId="77777777" w:rsidR="009F5AEE" w:rsidRPr="00331533" w:rsidRDefault="009F5AEE" w:rsidP="009F5AEE">
      <w:pPr>
        <w:ind w:left="-180"/>
        <w:rPr>
          <w:rFonts w:ascii="MIonic" w:hAnsi="MIonic"/>
          <w:color w:val="000000"/>
          <w:sz w:val="18"/>
          <w:szCs w:val="18"/>
        </w:rPr>
      </w:pPr>
      <w:r w:rsidRPr="00331533">
        <w:rPr>
          <w:rFonts w:ascii="MIonic" w:hAnsi="MIonic"/>
          <w:color w:val="000000"/>
          <w:sz w:val="18"/>
          <w:szCs w:val="18"/>
        </w:rPr>
        <w:t>602.22 Exceptions.</w:t>
      </w:r>
    </w:p>
    <w:p w14:paraId="496B9A2A" w14:textId="77777777" w:rsidR="009F5AEE" w:rsidRPr="00331533" w:rsidRDefault="009F5AEE" w:rsidP="009F5AEE">
      <w:pPr>
        <w:pStyle w:val="Heading3"/>
        <w:ind w:left="-180" w:right="-900"/>
        <w:rPr>
          <w:sz w:val="20"/>
          <w:szCs w:val="20"/>
        </w:rPr>
      </w:pPr>
      <w:r w:rsidRPr="00331533">
        <w:rPr>
          <w:sz w:val="20"/>
          <w:szCs w:val="20"/>
        </w:rPr>
        <w:t>Subpart D—Federal Responsibilities</w:t>
      </w:r>
    </w:p>
    <w:p w14:paraId="40062A34" w14:textId="77777777" w:rsidR="009F5AEE" w:rsidRPr="00331533" w:rsidRDefault="009F5AEE" w:rsidP="009F5AEE">
      <w:pPr>
        <w:ind w:left="-180"/>
        <w:rPr>
          <w:rFonts w:ascii="MIonic" w:hAnsi="MIonic"/>
          <w:color w:val="000000"/>
          <w:sz w:val="18"/>
          <w:szCs w:val="18"/>
        </w:rPr>
      </w:pPr>
      <w:r w:rsidRPr="00331533">
        <w:rPr>
          <w:rFonts w:ascii="MIonic" w:hAnsi="MIonic"/>
          <w:color w:val="000000"/>
          <w:sz w:val="18"/>
          <w:szCs w:val="18"/>
        </w:rPr>
        <w:t>602.30 Management.</w:t>
      </w:r>
    </w:p>
    <w:p w14:paraId="478DEAC7" w14:textId="77777777" w:rsidR="009F5AEE" w:rsidRPr="00331533" w:rsidRDefault="009F5AEE" w:rsidP="009F5AEE">
      <w:pPr>
        <w:ind w:left="-180"/>
        <w:rPr>
          <w:rFonts w:ascii="MIonic" w:hAnsi="MIonic"/>
          <w:color w:val="000000"/>
          <w:sz w:val="20"/>
          <w:szCs w:val="20"/>
        </w:rPr>
      </w:pPr>
      <w:r w:rsidRPr="00331533">
        <w:rPr>
          <w:rFonts w:ascii="MIonic" w:hAnsi="MIonic"/>
          <w:color w:val="000000"/>
          <w:sz w:val="18"/>
          <w:szCs w:val="18"/>
        </w:rPr>
        <w:t>602.31 Oversight</w:t>
      </w:r>
      <w:r w:rsidRPr="00331533">
        <w:rPr>
          <w:rFonts w:ascii="MIonic" w:hAnsi="MIonic"/>
          <w:color w:val="000000"/>
          <w:sz w:val="20"/>
          <w:szCs w:val="20"/>
        </w:rPr>
        <w:t>.</w:t>
      </w:r>
    </w:p>
    <w:p w14:paraId="2A749EA0" w14:textId="77777777" w:rsidR="009F5AEE" w:rsidRPr="00331533" w:rsidRDefault="009F5AEE" w:rsidP="009F5AEE">
      <w:pPr>
        <w:pStyle w:val="Heading3"/>
        <w:ind w:left="-180" w:right="-900"/>
        <w:rPr>
          <w:sz w:val="20"/>
          <w:szCs w:val="20"/>
        </w:rPr>
      </w:pPr>
      <w:r w:rsidRPr="00331533">
        <w:rPr>
          <w:sz w:val="20"/>
          <w:szCs w:val="20"/>
        </w:rPr>
        <w:t>Subpart E—Quality Control Grants to States</w:t>
      </w:r>
    </w:p>
    <w:p w14:paraId="56F61ACB" w14:textId="77777777" w:rsidR="009F5AEE" w:rsidRPr="00331533" w:rsidRDefault="009F5AEE" w:rsidP="009F5AEE">
      <w:pPr>
        <w:ind w:left="-180"/>
        <w:rPr>
          <w:rFonts w:ascii="MIonic" w:hAnsi="MIonic"/>
          <w:color w:val="000000"/>
          <w:sz w:val="18"/>
          <w:szCs w:val="18"/>
        </w:rPr>
      </w:pPr>
      <w:r w:rsidRPr="00331533">
        <w:rPr>
          <w:rFonts w:ascii="MIonic" w:hAnsi="MIonic"/>
          <w:color w:val="000000"/>
          <w:sz w:val="18"/>
          <w:szCs w:val="18"/>
        </w:rPr>
        <w:t>602.40 Funding.</w:t>
      </w:r>
    </w:p>
    <w:p w14:paraId="3A6EC034" w14:textId="77777777" w:rsidR="009F5AEE" w:rsidRPr="00331533" w:rsidRDefault="009F5AEE" w:rsidP="009F5AEE">
      <w:pPr>
        <w:ind w:left="-180"/>
        <w:rPr>
          <w:rFonts w:ascii="MIonic" w:hAnsi="MIonic"/>
          <w:color w:val="000000"/>
          <w:sz w:val="18"/>
          <w:szCs w:val="18"/>
        </w:rPr>
      </w:pPr>
      <w:r>
        <w:rPr>
          <w:rFonts w:ascii="MIonic" w:hAnsi="MIonic"/>
          <w:color w:val="000000"/>
          <w:sz w:val="18"/>
          <w:szCs w:val="18"/>
        </w:rPr>
        <w:t xml:space="preserve">602.41 Proper expenditure </w:t>
      </w:r>
      <w:r w:rsidRPr="00331533">
        <w:rPr>
          <w:rFonts w:ascii="MIonic" w:hAnsi="MIonic"/>
          <w:color w:val="000000"/>
          <w:sz w:val="18"/>
          <w:szCs w:val="18"/>
        </w:rPr>
        <w:t>of Quality</w:t>
      </w:r>
      <w:r>
        <w:rPr>
          <w:rFonts w:ascii="MIonic" w:hAnsi="MIonic"/>
          <w:color w:val="000000"/>
          <w:sz w:val="18"/>
          <w:szCs w:val="18"/>
        </w:rPr>
        <w:t xml:space="preserve"> C</w:t>
      </w:r>
      <w:r w:rsidRPr="00331533">
        <w:rPr>
          <w:rFonts w:ascii="MIonic" w:hAnsi="MIonic"/>
          <w:color w:val="000000"/>
          <w:sz w:val="18"/>
          <w:szCs w:val="18"/>
        </w:rPr>
        <w:t>ontrol granted funds.</w:t>
      </w:r>
    </w:p>
    <w:p w14:paraId="45D0584B" w14:textId="77777777" w:rsidR="009F5AEE" w:rsidRPr="00331533" w:rsidRDefault="009F5AEE" w:rsidP="009F5AEE">
      <w:pPr>
        <w:ind w:left="-180"/>
        <w:rPr>
          <w:rFonts w:ascii="MIonic" w:hAnsi="MIonic"/>
          <w:color w:val="000000"/>
          <w:sz w:val="18"/>
          <w:szCs w:val="18"/>
        </w:rPr>
      </w:pPr>
      <w:r w:rsidRPr="00331533">
        <w:rPr>
          <w:rFonts w:ascii="MIonic" w:hAnsi="MIonic"/>
          <w:color w:val="000000"/>
          <w:sz w:val="18"/>
          <w:szCs w:val="18"/>
        </w:rPr>
        <w:t>602.42 Effect of failure to implement Quality Control program.</w:t>
      </w:r>
    </w:p>
    <w:p w14:paraId="64D80112" w14:textId="77777777" w:rsidR="009F5AEE" w:rsidRPr="00331533" w:rsidRDefault="009F5AEE" w:rsidP="009F5AEE">
      <w:pPr>
        <w:ind w:left="-180"/>
        <w:rPr>
          <w:rFonts w:ascii="MIonic" w:hAnsi="MIonic"/>
          <w:color w:val="000000"/>
          <w:sz w:val="18"/>
          <w:szCs w:val="18"/>
        </w:rPr>
      </w:pPr>
      <w:r w:rsidRPr="00331533">
        <w:rPr>
          <w:rFonts w:ascii="MIonic" w:hAnsi="MIonic"/>
          <w:color w:val="000000"/>
          <w:sz w:val="18"/>
          <w:szCs w:val="18"/>
        </w:rPr>
        <w:t>602.43 No incentives or sanctions based on specific error rates.</w:t>
      </w:r>
    </w:p>
    <w:p w14:paraId="4DAE08D9" w14:textId="77777777" w:rsidR="009F5AEE" w:rsidRPr="00331533" w:rsidRDefault="009F5AEE" w:rsidP="009F5AEE">
      <w:pPr>
        <w:ind w:left="-180"/>
        <w:rPr>
          <w:rFonts w:ascii="MIonic" w:hAnsi="MIonic"/>
          <w:color w:val="000000"/>
          <w:sz w:val="18"/>
          <w:szCs w:val="18"/>
        </w:rPr>
      </w:pPr>
      <w:r w:rsidRPr="00331533">
        <w:rPr>
          <w:rFonts w:ascii="MIonic" w:hAnsi="MIonic"/>
          <w:color w:val="000000"/>
          <w:sz w:val="18"/>
          <w:szCs w:val="18"/>
        </w:rPr>
        <w:t>APPENDIX A TO PART 602—STANDARD F</w:t>
      </w:r>
      <w:r>
        <w:rPr>
          <w:rFonts w:ascii="MIonic" w:hAnsi="MIonic"/>
          <w:color w:val="000000"/>
          <w:sz w:val="18"/>
          <w:szCs w:val="18"/>
        </w:rPr>
        <w:t xml:space="preserve">OR </w:t>
      </w:r>
      <w:r w:rsidRPr="00331533">
        <w:rPr>
          <w:rFonts w:ascii="MIonic" w:hAnsi="MIonic"/>
          <w:color w:val="000000"/>
          <w:sz w:val="18"/>
          <w:szCs w:val="18"/>
        </w:rPr>
        <w:t>C</w:t>
      </w:r>
      <w:r>
        <w:rPr>
          <w:rFonts w:ascii="MIonic" w:hAnsi="MIonic"/>
          <w:color w:val="000000"/>
          <w:sz w:val="18"/>
          <w:szCs w:val="18"/>
        </w:rPr>
        <w:t xml:space="preserve">LAIM </w:t>
      </w:r>
      <w:r w:rsidRPr="00331533">
        <w:rPr>
          <w:rFonts w:ascii="MIonic" w:hAnsi="MIonic"/>
          <w:color w:val="000000"/>
          <w:sz w:val="18"/>
          <w:szCs w:val="18"/>
        </w:rPr>
        <w:t>DETERMINATIONS—SEPARATION INFORMATION</w:t>
      </w:r>
    </w:p>
    <w:p w14:paraId="28964998" w14:textId="77777777" w:rsidR="009F5AEE" w:rsidRPr="00331533" w:rsidRDefault="009F5AEE" w:rsidP="009F5AEE">
      <w:pPr>
        <w:tabs>
          <w:tab w:val="left" w:pos="180"/>
          <w:tab w:val="left" w:pos="900"/>
        </w:tabs>
        <w:ind w:left="-180"/>
        <w:rPr>
          <w:rFonts w:ascii="MIonic" w:hAnsi="MIonic"/>
          <w:color w:val="000000"/>
          <w:sz w:val="18"/>
          <w:szCs w:val="18"/>
        </w:rPr>
      </w:pPr>
      <w:r w:rsidRPr="00331533">
        <w:rPr>
          <w:rFonts w:ascii="MIonic" w:hAnsi="MIonic"/>
          <w:color w:val="000000"/>
          <w:sz w:val="18"/>
          <w:szCs w:val="18"/>
        </w:rPr>
        <w:t>AUTHORITY: 42 U.S.C. 1302.</w:t>
      </w:r>
    </w:p>
    <w:p w14:paraId="2892211D" w14:textId="77777777" w:rsidR="009F5AEE" w:rsidRPr="00331533" w:rsidRDefault="009F5AEE" w:rsidP="009F5AEE">
      <w:pPr>
        <w:tabs>
          <w:tab w:val="left" w:pos="180"/>
          <w:tab w:val="left" w:pos="900"/>
        </w:tabs>
        <w:ind w:left="-180"/>
        <w:rPr>
          <w:rFonts w:ascii="MIonic" w:hAnsi="MIonic"/>
          <w:color w:val="000000"/>
          <w:sz w:val="18"/>
          <w:szCs w:val="18"/>
        </w:rPr>
      </w:pPr>
      <w:r w:rsidRPr="00331533">
        <w:rPr>
          <w:rFonts w:ascii="MIonic" w:hAnsi="MIonic"/>
          <w:color w:val="000000"/>
          <w:sz w:val="18"/>
          <w:szCs w:val="18"/>
        </w:rPr>
        <w:t>SOURCE: 52 FR 33528, Sept. 3, 1987, unless</w:t>
      </w:r>
    </w:p>
    <w:p w14:paraId="090D27A9" w14:textId="77777777" w:rsidR="009F5AEE" w:rsidRPr="00331533" w:rsidRDefault="009F5AEE" w:rsidP="009F5AEE">
      <w:pPr>
        <w:tabs>
          <w:tab w:val="left" w:pos="180"/>
        </w:tabs>
        <w:ind w:left="-180"/>
        <w:rPr>
          <w:rFonts w:ascii="MIonic" w:hAnsi="MIonic"/>
          <w:color w:val="000000"/>
          <w:sz w:val="18"/>
          <w:szCs w:val="18"/>
        </w:rPr>
      </w:pPr>
      <w:r w:rsidRPr="00331533">
        <w:rPr>
          <w:rFonts w:ascii="MIonic" w:hAnsi="MIonic"/>
          <w:color w:val="000000"/>
          <w:sz w:val="18"/>
          <w:szCs w:val="18"/>
        </w:rPr>
        <w:t>otherwise noted.</w:t>
      </w:r>
    </w:p>
    <w:p w14:paraId="58B734DE" w14:textId="77777777" w:rsidR="009F5AEE" w:rsidRPr="002577A6" w:rsidRDefault="009F5AEE" w:rsidP="009F5AEE">
      <w:pPr>
        <w:pStyle w:val="Heading4"/>
        <w:ind w:left="-180"/>
        <w:rPr>
          <w:rFonts w:ascii="Arial" w:hAnsi="Arial" w:cs="Arial"/>
          <w:sz w:val="20"/>
          <w:szCs w:val="20"/>
        </w:rPr>
      </w:pPr>
      <w:r w:rsidRPr="002577A6">
        <w:rPr>
          <w:rFonts w:ascii="Arial" w:hAnsi="Arial" w:cs="Arial"/>
          <w:sz w:val="20"/>
          <w:szCs w:val="20"/>
        </w:rPr>
        <w:t>Subpart A—General Provisions</w:t>
      </w:r>
    </w:p>
    <w:p w14:paraId="07740484" w14:textId="77777777" w:rsidR="009F5AEE" w:rsidRDefault="009F5AEE" w:rsidP="009F5AEE">
      <w:pPr>
        <w:ind w:left="-180"/>
        <w:rPr>
          <w:rFonts w:ascii="NewCenturySchlbk-Bold" w:hAnsi="NewCenturySchlbk-Bold"/>
          <w:b/>
          <w:color w:val="000000"/>
          <w:sz w:val="16"/>
        </w:rPr>
      </w:pPr>
    </w:p>
    <w:p w14:paraId="08DDE398" w14:textId="77777777" w:rsidR="009F5AEE" w:rsidRPr="00331533" w:rsidRDefault="009F5AEE" w:rsidP="009F5AEE">
      <w:pPr>
        <w:ind w:left="-180"/>
        <w:rPr>
          <w:rFonts w:ascii="NewCenturySchlbk-Bold" w:hAnsi="NewCenturySchlbk-Bold"/>
          <w:b/>
          <w:color w:val="000000"/>
          <w:sz w:val="18"/>
          <w:szCs w:val="18"/>
        </w:rPr>
      </w:pPr>
      <w:r w:rsidRPr="00331533">
        <w:rPr>
          <w:rFonts w:ascii="NewCenturySchlbk-Bold" w:hAnsi="NewCenturySchlbk-Bold"/>
          <w:b/>
          <w:color w:val="000000"/>
          <w:sz w:val="18"/>
          <w:szCs w:val="18"/>
        </w:rPr>
        <w:t>§ 602.1 Purpose.</w:t>
      </w:r>
    </w:p>
    <w:p w14:paraId="4370F511" w14:textId="77777777" w:rsidR="009F5AEE" w:rsidRPr="00331533" w:rsidRDefault="009F5AEE" w:rsidP="009F5AEE">
      <w:pPr>
        <w:pStyle w:val="BodyText2"/>
        <w:ind w:left="-180" w:right="-360"/>
        <w:jc w:val="left"/>
        <w:rPr>
          <w:sz w:val="18"/>
          <w:szCs w:val="18"/>
        </w:rPr>
      </w:pPr>
      <w:r w:rsidRPr="00331533">
        <w:rPr>
          <w:sz w:val="18"/>
          <w:szCs w:val="18"/>
        </w:rPr>
        <w:t>The purpose of this part is to prescribe a Quality Control (QC) program for the Federal-State unemployment insurance (UI) system, which is applicable to the State UI programs and the Federal unemployment benefit and allowance programs administered by the State Employment Security Agencies (SESA) under agreements between the States and the Secretary of Labor (Secretary).  QC will be a major tool to assess the timeliness and accuracy of State administration of the UI program.  It is designed to identify errors in claims processes and revenue collections (including payments in lieu of contributions and Extended Unemployment Compensation Account collections), analyze causes, and support the initiation of corrective action.</w:t>
      </w:r>
    </w:p>
    <w:p w14:paraId="5F766584" w14:textId="77777777" w:rsidR="009F5AEE" w:rsidRDefault="009F5AEE" w:rsidP="009F5AEE">
      <w:pPr>
        <w:pStyle w:val="BodyText2"/>
        <w:ind w:left="-180"/>
        <w:jc w:val="left"/>
        <w:rPr>
          <w:sz w:val="18"/>
          <w:szCs w:val="18"/>
        </w:rPr>
      </w:pPr>
    </w:p>
    <w:p w14:paraId="5C2158B6" w14:textId="77777777" w:rsidR="009F5AEE" w:rsidRDefault="009F5AEE" w:rsidP="009F5AEE">
      <w:pPr>
        <w:ind w:left="-180"/>
        <w:rPr>
          <w:rFonts w:ascii="NewCenturySchlbk-Bold" w:hAnsi="NewCenturySchlbk-Bold"/>
          <w:b/>
          <w:color w:val="000000"/>
          <w:sz w:val="18"/>
          <w:szCs w:val="18"/>
        </w:rPr>
      </w:pPr>
      <w:r w:rsidRPr="00331533">
        <w:rPr>
          <w:rFonts w:ascii="NewCenturySchlbk-Bold" w:hAnsi="NewCenturySchlbk-Bold"/>
          <w:b/>
          <w:color w:val="000000"/>
          <w:sz w:val="18"/>
          <w:szCs w:val="18"/>
        </w:rPr>
        <w:t>§ 602.2 Scope.</w:t>
      </w:r>
    </w:p>
    <w:p w14:paraId="06551D34" w14:textId="77777777" w:rsidR="009F5AEE" w:rsidRPr="00331533" w:rsidRDefault="009F5AEE" w:rsidP="009F5AEE">
      <w:pPr>
        <w:pStyle w:val="BodyText2"/>
        <w:ind w:left="-180" w:right="-360"/>
        <w:jc w:val="left"/>
        <w:rPr>
          <w:sz w:val="18"/>
          <w:szCs w:val="18"/>
        </w:rPr>
      </w:pPr>
      <w:r w:rsidRPr="00331533">
        <w:rPr>
          <w:sz w:val="18"/>
          <w:szCs w:val="18"/>
        </w:rPr>
        <w:t>This part applies to all State laws approved by the Secretary under the Federal Unemployment Tax Act (section 3304 of the Internal Revenue Code of 1954, 26 U.S.C. section 3304), to the administration of the State laws, and to any Federal unemployment benefit and allowance program administered by the SESAs under agreements between the States and the Secretary. QC is a requirement for all States, initially being applicable to the largest permanently authorized programs (regular UI including Combined-Wage-Claims) and federally-funded programs (Unemployment Compensation for Ex-Servicemen and Unemployment Compensation for Federal Employees). Other elements of the QC program (e.g., interstate, extended benefit programs, benefit denials, and revenue collections) will be phased in under a schedule determined by the Department in consultation with State agencies.</w:t>
      </w:r>
    </w:p>
    <w:p w14:paraId="0A4E1AA0" w14:textId="77777777" w:rsidR="009F5AEE" w:rsidRPr="00331533" w:rsidRDefault="009F5AEE" w:rsidP="009F5AEE">
      <w:pPr>
        <w:pStyle w:val="Heading4"/>
        <w:rPr>
          <w:rFonts w:ascii="Arial" w:hAnsi="Arial" w:cs="Arial"/>
          <w:sz w:val="20"/>
          <w:szCs w:val="20"/>
        </w:rPr>
      </w:pPr>
      <w:r w:rsidRPr="00331533">
        <w:rPr>
          <w:rFonts w:ascii="Arial" w:hAnsi="Arial" w:cs="Arial"/>
          <w:sz w:val="20"/>
          <w:szCs w:val="20"/>
        </w:rPr>
        <w:t>Subpart B—Federal Requirements</w:t>
      </w:r>
    </w:p>
    <w:p w14:paraId="71603195" w14:textId="77777777" w:rsidR="009F5AEE" w:rsidRDefault="009F5AEE" w:rsidP="009F5AEE">
      <w:pPr>
        <w:rPr>
          <w:rFonts w:ascii="NewCenturySchlbk-Bold" w:hAnsi="NewCenturySchlbk-Bold"/>
          <w:b/>
          <w:color w:val="000000"/>
          <w:sz w:val="16"/>
        </w:rPr>
      </w:pPr>
    </w:p>
    <w:p w14:paraId="125B0995" w14:textId="77777777" w:rsidR="009F5AEE" w:rsidRPr="00331533" w:rsidRDefault="009F5AEE" w:rsidP="009F5AEE">
      <w:pPr>
        <w:rPr>
          <w:rFonts w:ascii="NewCenturySchlbk-Bold" w:hAnsi="NewCenturySchlbk-Bold"/>
          <w:b/>
          <w:color w:val="000000"/>
          <w:sz w:val="18"/>
          <w:szCs w:val="18"/>
        </w:rPr>
      </w:pPr>
      <w:r w:rsidRPr="00331533">
        <w:rPr>
          <w:rFonts w:ascii="NewCenturySchlbk-Bold" w:hAnsi="NewCenturySchlbk-Bold"/>
          <w:b/>
          <w:color w:val="000000"/>
          <w:sz w:val="18"/>
          <w:szCs w:val="18"/>
        </w:rPr>
        <w:t>§ 602.10 Federal law requirements.</w:t>
      </w:r>
    </w:p>
    <w:p w14:paraId="498B54B2" w14:textId="77777777" w:rsidR="009F5AEE" w:rsidRPr="00331533" w:rsidRDefault="009F5AEE" w:rsidP="009F5AEE">
      <w:pPr>
        <w:rPr>
          <w:sz w:val="18"/>
          <w:szCs w:val="18"/>
          <w:lang w:val="ru-RU"/>
        </w:rPr>
      </w:pPr>
      <w:r w:rsidRPr="00331533">
        <w:rPr>
          <w:rFonts w:ascii="MIonic" w:hAnsi="MIonic"/>
          <w:color w:val="000000"/>
          <w:sz w:val="18"/>
          <w:szCs w:val="18"/>
        </w:rPr>
        <w:t xml:space="preserve"> </w:t>
      </w:r>
      <w:r w:rsidRPr="00331533">
        <w:rPr>
          <w:color w:val="000000"/>
          <w:sz w:val="18"/>
          <w:szCs w:val="18"/>
        </w:rPr>
        <w:t xml:space="preserve">   (a) Section 303(a)(1) of the Social</w:t>
      </w:r>
      <w:r w:rsidRPr="00331533">
        <w:rPr>
          <w:color w:val="000000"/>
          <w:sz w:val="18"/>
          <w:szCs w:val="18"/>
          <w:lang w:val="ru-RU"/>
        </w:rPr>
        <w:t xml:space="preserve"> Security </w:t>
      </w:r>
      <w:r w:rsidRPr="00331533">
        <w:rPr>
          <w:sz w:val="18"/>
          <w:szCs w:val="18"/>
          <w:lang w:val="ru-RU"/>
        </w:rPr>
        <w:t>Act (SSA), 42 U.S.C. 503(a)(1), requires that a State law include provision for:</w:t>
      </w:r>
    </w:p>
    <w:p w14:paraId="013D1A04" w14:textId="77777777" w:rsidR="009F5AEE" w:rsidRPr="00331533" w:rsidRDefault="009F5AEE" w:rsidP="009F5AEE">
      <w:pPr>
        <w:ind w:right="-180"/>
        <w:rPr>
          <w:color w:val="000000"/>
          <w:sz w:val="18"/>
          <w:szCs w:val="18"/>
          <w:lang w:val="ru-RU"/>
        </w:rPr>
      </w:pPr>
    </w:p>
    <w:p w14:paraId="201BCDC4" w14:textId="77777777" w:rsidR="009F5AEE" w:rsidRPr="00331533" w:rsidRDefault="009F5AEE" w:rsidP="009F5AEE">
      <w:pPr>
        <w:pStyle w:val="BodyText3"/>
        <w:ind w:right="-540"/>
        <w:jc w:val="left"/>
        <w:rPr>
          <w:sz w:val="18"/>
          <w:szCs w:val="18"/>
        </w:rPr>
      </w:pPr>
      <w:r>
        <w:rPr>
          <w:sz w:val="18"/>
          <w:szCs w:val="18"/>
        </w:rPr>
        <w:t xml:space="preserve"> </w:t>
      </w:r>
      <w:r w:rsidRPr="00331533">
        <w:rPr>
          <w:sz w:val="18"/>
          <w:szCs w:val="18"/>
        </w:rPr>
        <w:t>Such methods of administration . . . as are found by the Secretary of Labor to be reasonably calculated to insure full payment of unemployment compensation when due.</w:t>
      </w:r>
    </w:p>
    <w:p w14:paraId="65B1A887" w14:textId="77777777" w:rsidR="009F5AEE" w:rsidRPr="00331533" w:rsidRDefault="009F5AEE" w:rsidP="009F5AEE">
      <w:pPr>
        <w:rPr>
          <w:rFonts w:ascii="MIonic" w:hAnsi="MIonic"/>
          <w:color w:val="000000"/>
          <w:sz w:val="18"/>
          <w:szCs w:val="18"/>
        </w:rPr>
      </w:pPr>
    </w:p>
    <w:p w14:paraId="6B9B1D97" w14:textId="77777777" w:rsidR="009F5AEE" w:rsidRPr="00331533" w:rsidRDefault="009F5AEE" w:rsidP="009F5AEE">
      <w:pPr>
        <w:pStyle w:val="BodyText2"/>
        <w:ind w:right="0"/>
        <w:jc w:val="left"/>
        <w:rPr>
          <w:sz w:val="18"/>
          <w:szCs w:val="18"/>
        </w:rPr>
      </w:pPr>
      <w:r w:rsidRPr="00331533">
        <w:rPr>
          <w:sz w:val="18"/>
          <w:szCs w:val="18"/>
        </w:rPr>
        <w:t xml:space="preserve">  (b) Section 303(a)(6), SSA, 42 U.S.C. 505(a)(6), requires that a State law include provision for:</w:t>
      </w:r>
    </w:p>
    <w:p w14:paraId="38CB2A95" w14:textId="77777777" w:rsidR="009F5AEE" w:rsidRPr="00331533" w:rsidRDefault="009F5AEE" w:rsidP="009F5AEE">
      <w:pPr>
        <w:rPr>
          <w:rFonts w:ascii="MIonic" w:hAnsi="MIonic"/>
          <w:color w:val="000000"/>
          <w:sz w:val="18"/>
          <w:szCs w:val="18"/>
        </w:rPr>
      </w:pPr>
    </w:p>
    <w:p w14:paraId="652D725D" w14:textId="77777777" w:rsidR="009F5AEE" w:rsidRPr="00331533" w:rsidRDefault="009F5AEE" w:rsidP="009F5AEE">
      <w:pPr>
        <w:pStyle w:val="BodyText3"/>
        <w:tabs>
          <w:tab w:val="left" w:pos="3060"/>
        </w:tabs>
        <w:ind w:right="-540"/>
        <w:jc w:val="left"/>
        <w:rPr>
          <w:sz w:val="18"/>
          <w:szCs w:val="18"/>
        </w:rPr>
      </w:pPr>
      <w:r w:rsidRPr="00331533">
        <w:rPr>
          <w:sz w:val="18"/>
          <w:szCs w:val="18"/>
        </w:rPr>
        <w:t xml:space="preserve">   The making of such reports, in such form and containing such information, as the Secretary of Labor may from time to time require, and compliance with such provisions as the Secretary of Labor may from time to time find necessary to assure the correctness and verification of such reports. </w:t>
      </w:r>
    </w:p>
    <w:p w14:paraId="1B894AA1" w14:textId="77777777" w:rsidR="009F5AEE" w:rsidRPr="00331533" w:rsidRDefault="009F5AEE" w:rsidP="009F5AEE">
      <w:pPr>
        <w:rPr>
          <w:rFonts w:ascii="MIonic" w:hAnsi="MIonic"/>
          <w:color w:val="000000"/>
          <w:sz w:val="18"/>
          <w:szCs w:val="18"/>
        </w:rPr>
      </w:pPr>
    </w:p>
    <w:p w14:paraId="7D00CB17" w14:textId="77777777" w:rsidR="009F5AEE" w:rsidRPr="00331533" w:rsidRDefault="009F5AEE" w:rsidP="009F5AEE">
      <w:pPr>
        <w:rPr>
          <w:rFonts w:ascii="MIonic" w:hAnsi="MIonic"/>
          <w:color w:val="000000"/>
          <w:sz w:val="18"/>
          <w:szCs w:val="18"/>
        </w:rPr>
      </w:pPr>
      <w:r w:rsidRPr="00331533">
        <w:rPr>
          <w:rFonts w:ascii="MIonic" w:hAnsi="MIonic"/>
          <w:color w:val="000000"/>
          <w:sz w:val="18"/>
          <w:szCs w:val="18"/>
        </w:rPr>
        <w:t xml:space="preserve">     (c) Section 303(b), SSA, 42 U.S.C.</w:t>
      </w:r>
      <w:r>
        <w:rPr>
          <w:rFonts w:ascii="MIonic" w:hAnsi="MIonic"/>
          <w:color w:val="000000"/>
          <w:sz w:val="18"/>
          <w:szCs w:val="18"/>
        </w:rPr>
        <w:t xml:space="preserve"> </w:t>
      </w:r>
      <w:r w:rsidRPr="00331533">
        <w:rPr>
          <w:rFonts w:ascii="MIonic" w:hAnsi="MIonic"/>
          <w:color w:val="000000"/>
          <w:sz w:val="18"/>
          <w:szCs w:val="18"/>
        </w:rPr>
        <w:t>503(b), provides in part that:</w:t>
      </w:r>
    </w:p>
    <w:p w14:paraId="227C31EF" w14:textId="77777777" w:rsidR="009F5AEE" w:rsidRPr="00331533" w:rsidRDefault="009F5AEE" w:rsidP="009F5AEE">
      <w:pPr>
        <w:rPr>
          <w:rFonts w:ascii="MIonic" w:hAnsi="MIonic"/>
          <w:color w:val="000000"/>
          <w:sz w:val="18"/>
          <w:szCs w:val="18"/>
        </w:rPr>
      </w:pPr>
    </w:p>
    <w:p w14:paraId="11946BFA" w14:textId="77777777" w:rsidR="009F5AEE" w:rsidRPr="00331533" w:rsidRDefault="009F5AEE" w:rsidP="009F5AEE">
      <w:pPr>
        <w:pStyle w:val="BodyText3"/>
        <w:ind w:right="-540"/>
        <w:jc w:val="left"/>
        <w:rPr>
          <w:sz w:val="18"/>
          <w:szCs w:val="18"/>
        </w:rPr>
      </w:pPr>
      <w:r w:rsidRPr="00331533">
        <w:rPr>
          <w:sz w:val="18"/>
          <w:szCs w:val="18"/>
        </w:rPr>
        <w:t xml:space="preserve">     Whenever the Secretary of Labor, after reasonable notice and opportunity for hearing to the State agency charged with the administration of the State law, finds that in the administration of the law there is—</w:t>
      </w:r>
    </w:p>
    <w:p w14:paraId="05FF1A9C" w14:textId="77777777" w:rsidR="009F5AEE" w:rsidRPr="00331533" w:rsidRDefault="009F5AEE" w:rsidP="009F5AEE">
      <w:pPr>
        <w:rPr>
          <w:rFonts w:ascii="MIonic" w:hAnsi="MIonic"/>
          <w:color w:val="000000"/>
          <w:sz w:val="18"/>
          <w:szCs w:val="18"/>
        </w:rPr>
      </w:pPr>
    </w:p>
    <w:p w14:paraId="26AC7C69" w14:textId="77777777" w:rsidR="009F5AEE" w:rsidRPr="00331533" w:rsidRDefault="009F5AEE" w:rsidP="009F5AEE">
      <w:pPr>
        <w:jc w:val="center"/>
        <w:rPr>
          <w:rFonts w:ascii="MIonic" w:hAnsi="MIonic"/>
          <w:color w:val="000000"/>
          <w:sz w:val="18"/>
          <w:szCs w:val="18"/>
        </w:rPr>
      </w:pPr>
      <w:r w:rsidRPr="00331533">
        <w:rPr>
          <w:rFonts w:ascii="MIonic" w:hAnsi="MIonic"/>
          <w:color w:val="000000"/>
          <w:sz w:val="18"/>
          <w:szCs w:val="18"/>
        </w:rPr>
        <w:t>*          *          *           *            *</w:t>
      </w:r>
    </w:p>
    <w:p w14:paraId="422D824A" w14:textId="77777777" w:rsidR="009F5AEE" w:rsidRPr="00331533" w:rsidRDefault="009F5AEE" w:rsidP="009F5AEE">
      <w:pPr>
        <w:pStyle w:val="BodyText3"/>
        <w:ind w:right="-540"/>
        <w:jc w:val="left"/>
        <w:rPr>
          <w:sz w:val="18"/>
          <w:szCs w:val="18"/>
        </w:rPr>
      </w:pPr>
      <w:r w:rsidRPr="00331533">
        <w:rPr>
          <w:sz w:val="18"/>
          <w:szCs w:val="18"/>
        </w:rPr>
        <w:t xml:space="preserve">     (2) a failure to comply substantially with any provision specified in subsection (a); the Secretary of Labor shall notify such State agency that further payments will not be made to the State until the Secretary of Labor is satisfied that there is no longer any such denial or failure to comply. Until he is so satisfied, he shall make no further certification to the Secretary of the Treasury with respect to such State . . . . .</w:t>
      </w:r>
    </w:p>
    <w:p w14:paraId="66EC28EC" w14:textId="77777777" w:rsidR="009F5AEE" w:rsidRPr="00331533" w:rsidRDefault="009F5AEE" w:rsidP="009F5AEE">
      <w:pPr>
        <w:rPr>
          <w:rFonts w:ascii="MIonic" w:hAnsi="MIonic"/>
          <w:color w:val="000000"/>
          <w:sz w:val="18"/>
          <w:szCs w:val="18"/>
        </w:rPr>
      </w:pPr>
    </w:p>
    <w:p w14:paraId="0CEACFFC" w14:textId="77777777" w:rsidR="009F5AEE" w:rsidRPr="00331533" w:rsidRDefault="009F5AEE" w:rsidP="009F5AEE">
      <w:pPr>
        <w:pStyle w:val="BodyText2"/>
        <w:tabs>
          <w:tab w:val="left" w:pos="2520"/>
        </w:tabs>
        <w:ind w:right="-540"/>
        <w:jc w:val="left"/>
        <w:rPr>
          <w:sz w:val="18"/>
          <w:szCs w:val="18"/>
        </w:rPr>
      </w:pPr>
      <w:r w:rsidRPr="00331533">
        <w:rPr>
          <w:sz w:val="18"/>
          <w:szCs w:val="18"/>
        </w:rPr>
        <w:t xml:space="preserve">     (d) Certification of payment of granted funds to a State is withheld only when the Secretary finds, after reasonable notice and opportunity for hearing to the State agency—</w:t>
      </w:r>
    </w:p>
    <w:p w14:paraId="2739BFC1" w14:textId="77777777" w:rsidR="009F5AEE" w:rsidRDefault="009F5AEE" w:rsidP="009F5AEE">
      <w:pPr>
        <w:ind w:right="-540"/>
        <w:rPr>
          <w:sz w:val="18"/>
          <w:szCs w:val="18"/>
        </w:rPr>
      </w:pPr>
      <w:r w:rsidRPr="00331533">
        <w:rPr>
          <w:color w:val="000000"/>
          <w:sz w:val="18"/>
          <w:szCs w:val="18"/>
        </w:rPr>
        <w:t xml:space="preserve"> (1) That any provisio</w:t>
      </w:r>
      <w:r>
        <w:rPr>
          <w:color w:val="000000"/>
          <w:sz w:val="18"/>
          <w:szCs w:val="18"/>
        </w:rPr>
        <w:t>n required by section 303(a) of t</w:t>
      </w:r>
      <w:r w:rsidRPr="00331533">
        <w:rPr>
          <w:color w:val="000000"/>
          <w:sz w:val="18"/>
          <w:szCs w:val="18"/>
        </w:rPr>
        <w:t xml:space="preserve">he Social Security Act is no longer included in the State </w:t>
      </w:r>
      <w:r w:rsidRPr="00331533">
        <w:rPr>
          <w:sz w:val="18"/>
          <w:szCs w:val="18"/>
          <w:lang w:val="ru-RU"/>
        </w:rPr>
        <w:t xml:space="preserve">unemployment compensation law, or (2) That in the administration of the State unemployment compensation </w:t>
      </w:r>
    </w:p>
    <w:p w14:paraId="6D7E1458" w14:textId="77777777" w:rsidR="009F5AEE" w:rsidRPr="001A0035" w:rsidRDefault="009F5AEE" w:rsidP="009F5AEE">
      <w:pPr>
        <w:ind w:right="-540"/>
        <w:rPr>
          <w:sz w:val="18"/>
          <w:szCs w:val="18"/>
        </w:rPr>
      </w:pPr>
    </w:p>
    <w:p w14:paraId="18DF6DE1" w14:textId="77777777" w:rsidR="009F5AEE" w:rsidRPr="00331533" w:rsidRDefault="009F5AEE" w:rsidP="009F5AEE">
      <w:pPr>
        <w:ind w:right="-540"/>
        <w:rPr>
          <w:sz w:val="18"/>
          <w:szCs w:val="18"/>
        </w:rPr>
      </w:pPr>
      <w:r w:rsidRPr="00331533">
        <w:rPr>
          <w:sz w:val="18"/>
          <w:szCs w:val="18"/>
          <w:lang w:val="ru-RU"/>
        </w:rPr>
        <w:t xml:space="preserve">law there has been a failure </w:t>
      </w:r>
      <w:r w:rsidRPr="00331533">
        <w:rPr>
          <w:sz w:val="18"/>
          <w:szCs w:val="18"/>
        </w:rPr>
        <w:t>to</w:t>
      </w:r>
      <w:r w:rsidRPr="00331533">
        <w:rPr>
          <w:sz w:val="18"/>
          <w:szCs w:val="18"/>
          <w:lang w:val="ru-RU"/>
        </w:rPr>
        <w:t xml:space="preserve"> comply substantially with any required provision of such law.</w:t>
      </w:r>
    </w:p>
    <w:p w14:paraId="4E871898" w14:textId="77777777" w:rsidR="009F5AEE" w:rsidRDefault="009F5AEE" w:rsidP="009F5AEE">
      <w:pPr>
        <w:rPr>
          <w:rFonts w:ascii="NewCenturySchlbk-Bold" w:hAnsi="NewCenturySchlbk-Bold"/>
          <w:b/>
          <w:color w:val="000000"/>
          <w:sz w:val="18"/>
          <w:szCs w:val="18"/>
        </w:rPr>
        <w:sectPr w:rsidR="009F5AEE" w:rsidSect="009F5AEE">
          <w:headerReference w:type="default" r:id="rId28"/>
          <w:footerReference w:type="default" r:id="rId29"/>
          <w:type w:val="continuous"/>
          <w:pgSz w:w="12240" w:h="15840"/>
          <w:pgMar w:top="1260" w:right="1620" w:bottom="1260" w:left="1440" w:header="720" w:footer="720" w:gutter="0"/>
          <w:pgNumType w:start="1"/>
          <w:cols w:num="2" w:space="1296" w:equalWidth="0">
            <w:col w:w="3816" w:space="1296"/>
            <w:col w:w="3888"/>
          </w:cols>
          <w:noEndnote/>
        </w:sectPr>
      </w:pPr>
    </w:p>
    <w:p w14:paraId="2FC7607A" w14:textId="77777777" w:rsidR="009F5AEE" w:rsidRPr="002577A6" w:rsidRDefault="009F5AEE" w:rsidP="009F5AEE">
      <w:pPr>
        <w:ind w:left="-180"/>
        <w:rPr>
          <w:rFonts w:ascii="NewCenturySchlbk-Bold" w:hAnsi="NewCenturySchlbk-Bold"/>
          <w:b/>
          <w:color w:val="000000"/>
          <w:sz w:val="18"/>
          <w:szCs w:val="18"/>
        </w:rPr>
      </w:pPr>
      <w:r w:rsidRPr="002577A6">
        <w:rPr>
          <w:rFonts w:ascii="NewCenturySchlbk-Bold" w:hAnsi="NewCenturySchlbk-Bold"/>
          <w:b/>
          <w:color w:val="000000"/>
          <w:sz w:val="18"/>
          <w:szCs w:val="18"/>
        </w:rPr>
        <w:t>§ 602.11 Secretary’s interpretation.</w:t>
      </w:r>
    </w:p>
    <w:p w14:paraId="0ECCF952" w14:textId="77777777" w:rsidR="009F5AEE" w:rsidRPr="002577A6" w:rsidRDefault="009F5AEE" w:rsidP="009F5AEE">
      <w:pPr>
        <w:pStyle w:val="BodyText2"/>
        <w:tabs>
          <w:tab w:val="left" w:pos="3060"/>
        </w:tabs>
        <w:ind w:left="-180" w:right="0"/>
        <w:jc w:val="left"/>
        <w:rPr>
          <w:sz w:val="18"/>
          <w:szCs w:val="18"/>
        </w:rPr>
      </w:pPr>
      <w:r w:rsidRPr="002577A6">
        <w:rPr>
          <w:sz w:val="18"/>
          <w:szCs w:val="18"/>
        </w:rPr>
        <w:t xml:space="preserve">     (a) The Secretary interprets section 303(a)(1), SSA, to require that a State law provide for such methods of administration as will reasonably ensure the prompt and full payment of unemployment benefits to eligible claimants, and collection and handling of income for the State unemployment fund (particularly taxes and reimbursements), with the greatest accuracy feasible. </w:t>
      </w:r>
    </w:p>
    <w:p w14:paraId="68857FD3" w14:textId="77777777" w:rsidR="009F5AEE" w:rsidRPr="002577A6" w:rsidRDefault="009F5AEE" w:rsidP="009F5AEE">
      <w:pPr>
        <w:pStyle w:val="BodyText2"/>
        <w:ind w:left="-180" w:right="0"/>
        <w:jc w:val="left"/>
        <w:rPr>
          <w:sz w:val="18"/>
          <w:szCs w:val="18"/>
        </w:rPr>
      </w:pPr>
      <w:r w:rsidRPr="002577A6">
        <w:rPr>
          <w:sz w:val="18"/>
          <w:szCs w:val="18"/>
        </w:rPr>
        <w:t xml:space="preserve">     (b) The Secretary interprets sections 303(a)(1) and 303(a)(6), SSA, to authorize the Department of Labor to prescribe standard definitions, methods and procedures, and reporting requirements for the QC program and to ensure accuracy and verification of QC findings.</w:t>
      </w:r>
    </w:p>
    <w:p w14:paraId="6485B4F7" w14:textId="77777777" w:rsidR="009F5AEE" w:rsidRPr="002577A6" w:rsidRDefault="009F5AEE" w:rsidP="009F5AEE">
      <w:pPr>
        <w:pStyle w:val="BodyText2"/>
        <w:ind w:left="-180" w:right="0"/>
        <w:jc w:val="left"/>
        <w:rPr>
          <w:sz w:val="18"/>
          <w:szCs w:val="18"/>
        </w:rPr>
      </w:pPr>
      <w:r w:rsidRPr="002577A6">
        <w:rPr>
          <w:sz w:val="18"/>
          <w:szCs w:val="18"/>
        </w:rPr>
        <w:t xml:space="preserve">     (c) The Secretary interprets section 303(b)(2), SSA to require that, in the administration of a State law, there shall be substantial compliance with the provisions required by sections 303(a) (1) and (6). Further, conformity of the State law with those requirements is required by section 303(a) and § 601.5(a) of this chapter.</w:t>
      </w:r>
    </w:p>
    <w:p w14:paraId="787C5679" w14:textId="77777777" w:rsidR="009F5AEE" w:rsidRPr="002577A6" w:rsidRDefault="009F5AEE" w:rsidP="009F5AEE">
      <w:pPr>
        <w:pStyle w:val="BodyText2"/>
        <w:tabs>
          <w:tab w:val="left" w:pos="3060"/>
        </w:tabs>
        <w:ind w:left="-180" w:right="0"/>
        <w:jc w:val="left"/>
        <w:rPr>
          <w:sz w:val="18"/>
          <w:szCs w:val="18"/>
        </w:rPr>
      </w:pPr>
      <w:r w:rsidRPr="002577A6">
        <w:rPr>
          <w:sz w:val="18"/>
          <w:szCs w:val="18"/>
        </w:rPr>
        <w:t>(d) To satisfy the requirements of sections 303(a) (1) and (6), a State law must contain a provision requiring, or which is construed to require, the establishment and maintenance of a QC program in accordance with the requirements of this part. The establishment and maintenance of such a QC program in accordance with this part shall not require any change in State law concerning authority to undertake redeterminations of claims or liabilities or the finality of any determination, redetermination or decision.</w:t>
      </w:r>
    </w:p>
    <w:p w14:paraId="550E4BA1" w14:textId="77777777" w:rsidR="009F5AEE" w:rsidRPr="002577A6" w:rsidRDefault="009F5AEE" w:rsidP="009F5AEE">
      <w:pPr>
        <w:pStyle w:val="Heading4"/>
        <w:ind w:left="-180"/>
        <w:rPr>
          <w:rFonts w:ascii="Arial" w:hAnsi="Arial" w:cs="Arial"/>
          <w:sz w:val="20"/>
          <w:szCs w:val="20"/>
        </w:rPr>
      </w:pPr>
      <w:r w:rsidRPr="002577A6">
        <w:rPr>
          <w:rFonts w:ascii="Arial" w:hAnsi="Arial" w:cs="Arial"/>
          <w:sz w:val="20"/>
          <w:szCs w:val="20"/>
        </w:rPr>
        <w:t>Subpart C—State Responsibilities</w:t>
      </w:r>
    </w:p>
    <w:p w14:paraId="20783A14" w14:textId="77777777" w:rsidR="009F5AEE" w:rsidRDefault="009F5AEE" w:rsidP="009F5AEE">
      <w:pPr>
        <w:ind w:left="-180"/>
        <w:rPr>
          <w:rFonts w:ascii="NewCenturySchlbk-Bold" w:hAnsi="NewCenturySchlbk-Bold"/>
          <w:b/>
          <w:color w:val="000000"/>
          <w:sz w:val="18"/>
          <w:szCs w:val="18"/>
        </w:rPr>
      </w:pPr>
    </w:p>
    <w:p w14:paraId="3F58DBE5" w14:textId="77777777" w:rsidR="009F5AEE" w:rsidRPr="002577A6" w:rsidRDefault="009F5AEE" w:rsidP="009F5AEE">
      <w:pPr>
        <w:ind w:left="-180"/>
        <w:rPr>
          <w:rFonts w:ascii="NewCenturySchlbk-Bold" w:hAnsi="NewCenturySchlbk-Bold"/>
          <w:b/>
          <w:color w:val="000000"/>
          <w:sz w:val="18"/>
          <w:szCs w:val="18"/>
        </w:rPr>
      </w:pPr>
      <w:r w:rsidRPr="002577A6">
        <w:rPr>
          <w:rFonts w:ascii="NewCenturySchlbk-Bold" w:hAnsi="NewCenturySchlbk-Bold"/>
          <w:b/>
          <w:color w:val="000000"/>
          <w:sz w:val="18"/>
          <w:szCs w:val="18"/>
        </w:rPr>
        <w:t>§ 602.20 Organization.</w:t>
      </w:r>
    </w:p>
    <w:p w14:paraId="4EF8B6BC" w14:textId="77777777" w:rsidR="009F5AEE" w:rsidRPr="002577A6" w:rsidRDefault="009F5AEE" w:rsidP="009F5AEE">
      <w:pPr>
        <w:pStyle w:val="BodyText2"/>
        <w:ind w:left="-180" w:right="0"/>
        <w:jc w:val="left"/>
        <w:rPr>
          <w:sz w:val="18"/>
          <w:szCs w:val="18"/>
        </w:rPr>
      </w:pPr>
      <w:r w:rsidRPr="002577A6">
        <w:rPr>
          <w:sz w:val="18"/>
          <w:szCs w:val="18"/>
        </w:rPr>
        <w:t>Each State shall establish a QC unit independent of, and not accountable to, any unit performing functions subject to evaluation by the QC unit. The organizational location of this unit shall be positioned to maximize its objectivity, to facilitate its access to information necessary to carry out its responsibilities, and to minimize organizational conflict of interest.</w:t>
      </w:r>
    </w:p>
    <w:p w14:paraId="36871C45" w14:textId="77777777" w:rsidR="009F5AEE" w:rsidRPr="002577A6" w:rsidRDefault="009F5AEE" w:rsidP="009F5AEE">
      <w:pPr>
        <w:ind w:left="-180"/>
        <w:rPr>
          <w:rFonts w:ascii="NewCenturySchlbk-Bold" w:hAnsi="NewCenturySchlbk-Bold"/>
          <w:b/>
          <w:color w:val="000000"/>
          <w:sz w:val="18"/>
          <w:szCs w:val="18"/>
        </w:rPr>
      </w:pPr>
    </w:p>
    <w:p w14:paraId="785451F6" w14:textId="77777777" w:rsidR="009F5AEE" w:rsidRPr="002577A6" w:rsidRDefault="009F5AEE" w:rsidP="009F5AEE">
      <w:pPr>
        <w:ind w:left="-180"/>
        <w:rPr>
          <w:rFonts w:ascii="NewCenturySchlbk-Bold" w:hAnsi="NewCenturySchlbk-Bold"/>
          <w:b/>
          <w:color w:val="000000"/>
          <w:sz w:val="18"/>
          <w:szCs w:val="18"/>
        </w:rPr>
      </w:pPr>
      <w:r w:rsidRPr="002577A6">
        <w:rPr>
          <w:rFonts w:ascii="NewCenturySchlbk-Bold" w:hAnsi="NewCenturySchlbk-Bold"/>
          <w:b/>
          <w:color w:val="000000"/>
          <w:sz w:val="18"/>
          <w:szCs w:val="18"/>
        </w:rPr>
        <w:t>§ 602.21 Standard methods and procedures.</w:t>
      </w:r>
    </w:p>
    <w:p w14:paraId="55D954D5" w14:textId="77777777" w:rsidR="009F5AEE" w:rsidRPr="002577A6" w:rsidRDefault="009F5AEE" w:rsidP="009F5AEE">
      <w:pPr>
        <w:ind w:left="-180"/>
        <w:rPr>
          <w:rFonts w:ascii="MIonic" w:hAnsi="MIonic"/>
          <w:color w:val="000000"/>
          <w:sz w:val="18"/>
          <w:szCs w:val="18"/>
        </w:rPr>
      </w:pPr>
      <w:r w:rsidRPr="002577A6">
        <w:rPr>
          <w:rFonts w:ascii="MIonic" w:hAnsi="MIonic"/>
          <w:color w:val="000000"/>
          <w:sz w:val="18"/>
          <w:szCs w:val="18"/>
        </w:rPr>
        <w:t>Each State shall:</w:t>
      </w:r>
    </w:p>
    <w:p w14:paraId="0D9862FF" w14:textId="77777777" w:rsidR="009F5AEE" w:rsidRPr="002577A6" w:rsidRDefault="009F5AEE" w:rsidP="009F5AEE">
      <w:pPr>
        <w:pStyle w:val="BodyText2"/>
        <w:tabs>
          <w:tab w:val="left" w:pos="3960"/>
        </w:tabs>
        <w:ind w:left="-180" w:right="0"/>
        <w:jc w:val="left"/>
        <w:rPr>
          <w:sz w:val="18"/>
          <w:szCs w:val="18"/>
        </w:rPr>
      </w:pPr>
      <w:r w:rsidRPr="002577A6">
        <w:rPr>
          <w:sz w:val="18"/>
          <w:szCs w:val="18"/>
        </w:rPr>
        <w:t xml:space="preserve">     (a) Perform the requirements of this section in accordance with instructions issued by the Department, pursuant to § 602.30(a) of this part, to ensure standardization of methods and procedures in a manner consistent with this part;  </w:t>
      </w:r>
    </w:p>
    <w:p w14:paraId="2A1A8E87" w14:textId="77777777" w:rsidR="009F5AEE" w:rsidRPr="002577A6" w:rsidRDefault="009F5AEE" w:rsidP="009F5AEE">
      <w:pPr>
        <w:ind w:left="-180"/>
        <w:rPr>
          <w:rFonts w:ascii="MIonic" w:hAnsi="MIonic"/>
          <w:color w:val="000000"/>
          <w:sz w:val="18"/>
          <w:szCs w:val="18"/>
        </w:rPr>
      </w:pPr>
      <w:r w:rsidRPr="002577A6">
        <w:rPr>
          <w:rFonts w:ascii="MIonic" w:hAnsi="MIonic"/>
          <w:color w:val="000000"/>
          <w:sz w:val="18"/>
          <w:szCs w:val="18"/>
        </w:rPr>
        <w:t xml:space="preserve">     (b) Select representative samples for QC study of at least a minimum size specified by the Department to ensure statistical validity (for benefit payments,  a minimum of 400 cases of weeks paid per State per year);</w:t>
      </w:r>
    </w:p>
    <w:p w14:paraId="57DAAC3B" w14:textId="77777777" w:rsidR="009F5AEE" w:rsidRPr="002577A6" w:rsidRDefault="009F5AEE" w:rsidP="009F5AEE">
      <w:pPr>
        <w:ind w:left="-180" w:right="-360"/>
        <w:rPr>
          <w:rFonts w:ascii="MIonic" w:hAnsi="MIonic"/>
          <w:color w:val="000000"/>
          <w:sz w:val="18"/>
          <w:szCs w:val="18"/>
        </w:rPr>
      </w:pPr>
      <w:r w:rsidRPr="002577A6">
        <w:rPr>
          <w:rFonts w:ascii="MIonic" w:hAnsi="MIonic"/>
          <w:color w:val="000000"/>
          <w:sz w:val="18"/>
          <w:szCs w:val="18"/>
        </w:rPr>
        <w:t xml:space="preserve">     (c) Complete prompt and in-depth case investigations to determine the degree of accuracy and timeliness in the administration of the State UI law and Federal programs with respect to benefit determinations, benefit payments, and revenue collections; and conduct other measurements and studies necessary or appropriate for carrying out the purposes of this part; and in conducting investigations each State shall:</w:t>
      </w:r>
    </w:p>
    <w:p w14:paraId="7B0E2F71" w14:textId="77777777" w:rsidR="009F5AEE" w:rsidRPr="002577A6" w:rsidRDefault="009F5AEE" w:rsidP="009F5AEE">
      <w:pPr>
        <w:pStyle w:val="BodyText2"/>
        <w:ind w:left="-180" w:right="-360"/>
        <w:jc w:val="left"/>
        <w:rPr>
          <w:sz w:val="18"/>
          <w:szCs w:val="18"/>
        </w:rPr>
      </w:pPr>
      <w:r w:rsidRPr="002577A6">
        <w:rPr>
          <w:sz w:val="18"/>
          <w:szCs w:val="18"/>
        </w:rPr>
        <w:t xml:space="preserve">     (1) Inform claimants in writing that the information obtained from a QC investigation may affect their eligibility for benefits and inform employers in writing that the information obtained from a QC investigation of revenue may affect their tax liability,</w:t>
      </w:r>
    </w:p>
    <w:p w14:paraId="6A3F0459" w14:textId="77777777" w:rsidR="009F5AEE" w:rsidRPr="002577A6" w:rsidRDefault="009F5AEE" w:rsidP="009F5AEE">
      <w:pPr>
        <w:pStyle w:val="BodyText2"/>
        <w:ind w:left="-180" w:right="-360"/>
        <w:jc w:val="left"/>
        <w:rPr>
          <w:sz w:val="18"/>
          <w:szCs w:val="18"/>
        </w:rPr>
      </w:pPr>
      <w:r w:rsidRPr="002577A6">
        <w:rPr>
          <w:sz w:val="18"/>
          <w:szCs w:val="18"/>
        </w:rPr>
        <w:t xml:space="preserve">     (2) Use a questionnaire, prescribed by the Department, which is designed to obtain such data as the Department deems necessary for the operation of the QC program; require completion of the questionnaire by claimants in accordance with the eligibility and reporting authority under State law,</w:t>
      </w:r>
    </w:p>
    <w:p w14:paraId="0E96C5BE" w14:textId="77777777" w:rsidR="009F5AEE" w:rsidRPr="002577A6" w:rsidRDefault="009F5AEE" w:rsidP="009F5AEE">
      <w:pPr>
        <w:pStyle w:val="BodyText2"/>
        <w:ind w:left="-180" w:right="-360"/>
        <w:jc w:val="left"/>
        <w:rPr>
          <w:sz w:val="18"/>
          <w:szCs w:val="18"/>
        </w:rPr>
      </w:pPr>
      <w:r w:rsidRPr="002577A6">
        <w:rPr>
          <w:sz w:val="18"/>
          <w:szCs w:val="18"/>
        </w:rPr>
        <w:t xml:space="preserve">     (3) Collect data identified by the Department as necessary for the operation of the QC program; however, the collection of demographic data will be limited to those data which relate to an individual’s eligibility for UI benefits and necessary to conduct proportions tests to validate the selection of representative samples (the demographic data elements necessary to conduct proportions tests are claimants’ date of birth, sex, and ethnic classification); and</w:t>
      </w:r>
    </w:p>
    <w:p w14:paraId="492CC3B8" w14:textId="77777777" w:rsidR="009F5AEE" w:rsidRPr="002577A6" w:rsidRDefault="009F5AEE" w:rsidP="009F5AEE">
      <w:pPr>
        <w:ind w:left="-180" w:right="-360"/>
        <w:rPr>
          <w:rFonts w:ascii="MIonic" w:hAnsi="MIonic"/>
          <w:color w:val="000000"/>
          <w:sz w:val="18"/>
          <w:szCs w:val="18"/>
        </w:rPr>
      </w:pPr>
      <w:r w:rsidRPr="002577A6">
        <w:rPr>
          <w:rFonts w:ascii="MIonic" w:hAnsi="MIonic"/>
          <w:color w:val="000000"/>
          <w:sz w:val="18"/>
          <w:szCs w:val="18"/>
        </w:rPr>
        <w:t xml:space="preserve">     (4) Conclude all findings of inaccuracy as detected through QC investigations with appropriate official actions, in accordance with the applicable State and Federal laws; make any determinations with respect to individual benefit claims in accordance with the Secretary’s ‘‘Standard for Claim Determinations —Separation Information’’ in the </w:t>
      </w:r>
      <w:r w:rsidRPr="002577A6">
        <w:rPr>
          <w:rFonts w:ascii="MIonic-Italic" w:hAnsi="MIonic-Italic"/>
          <w:i/>
          <w:color w:val="000000"/>
          <w:sz w:val="18"/>
          <w:szCs w:val="18"/>
        </w:rPr>
        <w:t xml:space="preserve">Employment Security Manual, </w:t>
      </w:r>
      <w:r w:rsidRPr="002577A6">
        <w:rPr>
          <w:rFonts w:ascii="MIonic" w:hAnsi="MIonic"/>
          <w:color w:val="000000"/>
          <w:sz w:val="18"/>
          <w:szCs w:val="18"/>
        </w:rPr>
        <w:t>part V, sections 6010–6015 (appendix A of this part);</w:t>
      </w:r>
    </w:p>
    <w:p w14:paraId="555D3E70" w14:textId="77777777" w:rsidR="009F5AEE" w:rsidRPr="002577A6" w:rsidRDefault="009F5AEE" w:rsidP="009F5AEE">
      <w:pPr>
        <w:pStyle w:val="BodyText2"/>
        <w:ind w:left="-180" w:right="-360"/>
        <w:jc w:val="left"/>
        <w:rPr>
          <w:sz w:val="18"/>
          <w:szCs w:val="18"/>
        </w:rPr>
      </w:pPr>
      <w:r w:rsidRPr="002577A6">
        <w:rPr>
          <w:sz w:val="18"/>
          <w:szCs w:val="18"/>
        </w:rPr>
        <w:t xml:space="preserve">    (d) Classify benefit case findings resulting from QC investigations as:</w:t>
      </w:r>
    </w:p>
    <w:p w14:paraId="75312B4C" w14:textId="77777777" w:rsidR="009F5AEE" w:rsidRPr="002577A6" w:rsidRDefault="009F5AEE" w:rsidP="009F5AEE">
      <w:pPr>
        <w:pStyle w:val="BodyText2"/>
        <w:ind w:left="-180" w:right="-360"/>
        <w:jc w:val="left"/>
        <w:rPr>
          <w:sz w:val="18"/>
          <w:szCs w:val="18"/>
        </w:rPr>
      </w:pPr>
      <w:r w:rsidRPr="002577A6">
        <w:rPr>
          <w:sz w:val="18"/>
          <w:szCs w:val="18"/>
        </w:rPr>
        <w:t xml:space="preserve">     (1) Proper payments, underpayments, or overpayments in benefit payment cases, or</w:t>
      </w:r>
    </w:p>
    <w:p w14:paraId="7A56EFED" w14:textId="77777777" w:rsidR="009F5AEE" w:rsidRPr="002577A6" w:rsidRDefault="009F5AEE" w:rsidP="009F5AEE">
      <w:pPr>
        <w:pStyle w:val="BodyText2"/>
        <w:ind w:left="-180" w:right="-360"/>
        <w:jc w:val="left"/>
        <w:rPr>
          <w:sz w:val="18"/>
          <w:szCs w:val="18"/>
        </w:rPr>
      </w:pPr>
      <w:r w:rsidRPr="002577A6">
        <w:rPr>
          <w:sz w:val="18"/>
          <w:szCs w:val="18"/>
        </w:rPr>
        <w:t xml:space="preserve">     (2) Proper denials or underpayments in benefit denial cases; </w:t>
      </w:r>
    </w:p>
    <w:p w14:paraId="743F57E6" w14:textId="77777777" w:rsidR="009F5AEE" w:rsidRPr="002577A6" w:rsidRDefault="009F5AEE" w:rsidP="009F5AEE">
      <w:pPr>
        <w:pStyle w:val="BodyText2"/>
        <w:ind w:left="-180" w:right="-360"/>
        <w:jc w:val="left"/>
        <w:rPr>
          <w:sz w:val="18"/>
          <w:szCs w:val="18"/>
        </w:rPr>
      </w:pPr>
      <w:r w:rsidRPr="002577A6">
        <w:rPr>
          <w:sz w:val="18"/>
          <w:szCs w:val="18"/>
        </w:rPr>
        <w:t xml:space="preserve">     (e) Make and maintain records pertaining to the QC program, and make all such records available in a timely manner for inspection, examination, and audit by such Federal officials as the Secretary may designate or as may be required or authorized by law; </w:t>
      </w:r>
    </w:p>
    <w:p w14:paraId="3D1BF5AF" w14:textId="77777777" w:rsidR="009F5AEE" w:rsidRPr="002577A6" w:rsidRDefault="009F5AEE" w:rsidP="009F5AEE">
      <w:pPr>
        <w:pStyle w:val="BodyText2"/>
        <w:ind w:left="-180" w:right="-360"/>
        <w:jc w:val="left"/>
        <w:rPr>
          <w:sz w:val="18"/>
          <w:szCs w:val="18"/>
        </w:rPr>
      </w:pPr>
      <w:r w:rsidRPr="002577A6">
        <w:rPr>
          <w:sz w:val="18"/>
          <w:szCs w:val="18"/>
        </w:rPr>
        <w:t xml:space="preserve">     (f) Furnish information and reports to the Department, including weekly transmissions of case data entered into the automated QC system and annual reports, without, in any manner, identifying  individuals to whom such data pertain; and </w:t>
      </w:r>
    </w:p>
    <w:p w14:paraId="74AD2066" w14:textId="77777777" w:rsidR="009F5AEE" w:rsidRPr="002577A6" w:rsidRDefault="009F5AEE" w:rsidP="009F5AEE">
      <w:pPr>
        <w:pStyle w:val="BodyText2"/>
        <w:tabs>
          <w:tab w:val="left" w:pos="3060"/>
        </w:tabs>
        <w:ind w:left="-180" w:right="-360"/>
        <w:jc w:val="left"/>
        <w:rPr>
          <w:sz w:val="18"/>
          <w:szCs w:val="18"/>
        </w:rPr>
      </w:pPr>
      <w:r w:rsidRPr="002577A6">
        <w:rPr>
          <w:sz w:val="18"/>
          <w:szCs w:val="18"/>
        </w:rPr>
        <w:t xml:space="preserve">     (g) Release the results of the QC program at the same time each year, providing calendar year results using a standardized format to present the data as prescribed by the Department; States will have the opportunity to release this information prior to any release by the Department.</w:t>
      </w:r>
    </w:p>
    <w:p w14:paraId="30C0E37D" w14:textId="77777777" w:rsidR="009F5AEE" w:rsidRPr="002577A6" w:rsidRDefault="009F5AEE" w:rsidP="009F5AEE">
      <w:pPr>
        <w:ind w:left="-180" w:right="-360"/>
        <w:rPr>
          <w:rFonts w:ascii="MIonic" w:hAnsi="MIonic"/>
          <w:color w:val="000000"/>
          <w:sz w:val="18"/>
          <w:szCs w:val="18"/>
        </w:rPr>
      </w:pPr>
    </w:p>
    <w:p w14:paraId="72E404C1" w14:textId="77777777" w:rsidR="009F5AEE" w:rsidRPr="002577A6" w:rsidRDefault="009F5AEE" w:rsidP="009F5AEE">
      <w:pPr>
        <w:pStyle w:val="BodyText3"/>
        <w:tabs>
          <w:tab w:val="left" w:pos="3060"/>
        </w:tabs>
        <w:ind w:left="-180" w:right="-360"/>
        <w:jc w:val="left"/>
        <w:rPr>
          <w:sz w:val="18"/>
          <w:szCs w:val="18"/>
        </w:rPr>
      </w:pPr>
      <w:r w:rsidRPr="002577A6">
        <w:rPr>
          <w:sz w:val="18"/>
          <w:szCs w:val="18"/>
        </w:rPr>
        <w:t>(Approved by the Office of Management and Budget under Control Number 1205–0245)</w:t>
      </w:r>
    </w:p>
    <w:p w14:paraId="309751DB" w14:textId="77777777" w:rsidR="009F5AEE" w:rsidRPr="002577A6" w:rsidRDefault="009F5AEE" w:rsidP="009F5AEE">
      <w:pPr>
        <w:ind w:left="-180" w:right="-360"/>
        <w:rPr>
          <w:rFonts w:ascii="NewCenturySchlbk-Bold" w:hAnsi="NewCenturySchlbk-Bold"/>
          <w:b/>
          <w:color w:val="000000"/>
          <w:sz w:val="18"/>
          <w:szCs w:val="18"/>
        </w:rPr>
      </w:pPr>
    </w:p>
    <w:p w14:paraId="382C0E35" w14:textId="77777777" w:rsidR="009F5AEE" w:rsidRPr="002577A6" w:rsidRDefault="009F5AEE" w:rsidP="009F5AEE">
      <w:pPr>
        <w:ind w:left="-180" w:right="-360"/>
        <w:rPr>
          <w:rFonts w:ascii="NewCenturySchlbk-Bold" w:hAnsi="NewCenturySchlbk-Bold"/>
          <w:b/>
          <w:color w:val="000000"/>
          <w:sz w:val="18"/>
          <w:szCs w:val="18"/>
        </w:rPr>
      </w:pPr>
      <w:r w:rsidRPr="002577A6">
        <w:rPr>
          <w:rFonts w:ascii="NewCenturySchlbk-Bold" w:hAnsi="NewCenturySchlbk-Bold"/>
          <w:b/>
          <w:color w:val="000000"/>
          <w:sz w:val="18"/>
          <w:szCs w:val="18"/>
        </w:rPr>
        <w:t>§ 602.22 Exceptions.</w:t>
      </w:r>
    </w:p>
    <w:p w14:paraId="0D29E451" w14:textId="77777777" w:rsidR="009F5AEE" w:rsidRPr="002577A6" w:rsidRDefault="009F5AEE" w:rsidP="009F5AEE">
      <w:pPr>
        <w:pStyle w:val="BodyText2"/>
        <w:tabs>
          <w:tab w:val="left" w:pos="3060"/>
        </w:tabs>
        <w:ind w:left="-180" w:right="-360"/>
        <w:jc w:val="left"/>
        <w:rPr>
          <w:sz w:val="18"/>
          <w:szCs w:val="18"/>
        </w:rPr>
      </w:pPr>
      <w:r w:rsidRPr="002577A6">
        <w:rPr>
          <w:sz w:val="18"/>
          <w:szCs w:val="18"/>
        </w:rPr>
        <w:t>If the Department determines that the QC program, or any constituent part of the QC program, is not necessary for the proper and efficient administration of a State law or in the Department’s view is not cost effective, the Department shall use established procedures to advise the State that it is partially or totally excepted from the specified requirements of this part. Any determination under this section shall be made only after consultations with the State agency.</w:t>
      </w:r>
    </w:p>
    <w:p w14:paraId="1B28C1D5" w14:textId="77777777" w:rsidR="009F5AEE" w:rsidRDefault="009F5AEE" w:rsidP="009F5AEE">
      <w:pPr>
        <w:pStyle w:val="Heading4"/>
        <w:ind w:left="-180" w:right="-540"/>
        <w:rPr>
          <w:rFonts w:ascii="Arial" w:hAnsi="Arial" w:cs="Arial"/>
          <w:sz w:val="20"/>
          <w:szCs w:val="20"/>
        </w:rPr>
      </w:pPr>
    </w:p>
    <w:p w14:paraId="05A0CA05" w14:textId="77777777" w:rsidR="009F5AEE" w:rsidRDefault="009F5AEE" w:rsidP="009F5AEE">
      <w:pPr>
        <w:pStyle w:val="Heading4"/>
        <w:ind w:left="-180" w:right="-540"/>
      </w:pPr>
      <w:r w:rsidRPr="002577A6">
        <w:rPr>
          <w:rFonts w:ascii="Arial" w:hAnsi="Arial" w:cs="Arial"/>
          <w:sz w:val="20"/>
          <w:szCs w:val="20"/>
        </w:rPr>
        <w:t>Subpart D—Federal</w:t>
      </w:r>
      <w:r>
        <w:rPr>
          <w:rFonts w:ascii="Arial" w:hAnsi="Arial" w:cs="Arial"/>
          <w:sz w:val="20"/>
          <w:szCs w:val="20"/>
        </w:rPr>
        <w:t xml:space="preserve"> </w:t>
      </w:r>
      <w:r w:rsidRPr="002577A6">
        <w:rPr>
          <w:rFonts w:ascii="Arial" w:hAnsi="Arial" w:cs="Arial"/>
          <w:sz w:val="20"/>
          <w:szCs w:val="20"/>
        </w:rPr>
        <w:t>Responsibilities</w:t>
      </w:r>
    </w:p>
    <w:p w14:paraId="0472D9CB" w14:textId="77777777" w:rsidR="009F5AEE" w:rsidRDefault="009F5AEE" w:rsidP="009F5AEE">
      <w:pPr>
        <w:ind w:left="-180"/>
        <w:rPr>
          <w:rFonts w:ascii="NewCenturySchlbk-Bold" w:hAnsi="NewCenturySchlbk-Bold"/>
          <w:b/>
          <w:color w:val="000000"/>
          <w:sz w:val="16"/>
        </w:rPr>
      </w:pPr>
    </w:p>
    <w:p w14:paraId="4519E829" w14:textId="77777777" w:rsidR="009F5AEE" w:rsidRDefault="009F5AEE" w:rsidP="009F5AEE">
      <w:pPr>
        <w:ind w:left="-180"/>
        <w:rPr>
          <w:rFonts w:ascii="NewCenturySchlbk-Bold" w:hAnsi="NewCenturySchlbk-Bold"/>
          <w:b/>
          <w:color w:val="000000"/>
          <w:sz w:val="16"/>
        </w:rPr>
      </w:pPr>
      <w:r>
        <w:rPr>
          <w:rFonts w:ascii="NewCenturySchlbk-Bold" w:hAnsi="NewCenturySchlbk-Bold"/>
          <w:b/>
          <w:color w:val="000000"/>
          <w:sz w:val="16"/>
        </w:rPr>
        <w:t>§ 602.30 Management.</w:t>
      </w:r>
    </w:p>
    <w:p w14:paraId="0DEC3534" w14:textId="77777777" w:rsidR="009F5AEE" w:rsidRDefault="009F5AEE" w:rsidP="009F5AEE">
      <w:pPr>
        <w:ind w:left="-180"/>
        <w:rPr>
          <w:rFonts w:ascii="MIonic" w:hAnsi="MIonic"/>
          <w:color w:val="000000"/>
          <w:sz w:val="16"/>
        </w:rPr>
      </w:pPr>
    </w:p>
    <w:p w14:paraId="39C1CA3B" w14:textId="77777777" w:rsidR="009F5AEE" w:rsidRDefault="009F5AEE" w:rsidP="009F5AEE">
      <w:pPr>
        <w:pStyle w:val="BodyText2"/>
        <w:ind w:left="-180" w:right="-540"/>
        <w:jc w:val="left"/>
      </w:pPr>
      <w:r>
        <w:t xml:space="preserve">     (a) The Department shall establish required methods and procedures (as specified in § 602.21 of this part); and provide technical assistance as needed on the QC process. </w:t>
      </w:r>
    </w:p>
    <w:p w14:paraId="5A781811" w14:textId="77777777" w:rsidR="009F5AEE" w:rsidRDefault="009F5AEE" w:rsidP="009F5AEE">
      <w:pPr>
        <w:pStyle w:val="BodyText2"/>
        <w:ind w:left="-180" w:right="-540"/>
        <w:jc w:val="left"/>
      </w:pPr>
      <w:r>
        <w:t xml:space="preserve">     (b) The Department shall consider and explore alternatives to the prescribed sampling, study, recordkeeping, and reporting methodologies. This shall include, but not be limited to, testing the obtaining of information needed for QC by telephone and mail rather than in face-to-face interviews.</w:t>
      </w:r>
    </w:p>
    <w:p w14:paraId="4C402DD3" w14:textId="77777777" w:rsidR="009F5AEE" w:rsidRDefault="009F5AEE" w:rsidP="009F5AEE">
      <w:pPr>
        <w:pStyle w:val="BodyText2"/>
        <w:ind w:left="-180" w:right="-540"/>
        <w:jc w:val="left"/>
      </w:pPr>
      <w:r>
        <w:t xml:space="preserve">     (c) The Department shall maintain a computerized data base of QC case data which is transmitted to the Department under § 602.21, which will be combined with other data for statistical and other analysis such as assessing the impact of economic cycles, funding levels, and workload levels on program accuracy and timeliness.</w:t>
      </w:r>
    </w:p>
    <w:p w14:paraId="552AD5D6" w14:textId="77777777" w:rsidR="009F5AEE" w:rsidRDefault="009F5AEE" w:rsidP="009F5AEE">
      <w:pPr>
        <w:ind w:left="-180"/>
        <w:rPr>
          <w:rFonts w:ascii="NewCenturySchlbk-Bold" w:hAnsi="NewCenturySchlbk-Bold"/>
          <w:b/>
          <w:color w:val="000000"/>
          <w:sz w:val="16"/>
        </w:rPr>
      </w:pPr>
    </w:p>
    <w:p w14:paraId="675A58F1" w14:textId="77777777" w:rsidR="009F5AEE" w:rsidRDefault="009F5AEE" w:rsidP="009F5AEE">
      <w:pPr>
        <w:ind w:left="-180" w:right="-540"/>
        <w:rPr>
          <w:rFonts w:ascii="NewCenturySchlbk-Bold" w:hAnsi="NewCenturySchlbk-Bold"/>
          <w:b/>
          <w:color w:val="000000"/>
          <w:sz w:val="16"/>
        </w:rPr>
      </w:pPr>
      <w:r>
        <w:rPr>
          <w:rFonts w:ascii="NewCenturySchlbk-Bold" w:hAnsi="NewCenturySchlbk-Bold"/>
          <w:b/>
          <w:color w:val="000000"/>
          <w:sz w:val="16"/>
        </w:rPr>
        <w:t>§ 602.31 Oversight.</w:t>
      </w:r>
    </w:p>
    <w:p w14:paraId="10130C77" w14:textId="77777777" w:rsidR="009F5AEE" w:rsidRDefault="009F5AEE" w:rsidP="009F5AEE">
      <w:pPr>
        <w:ind w:left="-180"/>
        <w:rPr>
          <w:rFonts w:ascii="MIonic" w:hAnsi="MIonic"/>
          <w:color w:val="000000"/>
          <w:sz w:val="16"/>
        </w:rPr>
      </w:pPr>
    </w:p>
    <w:p w14:paraId="45D1EED2" w14:textId="77777777" w:rsidR="009F5AEE" w:rsidRDefault="009F5AEE" w:rsidP="009F5AEE">
      <w:pPr>
        <w:pStyle w:val="BodyText2"/>
        <w:ind w:left="-180" w:right="-540"/>
        <w:jc w:val="left"/>
      </w:pPr>
      <w:r>
        <w:t>The Department shall review QC operational procedures and samples, and validate QC methodology to ensure uniformity in the administration of theQC program and to ensure compliance with the requirements of this part. The Department shall, for purposes of determining eligibility for grants described in § 602.40, annually review the adequacy of the administration of a State’s QC program.</w:t>
      </w:r>
    </w:p>
    <w:p w14:paraId="21C3D3F8" w14:textId="77777777" w:rsidR="009F5AEE" w:rsidRDefault="009F5AEE" w:rsidP="009F5AEE">
      <w:pPr>
        <w:pStyle w:val="Heading4"/>
        <w:ind w:left="-180" w:right="-540"/>
        <w:rPr>
          <w:rFonts w:ascii="Arial" w:hAnsi="Arial" w:cs="Arial"/>
          <w:color w:val="000000"/>
          <w:sz w:val="20"/>
          <w:szCs w:val="20"/>
        </w:rPr>
      </w:pPr>
      <w:r w:rsidRPr="002F635B">
        <w:rPr>
          <w:rFonts w:ascii="Arial" w:hAnsi="Arial" w:cs="Arial"/>
          <w:sz w:val="20"/>
          <w:szCs w:val="20"/>
        </w:rPr>
        <w:t xml:space="preserve">Subpart E—Quality Control Grants </w:t>
      </w:r>
      <w:r w:rsidRPr="002F635B">
        <w:rPr>
          <w:rFonts w:ascii="Arial" w:hAnsi="Arial" w:cs="Arial"/>
          <w:color w:val="000000"/>
          <w:sz w:val="20"/>
          <w:szCs w:val="20"/>
        </w:rPr>
        <w:t>to States</w:t>
      </w:r>
    </w:p>
    <w:p w14:paraId="70A79739" w14:textId="77777777" w:rsidR="009F5AEE" w:rsidRPr="002F635B" w:rsidRDefault="009F5AEE" w:rsidP="009F5AEE">
      <w:pPr>
        <w:ind w:left="-180"/>
      </w:pPr>
    </w:p>
    <w:p w14:paraId="68616682" w14:textId="77777777" w:rsidR="009F5AEE" w:rsidRDefault="009F5AEE" w:rsidP="009F5AEE">
      <w:pPr>
        <w:ind w:left="-180"/>
        <w:rPr>
          <w:rFonts w:ascii="NewCenturySchlbk-Bold" w:hAnsi="NewCenturySchlbk-Bold"/>
          <w:b/>
          <w:color w:val="000000"/>
          <w:sz w:val="16"/>
        </w:rPr>
      </w:pPr>
      <w:r>
        <w:rPr>
          <w:rFonts w:ascii="NewCenturySchlbk-Bold" w:hAnsi="NewCenturySchlbk-Bold"/>
          <w:b/>
          <w:color w:val="000000"/>
          <w:sz w:val="16"/>
        </w:rPr>
        <w:t>§ 602.40 Funding.</w:t>
      </w:r>
    </w:p>
    <w:p w14:paraId="7BA66C5A" w14:textId="77777777" w:rsidR="009F5AEE" w:rsidRDefault="009F5AEE" w:rsidP="009F5AEE">
      <w:pPr>
        <w:ind w:left="-180"/>
        <w:rPr>
          <w:rFonts w:ascii="NewCenturySchlbk-Bold" w:hAnsi="NewCenturySchlbk-Bold"/>
          <w:b/>
          <w:color w:val="000000"/>
          <w:sz w:val="16"/>
        </w:rPr>
      </w:pPr>
    </w:p>
    <w:p w14:paraId="3A97C4D0" w14:textId="77777777" w:rsidR="009F5AEE" w:rsidRDefault="009F5AEE" w:rsidP="009F5AEE">
      <w:pPr>
        <w:pStyle w:val="BodyText2"/>
        <w:tabs>
          <w:tab w:val="left" w:pos="3060"/>
        </w:tabs>
        <w:ind w:left="-180" w:right="-540"/>
        <w:jc w:val="left"/>
      </w:pPr>
      <w:r>
        <w:t xml:space="preserve">     (a) The Department shall use established procedures to notify States of the availability of funds for the operation of QC programs in accordance with this part. </w:t>
      </w:r>
    </w:p>
    <w:p w14:paraId="6B662CD0" w14:textId="77777777" w:rsidR="009F5AEE" w:rsidRDefault="009F5AEE" w:rsidP="009F5AEE">
      <w:pPr>
        <w:pStyle w:val="BodyText2"/>
        <w:ind w:left="-180" w:right="-540"/>
        <w:jc w:val="left"/>
      </w:pPr>
      <w:r>
        <w:t xml:space="preserve">     (b) The Department may allocate additional resources, if available, to States for analysis of date generated by the QC program, to increase the number of claims sampled in areas where more information is needed, for pilot studies for the purpose of expanding the QC program, and for corrective action.</w:t>
      </w:r>
    </w:p>
    <w:p w14:paraId="49D20BD1" w14:textId="77777777" w:rsidR="009F5AEE" w:rsidRDefault="009F5AEE" w:rsidP="009F5AEE">
      <w:pPr>
        <w:ind w:left="-180"/>
        <w:rPr>
          <w:rFonts w:ascii="NewCenturySchlbk-Bold" w:hAnsi="NewCenturySchlbk-Bold"/>
          <w:b/>
          <w:color w:val="000000"/>
          <w:sz w:val="16"/>
        </w:rPr>
      </w:pPr>
    </w:p>
    <w:p w14:paraId="1A1C2C44" w14:textId="77777777" w:rsidR="009F5AEE" w:rsidRDefault="009F5AEE" w:rsidP="009F5AEE">
      <w:pPr>
        <w:ind w:left="-180" w:right="-540"/>
        <w:rPr>
          <w:rFonts w:ascii="NewCenturySchlbk-Bold" w:hAnsi="NewCenturySchlbk-Bold"/>
          <w:b/>
          <w:color w:val="000000"/>
          <w:sz w:val="16"/>
        </w:rPr>
      </w:pPr>
      <w:r>
        <w:rPr>
          <w:rFonts w:ascii="NewCenturySchlbk-Bold" w:hAnsi="NewCenturySchlbk-Bold"/>
          <w:b/>
          <w:color w:val="000000"/>
          <w:sz w:val="16"/>
        </w:rPr>
        <w:t>§ 602.41 Proper expenditure of Quality Control  granted funds.</w:t>
      </w:r>
    </w:p>
    <w:p w14:paraId="45DAF04A" w14:textId="77777777" w:rsidR="009F5AEE" w:rsidRDefault="009F5AEE" w:rsidP="009F5AEE">
      <w:pPr>
        <w:ind w:left="-180"/>
        <w:rPr>
          <w:rFonts w:ascii="MIonic" w:hAnsi="MIonic"/>
          <w:color w:val="000000"/>
          <w:sz w:val="16"/>
        </w:rPr>
      </w:pPr>
    </w:p>
    <w:p w14:paraId="7B411A93" w14:textId="77777777" w:rsidR="009F5AEE" w:rsidRDefault="009F5AEE" w:rsidP="009F5AEE">
      <w:pPr>
        <w:pStyle w:val="BodyText2"/>
        <w:ind w:left="-180" w:right="-540"/>
        <w:jc w:val="left"/>
      </w:pPr>
      <w:r>
        <w:t>The Secretary may, after reasonable notice and opportunity for hearing to the State agency, take exception to and require repayment of an expenditure for the operation of a QC program if it is found by the Secretary that such expenditure is not necessary for the proper and efficient administration of the QC program in the State. See sections 303(a)(8), 303(a)(9) and 303(b)(2), SSA, and 20 CFR 601.5. For purposes of this section, an expenditure will be found not necessary for proper and efficient administration if such expenditure fails to comply with the requirements of subpart C of this part.</w:t>
      </w:r>
    </w:p>
    <w:p w14:paraId="0BA5757D" w14:textId="77777777" w:rsidR="009F5AEE" w:rsidRDefault="009F5AEE" w:rsidP="009F5AEE">
      <w:pPr>
        <w:pStyle w:val="BodyText2"/>
        <w:ind w:left="-180"/>
        <w:jc w:val="left"/>
      </w:pPr>
    </w:p>
    <w:p w14:paraId="6598E817" w14:textId="77777777" w:rsidR="009F5AEE" w:rsidRDefault="009F5AEE" w:rsidP="009F5AEE">
      <w:pPr>
        <w:pStyle w:val="BodyText3"/>
        <w:tabs>
          <w:tab w:val="left" w:pos="3960"/>
        </w:tabs>
        <w:ind w:left="-180" w:right="-540"/>
        <w:jc w:val="left"/>
      </w:pPr>
      <w:r>
        <w:t>[52 FR 33528, Sept. 3, 1987, as amended at 52 FR 34343, Sept. 10, 1987]</w:t>
      </w:r>
    </w:p>
    <w:p w14:paraId="360CB696" w14:textId="77777777" w:rsidR="009F5AEE" w:rsidRDefault="009F5AEE" w:rsidP="009F5AEE">
      <w:pPr>
        <w:pStyle w:val="BodyText3"/>
        <w:tabs>
          <w:tab w:val="left" w:pos="3960"/>
        </w:tabs>
        <w:ind w:left="-180" w:right="-540"/>
        <w:jc w:val="left"/>
      </w:pPr>
    </w:p>
    <w:p w14:paraId="20C5787A" w14:textId="77777777" w:rsidR="009F5AEE" w:rsidRDefault="009F5AEE" w:rsidP="009F5AEE">
      <w:pPr>
        <w:ind w:left="-180"/>
        <w:rPr>
          <w:rFonts w:ascii="MIonic" w:hAnsi="MIonic"/>
          <w:color w:val="000000"/>
          <w:sz w:val="14"/>
        </w:rPr>
      </w:pPr>
    </w:p>
    <w:p w14:paraId="52ABADF2" w14:textId="77777777" w:rsidR="009F5AEE" w:rsidRDefault="009F5AEE" w:rsidP="009F5AEE">
      <w:pPr>
        <w:pStyle w:val="BodyTextIndent2"/>
        <w:ind w:left="-180" w:firstLine="0"/>
      </w:pPr>
      <w:r>
        <w:t>§ 602.42 Effect of failure to implement Quality Control  program</w:t>
      </w:r>
    </w:p>
    <w:p w14:paraId="1F3CFDA6" w14:textId="77777777" w:rsidR="009F5AEE" w:rsidRDefault="009F5AEE" w:rsidP="009F5AEE">
      <w:pPr>
        <w:ind w:left="-180"/>
        <w:rPr>
          <w:rFonts w:ascii="NewCenturySchlbk-Bold" w:hAnsi="NewCenturySchlbk-Bold"/>
          <w:b/>
          <w:color w:val="000000"/>
          <w:sz w:val="16"/>
        </w:rPr>
      </w:pPr>
    </w:p>
    <w:p w14:paraId="01DB8FE4" w14:textId="77777777" w:rsidR="009F5AEE" w:rsidRDefault="009F5AEE" w:rsidP="009F5AEE">
      <w:pPr>
        <w:pStyle w:val="BodyText2"/>
        <w:ind w:left="-180" w:right="-540"/>
        <w:jc w:val="left"/>
      </w:pPr>
      <w:r>
        <w:t>Any State which the Secretary finds, after reasonable notice and opportunity for hearing, has not implemented or maintained a QC program in accordance with this part will not be eligible for any grants under title III of the Social Security Act until such time as the Secretary is satisfied that there is no longer any failure to conform or to comply substantially with any provision specified in this part. See sections 303(a)(1), 303(a)(6), and 303(b)(2), SSA, and 20 CFR 601.5.</w:t>
      </w:r>
    </w:p>
    <w:p w14:paraId="5F2BD559" w14:textId="77777777" w:rsidR="009F5AEE" w:rsidRDefault="009F5AEE" w:rsidP="009F5AEE">
      <w:pPr>
        <w:ind w:left="-180"/>
        <w:rPr>
          <w:rFonts w:ascii="NewCenturySchlbk-Bold" w:hAnsi="NewCenturySchlbk-Bold"/>
          <w:b/>
          <w:color w:val="000000"/>
          <w:sz w:val="16"/>
        </w:rPr>
      </w:pPr>
    </w:p>
    <w:p w14:paraId="2FA4A807" w14:textId="77777777" w:rsidR="009F5AEE" w:rsidRDefault="009F5AEE" w:rsidP="009F5AEE">
      <w:pPr>
        <w:pStyle w:val="BodyTextIndent2"/>
        <w:ind w:firstLine="0"/>
      </w:pPr>
      <w:r>
        <w:t>§ 602.43 No incentives or sanctions based on specific error rates.</w:t>
      </w:r>
    </w:p>
    <w:p w14:paraId="5ACEE637" w14:textId="77777777" w:rsidR="009F5AEE" w:rsidRDefault="009F5AEE" w:rsidP="009F5AEE">
      <w:pPr>
        <w:rPr>
          <w:rFonts w:ascii="MIonic" w:hAnsi="MIonic"/>
          <w:color w:val="000000"/>
          <w:sz w:val="16"/>
        </w:rPr>
      </w:pPr>
    </w:p>
    <w:p w14:paraId="4E62A55F" w14:textId="77777777" w:rsidR="009F5AEE" w:rsidRDefault="009F5AEE" w:rsidP="009F5AEE">
      <w:pPr>
        <w:pStyle w:val="BlockText"/>
        <w:ind w:left="0"/>
        <w:jc w:val="left"/>
      </w:pPr>
      <w:r>
        <w:t xml:space="preserve">Neither sanctions nor funding incentives shall be used by the Department to influence the achievement of specified error rates in State UI programs. </w:t>
      </w:r>
    </w:p>
    <w:p w14:paraId="396EFBBD" w14:textId="77777777" w:rsidR="009F5AEE" w:rsidRDefault="009F5AEE" w:rsidP="009F5AEE">
      <w:pPr>
        <w:ind w:right="360"/>
        <w:rPr>
          <w:rFonts w:ascii="MIonic" w:hAnsi="MIonic"/>
          <w:color w:val="000000"/>
          <w:sz w:val="16"/>
        </w:rPr>
      </w:pPr>
    </w:p>
    <w:p w14:paraId="71BC4D69" w14:textId="77777777" w:rsidR="009F5AEE" w:rsidRPr="002F635B" w:rsidRDefault="009F5AEE" w:rsidP="009F5AEE">
      <w:pPr>
        <w:ind w:right="-540"/>
        <w:rPr>
          <w:rFonts w:ascii="MIonic" w:hAnsi="MIonic"/>
          <w:color w:val="000000"/>
          <w:sz w:val="16"/>
          <w:szCs w:val="16"/>
        </w:rPr>
      </w:pPr>
      <w:r w:rsidRPr="002F635B">
        <w:rPr>
          <w:rFonts w:ascii="MIonic" w:hAnsi="MIonic"/>
          <w:color w:val="000000"/>
          <w:sz w:val="16"/>
          <w:szCs w:val="16"/>
        </w:rPr>
        <w:t>APPENDIX A TO PART 602—STANDARD</w:t>
      </w:r>
      <w:r>
        <w:rPr>
          <w:rFonts w:ascii="MIonic" w:hAnsi="MIonic"/>
          <w:color w:val="000000"/>
          <w:sz w:val="16"/>
          <w:szCs w:val="16"/>
        </w:rPr>
        <w:t xml:space="preserve"> </w:t>
      </w:r>
      <w:r w:rsidRPr="002F635B">
        <w:rPr>
          <w:rFonts w:ascii="MIonic" w:hAnsi="MIonic"/>
          <w:color w:val="000000"/>
          <w:sz w:val="16"/>
          <w:szCs w:val="16"/>
        </w:rPr>
        <w:t xml:space="preserve">FOR CLAIM        </w:t>
      </w:r>
    </w:p>
    <w:p w14:paraId="5FF2A77C" w14:textId="77777777" w:rsidR="009F5AEE" w:rsidRPr="002F635B" w:rsidRDefault="009F5AEE" w:rsidP="009F5AEE">
      <w:pPr>
        <w:ind w:right="-540"/>
        <w:rPr>
          <w:rFonts w:ascii="MIonic" w:hAnsi="MIonic"/>
          <w:color w:val="000000"/>
          <w:sz w:val="16"/>
          <w:szCs w:val="16"/>
        </w:rPr>
      </w:pPr>
      <w:r>
        <w:rPr>
          <w:rFonts w:ascii="MIonic" w:hAnsi="MIonic"/>
          <w:color w:val="000000"/>
          <w:sz w:val="16"/>
          <w:szCs w:val="16"/>
        </w:rPr>
        <w:t xml:space="preserve"> </w:t>
      </w:r>
      <w:r w:rsidRPr="002F635B">
        <w:rPr>
          <w:rFonts w:ascii="MIonic" w:hAnsi="MIonic"/>
          <w:color w:val="000000"/>
          <w:sz w:val="16"/>
          <w:szCs w:val="16"/>
        </w:rPr>
        <w:t>DETERMINATIONS—SEPARATION INFORMATION</w:t>
      </w:r>
    </w:p>
    <w:p w14:paraId="7B102113" w14:textId="77777777" w:rsidR="009F5AEE" w:rsidRPr="002F635B" w:rsidRDefault="009F5AEE" w:rsidP="009F5AEE">
      <w:pPr>
        <w:rPr>
          <w:rFonts w:ascii="MIonic-Italic" w:hAnsi="MIonic-Italic"/>
          <w:i/>
          <w:color w:val="000000"/>
          <w:sz w:val="16"/>
          <w:szCs w:val="16"/>
        </w:rPr>
      </w:pPr>
    </w:p>
    <w:p w14:paraId="34D1DEB9" w14:textId="77777777" w:rsidR="009F5AEE" w:rsidRPr="002F635B" w:rsidRDefault="009F5AEE" w:rsidP="009F5AEE">
      <w:pPr>
        <w:ind w:right="-540"/>
        <w:rPr>
          <w:rFonts w:ascii="MIonic-Italic" w:hAnsi="MIonic-Italic"/>
          <w:i/>
          <w:color w:val="000000"/>
          <w:sz w:val="16"/>
          <w:szCs w:val="16"/>
        </w:rPr>
      </w:pPr>
      <w:r w:rsidRPr="002F635B">
        <w:rPr>
          <w:rFonts w:ascii="MIonic-Italic" w:hAnsi="MIonic-Italic"/>
          <w:i/>
          <w:color w:val="000000"/>
          <w:sz w:val="16"/>
          <w:szCs w:val="16"/>
        </w:rPr>
        <w:t>Employment Security Manual (Part V, Sections 6010–6015)</w:t>
      </w:r>
    </w:p>
    <w:p w14:paraId="725A2CC1" w14:textId="77777777" w:rsidR="009F5AEE" w:rsidRPr="002F635B" w:rsidRDefault="009F5AEE" w:rsidP="009F5AEE">
      <w:pPr>
        <w:rPr>
          <w:rFonts w:ascii="MIonic" w:hAnsi="MIonic"/>
          <w:color w:val="000000"/>
          <w:sz w:val="16"/>
          <w:szCs w:val="16"/>
        </w:rPr>
      </w:pPr>
    </w:p>
    <w:p w14:paraId="0873E83F" w14:textId="77777777" w:rsidR="009F5AEE" w:rsidRPr="002F635B" w:rsidRDefault="009F5AEE" w:rsidP="009F5AEE">
      <w:pPr>
        <w:ind w:right="-540"/>
        <w:rPr>
          <w:rFonts w:ascii="MIonic" w:hAnsi="MIonic"/>
          <w:color w:val="000000"/>
          <w:sz w:val="16"/>
          <w:szCs w:val="16"/>
        </w:rPr>
      </w:pPr>
      <w:r w:rsidRPr="002F635B">
        <w:rPr>
          <w:rFonts w:ascii="MIonic" w:hAnsi="MIonic"/>
          <w:color w:val="000000"/>
          <w:sz w:val="16"/>
          <w:szCs w:val="16"/>
        </w:rPr>
        <w:t xml:space="preserve">6010 </w:t>
      </w:r>
      <w:r w:rsidRPr="002F635B">
        <w:rPr>
          <w:rFonts w:ascii="MIonic-Italic" w:hAnsi="MIonic-Italic"/>
          <w:i/>
          <w:color w:val="000000"/>
          <w:sz w:val="16"/>
          <w:szCs w:val="16"/>
        </w:rPr>
        <w:t xml:space="preserve">Federal Law Requirements. </w:t>
      </w:r>
      <w:r w:rsidRPr="002F635B">
        <w:rPr>
          <w:rFonts w:ascii="MIonic" w:hAnsi="MIonic"/>
          <w:color w:val="000000"/>
          <w:sz w:val="16"/>
          <w:szCs w:val="16"/>
        </w:rPr>
        <w:t>Section 303(a)(1) of  the Social Security Act requires that a State law include provision for:</w:t>
      </w:r>
    </w:p>
    <w:p w14:paraId="61A15D60" w14:textId="77777777" w:rsidR="009F5AEE" w:rsidRPr="002F635B" w:rsidRDefault="009F5AEE" w:rsidP="009F5AEE">
      <w:pPr>
        <w:pStyle w:val="BodyText3"/>
        <w:ind w:right="-540" w:firstLine="180"/>
        <w:jc w:val="left"/>
        <w:rPr>
          <w:sz w:val="16"/>
          <w:szCs w:val="16"/>
        </w:rPr>
      </w:pPr>
      <w:r w:rsidRPr="002F635B">
        <w:rPr>
          <w:sz w:val="16"/>
          <w:szCs w:val="16"/>
        </w:rPr>
        <w:t xml:space="preserve">   ‘‘Such methods of administration . . . as are found by the Secretary to be reasonably calculated to insure full payment of unemployment compensation when due.’’</w:t>
      </w:r>
    </w:p>
    <w:p w14:paraId="06881753" w14:textId="77777777" w:rsidR="009F5AEE" w:rsidRPr="002F635B" w:rsidRDefault="009F5AEE" w:rsidP="009F5AEE">
      <w:pPr>
        <w:pStyle w:val="BodyText3"/>
        <w:tabs>
          <w:tab w:val="left" w:pos="3600"/>
          <w:tab w:val="left" w:pos="4140"/>
        </w:tabs>
        <w:ind w:right="-540"/>
        <w:jc w:val="left"/>
        <w:rPr>
          <w:sz w:val="16"/>
          <w:szCs w:val="16"/>
        </w:rPr>
      </w:pPr>
      <w:r w:rsidRPr="002F635B">
        <w:rPr>
          <w:sz w:val="16"/>
          <w:szCs w:val="16"/>
        </w:rPr>
        <w:t>Section 303(a)(3) of the Social Security Act requires that a State law include provision for:</w:t>
      </w:r>
    </w:p>
    <w:p w14:paraId="2DF390C3" w14:textId="77777777" w:rsidR="009F5AEE" w:rsidRPr="002F635B" w:rsidRDefault="009F5AEE" w:rsidP="009F5AEE">
      <w:pPr>
        <w:pStyle w:val="BodyText3"/>
        <w:ind w:right="-540" w:firstLine="180"/>
        <w:jc w:val="left"/>
        <w:rPr>
          <w:sz w:val="16"/>
          <w:szCs w:val="16"/>
        </w:rPr>
      </w:pPr>
      <w:r w:rsidRPr="002F635B">
        <w:rPr>
          <w:sz w:val="16"/>
          <w:szCs w:val="16"/>
        </w:rPr>
        <w:t>‘‘Opportunity for a fair hearing before an impartial tribunal, for all individuals whose claims for unemployment compensation are denied.’’</w:t>
      </w:r>
    </w:p>
    <w:p w14:paraId="740558DC" w14:textId="77777777" w:rsidR="009F5AEE" w:rsidRPr="002F635B" w:rsidRDefault="009F5AEE" w:rsidP="009F5AEE">
      <w:pPr>
        <w:pStyle w:val="BodyText3"/>
        <w:ind w:right="-540"/>
        <w:jc w:val="left"/>
        <w:rPr>
          <w:sz w:val="16"/>
          <w:szCs w:val="16"/>
        </w:rPr>
      </w:pPr>
      <w:r w:rsidRPr="002F635B">
        <w:rPr>
          <w:sz w:val="16"/>
          <w:szCs w:val="16"/>
        </w:rPr>
        <w:t>Section 3304(a)(4) of the Federal Unemployment Tax Act and section 303(a)(5) of the Social Security Act require that a State law include provision for:</w:t>
      </w:r>
    </w:p>
    <w:p w14:paraId="0C2EEFD4" w14:textId="77777777" w:rsidR="009F5AEE" w:rsidRPr="002F635B" w:rsidRDefault="009F5AEE" w:rsidP="009F5AEE">
      <w:pPr>
        <w:tabs>
          <w:tab w:val="left" w:pos="3600"/>
        </w:tabs>
        <w:ind w:right="-540"/>
        <w:rPr>
          <w:rFonts w:ascii="MIonic" w:hAnsi="MIonic"/>
          <w:color w:val="000000"/>
          <w:sz w:val="16"/>
          <w:szCs w:val="16"/>
        </w:rPr>
      </w:pPr>
      <w:r w:rsidRPr="002F635B">
        <w:rPr>
          <w:rFonts w:ascii="MIonic" w:hAnsi="MIonic"/>
          <w:color w:val="000000"/>
          <w:sz w:val="16"/>
          <w:szCs w:val="16"/>
        </w:rPr>
        <w:t xml:space="preserve">   ‘‘Expenditure of all money withdrawn from an unemployment fund of such State, in the payment of unemployment compensation... .</w:t>
      </w:r>
    </w:p>
    <w:p w14:paraId="7FB34DE3" w14:textId="77777777" w:rsidR="009F5AEE" w:rsidRPr="002F635B" w:rsidRDefault="009F5AEE" w:rsidP="009F5AEE">
      <w:pPr>
        <w:pStyle w:val="BodyText3"/>
        <w:ind w:right="-540"/>
        <w:jc w:val="left"/>
        <w:rPr>
          <w:sz w:val="16"/>
          <w:szCs w:val="16"/>
        </w:rPr>
      </w:pPr>
      <w:r>
        <w:rPr>
          <w:sz w:val="16"/>
          <w:szCs w:val="16"/>
        </w:rPr>
        <w:t xml:space="preserve"> </w:t>
      </w:r>
      <w:r w:rsidRPr="002F635B">
        <w:rPr>
          <w:sz w:val="16"/>
          <w:szCs w:val="16"/>
        </w:rPr>
        <w:t>Section 3306(h) of the Federal Unemployment Tax Act defines ‘‘compensation’’ as ‘‘cash benefits payable to individuals with respect to their unemployment.’’</w:t>
      </w:r>
    </w:p>
    <w:p w14:paraId="1CBFEE4F" w14:textId="77777777" w:rsidR="009F5AEE" w:rsidRPr="002F635B" w:rsidRDefault="009F5AEE" w:rsidP="009F5AEE">
      <w:pPr>
        <w:ind w:right="-540"/>
        <w:rPr>
          <w:rFonts w:ascii="MIonic" w:hAnsi="MIonic"/>
          <w:color w:val="000000"/>
          <w:sz w:val="16"/>
          <w:szCs w:val="16"/>
        </w:rPr>
      </w:pPr>
      <w:r w:rsidRPr="002F635B">
        <w:rPr>
          <w:rFonts w:ascii="MIonic" w:hAnsi="MIonic"/>
          <w:color w:val="000000"/>
          <w:sz w:val="16"/>
          <w:szCs w:val="16"/>
        </w:rPr>
        <w:t xml:space="preserve">6011 </w:t>
      </w:r>
      <w:r w:rsidRPr="002F635B">
        <w:rPr>
          <w:rFonts w:ascii="MIonic-Italic" w:hAnsi="MIonic-Italic"/>
          <w:i/>
          <w:color w:val="000000"/>
          <w:sz w:val="16"/>
          <w:szCs w:val="16"/>
        </w:rPr>
        <w:t xml:space="preserve">Secretary’s Interpretation of Federal Law Requirements. </w:t>
      </w:r>
      <w:r w:rsidRPr="002F635B">
        <w:rPr>
          <w:rFonts w:ascii="MIonic" w:hAnsi="MIonic"/>
          <w:color w:val="000000"/>
          <w:sz w:val="16"/>
          <w:szCs w:val="16"/>
        </w:rPr>
        <w:t>The Secretary interprets the above sections to require that a State law include provisions which will insure that:</w:t>
      </w:r>
    </w:p>
    <w:p w14:paraId="0A261575" w14:textId="77777777" w:rsidR="009F5AEE" w:rsidRPr="002F635B" w:rsidRDefault="009F5AEE" w:rsidP="009F5AEE">
      <w:pPr>
        <w:pStyle w:val="BodyText3"/>
        <w:ind w:right="-540"/>
        <w:jc w:val="left"/>
        <w:rPr>
          <w:sz w:val="16"/>
          <w:szCs w:val="16"/>
        </w:rPr>
      </w:pPr>
      <w:r w:rsidRPr="002F635B">
        <w:rPr>
          <w:sz w:val="16"/>
          <w:szCs w:val="16"/>
        </w:rPr>
        <w:t xml:space="preserve">     A. Individuals who may be entitled to unemployment compensation are furnished such information as will reasonably afford them an opportunity to know, establish, and protect their rights under the unemployment compensation law of such State, and</w:t>
      </w:r>
    </w:p>
    <w:p w14:paraId="7211EB4A" w14:textId="77777777" w:rsidR="009F5AEE" w:rsidRPr="002F635B" w:rsidRDefault="009F5AEE" w:rsidP="009F5AEE">
      <w:pPr>
        <w:pStyle w:val="BodyText3"/>
        <w:ind w:right="-540"/>
        <w:jc w:val="left"/>
        <w:rPr>
          <w:sz w:val="16"/>
          <w:szCs w:val="16"/>
        </w:rPr>
      </w:pPr>
      <w:r w:rsidRPr="002F635B">
        <w:rPr>
          <w:sz w:val="16"/>
          <w:szCs w:val="16"/>
        </w:rPr>
        <w:t xml:space="preserve">     B. The State agency obtains and records in time for the prompt determination and review of benefit claims such information as will reasonably insure the payment of benefits to individuals to whom benefits are due.</w:t>
      </w:r>
    </w:p>
    <w:p w14:paraId="347C6228" w14:textId="77777777" w:rsidR="009F5AEE" w:rsidRPr="002F635B" w:rsidRDefault="009F5AEE" w:rsidP="009F5AEE">
      <w:pPr>
        <w:ind w:right="-540"/>
        <w:rPr>
          <w:rFonts w:ascii="MIonic-Italic" w:hAnsi="MIonic-Italic"/>
          <w:i/>
          <w:color w:val="000000"/>
          <w:sz w:val="16"/>
          <w:szCs w:val="16"/>
        </w:rPr>
      </w:pPr>
      <w:r w:rsidRPr="002F635B">
        <w:rPr>
          <w:rFonts w:ascii="MIonic" w:hAnsi="MIonic"/>
          <w:color w:val="000000"/>
          <w:sz w:val="16"/>
          <w:szCs w:val="16"/>
        </w:rPr>
        <w:t xml:space="preserve">6012 </w:t>
      </w:r>
      <w:r w:rsidRPr="002F635B">
        <w:rPr>
          <w:rFonts w:ascii="MIonic-Italic" w:hAnsi="MIonic-Italic"/>
          <w:i/>
          <w:color w:val="000000"/>
          <w:sz w:val="16"/>
          <w:szCs w:val="16"/>
        </w:rPr>
        <w:t>Criteria for Review of State Law Conformity with Federal Requirements:</w:t>
      </w:r>
    </w:p>
    <w:p w14:paraId="22CE5E24" w14:textId="77777777" w:rsidR="009F5AEE" w:rsidRPr="002F635B" w:rsidRDefault="009F5AEE" w:rsidP="009F5AEE">
      <w:pPr>
        <w:pStyle w:val="BodyText3"/>
        <w:ind w:right="-540"/>
        <w:jc w:val="left"/>
        <w:rPr>
          <w:sz w:val="16"/>
          <w:szCs w:val="16"/>
        </w:rPr>
      </w:pPr>
      <w:r w:rsidRPr="002F635B">
        <w:rPr>
          <w:sz w:val="16"/>
          <w:szCs w:val="16"/>
        </w:rPr>
        <w:t xml:space="preserve">     In determining the conformity of a State law with the above requirements of the Federal Unemployment Tax Act and the Social Security Act as interpreted by the Secretary, the following criteria will be applied:</w:t>
      </w:r>
    </w:p>
    <w:p w14:paraId="61FE5B1A" w14:textId="77777777" w:rsidR="009F5AEE" w:rsidRPr="002F635B" w:rsidRDefault="009F5AEE" w:rsidP="009F5AEE">
      <w:pPr>
        <w:ind w:right="-540"/>
        <w:rPr>
          <w:rFonts w:ascii="MIonic" w:hAnsi="MIonic"/>
          <w:color w:val="000000"/>
          <w:sz w:val="16"/>
          <w:szCs w:val="16"/>
        </w:rPr>
      </w:pPr>
      <w:r w:rsidRPr="002F635B">
        <w:rPr>
          <w:rFonts w:ascii="MIonic" w:hAnsi="MIonic"/>
          <w:color w:val="000000"/>
          <w:sz w:val="16"/>
          <w:szCs w:val="16"/>
        </w:rPr>
        <w:t xml:space="preserve">    A. Is it required that individuals who may be entitled to unemployment compensation be furnished such information of their potential rights to benefits, including the manner and places of filing claims, the reasons for determinations, and their rights of appeal, as will insure them a reasonable opportunity to know, establish, and protect their rights under the law of the State?</w:t>
      </w:r>
    </w:p>
    <w:p w14:paraId="75F9CDFB" w14:textId="77777777" w:rsidR="009F5AEE" w:rsidRPr="002F635B" w:rsidRDefault="009F5AEE" w:rsidP="009F5AEE">
      <w:pPr>
        <w:pStyle w:val="BodyText3"/>
        <w:ind w:right="-540"/>
        <w:jc w:val="left"/>
        <w:rPr>
          <w:sz w:val="16"/>
          <w:szCs w:val="16"/>
        </w:rPr>
      </w:pPr>
      <w:r w:rsidRPr="002F635B">
        <w:rPr>
          <w:sz w:val="16"/>
          <w:szCs w:val="16"/>
        </w:rPr>
        <w:t xml:space="preserve">    B. Is the State agency required to obtain, in time for prompt determination of rights to benefits such information as will reasonably insure the payment of benefits to individuals to whom benefits are due?</w:t>
      </w:r>
    </w:p>
    <w:p w14:paraId="0B6018B6" w14:textId="77777777" w:rsidR="009F5AEE" w:rsidRPr="002F635B" w:rsidRDefault="009F5AEE" w:rsidP="009F5AEE">
      <w:pPr>
        <w:ind w:right="-540"/>
        <w:rPr>
          <w:rFonts w:ascii="MIonic" w:hAnsi="MIonic"/>
          <w:color w:val="000000"/>
          <w:sz w:val="16"/>
          <w:szCs w:val="16"/>
        </w:rPr>
      </w:pPr>
      <w:r w:rsidRPr="002F635B">
        <w:rPr>
          <w:rFonts w:ascii="MIonic" w:hAnsi="MIonic"/>
          <w:color w:val="000000"/>
          <w:sz w:val="16"/>
          <w:szCs w:val="16"/>
        </w:rPr>
        <w:t xml:space="preserve">   C. Is the State agency required to keep records of the facts considered in reaching determinations of rights to benefits?</w:t>
      </w:r>
    </w:p>
    <w:p w14:paraId="00A0C1C8" w14:textId="77777777" w:rsidR="009F5AEE" w:rsidRPr="002F635B" w:rsidRDefault="009F5AEE" w:rsidP="009F5AEE">
      <w:pPr>
        <w:ind w:right="-540"/>
        <w:rPr>
          <w:rFonts w:ascii="MIonic-Italic" w:hAnsi="MIonic-Italic"/>
          <w:i/>
          <w:color w:val="000000"/>
          <w:sz w:val="16"/>
          <w:szCs w:val="16"/>
        </w:rPr>
      </w:pPr>
      <w:r w:rsidRPr="002F635B">
        <w:rPr>
          <w:rFonts w:ascii="MIonic" w:hAnsi="MIonic"/>
          <w:color w:val="000000"/>
          <w:sz w:val="16"/>
          <w:szCs w:val="16"/>
        </w:rPr>
        <w:t xml:space="preserve">   6013 </w:t>
      </w:r>
      <w:r w:rsidRPr="002F635B">
        <w:rPr>
          <w:rFonts w:ascii="MIonic-Italic" w:hAnsi="MIonic-Italic"/>
          <w:i/>
          <w:color w:val="000000"/>
          <w:sz w:val="16"/>
          <w:szCs w:val="16"/>
        </w:rPr>
        <w:t>Claim Determinations Requirements Designed To Meet Department of Labor Criteria:</w:t>
      </w:r>
    </w:p>
    <w:p w14:paraId="3236C9F5" w14:textId="77777777" w:rsidR="009F5AEE" w:rsidRPr="002F635B" w:rsidRDefault="009F5AEE" w:rsidP="009F5AEE">
      <w:pPr>
        <w:ind w:right="-540"/>
        <w:rPr>
          <w:rFonts w:ascii="MIonic" w:hAnsi="MIonic"/>
          <w:color w:val="000000"/>
          <w:sz w:val="16"/>
          <w:szCs w:val="16"/>
        </w:rPr>
      </w:pPr>
      <w:r w:rsidRPr="002F635B">
        <w:rPr>
          <w:rFonts w:ascii="MIonic" w:hAnsi="MIonic"/>
          <w:color w:val="000000"/>
          <w:sz w:val="16"/>
          <w:szCs w:val="16"/>
        </w:rPr>
        <w:t xml:space="preserve">   A. </w:t>
      </w:r>
      <w:r w:rsidRPr="002F635B">
        <w:rPr>
          <w:rFonts w:ascii="MIonic-Italic" w:hAnsi="MIonic-Italic"/>
          <w:i/>
          <w:color w:val="000000"/>
          <w:sz w:val="16"/>
          <w:szCs w:val="16"/>
        </w:rPr>
        <w:t xml:space="preserve">Investigation of claims. </w:t>
      </w:r>
      <w:r w:rsidRPr="002F635B">
        <w:rPr>
          <w:rFonts w:ascii="MIonic" w:hAnsi="MIonic"/>
          <w:color w:val="000000"/>
          <w:sz w:val="16"/>
          <w:szCs w:val="16"/>
        </w:rPr>
        <w:t>The State agency is required to obtain promptly and prior to a  determination of an individual’s right to benefits, such facts pertaining thereto as will be sufficient reasonably to insure the payment of benefits when due. This requirement embraces five separate elements:</w:t>
      </w:r>
    </w:p>
    <w:p w14:paraId="7AEE8D99" w14:textId="77777777" w:rsidR="009F5AEE" w:rsidRDefault="009F5AEE" w:rsidP="009F5AEE">
      <w:pPr>
        <w:pStyle w:val="BodyText3"/>
        <w:ind w:right="-540"/>
        <w:jc w:val="left"/>
        <w:rPr>
          <w:sz w:val="16"/>
          <w:szCs w:val="16"/>
        </w:rPr>
      </w:pPr>
      <w:r w:rsidRPr="002F635B">
        <w:rPr>
          <w:sz w:val="16"/>
          <w:szCs w:val="16"/>
        </w:rPr>
        <w:t xml:space="preserve">   1. It is the responsibility of the agency to take the initiative in the discovery of information. This responsibility may not be passed on to the claimant or the employer. In addition to the agency’s own records, </w:t>
      </w:r>
    </w:p>
    <w:p w14:paraId="2CBB2ADF" w14:textId="77777777" w:rsidR="009F5AEE" w:rsidRDefault="009F5AEE" w:rsidP="009F5AEE">
      <w:pPr>
        <w:pStyle w:val="BodyText3"/>
        <w:ind w:right="-540"/>
        <w:jc w:val="left"/>
        <w:rPr>
          <w:sz w:val="16"/>
          <w:szCs w:val="16"/>
        </w:rPr>
      </w:pPr>
    </w:p>
    <w:p w14:paraId="236867AF" w14:textId="77777777" w:rsidR="009F5AEE" w:rsidRDefault="009F5AEE" w:rsidP="009F5AEE">
      <w:pPr>
        <w:pStyle w:val="BodyText3"/>
        <w:ind w:left="-180" w:right="-540"/>
        <w:jc w:val="left"/>
        <w:rPr>
          <w:sz w:val="16"/>
          <w:szCs w:val="16"/>
        </w:rPr>
      </w:pPr>
      <w:r w:rsidRPr="002F635B">
        <w:rPr>
          <w:sz w:val="16"/>
          <w:szCs w:val="16"/>
        </w:rPr>
        <w:t xml:space="preserve">this information may be obtained from the worker, the employer, or other sources. If the information obtained in the first instance discloses no essential disagreement and provides a sufficient basis for a fair </w:t>
      </w:r>
    </w:p>
    <w:p w14:paraId="775E60AA" w14:textId="77777777" w:rsidR="009F5AEE" w:rsidRPr="002F635B" w:rsidRDefault="009F5AEE" w:rsidP="009F5AEE">
      <w:pPr>
        <w:pStyle w:val="BodyText3"/>
        <w:ind w:left="-180" w:right="-540"/>
        <w:jc w:val="left"/>
        <w:rPr>
          <w:sz w:val="16"/>
          <w:szCs w:val="16"/>
        </w:rPr>
      </w:pPr>
      <w:r w:rsidRPr="002F635B">
        <w:rPr>
          <w:sz w:val="16"/>
          <w:szCs w:val="16"/>
        </w:rPr>
        <w:t>determination, no further investigation is necessary. If the information obtained from other sources differs essentially from that furnished by the claimant, the agency, in order to meet its responsibility, is required to inform the claimant of such information from other sources and to afford the claimant an opportunity to furnish any further facts he may have.</w:t>
      </w:r>
    </w:p>
    <w:p w14:paraId="7AAF4D85" w14:textId="77777777" w:rsidR="009F5AEE" w:rsidRPr="002F635B" w:rsidRDefault="009F5AEE" w:rsidP="009F5AEE">
      <w:pPr>
        <w:pStyle w:val="BodyText3"/>
        <w:tabs>
          <w:tab w:val="left" w:pos="3240"/>
        </w:tabs>
        <w:ind w:left="-180" w:right="-540"/>
        <w:jc w:val="left"/>
        <w:rPr>
          <w:sz w:val="16"/>
          <w:szCs w:val="16"/>
        </w:rPr>
      </w:pPr>
      <w:r w:rsidRPr="002F635B">
        <w:rPr>
          <w:sz w:val="16"/>
          <w:szCs w:val="16"/>
        </w:rPr>
        <w:t xml:space="preserve">   2. Evidentiary facts must be obtained as distinguished from ultimate facts or conclusions. That a worker was discharged for misconduct is an ultimate fact or conclusion; that he destroyed a machine upon which he was working is a primary or evidentiary fact, and the sort of fact that the requirement refers to.</w:t>
      </w:r>
    </w:p>
    <w:p w14:paraId="323DD995" w14:textId="77777777" w:rsidR="009F5AEE" w:rsidRPr="002F635B" w:rsidRDefault="009F5AEE" w:rsidP="009F5AEE">
      <w:pPr>
        <w:ind w:left="-180" w:right="-540"/>
        <w:rPr>
          <w:rFonts w:ascii="MIonic" w:hAnsi="MIonic"/>
          <w:color w:val="000000"/>
          <w:sz w:val="16"/>
          <w:szCs w:val="16"/>
        </w:rPr>
      </w:pPr>
      <w:r w:rsidRPr="002F635B">
        <w:rPr>
          <w:rFonts w:ascii="MIonic" w:hAnsi="MIonic"/>
          <w:color w:val="000000"/>
          <w:sz w:val="16"/>
          <w:szCs w:val="16"/>
        </w:rPr>
        <w:t xml:space="preserve">   3. The information obtained must be sufficient reasonably to insure the payment of benefits when due. In general, the investigation made by the agency must be complete enough to provide information upon which the agency may act with reasonable assurance that its decision is consistent with the unemployment compensation law. On the other hand, the investigation should not be so exhaustive and time-consuming as unduly to delay the payment of benefits and to result in excessive costs.</w:t>
      </w:r>
    </w:p>
    <w:p w14:paraId="09D1031F" w14:textId="77777777" w:rsidR="009F5AEE" w:rsidRPr="002F635B" w:rsidRDefault="009F5AEE" w:rsidP="009F5AEE">
      <w:pPr>
        <w:pStyle w:val="BodyText3"/>
        <w:ind w:left="-180" w:right="-540"/>
        <w:jc w:val="left"/>
        <w:rPr>
          <w:sz w:val="16"/>
          <w:szCs w:val="16"/>
        </w:rPr>
      </w:pPr>
      <w:r w:rsidRPr="002F635B">
        <w:rPr>
          <w:sz w:val="16"/>
          <w:szCs w:val="16"/>
        </w:rPr>
        <w:t xml:space="preserve">   4. Information must be obtained promptly so that the payment of benefits is not unduly delayed.</w:t>
      </w:r>
    </w:p>
    <w:p w14:paraId="32717582" w14:textId="77777777" w:rsidR="009F5AEE" w:rsidRPr="002F635B" w:rsidRDefault="009F5AEE" w:rsidP="009F5AEE">
      <w:pPr>
        <w:pStyle w:val="BodyText3"/>
        <w:ind w:left="-180" w:right="-540"/>
        <w:jc w:val="left"/>
        <w:rPr>
          <w:sz w:val="16"/>
          <w:szCs w:val="16"/>
        </w:rPr>
      </w:pPr>
      <w:r w:rsidRPr="002F635B">
        <w:rPr>
          <w:sz w:val="16"/>
          <w:szCs w:val="16"/>
        </w:rPr>
        <w:t xml:space="preserve">   5. If the State agency requires any particular evidence from the worker, it must give him a reasonable opportunity to obtain such evidence.</w:t>
      </w:r>
    </w:p>
    <w:p w14:paraId="45B5CD60" w14:textId="77777777" w:rsidR="009F5AEE" w:rsidRPr="002F635B" w:rsidRDefault="009F5AEE" w:rsidP="009F5AEE">
      <w:pPr>
        <w:ind w:left="-180" w:right="-540"/>
        <w:rPr>
          <w:rFonts w:ascii="MIonic" w:hAnsi="MIonic"/>
          <w:color w:val="000000"/>
          <w:sz w:val="16"/>
          <w:szCs w:val="16"/>
        </w:rPr>
      </w:pPr>
      <w:r w:rsidRPr="002F635B">
        <w:rPr>
          <w:rFonts w:ascii="MIonic" w:hAnsi="MIonic"/>
          <w:color w:val="000000"/>
          <w:sz w:val="16"/>
          <w:szCs w:val="16"/>
        </w:rPr>
        <w:t xml:space="preserve">   B. </w:t>
      </w:r>
      <w:r w:rsidRPr="002F635B">
        <w:rPr>
          <w:rFonts w:ascii="MIonic-Italic" w:hAnsi="MIonic-Italic"/>
          <w:i/>
          <w:color w:val="000000"/>
          <w:sz w:val="16"/>
          <w:szCs w:val="16"/>
        </w:rPr>
        <w:t xml:space="preserve">Recording of facts. </w:t>
      </w:r>
      <w:r w:rsidRPr="002F635B">
        <w:rPr>
          <w:rFonts w:ascii="MIonic" w:hAnsi="MIonic"/>
          <w:color w:val="000000"/>
          <w:sz w:val="16"/>
          <w:szCs w:val="16"/>
        </w:rPr>
        <w:t>The agency must keep a written record of the facts considered in reaching its determinations.</w:t>
      </w:r>
    </w:p>
    <w:p w14:paraId="6A94AAD9" w14:textId="77777777" w:rsidR="009F5AEE" w:rsidRPr="002F635B" w:rsidRDefault="009F5AEE" w:rsidP="009F5AEE">
      <w:pPr>
        <w:ind w:left="-180"/>
        <w:rPr>
          <w:rFonts w:ascii="MIonic-Italic" w:hAnsi="MIonic-Italic"/>
          <w:i/>
          <w:color w:val="000000"/>
          <w:sz w:val="16"/>
          <w:szCs w:val="16"/>
        </w:rPr>
      </w:pPr>
      <w:r w:rsidRPr="002F635B">
        <w:rPr>
          <w:rFonts w:ascii="MIonic" w:hAnsi="MIonic"/>
          <w:color w:val="000000"/>
          <w:sz w:val="16"/>
          <w:szCs w:val="16"/>
        </w:rPr>
        <w:t xml:space="preserve">  C. </w:t>
      </w:r>
      <w:r w:rsidRPr="002F635B">
        <w:rPr>
          <w:rFonts w:ascii="MIonic-Italic" w:hAnsi="MIonic-Italic"/>
          <w:i/>
          <w:color w:val="000000"/>
          <w:sz w:val="16"/>
          <w:szCs w:val="16"/>
        </w:rPr>
        <w:t>Determination notices.</w:t>
      </w:r>
    </w:p>
    <w:p w14:paraId="646B31E7" w14:textId="77777777" w:rsidR="009F5AEE" w:rsidRPr="002F635B" w:rsidRDefault="009F5AEE" w:rsidP="009F5AEE">
      <w:pPr>
        <w:pStyle w:val="BodyText3"/>
        <w:ind w:left="-180" w:right="-540"/>
        <w:jc w:val="left"/>
        <w:rPr>
          <w:sz w:val="16"/>
          <w:szCs w:val="16"/>
        </w:rPr>
      </w:pPr>
      <w:r w:rsidRPr="002F635B">
        <w:rPr>
          <w:sz w:val="16"/>
          <w:szCs w:val="16"/>
        </w:rPr>
        <w:t xml:space="preserve">  1. The agency must give each claimant a written notice of:</w:t>
      </w:r>
    </w:p>
    <w:p w14:paraId="7F665A68" w14:textId="77777777" w:rsidR="009F5AEE" w:rsidRPr="002F635B" w:rsidRDefault="009F5AEE" w:rsidP="009F5AEE">
      <w:pPr>
        <w:pStyle w:val="BodyText3"/>
        <w:ind w:left="-180" w:right="-540"/>
        <w:jc w:val="left"/>
        <w:rPr>
          <w:sz w:val="16"/>
          <w:szCs w:val="16"/>
        </w:rPr>
      </w:pPr>
      <w:r w:rsidRPr="002F635B">
        <w:rPr>
          <w:sz w:val="16"/>
          <w:szCs w:val="16"/>
        </w:rPr>
        <w:t xml:space="preserve">  a. Any monetary determination with respect to his benefit year;</w:t>
      </w:r>
    </w:p>
    <w:p w14:paraId="14A752C7" w14:textId="77777777" w:rsidR="009F5AEE" w:rsidRPr="002F635B" w:rsidRDefault="009F5AEE" w:rsidP="009F5AEE">
      <w:pPr>
        <w:pStyle w:val="BodyText3"/>
        <w:ind w:left="-180" w:right="-540"/>
        <w:jc w:val="left"/>
        <w:rPr>
          <w:sz w:val="16"/>
          <w:szCs w:val="16"/>
        </w:rPr>
      </w:pPr>
      <w:r w:rsidRPr="002F635B">
        <w:rPr>
          <w:sz w:val="16"/>
          <w:szCs w:val="16"/>
        </w:rPr>
        <w:t xml:space="preserve">  b. Any determination with respect to purging a disqualification if, under the State law, a condition or qualification must be satisfied with respect to each week of disqualification; but in lieu of giving written notice of each determination for each week in which it is determined that the claimant has met the requirements for purging, the agency may inform the claimant that he has purged the disqualification for a week by notation of his applicant identification card or otherwise in writing.</w:t>
      </w:r>
    </w:p>
    <w:p w14:paraId="721F4DAB" w14:textId="77777777" w:rsidR="009F5AEE" w:rsidRPr="002F635B" w:rsidRDefault="009F5AEE" w:rsidP="009F5AEE">
      <w:pPr>
        <w:ind w:left="-180" w:right="-540"/>
        <w:rPr>
          <w:rFonts w:ascii="MIonic" w:hAnsi="MIonic"/>
          <w:color w:val="000000"/>
          <w:sz w:val="16"/>
          <w:szCs w:val="16"/>
        </w:rPr>
      </w:pPr>
      <w:r w:rsidRPr="002F635B">
        <w:rPr>
          <w:rFonts w:ascii="MIonic" w:hAnsi="MIonic"/>
          <w:color w:val="000000"/>
          <w:sz w:val="16"/>
          <w:szCs w:val="16"/>
        </w:rPr>
        <w:t xml:space="preserve">   c. Any other determination which adversely affects</w:t>
      </w:r>
      <w:r w:rsidRPr="002F635B">
        <w:rPr>
          <w:rStyle w:val="FootnoteReference"/>
          <w:rFonts w:ascii="MIonic" w:hAnsi="MIonic"/>
          <w:color w:val="000000"/>
        </w:rPr>
        <w:footnoteReference w:id="6"/>
      </w:r>
      <w:r w:rsidRPr="002F635B">
        <w:rPr>
          <w:rFonts w:ascii="MIonic" w:hAnsi="MIonic"/>
          <w:color w:val="000000"/>
          <w:sz w:val="16"/>
          <w:szCs w:val="16"/>
        </w:rPr>
        <w:t xml:space="preserve">  his rights to benefits, except that written notice of determination need</w:t>
      </w:r>
    </w:p>
    <w:p w14:paraId="35F38DDC" w14:textId="77777777" w:rsidR="009F5AEE" w:rsidRPr="002F635B" w:rsidRDefault="009F5AEE" w:rsidP="009F5AEE">
      <w:pPr>
        <w:ind w:left="-180" w:right="360"/>
        <w:rPr>
          <w:rFonts w:ascii="MIonic" w:hAnsi="MIonic"/>
          <w:color w:val="000000"/>
          <w:sz w:val="16"/>
          <w:szCs w:val="16"/>
        </w:rPr>
      </w:pPr>
      <w:r w:rsidRPr="002F635B">
        <w:rPr>
          <w:rFonts w:ascii="MIonic" w:hAnsi="MIonic"/>
          <w:color w:val="000000"/>
          <w:sz w:val="16"/>
          <w:szCs w:val="16"/>
        </w:rPr>
        <w:t>not be given with respect to:</w:t>
      </w:r>
    </w:p>
    <w:p w14:paraId="5B960AC2" w14:textId="77777777" w:rsidR="009F5AEE" w:rsidRPr="002F635B" w:rsidRDefault="009F5AEE" w:rsidP="009F5AEE">
      <w:pPr>
        <w:ind w:left="-180" w:right="-540"/>
        <w:rPr>
          <w:rFonts w:ascii="MIonic" w:hAnsi="MIonic"/>
          <w:color w:val="000000"/>
          <w:sz w:val="16"/>
          <w:szCs w:val="16"/>
        </w:rPr>
      </w:pPr>
      <w:r w:rsidRPr="002F635B">
        <w:rPr>
          <w:rFonts w:ascii="MIonic" w:hAnsi="MIonic"/>
          <w:color w:val="000000"/>
          <w:sz w:val="16"/>
          <w:szCs w:val="16"/>
        </w:rPr>
        <w:t xml:space="preserve">(1) A week in a benefit year for which the claimant’s weekly benefit amount is reduced in whole or in part by earnings if, the first time in the benefit year that there is such a reduction, he is required to be furnished a booklet or leaflet containing the information set forth below in paragraph 2f(1). However,  a written notice of determination is required if: </w:t>
      </w:r>
    </w:p>
    <w:p w14:paraId="2627AC83" w14:textId="77777777" w:rsidR="009F5AEE" w:rsidRPr="002F635B" w:rsidRDefault="009F5AEE" w:rsidP="009F5AEE">
      <w:pPr>
        <w:ind w:left="-180" w:right="-540"/>
        <w:rPr>
          <w:sz w:val="16"/>
          <w:szCs w:val="16"/>
        </w:rPr>
      </w:pPr>
      <w:r w:rsidRPr="002F635B">
        <w:rPr>
          <w:rFonts w:ascii="MIonic" w:hAnsi="MIonic"/>
          <w:color w:val="000000"/>
          <w:sz w:val="16"/>
          <w:szCs w:val="16"/>
        </w:rPr>
        <w:t xml:space="preserve">   (a) </w:t>
      </w:r>
      <w:r w:rsidRPr="002F635B">
        <w:rPr>
          <w:color w:val="000000"/>
          <w:sz w:val="16"/>
          <w:szCs w:val="16"/>
        </w:rPr>
        <w:t xml:space="preserve">there is a dispute concerning the reduction with respect to any week (e.g., </w:t>
      </w:r>
      <w:r w:rsidRPr="002F635B">
        <w:rPr>
          <w:sz w:val="16"/>
          <w:szCs w:val="16"/>
        </w:rPr>
        <w:t>as to the amount computed as the appropriate reduction, etc.); or (b) there is a change in the State law (or in the application thereof) affecting the reduction; or</w:t>
      </w:r>
    </w:p>
    <w:p w14:paraId="5B11F6FA" w14:textId="77777777" w:rsidR="009F5AEE" w:rsidRPr="002F635B" w:rsidRDefault="009F5AEE" w:rsidP="009F5AEE">
      <w:pPr>
        <w:pStyle w:val="BodyText3"/>
        <w:ind w:left="-180" w:right="-540"/>
        <w:jc w:val="left"/>
        <w:rPr>
          <w:sz w:val="16"/>
          <w:szCs w:val="16"/>
        </w:rPr>
      </w:pPr>
      <w:r w:rsidRPr="002F635B">
        <w:rPr>
          <w:sz w:val="16"/>
          <w:szCs w:val="16"/>
        </w:rPr>
        <w:t xml:space="preserve">   (2) Any week in a benefit year subsequent to the first week in such benefit year in which benefits were denied, or reduced in whole or in part for reasons other than earnings, if denial or reduction for such subsequent week is based on the same reason and the same facts as for the first week, and if written notice of determination is required to be given to the claimant with respect to such first week, and with such notice of determination, he is required to be given a booklet or pamphlet containing the information set forth below in paragraphs 2f(2) and 2h. However, a written notice of determination is required if: (a) there is a dispute concerning the denial or reduction of benefits with respect to such week; or (b) there i</w:t>
      </w:r>
      <w:r>
        <w:rPr>
          <w:sz w:val="16"/>
          <w:szCs w:val="16"/>
        </w:rPr>
        <w:t xml:space="preserve">s a change in the State law (or </w:t>
      </w:r>
      <w:r w:rsidRPr="002F635B">
        <w:rPr>
          <w:sz w:val="16"/>
          <w:szCs w:val="16"/>
        </w:rPr>
        <w:t>in the application thereof) affecting the denial or reduction; or (c) there is a change in the amount of the reduction except as to the balance covered by the last reduction in a series of reductions.</w:t>
      </w:r>
    </w:p>
    <w:p w14:paraId="5B3CC968" w14:textId="77777777" w:rsidR="009F5AEE" w:rsidRPr="002F635B" w:rsidRDefault="009F5AEE" w:rsidP="009F5AEE">
      <w:pPr>
        <w:ind w:left="-180" w:right="-540"/>
        <w:rPr>
          <w:rFonts w:ascii="MIonic" w:hAnsi="MIonic"/>
          <w:color w:val="000000"/>
          <w:sz w:val="16"/>
          <w:szCs w:val="16"/>
        </w:rPr>
      </w:pPr>
      <w:r w:rsidRPr="002F635B">
        <w:rPr>
          <w:rFonts w:ascii="MIonic" w:hAnsi="MIonic"/>
          <w:color w:val="000000"/>
          <w:sz w:val="16"/>
          <w:szCs w:val="16"/>
        </w:rPr>
        <w:t xml:space="preserve">    NOTE: This procedure may be applied to determinations made with respect to any subsequent weeks for the same reason and on the basis of the same facts: (a) that claimant is unable to work, unavailable for work, or is disqualified under the labor dispute provision; and (b) reducing claimant’s weekly benefit amount because of income other than earnings or offset by reason of overpayment.</w:t>
      </w:r>
    </w:p>
    <w:p w14:paraId="46078CE6" w14:textId="77777777" w:rsidR="009F5AEE" w:rsidRPr="002F635B" w:rsidRDefault="009F5AEE" w:rsidP="009F5AEE">
      <w:pPr>
        <w:pStyle w:val="BodyText3"/>
        <w:ind w:left="-180" w:right="-540"/>
        <w:jc w:val="left"/>
        <w:rPr>
          <w:sz w:val="16"/>
          <w:szCs w:val="16"/>
        </w:rPr>
      </w:pPr>
      <w:r w:rsidRPr="002F635B">
        <w:rPr>
          <w:sz w:val="16"/>
          <w:szCs w:val="16"/>
        </w:rPr>
        <w:t xml:space="preserve">   2. The agency must include in written notices of determinations furnished to claimants sufficient information to enable them to understand the determinations, the reasons therefore, and their rights to protest, request reconsideration, or appeal.</w:t>
      </w:r>
    </w:p>
    <w:p w14:paraId="2AB51F89" w14:textId="77777777" w:rsidR="009F5AEE" w:rsidRPr="002F635B" w:rsidRDefault="009F5AEE" w:rsidP="009F5AEE">
      <w:pPr>
        <w:pStyle w:val="BodyText3"/>
        <w:ind w:left="-180" w:right="-540"/>
        <w:jc w:val="left"/>
        <w:rPr>
          <w:sz w:val="16"/>
          <w:szCs w:val="16"/>
        </w:rPr>
      </w:pPr>
      <w:r w:rsidRPr="002F635B">
        <w:rPr>
          <w:sz w:val="16"/>
          <w:szCs w:val="16"/>
        </w:rPr>
        <w:t xml:space="preserve">   The written notice of monetary determination must contain the information specified in the following items (except h) unless an item is specifically not applicable. A written notice of any other determination must contain the information specified in as many of the following items as are necessary to enable the claimant to understand the determination and to inform him of his appeal rights. Information specifically applicable to the individual claimant must be contained in the written notice of determination. Information of general application such as (but not limited to) the explanation of benefits for partial unemployment, information as to deductions, seasonality factors, and information as to the manner and place of taking an appeal, extension of the appeal period, and where to obtain information and assistance may be contained in a booklet or leaflet which is given the claimant with his monetary determination.</w:t>
      </w:r>
    </w:p>
    <w:p w14:paraId="0187854B" w14:textId="77777777" w:rsidR="009F5AEE" w:rsidRPr="002F635B" w:rsidRDefault="009F5AEE" w:rsidP="009F5AEE">
      <w:pPr>
        <w:ind w:left="-180" w:right="-540"/>
        <w:rPr>
          <w:rFonts w:ascii="MIonic" w:hAnsi="MIonic"/>
          <w:color w:val="000000"/>
          <w:sz w:val="16"/>
          <w:szCs w:val="16"/>
        </w:rPr>
      </w:pPr>
      <w:r w:rsidRPr="002F635B">
        <w:rPr>
          <w:rFonts w:ascii="MIonic" w:hAnsi="MIonic"/>
          <w:color w:val="000000"/>
          <w:sz w:val="16"/>
          <w:szCs w:val="16"/>
        </w:rPr>
        <w:t xml:space="preserve">   a. </w:t>
      </w:r>
      <w:r w:rsidRPr="002F635B">
        <w:rPr>
          <w:rFonts w:ascii="MIonic-Italic" w:hAnsi="MIonic-Italic"/>
          <w:i/>
          <w:color w:val="000000"/>
          <w:sz w:val="16"/>
          <w:szCs w:val="16"/>
        </w:rPr>
        <w:t xml:space="preserve">Base period wages. </w:t>
      </w:r>
      <w:r w:rsidRPr="002F635B">
        <w:rPr>
          <w:rFonts w:ascii="MIonic" w:hAnsi="MIonic"/>
          <w:color w:val="000000"/>
          <w:sz w:val="16"/>
          <w:szCs w:val="16"/>
        </w:rPr>
        <w:t>The statement concerning base-period wages must be in sufficient detail to show the basis of computation of eligibility and weekly and maximum benefit amounts. (If maximum benefits are allowed, it may not be necessary to show details of earnings.)</w:t>
      </w:r>
    </w:p>
    <w:p w14:paraId="47113C67" w14:textId="77777777" w:rsidR="009F5AEE" w:rsidRPr="002F635B" w:rsidRDefault="009F5AEE" w:rsidP="009F5AEE">
      <w:pPr>
        <w:ind w:left="-180" w:right="-540"/>
        <w:rPr>
          <w:rFonts w:ascii="MIonic" w:hAnsi="MIonic"/>
          <w:color w:val="000000"/>
          <w:sz w:val="16"/>
          <w:szCs w:val="16"/>
        </w:rPr>
      </w:pPr>
      <w:r w:rsidRPr="002F635B">
        <w:rPr>
          <w:rFonts w:ascii="MIonic" w:hAnsi="MIonic"/>
          <w:color w:val="000000"/>
          <w:sz w:val="16"/>
          <w:szCs w:val="16"/>
        </w:rPr>
        <w:t xml:space="preserve">   b. </w:t>
      </w:r>
      <w:r w:rsidRPr="002F635B">
        <w:rPr>
          <w:rFonts w:ascii="MIonic-Italic" w:hAnsi="MIonic-Italic"/>
          <w:i/>
          <w:color w:val="000000"/>
          <w:sz w:val="16"/>
          <w:szCs w:val="16"/>
        </w:rPr>
        <w:t xml:space="preserve">Employer name. </w:t>
      </w:r>
      <w:r w:rsidRPr="002F635B">
        <w:rPr>
          <w:rFonts w:ascii="MIonic" w:hAnsi="MIonic"/>
          <w:color w:val="000000"/>
          <w:sz w:val="16"/>
          <w:szCs w:val="16"/>
        </w:rPr>
        <w:t>The name of the employer who reported the wages is necessary so that the worker may check the wage transcript and know whether it is correct. If the worker is given only the employer number, he may not be able to check the accuracy of the wage transcript.</w:t>
      </w:r>
    </w:p>
    <w:p w14:paraId="7B47110F" w14:textId="77777777" w:rsidR="009F5AEE" w:rsidRPr="002F635B" w:rsidRDefault="009F5AEE" w:rsidP="009F5AEE">
      <w:pPr>
        <w:ind w:left="-180" w:right="-540"/>
        <w:rPr>
          <w:rFonts w:ascii="MIonic" w:hAnsi="MIonic"/>
          <w:color w:val="000000"/>
          <w:sz w:val="16"/>
          <w:szCs w:val="16"/>
        </w:rPr>
      </w:pPr>
      <w:r w:rsidRPr="002F635B">
        <w:rPr>
          <w:rFonts w:ascii="MIonic" w:hAnsi="MIonic"/>
          <w:color w:val="000000"/>
          <w:sz w:val="16"/>
          <w:szCs w:val="16"/>
        </w:rPr>
        <w:t xml:space="preserve">   c. </w:t>
      </w:r>
      <w:r w:rsidRPr="002F635B">
        <w:rPr>
          <w:rFonts w:ascii="MIonic-Italic" w:hAnsi="MIonic-Italic"/>
          <w:i/>
          <w:color w:val="000000"/>
          <w:sz w:val="16"/>
          <w:szCs w:val="16"/>
        </w:rPr>
        <w:t xml:space="preserve">Explanation of benefit formula—weekly and maximum benefit amounts. </w:t>
      </w:r>
      <w:r w:rsidRPr="002F635B">
        <w:rPr>
          <w:rFonts w:ascii="MIonic" w:hAnsi="MIonic"/>
          <w:color w:val="000000"/>
          <w:sz w:val="16"/>
          <w:szCs w:val="16"/>
        </w:rPr>
        <w:t>Sufficient information must be given the worker so that he will understand how his weekly benefit amount, including allowances for dependents, and his maximum benefit amount were figured. If benefits are computed by means of a table contained in the law, the table must be furnished with the notice of determination whether benefits are granted or denied. The written notice of determination must show clearly the weekly benefit amount and the maximum potential benefits to which the claimant is entitled. The notice to a claimant found ineligible by reason of insufficient earnings in the base period must inform him clearly of the reason for ineligibility. An explanation of the benefit formula contained in a booklet or pamphlet should be given to each claimant at or prior to the time he receives written notice of a monetary determination.</w:t>
      </w:r>
    </w:p>
    <w:p w14:paraId="7066695A" w14:textId="77777777" w:rsidR="009F5AEE" w:rsidRPr="002F635B" w:rsidRDefault="009F5AEE" w:rsidP="009F5AEE">
      <w:pPr>
        <w:ind w:left="-180" w:right="-540"/>
        <w:rPr>
          <w:color w:val="000000"/>
          <w:sz w:val="16"/>
          <w:szCs w:val="16"/>
        </w:rPr>
      </w:pPr>
      <w:r w:rsidRPr="002F635B">
        <w:rPr>
          <w:rFonts w:ascii="MIonic" w:hAnsi="MIonic"/>
          <w:color w:val="000000"/>
          <w:sz w:val="16"/>
          <w:szCs w:val="16"/>
        </w:rPr>
        <w:t xml:space="preserve">   d. </w:t>
      </w:r>
      <w:r w:rsidRPr="002F635B">
        <w:rPr>
          <w:rFonts w:ascii="MIonic-Italic" w:hAnsi="MIonic-Italic"/>
          <w:i/>
          <w:color w:val="000000"/>
          <w:sz w:val="16"/>
          <w:szCs w:val="16"/>
        </w:rPr>
        <w:t xml:space="preserve">Benefit year. </w:t>
      </w:r>
      <w:r w:rsidRPr="002F635B">
        <w:rPr>
          <w:rFonts w:ascii="MIonic" w:hAnsi="MIonic"/>
          <w:color w:val="000000"/>
          <w:sz w:val="16"/>
          <w:szCs w:val="16"/>
        </w:rPr>
        <w:t>An explanation of what is meant by the benefit year and identification of the claimant’s benefit year must be included in the notice of determination.</w:t>
      </w:r>
    </w:p>
    <w:p w14:paraId="23E49A1B" w14:textId="77777777" w:rsidR="009F5AEE" w:rsidRPr="002F635B" w:rsidRDefault="009F5AEE" w:rsidP="009F5AEE">
      <w:pPr>
        <w:tabs>
          <w:tab w:val="left" w:pos="4140"/>
        </w:tabs>
        <w:ind w:left="-180" w:right="-540"/>
        <w:rPr>
          <w:sz w:val="16"/>
          <w:szCs w:val="16"/>
        </w:rPr>
      </w:pPr>
      <w:r w:rsidRPr="002F635B">
        <w:rPr>
          <w:sz w:val="16"/>
          <w:szCs w:val="16"/>
        </w:rPr>
        <w:t xml:space="preserve">   e. </w:t>
      </w:r>
      <w:r w:rsidRPr="002F635B">
        <w:rPr>
          <w:i/>
          <w:sz w:val="16"/>
          <w:szCs w:val="16"/>
        </w:rPr>
        <w:t>Information as to benefits for partial unemployment.</w:t>
      </w:r>
      <w:r w:rsidRPr="002F635B">
        <w:rPr>
          <w:iCs/>
          <w:sz w:val="16"/>
          <w:szCs w:val="16"/>
        </w:rPr>
        <w:t xml:space="preserve">  </w:t>
      </w:r>
      <w:r w:rsidRPr="002F635B">
        <w:rPr>
          <w:sz w:val="16"/>
          <w:szCs w:val="16"/>
        </w:rPr>
        <w:t>There must be included either in the written notice of determination or in a booklet or pamphlet accompanying the notice an explanation of the claimant’s rights to partial benefits for any week with respect to which he is working less than his normal customary full-time workweek because of lack of work and for which he earns less than his weekly benefit amount or weekly benefit amount plus earnings, whichever is provided by the State law. If the explanation is contained in the notice of determination, reference to the item in the notice in which his weekly benefit amount is entered should be made.</w:t>
      </w:r>
    </w:p>
    <w:p w14:paraId="13F8D3C1" w14:textId="77777777" w:rsidR="009F5AEE" w:rsidRPr="002F635B" w:rsidRDefault="009F5AEE" w:rsidP="009F5AEE">
      <w:pPr>
        <w:ind w:left="-180"/>
        <w:rPr>
          <w:i/>
          <w:color w:val="000000"/>
          <w:sz w:val="16"/>
          <w:szCs w:val="16"/>
        </w:rPr>
      </w:pPr>
      <w:r w:rsidRPr="002F635B">
        <w:rPr>
          <w:color w:val="000000"/>
          <w:sz w:val="16"/>
          <w:szCs w:val="16"/>
        </w:rPr>
        <w:t xml:space="preserve">   f. </w:t>
      </w:r>
      <w:r w:rsidRPr="002F635B">
        <w:rPr>
          <w:i/>
          <w:color w:val="000000"/>
          <w:sz w:val="16"/>
          <w:szCs w:val="16"/>
        </w:rPr>
        <w:t>Deductions from weekly benefits.</w:t>
      </w:r>
    </w:p>
    <w:p w14:paraId="4BE053B3" w14:textId="77777777" w:rsidR="009F5AEE" w:rsidRPr="002F635B" w:rsidRDefault="009F5AEE" w:rsidP="009F5AEE">
      <w:pPr>
        <w:ind w:left="-180" w:right="-540"/>
        <w:rPr>
          <w:color w:val="000000"/>
          <w:sz w:val="16"/>
          <w:szCs w:val="16"/>
        </w:rPr>
      </w:pPr>
      <w:r w:rsidRPr="002F635B">
        <w:rPr>
          <w:color w:val="000000"/>
          <w:sz w:val="16"/>
          <w:szCs w:val="16"/>
        </w:rPr>
        <w:t xml:space="preserve">   (1) </w:t>
      </w:r>
      <w:r w:rsidRPr="002F635B">
        <w:rPr>
          <w:i/>
          <w:color w:val="000000"/>
          <w:sz w:val="16"/>
          <w:szCs w:val="16"/>
        </w:rPr>
        <w:t xml:space="preserve">Earnings. </w:t>
      </w:r>
      <w:r w:rsidRPr="002F635B">
        <w:rPr>
          <w:color w:val="000000"/>
          <w:sz w:val="16"/>
          <w:szCs w:val="16"/>
        </w:rPr>
        <w:t>Although written notice of  determinations deducting earnings from a claimant’s weekly benefit amount is generally not required (see paragraph 1 c (1) above), where written notice of determination is required (or given) it shall set forth the amount of earnings, the method of computing the deduction in sufficient detail to enable the claimant to verify the accuracy of the deduction, and his right to protest, request redetermination, and appeal. Where a written notice of determination is given to the claimant because there has been a change in the State law or in the application of the law, an explanation of the change shall be included. Where claimant is not required to receive a written notice of determination, he must be given a booklet or pamphlet the first time in his benefit year that there is a deduction for earnings which shall include the following information:</w:t>
      </w:r>
    </w:p>
    <w:p w14:paraId="77F7E9E4" w14:textId="77777777" w:rsidR="009F5AEE" w:rsidRPr="002F635B" w:rsidRDefault="009F5AEE" w:rsidP="009F5AEE">
      <w:pPr>
        <w:ind w:left="-180" w:right="-540"/>
        <w:rPr>
          <w:color w:val="000000"/>
          <w:sz w:val="16"/>
          <w:szCs w:val="16"/>
        </w:rPr>
      </w:pPr>
      <w:r w:rsidRPr="002F635B">
        <w:rPr>
          <w:color w:val="000000"/>
          <w:sz w:val="16"/>
          <w:szCs w:val="16"/>
        </w:rPr>
        <w:t xml:space="preserve">   (a) The method of computing deductions for earnings in sufficient detail to enable the claimant to verify the accuracy of the deduction; </w:t>
      </w:r>
    </w:p>
    <w:p w14:paraId="7CD4D74C" w14:textId="77777777" w:rsidR="009F5AEE" w:rsidRPr="002F635B" w:rsidRDefault="009F5AEE" w:rsidP="009F5AEE">
      <w:pPr>
        <w:ind w:left="-180" w:right="-540"/>
        <w:rPr>
          <w:color w:val="000000"/>
          <w:sz w:val="16"/>
          <w:szCs w:val="16"/>
        </w:rPr>
      </w:pPr>
      <w:r w:rsidRPr="002F635B">
        <w:rPr>
          <w:color w:val="000000"/>
          <w:sz w:val="16"/>
          <w:szCs w:val="16"/>
        </w:rPr>
        <w:t xml:space="preserve">   (b) That he will not automatically be given a written notice of determination for a week with respect to which there is a deduction</w:t>
      </w:r>
      <w:r>
        <w:rPr>
          <w:color w:val="000000"/>
          <w:sz w:val="16"/>
          <w:szCs w:val="16"/>
        </w:rPr>
        <w:t xml:space="preserve"> </w:t>
      </w:r>
      <w:r w:rsidRPr="002F635B">
        <w:rPr>
          <w:color w:val="000000"/>
          <w:sz w:val="16"/>
          <w:szCs w:val="16"/>
        </w:rPr>
        <w:t xml:space="preserve">for earnings (unless there is a dispute concerning the reduction with respect to a week or there has been a change in the State law or in the application of the law affecting the deduction) but that he may obtain such a written notice upon request; and </w:t>
      </w:r>
    </w:p>
    <w:p w14:paraId="0C546809" w14:textId="77777777" w:rsidR="009F5AEE" w:rsidRPr="002F635B" w:rsidRDefault="009F5AEE" w:rsidP="009F5AEE">
      <w:pPr>
        <w:ind w:left="-180" w:right="-540"/>
        <w:rPr>
          <w:color w:val="000000"/>
          <w:sz w:val="16"/>
          <w:szCs w:val="16"/>
        </w:rPr>
      </w:pPr>
      <w:r w:rsidRPr="002F635B">
        <w:rPr>
          <w:color w:val="000000"/>
          <w:sz w:val="16"/>
          <w:szCs w:val="16"/>
        </w:rPr>
        <w:t xml:space="preserve">   (c) A clear statement of his right to protest, request a redetermination, and appeal from any determination deducting earnings from his weekly benefit amount even though he does not automatically receive a written notice of determination; and if the State law requires written notice of determination in order to effectuate a protest, redetermination, or appeal, he must be so advised and advised also that he must request a written notice of determination before he takes any such action. </w:t>
      </w:r>
    </w:p>
    <w:p w14:paraId="1D27EAA0" w14:textId="77777777" w:rsidR="009F5AEE" w:rsidRPr="002F635B" w:rsidRDefault="009F5AEE" w:rsidP="009F5AEE">
      <w:pPr>
        <w:ind w:left="-180"/>
        <w:rPr>
          <w:i/>
          <w:color w:val="000000"/>
          <w:sz w:val="16"/>
          <w:szCs w:val="16"/>
        </w:rPr>
      </w:pPr>
      <w:r w:rsidRPr="002F635B">
        <w:rPr>
          <w:color w:val="000000"/>
          <w:sz w:val="16"/>
          <w:szCs w:val="16"/>
        </w:rPr>
        <w:t xml:space="preserve">   (2) </w:t>
      </w:r>
      <w:r w:rsidRPr="002F635B">
        <w:rPr>
          <w:i/>
          <w:color w:val="000000"/>
          <w:sz w:val="16"/>
          <w:szCs w:val="16"/>
        </w:rPr>
        <w:t>Other deductions.</w:t>
      </w:r>
    </w:p>
    <w:p w14:paraId="1F60CF4C" w14:textId="77777777" w:rsidR="009F5AEE" w:rsidRPr="002F635B" w:rsidRDefault="009F5AEE" w:rsidP="009F5AEE">
      <w:pPr>
        <w:ind w:left="-180" w:right="-540"/>
        <w:rPr>
          <w:color w:val="000000"/>
          <w:sz w:val="16"/>
          <w:szCs w:val="16"/>
        </w:rPr>
      </w:pPr>
      <w:r w:rsidRPr="002F635B">
        <w:rPr>
          <w:color w:val="000000"/>
          <w:sz w:val="16"/>
          <w:szCs w:val="16"/>
        </w:rPr>
        <w:t xml:space="preserve">   (a) A written notice of determination is required with respect to the first week in claimant’s benefit year in which there is a reduction from his benefits for a reason other than earnings. This notice must describe the deduction made from claimant’s weekly benefit amount, the reason for the deduction, the method of computing it in sufficient detail to enable him to verify the accuracy of such deduction, and his right to protest, request redetermination, or appeal. </w:t>
      </w:r>
    </w:p>
    <w:p w14:paraId="5FFD61E9" w14:textId="77777777" w:rsidR="009F5AEE" w:rsidRPr="002F635B" w:rsidRDefault="009F5AEE" w:rsidP="009F5AEE">
      <w:pPr>
        <w:ind w:left="-180" w:right="-540"/>
        <w:rPr>
          <w:color w:val="000000"/>
          <w:sz w:val="16"/>
          <w:szCs w:val="16"/>
        </w:rPr>
      </w:pPr>
      <w:r w:rsidRPr="002F635B">
        <w:rPr>
          <w:sz w:val="16"/>
          <w:szCs w:val="16"/>
        </w:rPr>
        <w:t xml:space="preserve">   (b) A written notice of determination is not required for subsequent weeks that a deduction is made for the same reason and on the basis of the same facts,  if the notice of  determination pursuant to (2)(a), or a booklet or pamphlet given him with such notice explains (i) the several kinds of deductions which may be made under the State law (e.g., retirement pensions, vacation pay, and overpayments); (ii) the method of computing each kind of deduction in sufficient detail that claimant will be able to verify the accuracy of deductions made from his weekly benefit payments; (iii) any limitation on the amount of any deduction or the time in  which any deduction may be made; (iv) that he will not automatically be given a written notice of determination for subsequent weeks with respect to which there is a deduction for the same reason and on the basis of the same facts, but that he may obtain a written notice of determination upon request; (v) his right to protest, request redetermination, or appeal with respect to subsequent weeks for which there is a reduction from his benefits for the same reason, and on the basis of the same facts even though he does not automatically receive a written notice of determination; and (vi) that if the State law requires written notice of determination in order to effectuate a protest, redetermination, or appeal, he must be so advised and advised also that he must request a written notice of determination before he </w:t>
      </w:r>
      <w:r w:rsidRPr="002F635B">
        <w:rPr>
          <w:color w:val="000000"/>
          <w:sz w:val="16"/>
          <w:szCs w:val="16"/>
        </w:rPr>
        <w:t xml:space="preserve">takes any such action. </w:t>
      </w:r>
    </w:p>
    <w:p w14:paraId="16A2168B" w14:textId="77777777" w:rsidR="009F5AEE" w:rsidRPr="002F635B" w:rsidRDefault="009F5AEE" w:rsidP="009F5AEE">
      <w:pPr>
        <w:ind w:left="-180" w:right="-540"/>
        <w:rPr>
          <w:color w:val="000000"/>
          <w:sz w:val="16"/>
          <w:szCs w:val="16"/>
        </w:rPr>
      </w:pPr>
      <w:r w:rsidRPr="002F635B">
        <w:rPr>
          <w:color w:val="000000"/>
          <w:sz w:val="16"/>
          <w:szCs w:val="16"/>
        </w:rPr>
        <w:t xml:space="preserve">   g. </w:t>
      </w:r>
      <w:r w:rsidRPr="002F635B">
        <w:rPr>
          <w:i/>
          <w:color w:val="000000"/>
          <w:sz w:val="16"/>
          <w:szCs w:val="16"/>
        </w:rPr>
        <w:t xml:space="preserve">Seasonality factors. </w:t>
      </w:r>
      <w:r w:rsidRPr="002F635B">
        <w:rPr>
          <w:color w:val="000000"/>
          <w:sz w:val="16"/>
          <w:szCs w:val="16"/>
        </w:rPr>
        <w:t xml:space="preserve">If the individual’s  determination is affected by seasonality factors under the State law, an adequate explanation must be made. General explanation of seasonality factors which may affect determinations for subsequent weeks may be included in a booklet or pamphlet given claimant with his notice of monetary determination. </w:t>
      </w:r>
    </w:p>
    <w:p w14:paraId="63477F60" w14:textId="77777777" w:rsidR="009F5AEE" w:rsidRPr="002F635B" w:rsidRDefault="009F5AEE" w:rsidP="009F5AEE">
      <w:pPr>
        <w:ind w:left="-180" w:right="-540"/>
        <w:rPr>
          <w:color w:val="000000"/>
          <w:sz w:val="16"/>
          <w:szCs w:val="16"/>
        </w:rPr>
      </w:pPr>
      <w:r w:rsidRPr="002F635B">
        <w:rPr>
          <w:color w:val="000000"/>
          <w:sz w:val="16"/>
          <w:szCs w:val="16"/>
        </w:rPr>
        <w:t xml:space="preserve">   h. </w:t>
      </w:r>
      <w:r w:rsidRPr="002F635B">
        <w:rPr>
          <w:i/>
          <w:color w:val="000000"/>
          <w:sz w:val="16"/>
          <w:szCs w:val="16"/>
        </w:rPr>
        <w:t xml:space="preserve">Disqualification or ineligibility. </w:t>
      </w:r>
      <w:r w:rsidRPr="002F635B">
        <w:rPr>
          <w:color w:val="000000"/>
          <w:sz w:val="16"/>
          <w:szCs w:val="16"/>
        </w:rPr>
        <w:t xml:space="preserve">If a  disqualification is imposed, or if the claimant is declared ineligible for one or more weeks, he must be given not only a statement of the period of disqualification or ineligibility and the amount of wage-credit reductions, if any, but also an explanation of the reason for the ineligibility or disqualification. This explanation must be sufficiently detailed so that he will understand why he is ineligible or why he has been disqualified, and what he must do in order to requalify for benefits or purge the disqualification. The statement must be individualized to indicate the facts upon which the determination was based, e.g., state, ‘‘It is found that you left your work with Blank Company because you were tired of working; the separation was voluntary, and the reason does not constitute good cause,’’ rather than merely the phrase ‘‘voluntary quit.’’ Checking a box as to the reason for the disqualification is not a sufficiently detailed explanation. However, this statement of the reason for the disqualification need not be a restatement of all facts considered in arriving at the determination. </w:t>
      </w:r>
    </w:p>
    <w:p w14:paraId="48EE7E82" w14:textId="77777777" w:rsidR="009F5AEE" w:rsidRPr="002F635B" w:rsidRDefault="009F5AEE" w:rsidP="009F5AEE">
      <w:pPr>
        <w:ind w:left="-180" w:right="-540"/>
        <w:rPr>
          <w:color w:val="000000"/>
          <w:sz w:val="16"/>
          <w:szCs w:val="16"/>
        </w:rPr>
      </w:pPr>
      <w:r w:rsidRPr="002F635B">
        <w:rPr>
          <w:color w:val="000000"/>
          <w:sz w:val="16"/>
          <w:szCs w:val="16"/>
        </w:rPr>
        <w:t xml:space="preserve">   i.  </w:t>
      </w:r>
      <w:r w:rsidRPr="002F635B">
        <w:rPr>
          <w:i/>
          <w:color w:val="000000"/>
          <w:sz w:val="16"/>
          <w:szCs w:val="16"/>
        </w:rPr>
        <w:t xml:space="preserve">Appeal rights. </w:t>
      </w:r>
      <w:r w:rsidRPr="002F635B">
        <w:rPr>
          <w:color w:val="000000"/>
          <w:sz w:val="16"/>
          <w:szCs w:val="16"/>
        </w:rPr>
        <w:t xml:space="preserve">The claimant must be given information with respect to his appeal rights. </w:t>
      </w:r>
    </w:p>
    <w:p w14:paraId="00782C01" w14:textId="77777777" w:rsidR="009F5AEE" w:rsidRPr="002F635B" w:rsidRDefault="009F5AEE" w:rsidP="009F5AEE">
      <w:pPr>
        <w:pStyle w:val="BodyTextIndent3"/>
        <w:ind w:right="-540"/>
        <w:jc w:val="left"/>
        <w:rPr>
          <w:sz w:val="16"/>
          <w:szCs w:val="16"/>
        </w:rPr>
      </w:pPr>
      <w:r w:rsidRPr="002F635B">
        <w:rPr>
          <w:sz w:val="16"/>
          <w:szCs w:val="16"/>
        </w:rPr>
        <w:t xml:space="preserve">   (1) The following information shall be included in the notice of determination:</w:t>
      </w:r>
    </w:p>
    <w:p w14:paraId="1D3CCF9F" w14:textId="77777777" w:rsidR="009F5AEE" w:rsidRPr="002F635B" w:rsidRDefault="009F5AEE" w:rsidP="009F5AEE">
      <w:pPr>
        <w:pStyle w:val="BodyText3"/>
        <w:ind w:left="-180" w:right="-540"/>
        <w:jc w:val="left"/>
        <w:rPr>
          <w:rFonts w:ascii="Times New Roman" w:hAnsi="Times New Roman"/>
          <w:sz w:val="16"/>
          <w:szCs w:val="16"/>
        </w:rPr>
      </w:pPr>
      <w:r w:rsidRPr="002F635B">
        <w:rPr>
          <w:rFonts w:ascii="Times New Roman" w:hAnsi="Times New Roman"/>
          <w:sz w:val="16"/>
          <w:szCs w:val="16"/>
        </w:rPr>
        <w:t xml:space="preserve">   (a) A statement that he may appeal or, if the State law requires or permits a protest or redetermination before an appeal, that he may protest or request a redetermination.</w:t>
      </w:r>
    </w:p>
    <w:p w14:paraId="40F5D583" w14:textId="77777777" w:rsidR="009F5AEE" w:rsidRPr="002F635B" w:rsidRDefault="009F5AEE" w:rsidP="009F5AEE">
      <w:pPr>
        <w:pStyle w:val="BodyText3"/>
        <w:ind w:left="-180" w:right="-540"/>
        <w:jc w:val="left"/>
        <w:rPr>
          <w:rFonts w:ascii="Times New Roman" w:hAnsi="Times New Roman"/>
          <w:sz w:val="16"/>
          <w:szCs w:val="16"/>
        </w:rPr>
      </w:pPr>
      <w:r w:rsidRPr="002F635B">
        <w:rPr>
          <w:rFonts w:ascii="Times New Roman" w:hAnsi="Times New Roman"/>
          <w:sz w:val="16"/>
          <w:szCs w:val="16"/>
        </w:rPr>
        <w:t xml:space="preserve">   (b) The period within which an appeal, protest, or request for redetermination must be filed. The number of days provided by statute must be shown as well as either the beginning date or ending date of the period. (It is recommended that the ending date of the appeal period be shown, as this is the more understandable of the alternatives.)</w:t>
      </w:r>
    </w:p>
    <w:p w14:paraId="320CE443" w14:textId="77777777" w:rsidR="009F5AEE" w:rsidRPr="002F635B" w:rsidRDefault="009F5AEE" w:rsidP="009F5AEE">
      <w:pPr>
        <w:pStyle w:val="BodyText3"/>
        <w:ind w:left="-180" w:right="-540"/>
        <w:jc w:val="left"/>
        <w:rPr>
          <w:rFonts w:ascii="Times New Roman" w:hAnsi="Times New Roman"/>
          <w:sz w:val="16"/>
          <w:szCs w:val="16"/>
        </w:rPr>
      </w:pPr>
      <w:r w:rsidRPr="002F635B">
        <w:rPr>
          <w:rFonts w:ascii="Times New Roman" w:hAnsi="Times New Roman"/>
          <w:sz w:val="16"/>
          <w:szCs w:val="16"/>
        </w:rPr>
        <w:t xml:space="preserve">   (2) The following information must be included either in the notice of determination or in separate informational material referred to in the notice:</w:t>
      </w:r>
    </w:p>
    <w:p w14:paraId="339D9C15" w14:textId="77777777" w:rsidR="009F5AEE" w:rsidRPr="002F635B" w:rsidRDefault="009F5AEE" w:rsidP="009F5AEE">
      <w:pPr>
        <w:pStyle w:val="BodyText3"/>
        <w:ind w:left="-180" w:right="-540"/>
        <w:jc w:val="left"/>
        <w:rPr>
          <w:sz w:val="16"/>
          <w:szCs w:val="16"/>
        </w:rPr>
      </w:pPr>
      <w:r w:rsidRPr="002F635B">
        <w:rPr>
          <w:rFonts w:ascii="Times New Roman" w:hAnsi="Times New Roman"/>
          <w:sz w:val="16"/>
          <w:szCs w:val="16"/>
        </w:rPr>
        <w:t xml:space="preserve">   (a) The manner in which the appeal, protest, or request for redetermination must be filed, e.g., by signed letter, written statement, or on a prescribed form, and the place or places to which the appeal, protest, or request for redetermination </w:t>
      </w:r>
      <w:r w:rsidRPr="002F635B">
        <w:rPr>
          <w:sz w:val="16"/>
          <w:szCs w:val="16"/>
        </w:rPr>
        <w:t>may be mailed or hand-delivered.</w:t>
      </w:r>
    </w:p>
    <w:p w14:paraId="40799EE1" w14:textId="77777777" w:rsidR="009F5AEE" w:rsidRPr="002F635B" w:rsidRDefault="009F5AEE" w:rsidP="009F5AEE">
      <w:pPr>
        <w:pStyle w:val="BodyText3"/>
        <w:ind w:left="-180" w:right="-540"/>
        <w:jc w:val="left"/>
        <w:rPr>
          <w:sz w:val="16"/>
          <w:szCs w:val="16"/>
        </w:rPr>
      </w:pPr>
      <w:r w:rsidRPr="002F635B">
        <w:rPr>
          <w:sz w:val="16"/>
          <w:szCs w:val="16"/>
        </w:rPr>
        <w:t xml:space="preserve">   (b) An explanation of any circumstances (such as nonworkdays, good cause, etc.) which will extend the period for the appeal, protest, or request for redetermination beyond the date stated or identified in the notice of determination.</w:t>
      </w:r>
    </w:p>
    <w:p w14:paraId="14D101FF" w14:textId="77777777" w:rsidR="009F5AEE" w:rsidRPr="002F635B" w:rsidRDefault="009F5AEE" w:rsidP="009F5AEE">
      <w:pPr>
        <w:pStyle w:val="BodyText3"/>
        <w:tabs>
          <w:tab w:val="left" w:pos="4140"/>
        </w:tabs>
        <w:ind w:left="-180" w:right="-540"/>
        <w:jc w:val="left"/>
        <w:rPr>
          <w:sz w:val="16"/>
          <w:szCs w:val="16"/>
        </w:rPr>
      </w:pPr>
      <w:r w:rsidRPr="002F635B">
        <w:rPr>
          <w:sz w:val="16"/>
          <w:szCs w:val="16"/>
        </w:rPr>
        <w:t xml:space="preserve">   (c) That any further information claimant may need or desire can be obtained together with assistance in filing his appeal, protest, or request for redetermination from the local office. If the information is given in separate material, the notice of determination would adequately refer to such material if it said, for example, ‘‘For other information about your (appeal), (protest), (redetermination) rights, see pages </w:t>
      </w:r>
      <w:r w:rsidRPr="002F635B">
        <w:rPr>
          <w:rFonts w:ascii="Gpospec5" w:hAnsi="Gpospec5"/>
          <w:sz w:val="16"/>
          <w:szCs w:val="16"/>
        </w:rPr>
        <w:t xml:space="preserve">ll </w:t>
      </w:r>
      <w:r w:rsidRPr="002F635B">
        <w:rPr>
          <w:sz w:val="16"/>
          <w:szCs w:val="16"/>
        </w:rPr>
        <w:t xml:space="preserve">to </w:t>
      </w:r>
      <w:r w:rsidRPr="002F635B">
        <w:rPr>
          <w:rFonts w:ascii="Gpospec5" w:hAnsi="Gpospec5"/>
          <w:sz w:val="16"/>
          <w:szCs w:val="16"/>
        </w:rPr>
        <w:t xml:space="preserve">ll </w:t>
      </w:r>
      <w:r w:rsidRPr="002F635B">
        <w:rPr>
          <w:sz w:val="16"/>
          <w:szCs w:val="16"/>
        </w:rPr>
        <w:t xml:space="preserve">of the </w:t>
      </w:r>
      <w:r w:rsidRPr="002F635B">
        <w:rPr>
          <w:rFonts w:ascii="Gpospec5" w:hAnsi="Gpospec5"/>
          <w:sz w:val="16"/>
          <w:szCs w:val="16"/>
        </w:rPr>
        <w:t xml:space="preserve">llll </w:t>
      </w:r>
      <w:r w:rsidRPr="002F635B">
        <w:rPr>
          <w:sz w:val="16"/>
          <w:szCs w:val="16"/>
        </w:rPr>
        <w:t>(name of pamphlet or booklet) heretofore furnished to you.’’</w:t>
      </w:r>
    </w:p>
    <w:p w14:paraId="31464876" w14:textId="77777777" w:rsidR="009F5AEE" w:rsidRPr="002F635B" w:rsidRDefault="009F5AEE" w:rsidP="009F5AEE">
      <w:pPr>
        <w:pStyle w:val="BodyText3"/>
        <w:tabs>
          <w:tab w:val="left" w:pos="4140"/>
        </w:tabs>
        <w:ind w:left="-180" w:right="-540"/>
        <w:jc w:val="left"/>
        <w:rPr>
          <w:sz w:val="16"/>
          <w:szCs w:val="16"/>
        </w:rPr>
      </w:pPr>
    </w:p>
    <w:p w14:paraId="7056B2E0" w14:textId="77777777" w:rsidR="009F5AEE" w:rsidRDefault="009F5AEE" w:rsidP="009F5AEE">
      <w:pPr>
        <w:pStyle w:val="BodyText3"/>
        <w:tabs>
          <w:tab w:val="left" w:pos="4140"/>
        </w:tabs>
        <w:ind w:left="-180" w:right="-540"/>
        <w:jc w:val="left"/>
      </w:pPr>
    </w:p>
    <w:p w14:paraId="49193DAD" w14:textId="77777777" w:rsidR="009F5AEE" w:rsidRPr="002F4030" w:rsidRDefault="009F5AEE" w:rsidP="009F5AEE">
      <w:pPr>
        <w:ind w:left="-180" w:right="-540"/>
        <w:rPr>
          <w:rFonts w:ascii="MIonic-Italic" w:hAnsi="MIonic-Italic"/>
          <w:b/>
          <w:color w:val="000000"/>
          <w:sz w:val="16"/>
          <w:szCs w:val="16"/>
        </w:rPr>
      </w:pPr>
      <w:r>
        <w:rPr>
          <w:rFonts w:ascii="MIonic" w:hAnsi="MIonic"/>
          <w:b/>
          <w:color w:val="000000"/>
          <w:sz w:val="16"/>
          <w:szCs w:val="16"/>
        </w:rPr>
        <w:t xml:space="preserve"> </w:t>
      </w:r>
      <w:r w:rsidRPr="002F635B">
        <w:rPr>
          <w:rFonts w:ascii="MIonic" w:hAnsi="MIonic"/>
          <w:b/>
          <w:color w:val="000000"/>
          <w:sz w:val="16"/>
          <w:szCs w:val="16"/>
        </w:rPr>
        <w:t xml:space="preserve">6014 </w:t>
      </w:r>
      <w:r w:rsidRPr="002F4030">
        <w:rPr>
          <w:rFonts w:ascii="MIonic" w:hAnsi="MIonic"/>
          <w:b/>
          <w:color w:val="000000"/>
          <w:sz w:val="16"/>
          <w:szCs w:val="16"/>
        </w:rPr>
        <w:t>S</w:t>
      </w:r>
      <w:r w:rsidRPr="002F4030">
        <w:rPr>
          <w:rFonts w:ascii="MIonic-Italic" w:hAnsi="MIonic-Italic"/>
          <w:b/>
          <w:color w:val="000000"/>
          <w:sz w:val="16"/>
          <w:szCs w:val="16"/>
        </w:rPr>
        <w:t>eparation Information Requirements Designed To Meet Department of Labor Criteria:</w:t>
      </w:r>
    </w:p>
    <w:p w14:paraId="685FEAE4" w14:textId="77777777" w:rsidR="009F5AEE" w:rsidRPr="002F635B" w:rsidRDefault="009F5AEE" w:rsidP="009F5AEE">
      <w:pPr>
        <w:tabs>
          <w:tab w:val="left" w:pos="4140"/>
        </w:tabs>
        <w:ind w:left="-180" w:right="-540"/>
        <w:rPr>
          <w:rFonts w:ascii="MIonic" w:hAnsi="MIonic"/>
          <w:color w:val="000000"/>
          <w:sz w:val="16"/>
          <w:szCs w:val="16"/>
        </w:rPr>
      </w:pPr>
      <w:r w:rsidRPr="002F635B">
        <w:rPr>
          <w:rFonts w:ascii="MIonic" w:hAnsi="MIonic"/>
          <w:color w:val="000000"/>
          <w:sz w:val="16"/>
          <w:szCs w:val="16"/>
        </w:rPr>
        <w:t xml:space="preserve">   A. </w:t>
      </w:r>
      <w:r w:rsidRPr="002F635B">
        <w:rPr>
          <w:rFonts w:ascii="MIonic-Italic" w:hAnsi="MIonic-Italic"/>
          <w:i/>
          <w:color w:val="000000"/>
          <w:sz w:val="16"/>
          <w:szCs w:val="16"/>
        </w:rPr>
        <w:t xml:space="preserve">Information to agency. </w:t>
      </w:r>
      <w:r w:rsidRPr="002F635B">
        <w:rPr>
          <w:rFonts w:ascii="MIonic" w:hAnsi="MIonic"/>
          <w:color w:val="000000"/>
          <w:sz w:val="16"/>
          <w:szCs w:val="16"/>
        </w:rPr>
        <w:t>Where workers are separated, employers are required to furnish the agency promptly, either upon agency request or upon such separation, a notice describing the reasons for and the circumstances of the separation and any additional information which might affect a claimant’s right to benefits. Where workers are working less than full time, employers are required to furnish the agency promptly, upon agency request, information concerning a claimant’s hours of work and his wages during the claim periods involved, and other facts which might affect a claimant’s eligibility for benefits during such periods. When workers are separated and the notices are obtained on a request basis, or when workers are working less than full time and the agency requests information, it is essential to the prompt processing of claims that the request be sent out promptly after the claim is filed and the employer be given a specific period within which to return the notice, preferably within 2 working days.</w:t>
      </w:r>
    </w:p>
    <w:p w14:paraId="42C30CE3" w14:textId="77777777" w:rsidR="009F5AEE" w:rsidRPr="002F635B" w:rsidRDefault="009F5AEE" w:rsidP="009F5AEE">
      <w:pPr>
        <w:pStyle w:val="BodyText3"/>
        <w:ind w:left="-180" w:right="-540"/>
        <w:jc w:val="left"/>
        <w:rPr>
          <w:sz w:val="16"/>
          <w:szCs w:val="16"/>
        </w:rPr>
      </w:pPr>
      <w:r w:rsidRPr="002F635B">
        <w:rPr>
          <w:sz w:val="16"/>
          <w:szCs w:val="16"/>
        </w:rPr>
        <w:t xml:space="preserve">   When workers are separated and notices are obtained upon separation, it is essential</w:t>
      </w:r>
      <w:r>
        <w:rPr>
          <w:sz w:val="16"/>
          <w:szCs w:val="16"/>
        </w:rPr>
        <w:t xml:space="preserve"> </w:t>
      </w:r>
      <w:r w:rsidRPr="002F635B">
        <w:rPr>
          <w:sz w:val="16"/>
          <w:szCs w:val="16"/>
        </w:rPr>
        <w:t xml:space="preserve">that the employer be required to send the notice to the agency with sufficient promptness to insure that, if a claim is filed, it may be processed promptly. Normally, it is desirable that such a notice be sent to the central office of the agency, since the employer may not know in which local office the workers will file his claim. The usual procedure is for the employer to give the worker a copy of the notice sent by the employer to the agency. </w:t>
      </w:r>
    </w:p>
    <w:p w14:paraId="4FD2350F" w14:textId="77777777" w:rsidR="009F5AEE" w:rsidRPr="002F635B" w:rsidRDefault="009F5AEE" w:rsidP="009F5AEE">
      <w:pPr>
        <w:ind w:left="-180" w:right="360"/>
        <w:rPr>
          <w:rFonts w:ascii="MIonic" w:hAnsi="MIonic"/>
          <w:color w:val="000000"/>
          <w:sz w:val="16"/>
          <w:szCs w:val="16"/>
        </w:rPr>
      </w:pPr>
      <w:r w:rsidRPr="002F635B">
        <w:rPr>
          <w:rFonts w:ascii="MIonic" w:hAnsi="MIonic"/>
          <w:color w:val="000000"/>
          <w:sz w:val="16"/>
          <w:szCs w:val="16"/>
        </w:rPr>
        <w:t xml:space="preserve">   B. </w:t>
      </w:r>
      <w:r w:rsidRPr="002F635B">
        <w:rPr>
          <w:rFonts w:ascii="MIonic-Italic" w:hAnsi="MIonic-Italic"/>
          <w:i/>
          <w:color w:val="000000"/>
          <w:sz w:val="16"/>
          <w:szCs w:val="16"/>
        </w:rPr>
        <w:t>Information to worker</w:t>
      </w:r>
      <w:r w:rsidRPr="002F635B">
        <w:rPr>
          <w:rFonts w:ascii="MIonic" w:hAnsi="MIonic"/>
          <w:color w:val="000000"/>
          <w:sz w:val="16"/>
          <w:szCs w:val="16"/>
        </w:rPr>
        <w:t>.</w:t>
      </w:r>
    </w:p>
    <w:p w14:paraId="4E4A5D0F" w14:textId="77777777" w:rsidR="009F5AEE" w:rsidRPr="002F635B" w:rsidRDefault="009F5AEE" w:rsidP="009F5AEE">
      <w:pPr>
        <w:ind w:left="-180" w:right="-540"/>
        <w:rPr>
          <w:rFonts w:ascii="MIonic" w:hAnsi="MIonic"/>
          <w:color w:val="000000"/>
          <w:sz w:val="16"/>
          <w:szCs w:val="16"/>
        </w:rPr>
      </w:pPr>
      <w:r w:rsidRPr="002F635B">
        <w:rPr>
          <w:rFonts w:ascii="MIonic" w:hAnsi="MIonic"/>
          <w:color w:val="000000"/>
          <w:sz w:val="16"/>
          <w:szCs w:val="16"/>
        </w:rPr>
        <w:t xml:space="preserve">   1. </w:t>
      </w:r>
      <w:r w:rsidRPr="002F635B">
        <w:rPr>
          <w:rFonts w:ascii="MIonic-Italic" w:hAnsi="MIonic-Italic"/>
          <w:i/>
          <w:color w:val="000000"/>
          <w:sz w:val="16"/>
          <w:szCs w:val="16"/>
        </w:rPr>
        <w:t xml:space="preserve">Information required to be given. </w:t>
      </w:r>
      <w:r w:rsidRPr="002F635B">
        <w:rPr>
          <w:rFonts w:ascii="MIonic" w:hAnsi="MIonic"/>
          <w:color w:val="000000"/>
          <w:sz w:val="16"/>
          <w:szCs w:val="16"/>
        </w:rPr>
        <w:t>Employers are required to give their employees information and instructions concerning the employees’ potential rights to benefits and concerning registration for work and filing claims for benefits. The information furnished to employees under such a requirement need not be elaborate; it need only be adequate to insure that the worker who is separated or who is working less than full time knows he is potentially eligible for benefits and is informed as to what he is to do or where he is to go to file his claim and register for work. When he files his claim, he can obtain more detailed information.</w:t>
      </w:r>
    </w:p>
    <w:p w14:paraId="15E0F5C6" w14:textId="77777777" w:rsidR="009F5AEE" w:rsidRPr="002F635B" w:rsidRDefault="009F5AEE" w:rsidP="009F5AEE">
      <w:pPr>
        <w:pStyle w:val="BodyText3"/>
        <w:ind w:left="-180" w:right="-540"/>
        <w:jc w:val="left"/>
        <w:rPr>
          <w:sz w:val="16"/>
          <w:szCs w:val="16"/>
        </w:rPr>
      </w:pPr>
      <w:r w:rsidRPr="002F635B">
        <w:rPr>
          <w:sz w:val="16"/>
          <w:szCs w:val="16"/>
        </w:rPr>
        <w:t xml:space="preserve">   In States that do not require employers to furnish periodically to the State agency  detailed reports of the wages paid to their employees, each employer is required to furnish to his employees information as to (a) the name under which he is registered by the State agency, (b) the address where he maintains his payroll records, and (c) the workers’ need for this information if and when they file claims for benefits.</w:t>
      </w:r>
    </w:p>
    <w:p w14:paraId="724160ED" w14:textId="77777777" w:rsidR="009F5AEE" w:rsidRPr="002F635B" w:rsidRDefault="009F5AEE" w:rsidP="009F5AEE">
      <w:pPr>
        <w:ind w:left="-180" w:right="-540"/>
        <w:rPr>
          <w:rFonts w:ascii="MIonic" w:hAnsi="MIonic"/>
          <w:color w:val="000000"/>
          <w:sz w:val="16"/>
          <w:szCs w:val="16"/>
        </w:rPr>
      </w:pPr>
      <w:r w:rsidRPr="002F635B">
        <w:rPr>
          <w:rFonts w:ascii="MIonic" w:hAnsi="MIonic"/>
          <w:color w:val="000000"/>
          <w:sz w:val="16"/>
          <w:szCs w:val="16"/>
        </w:rPr>
        <w:t xml:space="preserve">   2. </w:t>
      </w:r>
      <w:r w:rsidRPr="002F635B">
        <w:rPr>
          <w:rFonts w:ascii="MIonic-Italic" w:hAnsi="MIonic-Italic"/>
          <w:i/>
          <w:color w:val="000000"/>
          <w:sz w:val="16"/>
          <w:szCs w:val="16"/>
        </w:rPr>
        <w:t xml:space="preserve">Methods for giving information. </w:t>
      </w:r>
      <w:r w:rsidRPr="002F635B">
        <w:rPr>
          <w:rFonts w:ascii="MIonic" w:hAnsi="MIonic"/>
          <w:color w:val="000000"/>
          <w:sz w:val="16"/>
          <w:szCs w:val="16"/>
        </w:rPr>
        <w:t>The information and instructions required above may be given in any of the following ways:</w:t>
      </w:r>
    </w:p>
    <w:p w14:paraId="5130668C" w14:textId="77777777" w:rsidR="009F5AEE" w:rsidRPr="002F635B" w:rsidRDefault="009F5AEE" w:rsidP="009F5AEE">
      <w:pPr>
        <w:ind w:left="-180" w:right="-540"/>
        <w:rPr>
          <w:sz w:val="16"/>
          <w:szCs w:val="16"/>
        </w:rPr>
      </w:pPr>
      <w:r w:rsidRPr="002F635B">
        <w:rPr>
          <w:rFonts w:ascii="MIonic" w:hAnsi="MIonic"/>
          <w:color w:val="000000"/>
          <w:sz w:val="16"/>
          <w:szCs w:val="16"/>
        </w:rPr>
        <w:t xml:space="preserve">   </w:t>
      </w:r>
      <w:r w:rsidRPr="002F635B">
        <w:rPr>
          <w:color w:val="000000"/>
          <w:sz w:val="16"/>
          <w:szCs w:val="16"/>
        </w:rPr>
        <w:t xml:space="preserve">a. </w:t>
      </w:r>
      <w:r w:rsidRPr="002F635B">
        <w:rPr>
          <w:i/>
          <w:color w:val="000000"/>
          <w:sz w:val="16"/>
          <w:szCs w:val="16"/>
        </w:rPr>
        <w:t xml:space="preserve">Posters prominently displayed in the employer’s establishment. </w:t>
      </w:r>
      <w:r w:rsidRPr="002F635B">
        <w:rPr>
          <w:color w:val="000000"/>
          <w:sz w:val="16"/>
          <w:szCs w:val="16"/>
        </w:rPr>
        <w:t>The</w:t>
      </w:r>
      <w:r w:rsidRPr="002F635B">
        <w:rPr>
          <w:rFonts w:ascii="MIonic" w:hAnsi="MIonic"/>
          <w:color w:val="000000"/>
          <w:sz w:val="16"/>
          <w:szCs w:val="16"/>
        </w:rPr>
        <w:t xml:space="preserve"> State agency </w:t>
      </w:r>
      <w:r w:rsidRPr="002F635B">
        <w:rPr>
          <w:sz w:val="16"/>
          <w:szCs w:val="16"/>
        </w:rPr>
        <w:t>should supply employers with a sufficient number of posters for distribution throughout their places of business and should see that the posters are conspicuously displayed at all times.</w:t>
      </w:r>
    </w:p>
    <w:p w14:paraId="48DAEBD7" w14:textId="77777777" w:rsidR="009F5AEE" w:rsidRPr="002F635B" w:rsidRDefault="009F5AEE" w:rsidP="009F5AEE">
      <w:pPr>
        <w:ind w:left="-180" w:right="-540"/>
        <w:rPr>
          <w:rFonts w:ascii="MIonic" w:hAnsi="MIonic"/>
          <w:color w:val="000000"/>
          <w:sz w:val="16"/>
          <w:szCs w:val="16"/>
        </w:rPr>
      </w:pPr>
      <w:r w:rsidRPr="002F635B">
        <w:rPr>
          <w:rFonts w:ascii="MIonic" w:hAnsi="MIonic"/>
          <w:color w:val="000000"/>
          <w:sz w:val="16"/>
          <w:szCs w:val="16"/>
        </w:rPr>
        <w:t xml:space="preserve">   b. </w:t>
      </w:r>
      <w:r w:rsidRPr="002F635B">
        <w:rPr>
          <w:rFonts w:ascii="MIonic-Italic" w:hAnsi="MIonic-Italic"/>
          <w:i/>
          <w:color w:val="000000"/>
          <w:sz w:val="16"/>
          <w:szCs w:val="16"/>
        </w:rPr>
        <w:t xml:space="preserve">Leaflets. </w:t>
      </w:r>
      <w:r w:rsidRPr="002F635B">
        <w:rPr>
          <w:rFonts w:ascii="MIonic" w:hAnsi="MIonic"/>
          <w:color w:val="000000"/>
          <w:sz w:val="16"/>
          <w:szCs w:val="16"/>
        </w:rPr>
        <w:t>Leaflets distributed either periodically or at the time of separation or reduction of hours. The State agency should supply employers with a sufficient number of leaflets.</w:t>
      </w:r>
    </w:p>
    <w:p w14:paraId="11966EED" w14:textId="77777777" w:rsidR="009F5AEE" w:rsidRPr="002F635B" w:rsidRDefault="009F5AEE" w:rsidP="009F5AEE">
      <w:pPr>
        <w:ind w:left="-180" w:right="-540"/>
        <w:rPr>
          <w:sz w:val="16"/>
          <w:szCs w:val="16"/>
        </w:rPr>
      </w:pPr>
      <w:r w:rsidRPr="002F635B">
        <w:rPr>
          <w:sz w:val="16"/>
          <w:szCs w:val="16"/>
        </w:rPr>
        <w:t xml:space="preserve">   c. </w:t>
      </w:r>
      <w:r w:rsidRPr="002F635B">
        <w:rPr>
          <w:i/>
          <w:sz w:val="16"/>
          <w:szCs w:val="16"/>
        </w:rPr>
        <w:t xml:space="preserve">Individual notices. </w:t>
      </w:r>
      <w:r w:rsidRPr="002F635B">
        <w:rPr>
          <w:sz w:val="16"/>
          <w:szCs w:val="16"/>
        </w:rPr>
        <w:t xml:space="preserve">Individual notices given to each employee at the time of separation or reduction in hours. It is recommended that the State agency’s publicity program be used to supplement the employer-information requirements. Such a program should stress the availability and location of claim-filing offices and the importance of visiting those offices whenever the worker is unemployed, wishes to apply for benefits, and to seek a job. </w:t>
      </w:r>
      <w:r w:rsidRPr="002F635B">
        <w:rPr>
          <w:sz w:val="16"/>
          <w:szCs w:val="16"/>
        </w:rPr>
        <w:br/>
        <w:t xml:space="preserve">   6015 </w:t>
      </w:r>
      <w:r w:rsidRPr="002F635B">
        <w:rPr>
          <w:i/>
          <w:sz w:val="16"/>
          <w:szCs w:val="16"/>
        </w:rPr>
        <w:t xml:space="preserve">Evaluation of Alternative State Provisions with Respect to Claim Determinations and Separation Information. </w:t>
      </w:r>
      <w:r w:rsidRPr="002F635B">
        <w:rPr>
          <w:sz w:val="16"/>
          <w:szCs w:val="16"/>
        </w:rPr>
        <w:t>If the State law provisions do not conform to the suggested requirements set forth in sections 6013 and 6014, but the State law contains alternative provisions, the Bureau of Employment Security, in collaboration with the State agency, will study the actual or anticipated effects of the alternative provisions. If the Administrator of the Bureau concludes that the alternative provisions satisfy the criteria in section 6012, he will so notify the State agency. If the Administrator of the Bureau does not so conclude, he will submit the matter to the Secretary. If the Secretary concludes that the alternative provisions satisfy the criteria in section 6012, the State agency will be so notified. If the Secretary concludes that there is a question as to whether the alternative provisions satisfy the criteria, the State agency will be advised that unless the State law provisions are appropriately revised, a notice of hearing will be issued as required by the Code of Federal Regulations, title 20, section 601.5.</w:t>
      </w:r>
    </w:p>
    <w:p w14:paraId="532A2914" w14:textId="77777777" w:rsidR="009F5AEE" w:rsidRPr="002F4030" w:rsidRDefault="009F5AEE" w:rsidP="009F5AEE">
      <w:pPr>
        <w:pStyle w:val="Heading4"/>
        <w:ind w:left="-180"/>
        <w:rPr>
          <w:rFonts w:ascii="Arial" w:hAnsi="Arial" w:cs="Arial"/>
          <w:sz w:val="24"/>
          <w:szCs w:val="24"/>
        </w:rPr>
      </w:pPr>
      <w:r w:rsidRPr="002F4030">
        <w:rPr>
          <w:rFonts w:ascii="Arial" w:hAnsi="Arial" w:cs="Arial"/>
          <w:sz w:val="24"/>
          <w:szCs w:val="24"/>
        </w:rPr>
        <w:t>PART 603—INCOME AND ELIGIBILITY VERIFICATION SYSTEM</w:t>
      </w:r>
    </w:p>
    <w:p w14:paraId="1376B9D6" w14:textId="77777777" w:rsidR="009F5AEE" w:rsidRDefault="009F5AEE" w:rsidP="009F5AEE">
      <w:pPr>
        <w:rPr>
          <w:rFonts w:ascii="MIonic" w:hAnsi="MIonic"/>
          <w:color w:val="000000"/>
          <w:sz w:val="14"/>
        </w:rPr>
      </w:pPr>
    </w:p>
    <w:p w14:paraId="4CC40ADA" w14:textId="77777777" w:rsidR="009F5AEE" w:rsidRPr="002F4030" w:rsidRDefault="009F5AEE" w:rsidP="009F5AEE">
      <w:pPr>
        <w:ind w:left="-180"/>
        <w:rPr>
          <w:rFonts w:ascii="MIonic" w:hAnsi="MIonic"/>
          <w:color w:val="000000"/>
          <w:sz w:val="18"/>
          <w:szCs w:val="18"/>
        </w:rPr>
      </w:pPr>
      <w:r w:rsidRPr="002F4030">
        <w:rPr>
          <w:rFonts w:ascii="MIonic" w:hAnsi="MIonic"/>
          <w:color w:val="000000"/>
          <w:sz w:val="18"/>
          <w:szCs w:val="18"/>
        </w:rPr>
        <w:t>Sec.</w:t>
      </w:r>
    </w:p>
    <w:p w14:paraId="17E12B4F" w14:textId="77777777" w:rsidR="009F5AEE" w:rsidRPr="002F4030" w:rsidRDefault="009F5AEE" w:rsidP="009F5AEE">
      <w:pPr>
        <w:ind w:left="-180"/>
        <w:rPr>
          <w:rFonts w:ascii="MIonic" w:hAnsi="MIonic"/>
          <w:color w:val="000000"/>
          <w:sz w:val="18"/>
          <w:szCs w:val="18"/>
        </w:rPr>
      </w:pPr>
      <w:r w:rsidRPr="002F4030">
        <w:rPr>
          <w:rFonts w:ascii="MIonic" w:hAnsi="MIonic"/>
          <w:color w:val="000000"/>
          <w:sz w:val="18"/>
          <w:szCs w:val="18"/>
        </w:rPr>
        <w:t>603.1 Purpose.</w:t>
      </w:r>
    </w:p>
    <w:p w14:paraId="34472E92" w14:textId="77777777" w:rsidR="009F5AEE" w:rsidRPr="002F4030" w:rsidRDefault="009F5AEE" w:rsidP="009F5AEE">
      <w:pPr>
        <w:pStyle w:val="Heading3"/>
        <w:ind w:left="-180"/>
        <w:rPr>
          <w:sz w:val="20"/>
          <w:szCs w:val="20"/>
        </w:rPr>
      </w:pPr>
      <w:r w:rsidRPr="002F4030">
        <w:rPr>
          <w:sz w:val="20"/>
          <w:szCs w:val="20"/>
        </w:rPr>
        <w:t>Subpart A—Income and Eligibility</w:t>
      </w:r>
      <w:r>
        <w:rPr>
          <w:sz w:val="20"/>
          <w:szCs w:val="20"/>
        </w:rPr>
        <w:t xml:space="preserve"> V</w:t>
      </w:r>
      <w:r w:rsidRPr="002F4030">
        <w:rPr>
          <w:sz w:val="20"/>
          <w:szCs w:val="20"/>
        </w:rPr>
        <w:t>erification System</w:t>
      </w:r>
    </w:p>
    <w:p w14:paraId="29D26BB6" w14:textId="77777777" w:rsidR="009F5AEE" w:rsidRPr="002F4030" w:rsidRDefault="009F5AEE" w:rsidP="009F5AEE">
      <w:pPr>
        <w:ind w:left="-180"/>
        <w:rPr>
          <w:rFonts w:ascii="MIonic" w:hAnsi="MIonic"/>
          <w:color w:val="000000"/>
          <w:sz w:val="18"/>
          <w:szCs w:val="18"/>
        </w:rPr>
      </w:pPr>
      <w:r w:rsidRPr="002F4030">
        <w:rPr>
          <w:rFonts w:ascii="MIonic" w:hAnsi="MIonic"/>
          <w:color w:val="000000"/>
          <w:sz w:val="18"/>
          <w:szCs w:val="18"/>
        </w:rPr>
        <w:t>603.2 Definitions.</w:t>
      </w:r>
    </w:p>
    <w:p w14:paraId="087AE256" w14:textId="77777777" w:rsidR="009F5AEE" w:rsidRPr="002F4030" w:rsidRDefault="009F5AEE" w:rsidP="009F5AEE">
      <w:pPr>
        <w:ind w:left="-180"/>
        <w:rPr>
          <w:rFonts w:ascii="MIonic" w:hAnsi="MIonic"/>
          <w:color w:val="000000"/>
          <w:sz w:val="18"/>
          <w:szCs w:val="18"/>
        </w:rPr>
      </w:pPr>
      <w:r w:rsidRPr="002F4030">
        <w:rPr>
          <w:rFonts w:ascii="MIonic" w:hAnsi="MIonic"/>
          <w:color w:val="000000"/>
          <w:sz w:val="18"/>
          <w:szCs w:val="18"/>
        </w:rPr>
        <w:t>603.3 Eligibility condition for claimants.</w:t>
      </w:r>
    </w:p>
    <w:p w14:paraId="6D49C013" w14:textId="77777777" w:rsidR="009F5AEE" w:rsidRPr="002F4030" w:rsidRDefault="009F5AEE" w:rsidP="009F5AEE">
      <w:pPr>
        <w:ind w:left="-180"/>
        <w:rPr>
          <w:rFonts w:ascii="MIonic" w:hAnsi="MIonic"/>
          <w:color w:val="000000"/>
          <w:sz w:val="18"/>
          <w:szCs w:val="18"/>
        </w:rPr>
      </w:pPr>
      <w:r w:rsidRPr="002F4030">
        <w:rPr>
          <w:rFonts w:ascii="MIonic" w:hAnsi="MIonic"/>
          <w:color w:val="000000"/>
          <w:sz w:val="18"/>
          <w:szCs w:val="18"/>
        </w:rPr>
        <w:t>603.4 Notification to claimants.</w:t>
      </w:r>
    </w:p>
    <w:p w14:paraId="415A9A01" w14:textId="77777777" w:rsidR="009F5AEE" w:rsidRPr="002F4030" w:rsidRDefault="009F5AEE" w:rsidP="009F5AEE">
      <w:pPr>
        <w:ind w:left="-180"/>
        <w:rPr>
          <w:rFonts w:ascii="MIonic" w:hAnsi="MIonic"/>
          <w:color w:val="000000"/>
          <w:sz w:val="18"/>
          <w:szCs w:val="18"/>
        </w:rPr>
      </w:pPr>
      <w:r w:rsidRPr="002F4030">
        <w:rPr>
          <w:rFonts w:ascii="MIonic" w:hAnsi="MIonic"/>
          <w:color w:val="000000"/>
          <w:sz w:val="18"/>
          <w:szCs w:val="18"/>
        </w:rPr>
        <w:t>603.5 Disclosure of information.</w:t>
      </w:r>
    </w:p>
    <w:p w14:paraId="4BD2F101" w14:textId="77777777" w:rsidR="009F5AEE" w:rsidRPr="002F4030" w:rsidRDefault="009F5AEE" w:rsidP="009F5AEE">
      <w:pPr>
        <w:pStyle w:val="BodyTextIndent"/>
        <w:ind w:left="0" w:right="-540"/>
        <w:rPr>
          <w:sz w:val="18"/>
          <w:szCs w:val="18"/>
        </w:rPr>
      </w:pPr>
      <w:r w:rsidRPr="002F4030">
        <w:rPr>
          <w:sz w:val="18"/>
          <w:szCs w:val="18"/>
        </w:rPr>
        <w:t>603.6 Agreement between State    unemployment compensation     agency and requesting agency.</w:t>
      </w:r>
    </w:p>
    <w:p w14:paraId="767488A1" w14:textId="77777777" w:rsidR="009F5AEE" w:rsidRPr="002F4030" w:rsidRDefault="009F5AEE" w:rsidP="009F5AEE">
      <w:pPr>
        <w:ind w:left="-180"/>
        <w:rPr>
          <w:rFonts w:ascii="MIonic" w:hAnsi="MIonic"/>
          <w:color w:val="000000"/>
          <w:sz w:val="18"/>
          <w:szCs w:val="18"/>
        </w:rPr>
      </w:pPr>
      <w:r w:rsidRPr="002F4030">
        <w:rPr>
          <w:rFonts w:ascii="MIonic" w:hAnsi="MIonic"/>
          <w:color w:val="000000"/>
          <w:sz w:val="18"/>
          <w:szCs w:val="18"/>
        </w:rPr>
        <w:t>603.7 Protection of confidentiality.</w:t>
      </w:r>
    </w:p>
    <w:p w14:paraId="6FAA7D73" w14:textId="77777777" w:rsidR="009F5AEE" w:rsidRPr="002F4030" w:rsidRDefault="009F5AEE" w:rsidP="009F5AEE">
      <w:pPr>
        <w:ind w:left="-180"/>
        <w:rPr>
          <w:rFonts w:ascii="MIonic" w:hAnsi="MIonic"/>
          <w:color w:val="000000"/>
          <w:sz w:val="18"/>
          <w:szCs w:val="18"/>
        </w:rPr>
      </w:pPr>
      <w:r w:rsidRPr="002F4030">
        <w:rPr>
          <w:rFonts w:ascii="MIonic" w:hAnsi="MIonic"/>
          <w:color w:val="000000"/>
          <w:sz w:val="18"/>
          <w:szCs w:val="18"/>
        </w:rPr>
        <w:t>603.8 Obtaining information from other</w:t>
      </w:r>
    </w:p>
    <w:p w14:paraId="7A9B9371" w14:textId="77777777" w:rsidR="009F5AEE" w:rsidRPr="002F4030" w:rsidRDefault="009F5AEE" w:rsidP="009F5AEE">
      <w:pPr>
        <w:rPr>
          <w:rFonts w:ascii="MIonic" w:hAnsi="MIonic"/>
          <w:color w:val="000000"/>
          <w:sz w:val="18"/>
          <w:szCs w:val="18"/>
        </w:rPr>
      </w:pPr>
      <w:r w:rsidRPr="002F4030">
        <w:rPr>
          <w:rFonts w:ascii="MIonic" w:hAnsi="MIonic"/>
          <w:color w:val="000000"/>
          <w:sz w:val="18"/>
          <w:szCs w:val="18"/>
        </w:rPr>
        <w:t>agencies and crossmatching with wage</w:t>
      </w:r>
    </w:p>
    <w:p w14:paraId="3D746131" w14:textId="77777777" w:rsidR="009F5AEE" w:rsidRPr="002F4030" w:rsidRDefault="009F5AEE" w:rsidP="009F5AEE">
      <w:pPr>
        <w:rPr>
          <w:rFonts w:ascii="MIonic" w:hAnsi="MIonic"/>
          <w:color w:val="000000"/>
          <w:sz w:val="18"/>
          <w:szCs w:val="18"/>
        </w:rPr>
      </w:pPr>
      <w:r w:rsidRPr="002F4030">
        <w:rPr>
          <w:rFonts w:ascii="MIonic" w:hAnsi="MIonic"/>
          <w:color w:val="000000"/>
          <w:sz w:val="18"/>
          <w:szCs w:val="18"/>
        </w:rPr>
        <w:t>information.</w:t>
      </w:r>
    </w:p>
    <w:p w14:paraId="34C17A7B" w14:textId="77777777" w:rsidR="009F5AEE" w:rsidRPr="002F4030" w:rsidRDefault="009F5AEE" w:rsidP="009F5AEE">
      <w:pPr>
        <w:ind w:left="-180"/>
        <w:rPr>
          <w:rFonts w:ascii="MIonic" w:hAnsi="MIonic"/>
          <w:color w:val="000000"/>
          <w:sz w:val="18"/>
          <w:szCs w:val="18"/>
        </w:rPr>
      </w:pPr>
      <w:r w:rsidRPr="002F4030">
        <w:rPr>
          <w:rFonts w:ascii="MIonic" w:hAnsi="MIonic"/>
          <w:color w:val="000000"/>
          <w:sz w:val="18"/>
          <w:szCs w:val="18"/>
        </w:rPr>
        <w:t>603.9 Effective date of rule.</w:t>
      </w:r>
    </w:p>
    <w:p w14:paraId="7D8486D0" w14:textId="77777777" w:rsidR="009F5AEE" w:rsidRDefault="009F5AEE" w:rsidP="009F5AEE">
      <w:pPr>
        <w:pStyle w:val="Heading8"/>
        <w:ind w:left="-180"/>
        <w:rPr>
          <w:rFonts w:ascii="Arial" w:hAnsi="Arial" w:cs="Arial"/>
          <w:b/>
          <w:i w:val="0"/>
          <w:sz w:val="20"/>
          <w:szCs w:val="20"/>
        </w:rPr>
      </w:pPr>
    </w:p>
    <w:p w14:paraId="6034DA5D" w14:textId="77777777" w:rsidR="009F5AEE" w:rsidRDefault="009F5AEE" w:rsidP="009F5AEE">
      <w:pPr>
        <w:pStyle w:val="Heading8"/>
        <w:ind w:left="-180"/>
        <w:rPr>
          <w:rFonts w:ascii="Arial" w:hAnsi="Arial" w:cs="Arial"/>
          <w:b/>
          <w:i w:val="0"/>
          <w:sz w:val="20"/>
          <w:szCs w:val="20"/>
        </w:rPr>
      </w:pPr>
    </w:p>
    <w:p w14:paraId="66AA04EA" w14:textId="77777777" w:rsidR="009F5AEE" w:rsidRDefault="009F5AEE" w:rsidP="009F5AEE">
      <w:pPr>
        <w:pStyle w:val="Heading8"/>
        <w:ind w:left="-180"/>
        <w:rPr>
          <w:rFonts w:ascii="Arial" w:hAnsi="Arial" w:cs="Arial"/>
          <w:b/>
          <w:i w:val="0"/>
          <w:sz w:val="20"/>
          <w:szCs w:val="20"/>
        </w:rPr>
      </w:pPr>
      <w:r w:rsidRPr="002F4030">
        <w:rPr>
          <w:rFonts w:ascii="Arial" w:hAnsi="Arial" w:cs="Arial"/>
          <w:b/>
          <w:i w:val="0"/>
          <w:sz w:val="20"/>
          <w:szCs w:val="20"/>
        </w:rPr>
        <w:t>Subpart B—Quarterly Wage Reporting</w:t>
      </w:r>
    </w:p>
    <w:p w14:paraId="238B6AC3" w14:textId="77777777" w:rsidR="009F5AEE" w:rsidRPr="002F4030" w:rsidRDefault="009F5AEE" w:rsidP="009F5AEE">
      <w:pPr>
        <w:ind w:left="-180"/>
        <w:rPr>
          <w:rFonts w:ascii="MIonic" w:hAnsi="MIonic"/>
          <w:color w:val="000000"/>
          <w:sz w:val="18"/>
          <w:szCs w:val="18"/>
        </w:rPr>
      </w:pPr>
      <w:r w:rsidRPr="002F4030">
        <w:rPr>
          <w:rFonts w:ascii="MIonic" w:hAnsi="MIonic"/>
          <w:color w:val="000000"/>
          <w:sz w:val="18"/>
          <w:szCs w:val="18"/>
        </w:rPr>
        <w:t>603.20 Effective date of rule.</w:t>
      </w:r>
    </w:p>
    <w:p w14:paraId="368B87F1" w14:textId="77777777" w:rsidR="009F5AEE" w:rsidRPr="002F4030" w:rsidRDefault="009F5AEE" w:rsidP="009F5AEE">
      <w:pPr>
        <w:ind w:left="-180"/>
        <w:rPr>
          <w:rFonts w:ascii="MIonic" w:hAnsi="MIonic"/>
          <w:color w:val="000000"/>
          <w:sz w:val="18"/>
          <w:szCs w:val="18"/>
        </w:rPr>
      </w:pPr>
      <w:r w:rsidRPr="002F4030">
        <w:rPr>
          <w:rFonts w:ascii="MIonic" w:hAnsi="MIonic"/>
          <w:color w:val="000000"/>
          <w:sz w:val="18"/>
          <w:szCs w:val="18"/>
        </w:rPr>
        <w:t>603.21 Alternative system.</w:t>
      </w:r>
    </w:p>
    <w:p w14:paraId="21EAFEDF" w14:textId="77777777" w:rsidR="009F5AEE" w:rsidRPr="002F4030" w:rsidRDefault="009F5AEE" w:rsidP="009F5AEE">
      <w:pPr>
        <w:ind w:left="-180"/>
        <w:rPr>
          <w:rFonts w:ascii="MIonic" w:hAnsi="MIonic"/>
          <w:color w:val="000000"/>
          <w:sz w:val="18"/>
          <w:szCs w:val="18"/>
        </w:rPr>
      </w:pPr>
      <w:r w:rsidRPr="002F4030">
        <w:rPr>
          <w:rFonts w:ascii="MIonic" w:hAnsi="MIonic"/>
          <w:color w:val="000000"/>
          <w:sz w:val="18"/>
          <w:szCs w:val="18"/>
        </w:rPr>
        <w:t>AUTHORITY: Sec. 1102, Social Security Act, ch. 531, 49 Stat. 647, as amended (42 U.S.C</w:t>
      </w:r>
    </w:p>
    <w:p w14:paraId="4F406E14" w14:textId="77777777" w:rsidR="009F5AEE" w:rsidRPr="002F4030" w:rsidRDefault="009F5AEE" w:rsidP="009F5AEE">
      <w:pPr>
        <w:ind w:left="-180"/>
        <w:rPr>
          <w:rFonts w:ascii="MIonic" w:hAnsi="MIonic"/>
          <w:color w:val="000000"/>
          <w:sz w:val="18"/>
          <w:szCs w:val="18"/>
        </w:rPr>
      </w:pPr>
      <w:r w:rsidRPr="002F4030">
        <w:rPr>
          <w:rFonts w:ascii="MIonic" w:hAnsi="MIonic"/>
          <w:color w:val="000000"/>
          <w:sz w:val="18"/>
          <w:szCs w:val="18"/>
        </w:rPr>
        <w:t>1302); Reorganization Plan No. 2 of 1949, 63</w:t>
      </w:r>
      <w:r>
        <w:rPr>
          <w:rFonts w:ascii="MIonic" w:hAnsi="MIonic"/>
          <w:color w:val="000000"/>
          <w:sz w:val="18"/>
          <w:szCs w:val="18"/>
        </w:rPr>
        <w:t xml:space="preserve"> </w:t>
      </w:r>
      <w:r w:rsidRPr="002F4030">
        <w:rPr>
          <w:rFonts w:ascii="MIonic" w:hAnsi="MIonic"/>
          <w:color w:val="000000"/>
          <w:sz w:val="18"/>
          <w:szCs w:val="18"/>
        </w:rPr>
        <w:t>Stat. 1065, 14 FR 5225.</w:t>
      </w:r>
    </w:p>
    <w:p w14:paraId="75CBD086" w14:textId="77777777" w:rsidR="009F5AEE" w:rsidRPr="002F4030" w:rsidRDefault="009F5AEE" w:rsidP="009F5AEE">
      <w:pPr>
        <w:ind w:hanging="180"/>
        <w:rPr>
          <w:rFonts w:ascii="MIonic" w:hAnsi="MIonic"/>
          <w:color w:val="000000"/>
          <w:sz w:val="18"/>
          <w:szCs w:val="18"/>
        </w:rPr>
      </w:pPr>
      <w:r w:rsidRPr="002F4030">
        <w:rPr>
          <w:rFonts w:ascii="MIonic" w:hAnsi="MIonic"/>
          <w:color w:val="000000"/>
          <w:sz w:val="18"/>
          <w:szCs w:val="18"/>
        </w:rPr>
        <w:t>SOURCE: 51 FR 7207, Feb. 28, 1986, unless otherwise noted.</w:t>
      </w:r>
    </w:p>
    <w:p w14:paraId="270BAE06" w14:textId="77777777" w:rsidR="009F5AEE" w:rsidRPr="002F4030" w:rsidRDefault="009F5AEE" w:rsidP="009F5AEE">
      <w:pPr>
        <w:ind w:hanging="180"/>
        <w:rPr>
          <w:rFonts w:ascii="MIonic" w:hAnsi="MIonic"/>
          <w:color w:val="000000"/>
          <w:sz w:val="16"/>
          <w:szCs w:val="16"/>
        </w:rPr>
      </w:pPr>
    </w:p>
    <w:p w14:paraId="061FF413" w14:textId="77777777" w:rsidR="009F5AEE" w:rsidRDefault="009F5AEE" w:rsidP="009F5AEE">
      <w:pPr>
        <w:ind w:left="-180"/>
        <w:rPr>
          <w:rFonts w:ascii="NewCenturySchlbk-Bold" w:hAnsi="NewCenturySchlbk-Bold"/>
          <w:b/>
          <w:color w:val="000000"/>
          <w:sz w:val="16"/>
          <w:szCs w:val="16"/>
        </w:rPr>
      </w:pPr>
      <w:r w:rsidRPr="002F4030">
        <w:rPr>
          <w:rFonts w:ascii="NewCenturySchlbk-Bold" w:hAnsi="NewCenturySchlbk-Bold"/>
          <w:b/>
          <w:color w:val="000000"/>
          <w:sz w:val="16"/>
          <w:szCs w:val="16"/>
        </w:rPr>
        <w:t>§ 603.1 Purpose.</w:t>
      </w:r>
    </w:p>
    <w:p w14:paraId="12E332DB" w14:textId="77777777" w:rsidR="009F5AEE" w:rsidRPr="002F4030" w:rsidRDefault="009F5AEE" w:rsidP="009F5AEE">
      <w:pPr>
        <w:pStyle w:val="BlockText"/>
        <w:jc w:val="left"/>
        <w:rPr>
          <w:szCs w:val="16"/>
        </w:rPr>
      </w:pPr>
      <w:r w:rsidRPr="002F4030">
        <w:rPr>
          <w:szCs w:val="16"/>
        </w:rPr>
        <w:t xml:space="preserve">   (a) Section 2651 of Public Law 98–369 (the Deficit Reduction Act of 1984) amended title XI of the Social Security Act to include a requirement that States have an income and eligibility verification system in effect which would be used in verifying eligibility for, and the amount of, benefits available under several Federally assisted programs including the Federal-State unemployment compensation program. The Act requires that employers in each State make quarterly wage reports to a State agency, which may be the State unemployment compensation agency, and that wage information and benefit information obtained from other agencies be used in verifying eligibility for benefits. The requirement of quarterly wage reporting may be waived if the Secretary of Labor (in consultation with the Secretary of Health and Human Services and the Secretary of Agriculture) determines the State has in effect an alternative system which is as effective and timely as quarterly wage reporting for the purposes of providing employment related income and eligibility data.</w:t>
      </w:r>
    </w:p>
    <w:p w14:paraId="3122A6A5" w14:textId="77777777" w:rsidR="009F5AEE" w:rsidRPr="002F4030" w:rsidRDefault="009F5AEE" w:rsidP="009F5AEE">
      <w:pPr>
        <w:pStyle w:val="BlockText"/>
        <w:jc w:val="left"/>
        <w:rPr>
          <w:szCs w:val="16"/>
        </w:rPr>
      </w:pPr>
      <w:r w:rsidRPr="002F4030">
        <w:rPr>
          <w:szCs w:val="16"/>
        </w:rPr>
        <w:t xml:space="preserve">   (b) Section 2651(d) of Public Law 98–396 added a new section 303(f) of the Social Security Act (42 U.S.C. 503(f)), to provide that the agency charged with the administration of the State unemployment compensation law shall provide that information shall be requested and exchanged for purposes of income and eligibility verification in accordance with a State system which meets the requirements of section 1137 of the Social Security Act, as added by Public Law 98–369. The regulations in this part are issued to implement this requirement.</w:t>
      </w:r>
    </w:p>
    <w:p w14:paraId="195FCC6E" w14:textId="77777777" w:rsidR="009F5AEE" w:rsidRPr="002F4030" w:rsidRDefault="009F5AEE" w:rsidP="009F5AEE">
      <w:pPr>
        <w:pStyle w:val="Heading9"/>
        <w:ind w:left="-180"/>
        <w:rPr>
          <w:b/>
          <w:sz w:val="20"/>
          <w:szCs w:val="20"/>
        </w:rPr>
      </w:pPr>
      <w:r w:rsidRPr="002F4030">
        <w:rPr>
          <w:b/>
          <w:sz w:val="20"/>
          <w:szCs w:val="20"/>
        </w:rPr>
        <w:t xml:space="preserve">Subpart A—Income and Eligibility </w:t>
      </w:r>
      <w:r>
        <w:rPr>
          <w:b/>
          <w:sz w:val="20"/>
          <w:szCs w:val="20"/>
        </w:rPr>
        <w:t>V</w:t>
      </w:r>
      <w:r w:rsidRPr="002F4030">
        <w:rPr>
          <w:b/>
          <w:sz w:val="20"/>
          <w:szCs w:val="20"/>
        </w:rPr>
        <w:t>erification System</w:t>
      </w:r>
    </w:p>
    <w:p w14:paraId="0B324C31" w14:textId="77777777" w:rsidR="009F5AEE" w:rsidRDefault="009F5AEE" w:rsidP="009F5AEE">
      <w:pPr>
        <w:rPr>
          <w:rFonts w:ascii="NewCenturySchlbk-Bold" w:hAnsi="NewCenturySchlbk-Bold"/>
          <w:b/>
          <w:color w:val="000000"/>
          <w:sz w:val="16"/>
        </w:rPr>
      </w:pPr>
    </w:p>
    <w:p w14:paraId="23A19811" w14:textId="77777777" w:rsidR="009F5AEE" w:rsidRDefault="009F5AEE" w:rsidP="009F5AEE">
      <w:pPr>
        <w:ind w:left="-180"/>
        <w:rPr>
          <w:rFonts w:ascii="NewCenturySchlbk-Bold" w:hAnsi="NewCenturySchlbk-Bold"/>
          <w:b/>
          <w:color w:val="000000"/>
          <w:sz w:val="16"/>
        </w:rPr>
      </w:pPr>
      <w:r>
        <w:rPr>
          <w:rFonts w:ascii="NewCenturySchlbk-Bold" w:hAnsi="NewCenturySchlbk-Bold"/>
          <w:b/>
          <w:color w:val="000000"/>
          <w:sz w:val="16"/>
        </w:rPr>
        <w:t>§ 603.2 Definitions.</w:t>
      </w:r>
    </w:p>
    <w:p w14:paraId="09539AB9" w14:textId="77777777" w:rsidR="009F5AEE" w:rsidRDefault="009F5AEE" w:rsidP="009F5AEE">
      <w:pPr>
        <w:ind w:left="-180"/>
        <w:rPr>
          <w:rFonts w:ascii="MIonic" w:hAnsi="MIonic"/>
          <w:color w:val="000000"/>
          <w:sz w:val="16"/>
        </w:rPr>
      </w:pPr>
      <w:r>
        <w:rPr>
          <w:rFonts w:ascii="MIonic" w:hAnsi="MIonic"/>
          <w:color w:val="000000"/>
          <w:sz w:val="16"/>
        </w:rPr>
        <w:t xml:space="preserve">   For the purposes of this part:</w:t>
      </w:r>
    </w:p>
    <w:p w14:paraId="676356D0" w14:textId="77777777" w:rsidR="009F5AEE" w:rsidRDefault="009F5AEE" w:rsidP="009F5AEE">
      <w:pPr>
        <w:ind w:left="-180" w:right="-540"/>
        <w:rPr>
          <w:rFonts w:ascii="MIonic" w:hAnsi="MIonic"/>
          <w:color w:val="000000"/>
          <w:sz w:val="16"/>
        </w:rPr>
      </w:pPr>
      <w:r>
        <w:rPr>
          <w:rFonts w:ascii="MIonic" w:hAnsi="MIonic"/>
          <w:color w:val="000000"/>
          <w:sz w:val="16"/>
        </w:rPr>
        <w:t xml:space="preserve">   (a) </w:t>
      </w:r>
      <w:r>
        <w:rPr>
          <w:rFonts w:ascii="MIonic-Italic" w:hAnsi="MIonic-Italic"/>
          <w:i/>
          <w:color w:val="000000"/>
          <w:sz w:val="16"/>
        </w:rPr>
        <w:t xml:space="preserve">State unemployment compensation agency </w:t>
      </w:r>
      <w:r>
        <w:rPr>
          <w:rFonts w:ascii="MIonic" w:hAnsi="MIonic"/>
          <w:color w:val="000000"/>
          <w:sz w:val="16"/>
        </w:rPr>
        <w:t>means the agency charged with the administration of the unemployment compensation law approved by the Secretary of Labor under section 3304 of the Internal Revenue Code of 1954 (26 U.S.C. 3304).</w:t>
      </w:r>
    </w:p>
    <w:p w14:paraId="69065ED3" w14:textId="77777777" w:rsidR="009F5AEE" w:rsidRDefault="009F5AEE" w:rsidP="009F5AEE">
      <w:pPr>
        <w:ind w:left="-180" w:right="-540"/>
        <w:rPr>
          <w:rFonts w:ascii="ArialMT" w:hAnsi="ArialMT"/>
          <w:color w:val="000000"/>
          <w:sz w:val="20"/>
        </w:rPr>
      </w:pPr>
      <w:r>
        <w:rPr>
          <w:rFonts w:ascii="MIonic" w:hAnsi="MIonic"/>
          <w:color w:val="000000"/>
          <w:sz w:val="16"/>
        </w:rPr>
        <w:t xml:space="preserve">   (b) </w:t>
      </w:r>
      <w:r>
        <w:rPr>
          <w:rFonts w:ascii="MIonic-Italic" w:hAnsi="MIonic-Italic"/>
          <w:i/>
          <w:color w:val="000000"/>
          <w:sz w:val="16"/>
        </w:rPr>
        <w:t xml:space="preserve">Wage information </w:t>
      </w:r>
      <w:r>
        <w:rPr>
          <w:rFonts w:ascii="MIonic" w:hAnsi="MIonic"/>
          <w:color w:val="000000"/>
          <w:sz w:val="16"/>
        </w:rPr>
        <w:t xml:space="preserve">means information about wages as defined in the State’s unemployment compensation law and includes the Social Security Number (or numbers, if more than one) and quarterly wages of an employee, and the name, address, State, and (when known) Federal employer identification number of an employer reporting wages under a State unemployment compensation law, except that in a State in which wages are not required </w:t>
      </w:r>
    </w:p>
    <w:p w14:paraId="3470A8C2" w14:textId="77777777" w:rsidR="009F5AEE" w:rsidRDefault="009F5AEE" w:rsidP="009F5AEE"/>
    <w:p w14:paraId="6106E7BA" w14:textId="77777777" w:rsidR="009F5AEE" w:rsidRDefault="009F5AEE" w:rsidP="009F5AEE">
      <w:pPr>
        <w:pStyle w:val="Title"/>
      </w:pPr>
    </w:p>
    <w:p w14:paraId="60F4AED3" w14:textId="77777777" w:rsidR="009F5AEE" w:rsidRDefault="009F5AEE" w:rsidP="009F5AEE">
      <w:pPr>
        <w:pStyle w:val="Title"/>
      </w:pPr>
    </w:p>
    <w:p w14:paraId="25E3AFD8" w14:textId="77777777" w:rsidR="009F5AEE" w:rsidRDefault="009F5AEE" w:rsidP="009F5AEE">
      <w:pPr>
        <w:pStyle w:val="Title"/>
        <w:rPr>
          <w:rFonts w:ascii="Garamond" w:hAnsi="Garamond"/>
          <w:b w:val="0"/>
          <w:sz w:val="48"/>
          <w:szCs w:val="48"/>
        </w:rPr>
      </w:pPr>
    </w:p>
    <w:p w14:paraId="2ADDA71E" w14:textId="77777777" w:rsidR="009F5AEE" w:rsidRPr="00617B87" w:rsidRDefault="009F5AEE" w:rsidP="009F5AEE">
      <w:pPr>
        <w:pStyle w:val="Title"/>
        <w:rPr>
          <w:rFonts w:ascii="Garamond" w:hAnsi="Garamond"/>
          <w:b w:val="0"/>
          <w:sz w:val="48"/>
          <w:szCs w:val="48"/>
        </w:rPr>
      </w:pPr>
    </w:p>
    <w:p w14:paraId="146105D7" w14:textId="77777777" w:rsidR="009F5AEE" w:rsidRDefault="009F5AEE" w:rsidP="009F5AEE">
      <w:pPr>
        <w:sectPr w:rsidR="009F5AEE" w:rsidSect="006B3706">
          <w:headerReference w:type="default" r:id="rId30"/>
          <w:footerReference w:type="first" r:id="rId31"/>
          <w:pgSz w:w="12240" w:h="15840"/>
          <w:pgMar w:top="1260" w:right="1800" w:bottom="1080" w:left="1540" w:header="720" w:footer="720" w:gutter="0"/>
          <w:cols w:num="2" w:space="1200"/>
          <w:noEndnote/>
        </w:sectPr>
      </w:pPr>
    </w:p>
    <w:p w14:paraId="6929B7B5" w14:textId="77777777" w:rsidR="00797BD4" w:rsidRPr="008D7CE7" w:rsidRDefault="00797BD4" w:rsidP="006B703D">
      <w:pPr>
        <w:widowControl/>
        <w:rPr>
          <w:rFonts w:ascii="Arial" w:hAnsi="Arial" w:cs="Arial"/>
          <w:sz w:val="22"/>
          <w:szCs w:val="22"/>
        </w:rPr>
      </w:pPr>
    </w:p>
    <w:sectPr w:rsidR="00797BD4" w:rsidRPr="008D7CE7" w:rsidSect="00AD0408">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AD9810" w14:textId="77777777" w:rsidR="00030225" w:rsidRDefault="00030225">
      <w:r>
        <w:separator/>
      </w:r>
    </w:p>
  </w:endnote>
  <w:endnote w:type="continuationSeparator" w:id="0">
    <w:p w14:paraId="64FAF767" w14:textId="77777777" w:rsidR="00030225" w:rsidRDefault="00030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Ionic">
    <w:altName w:val="Times New Roman"/>
    <w:panose1 w:val="00000000000000000000"/>
    <w:charset w:val="00"/>
    <w:family w:val="roman"/>
    <w:notTrueType/>
    <w:pitch w:val="default"/>
    <w:sig w:usb0="00000003" w:usb1="00000000" w:usb2="00000000" w:usb3="00000000" w:csb0="00000001" w:csb1="00000000"/>
  </w:font>
  <w:font w:name="NewCenturySchlbk-Bold">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MIonic-Italic">
    <w:altName w:val="Times New Roman"/>
    <w:panose1 w:val="00000000000000000000"/>
    <w:charset w:val="00"/>
    <w:family w:val="roman"/>
    <w:notTrueType/>
    <w:pitch w:val="default"/>
    <w:sig w:usb0="00000003" w:usb1="00000000" w:usb2="00000000" w:usb3="00000000" w:csb0="00000001" w:csb1="00000000"/>
  </w:font>
  <w:font w:name="Gpospec5">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3DB94" w14:textId="33388085" w:rsidR="00E84739" w:rsidRPr="000A7462" w:rsidRDefault="00E84739" w:rsidP="00797BD4">
    <w:pPr>
      <w:pStyle w:val="Footer"/>
      <w:framePr w:wrap="around" w:vAnchor="text" w:hAnchor="margin" w:xAlign="center" w:y="1"/>
      <w:rPr>
        <w:rStyle w:val="PageNumber"/>
        <w:rFonts w:ascii="Arial" w:hAnsi="Arial" w:cs="Arial"/>
        <w:sz w:val="22"/>
        <w:szCs w:val="22"/>
      </w:rPr>
    </w:pPr>
    <w:r>
      <w:rPr>
        <w:rStyle w:val="PageNumber"/>
        <w:rFonts w:ascii="Arial" w:hAnsi="Arial" w:cs="Arial"/>
        <w:sz w:val="22"/>
        <w:szCs w:val="22"/>
      </w:rPr>
      <w:t>A</w:t>
    </w:r>
    <w:r w:rsidRPr="000A7462">
      <w:rPr>
        <w:rStyle w:val="PageNumber"/>
        <w:rFonts w:ascii="Arial" w:hAnsi="Arial" w:cs="Arial"/>
        <w:sz w:val="22"/>
        <w:szCs w:val="22"/>
      </w:rPr>
      <w:t>-</w:t>
    </w:r>
    <w:r w:rsidRPr="000A7462">
      <w:rPr>
        <w:rStyle w:val="PageNumber"/>
        <w:rFonts w:ascii="Arial" w:hAnsi="Arial" w:cs="Arial"/>
        <w:sz w:val="22"/>
        <w:szCs w:val="22"/>
      </w:rPr>
      <w:fldChar w:fldCharType="begin"/>
    </w:r>
    <w:r w:rsidRPr="000A7462">
      <w:rPr>
        <w:rStyle w:val="PageNumber"/>
        <w:rFonts w:ascii="Arial" w:hAnsi="Arial" w:cs="Arial"/>
        <w:sz w:val="22"/>
        <w:szCs w:val="22"/>
      </w:rPr>
      <w:instrText xml:space="preserve">PAGE  </w:instrText>
    </w:r>
    <w:r w:rsidRPr="000A7462">
      <w:rPr>
        <w:rStyle w:val="PageNumber"/>
        <w:rFonts w:ascii="Arial" w:hAnsi="Arial" w:cs="Arial"/>
        <w:sz w:val="22"/>
        <w:szCs w:val="22"/>
      </w:rPr>
      <w:fldChar w:fldCharType="separate"/>
    </w:r>
    <w:r w:rsidR="00B53F11">
      <w:rPr>
        <w:rStyle w:val="PageNumber"/>
        <w:rFonts w:ascii="Arial" w:hAnsi="Arial" w:cs="Arial"/>
        <w:noProof/>
        <w:sz w:val="22"/>
        <w:szCs w:val="22"/>
      </w:rPr>
      <w:t>1</w:t>
    </w:r>
    <w:r w:rsidRPr="000A7462">
      <w:rPr>
        <w:rStyle w:val="PageNumber"/>
        <w:rFonts w:ascii="Arial" w:hAnsi="Arial" w:cs="Arial"/>
        <w:sz w:val="22"/>
        <w:szCs w:val="22"/>
      </w:rPr>
      <w:fldChar w:fldCharType="end"/>
    </w:r>
  </w:p>
  <w:p w14:paraId="77FBC5CE" w14:textId="77777777" w:rsidR="00E84739" w:rsidRDefault="00E847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75CCD" w14:textId="77777777" w:rsidR="00E84739" w:rsidRPr="00B7212E" w:rsidRDefault="00E84739" w:rsidP="006B703D">
    <w:pPr>
      <w:pStyle w:val="Footer"/>
      <w:jc w:val="center"/>
      <w:rPr>
        <w:rFonts w:ascii="Garamond" w:hAnsi="Garamond"/>
        <w:sz w:val="22"/>
        <w:szCs w:val="22"/>
      </w:rPr>
    </w:pPr>
    <w:r>
      <w:rPr>
        <w:rFonts w:ascii="Garamond" w:hAnsi="Garamond"/>
        <w:sz w:val="22"/>
        <w:szCs w:val="22"/>
      </w:rPr>
      <w:t xml:space="preserve">A -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1ACAA" w14:textId="468D48B0" w:rsidR="00E84739" w:rsidRPr="00F34EAD" w:rsidRDefault="00E84739" w:rsidP="006B3706">
    <w:pPr>
      <w:pStyle w:val="Footer"/>
      <w:tabs>
        <w:tab w:val="clear" w:pos="8640"/>
        <w:tab w:val="right" w:pos="9000"/>
      </w:tabs>
      <w:rPr>
        <w:rFonts w:ascii="Garamond" w:hAnsi="Garamond"/>
        <w:sz w:val="26"/>
        <w:szCs w:val="26"/>
      </w:rPr>
    </w:pPr>
    <w:r>
      <w:rPr>
        <w:rFonts w:ascii="Garamond" w:hAnsi="Garamond"/>
      </w:rPr>
      <w:tab/>
      <w:t>A-</w:t>
    </w:r>
    <w:r>
      <w:rPr>
        <w:rStyle w:val="PageNumber"/>
      </w:rPr>
      <w:fldChar w:fldCharType="begin"/>
    </w:r>
    <w:r>
      <w:rPr>
        <w:rStyle w:val="PageNumber"/>
      </w:rPr>
      <w:instrText xml:space="preserve"> PAGE </w:instrText>
    </w:r>
    <w:r>
      <w:rPr>
        <w:rStyle w:val="PageNumber"/>
      </w:rPr>
      <w:fldChar w:fldCharType="separate"/>
    </w:r>
    <w:r w:rsidR="00732AFC">
      <w:rPr>
        <w:rStyle w:val="PageNumber"/>
        <w:noProof/>
      </w:rPr>
      <w:t>7</w:t>
    </w:r>
    <w:r>
      <w:rPr>
        <w:rStyle w:val="PageNumber"/>
      </w:rPr>
      <w:fldChar w:fldCharType="end"/>
    </w:r>
    <w:r w:rsidRPr="00F34EAD">
      <w:rPr>
        <w:rStyle w:val="PageNumber"/>
        <w:rFonts w:ascii="Garamond" w:hAnsi="Garamond"/>
        <w:sz w:val="26"/>
        <w:szCs w:val="26"/>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3BBB4" w14:textId="77777777" w:rsidR="00E84739" w:rsidRPr="00B7212E" w:rsidRDefault="00E84739" w:rsidP="006B3706">
    <w:pPr>
      <w:pStyle w:val="Footer"/>
      <w:jc w:val="center"/>
      <w:rPr>
        <w:rFonts w:ascii="Garamond" w:hAnsi="Garamond"/>
        <w:sz w:val="22"/>
        <w:szCs w:val="22"/>
      </w:rPr>
    </w:pPr>
    <w:r>
      <w:rPr>
        <w:rFonts w:ascii="Garamond" w:hAnsi="Garamond"/>
        <w:sz w:val="22"/>
        <w:szCs w:val="22"/>
      </w:rPr>
      <w:t xml:space="preserve">A -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D623E7" w14:textId="77777777" w:rsidR="00030225" w:rsidRDefault="00030225">
      <w:r>
        <w:separator/>
      </w:r>
    </w:p>
  </w:footnote>
  <w:footnote w:type="continuationSeparator" w:id="0">
    <w:p w14:paraId="580C8C09" w14:textId="77777777" w:rsidR="00030225" w:rsidRDefault="00030225">
      <w:r>
        <w:continuationSeparator/>
      </w:r>
    </w:p>
  </w:footnote>
  <w:footnote w:id="1">
    <w:p w14:paraId="42412378" w14:textId="77777777" w:rsidR="00E84739" w:rsidRDefault="00E84739" w:rsidP="006B3706">
      <w:r>
        <w:rPr>
          <w:rStyle w:val="FootnoteReference"/>
        </w:rPr>
        <w:footnoteRef/>
      </w:r>
      <w:r>
        <w:t xml:space="preserve"> </w:t>
      </w:r>
      <w:hyperlink r:id="rId1" w:history="1">
        <w:r w:rsidRPr="006B3706">
          <w:rPr>
            <w:rStyle w:val="Hyperlink"/>
            <w:sz w:val="20"/>
            <w:szCs w:val="20"/>
          </w:rPr>
          <w:t>http://wdr.doleta.gov/directives/attach/ETHandbook_395_Ch5.pdf</w:t>
        </w:r>
      </w:hyperlink>
    </w:p>
    <w:p w14:paraId="57FA8F47" w14:textId="77777777" w:rsidR="00E84739" w:rsidRDefault="00E84739">
      <w:pPr>
        <w:pStyle w:val="FootnoteText"/>
      </w:pPr>
    </w:p>
  </w:footnote>
  <w:footnote w:id="2">
    <w:p w14:paraId="42578B15" w14:textId="77777777" w:rsidR="00E84739" w:rsidRPr="00FC6FAB" w:rsidRDefault="00E84739" w:rsidP="003F4943">
      <w:pPr>
        <w:widowControl/>
        <w:rPr>
          <w:sz w:val="20"/>
          <w:szCs w:val="20"/>
        </w:rPr>
      </w:pPr>
      <w:r w:rsidRPr="00FC6FAB">
        <w:rPr>
          <w:rStyle w:val="FootnoteReference"/>
          <w:sz w:val="20"/>
          <w:szCs w:val="20"/>
        </w:rPr>
        <w:footnoteRef/>
      </w:r>
      <w:r w:rsidRPr="00FC6FAB">
        <w:rPr>
          <w:sz w:val="20"/>
          <w:szCs w:val="20"/>
        </w:rPr>
        <w:t xml:space="preserve"> </w:t>
      </w:r>
      <w:r w:rsidRPr="00FC6FAB">
        <w:rPr>
          <w:bCs/>
          <w:sz w:val="20"/>
          <w:szCs w:val="20"/>
        </w:rPr>
        <w:t xml:space="preserve">The 10 smallest states in terms of UI weeks paid sample at the rate of 360 cases per year; the other 42 states sample at the rate of 480 cases per year.  Therefore, the average number of paid claims per state is 457 cases annually. </w:t>
      </w:r>
    </w:p>
    <w:p w14:paraId="337F7ADF" w14:textId="77777777" w:rsidR="00E84739" w:rsidRDefault="00E84739">
      <w:pPr>
        <w:pStyle w:val="FootnoteText"/>
      </w:pPr>
    </w:p>
  </w:footnote>
  <w:footnote w:id="3">
    <w:p w14:paraId="3C999979" w14:textId="4096B609" w:rsidR="00E84739" w:rsidRDefault="00E84739">
      <w:pPr>
        <w:pStyle w:val="FootnoteText"/>
      </w:pPr>
      <w:r>
        <w:rPr>
          <w:rStyle w:val="FootnoteReference"/>
        </w:rPr>
        <w:footnoteRef/>
      </w:r>
      <w:r>
        <w:t xml:space="preserve"> 39.79% of claimant and employer interviews are conducted over the phone, therefore involve investigator time.</w:t>
      </w:r>
    </w:p>
  </w:footnote>
  <w:footnote w:id="4">
    <w:p w14:paraId="18E7A998" w14:textId="0B2DB034" w:rsidR="00E84739" w:rsidRPr="000F2CB2" w:rsidRDefault="00E84739" w:rsidP="000F2CB2">
      <w:pPr>
        <w:pStyle w:val="FootnoteText"/>
      </w:pPr>
      <w:r>
        <w:rPr>
          <w:rStyle w:val="FootnoteReference"/>
        </w:rPr>
        <w:footnoteRef/>
      </w:r>
      <w:r>
        <w:t xml:space="preserve"> Claimants are generally unemployed at the time of the interview and be available to the UI agency to provide information when requested as a condition of benefit eligibility. </w:t>
      </w:r>
    </w:p>
  </w:footnote>
  <w:footnote w:id="5">
    <w:p w14:paraId="6BA19657" w14:textId="77777777" w:rsidR="00E84739" w:rsidRDefault="00E84739">
      <w:pPr>
        <w:pStyle w:val="FootnoteText"/>
      </w:pPr>
      <w:r>
        <w:rPr>
          <w:rStyle w:val="FootnoteReference"/>
        </w:rPr>
        <w:footnoteRef/>
      </w:r>
      <w:r>
        <w:t xml:space="preserve">  Does not include Personnel Benefits</w:t>
      </w:r>
    </w:p>
  </w:footnote>
  <w:footnote w:id="6">
    <w:p w14:paraId="31116A36" w14:textId="77777777" w:rsidR="00E84739" w:rsidRDefault="00E84739" w:rsidP="009F5AEE">
      <w:pPr>
        <w:tabs>
          <w:tab w:val="left" w:pos="3060"/>
        </w:tabs>
        <w:ind w:left="-180" w:right="-540"/>
        <w:jc w:val="both"/>
        <w:rPr>
          <w:rFonts w:ascii="MIonic" w:hAnsi="MIonic"/>
          <w:color w:val="000000"/>
          <w:sz w:val="14"/>
        </w:rPr>
      </w:pPr>
      <w:r>
        <w:rPr>
          <w:rStyle w:val="FootnoteReference"/>
          <w:sz w:val="20"/>
        </w:rPr>
        <w:footnoteRef/>
      </w:r>
      <w:r>
        <w:rPr>
          <w:rFonts w:ascii="MIonic" w:hAnsi="MIonic"/>
          <w:color w:val="000000"/>
          <w:sz w:val="14"/>
        </w:rPr>
        <w:t xml:space="preserve"> A determination ‘‘adversely affects’’ claimant’s right to benefits if it (1) results in a denial to him of benefits (including a cancellation of benefits or wage credits or any reduction in whole or in part below the weekly or maximum amount established by his monetary determination) for any week or other period; or (2) denies credit for a waiting week; or (3) applies any disqualification or penalty; or (4) determines that he has not satisfied a condition of eligibility, requalification for benefits, or purging a disqualification; or (5) determines that an overpayment has been made or orders repayment or recoupment of any sum paid to him; or (6) applies a previously determined overpayment, penalty, or order for repayment or recoupment; or (7) in any other way denies claimant a right to benefits under the State law.</w:t>
      </w:r>
    </w:p>
    <w:p w14:paraId="042474F5" w14:textId="77777777" w:rsidR="00E84739" w:rsidRDefault="00E84739" w:rsidP="009F5AE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93E6E" w14:textId="77777777" w:rsidR="00E84739" w:rsidRPr="00FC6FAB" w:rsidRDefault="00E84739">
    <w:pPr>
      <w:pStyle w:val="Header"/>
      <w:rPr>
        <w:rFonts w:ascii="Arial" w:hAnsi="Arial" w:cs="Arial"/>
        <w:sz w:val="20"/>
        <w:szCs w:val="20"/>
      </w:rPr>
    </w:pPr>
    <w:r w:rsidRPr="00FC6FAB">
      <w:rPr>
        <w:rFonts w:ascii="Arial" w:hAnsi="Arial" w:cs="Arial"/>
        <w:sz w:val="20"/>
        <w:szCs w:val="20"/>
      </w:rPr>
      <w:t>UI Benefit Accuracy Measurement Program</w:t>
    </w:r>
  </w:p>
  <w:p w14:paraId="0F9CEFCF" w14:textId="77777777" w:rsidR="00E84739" w:rsidRPr="00FC6FAB" w:rsidRDefault="00E84739">
    <w:pPr>
      <w:pStyle w:val="Header"/>
      <w:rPr>
        <w:rFonts w:ascii="Arial" w:hAnsi="Arial" w:cs="Arial"/>
        <w:sz w:val="20"/>
        <w:szCs w:val="20"/>
      </w:rPr>
    </w:pPr>
    <w:r w:rsidRPr="00FC6FAB">
      <w:rPr>
        <w:rFonts w:ascii="Arial" w:hAnsi="Arial" w:cs="Arial"/>
        <w:sz w:val="20"/>
        <w:szCs w:val="20"/>
      </w:rPr>
      <w:t>OMB Control No. 1205-0245</w:t>
    </w:r>
  </w:p>
  <w:p w14:paraId="12A8969E" w14:textId="0DCC4F1D" w:rsidR="00E84739" w:rsidRDefault="00E84739">
    <w:pPr>
      <w:pStyle w:val="Header"/>
    </w:pPr>
    <w:r>
      <w:rPr>
        <w:rFonts w:ascii="Arial" w:hAnsi="Arial" w:cs="Arial"/>
        <w:sz w:val="20"/>
        <w:szCs w:val="20"/>
      </w:rPr>
      <w:t>August</w:t>
    </w:r>
    <w:r w:rsidRPr="00FC6FAB">
      <w:rPr>
        <w:rFonts w:ascii="Arial" w:hAnsi="Arial" w:cs="Arial"/>
        <w:sz w:val="20"/>
        <w:szCs w:val="20"/>
      </w:rPr>
      <w:t xml:space="preserve"> 2019</w:t>
    </w:r>
  </w:p>
  <w:p w14:paraId="68A6EAA3" w14:textId="77777777" w:rsidR="00E84739" w:rsidRDefault="00E847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EB2A4" w14:textId="77777777" w:rsidR="00E84739" w:rsidRPr="006B703D" w:rsidRDefault="00E84739" w:rsidP="006B70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1A8F7" w14:textId="77777777" w:rsidR="00E84739" w:rsidRPr="00B25A99" w:rsidRDefault="00E84739" w:rsidP="009F5AEE">
    <w:pPr>
      <w:pStyle w:val="Header"/>
      <w:tabs>
        <w:tab w:val="clear" w:pos="8640"/>
        <w:tab w:val="left" w:pos="0"/>
        <w:tab w:val="left" w:pos="4320"/>
        <w:tab w:val="right" w:pos="9000"/>
      </w:tabs>
      <w:jc w:val="right"/>
      <w:rPr>
        <w:rFonts w:ascii="Arial" w:hAnsi="Arial"/>
        <w:sz w:val="20"/>
        <w:szCs w:val="20"/>
      </w:rPr>
    </w:pPr>
    <w:r w:rsidRPr="00B25A99">
      <w:rPr>
        <w:rFonts w:ascii="Arial" w:hAnsi="Arial"/>
        <w:sz w:val="20"/>
        <w:szCs w:val="20"/>
      </w:rPr>
      <w:t>App</w:t>
    </w:r>
    <w:r>
      <w:rPr>
        <w:rFonts w:ascii="Arial" w:hAnsi="Arial"/>
        <w:sz w:val="20"/>
        <w:szCs w:val="20"/>
      </w:rPr>
      <w:t>endix</w:t>
    </w:r>
    <w:r w:rsidRPr="00B25A99">
      <w:rPr>
        <w:rFonts w:ascii="Arial" w:hAnsi="Arial"/>
        <w:sz w:val="20"/>
        <w:szCs w:val="20"/>
      </w:rPr>
      <w:t xml:space="preserve"> A                         </w:t>
    </w:r>
  </w:p>
  <w:p w14:paraId="719BEDBC" w14:textId="77777777" w:rsidR="00E84739" w:rsidRDefault="00E8473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A9602" w14:textId="77777777" w:rsidR="00E84739" w:rsidRDefault="00E847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B6866"/>
    <w:multiLevelType w:val="hybridMultilevel"/>
    <w:tmpl w:val="2F7864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960269D"/>
    <w:multiLevelType w:val="hybridMultilevel"/>
    <w:tmpl w:val="05EA5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B5935F5"/>
    <w:multiLevelType w:val="hybridMultilevel"/>
    <w:tmpl w:val="87DA5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1C500D3"/>
    <w:multiLevelType w:val="hybridMultilevel"/>
    <w:tmpl w:val="A3822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C1A6F5E"/>
    <w:multiLevelType w:val="hybridMultilevel"/>
    <w:tmpl w:val="8D0EBB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05008D2"/>
    <w:multiLevelType w:val="hybridMultilevel"/>
    <w:tmpl w:val="031EE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4F2070A"/>
    <w:multiLevelType w:val="hybridMultilevel"/>
    <w:tmpl w:val="61C086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550738EB"/>
    <w:multiLevelType w:val="hybridMultilevel"/>
    <w:tmpl w:val="A836BB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59AD12D4"/>
    <w:multiLevelType w:val="hybridMultilevel"/>
    <w:tmpl w:val="CB7CD3BE"/>
    <w:lvl w:ilvl="0" w:tplc="04090001">
      <w:start w:val="1"/>
      <w:numFmt w:val="bullet"/>
      <w:lvlText w:val=""/>
      <w:lvlJc w:val="left"/>
      <w:pPr>
        <w:tabs>
          <w:tab w:val="num" w:pos="1080"/>
        </w:tabs>
        <w:ind w:left="1080" w:hanging="360"/>
      </w:pPr>
      <w:rPr>
        <w:rFonts w:ascii="Symbol" w:hAnsi="Symbol" w:hint="default"/>
      </w:rPr>
    </w:lvl>
    <w:lvl w:ilvl="1" w:tplc="9342B146">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74FF2919"/>
    <w:multiLevelType w:val="hybridMultilevel"/>
    <w:tmpl w:val="D16219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8"/>
  </w:num>
  <w:num w:numId="3">
    <w:abstractNumId w:val="6"/>
  </w:num>
  <w:num w:numId="4">
    <w:abstractNumId w:val="0"/>
  </w:num>
  <w:num w:numId="5">
    <w:abstractNumId w:val="7"/>
  </w:num>
  <w:num w:numId="6">
    <w:abstractNumId w:val="5"/>
  </w:num>
  <w:num w:numId="7">
    <w:abstractNumId w:val="9"/>
  </w:num>
  <w:num w:numId="8">
    <w:abstractNumId w:val="1"/>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C2C"/>
    <w:rsid w:val="00002B28"/>
    <w:rsid w:val="00003F81"/>
    <w:rsid w:val="00015070"/>
    <w:rsid w:val="00015A87"/>
    <w:rsid w:val="00017838"/>
    <w:rsid w:val="00030225"/>
    <w:rsid w:val="00032720"/>
    <w:rsid w:val="00040803"/>
    <w:rsid w:val="00050756"/>
    <w:rsid w:val="0005181E"/>
    <w:rsid w:val="0005286F"/>
    <w:rsid w:val="00056C75"/>
    <w:rsid w:val="00056FE1"/>
    <w:rsid w:val="000600A3"/>
    <w:rsid w:val="0006163B"/>
    <w:rsid w:val="00071B94"/>
    <w:rsid w:val="00073DC9"/>
    <w:rsid w:val="000778EB"/>
    <w:rsid w:val="00080249"/>
    <w:rsid w:val="000819BD"/>
    <w:rsid w:val="00081C5C"/>
    <w:rsid w:val="00087329"/>
    <w:rsid w:val="00095C18"/>
    <w:rsid w:val="000A1FAF"/>
    <w:rsid w:val="000A45AC"/>
    <w:rsid w:val="000A63E5"/>
    <w:rsid w:val="000A7462"/>
    <w:rsid w:val="000B5281"/>
    <w:rsid w:val="000C1F65"/>
    <w:rsid w:val="000C7019"/>
    <w:rsid w:val="000D4277"/>
    <w:rsid w:val="000D4794"/>
    <w:rsid w:val="000D6253"/>
    <w:rsid w:val="000E13AD"/>
    <w:rsid w:val="000E227F"/>
    <w:rsid w:val="000E36A8"/>
    <w:rsid w:val="000E70CF"/>
    <w:rsid w:val="000F2CB2"/>
    <w:rsid w:val="000F2FFC"/>
    <w:rsid w:val="000F311F"/>
    <w:rsid w:val="000F46F0"/>
    <w:rsid w:val="000F5CA9"/>
    <w:rsid w:val="0010353D"/>
    <w:rsid w:val="00107E0B"/>
    <w:rsid w:val="00113341"/>
    <w:rsid w:val="001214F6"/>
    <w:rsid w:val="00122169"/>
    <w:rsid w:val="00124DF9"/>
    <w:rsid w:val="00126DB9"/>
    <w:rsid w:val="00127409"/>
    <w:rsid w:val="00127596"/>
    <w:rsid w:val="00130295"/>
    <w:rsid w:val="001409C9"/>
    <w:rsid w:val="00140F65"/>
    <w:rsid w:val="00144E94"/>
    <w:rsid w:val="0014559D"/>
    <w:rsid w:val="0014759D"/>
    <w:rsid w:val="00154933"/>
    <w:rsid w:val="00155593"/>
    <w:rsid w:val="00165E9F"/>
    <w:rsid w:val="00166CD3"/>
    <w:rsid w:val="00170BBD"/>
    <w:rsid w:val="0017178F"/>
    <w:rsid w:val="00172322"/>
    <w:rsid w:val="001808DD"/>
    <w:rsid w:val="001910DB"/>
    <w:rsid w:val="0019181E"/>
    <w:rsid w:val="001A66AC"/>
    <w:rsid w:val="001A7721"/>
    <w:rsid w:val="001A79BB"/>
    <w:rsid w:val="001B41F9"/>
    <w:rsid w:val="001B5BDF"/>
    <w:rsid w:val="001C094C"/>
    <w:rsid w:val="001C1BCA"/>
    <w:rsid w:val="001C4157"/>
    <w:rsid w:val="001D27F9"/>
    <w:rsid w:val="001E21FF"/>
    <w:rsid w:val="001E22A8"/>
    <w:rsid w:val="001E5662"/>
    <w:rsid w:val="001F14EB"/>
    <w:rsid w:val="001F44F9"/>
    <w:rsid w:val="00201E25"/>
    <w:rsid w:val="002029D5"/>
    <w:rsid w:val="002072A9"/>
    <w:rsid w:val="00216148"/>
    <w:rsid w:val="00222379"/>
    <w:rsid w:val="00232B3A"/>
    <w:rsid w:val="00234714"/>
    <w:rsid w:val="0023627A"/>
    <w:rsid w:val="002369EA"/>
    <w:rsid w:val="0024260A"/>
    <w:rsid w:val="00243EA4"/>
    <w:rsid w:val="0024513A"/>
    <w:rsid w:val="00246D4E"/>
    <w:rsid w:val="0025007F"/>
    <w:rsid w:val="0026314D"/>
    <w:rsid w:val="00274201"/>
    <w:rsid w:val="002746F3"/>
    <w:rsid w:val="00281AA5"/>
    <w:rsid w:val="0029187B"/>
    <w:rsid w:val="00293804"/>
    <w:rsid w:val="002A0A00"/>
    <w:rsid w:val="002A2386"/>
    <w:rsid w:val="002A4F24"/>
    <w:rsid w:val="002B328A"/>
    <w:rsid w:val="002B5CF4"/>
    <w:rsid w:val="002B6A54"/>
    <w:rsid w:val="002D11BE"/>
    <w:rsid w:val="002D645B"/>
    <w:rsid w:val="002E6D13"/>
    <w:rsid w:val="002F0A8A"/>
    <w:rsid w:val="002F19C6"/>
    <w:rsid w:val="002F2B96"/>
    <w:rsid w:val="002F4DC8"/>
    <w:rsid w:val="002F5602"/>
    <w:rsid w:val="0030346A"/>
    <w:rsid w:val="00303E6B"/>
    <w:rsid w:val="00304730"/>
    <w:rsid w:val="0030762D"/>
    <w:rsid w:val="00312D83"/>
    <w:rsid w:val="003161B6"/>
    <w:rsid w:val="00316712"/>
    <w:rsid w:val="00320479"/>
    <w:rsid w:val="00320F94"/>
    <w:rsid w:val="0032178C"/>
    <w:rsid w:val="00323DDA"/>
    <w:rsid w:val="0032595A"/>
    <w:rsid w:val="003260C0"/>
    <w:rsid w:val="00330CE6"/>
    <w:rsid w:val="003324BA"/>
    <w:rsid w:val="00332F90"/>
    <w:rsid w:val="00341896"/>
    <w:rsid w:val="00344C98"/>
    <w:rsid w:val="0034665B"/>
    <w:rsid w:val="00352CF6"/>
    <w:rsid w:val="0035308D"/>
    <w:rsid w:val="00360700"/>
    <w:rsid w:val="00361094"/>
    <w:rsid w:val="00367CF6"/>
    <w:rsid w:val="00374A3D"/>
    <w:rsid w:val="00375EB0"/>
    <w:rsid w:val="00387A8C"/>
    <w:rsid w:val="00387B77"/>
    <w:rsid w:val="0039051F"/>
    <w:rsid w:val="003906E1"/>
    <w:rsid w:val="00391EC9"/>
    <w:rsid w:val="00393C86"/>
    <w:rsid w:val="00394DE4"/>
    <w:rsid w:val="003A6264"/>
    <w:rsid w:val="003B01C2"/>
    <w:rsid w:val="003B289F"/>
    <w:rsid w:val="003B4F85"/>
    <w:rsid w:val="003B5AB0"/>
    <w:rsid w:val="003C2733"/>
    <w:rsid w:val="003C4FB9"/>
    <w:rsid w:val="003D4F94"/>
    <w:rsid w:val="003F134C"/>
    <w:rsid w:val="003F3982"/>
    <w:rsid w:val="003F4943"/>
    <w:rsid w:val="003F4DCF"/>
    <w:rsid w:val="003F5C2C"/>
    <w:rsid w:val="003F67A4"/>
    <w:rsid w:val="004002FE"/>
    <w:rsid w:val="00407D58"/>
    <w:rsid w:val="004206CE"/>
    <w:rsid w:val="0042603D"/>
    <w:rsid w:val="00426E1E"/>
    <w:rsid w:val="00430AE8"/>
    <w:rsid w:val="004436A4"/>
    <w:rsid w:val="0044508C"/>
    <w:rsid w:val="00451DEF"/>
    <w:rsid w:val="004566BE"/>
    <w:rsid w:val="00457C19"/>
    <w:rsid w:val="004615D8"/>
    <w:rsid w:val="00466779"/>
    <w:rsid w:val="0048021C"/>
    <w:rsid w:val="00486499"/>
    <w:rsid w:val="00492C1B"/>
    <w:rsid w:val="00494657"/>
    <w:rsid w:val="004A5770"/>
    <w:rsid w:val="004A617F"/>
    <w:rsid w:val="004B2C3E"/>
    <w:rsid w:val="004B381E"/>
    <w:rsid w:val="004B49F4"/>
    <w:rsid w:val="004B5290"/>
    <w:rsid w:val="004B6D3D"/>
    <w:rsid w:val="004C10F5"/>
    <w:rsid w:val="004C5E07"/>
    <w:rsid w:val="004D0B98"/>
    <w:rsid w:val="004D2EB5"/>
    <w:rsid w:val="004D3D17"/>
    <w:rsid w:val="004D78AA"/>
    <w:rsid w:val="004E0454"/>
    <w:rsid w:val="004E0890"/>
    <w:rsid w:val="004E2E24"/>
    <w:rsid w:val="004F05C0"/>
    <w:rsid w:val="004F127B"/>
    <w:rsid w:val="004F1CB9"/>
    <w:rsid w:val="004F5ABE"/>
    <w:rsid w:val="004F7A8E"/>
    <w:rsid w:val="0050495F"/>
    <w:rsid w:val="00507CD1"/>
    <w:rsid w:val="00510DDC"/>
    <w:rsid w:val="0051154F"/>
    <w:rsid w:val="0051574C"/>
    <w:rsid w:val="00521E01"/>
    <w:rsid w:val="005221F5"/>
    <w:rsid w:val="0052407C"/>
    <w:rsid w:val="005255F4"/>
    <w:rsid w:val="005264A9"/>
    <w:rsid w:val="00531355"/>
    <w:rsid w:val="00540B20"/>
    <w:rsid w:val="005510AA"/>
    <w:rsid w:val="005557FD"/>
    <w:rsid w:val="0055650E"/>
    <w:rsid w:val="00562C31"/>
    <w:rsid w:val="00563C59"/>
    <w:rsid w:val="00566E6D"/>
    <w:rsid w:val="0058046D"/>
    <w:rsid w:val="00591016"/>
    <w:rsid w:val="0059123A"/>
    <w:rsid w:val="0059183A"/>
    <w:rsid w:val="005963CF"/>
    <w:rsid w:val="005A3A16"/>
    <w:rsid w:val="005A707F"/>
    <w:rsid w:val="005B0349"/>
    <w:rsid w:val="005B7DAE"/>
    <w:rsid w:val="005C03A6"/>
    <w:rsid w:val="005D20DA"/>
    <w:rsid w:val="005D6135"/>
    <w:rsid w:val="005E440A"/>
    <w:rsid w:val="005F1FD2"/>
    <w:rsid w:val="005F3751"/>
    <w:rsid w:val="005F39AD"/>
    <w:rsid w:val="005F47C8"/>
    <w:rsid w:val="005F50F1"/>
    <w:rsid w:val="0060321F"/>
    <w:rsid w:val="006142E8"/>
    <w:rsid w:val="00617E8C"/>
    <w:rsid w:val="00624A9F"/>
    <w:rsid w:val="00625449"/>
    <w:rsid w:val="00625914"/>
    <w:rsid w:val="00625BE8"/>
    <w:rsid w:val="006302B2"/>
    <w:rsid w:val="006310C1"/>
    <w:rsid w:val="00643504"/>
    <w:rsid w:val="00650B1E"/>
    <w:rsid w:val="0065296E"/>
    <w:rsid w:val="006616AB"/>
    <w:rsid w:val="00662E2D"/>
    <w:rsid w:val="00666F3C"/>
    <w:rsid w:val="0066718E"/>
    <w:rsid w:val="0066729F"/>
    <w:rsid w:val="00672E48"/>
    <w:rsid w:val="006757D9"/>
    <w:rsid w:val="00676303"/>
    <w:rsid w:val="006773AE"/>
    <w:rsid w:val="00677FED"/>
    <w:rsid w:val="00681A10"/>
    <w:rsid w:val="006922EE"/>
    <w:rsid w:val="006947AC"/>
    <w:rsid w:val="00695FA3"/>
    <w:rsid w:val="00696AB5"/>
    <w:rsid w:val="00696D61"/>
    <w:rsid w:val="006A3769"/>
    <w:rsid w:val="006A7C42"/>
    <w:rsid w:val="006B121C"/>
    <w:rsid w:val="006B3706"/>
    <w:rsid w:val="006B3EC5"/>
    <w:rsid w:val="006B52D5"/>
    <w:rsid w:val="006B565E"/>
    <w:rsid w:val="006B703D"/>
    <w:rsid w:val="006C0661"/>
    <w:rsid w:val="006C45DA"/>
    <w:rsid w:val="006C4828"/>
    <w:rsid w:val="006C60D7"/>
    <w:rsid w:val="006D272F"/>
    <w:rsid w:val="006D77D2"/>
    <w:rsid w:val="006E3B78"/>
    <w:rsid w:val="006F4205"/>
    <w:rsid w:val="006F7876"/>
    <w:rsid w:val="00703E7B"/>
    <w:rsid w:val="007042CC"/>
    <w:rsid w:val="00710BD6"/>
    <w:rsid w:val="007173A4"/>
    <w:rsid w:val="00726071"/>
    <w:rsid w:val="007325C0"/>
    <w:rsid w:val="00732AFC"/>
    <w:rsid w:val="0073704C"/>
    <w:rsid w:val="007419D5"/>
    <w:rsid w:val="007460F2"/>
    <w:rsid w:val="007461A9"/>
    <w:rsid w:val="00746614"/>
    <w:rsid w:val="00755229"/>
    <w:rsid w:val="0075639A"/>
    <w:rsid w:val="00761AA6"/>
    <w:rsid w:val="00762BAD"/>
    <w:rsid w:val="00763B48"/>
    <w:rsid w:val="00764FE7"/>
    <w:rsid w:val="00767C0B"/>
    <w:rsid w:val="00772F01"/>
    <w:rsid w:val="007843A2"/>
    <w:rsid w:val="00784E70"/>
    <w:rsid w:val="007864C6"/>
    <w:rsid w:val="007930C5"/>
    <w:rsid w:val="00794EDF"/>
    <w:rsid w:val="007975B8"/>
    <w:rsid w:val="00797BD4"/>
    <w:rsid w:val="007A1075"/>
    <w:rsid w:val="007A3225"/>
    <w:rsid w:val="007A7EFA"/>
    <w:rsid w:val="007B1E15"/>
    <w:rsid w:val="007C36A4"/>
    <w:rsid w:val="007C6BF2"/>
    <w:rsid w:val="007D35E1"/>
    <w:rsid w:val="007D4379"/>
    <w:rsid w:val="007D4A36"/>
    <w:rsid w:val="007D4CE6"/>
    <w:rsid w:val="00801CC8"/>
    <w:rsid w:val="008100A6"/>
    <w:rsid w:val="00820FB1"/>
    <w:rsid w:val="00834B0A"/>
    <w:rsid w:val="008440BA"/>
    <w:rsid w:val="008510D7"/>
    <w:rsid w:val="00851CCC"/>
    <w:rsid w:val="00857E16"/>
    <w:rsid w:val="0087499C"/>
    <w:rsid w:val="00882E5B"/>
    <w:rsid w:val="008914E7"/>
    <w:rsid w:val="008963F1"/>
    <w:rsid w:val="00897EDD"/>
    <w:rsid w:val="008A3C26"/>
    <w:rsid w:val="008A653E"/>
    <w:rsid w:val="008A72E1"/>
    <w:rsid w:val="008B05E5"/>
    <w:rsid w:val="008B7E5B"/>
    <w:rsid w:val="008C1DDC"/>
    <w:rsid w:val="008C337E"/>
    <w:rsid w:val="008C3C72"/>
    <w:rsid w:val="008D7CE7"/>
    <w:rsid w:val="008E1A05"/>
    <w:rsid w:val="008E78A6"/>
    <w:rsid w:val="008F1F5C"/>
    <w:rsid w:val="008F43F6"/>
    <w:rsid w:val="008F5B0C"/>
    <w:rsid w:val="008F76B5"/>
    <w:rsid w:val="008F7D87"/>
    <w:rsid w:val="00900001"/>
    <w:rsid w:val="00900615"/>
    <w:rsid w:val="0090476B"/>
    <w:rsid w:val="009113D7"/>
    <w:rsid w:val="00911E11"/>
    <w:rsid w:val="00912962"/>
    <w:rsid w:val="0091417C"/>
    <w:rsid w:val="00925FCA"/>
    <w:rsid w:val="00926BCC"/>
    <w:rsid w:val="00933D1A"/>
    <w:rsid w:val="00936894"/>
    <w:rsid w:val="00943394"/>
    <w:rsid w:val="00960D20"/>
    <w:rsid w:val="00961107"/>
    <w:rsid w:val="00962908"/>
    <w:rsid w:val="00963570"/>
    <w:rsid w:val="009708CF"/>
    <w:rsid w:val="00981EF4"/>
    <w:rsid w:val="00982E52"/>
    <w:rsid w:val="00983C6D"/>
    <w:rsid w:val="0098552D"/>
    <w:rsid w:val="009858EF"/>
    <w:rsid w:val="009865F9"/>
    <w:rsid w:val="00986B32"/>
    <w:rsid w:val="00992D90"/>
    <w:rsid w:val="00994348"/>
    <w:rsid w:val="00995693"/>
    <w:rsid w:val="009A02E3"/>
    <w:rsid w:val="009A21D8"/>
    <w:rsid w:val="009B06A1"/>
    <w:rsid w:val="009B1940"/>
    <w:rsid w:val="009B6AC5"/>
    <w:rsid w:val="009C6E6E"/>
    <w:rsid w:val="009F5AEE"/>
    <w:rsid w:val="00A05489"/>
    <w:rsid w:val="00A10083"/>
    <w:rsid w:val="00A130E7"/>
    <w:rsid w:val="00A13B0B"/>
    <w:rsid w:val="00A2779B"/>
    <w:rsid w:val="00A32592"/>
    <w:rsid w:val="00A3458D"/>
    <w:rsid w:val="00A37A88"/>
    <w:rsid w:val="00A51FF2"/>
    <w:rsid w:val="00A575C0"/>
    <w:rsid w:val="00A61810"/>
    <w:rsid w:val="00A66AD8"/>
    <w:rsid w:val="00A67BD6"/>
    <w:rsid w:val="00A707A0"/>
    <w:rsid w:val="00A8114D"/>
    <w:rsid w:val="00A831BD"/>
    <w:rsid w:val="00AA0E28"/>
    <w:rsid w:val="00AA52CC"/>
    <w:rsid w:val="00AB0062"/>
    <w:rsid w:val="00AB13A5"/>
    <w:rsid w:val="00AB19AF"/>
    <w:rsid w:val="00AB32BB"/>
    <w:rsid w:val="00AC0A94"/>
    <w:rsid w:val="00AC68E3"/>
    <w:rsid w:val="00AC6E31"/>
    <w:rsid w:val="00AC7C24"/>
    <w:rsid w:val="00AD0408"/>
    <w:rsid w:val="00AD1F14"/>
    <w:rsid w:val="00AD3B8A"/>
    <w:rsid w:val="00AE0C59"/>
    <w:rsid w:val="00AE0EFC"/>
    <w:rsid w:val="00AE642A"/>
    <w:rsid w:val="00AF1C75"/>
    <w:rsid w:val="00AF269C"/>
    <w:rsid w:val="00AF7C6B"/>
    <w:rsid w:val="00B04A5D"/>
    <w:rsid w:val="00B060BA"/>
    <w:rsid w:val="00B154BE"/>
    <w:rsid w:val="00B219A7"/>
    <w:rsid w:val="00B22BC6"/>
    <w:rsid w:val="00B2571B"/>
    <w:rsid w:val="00B25D30"/>
    <w:rsid w:val="00B34BF2"/>
    <w:rsid w:val="00B5245F"/>
    <w:rsid w:val="00B53F11"/>
    <w:rsid w:val="00B543AE"/>
    <w:rsid w:val="00B64A6E"/>
    <w:rsid w:val="00B819F3"/>
    <w:rsid w:val="00B8480D"/>
    <w:rsid w:val="00B91F44"/>
    <w:rsid w:val="00BA5F55"/>
    <w:rsid w:val="00BB0B8F"/>
    <w:rsid w:val="00BB1D39"/>
    <w:rsid w:val="00BB221C"/>
    <w:rsid w:val="00BB5A6C"/>
    <w:rsid w:val="00BC0F21"/>
    <w:rsid w:val="00BD0774"/>
    <w:rsid w:val="00BD17D3"/>
    <w:rsid w:val="00BD4ACC"/>
    <w:rsid w:val="00BE6DD9"/>
    <w:rsid w:val="00BF606B"/>
    <w:rsid w:val="00C00AA9"/>
    <w:rsid w:val="00C03298"/>
    <w:rsid w:val="00C04C17"/>
    <w:rsid w:val="00C076AD"/>
    <w:rsid w:val="00C1004F"/>
    <w:rsid w:val="00C1526E"/>
    <w:rsid w:val="00C246BF"/>
    <w:rsid w:val="00C32ECA"/>
    <w:rsid w:val="00C34E4A"/>
    <w:rsid w:val="00C37CF1"/>
    <w:rsid w:val="00C458E4"/>
    <w:rsid w:val="00C506B5"/>
    <w:rsid w:val="00C54DFE"/>
    <w:rsid w:val="00C62F50"/>
    <w:rsid w:val="00C634F8"/>
    <w:rsid w:val="00C638D5"/>
    <w:rsid w:val="00C70B72"/>
    <w:rsid w:val="00C7362E"/>
    <w:rsid w:val="00C80727"/>
    <w:rsid w:val="00C85FB2"/>
    <w:rsid w:val="00C86711"/>
    <w:rsid w:val="00C8695A"/>
    <w:rsid w:val="00C9022E"/>
    <w:rsid w:val="00C91790"/>
    <w:rsid w:val="00C93D2C"/>
    <w:rsid w:val="00C958E3"/>
    <w:rsid w:val="00CA3A0B"/>
    <w:rsid w:val="00CB108D"/>
    <w:rsid w:val="00CC46EE"/>
    <w:rsid w:val="00CC64EB"/>
    <w:rsid w:val="00CC7E4F"/>
    <w:rsid w:val="00CD2281"/>
    <w:rsid w:val="00CD359F"/>
    <w:rsid w:val="00CE2BCD"/>
    <w:rsid w:val="00CE4D04"/>
    <w:rsid w:val="00CE5F2E"/>
    <w:rsid w:val="00CE724E"/>
    <w:rsid w:val="00CE7ACA"/>
    <w:rsid w:val="00CF1BCF"/>
    <w:rsid w:val="00CF38E3"/>
    <w:rsid w:val="00CF64EB"/>
    <w:rsid w:val="00CF6608"/>
    <w:rsid w:val="00D0782D"/>
    <w:rsid w:val="00D126B6"/>
    <w:rsid w:val="00D130D0"/>
    <w:rsid w:val="00D15299"/>
    <w:rsid w:val="00D202F1"/>
    <w:rsid w:val="00D232CA"/>
    <w:rsid w:val="00D267FE"/>
    <w:rsid w:val="00D26D42"/>
    <w:rsid w:val="00D30EF4"/>
    <w:rsid w:val="00D327DD"/>
    <w:rsid w:val="00D331AD"/>
    <w:rsid w:val="00D3560E"/>
    <w:rsid w:val="00D377E3"/>
    <w:rsid w:val="00D43197"/>
    <w:rsid w:val="00D4466A"/>
    <w:rsid w:val="00D44F5D"/>
    <w:rsid w:val="00D454E7"/>
    <w:rsid w:val="00D53A5D"/>
    <w:rsid w:val="00D5750A"/>
    <w:rsid w:val="00D57B3A"/>
    <w:rsid w:val="00D75479"/>
    <w:rsid w:val="00D75E2E"/>
    <w:rsid w:val="00D77398"/>
    <w:rsid w:val="00D9004E"/>
    <w:rsid w:val="00D90BB8"/>
    <w:rsid w:val="00D9332C"/>
    <w:rsid w:val="00D93BA5"/>
    <w:rsid w:val="00DA33D6"/>
    <w:rsid w:val="00DB2579"/>
    <w:rsid w:val="00DB3751"/>
    <w:rsid w:val="00DB749D"/>
    <w:rsid w:val="00DD059B"/>
    <w:rsid w:val="00DD3426"/>
    <w:rsid w:val="00DD3878"/>
    <w:rsid w:val="00DD3FF4"/>
    <w:rsid w:val="00DD670F"/>
    <w:rsid w:val="00DE76EC"/>
    <w:rsid w:val="00DF0572"/>
    <w:rsid w:val="00DF2CE7"/>
    <w:rsid w:val="00DF32E0"/>
    <w:rsid w:val="00DF4CDC"/>
    <w:rsid w:val="00DF5201"/>
    <w:rsid w:val="00DF6916"/>
    <w:rsid w:val="00DF76D1"/>
    <w:rsid w:val="00E03141"/>
    <w:rsid w:val="00E0609D"/>
    <w:rsid w:val="00E1084A"/>
    <w:rsid w:val="00E11C58"/>
    <w:rsid w:val="00E22100"/>
    <w:rsid w:val="00E25ABD"/>
    <w:rsid w:val="00E30DDB"/>
    <w:rsid w:val="00E431CD"/>
    <w:rsid w:val="00E4475E"/>
    <w:rsid w:val="00E45C4B"/>
    <w:rsid w:val="00E46FB5"/>
    <w:rsid w:val="00E47525"/>
    <w:rsid w:val="00E532A5"/>
    <w:rsid w:val="00E55141"/>
    <w:rsid w:val="00E576E4"/>
    <w:rsid w:val="00E57B9C"/>
    <w:rsid w:val="00E60A53"/>
    <w:rsid w:val="00E61791"/>
    <w:rsid w:val="00E675C6"/>
    <w:rsid w:val="00E725BD"/>
    <w:rsid w:val="00E72F8A"/>
    <w:rsid w:val="00E805D2"/>
    <w:rsid w:val="00E84739"/>
    <w:rsid w:val="00E86184"/>
    <w:rsid w:val="00E8768D"/>
    <w:rsid w:val="00E927D3"/>
    <w:rsid w:val="00E947D3"/>
    <w:rsid w:val="00E96C40"/>
    <w:rsid w:val="00E976A6"/>
    <w:rsid w:val="00EA2C47"/>
    <w:rsid w:val="00EA5D94"/>
    <w:rsid w:val="00EA6C3C"/>
    <w:rsid w:val="00EB1B02"/>
    <w:rsid w:val="00EB50EB"/>
    <w:rsid w:val="00EC0EC7"/>
    <w:rsid w:val="00EC2579"/>
    <w:rsid w:val="00ED1819"/>
    <w:rsid w:val="00ED181B"/>
    <w:rsid w:val="00ED424D"/>
    <w:rsid w:val="00ED45FF"/>
    <w:rsid w:val="00ED708A"/>
    <w:rsid w:val="00ED7A7C"/>
    <w:rsid w:val="00EF330B"/>
    <w:rsid w:val="00F0253F"/>
    <w:rsid w:val="00F13978"/>
    <w:rsid w:val="00F20368"/>
    <w:rsid w:val="00F26E67"/>
    <w:rsid w:val="00F30C02"/>
    <w:rsid w:val="00F31144"/>
    <w:rsid w:val="00F3232D"/>
    <w:rsid w:val="00F3293A"/>
    <w:rsid w:val="00F415D1"/>
    <w:rsid w:val="00F501A8"/>
    <w:rsid w:val="00F5254F"/>
    <w:rsid w:val="00F52651"/>
    <w:rsid w:val="00F54C0B"/>
    <w:rsid w:val="00F554B1"/>
    <w:rsid w:val="00F55857"/>
    <w:rsid w:val="00F65F9A"/>
    <w:rsid w:val="00F85FC9"/>
    <w:rsid w:val="00F86F86"/>
    <w:rsid w:val="00F87DB3"/>
    <w:rsid w:val="00F93F01"/>
    <w:rsid w:val="00F949A9"/>
    <w:rsid w:val="00F9657C"/>
    <w:rsid w:val="00F96AE4"/>
    <w:rsid w:val="00F970A5"/>
    <w:rsid w:val="00F97A4C"/>
    <w:rsid w:val="00FA2D97"/>
    <w:rsid w:val="00FB210D"/>
    <w:rsid w:val="00FB74C9"/>
    <w:rsid w:val="00FC6FAB"/>
    <w:rsid w:val="00FD53C1"/>
    <w:rsid w:val="00FD576E"/>
    <w:rsid w:val="00FD590A"/>
    <w:rsid w:val="00FD7B08"/>
    <w:rsid w:val="00FF0468"/>
    <w:rsid w:val="00FF4FB8"/>
    <w:rsid w:val="00FF6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758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BD4"/>
    <w:pPr>
      <w:widowControl w:val="0"/>
      <w:autoSpaceDE w:val="0"/>
      <w:autoSpaceDN w:val="0"/>
      <w:adjustRightInd w:val="0"/>
    </w:pPr>
    <w:rPr>
      <w:sz w:val="24"/>
      <w:szCs w:val="24"/>
    </w:rPr>
  </w:style>
  <w:style w:type="paragraph" w:styleId="Heading1">
    <w:name w:val="heading 1"/>
    <w:basedOn w:val="Normal"/>
    <w:next w:val="Normal"/>
    <w:link w:val="Heading1Char"/>
    <w:qFormat/>
    <w:rsid w:val="006B703D"/>
    <w:pPr>
      <w:keepNext/>
      <w:widowControl/>
      <w:jc w:val="center"/>
      <w:outlineLvl w:val="0"/>
    </w:pPr>
    <w:rPr>
      <w:rFonts w:ascii="Arial-BoldMT" w:hAnsi="Arial-BoldMT" w:cs="Arial"/>
      <w:b/>
      <w:bCs/>
    </w:rPr>
  </w:style>
  <w:style w:type="paragraph" w:styleId="Heading2">
    <w:name w:val="heading 2"/>
    <w:basedOn w:val="Normal"/>
    <w:next w:val="Normal"/>
    <w:link w:val="Heading2Char"/>
    <w:qFormat/>
    <w:rsid w:val="006B703D"/>
    <w:pPr>
      <w:keepNext/>
      <w:widowControl/>
      <w:autoSpaceDE/>
      <w:autoSpaceDN/>
      <w:adjustRightInd/>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B703D"/>
    <w:pPr>
      <w:keepNext/>
      <w:widowControl/>
      <w:autoSpaceDE/>
      <w:autoSpaceDN/>
      <w:adjustRightInd/>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B703D"/>
    <w:pPr>
      <w:keepNext/>
      <w:widowControl/>
      <w:autoSpaceDE/>
      <w:autoSpaceDN/>
      <w:adjustRightInd/>
      <w:spacing w:before="240" w:after="60"/>
      <w:outlineLvl w:val="3"/>
    </w:pPr>
    <w:rPr>
      <w:b/>
      <w:bCs/>
      <w:sz w:val="28"/>
      <w:szCs w:val="28"/>
    </w:rPr>
  </w:style>
  <w:style w:type="paragraph" w:styleId="Heading7">
    <w:name w:val="heading 7"/>
    <w:basedOn w:val="Normal"/>
    <w:next w:val="Normal"/>
    <w:link w:val="Heading7Char"/>
    <w:qFormat/>
    <w:rsid w:val="006B703D"/>
    <w:pPr>
      <w:widowControl/>
      <w:autoSpaceDE/>
      <w:autoSpaceDN/>
      <w:adjustRightInd/>
      <w:spacing w:before="240" w:after="60"/>
      <w:outlineLvl w:val="6"/>
    </w:pPr>
  </w:style>
  <w:style w:type="paragraph" w:styleId="Heading8">
    <w:name w:val="heading 8"/>
    <w:basedOn w:val="Normal"/>
    <w:next w:val="Normal"/>
    <w:link w:val="Heading8Char"/>
    <w:qFormat/>
    <w:rsid w:val="006B703D"/>
    <w:pPr>
      <w:widowControl/>
      <w:autoSpaceDE/>
      <w:autoSpaceDN/>
      <w:adjustRightInd/>
      <w:spacing w:before="240" w:after="60"/>
      <w:outlineLvl w:val="7"/>
    </w:pPr>
    <w:rPr>
      <w:i/>
      <w:iCs/>
    </w:rPr>
  </w:style>
  <w:style w:type="paragraph" w:styleId="Heading9">
    <w:name w:val="heading 9"/>
    <w:basedOn w:val="Normal"/>
    <w:next w:val="Normal"/>
    <w:link w:val="Heading9Char"/>
    <w:qFormat/>
    <w:rsid w:val="006B703D"/>
    <w:pPr>
      <w:widowControl/>
      <w:autoSpaceDE/>
      <w:autoSpaceDN/>
      <w:adjustRightInd/>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7BD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97BD4"/>
    <w:pPr>
      <w:tabs>
        <w:tab w:val="center" w:pos="4320"/>
        <w:tab w:val="right" w:pos="8640"/>
      </w:tabs>
    </w:pPr>
  </w:style>
  <w:style w:type="character" w:styleId="PageNumber">
    <w:name w:val="page number"/>
    <w:basedOn w:val="DefaultParagraphFont"/>
    <w:rsid w:val="00797BD4"/>
  </w:style>
  <w:style w:type="paragraph" w:styleId="Header">
    <w:name w:val="header"/>
    <w:basedOn w:val="Normal"/>
    <w:link w:val="HeaderChar"/>
    <w:rsid w:val="00672E48"/>
    <w:pPr>
      <w:tabs>
        <w:tab w:val="center" w:pos="4320"/>
        <w:tab w:val="right" w:pos="8640"/>
      </w:tabs>
    </w:pPr>
  </w:style>
  <w:style w:type="character" w:styleId="Hyperlink">
    <w:name w:val="Hyperlink"/>
    <w:rsid w:val="00E96C40"/>
    <w:rPr>
      <w:color w:val="0000FF"/>
      <w:u w:val="single"/>
    </w:rPr>
  </w:style>
  <w:style w:type="character" w:styleId="FollowedHyperlink">
    <w:name w:val="FollowedHyperlink"/>
    <w:rsid w:val="00CD359F"/>
    <w:rPr>
      <w:color w:val="800080"/>
      <w:u w:val="single"/>
    </w:rPr>
  </w:style>
  <w:style w:type="paragraph" w:customStyle="1" w:styleId="catchline">
    <w:name w:val="catchline"/>
    <w:basedOn w:val="Normal"/>
    <w:rsid w:val="008E1A05"/>
    <w:pPr>
      <w:widowControl/>
      <w:autoSpaceDE/>
      <w:autoSpaceDN/>
      <w:adjustRightInd/>
      <w:spacing w:before="100" w:beforeAutospacing="1" w:after="100" w:afterAutospacing="1"/>
    </w:pPr>
    <w:rPr>
      <w:b/>
      <w:bCs/>
    </w:rPr>
  </w:style>
  <w:style w:type="character" w:customStyle="1" w:styleId="ptext-2">
    <w:name w:val="ptext-2"/>
    <w:rsid w:val="008E1A05"/>
    <w:rPr>
      <w:b w:val="0"/>
      <w:bCs w:val="0"/>
      <w:sz w:val="20"/>
      <w:szCs w:val="20"/>
    </w:rPr>
  </w:style>
  <w:style w:type="character" w:customStyle="1" w:styleId="ptext-3">
    <w:name w:val="ptext-3"/>
    <w:rsid w:val="008E1A05"/>
    <w:rPr>
      <w:b w:val="0"/>
      <w:bCs w:val="0"/>
      <w:sz w:val="20"/>
      <w:szCs w:val="20"/>
    </w:rPr>
  </w:style>
  <w:style w:type="character" w:customStyle="1" w:styleId="srchlead">
    <w:name w:val="srchlead"/>
    <w:rsid w:val="008E1A05"/>
    <w:rPr>
      <w:b w:val="0"/>
      <w:bCs w:val="0"/>
      <w:i/>
      <w:iCs/>
      <w:sz w:val="20"/>
      <w:szCs w:val="20"/>
    </w:rPr>
  </w:style>
  <w:style w:type="character" w:customStyle="1" w:styleId="enumbell">
    <w:name w:val="enumbell"/>
    <w:rsid w:val="008E1A05"/>
    <w:rPr>
      <w:b/>
      <w:bCs/>
      <w:sz w:val="20"/>
      <w:szCs w:val="20"/>
    </w:rPr>
  </w:style>
  <w:style w:type="character" w:customStyle="1" w:styleId="Hyperlink1">
    <w:name w:val="Hyperlink1"/>
    <w:rsid w:val="008E1A05"/>
    <w:rPr>
      <w:rFonts w:ascii="Verdana" w:hAnsi="Verdana" w:hint="default"/>
      <w:b/>
      <w:bCs/>
      <w:strike w:val="0"/>
      <w:dstrike w:val="0"/>
      <w:color w:val="FFFFFF"/>
      <w:sz w:val="20"/>
      <w:szCs w:val="20"/>
      <w:u w:val="none"/>
      <w:effect w:val="none"/>
      <w:shd w:val="clear" w:color="auto" w:fill="000099"/>
    </w:rPr>
  </w:style>
  <w:style w:type="character" w:customStyle="1" w:styleId="footnote">
    <w:name w:val="footnote"/>
    <w:rsid w:val="008E1A05"/>
    <w:rPr>
      <w:b w:val="0"/>
      <w:bCs w:val="0"/>
      <w:sz w:val="20"/>
      <w:szCs w:val="20"/>
    </w:rPr>
  </w:style>
  <w:style w:type="character" w:customStyle="1" w:styleId="searchbox">
    <w:name w:val="searchbox"/>
    <w:rsid w:val="008E1A05"/>
    <w:rPr>
      <w:b w:val="0"/>
      <w:bCs w:val="0"/>
      <w:sz w:val="20"/>
      <w:szCs w:val="20"/>
    </w:rPr>
  </w:style>
  <w:style w:type="paragraph" w:styleId="z-TopofForm">
    <w:name w:val="HTML Top of Form"/>
    <w:basedOn w:val="Normal"/>
    <w:next w:val="Normal"/>
    <w:hidden/>
    <w:rsid w:val="008E1A05"/>
    <w:pPr>
      <w:widowControl/>
      <w:pBdr>
        <w:bottom w:val="single" w:sz="6" w:space="1" w:color="auto"/>
      </w:pBdr>
      <w:autoSpaceDE/>
      <w:autoSpaceDN/>
      <w:adjustRightInd/>
      <w:jc w:val="center"/>
    </w:pPr>
    <w:rPr>
      <w:rFonts w:ascii="Arial" w:hAnsi="Arial" w:cs="Arial"/>
      <w:vanish/>
      <w:sz w:val="16"/>
      <w:szCs w:val="16"/>
    </w:rPr>
  </w:style>
  <w:style w:type="paragraph" w:styleId="z-BottomofForm">
    <w:name w:val="HTML Bottom of Form"/>
    <w:basedOn w:val="Normal"/>
    <w:next w:val="Normal"/>
    <w:hidden/>
    <w:rsid w:val="008E1A05"/>
    <w:pPr>
      <w:widowControl/>
      <w:pBdr>
        <w:top w:val="single" w:sz="6" w:space="1" w:color="auto"/>
      </w:pBdr>
      <w:autoSpaceDE/>
      <w:autoSpaceDN/>
      <w:adjustRightInd/>
      <w:jc w:val="center"/>
    </w:pPr>
    <w:rPr>
      <w:rFonts w:ascii="Arial" w:hAnsi="Arial" w:cs="Arial"/>
      <w:vanish/>
      <w:sz w:val="16"/>
      <w:szCs w:val="16"/>
    </w:rPr>
  </w:style>
  <w:style w:type="character" w:customStyle="1" w:styleId="topicref">
    <w:name w:val="topicref"/>
    <w:rsid w:val="008E1A05"/>
    <w:rPr>
      <w:b w:val="0"/>
      <w:bCs w:val="0"/>
      <w:sz w:val="20"/>
      <w:szCs w:val="20"/>
    </w:rPr>
  </w:style>
  <w:style w:type="paragraph" w:styleId="HTMLPreformatted">
    <w:name w:val="HTML Preformatted"/>
    <w:basedOn w:val="Normal"/>
    <w:rsid w:val="007D3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styleId="BalloonText">
    <w:name w:val="Balloon Text"/>
    <w:basedOn w:val="Normal"/>
    <w:link w:val="BalloonTextChar"/>
    <w:rsid w:val="005F50F1"/>
    <w:rPr>
      <w:rFonts w:ascii="Tahoma" w:hAnsi="Tahoma" w:cs="Tahoma"/>
      <w:sz w:val="16"/>
      <w:szCs w:val="16"/>
    </w:rPr>
  </w:style>
  <w:style w:type="character" w:customStyle="1" w:styleId="BalloonTextChar">
    <w:name w:val="Balloon Text Char"/>
    <w:link w:val="BalloonText"/>
    <w:rsid w:val="005F50F1"/>
    <w:rPr>
      <w:rFonts w:ascii="Tahoma" w:hAnsi="Tahoma" w:cs="Tahoma"/>
      <w:sz w:val="16"/>
      <w:szCs w:val="16"/>
    </w:rPr>
  </w:style>
  <w:style w:type="character" w:customStyle="1" w:styleId="FooterChar">
    <w:name w:val="Footer Char"/>
    <w:link w:val="Footer"/>
    <w:rsid w:val="00140F65"/>
    <w:rPr>
      <w:sz w:val="24"/>
      <w:szCs w:val="24"/>
    </w:rPr>
  </w:style>
  <w:style w:type="paragraph" w:styleId="FootnoteText">
    <w:name w:val="footnote text"/>
    <w:basedOn w:val="Normal"/>
    <w:link w:val="FootnoteTextChar"/>
    <w:rsid w:val="00140F65"/>
    <w:rPr>
      <w:sz w:val="20"/>
      <w:szCs w:val="20"/>
    </w:rPr>
  </w:style>
  <w:style w:type="character" w:customStyle="1" w:styleId="FootnoteTextChar">
    <w:name w:val="Footnote Text Char"/>
    <w:basedOn w:val="DefaultParagraphFont"/>
    <w:link w:val="FootnoteText"/>
    <w:rsid w:val="00140F65"/>
  </w:style>
  <w:style w:type="character" w:styleId="FootnoteReference">
    <w:name w:val="footnote reference"/>
    <w:rsid w:val="00140F65"/>
    <w:rPr>
      <w:vertAlign w:val="superscript"/>
    </w:rPr>
  </w:style>
  <w:style w:type="paragraph" w:styleId="EndnoteText">
    <w:name w:val="endnote text"/>
    <w:basedOn w:val="Normal"/>
    <w:link w:val="EndnoteTextChar"/>
    <w:rsid w:val="000778EB"/>
    <w:rPr>
      <w:sz w:val="20"/>
      <w:szCs w:val="20"/>
    </w:rPr>
  </w:style>
  <w:style w:type="character" w:customStyle="1" w:styleId="EndnoteTextChar">
    <w:name w:val="Endnote Text Char"/>
    <w:basedOn w:val="DefaultParagraphFont"/>
    <w:link w:val="EndnoteText"/>
    <w:rsid w:val="000778EB"/>
  </w:style>
  <w:style w:type="character" w:styleId="EndnoteReference">
    <w:name w:val="endnote reference"/>
    <w:rsid w:val="000778EB"/>
    <w:rPr>
      <w:vertAlign w:val="superscript"/>
    </w:rPr>
  </w:style>
  <w:style w:type="character" w:styleId="CommentReference">
    <w:name w:val="annotation reference"/>
    <w:rsid w:val="00D9332C"/>
    <w:rPr>
      <w:sz w:val="16"/>
      <w:szCs w:val="16"/>
    </w:rPr>
  </w:style>
  <w:style w:type="paragraph" w:styleId="CommentText">
    <w:name w:val="annotation text"/>
    <w:basedOn w:val="Normal"/>
    <w:link w:val="CommentTextChar"/>
    <w:rsid w:val="00D9332C"/>
    <w:rPr>
      <w:sz w:val="20"/>
      <w:szCs w:val="20"/>
    </w:rPr>
  </w:style>
  <w:style w:type="character" w:customStyle="1" w:styleId="CommentTextChar">
    <w:name w:val="Comment Text Char"/>
    <w:basedOn w:val="DefaultParagraphFont"/>
    <w:link w:val="CommentText"/>
    <w:rsid w:val="00D9332C"/>
  </w:style>
  <w:style w:type="paragraph" w:styleId="CommentSubject">
    <w:name w:val="annotation subject"/>
    <w:basedOn w:val="CommentText"/>
    <w:next w:val="CommentText"/>
    <w:link w:val="CommentSubjectChar"/>
    <w:rsid w:val="00D9332C"/>
    <w:rPr>
      <w:b/>
      <w:bCs/>
    </w:rPr>
  </w:style>
  <w:style w:type="character" w:customStyle="1" w:styleId="CommentSubjectChar">
    <w:name w:val="Comment Subject Char"/>
    <w:link w:val="CommentSubject"/>
    <w:rsid w:val="00D9332C"/>
    <w:rPr>
      <w:b/>
      <w:bCs/>
    </w:rPr>
  </w:style>
  <w:style w:type="paragraph" w:styleId="ListParagraph">
    <w:name w:val="List Paragraph"/>
    <w:basedOn w:val="Normal"/>
    <w:uiPriority w:val="34"/>
    <w:qFormat/>
    <w:rsid w:val="00531355"/>
    <w:pPr>
      <w:ind w:left="720"/>
      <w:contextualSpacing/>
    </w:pPr>
  </w:style>
  <w:style w:type="character" w:customStyle="1" w:styleId="HeaderChar">
    <w:name w:val="Header Char"/>
    <w:link w:val="Header"/>
    <w:rsid w:val="0042603D"/>
    <w:rPr>
      <w:sz w:val="24"/>
      <w:szCs w:val="24"/>
    </w:rPr>
  </w:style>
  <w:style w:type="paragraph" w:styleId="Revision">
    <w:name w:val="Revision"/>
    <w:hidden/>
    <w:uiPriority w:val="99"/>
    <w:semiHidden/>
    <w:rsid w:val="001214F6"/>
    <w:rPr>
      <w:sz w:val="24"/>
      <w:szCs w:val="24"/>
    </w:rPr>
  </w:style>
  <w:style w:type="character" w:customStyle="1" w:styleId="Heading1Char">
    <w:name w:val="Heading 1 Char"/>
    <w:link w:val="Heading1"/>
    <w:rsid w:val="006B703D"/>
    <w:rPr>
      <w:rFonts w:ascii="Arial-BoldMT" w:hAnsi="Arial-BoldMT" w:cs="Arial"/>
      <w:b/>
      <w:bCs/>
      <w:sz w:val="24"/>
      <w:szCs w:val="24"/>
    </w:rPr>
  </w:style>
  <w:style w:type="character" w:customStyle="1" w:styleId="Heading2Char">
    <w:name w:val="Heading 2 Char"/>
    <w:link w:val="Heading2"/>
    <w:rsid w:val="006B703D"/>
    <w:rPr>
      <w:rFonts w:ascii="Arial" w:hAnsi="Arial" w:cs="Arial"/>
      <w:b/>
      <w:bCs/>
      <w:i/>
      <w:iCs/>
      <w:sz w:val="28"/>
      <w:szCs w:val="28"/>
    </w:rPr>
  </w:style>
  <w:style w:type="character" w:customStyle="1" w:styleId="Heading3Char">
    <w:name w:val="Heading 3 Char"/>
    <w:link w:val="Heading3"/>
    <w:rsid w:val="006B703D"/>
    <w:rPr>
      <w:rFonts w:ascii="Arial" w:hAnsi="Arial" w:cs="Arial"/>
      <w:b/>
      <w:bCs/>
      <w:sz w:val="26"/>
      <w:szCs w:val="26"/>
    </w:rPr>
  </w:style>
  <w:style w:type="character" w:customStyle="1" w:styleId="Heading4Char">
    <w:name w:val="Heading 4 Char"/>
    <w:link w:val="Heading4"/>
    <w:rsid w:val="006B703D"/>
    <w:rPr>
      <w:b/>
      <w:bCs/>
      <w:sz w:val="28"/>
      <w:szCs w:val="28"/>
    </w:rPr>
  </w:style>
  <w:style w:type="character" w:customStyle="1" w:styleId="Heading7Char">
    <w:name w:val="Heading 7 Char"/>
    <w:link w:val="Heading7"/>
    <w:rsid w:val="006B703D"/>
    <w:rPr>
      <w:sz w:val="24"/>
      <w:szCs w:val="24"/>
    </w:rPr>
  </w:style>
  <w:style w:type="character" w:customStyle="1" w:styleId="Heading8Char">
    <w:name w:val="Heading 8 Char"/>
    <w:link w:val="Heading8"/>
    <w:rsid w:val="006B703D"/>
    <w:rPr>
      <w:i/>
      <w:iCs/>
      <w:sz w:val="24"/>
      <w:szCs w:val="24"/>
    </w:rPr>
  </w:style>
  <w:style w:type="character" w:customStyle="1" w:styleId="Heading9Char">
    <w:name w:val="Heading 9 Char"/>
    <w:link w:val="Heading9"/>
    <w:rsid w:val="006B703D"/>
    <w:rPr>
      <w:rFonts w:ascii="Arial" w:hAnsi="Arial" w:cs="Arial"/>
      <w:sz w:val="22"/>
      <w:szCs w:val="22"/>
    </w:rPr>
  </w:style>
  <w:style w:type="paragraph" w:styleId="Title">
    <w:name w:val="Title"/>
    <w:basedOn w:val="Normal"/>
    <w:link w:val="TitleChar"/>
    <w:qFormat/>
    <w:rsid w:val="006B703D"/>
    <w:pPr>
      <w:widowControl/>
      <w:jc w:val="center"/>
    </w:pPr>
    <w:rPr>
      <w:rFonts w:ascii="Arial-BoldMT" w:hAnsi="Arial-BoldMT" w:cs="Arial"/>
      <w:b/>
      <w:bCs/>
    </w:rPr>
  </w:style>
  <w:style w:type="character" w:customStyle="1" w:styleId="TitleChar">
    <w:name w:val="Title Char"/>
    <w:link w:val="Title"/>
    <w:rsid w:val="006B703D"/>
    <w:rPr>
      <w:rFonts w:ascii="Arial-BoldMT" w:hAnsi="Arial-BoldMT" w:cs="Arial"/>
      <w:b/>
      <w:bCs/>
      <w:sz w:val="24"/>
      <w:szCs w:val="24"/>
    </w:rPr>
  </w:style>
  <w:style w:type="paragraph" w:styleId="BodyText2">
    <w:name w:val="Body Text 2"/>
    <w:basedOn w:val="Normal"/>
    <w:link w:val="BodyText2Char"/>
    <w:rsid w:val="006B703D"/>
    <w:pPr>
      <w:widowControl/>
      <w:ind w:right="360"/>
      <w:jc w:val="both"/>
    </w:pPr>
    <w:rPr>
      <w:rFonts w:ascii="MIonic" w:hAnsi="MIonic"/>
      <w:color w:val="000000"/>
      <w:sz w:val="16"/>
      <w:szCs w:val="20"/>
    </w:rPr>
  </w:style>
  <w:style w:type="character" w:customStyle="1" w:styleId="BodyText2Char">
    <w:name w:val="Body Text 2 Char"/>
    <w:link w:val="BodyText2"/>
    <w:rsid w:val="006B703D"/>
    <w:rPr>
      <w:rFonts w:ascii="MIonic" w:hAnsi="MIonic"/>
      <w:color w:val="000000"/>
      <w:sz w:val="16"/>
    </w:rPr>
  </w:style>
  <w:style w:type="paragraph" w:styleId="BodyText3">
    <w:name w:val="Body Text 3"/>
    <w:basedOn w:val="Normal"/>
    <w:link w:val="BodyText3Char"/>
    <w:rsid w:val="006B703D"/>
    <w:pPr>
      <w:widowControl/>
      <w:ind w:right="360"/>
      <w:jc w:val="both"/>
    </w:pPr>
    <w:rPr>
      <w:rFonts w:ascii="MIonic" w:hAnsi="MIonic"/>
      <w:color w:val="000000"/>
      <w:sz w:val="14"/>
      <w:szCs w:val="20"/>
    </w:rPr>
  </w:style>
  <w:style w:type="character" w:customStyle="1" w:styleId="BodyText3Char">
    <w:name w:val="Body Text 3 Char"/>
    <w:link w:val="BodyText3"/>
    <w:rsid w:val="006B703D"/>
    <w:rPr>
      <w:rFonts w:ascii="MIonic" w:hAnsi="MIonic"/>
      <w:color w:val="000000"/>
      <w:sz w:val="14"/>
    </w:rPr>
  </w:style>
  <w:style w:type="paragraph" w:styleId="BodyTextIndent">
    <w:name w:val="Body Text Indent"/>
    <w:basedOn w:val="Normal"/>
    <w:link w:val="BodyTextIndentChar"/>
    <w:rsid w:val="006B703D"/>
    <w:pPr>
      <w:widowControl/>
      <w:ind w:left="180" w:hanging="180"/>
    </w:pPr>
    <w:rPr>
      <w:rFonts w:ascii="MIonic" w:hAnsi="MIonic"/>
      <w:color w:val="000000"/>
      <w:sz w:val="14"/>
      <w:szCs w:val="20"/>
    </w:rPr>
  </w:style>
  <w:style w:type="character" w:customStyle="1" w:styleId="BodyTextIndentChar">
    <w:name w:val="Body Text Indent Char"/>
    <w:link w:val="BodyTextIndent"/>
    <w:rsid w:val="006B703D"/>
    <w:rPr>
      <w:rFonts w:ascii="MIonic" w:hAnsi="MIonic"/>
      <w:color w:val="000000"/>
      <w:sz w:val="14"/>
    </w:rPr>
  </w:style>
  <w:style w:type="paragraph" w:styleId="BodyTextIndent2">
    <w:name w:val="Body Text Indent 2"/>
    <w:basedOn w:val="Normal"/>
    <w:link w:val="BodyTextIndent2Char"/>
    <w:rsid w:val="006B703D"/>
    <w:pPr>
      <w:widowControl/>
      <w:ind w:right="-540" w:hanging="180"/>
    </w:pPr>
    <w:rPr>
      <w:rFonts w:ascii="NewCenturySchlbk-Bold" w:hAnsi="NewCenturySchlbk-Bold"/>
      <w:b/>
      <w:color w:val="000000"/>
      <w:sz w:val="16"/>
      <w:szCs w:val="20"/>
    </w:rPr>
  </w:style>
  <w:style w:type="character" w:customStyle="1" w:styleId="BodyTextIndent2Char">
    <w:name w:val="Body Text Indent 2 Char"/>
    <w:link w:val="BodyTextIndent2"/>
    <w:rsid w:val="006B703D"/>
    <w:rPr>
      <w:rFonts w:ascii="NewCenturySchlbk-Bold" w:hAnsi="NewCenturySchlbk-Bold"/>
      <w:b/>
      <w:color w:val="000000"/>
      <w:sz w:val="16"/>
    </w:rPr>
  </w:style>
  <w:style w:type="paragraph" w:styleId="BlockText">
    <w:name w:val="Block Text"/>
    <w:basedOn w:val="Normal"/>
    <w:rsid w:val="006B703D"/>
    <w:pPr>
      <w:widowControl/>
      <w:ind w:left="-180" w:right="-540"/>
      <w:jc w:val="both"/>
    </w:pPr>
    <w:rPr>
      <w:rFonts w:ascii="MIonic" w:hAnsi="MIonic"/>
      <w:color w:val="000000"/>
      <w:sz w:val="16"/>
      <w:szCs w:val="20"/>
    </w:rPr>
  </w:style>
  <w:style w:type="paragraph" w:styleId="BodyTextIndent3">
    <w:name w:val="Body Text Indent 3"/>
    <w:basedOn w:val="Normal"/>
    <w:link w:val="BodyTextIndent3Char"/>
    <w:rsid w:val="006B703D"/>
    <w:pPr>
      <w:widowControl/>
      <w:ind w:left="-180"/>
      <w:jc w:val="both"/>
    </w:pPr>
    <w:rPr>
      <w:color w:val="000000"/>
      <w:sz w:val="14"/>
      <w:szCs w:val="20"/>
    </w:rPr>
  </w:style>
  <w:style w:type="character" w:customStyle="1" w:styleId="BodyTextIndent3Char">
    <w:name w:val="Body Text Indent 3 Char"/>
    <w:link w:val="BodyTextIndent3"/>
    <w:rsid w:val="006B703D"/>
    <w:rPr>
      <w:color w:val="000000"/>
      <w:sz w:val="14"/>
    </w:rPr>
  </w:style>
  <w:style w:type="character" w:styleId="Emphasis">
    <w:name w:val="Emphasis"/>
    <w:qFormat/>
    <w:rsid w:val="0017178F"/>
    <w:rPr>
      <w:rFonts w:ascii="Arial" w:hAnsi="Arial"/>
      <w: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BD4"/>
    <w:pPr>
      <w:widowControl w:val="0"/>
      <w:autoSpaceDE w:val="0"/>
      <w:autoSpaceDN w:val="0"/>
      <w:adjustRightInd w:val="0"/>
    </w:pPr>
    <w:rPr>
      <w:sz w:val="24"/>
      <w:szCs w:val="24"/>
    </w:rPr>
  </w:style>
  <w:style w:type="paragraph" w:styleId="Heading1">
    <w:name w:val="heading 1"/>
    <w:basedOn w:val="Normal"/>
    <w:next w:val="Normal"/>
    <w:link w:val="Heading1Char"/>
    <w:qFormat/>
    <w:rsid w:val="006B703D"/>
    <w:pPr>
      <w:keepNext/>
      <w:widowControl/>
      <w:jc w:val="center"/>
      <w:outlineLvl w:val="0"/>
    </w:pPr>
    <w:rPr>
      <w:rFonts w:ascii="Arial-BoldMT" w:hAnsi="Arial-BoldMT" w:cs="Arial"/>
      <w:b/>
      <w:bCs/>
    </w:rPr>
  </w:style>
  <w:style w:type="paragraph" w:styleId="Heading2">
    <w:name w:val="heading 2"/>
    <w:basedOn w:val="Normal"/>
    <w:next w:val="Normal"/>
    <w:link w:val="Heading2Char"/>
    <w:qFormat/>
    <w:rsid w:val="006B703D"/>
    <w:pPr>
      <w:keepNext/>
      <w:widowControl/>
      <w:autoSpaceDE/>
      <w:autoSpaceDN/>
      <w:adjustRightInd/>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B703D"/>
    <w:pPr>
      <w:keepNext/>
      <w:widowControl/>
      <w:autoSpaceDE/>
      <w:autoSpaceDN/>
      <w:adjustRightInd/>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B703D"/>
    <w:pPr>
      <w:keepNext/>
      <w:widowControl/>
      <w:autoSpaceDE/>
      <w:autoSpaceDN/>
      <w:adjustRightInd/>
      <w:spacing w:before="240" w:after="60"/>
      <w:outlineLvl w:val="3"/>
    </w:pPr>
    <w:rPr>
      <w:b/>
      <w:bCs/>
      <w:sz w:val="28"/>
      <w:szCs w:val="28"/>
    </w:rPr>
  </w:style>
  <w:style w:type="paragraph" w:styleId="Heading7">
    <w:name w:val="heading 7"/>
    <w:basedOn w:val="Normal"/>
    <w:next w:val="Normal"/>
    <w:link w:val="Heading7Char"/>
    <w:qFormat/>
    <w:rsid w:val="006B703D"/>
    <w:pPr>
      <w:widowControl/>
      <w:autoSpaceDE/>
      <w:autoSpaceDN/>
      <w:adjustRightInd/>
      <w:spacing w:before="240" w:after="60"/>
      <w:outlineLvl w:val="6"/>
    </w:pPr>
  </w:style>
  <w:style w:type="paragraph" w:styleId="Heading8">
    <w:name w:val="heading 8"/>
    <w:basedOn w:val="Normal"/>
    <w:next w:val="Normal"/>
    <w:link w:val="Heading8Char"/>
    <w:qFormat/>
    <w:rsid w:val="006B703D"/>
    <w:pPr>
      <w:widowControl/>
      <w:autoSpaceDE/>
      <w:autoSpaceDN/>
      <w:adjustRightInd/>
      <w:spacing w:before="240" w:after="60"/>
      <w:outlineLvl w:val="7"/>
    </w:pPr>
    <w:rPr>
      <w:i/>
      <w:iCs/>
    </w:rPr>
  </w:style>
  <w:style w:type="paragraph" w:styleId="Heading9">
    <w:name w:val="heading 9"/>
    <w:basedOn w:val="Normal"/>
    <w:next w:val="Normal"/>
    <w:link w:val="Heading9Char"/>
    <w:qFormat/>
    <w:rsid w:val="006B703D"/>
    <w:pPr>
      <w:widowControl/>
      <w:autoSpaceDE/>
      <w:autoSpaceDN/>
      <w:adjustRightInd/>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7BD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97BD4"/>
    <w:pPr>
      <w:tabs>
        <w:tab w:val="center" w:pos="4320"/>
        <w:tab w:val="right" w:pos="8640"/>
      </w:tabs>
    </w:pPr>
  </w:style>
  <w:style w:type="character" w:styleId="PageNumber">
    <w:name w:val="page number"/>
    <w:basedOn w:val="DefaultParagraphFont"/>
    <w:rsid w:val="00797BD4"/>
  </w:style>
  <w:style w:type="paragraph" w:styleId="Header">
    <w:name w:val="header"/>
    <w:basedOn w:val="Normal"/>
    <w:link w:val="HeaderChar"/>
    <w:rsid w:val="00672E48"/>
    <w:pPr>
      <w:tabs>
        <w:tab w:val="center" w:pos="4320"/>
        <w:tab w:val="right" w:pos="8640"/>
      </w:tabs>
    </w:pPr>
  </w:style>
  <w:style w:type="character" w:styleId="Hyperlink">
    <w:name w:val="Hyperlink"/>
    <w:rsid w:val="00E96C40"/>
    <w:rPr>
      <w:color w:val="0000FF"/>
      <w:u w:val="single"/>
    </w:rPr>
  </w:style>
  <w:style w:type="character" w:styleId="FollowedHyperlink">
    <w:name w:val="FollowedHyperlink"/>
    <w:rsid w:val="00CD359F"/>
    <w:rPr>
      <w:color w:val="800080"/>
      <w:u w:val="single"/>
    </w:rPr>
  </w:style>
  <w:style w:type="paragraph" w:customStyle="1" w:styleId="catchline">
    <w:name w:val="catchline"/>
    <w:basedOn w:val="Normal"/>
    <w:rsid w:val="008E1A05"/>
    <w:pPr>
      <w:widowControl/>
      <w:autoSpaceDE/>
      <w:autoSpaceDN/>
      <w:adjustRightInd/>
      <w:spacing w:before="100" w:beforeAutospacing="1" w:after="100" w:afterAutospacing="1"/>
    </w:pPr>
    <w:rPr>
      <w:b/>
      <w:bCs/>
    </w:rPr>
  </w:style>
  <w:style w:type="character" w:customStyle="1" w:styleId="ptext-2">
    <w:name w:val="ptext-2"/>
    <w:rsid w:val="008E1A05"/>
    <w:rPr>
      <w:b w:val="0"/>
      <w:bCs w:val="0"/>
      <w:sz w:val="20"/>
      <w:szCs w:val="20"/>
    </w:rPr>
  </w:style>
  <w:style w:type="character" w:customStyle="1" w:styleId="ptext-3">
    <w:name w:val="ptext-3"/>
    <w:rsid w:val="008E1A05"/>
    <w:rPr>
      <w:b w:val="0"/>
      <w:bCs w:val="0"/>
      <w:sz w:val="20"/>
      <w:szCs w:val="20"/>
    </w:rPr>
  </w:style>
  <w:style w:type="character" w:customStyle="1" w:styleId="srchlead">
    <w:name w:val="srchlead"/>
    <w:rsid w:val="008E1A05"/>
    <w:rPr>
      <w:b w:val="0"/>
      <w:bCs w:val="0"/>
      <w:i/>
      <w:iCs/>
      <w:sz w:val="20"/>
      <w:szCs w:val="20"/>
    </w:rPr>
  </w:style>
  <w:style w:type="character" w:customStyle="1" w:styleId="enumbell">
    <w:name w:val="enumbell"/>
    <w:rsid w:val="008E1A05"/>
    <w:rPr>
      <w:b/>
      <w:bCs/>
      <w:sz w:val="20"/>
      <w:szCs w:val="20"/>
    </w:rPr>
  </w:style>
  <w:style w:type="character" w:customStyle="1" w:styleId="Hyperlink1">
    <w:name w:val="Hyperlink1"/>
    <w:rsid w:val="008E1A05"/>
    <w:rPr>
      <w:rFonts w:ascii="Verdana" w:hAnsi="Verdana" w:hint="default"/>
      <w:b/>
      <w:bCs/>
      <w:strike w:val="0"/>
      <w:dstrike w:val="0"/>
      <w:color w:val="FFFFFF"/>
      <w:sz w:val="20"/>
      <w:szCs w:val="20"/>
      <w:u w:val="none"/>
      <w:effect w:val="none"/>
      <w:shd w:val="clear" w:color="auto" w:fill="000099"/>
    </w:rPr>
  </w:style>
  <w:style w:type="character" w:customStyle="1" w:styleId="footnote">
    <w:name w:val="footnote"/>
    <w:rsid w:val="008E1A05"/>
    <w:rPr>
      <w:b w:val="0"/>
      <w:bCs w:val="0"/>
      <w:sz w:val="20"/>
      <w:szCs w:val="20"/>
    </w:rPr>
  </w:style>
  <w:style w:type="character" w:customStyle="1" w:styleId="searchbox">
    <w:name w:val="searchbox"/>
    <w:rsid w:val="008E1A05"/>
    <w:rPr>
      <w:b w:val="0"/>
      <w:bCs w:val="0"/>
      <w:sz w:val="20"/>
      <w:szCs w:val="20"/>
    </w:rPr>
  </w:style>
  <w:style w:type="paragraph" w:styleId="z-TopofForm">
    <w:name w:val="HTML Top of Form"/>
    <w:basedOn w:val="Normal"/>
    <w:next w:val="Normal"/>
    <w:hidden/>
    <w:rsid w:val="008E1A05"/>
    <w:pPr>
      <w:widowControl/>
      <w:pBdr>
        <w:bottom w:val="single" w:sz="6" w:space="1" w:color="auto"/>
      </w:pBdr>
      <w:autoSpaceDE/>
      <w:autoSpaceDN/>
      <w:adjustRightInd/>
      <w:jc w:val="center"/>
    </w:pPr>
    <w:rPr>
      <w:rFonts w:ascii="Arial" w:hAnsi="Arial" w:cs="Arial"/>
      <w:vanish/>
      <w:sz w:val="16"/>
      <w:szCs w:val="16"/>
    </w:rPr>
  </w:style>
  <w:style w:type="paragraph" w:styleId="z-BottomofForm">
    <w:name w:val="HTML Bottom of Form"/>
    <w:basedOn w:val="Normal"/>
    <w:next w:val="Normal"/>
    <w:hidden/>
    <w:rsid w:val="008E1A05"/>
    <w:pPr>
      <w:widowControl/>
      <w:pBdr>
        <w:top w:val="single" w:sz="6" w:space="1" w:color="auto"/>
      </w:pBdr>
      <w:autoSpaceDE/>
      <w:autoSpaceDN/>
      <w:adjustRightInd/>
      <w:jc w:val="center"/>
    </w:pPr>
    <w:rPr>
      <w:rFonts w:ascii="Arial" w:hAnsi="Arial" w:cs="Arial"/>
      <w:vanish/>
      <w:sz w:val="16"/>
      <w:szCs w:val="16"/>
    </w:rPr>
  </w:style>
  <w:style w:type="character" w:customStyle="1" w:styleId="topicref">
    <w:name w:val="topicref"/>
    <w:rsid w:val="008E1A05"/>
    <w:rPr>
      <w:b w:val="0"/>
      <w:bCs w:val="0"/>
      <w:sz w:val="20"/>
      <w:szCs w:val="20"/>
    </w:rPr>
  </w:style>
  <w:style w:type="paragraph" w:styleId="HTMLPreformatted">
    <w:name w:val="HTML Preformatted"/>
    <w:basedOn w:val="Normal"/>
    <w:rsid w:val="007D3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styleId="BalloonText">
    <w:name w:val="Balloon Text"/>
    <w:basedOn w:val="Normal"/>
    <w:link w:val="BalloonTextChar"/>
    <w:rsid w:val="005F50F1"/>
    <w:rPr>
      <w:rFonts w:ascii="Tahoma" w:hAnsi="Tahoma" w:cs="Tahoma"/>
      <w:sz w:val="16"/>
      <w:szCs w:val="16"/>
    </w:rPr>
  </w:style>
  <w:style w:type="character" w:customStyle="1" w:styleId="BalloonTextChar">
    <w:name w:val="Balloon Text Char"/>
    <w:link w:val="BalloonText"/>
    <w:rsid w:val="005F50F1"/>
    <w:rPr>
      <w:rFonts w:ascii="Tahoma" w:hAnsi="Tahoma" w:cs="Tahoma"/>
      <w:sz w:val="16"/>
      <w:szCs w:val="16"/>
    </w:rPr>
  </w:style>
  <w:style w:type="character" w:customStyle="1" w:styleId="FooterChar">
    <w:name w:val="Footer Char"/>
    <w:link w:val="Footer"/>
    <w:rsid w:val="00140F65"/>
    <w:rPr>
      <w:sz w:val="24"/>
      <w:szCs w:val="24"/>
    </w:rPr>
  </w:style>
  <w:style w:type="paragraph" w:styleId="FootnoteText">
    <w:name w:val="footnote text"/>
    <w:basedOn w:val="Normal"/>
    <w:link w:val="FootnoteTextChar"/>
    <w:rsid w:val="00140F65"/>
    <w:rPr>
      <w:sz w:val="20"/>
      <w:szCs w:val="20"/>
    </w:rPr>
  </w:style>
  <w:style w:type="character" w:customStyle="1" w:styleId="FootnoteTextChar">
    <w:name w:val="Footnote Text Char"/>
    <w:basedOn w:val="DefaultParagraphFont"/>
    <w:link w:val="FootnoteText"/>
    <w:rsid w:val="00140F65"/>
  </w:style>
  <w:style w:type="character" w:styleId="FootnoteReference">
    <w:name w:val="footnote reference"/>
    <w:rsid w:val="00140F65"/>
    <w:rPr>
      <w:vertAlign w:val="superscript"/>
    </w:rPr>
  </w:style>
  <w:style w:type="paragraph" w:styleId="EndnoteText">
    <w:name w:val="endnote text"/>
    <w:basedOn w:val="Normal"/>
    <w:link w:val="EndnoteTextChar"/>
    <w:rsid w:val="000778EB"/>
    <w:rPr>
      <w:sz w:val="20"/>
      <w:szCs w:val="20"/>
    </w:rPr>
  </w:style>
  <w:style w:type="character" w:customStyle="1" w:styleId="EndnoteTextChar">
    <w:name w:val="Endnote Text Char"/>
    <w:basedOn w:val="DefaultParagraphFont"/>
    <w:link w:val="EndnoteText"/>
    <w:rsid w:val="000778EB"/>
  </w:style>
  <w:style w:type="character" w:styleId="EndnoteReference">
    <w:name w:val="endnote reference"/>
    <w:rsid w:val="000778EB"/>
    <w:rPr>
      <w:vertAlign w:val="superscript"/>
    </w:rPr>
  </w:style>
  <w:style w:type="character" w:styleId="CommentReference">
    <w:name w:val="annotation reference"/>
    <w:rsid w:val="00D9332C"/>
    <w:rPr>
      <w:sz w:val="16"/>
      <w:szCs w:val="16"/>
    </w:rPr>
  </w:style>
  <w:style w:type="paragraph" w:styleId="CommentText">
    <w:name w:val="annotation text"/>
    <w:basedOn w:val="Normal"/>
    <w:link w:val="CommentTextChar"/>
    <w:rsid w:val="00D9332C"/>
    <w:rPr>
      <w:sz w:val="20"/>
      <w:szCs w:val="20"/>
    </w:rPr>
  </w:style>
  <w:style w:type="character" w:customStyle="1" w:styleId="CommentTextChar">
    <w:name w:val="Comment Text Char"/>
    <w:basedOn w:val="DefaultParagraphFont"/>
    <w:link w:val="CommentText"/>
    <w:rsid w:val="00D9332C"/>
  </w:style>
  <w:style w:type="paragraph" w:styleId="CommentSubject">
    <w:name w:val="annotation subject"/>
    <w:basedOn w:val="CommentText"/>
    <w:next w:val="CommentText"/>
    <w:link w:val="CommentSubjectChar"/>
    <w:rsid w:val="00D9332C"/>
    <w:rPr>
      <w:b/>
      <w:bCs/>
    </w:rPr>
  </w:style>
  <w:style w:type="character" w:customStyle="1" w:styleId="CommentSubjectChar">
    <w:name w:val="Comment Subject Char"/>
    <w:link w:val="CommentSubject"/>
    <w:rsid w:val="00D9332C"/>
    <w:rPr>
      <w:b/>
      <w:bCs/>
    </w:rPr>
  </w:style>
  <w:style w:type="paragraph" w:styleId="ListParagraph">
    <w:name w:val="List Paragraph"/>
    <w:basedOn w:val="Normal"/>
    <w:uiPriority w:val="34"/>
    <w:qFormat/>
    <w:rsid w:val="00531355"/>
    <w:pPr>
      <w:ind w:left="720"/>
      <w:contextualSpacing/>
    </w:pPr>
  </w:style>
  <w:style w:type="character" w:customStyle="1" w:styleId="HeaderChar">
    <w:name w:val="Header Char"/>
    <w:link w:val="Header"/>
    <w:rsid w:val="0042603D"/>
    <w:rPr>
      <w:sz w:val="24"/>
      <w:szCs w:val="24"/>
    </w:rPr>
  </w:style>
  <w:style w:type="paragraph" w:styleId="Revision">
    <w:name w:val="Revision"/>
    <w:hidden/>
    <w:uiPriority w:val="99"/>
    <w:semiHidden/>
    <w:rsid w:val="001214F6"/>
    <w:rPr>
      <w:sz w:val="24"/>
      <w:szCs w:val="24"/>
    </w:rPr>
  </w:style>
  <w:style w:type="character" w:customStyle="1" w:styleId="Heading1Char">
    <w:name w:val="Heading 1 Char"/>
    <w:link w:val="Heading1"/>
    <w:rsid w:val="006B703D"/>
    <w:rPr>
      <w:rFonts w:ascii="Arial-BoldMT" w:hAnsi="Arial-BoldMT" w:cs="Arial"/>
      <w:b/>
      <w:bCs/>
      <w:sz w:val="24"/>
      <w:szCs w:val="24"/>
    </w:rPr>
  </w:style>
  <w:style w:type="character" w:customStyle="1" w:styleId="Heading2Char">
    <w:name w:val="Heading 2 Char"/>
    <w:link w:val="Heading2"/>
    <w:rsid w:val="006B703D"/>
    <w:rPr>
      <w:rFonts w:ascii="Arial" w:hAnsi="Arial" w:cs="Arial"/>
      <w:b/>
      <w:bCs/>
      <w:i/>
      <w:iCs/>
      <w:sz w:val="28"/>
      <w:szCs w:val="28"/>
    </w:rPr>
  </w:style>
  <w:style w:type="character" w:customStyle="1" w:styleId="Heading3Char">
    <w:name w:val="Heading 3 Char"/>
    <w:link w:val="Heading3"/>
    <w:rsid w:val="006B703D"/>
    <w:rPr>
      <w:rFonts w:ascii="Arial" w:hAnsi="Arial" w:cs="Arial"/>
      <w:b/>
      <w:bCs/>
      <w:sz w:val="26"/>
      <w:szCs w:val="26"/>
    </w:rPr>
  </w:style>
  <w:style w:type="character" w:customStyle="1" w:styleId="Heading4Char">
    <w:name w:val="Heading 4 Char"/>
    <w:link w:val="Heading4"/>
    <w:rsid w:val="006B703D"/>
    <w:rPr>
      <w:b/>
      <w:bCs/>
      <w:sz w:val="28"/>
      <w:szCs w:val="28"/>
    </w:rPr>
  </w:style>
  <w:style w:type="character" w:customStyle="1" w:styleId="Heading7Char">
    <w:name w:val="Heading 7 Char"/>
    <w:link w:val="Heading7"/>
    <w:rsid w:val="006B703D"/>
    <w:rPr>
      <w:sz w:val="24"/>
      <w:szCs w:val="24"/>
    </w:rPr>
  </w:style>
  <w:style w:type="character" w:customStyle="1" w:styleId="Heading8Char">
    <w:name w:val="Heading 8 Char"/>
    <w:link w:val="Heading8"/>
    <w:rsid w:val="006B703D"/>
    <w:rPr>
      <w:i/>
      <w:iCs/>
      <w:sz w:val="24"/>
      <w:szCs w:val="24"/>
    </w:rPr>
  </w:style>
  <w:style w:type="character" w:customStyle="1" w:styleId="Heading9Char">
    <w:name w:val="Heading 9 Char"/>
    <w:link w:val="Heading9"/>
    <w:rsid w:val="006B703D"/>
    <w:rPr>
      <w:rFonts w:ascii="Arial" w:hAnsi="Arial" w:cs="Arial"/>
      <w:sz w:val="22"/>
      <w:szCs w:val="22"/>
    </w:rPr>
  </w:style>
  <w:style w:type="paragraph" w:styleId="Title">
    <w:name w:val="Title"/>
    <w:basedOn w:val="Normal"/>
    <w:link w:val="TitleChar"/>
    <w:qFormat/>
    <w:rsid w:val="006B703D"/>
    <w:pPr>
      <w:widowControl/>
      <w:jc w:val="center"/>
    </w:pPr>
    <w:rPr>
      <w:rFonts w:ascii="Arial-BoldMT" w:hAnsi="Arial-BoldMT" w:cs="Arial"/>
      <w:b/>
      <w:bCs/>
    </w:rPr>
  </w:style>
  <w:style w:type="character" w:customStyle="1" w:styleId="TitleChar">
    <w:name w:val="Title Char"/>
    <w:link w:val="Title"/>
    <w:rsid w:val="006B703D"/>
    <w:rPr>
      <w:rFonts w:ascii="Arial-BoldMT" w:hAnsi="Arial-BoldMT" w:cs="Arial"/>
      <w:b/>
      <w:bCs/>
      <w:sz w:val="24"/>
      <w:szCs w:val="24"/>
    </w:rPr>
  </w:style>
  <w:style w:type="paragraph" w:styleId="BodyText2">
    <w:name w:val="Body Text 2"/>
    <w:basedOn w:val="Normal"/>
    <w:link w:val="BodyText2Char"/>
    <w:rsid w:val="006B703D"/>
    <w:pPr>
      <w:widowControl/>
      <w:ind w:right="360"/>
      <w:jc w:val="both"/>
    </w:pPr>
    <w:rPr>
      <w:rFonts w:ascii="MIonic" w:hAnsi="MIonic"/>
      <w:color w:val="000000"/>
      <w:sz w:val="16"/>
      <w:szCs w:val="20"/>
    </w:rPr>
  </w:style>
  <w:style w:type="character" w:customStyle="1" w:styleId="BodyText2Char">
    <w:name w:val="Body Text 2 Char"/>
    <w:link w:val="BodyText2"/>
    <w:rsid w:val="006B703D"/>
    <w:rPr>
      <w:rFonts w:ascii="MIonic" w:hAnsi="MIonic"/>
      <w:color w:val="000000"/>
      <w:sz w:val="16"/>
    </w:rPr>
  </w:style>
  <w:style w:type="paragraph" w:styleId="BodyText3">
    <w:name w:val="Body Text 3"/>
    <w:basedOn w:val="Normal"/>
    <w:link w:val="BodyText3Char"/>
    <w:rsid w:val="006B703D"/>
    <w:pPr>
      <w:widowControl/>
      <w:ind w:right="360"/>
      <w:jc w:val="both"/>
    </w:pPr>
    <w:rPr>
      <w:rFonts w:ascii="MIonic" w:hAnsi="MIonic"/>
      <w:color w:val="000000"/>
      <w:sz w:val="14"/>
      <w:szCs w:val="20"/>
    </w:rPr>
  </w:style>
  <w:style w:type="character" w:customStyle="1" w:styleId="BodyText3Char">
    <w:name w:val="Body Text 3 Char"/>
    <w:link w:val="BodyText3"/>
    <w:rsid w:val="006B703D"/>
    <w:rPr>
      <w:rFonts w:ascii="MIonic" w:hAnsi="MIonic"/>
      <w:color w:val="000000"/>
      <w:sz w:val="14"/>
    </w:rPr>
  </w:style>
  <w:style w:type="paragraph" w:styleId="BodyTextIndent">
    <w:name w:val="Body Text Indent"/>
    <w:basedOn w:val="Normal"/>
    <w:link w:val="BodyTextIndentChar"/>
    <w:rsid w:val="006B703D"/>
    <w:pPr>
      <w:widowControl/>
      <w:ind w:left="180" w:hanging="180"/>
    </w:pPr>
    <w:rPr>
      <w:rFonts w:ascii="MIonic" w:hAnsi="MIonic"/>
      <w:color w:val="000000"/>
      <w:sz w:val="14"/>
      <w:szCs w:val="20"/>
    </w:rPr>
  </w:style>
  <w:style w:type="character" w:customStyle="1" w:styleId="BodyTextIndentChar">
    <w:name w:val="Body Text Indent Char"/>
    <w:link w:val="BodyTextIndent"/>
    <w:rsid w:val="006B703D"/>
    <w:rPr>
      <w:rFonts w:ascii="MIonic" w:hAnsi="MIonic"/>
      <w:color w:val="000000"/>
      <w:sz w:val="14"/>
    </w:rPr>
  </w:style>
  <w:style w:type="paragraph" w:styleId="BodyTextIndent2">
    <w:name w:val="Body Text Indent 2"/>
    <w:basedOn w:val="Normal"/>
    <w:link w:val="BodyTextIndent2Char"/>
    <w:rsid w:val="006B703D"/>
    <w:pPr>
      <w:widowControl/>
      <w:ind w:right="-540" w:hanging="180"/>
    </w:pPr>
    <w:rPr>
      <w:rFonts w:ascii="NewCenturySchlbk-Bold" w:hAnsi="NewCenturySchlbk-Bold"/>
      <w:b/>
      <w:color w:val="000000"/>
      <w:sz w:val="16"/>
      <w:szCs w:val="20"/>
    </w:rPr>
  </w:style>
  <w:style w:type="character" w:customStyle="1" w:styleId="BodyTextIndent2Char">
    <w:name w:val="Body Text Indent 2 Char"/>
    <w:link w:val="BodyTextIndent2"/>
    <w:rsid w:val="006B703D"/>
    <w:rPr>
      <w:rFonts w:ascii="NewCenturySchlbk-Bold" w:hAnsi="NewCenturySchlbk-Bold"/>
      <w:b/>
      <w:color w:val="000000"/>
      <w:sz w:val="16"/>
    </w:rPr>
  </w:style>
  <w:style w:type="paragraph" w:styleId="BlockText">
    <w:name w:val="Block Text"/>
    <w:basedOn w:val="Normal"/>
    <w:rsid w:val="006B703D"/>
    <w:pPr>
      <w:widowControl/>
      <w:ind w:left="-180" w:right="-540"/>
      <w:jc w:val="both"/>
    </w:pPr>
    <w:rPr>
      <w:rFonts w:ascii="MIonic" w:hAnsi="MIonic"/>
      <w:color w:val="000000"/>
      <w:sz w:val="16"/>
      <w:szCs w:val="20"/>
    </w:rPr>
  </w:style>
  <w:style w:type="paragraph" w:styleId="BodyTextIndent3">
    <w:name w:val="Body Text Indent 3"/>
    <w:basedOn w:val="Normal"/>
    <w:link w:val="BodyTextIndent3Char"/>
    <w:rsid w:val="006B703D"/>
    <w:pPr>
      <w:widowControl/>
      <w:ind w:left="-180"/>
      <w:jc w:val="both"/>
    </w:pPr>
    <w:rPr>
      <w:color w:val="000000"/>
      <w:sz w:val="14"/>
      <w:szCs w:val="20"/>
    </w:rPr>
  </w:style>
  <w:style w:type="character" w:customStyle="1" w:styleId="BodyTextIndent3Char">
    <w:name w:val="Body Text Indent 3 Char"/>
    <w:link w:val="BodyTextIndent3"/>
    <w:rsid w:val="006B703D"/>
    <w:rPr>
      <w:color w:val="000000"/>
      <w:sz w:val="14"/>
    </w:rPr>
  </w:style>
  <w:style w:type="character" w:styleId="Emphasis">
    <w:name w:val="Emphasis"/>
    <w:qFormat/>
    <w:rsid w:val="0017178F"/>
    <w:rPr>
      <w:rFonts w:ascii="Arial" w:hAnsi="Arial"/>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71893">
      <w:bodyDiv w:val="1"/>
      <w:marLeft w:val="0"/>
      <w:marRight w:val="0"/>
      <w:marTop w:val="0"/>
      <w:marBottom w:val="0"/>
      <w:divBdr>
        <w:top w:val="none" w:sz="0" w:space="0" w:color="auto"/>
        <w:left w:val="none" w:sz="0" w:space="0" w:color="auto"/>
        <w:bottom w:val="none" w:sz="0" w:space="0" w:color="auto"/>
        <w:right w:val="none" w:sz="0" w:space="0" w:color="auto"/>
      </w:divBdr>
    </w:div>
    <w:div w:id="89279750">
      <w:bodyDiv w:val="1"/>
      <w:marLeft w:val="0"/>
      <w:marRight w:val="0"/>
      <w:marTop w:val="0"/>
      <w:marBottom w:val="0"/>
      <w:divBdr>
        <w:top w:val="none" w:sz="0" w:space="0" w:color="auto"/>
        <w:left w:val="none" w:sz="0" w:space="0" w:color="auto"/>
        <w:bottom w:val="none" w:sz="0" w:space="0" w:color="auto"/>
        <w:right w:val="none" w:sz="0" w:space="0" w:color="auto"/>
      </w:divBdr>
    </w:div>
    <w:div w:id="100883649">
      <w:bodyDiv w:val="1"/>
      <w:marLeft w:val="0"/>
      <w:marRight w:val="0"/>
      <w:marTop w:val="0"/>
      <w:marBottom w:val="0"/>
      <w:divBdr>
        <w:top w:val="none" w:sz="0" w:space="0" w:color="auto"/>
        <w:left w:val="none" w:sz="0" w:space="0" w:color="auto"/>
        <w:bottom w:val="none" w:sz="0" w:space="0" w:color="auto"/>
        <w:right w:val="none" w:sz="0" w:space="0" w:color="auto"/>
      </w:divBdr>
    </w:div>
    <w:div w:id="256135499">
      <w:bodyDiv w:val="1"/>
      <w:marLeft w:val="0"/>
      <w:marRight w:val="0"/>
      <w:marTop w:val="0"/>
      <w:marBottom w:val="0"/>
      <w:divBdr>
        <w:top w:val="none" w:sz="0" w:space="0" w:color="auto"/>
        <w:left w:val="none" w:sz="0" w:space="0" w:color="auto"/>
        <w:bottom w:val="none" w:sz="0" w:space="0" w:color="auto"/>
        <w:right w:val="none" w:sz="0" w:space="0" w:color="auto"/>
      </w:divBdr>
    </w:div>
    <w:div w:id="315229080">
      <w:bodyDiv w:val="1"/>
      <w:marLeft w:val="0"/>
      <w:marRight w:val="0"/>
      <w:marTop w:val="0"/>
      <w:marBottom w:val="0"/>
      <w:divBdr>
        <w:top w:val="none" w:sz="0" w:space="0" w:color="auto"/>
        <w:left w:val="none" w:sz="0" w:space="0" w:color="auto"/>
        <w:bottom w:val="none" w:sz="0" w:space="0" w:color="auto"/>
        <w:right w:val="none" w:sz="0" w:space="0" w:color="auto"/>
      </w:divBdr>
    </w:div>
    <w:div w:id="334382936">
      <w:bodyDiv w:val="1"/>
      <w:marLeft w:val="0"/>
      <w:marRight w:val="0"/>
      <w:marTop w:val="0"/>
      <w:marBottom w:val="0"/>
      <w:divBdr>
        <w:top w:val="none" w:sz="0" w:space="0" w:color="auto"/>
        <w:left w:val="none" w:sz="0" w:space="0" w:color="auto"/>
        <w:bottom w:val="none" w:sz="0" w:space="0" w:color="auto"/>
        <w:right w:val="none" w:sz="0" w:space="0" w:color="auto"/>
      </w:divBdr>
    </w:div>
    <w:div w:id="336424306">
      <w:bodyDiv w:val="1"/>
      <w:marLeft w:val="0"/>
      <w:marRight w:val="0"/>
      <w:marTop w:val="0"/>
      <w:marBottom w:val="0"/>
      <w:divBdr>
        <w:top w:val="none" w:sz="0" w:space="0" w:color="auto"/>
        <w:left w:val="none" w:sz="0" w:space="0" w:color="auto"/>
        <w:bottom w:val="none" w:sz="0" w:space="0" w:color="auto"/>
        <w:right w:val="none" w:sz="0" w:space="0" w:color="auto"/>
      </w:divBdr>
    </w:div>
    <w:div w:id="363528287">
      <w:bodyDiv w:val="1"/>
      <w:marLeft w:val="0"/>
      <w:marRight w:val="0"/>
      <w:marTop w:val="0"/>
      <w:marBottom w:val="0"/>
      <w:divBdr>
        <w:top w:val="none" w:sz="0" w:space="0" w:color="auto"/>
        <w:left w:val="none" w:sz="0" w:space="0" w:color="auto"/>
        <w:bottom w:val="none" w:sz="0" w:space="0" w:color="auto"/>
        <w:right w:val="none" w:sz="0" w:space="0" w:color="auto"/>
      </w:divBdr>
    </w:div>
    <w:div w:id="415253243">
      <w:bodyDiv w:val="1"/>
      <w:marLeft w:val="0"/>
      <w:marRight w:val="0"/>
      <w:marTop w:val="0"/>
      <w:marBottom w:val="0"/>
      <w:divBdr>
        <w:top w:val="none" w:sz="0" w:space="0" w:color="auto"/>
        <w:left w:val="none" w:sz="0" w:space="0" w:color="auto"/>
        <w:bottom w:val="none" w:sz="0" w:space="0" w:color="auto"/>
        <w:right w:val="none" w:sz="0" w:space="0" w:color="auto"/>
      </w:divBdr>
    </w:div>
    <w:div w:id="447090685">
      <w:bodyDiv w:val="1"/>
      <w:marLeft w:val="0"/>
      <w:marRight w:val="0"/>
      <w:marTop w:val="0"/>
      <w:marBottom w:val="0"/>
      <w:divBdr>
        <w:top w:val="none" w:sz="0" w:space="0" w:color="auto"/>
        <w:left w:val="none" w:sz="0" w:space="0" w:color="auto"/>
        <w:bottom w:val="none" w:sz="0" w:space="0" w:color="auto"/>
        <w:right w:val="none" w:sz="0" w:space="0" w:color="auto"/>
      </w:divBdr>
    </w:div>
    <w:div w:id="527373495">
      <w:bodyDiv w:val="1"/>
      <w:marLeft w:val="0"/>
      <w:marRight w:val="0"/>
      <w:marTop w:val="0"/>
      <w:marBottom w:val="0"/>
      <w:divBdr>
        <w:top w:val="none" w:sz="0" w:space="0" w:color="auto"/>
        <w:left w:val="none" w:sz="0" w:space="0" w:color="auto"/>
        <w:bottom w:val="none" w:sz="0" w:space="0" w:color="auto"/>
        <w:right w:val="none" w:sz="0" w:space="0" w:color="auto"/>
      </w:divBdr>
    </w:div>
    <w:div w:id="611135196">
      <w:bodyDiv w:val="1"/>
      <w:marLeft w:val="0"/>
      <w:marRight w:val="0"/>
      <w:marTop w:val="0"/>
      <w:marBottom w:val="0"/>
      <w:divBdr>
        <w:top w:val="none" w:sz="0" w:space="0" w:color="auto"/>
        <w:left w:val="none" w:sz="0" w:space="0" w:color="auto"/>
        <w:bottom w:val="none" w:sz="0" w:space="0" w:color="auto"/>
        <w:right w:val="none" w:sz="0" w:space="0" w:color="auto"/>
      </w:divBdr>
    </w:div>
    <w:div w:id="627009615">
      <w:bodyDiv w:val="1"/>
      <w:marLeft w:val="0"/>
      <w:marRight w:val="0"/>
      <w:marTop w:val="0"/>
      <w:marBottom w:val="0"/>
      <w:divBdr>
        <w:top w:val="none" w:sz="0" w:space="0" w:color="auto"/>
        <w:left w:val="none" w:sz="0" w:space="0" w:color="auto"/>
        <w:bottom w:val="none" w:sz="0" w:space="0" w:color="auto"/>
        <w:right w:val="none" w:sz="0" w:space="0" w:color="auto"/>
      </w:divBdr>
    </w:div>
    <w:div w:id="662391023">
      <w:bodyDiv w:val="1"/>
      <w:marLeft w:val="0"/>
      <w:marRight w:val="0"/>
      <w:marTop w:val="0"/>
      <w:marBottom w:val="0"/>
      <w:divBdr>
        <w:top w:val="none" w:sz="0" w:space="0" w:color="auto"/>
        <w:left w:val="none" w:sz="0" w:space="0" w:color="auto"/>
        <w:bottom w:val="none" w:sz="0" w:space="0" w:color="auto"/>
        <w:right w:val="none" w:sz="0" w:space="0" w:color="auto"/>
      </w:divBdr>
    </w:div>
    <w:div w:id="696007233">
      <w:bodyDiv w:val="1"/>
      <w:marLeft w:val="0"/>
      <w:marRight w:val="0"/>
      <w:marTop w:val="0"/>
      <w:marBottom w:val="0"/>
      <w:divBdr>
        <w:top w:val="none" w:sz="0" w:space="0" w:color="auto"/>
        <w:left w:val="none" w:sz="0" w:space="0" w:color="auto"/>
        <w:bottom w:val="none" w:sz="0" w:space="0" w:color="auto"/>
        <w:right w:val="none" w:sz="0" w:space="0" w:color="auto"/>
      </w:divBdr>
    </w:div>
    <w:div w:id="699012434">
      <w:bodyDiv w:val="1"/>
      <w:marLeft w:val="0"/>
      <w:marRight w:val="0"/>
      <w:marTop w:val="0"/>
      <w:marBottom w:val="0"/>
      <w:divBdr>
        <w:top w:val="none" w:sz="0" w:space="0" w:color="auto"/>
        <w:left w:val="none" w:sz="0" w:space="0" w:color="auto"/>
        <w:bottom w:val="none" w:sz="0" w:space="0" w:color="auto"/>
        <w:right w:val="none" w:sz="0" w:space="0" w:color="auto"/>
      </w:divBdr>
    </w:div>
    <w:div w:id="777331734">
      <w:bodyDiv w:val="1"/>
      <w:marLeft w:val="0"/>
      <w:marRight w:val="0"/>
      <w:marTop w:val="0"/>
      <w:marBottom w:val="0"/>
      <w:divBdr>
        <w:top w:val="none" w:sz="0" w:space="0" w:color="auto"/>
        <w:left w:val="none" w:sz="0" w:space="0" w:color="auto"/>
        <w:bottom w:val="none" w:sz="0" w:space="0" w:color="auto"/>
        <w:right w:val="none" w:sz="0" w:space="0" w:color="auto"/>
      </w:divBdr>
    </w:div>
    <w:div w:id="781539210">
      <w:bodyDiv w:val="1"/>
      <w:marLeft w:val="0"/>
      <w:marRight w:val="0"/>
      <w:marTop w:val="0"/>
      <w:marBottom w:val="0"/>
      <w:divBdr>
        <w:top w:val="none" w:sz="0" w:space="0" w:color="auto"/>
        <w:left w:val="none" w:sz="0" w:space="0" w:color="auto"/>
        <w:bottom w:val="none" w:sz="0" w:space="0" w:color="auto"/>
        <w:right w:val="none" w:sz="0" w:space="0" w:color="auto"/>
      </w:divBdr>
    </w:div>
    <w:div w:id="805246001">
      <w:bodyDiv w:val="1"/>
      <w:marLeft w:val="0"/>
      <w:marRight w:val="0"/>
      <w:marTop w:val="0"/>
      <w:marBottom w:val="0"/>
      <w:divBdr>
        <w:top w:val="none" w:sz="0" w:space="0" w:color="auto"/>
        <w:left w:val="none" w:sz="0" w:space="0" w:color="auto"/>
        <w:bottom w:val="none" w:sz="0" w:space="0" w:color="auto"/>
        <w:right w:val="none" w:sz="0" w:space="0" w:color="auto"/>
      </w:divBdr>
    </w:div>
    <w:div w:id="830101177">
      <w:bodyDiv w:val="1"/>
      <w:marLeft w:val="0"/>
      <w:marRight w:val="0"/>
      <w:marTop w:val="0"/>
      <w:marBottom w:val="0"/>
      <w:divBdr>
        <w:top w:val="none" w:sz="0" w:space="0" w:color="auto"/>
        <w:left w:val="none" w:sz="0" w:space="0" w:color="auto"/>
        <w:bottom w:val="none" w:sz="0" w:space="0" w:color="auto"/>
        <w:right w:val="none" w:sz="0" w:space="0" w:color="auto"/>
      </w:divBdr>
    </w:div>
    <w:div w:id="855387933">
      <w:bodyDiv w:val="1"/>
      <w:marLeft w:val="0"/>
      <w:marRight w:val="0"/>
      <w:marTop w:val="0"/>
      <w:marBottom w:val="0"/>
      <w:divBdr>
        <w:top w:val="none" w:sz="0" w:space="0" w:color="auto"/>
        <w:left w:val="none" w:sz="0" w:space="0" w:color="auto"/>
        <w:bottom w:val="none" w:sz="0" w:space="0" w:color="auto"/>
        <w:right w:val="none" w:sz="0" w:space="0" w:color="auto"/>
      </w:divBdr>
    </w:div>
    <w:div w:id="863397864">
      <w:bodyDiv w:val="1"/>
      <w:marLeft w:val="0"/>
      <w:marRight w:val="0"/>
      <w:marTop w:val="0"/>
      <w:marBottom w:val="0"/>
      <w:divBdr>
        <w:top w:val="none" w:sz="0" w:space="0" w:color="auto"/>
        <w:left w:val="none" w:sz="0" w:space="0" w:color="auto"/>
        <w:bottom w:val="none" w:sz="0" w:space="0" w:color="auto"/>
        <w:right w:val="none" w:sz="0" w:space="0" w:color="auto"/>
      </w:divBdr>
    </w:div>
    <w:div w:id="925964028">
      <w:bodyDiv w:val="1"/>
      <w:marLeft w:val="0"/>
      <w:marRight w:val="0"/>
      <w:marTop w:val="0"/>
      <w:marBottom w:val="0"/>
      <w:divBdr>
        <w:top w:val="none" w:sz="0" w:space="0" w:color="auto"/>
        <w:left w:val="none" w:sz="0" w:space="0" w:color="auto"/>
        <w:bottom w:val="none" w:sz="0" w:space="0" w:color="auto"/>
        <w:right w:val="none" w:sz="0" w:space="0" w:color="auto"/>
      </w:divBdr>
    </w:div>
    <w:div w:id="946155020">
      <w:bodyDiv w:val="1"/>
      <w:marLeft w:val="0"/>
      <w:marRight w:val="0"/>
      <w:marTop w:val="0"/>
      <w:marBottom w:val="0"/>
      <w:divBdr>
        <w:top w:val="none" w:sz="0" w:space="0" w:color="auto"/>
        <w:left w:val="none" w:sz="0" w:space="0" w:color="auto"/>
        <w:bottom w:val="none" w:sz="0" w:space="0" w:color="auto"/>
        <w:right w:val="none" w:sz="0" w:space="0" w:color="auto"/>
      </w:divBdr>
    </w:div>
    <w:div w:id="1007094742">
      <w:bodyDiv w:val="1"/>
      <w:marLeft w:val="0"/>
      <w:marRight w:val="0"/>
      <w:marTop w:val="0"/>
      <w:marBottom w:val="0"/>
      <w:divBdr>
        <w:top w:val="none" w:sz="0" w:space="0" w:color="auto"/>
        <w:left w:val="none" w:sz="0" w:space="0" w:color="auto"/>
        <w:bottom w:val="none" w:sz="0" w:space="0" w:color="auto"/>
        <w:right w:val="none" w:sz="0" w:space="0" w:color="auto"/>
      </w:divBdr>
    </w:div>
    <w:div w:id="1049841277">
      <w:bodyDiv w:val="1"/>
      <w:marLeft w:val="0"/>
      <w:marRight w:val="0"/>
      <w:marTop w:val="0"/>
      <w:marBottom w:val="0"/>
      <w:divBdr>
        <w:top w:val="none" w:sz="0" w:space="0" w:color="auto"/>
        <w:left w:val="none" w:sz="0" w:space="0" w:color="auto"/>
        <w:bottom w:val="none" w:sz="0" w:space="0" w:color="auto"/>
        <w:right w:val="none" w:sz="0" w:space="0" w:color="auto"/>
      </w:divBdr>
    </w:div>
    <w:div w:id="1179806063">
      <w:bodyDiv w:val="1"/>
      <w:marLeft w:val="0"/>
      <w:marRight w:val="0"/>
      <w:marTop w:val="0"/>
      <w:marBottom w:val="0"/>
      <w:divBdr>
        <w:top w:val="none" w:sz="0" w:space="0" w:color="auto"/>
        <w:left w:val="none" w:sz="0" w:space="0" w:color="auto"/>
        <w:bottom w:val="none" w:sz="0" w:space="0" w:color="auto"/>
        <w:right w:val="none" w:sz="0" w:space="0" w:color="auto"/>
      </w:divBdr>
    </w:div>
    <w:div w:id="1185827547">
      <w:bodyDiv w:val="1"/>
      <w:marLeft w:val="0"/>
      <w:marRight w:val="0"/>
      <w:marTop w:val="0"/>
      <w:marBottom w:val="0"/>
      <w:divBdr>
        <w:top w:val="none" w:sz="0" w:space="0" w:color="auto"/>
        <w:left w:val="none" w:sz="0" w:space="0" w:color="auto"/>
        <w:bottom w:val="none" w:sz="0" w:space="0" w:color="auto"/>
        <w:right w:val="none" w:sz="0" w:space="0" w:color="auto"/>
      </w:divBdr>
    </w:div>
    <w:div w:id="1203324594">
      <w:bodyDiv w:val="1"/>
      <w:marLeft w:val="0"/>
      <w:marRight w:val="0"/>
      <w:marTop w:val="0"/>
      <w:marBottom w:val="0"/>
      <w:divBdr>
        <w:top w:val="none" w:sz="0" w:space="0" w:color="auto"/>
        <w:left w:val="none" w:sz="0" w:space="0" w:color="auto"/>
        <w:bottom w:val="none" w:sz="0" w:space="0" w:color="auto"/>
        <w:right w:val="none" w:sz="0" w:space="0" w:color="auto"/>
      </w:divBdr>
    </w:div>
    <w:div w:id="1293635344">
      <w:bodyDiv w:val="1"/>
      <w:marLeft w:val="0"/>
      <w:marRight w:val="0"/>
      <w:marTop w:val="0"/>
      <w:marBottom w:val="0"/>
      <w:divBdr>
        <w:top w:val="none" w:sz="0" w:space="0" w:color="auto"/>
        <w:left w:val="none" w:sz="0" w:space="0" w:color="auto"/>
        <w:bottom w:val="none" w:sz="0" w:space="0" w:color="auto"/>
        <w:right w:val="none" w:sz="0" w:space="0" w:color="auto"/>
      </w:divBdr>
    </w:div>
    <w:div w:id="1328708381">
      <w:bodyDiv w:val="1"/>
      <w:marLeft w:val="0"/>
      <w:marRight w:val="0"/>
      <w:marTop w:val="0"/>
      <w:marBottom w:val="0"/>
      <w:divBdr>
        <w:top w:val="none" w:sz="0" w:space="0" w:color="auto"/>
        <w:left w:val="none" w:sz="0" w:space="0" w:color="auto"/>
        <w:bottom w:val="none" w:sz="0" w:space="0" w:color="auto"/>
        <w:right w:val="none" w:sz="0" w:space="0" w:color="auto"/>
      </w:divBdr>
    </w:div>
    <w:div w:id="1375158570">
      <w:bodyDiv w:val="1"/>
      <w:marLeft w:val="0"/>
      <w:marRight w:val="0"/>
      <w:marTop w:val="0"/>
      <w:marBottom w:val="0"/>
      <w:divBdr>
        <w:top w:val="none" w:sz="0" w:space="0" w:color="auto"/>
        <w:left w:val="none" w:sz="0" w:space="0" w:color="auto"/>
        <w:bottom w:val="none" w:sz="0" w:space="0" w:color="auto"/>
        <w:right w:val="none" w:sz="0" w:space="0" w:color="auto"/>
      </w:divBdr>
    </w:div>
    <w:div w:id="1407533353">
      <w:bodyDiv w:val="1"/>
      <w:marLeft w:val="0"/>
      <w:marRight w:val="0"/>
      <w:marTop w:val="0"/>
      <w:marBottom w:val="0"/>
      <w:divBdr>
        <w:top w:val="none" w:sz="0" w:space="0" w:color="auto"/>
        <w:left w:val="none" w:sz="0" w:space="0" w:color="auto"/>
        <w:bottom w:val="none" w:sz="0" w:space="0" w:color="auto"/>
        <w:right w:val="none" w:sz="0" w:space="0" w:color="auto"/>
      </w:divBdr>
    </w:div>
    <w:div w:id="1501656313">
      <w:bodyDiv w:val="1"/>
      <w:marLeft w:val="0"/>
      <w:marRight w:val="0"/>
      <w:marTop w:val="0"/>
      <w:marBottom w:val="0"/>
      <w:divBdr>
        <w:top w:val="none" w:sz="0" w:space="0" w:color="auto"/>
        <w:left w:val="none" w:sz="0" w:space="0" w:color="auto"/>
        <w:bottom w:val="none" w:sz="0" w:space="0" w:color="auto"/>
        <w:right w:val="none" w:sz="0" w:space="0" w:color="auto"/>
      </w:divBdr>
    </w:div>
    <w:div w:id="1535731050">
      <w:bodyDiv w:val="1"/>
      <w:marLeft w:val="0"/>
      <w:marRight w:val="0"/>
      <w:marTop w:val="0"/>
      <w:marBottom w:val="0"/>
      <w:divBdr>
        <w:top w:val="none" w:sz="0" w:space="0" w:color="auto"/>
        <w:left w:val="none" w:sz="0" w:space="0" w:color="auto"/>
        <w:bottom w:val="none" w:sz="0" w:space="0" w:color="auto"/>
        <w:right w:val="none" w:sz="0" w:space="0" w:color="auto"/>
      </w:divBdr>
    </w:div>
    <w:div w:id="1595894218">
      <w:bodyDiv w:val="1"/>
      <w:marLeft w:val="0"/>
      <w:marRight w:val="0"/>
      <w:marTop w:val="0"/>
      <w:marBottom w:val="0"/>
      <w:divBdr>
        <w:top w:val="none" w:sz="0" w:space="0" w:color="auto"/>
        <w:left w:val="none" w:sz="0" w:space="0" w:color="auto"/>
        <w:bottom w:val="none" w:sz="0" w:space="0" w:color="auto"/>
        <w:right w:val="none" w:sz="0" w:space="0" w:color="auto"/>
      </w:divBdr>
    </w:div>
    <w:div w:id="1637754911">
      <w:bodyDiv w:val="1"/>
      <w:marLeft w:val="0"/>
      <w:marRight w:val="0"/>
      <w:marTop w:val="0"/>
      <w:marBottom w:val="0"/>
      <w:divBdr>
        <w:top w:val="none" w:sz="0" w:space="0" w:color="auto"/>
        <w:left w:val="none" w:sz="0" w:space="0" w:color="auto"/>
        <w:bottom w:val="none" w:sz="0" w:space="0" w:color="auto"/>
        <w:right w:val="none" w:sz="0" w:space="0" w:color="auto"/>
      </w:divBdr>
    </w:div>
    <w:div w:id="1706783719">
      <w:bodyDiv w:val="1"/>
      <w:marLeft w:val="0"/>
      <w:marRight w:val="0"/>
      <w:marTop w:val="0"/>
      <w:marBottom w:val="0"/>
      <w:divBdr>
        <w:top w:val="none" w:sz="0" w:space="0" w:color="auto"/>
        <w:left w:val="none" w:sz="0" w:space="0" w:color="auto"/>
        <w:bottom w:val="none" w:sz="0" w:space="0" w:color="auto"/>
        <w:right w:val="none" w:sz="0" w:space="0" w:color="auto"/>
      </w:divBdr>
    </w:div>
    <w:div w:id="1734427403">
      <w:bodyDiv w:val="1"/>
      <w:marLeft w:val="0"/>
      <w:marRight w:val="0"/>
      <w:marTop w:val="0"/>
      <w:marBottom w:val="0"/>
      <w:divBdr>
        <w:top w:val="none" w:sz="0" w:space="0" w:color="auto"/>
        <w:left w:val="none" w:sz="0" w:space="0" w:color="auto"/>
        <w:bottom w:val="none" w:sz="0" w:space="0" w:color="auto"/>
        <w:right w:val="none" w:sz="0" w:space="0" w:color="auto"/>
      </w:divBdr>
    </w:div>
    <w:div w:id="1778521580">
      <w:bodyDiv w:val="1"/>
      <w:marLeft w:val="0"/>
      <w:marRight w:val="0"/>
      <w:marTop w:val="0"/>
      <w:marBottom w:val="0"/>
      <w:divBdr>
        <w:top w:val="none" w:sz="0" w:space="0" w:color="auto"/>
        <w:left w:val="none" w:sz="0" w:space="0" w:color="auto"/>
        <w:bottom w:val="none" w:sz="0" w:space="0" w:color="auto"/>
        <w:right w:val="none" w:sz="0" w:space="0" w:color="auto"/>
      </w:divBdr>
    </w:div>
    <w:div w:id="1784612060">
      <w:bodyDiv w:val="1"/>
      <w:marLeft w:val="0"/>
      <w:marRight w:val="0"/>
      <w:marTop w:val="0"/>
      <w:marBottom w:val="0"/>
      <w:divBdr>
        <w:top w:val="none" w:sz="0" w:space="0" w:color="auto"/>
        <w:left w:val="none" w:sz="0" w:space="0" w:color="auto"/>
        <w:bottom w:val="none" w:sz="0" w:space="0" w:color="auto"/>
        <w:right w:val="none" w:sz="0" w:space="0" w:color="auto"/>
      </w:divBdr>
    </w:div>
    <w:div w:id="1837843909">
      <w:bodyDiv w:val="1"/>
      <w:marLeft w:val="0"/>
      <w:marRight w:val="0"/>
      <w:marTop w:val="0"/>
      <w:marBottom w:val="0"/>
      <w:divBdr>
        <w:top w:val="none" w:sz="0" w:space="0" w:color="auto"/>
        <w:left w:val="none" w:sz="0" w:space="0" w:color="auto"/>
        <w:bottom w:val="none" w:sz="0" w:space="0" w:color="auto"/>
        <w:right w:val="none" w:sz="0" w:space="0" w:color="auto"/>
      </w:divBdr>
    </w:div>
    <w:div w:id="1901359884">
      <w:bodyDiv w:val="1"/>
      <w:marLeft w:val="0"/>
      <w:marRight w:val="0"/>
      <w:marTop w:val="0"/>
      <w:marBottom w:val="0"/>
      <w:divBdr>
        <w:top w:val="none" w:sz="0" w:space="0" w:color="auto"/>
        <w:left w:val="none" w:sz="0" w:space="0" w:color="auto"/>
        <w:bottom w:val="none" w:sz="0" w:space="0" w:color="auto"/>
        <w:right w:val="none" w:sz="0" w:space="0" w:color="auto"/>
      </w:divBdr>
    </w:div>
    <w:div w:id="1902935218">
      <w:bodyDiv w:val="1"/>
      <w:marLeft w:val="0"/>
      <w:marRight w:val="0"/>
      <w:marTop w:val="0"/>
      <w:marBottom w:val="0"/>
      <w:divBdr>
        <w:top w:val="none" w:sz="0" w:space="0" w:color="auto"/>
        <w:left w:val="none" w:sz="0" w:space="0" w:color="auto"/>
        <w:bottom w:val="none" w:sz="0" w:space="0" w:color="auto"/>
        <w:right w:val="none" w:sz="0" w:space="0" w:color="auto"/>
      </w:divBdr>
    </w:div>
    <w:div w:id="1919945991">
      <w:bodyDiv w:val="1"/>
      <w:marLeft w:val="0"/>
      <w:marRight w:val="0"/>
      <w:marTop w:val="0"/>
      <w:marBottom w:val="0"/>
      <w:divBdr>
        <w:top w:val="none" w:sz="0" w:space="0" w:color="auto"/>
        <w:left w:val="none" w:sz="0" w:space="0" w:color="auto"/>
        <w:bottom w:val="none" w:sz="0" w:space="0" w:color="auto"/>
        <w:right w:val="none" w:sz="0" w:space="0" w:color="auto"/>
      </w:divBdr>
    </w:div>
    <w:div w:id="1999535913">
      <w:bodyDiv w:val="1"/>
      <w:marLeft w:val="0"/>
      <w:marRight w:val="0"/>
      <w:marTop w:val="0"/>
      <w:marBottom w:val="0"/>
      <w:divBdr>
        <w:top w:val="none" w:sz="0" w:space="0" w:color="auto"/>
        <w:left w:val="none" w:sz="0" w:space="0" w:color="auto"/>
        <w:bottom w:val="none" w:sz="0" w:space="0" w:color="auto"/>
        <w:right w:val="none" w:sz="0" w:space="0" w:color="auto"/>
      </w:divBdr>
    </w:div>
    <w:div w:id="2037845249">
      <w:bodyDiv w:val="1"/>
      <w:marLeft w:val="0"/>
      <w:marRight w:val="0"/>
      <w:marTop w:val="0"/>
      <w:marBottom w:val="0"/>
      <w:divBdr>
        <w:top w:val="none" w:sz="0" w:space="0" w:color="auto"/>
        <w:left w:val="none" w:sz="0" w:space="0" w:color="auto"/>
        <w:bottom w:val="none" w:sz="0" w:space="0" w:color="auto"/>
        <w:right w:val="none" w:sz="0" w:space="0" w:color="auto"/>
      </w:divBdr>
    </w:div>
    <w:div w:id="210910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package" Target="embeddings/Microsoft_Excel_Worksheet1.xlsx"/><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dr.doleta.gov/directives/attach/UIPL/UIPL_10-18.pdf" TargetMode="External"/><Relationship Id="rId7" Type="http://schemas.openxmlformats.org/officeDocument/2006/relationships/footnotes" Target="footnotes.xml"/><Relationship Id="rId12" Type="http://schemas.openxmlformats.org/officeDocument/2006/relationships/oleObject" Target="embeddings/Microsoft_Excel_97-2003_Worksheet1.xls"/><Relationship Id="rId17" Type="http://schemas.openxmlformats.org/officeDocument/2006/relationships/image" Target="media/image4.emf"/><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Microsoft_Excel_97-2003_Worksheet3.xls"/><Relationship Id="rId20" Type="http://schemas.openxmlformats.org/officeDocument/2006/relationships/package" Target="embeddings/Microsoft_Excel_Worksheet2.xlsx"/><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hyperlink" Target="https://oui.doleta.gov/unemploy/bam/2017/IPIA_2017_Benefit_Accuracy_Measurement_Annual_Report.pdf" TargetMode="External"/><Relationship Id="rId28" Type="http://schemas.openxmlformats.org/officeDocument/2006/relationships/header" Target="header3.xml"/><Relationship Id="rId10" Type="http://schemas.openxmlformats.org/officeDocument/2006/relationships/hyperlink" Target="http://workforcesecurity.doleta.gov/unemploy/" TargetMode="External"/><Relationship Id="rId19" Type="http://schemas.openxmlformats.org/officeDocument/2006/relationships/image" Target="media/image5.emf"/><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s://oui.doleta.gov/unemploy/bam/2018/IPIA_2018_Benefit_Accuracy_Measurement_Annual_Report.pdf" TargetMode="External"/><Relationship Id="rId14" Type="http://schemas.openxmlformats.org/officeDocument/2006/relationships/oleObject" Target="embeddings/Microsoft_Excel_97-2003_Worksheet2.xls"/><Relationship Id="rId22" Type="http://schemas.openxmlformats.org/officeDocument/2006/relationships/hyperlink" Target="http://oui.doleta.gov/unemploy/" TargetMode="External"/><Relationship Id="rId27" Type="http://schemas.openxmlformats.org/officeDocument/2006/relationships/footer" Target="footer2.xml"/><Relationship Id="rId30"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dr.doleta.gov/directives/attach/ETHandbook_395_Ch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22656-E00C-45C2-93A0-AFD6DFD02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11260</Words>
  <Characters>64185</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JUSTIFICATION PART A</vt:lpstr>
    </vt:vector>
  </TitlesOfParts>
  <Company>Employment &amp; Training Administration</Company>
  <LinksUpToDate>false</LinksUpToDate>
  <CharactersWithSpaces>75295</CharactersWithSpaces>
  <SharedDoc>false</SharedDoc>
  <HLinks>
    <vt:vector size="36" baseType="variant">
      <vt:variant>
        <vt:i4>6094862</vt:i4>
      </vt:variant>
      <vt:variant>
        <vt:i4>15</vt:i4>
      </vt:variant>
      <vt:variant>
        <vt:i4>0</vt:i4>
      </vt:variant>
      <vt:variant>
        <vt:i4>5</vt:i4>
      </vt:variant>
      <vt:variant>
        <vt:lpwstr>http://workforcesecurity.doleta.gov/unemploy/bam/2007/bam-cy2007.pdf</vt:lpwstr>
      </vt:variant>
      <vt:variant>
        <vt:lpwstr/>
      </vt:variant>
      <vt:variant>
        <vt:i4>2687015</vt:i4>
      </vt:variant>
      <vt:variant>
        <vt:i4>12</vt:i4>
      </vt:variant>
      <vt:variant>
        <vt:i4>0</vt:i4>
      </vt:variant>
      <vt:variant>
        <vt:i4>5</vt:i4>
      </vt:variant>
      <vt:variant>
        <vt:lpwstr>http://oui.doleta.gov/unemploy/</vt:lpwstr>
      </vt:variant>
      <vt:variant>
        <vt:lpwstr/>
      </vt:variant>
      <vt:variant>
        <vt:i4>5963852</vt:i4>
      </vt:variant>
      <vt:variant>
        <vt:i4>9</vt:i4>
      </vt:variant>
      <vt:variant>
        <vt:i4>0</vt:i4>
      </vt:variant>
      <vt:variant>
        <vt:i4>5</vt:i4>
      </vt:variant>
      <vt:variant>
        <vt:lpwstr>http://workforcesecurity.doleta.gov/unemploy/</vt:lpwstr>
      </vt:variant>
      <vt:variant>
        <vt:lpwstr/>
      </vt:variant>
      <vt:variant>
        <vt:i4>5963852</vt:i4>
      </vt:variant>
      <vt:variant>
        <vt:i4>6</vt:i4>
      </vt:variant>
      <vt:variant>
        <vt:i4>0</vt:i4>
      </vt:variant>
      <vt:variant>
        <vt:i4>5</vt:i4>
      </vt:variant>
      <vt:variant>
        <vt:lpwstr>http://workforcesecurity.doleta.gov/unemploy/</vt:lpwstr>
      </vt:variant>
      <vt:variant>
        <vt:lpwstr/>
      </vt:variant>
      <vt:variant>
        <vt:i4>2687075</vt:i4>
      </vt:variant>
      <vt:variant>
        <vt:i4>3</vt:i4>
      </vt:variant>
      <vt:variant>
        <vt:i4>0</vt:i4>
      </vt:variant>
      <vt:variant>
        <vt:i4>5</vt:i4>
      </vt:variant>
      <vt:variant>
        <vt:lpwstr>http://oui.doleta.gov/unemploy/bam/2010/bam-cy2010.pdf</vt:lpwstr>
      </vt:variant>
      <vt:variant>
        <vt:lpwstr/>
      </vt:variant>
      <vt:variant>
        <vt:i4>2621493</vt:i4>
      </vt:variant>
      <vt:variant>
        <vt:i4>0</vt:i4>
      </vt:variant>
      <vt:variant>
        <vt:i4>0</vt:i4>
      </vt:variant>
      <vt:variant>
        <vt:i4>5</vt:i4>
      </vt:variant>
      <vt:variant>
        <vt:lpwstr>http://ecfr.gpoaccess.gov/cgi/t/text/text-idx?c=ecfr&amp;sid=1c1d43c6c648fcf34571e9669884a7fc&amp;rgn=div5&amp;view=text&amp;node=20:3.0.2.1.2&amp;idno=20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PART A</dc:title>
  <dc:creator>dmackall</dc:creator>
  <cp:lastModifiedBy>SYSTEM</cp:lastModifiedBy>
  <cp:revision>2</cp:revision>
  <cp:lastPrinted>2018-12-06T12:48:00Z</cp:lastPrinted>
  <dcterms:created xsi:type="dcterms:W3CDTF">2019-08-19T13:49:00Z</dcterms:created>
  <dcterms:modified xsi:type="dcterms:W3CDTF">2019-08-19T13:49:00Z</dcterms:modified>
</cp:coreProperties>
</file>