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5EDAE" w14:textId="77777777" w:rsidR="0029478C" w:rsidRPr="00041787" w:rsidRDefault="0029478C" w:rsidP="00B2770B">
      <w:pPr>
        <w:ind w:left="2160" w:firstLine="720"/>
        <w:rPr>
          <w:b/>
        </w:rPr>
      </w:pPr>
      <w:bookmarkStart w:id="0" w:name="_GoBack"/>
      <w:bookmarkEnd w:id="0"/>
      <w:r w:rsidRPr="00041787">
        <w:rPr>
          <w:b/>
        </w:rPr>
        <w:t>SUPPORTING STATEMENT</w:t>
      </w:r>
    </w:p>
    <w:p w14:paraId="05DC1E8E" w14:textId="4A8073B5" w:rsidR="00D339A0" w:rsidRDefault="00D339A0" w:rsidP="00BA6848">
      <w:pPr>
        <w:autoSpaceDE w:val="0"/>
        <w:autoSpaceDN w:val="0"/>
        <w:adjustRightInd w:val="0"/>
        <w:jc w:val="center"/>
        <w:rPr>
          <w:b/>
        </w:rPr>
      </w:pPr>
      <w:r w:rsidRPr="00D339A0">
        <w:rPr>
          <w:b/>
        </w:rPr>
        <w:t>Trade Adjustment Assistance Program Funding Request</w:t>
      </w:r>
    </w:p>
    <w:p w14:paraId="688CE841" w14:textId="77777777" w:rsidR="00BA6848" w:rsidRPr="00BA6848" w:rsidRDefault="00E315D5" w:rsidP="00E315D5">
      <w:pPr>
        <w:autoSpaceDE w:val="0"/>
        <w:autoSpaceDN w:val="0"/>
        <w:adjustRightInd w:val="0"/>
        <w:ind w:left="2160" w:firstLine="720"/>
        <w:rPr>
          <w:b/>
        </w:rPr>
      </w:pPr>
      <w:r>
        <w:rPr>
          <w:b/>
        </w:rPr>
        <w:t>OMB Control No.</w:t>
      </w:r>
      <w:r w:rsidR="00DC3522">
        <w:rPr>
          <w:b/>
        </w:rPr>
        <w:t xml:space="preserve"> </w:t>
      </w:r>
      <w:r w:rsidR="00D339A0" w:rsidRPr="00D339A0">
        <w:rPr>
          <w:b/>
        </w:rPr>
        <w:t>1205-0275</w:t>
      </w:r>
    </w:p>
    <w:p w14:paraId="00B6E813" w14:textId="77777777" w:rsidR="00BA6848" w:rsidRPr="00BA6848" w:rsidRDefault="00BA6848" w:rsidP="00910252">
      <w:pPr>
        <w:autoSpaceDE w:val="0"/>
        <w:autoSpaceDN w:val="0"/>
        <w:adjustRightInd w:val="0"/>
        <w:jc w:val="center"/>
        <w:rPr>
          <w:b/>
          <w:i/>
        </w:rPr>
      </w:pPr>
    </w:p>
    <w:p w14:paraId="03F1C7F2" w14:textId="77777777" w:rsidR="00EA78D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14:paraId="6D903460" w14:textId="77777777" w:rsidR="0046612F" w:rsidRPr="00CE3C52" w:rsidRDefault="0046612F" w:rsidP="0052176B">
      <w:pPr>
        <w:tabs>
          <w:tab w:val="left" w:pos="540"/>
        </w:tabs>
        <w:autoSpaceDE w:val="0"/>
        <w:autoSpaceDN w:val="0"/>
        <w:adjustRightInd w:val="0"/>
        <w:rPr>
          <w:b/>
        </w:rPr>
      </w:pPr>
    </w:p>
    <w:p w14:paraId="50364BAE" w14:textId="77777777" w:rsidR="00EA78D2" w:rsidRPr="0046612F" w:rsidRDefault="0046612F" w:rsidP="0046612F">
      <w:pPr>
        <w:autoSpaceDE w:val="0"/>
        <w:autoSpaceDN w:val="0"/>
        <w:adjustRightInd w:val="0"/>
      </w:pPr>
      <w:r w:rsidRPr="0046612F">
        <w:t xml:space="preserve">The Department of Labor (Department) seeks approval of this revision information collection request to fulfill the requirements of Section </w:t>
      </w:r>
      <w:r>
        <w:t>241</w:t>
      </w:r>
      <w:r w:rsidRPr="0046612F">
        <w:t xml:space="preserve"> of the Trade Adjustment Assistance for Workers program of the Trade Act of 1974, as amended (Act). The current approved version of the collection is based on amendments made to the Act through the Trade Reform Act of 2002 (Pub. L. 107-210). Since that time, there have been three additional major amendments to the Act, most recently through the Trade Adjustment Assistance Reauthorization Act of 2015 (Pub. L. 114-27). One of the major changes authorized funding for the provision of employment and case management services under Section 235 of the Act. The current collection does not take into account this authorized expenditure category.</w:t>
      </w:r>
    </w:p>
    <w:p w14:paraId="4E023617" w14:textId="77777777" w:rsidR="0046612F" w:rsidRPr="00CE3C52" w:rsidRDefault="0046612F" w:rsidP="00EA78D2">
      <w:pPr>
        <w:autoSpaceDE w:val="0"/>
        <w:autoSpaceDN w:val="0"/>
        <w:adjustRightInd w:val="0"/>
      </w:pPr>
    </w:p>
    <w:p w14:paraId="45E1EF11" w14:textId="77777777" w:rsidR="00EA78D2"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14:paraId="079D296F" w14:textId="77777777" w:rsidR="00DF044F" w:rsidRDefault="00DF044F" w:rsidP="00DF044F">
      <w:pPr>
        <w:tabs>
          <w:tab w:val="right" w:pos="360"/>
        </w:tabs>
        <w:autoSpaceDE w:val="0"/>
        <w:autoSpaceDN w:val="0"/>
        <w:adjustRightInd w:val="0"/>
        <w:ind w:left="1080" w:hanging="540"/>
      </w:pPr>
    </w:p>
    <w:p w14:paraId="334B3B07" w14:textId="77777777" w:rsidR="00B413D3" w:rsidRDefault="00B413D3" w:rsidP="00B413D3">
      <w:pPr>
        <w:autoSpaceDE w:val="0"/>
        <w:autoSpaceDN w:val="0"/>
        <w:adjustRightInd w:val="0"/>
        <w:ind w:left="540"/>
      </w:pPr>
      <w:r>
        <w:t>Section 236(a)(2)(D) of the Trade Act of 1974, as amended, requires the Secretary to establish procedures for the distribution of funds remaining after the initial distribution under Section 236(a)(2)(B)(i):</w:t>
      </w:r>
    </w:p>
    <w:p w14:paraId="68243BC1" w14:textId="77777777" w:rsidR="00B413D3" w:rsidRDefault="00B413D3" w:rsidP="00B413D3">
      <w:pPr>
        <w:autoSpaceDE w:val="0"/>
        <w:autoSpaceDN w:val="0"/>
        <w:adjustRightInd w:val="0"/>
        <w:ind w:left="540"/>
      </w:pPr>
    </w:p>
    <w:p w14:paraId="51154E81" w14:textId="77777777" w:rsidR="00B413D3" w:rsidRDefault="00B413D3" w:rsidP="00B413D3">
      <w:pPr>
        <w:autoSpaceDE w:val="0"/>
        <w:autoSpaceDN w:val="0"/>
        <w:adjustRightInd w:val="0"/>
        <w:ind w:left="720"/>
      </w:pPr>
      <w:r>
        <w:t xml:space="preserve">“(D) The Secretary shall establish procedures for the distribution of the funds </w:t>
      </w:r>
      <w:r w:rsidR="000212AE">
        <w:t>that remain</w:t>
      </w:r>
      <w:r>
        <w:t xml:space="preserve"> available for the fiscal year after the initial distribution required under subparagraph (B)(i). Such procedures may include the distribution of funds pursuant to requests submitted by States in need of such funds.”</w:t>
      </w:r>
    </w:p>
    <w:p w14:paraId="39717A37" w14:textId="77777777" w:rsidR="00B413D3" w:rsidRDefault="00B413D3" w:rsidP="00D339A0">
      <w:pPr>
        <w:autoSpaceDE w:val="0"/>
        <w:autoSpaceDN w:val="0"/>
        <w:adjustRightInd w:val="0"/>
        <w:ind w:left="540"/>
      </w:pPr>
    </w:p>
    <w:p w14:paraId="516A512B" w14:textId="77777777" w:rsidR="00B413D3" w:rsidRDefault="00D339A0" w:rsidP="000212AE">
      <w:pPr>
        <w:autoSpaceDE w:val="0"/>
        <w:autoSpaceDN w:val="0"/>
        <w:adjustRightInd w:val="0"/>
        <w:ind w:left="540"/>
      </w:pPr>
      <w:r w:rsidRPr="00D339A0">
        <w:t xml:space="preserve">Enrollment in training is an entitlement for workers adversely affected by imports or shifts of production to certain countries. </w:t>
      </w:r>
      <w:r w:rsidR="007404DF">
        <w:t>T</w:t>
      </w:r>
      <w:r w:rsidRPr="00D339A0">
        <w:t xml:space="preserve">he Trade program </w:t>
      </w:r>
      <w:r w:rsidR="00B413D3">
        <w:t xml:space="preserve">benefits </w:t>
      </w:r>
      <w:r w:rsidRPr="00D339A0">
        <w:t xml:space="preserve">consist of trade readjustment allowances (TRA), job </w:t>
      </w:r>
      <w:r>
        <w:t xml:space="preserve">search allowances, </w:t>
      </w:r>
      <w:r w:rsidRPr="00D339A0">
        <w:t>relocation allowances</w:t>
      </w:r>
      <w:r w:rsidR="007404DF">
        <w:t>,</w:t>
      </w:r>
      <w:r w:rsidRPr="00D339A0">
        <w:t xml:space="preserve"> training</w:t>
      </w:r>
      <w:r w:rsidR="007404DF">
        <w:t>, and employment and case management services</w:t>
      </w:r>
      <w:r w:rsidRPr="00D339A0">
        <w:t>.</w:t>
      </w:r>
      <w:r>
        <w:t xml:space="preserve"> </w:t>
      </w:r>
      <w:r w:rsidR="007404DF">
        <w:t>T</w:t>
      </w:r>
      <w:r w:rsidRPr="00D339A0">
        <w:t>he T</w:t>
      </w:r>
      <w:r w:rsidR="00C62D7B">
        <w:t>rade Adjustment Assistance (T</w:t>
      </w:r>
      <w:r w:rsidRPr="00D339A0">
        <w:t>AA</w:t>
      </w:r>
      <w:r w:rsidR="00C62D7B">
        <w:t>)</w:t>
      </w:r>
      <w:r w:rsidRPr="00D339A0">
        <w:t xml:space="preserve"> program has a statutory cap of $</w:t>
      </w:r>
      <w:r>
        <w:t xml:space="preserve">450 </w:t>
      </w:r>
      <w:r w:rsidRPr="00D339A0">
        <w:t>million</w:t>
      </w:r>
      <w:r w:rsidR="007404DF">
        <w:t xml:space="preserve"> to provide job search allowances, relocation allowances, training, and employment and case management services</w:t>
      </w:r>
      <w:r w:rsidRPr="00D339A0">
        <w:t xml:space="preserve">. The entitlement nature of the TAA program, plus the statutory limitation on the amount of funds which may be obligated for </w:t>
      </w:r>
      <w:r w:rsidR="007404DF">
        <w:t>these services</w:t>
      </w:r>
      <w:r w:rsidRPr="00D339A0">
        <w:t xml:space="preserve"> requires the Department to institute procedures which ensures that States are funded equitably and that the $</w:t>
      </w:r>
      <w:r>
        <w:t>450</w:t>
      </w:r>
      <w:r w:rsidRPr="00D339A0">
        <w:t xml:space="preserve"> million </w:t>
      </w:r>
      <w:r w:rsidR="00970CA1">
        <w:t>limit</w:t>
      </w:r>
      <w:r w:rsidRPr="00D339A0">
        <w:t xml:space="preserve"> is not exceeded.  </w:t>
      </w:r>
    </w:p>
    <w:p w14:paraId="76B8B982" w14:textId="77777777" w:rsidR="0046612F" w:rsidRDefault="0046612F" w:rsidP="000212AE">
      <w:pPr>
        <w:autoSpaceDE w:val="0"/>
        <w:autoSpaceDN w:val="0"/>
        <w:adjustRightInd w:val="0"/>
        <w:ind w:left="540"/>
      </w:pPr>
    </w:p>
    <w:p w14:paraId="27B196BB" w14:textId="5966B499" w:rsidR="0046612F" w:rsidRDefault="0046612F" w:rsidP="000212AE">
      <w:pPr>
        <w:autoSpaceDE w:val="0"/>
        <w:autoSpaceDN w:val="0"/>
        <w:adjustRightInd w:val="0"/>
        <w:ind w:left="540"/>
      </w:pPr>
      <w:r w:rsidRPr="00373C4E">
        <w:t xml:space="preserve">The Trade and Globalization Adjustment Assistance Act of 2009 (Pub. L. 111-5), amended the Act to include authorization to expend funds for the employment and case management services described in Section 235. Prior to this amendment, funding was not authorized for this purpose. The current collection is based on the 2002 amendments to </w:t>
      </w:r>
      <w:r w:rsidRPr="00373C4E">
        <w:lastRenderedPageBreak/>
        <w:t xml:space="preserve">the Act and does not reflect this significant change. Thus, a revision is </w:t>
      </w:r>
      <w:r w:rsidR="005072B0" w:rsidRPr="00373C4E">
        <w:t>needed</w:t>
      </w:r>
      <w:r w:rsidRPr="00373C4E">
        <w:t xml:space="preserve"> to </w:t>
      </w:r>
      <w:r w:rsidR="005072B0" w:rsidRPr="00373C4E">
        <w:t>require</w:t>
      </w:r>
      <w:r w:rsidRPr="00373C4E">
        <w:t xml:space="preserve"> information on obligations and expenditures o</w:t>
      </w:r>
      <w:r w:rsidR="005072B0" w:rsidRPr="00373C4E">
        <w:t>f funds under Section 235.</w:t>
      </w:r>
      <w:r w:rsidR="005072B0">
        <w:t xml:space="preserve"> </w:t>
      </w:r>
      <w:r w:rsidR="001F738E">
        <w:t xml:space="preserve">As a result, the Department </w:t>
      </w:r>
      <w:r w:rsidR="00373C4E">
        <w:t xml:space="preserve">is </w:t>
      </w:r>
      <w:r w:rsidR="001F738E">
        <w:t>eliminat</w:t>
      </w:r>
      <w:r w:rsidR="00373C4E">
        <w:t>ing</w:t>
      </w:r>
      <w:r w:rsidR="001F738E">
        <w:t xml:space="preserve"> the need for states to provide financial information on Job Search and Relocation Allowances</w:t>
      </w:r>
      <w:r w:rsidR="00C53D89">
        <w:t xml:space="preserve"> on ETA Form 2</w:t>
      </w:r>
      <w:r w:rsidR="002D476A">
        <w:t>1</w:t>
      </w:r>
      <w:r w:rsidR="00C53D89">
        <w:t>17</w:t>
      </w:r>
      <w:r w:rsidR="001F738E">
        <w:t xml:space="preserve">. The Department replaced this with </w:t>
      </w:r>
      <w:r w:rsidR="00373C4E">
        <w:t xml:space="preserve">the requirement to </w:t>
      </w:r>
      <w:r w:rsidR="001F738E">
        <w:t>provide information on the amount of funds obligated and expended on employment and case management services</w:t>
      </w:r>
      <w:r w:rsidR="00373C4E">
        <w:t xml:space="preserve"> under Section 235 of the Act</w:t>
      </w:r>
      <w:r w:rsidR="001F738E">
        <w:t xml:space="preserve">. </w:t>
      </w:r>
    </w:p>
    <w:p w14:paraId="62F049FD" w14:textId="77777777" w:rsidR="00D339A0" w:rsidRPr="00CE3C52" w:rsidRDefault="00D339A0" w:rsidP="00D339A0">
      <w:pPr>
        <w:autoSpaceDE w:val="0"/>
        <w:autoSpaceDN w:val="0"/>
        <w:adjustRightInd w:val="0"/>
        <w:ind w:left="540"/>
      </w:pPr>
    </w:p>
    <w:p w14:paraId="375368BF" w14:textId="77777777" w:rsidR="00EA78D2" w:rsidRPr="00B10FD7"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14:paraId="15E62834" w14:textId="77777777" w:rsidR="00EA78D2" w:rsidRDefault="00EA78D2" w:rsidP="00EA78D2">
      <w:pPr>
        <w:autoSpaceDE w:val="0"/>
        <w:autoSpaceDN w:val="0"/>
        <w:adjustRightInd w:val="0"/>
      </w:pPr>
    </w:p>
    <w:p w14:paraId="39A10AF0" w14:textId="3CE3BD72" w:rsidR="00DF044F" w:rsidRDefault="00D339A0" w:rsidP="00D339A0">
      <w:pPr>
        <w:autoSpaceDE w:val="0"/>
        <w:autoSpaceDN w:val="0"/>
        <w:adjustRightInd w:val="0"/>
        <w:ind w:left="540"/>
      </w:pPr>
      <w:r>
        <w:t xml:space="preserve">ETA uses the information to analyze fund </w:t>
      </w:r>
      <w:r w:rsidR="00970CA1">
        <w:t>utilization rates (e.g., accrued</w:t>
      </w:r>
      <w:r>
        <w:t xml:space="preserve"> expenditures, obligations</w:t>
      </w:r>
      <w:r w:rsidR="00970CA1">
        <w:t>,</w:t>
      </w:r>
      <w:r>
        <w:t xml:space="preserve"> and uncommitted fund balances). Information collected using this form enables the Department to effectively provide financial information to stakeholders such as Congress, OMB, internal and external partners, and the public. States use the form to request additional </w:t>
      </w:r>
      <w:r w:rsidR="00970CA1">
        <w:t xml:space="preserve">funds for </w:t>
      </w:r>
      <w:r>
        <w:t xml:space="preserve">training </w:t>
      </w:r>
      <w:r w:rsidR="00970CA1">
        <w:t xml:space="preserve">costs, </w:t>
      </w:r>
      <w:r>
        <w:t>job search and relocation allowances</w:t>
      </w:r>
      <w:r w:rsidR="00970CA1">
        <w:t>, and employment and case management services for trade-affected workers</w:t>
      </w:r>
      <w:r>
        <w:t xml:space="preserve">.  </w:t>
      </w:r>
    </w:p>
    <w:p w14:paraId="722D6DEE" w14:textId="77777777" w:rsidR="00D339A0" w:rsidRDefault="00D339A0" w:rsidP="00D339A0">
      <w:pPr>
        <w:autoSpaceDE w:val="0"/>
        <w:autoSpaceDN w:val="0"/>
        <w:adjustRightInd w:val="0"/>
        <w:ind w:left="1080"/>
      </w:pPr>
    </w:p>
    <w:p w14:paraId="53DF2E02" w14:textId="77777777"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14:paraId="33F4E7F5" w14:textId="77777777" w:rsidR="00DF044F" w:rsidRDefault="00DF044F" w:rsidP="00DF044F">
      <w:pPr>
        <w:tabs>
          <w:tab w:val="right" w:pos="360"/>
        </w:tabs>
        <w:autoSpaceDE w:val="0"/>
        <w:autoSpaceDN w:val="0"/>
        <w:adjustRightInd w:val="0"/>
        <w:ind w:left="1080" w:hanging="540"/>
      </w:pPr>
    </w:p>
    <w:p w14:paraId="557364B0" w14:textId="77777777" w:rsidR="00DF044F" w:rsidRPr="00DF044F" w:rsidRDefault="00D339A0" w:rsidP="00D339A0">
      <w:pPr>
        <w:tabs>
          <w:tab w:val="right" w:pos="360"/>
        </w:tabs>
        <w:autoSpaceDE w:val="0"/>
        <w:autoSpaceDN w:val="0"/>
        <w:adjustRightInd w:val="0"/>
        <w:ind w:left="540"/>
      </w:pPr>
      <w:r w:rsidRPr="00D339A0">
        <w:t>States use their own automated accounting systems t</w:t>
      </w:r>
      <w:r>
        <w:t>o generate financial data. The reserve requests are submitted by the states via email to the Department for consideration. All grant documents are issued electronically to the states and all financial reporting from the states is submitted electronically.</w:t>
      </w:r>
      <w:r w:rsidRPr="00D339A0">
        <w:t xml:space="preserve">  </w:t>
      </w:r>
    </w:p>
    <w:p w14:paraId="46EAA71A" w14:textId="77777777" w:rsidR="00EA78D2" w:rsidRDefault="00EA78D2" w:rsidP="00EA78D2">
      <w:pPr>
        <w:autoSpaceDE w:val="0"/>
        <w:autoSpaceDN w:val="0"/>
        <w:adjustRightInd w:val="0"/>
      </w:pPr>
    </w:p>
    <w:p w14:paraId="33197141"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14:paraId="721A9829" w14:textId="77777777" w:rsidR="00EA78D2" w:rsidRDefault="00EA78D2" w:rsidP="00994022">
      <w:pPr>
        <w:autoSpaceDE w:val="0"/>
        <w:autoSpaceDN w:val="0"/>
        <w:adjustRightInd w:val="0"/>
        <w:ind w:left="540"/>
      </w:pPr>
    </w:p>
    <w:p w14:paraId="014C5D07" w14:textId="77777777" w:rsidR="00EA78D2" w:rsidRDefault="00D339A0" w:rsidP="00D339A0">
      <w:pPr>
        <w:autoSpaceDE w:val="0"/>
        <w:autoSpaceDN w:val="0"/>
        <w:adjustRightInd w:val="0"/>
        <w:ind w:left="540"/>
      </w:pPr>
      <w:r w:rsidRPr="00D339A0">
        <w:t xml:space="preserve">The Department is not aware of any duplication of this data collection.  ETA’s Office of Trade Adjustment Assistance is the only program that collects this information.  </w:t>
      </w:r>
    </w:p>
    <w:p w14:paraId="69997A08" w14:textId="77777777" w:rsidR="00EA78D2" w:rsidRPr="00CE3C52" w:rsidRDefault="00EA78D2" w:rsidP="00EA78D2">
      <w:pPr>
        <w:autoSpaceDE w:val="0"/>
        <w:autoSpaceDN w:val="0"/>
        <w:adjustRightInd w:val="0"/>
      </w:pPr>
    </w:p>
    <w:p w14:paraId="3FEB705B"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14:paraId="46422422" w14:textId="77777777" w:rsidR="00EA78D2" w:rsidRDefault="00EA78D2" w:rsidP="00994022">
      <w:pPr>
        <w:autoSpaceDE w:val="0"/>
        <w:autoSpaceDN w:val="0"/>
        <w:adjustRightInd w:val="0"/>
        <w:ind w:left="540"/>
      </w:pPr>
    </w:p>
    <w:p w14:paraId="7270F45B" w14:textId="77777777" w:rsidR="00EA78D2" w:rsidRDefault="00D339A0" w:rsidP="00D339A0">
      <w:pPr>
        <w:autoSpaceDE w:val="0"/>
        <w:autoSpaceDN w:val="0"/>
        <w:adjustRightInd w:val="0"/>
        <w:ind w:firstLine="540"/>
      </w:pPr>
      <w:r w:rsidRPr="00D339A0">
        <w:t>This data collection does not involve small businesses.</w:t>
      </w:r>
    </w:p>
    <w:p w14:paraId="725B3640" w14:textId="77777777" w:rsidR="00D339A0" w:rsidRDefault="00D339A0" w:rsidP="00D339A0">
      <w:pPr>
        <w:autoSpaceDE w:val="0"/>
        <w:autoSpaceDN w:val="0"/>
        <w:adjustRightInd w:val="0"/>
        <w:ind w:firstLine="540"/>
      </w:pPr>
    </w:p>
    <w:p w14:paraId="303D245F"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14:paraId="34A91260" w14:textId="77777777" w:rsidR="00EA78D2" w:rsidRDefault="00EA78D2" w:rsidP="00994022">
      <w:pPr>
        <w:autoSpaceDE w:val="0"/>
        <w:autoSpaceDN w:val="0"/>
        <w:adjustRightInd w:val="0"/>
        <w:ind w:left="540"/>
      </w:pPr>
    </w:p>
    <w:p w14:paraId="5532B9C0" w14:textId="171957C2" w:rsidR="00EA78D2" w:rsidRDefault="00DC3522" w:rsidP="00DC3522">
      <w:pPr>
        <w:autoSpaceDE w:val="0"/>
        <w:autoSpaceDN w:val="0"/>
        <w:adjustRightInd w:val="0"/>
        <w:ind w:left="540"/>
      </w:pPr>
      <w:r w:rsidRPr="00DC3522">
        <w:lastRenderedPageBreak/>
        <w:t xml:space="preserve">States submit the ETA-9117 and the accompanying Standard Form (SF-424) Request for Federal </w:t>
      </w:r>
      <w:r w:rsidR="00867BC9">
        <w:t>f</w:t>
      </w:r>
      <w:r w:rsidRPr="00DC3522">
        <w:t xml:space="preserve">unds on a case-by-case basis as additional funds are necessary to avoid the interruption of a trade-certified individual’s training plan. The instructions for requesting reserve training funds </w:t>
      </w:r>
      <w:r w:rsidR="00970CA1">
        <w:t xml:space="preserve">are published annually. The current administrative guidance is contained in </w:t>
      </w:r>
      <w:r w:rsidRPr="00DC3522">
        <w:t>Training</w:t>
      </w:r>
      <w:r w:rsidR="00F46D20">
        <w:t xml:space="preserve"> and Employment Guidance Letter</w:t>
      </w:r>
      <w:r w:rsidRPr="00DC3522">
        <w:t xml:space="preserve"> </w:t>
      </w:r>
      <w:r w:rsidR="00F46D20">
        <w:t>13-18</w:t>
      </w:r>
      <w:r w:rsidRPr="00DC3522">
        <w:t>.  The absence of these forms would make it difficult to effectively evaluate a request for funds and could potentially allow State</w:t>
      </w:r>
      <w:r w:rsidR="00C34ACC">
        <w:t xml:space="preserve">s </w:t>
      </w:r>
      <w:r w:rsidRPr="00DC3522">
        <w:t>to exceed its obligational authority without the Department’s knowledge.</w:t>
      </w:r>
    </w:p>
    <w:p w14:paraId="160CE287" w14:textId="77777777" w:rsidR="00EA78D2" w:rsidRPr="00CE3C52" w:rsidRDefault="00EA78D2" w:rsidP="00EA78D2">
      <w:pPr>
        <w:autoSpaceDE w:val="0"/>
        <w:autoSpaceDN w:val="0"/>
        <w:adjustRightInd w:val="0"/>
      </w:pPr>
    </w:p>
    <w:p w14:paraId="075B1E7A" w14:textId="77777777"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970CA1" w:rsidRPr="00970CA1">
        <w:rPr>
          <w:i/>
        </w:rPr>
        <w:t>Explain any special circumstances that would cause an information collection to be conducted in a manner that requires further explanation pursuant to regulations 5 CFR 1320.5.</w:t>
      </w:r>
    </w:p>
    <w:p w14:paraId="4DACE218" w14:textId="77777777" w:rsidR="00994022" w:rsidRPr="00E315D5" w:rsidRDefault="00994022" w:rsidP="00B2770B">
      <w:pPr>
        <w:autoSpaceDE w:val="0"/>
        <w:autoSpaceDN w:val="0"/>
        <w:adjustRightInd w:val="0"/>
      </w:pPr>
    </w:p>
    <w:p w14:paraId="7C6AA043" w14:textId="77777777" w:rsidR="00994022" w:rsidRPr="00994022" w:rsidRDefault="00DC3522" w:rsidP="00E315D5">
      <w:pPr>
        <w:pStyle w:val="BodyText"/>
        <w:spacing w:after="0"/>
        <w:ind w:left="540"/>
      </w:pPr>
      <w:r w:rsidRPr="00DC3522">
        <w:t>The only circumstance that would require reporting more frequent than quarterly would arise in cases where a state determines that prior funding is not sufficient to meet the training needs of eligible individuals therefore; making it necessary to submit a subsequent request for TAA reserve funding</w:t>
      </w:r>
      <w:r w:rsidR="00E81758">
        <w:t xml:space="preserve"> within the same quarter</w:t>
      </w:r>
      <w:r w:rsidRPr="00DC3522">
        <w:t>.</w:t>
      </w:r>
      <w:r w:rsidR="00E81758">
        <w:t xml:space="preserve"> </w:t>
      </w:r>
      <w:r>
        <w:t xml:space="preserve"> </w:t>
      </w:r>
    </w:p>
    <w:p w14:paraId="2193199C" w14:textId="77777777" w:rsidR="00EA78D2" w:rsidRDefault="00EA78D2" w:rsidP="00E315D5">
      <w:pPr>
        <w:autoSpaceDE w:val="0"/>
        <w:autoSpaceDN w:val="0"/>
        <w:adjustRightInd w:val="0"/>
      </w:pPr>
    </w:p>
    <w:p w14:paraId="234A4579" w14:textId="77777777"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14:paraId="7357F797" w14:textId="77777777" w:rsidR="00DC3522" w:rsidRDefault="00DC3522" w:rsidP="00973CD5">
      <w:pPr>
        <w:autoSpaceDE w:val="0"/>
        <w:autoSpaceDN w:val="0"/>
        <w:adjustRightInd w:val="0"/>
        <w:ind w:left="540"/>
        <w:rPr>
          <w:i/>
        </w:rPr>
      </w:pPr>
    </w:p>
    <w:p w14:paraId="10C24462" w14:textId="77777777"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14:paraId="07C62611" w14:textId="77777777" w:rsidR="00904938" w:rsidRDefault="00904938" w:rsidP="00973CD5">
      <w:pPr>
        <w:autoSpaceDE w:val="0"/>
        <w:autoSpaceDN w:val="0"/>
        <w:adjustRightInd w:val="0"/>
        <w:ind w:left="540"/>
        <w:rPr>
          <w:i/>
        </w:rPr>
      </w:pPr>
    </w:p>
    <w:p w14:paraId="57AF1212" w14:textId="77777777" w:rsidR="00EA78D2"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14:paraId="725529B5" w14:textId="77777777" w:rsidR="00994022" w:rsidRDefault="00994022" w:rsidP="00973CD5">
      <w:pPr>
        <w:autoSpaceDE w:val="0"/>
        <w:autoSpaceDN w:val="0"/>
        <w:adjustRightInd w:val="0"/>
        <w:ind w:left="540"/>
        <w:rPr>
          <w:i/>
        </w:rPr>
      </w:pPr>
    </w:p>
    <w:p w14:paraId="482DF78B" w14:textId="5C78B2AC" w:rsidR="00EA78D2" w:rsidRDefault="003B20B1" w:rsidP="007404DF">
      <w:pPr>
        <w:autoSpaceDE w:val="0"/>
        <w:autoSpaceDN w:val="0"/>
        <w:adjustRightInd w:val="0"/>
        <w:ind w:left="540"/>
      </w:pPr>
      <w:r w:rsidRPr="003B20B1">
        <w:t>In accordance with the Paperwork Reduction Act of 1995,</w:t>
      </w:r>
      <w:r w:rsidR="00DC3522" w:rsidRPr="00DC3522">
        <w:t xml:space="preserve"> a 60 day </w:t>
      </w:r>
      <w:r w:rsidR="00867BC9">
        <w:t>n</w:t>
      </w:r>
      <w:r w:rsidR="00DC3522" w:rsidRPr="00DC3522">
        <w:t>otice seeking comments from the public was publishe</w:t>
      </w:r>
      <w:r>
        <w:t xml:space="preserve">d in the </w:t>
      </w:r>
      <w:r w:rsidRPr="00247C73">
        <w:rPr>
          <w:i/>
        </w:rPr>
        <w:t>Federal Register</w:t>
      </w:r>
      <w:r>
        <w:t xml:space="preserve"> o</w:t>
      </w:r>
      <w:r w:rsidRPr="003B20B1">
        <w:t xml:space="preserve">n </w:t>
      </w:r>
      <w:r w:rsidR="00F46D20">
        <w:t xml:space="preserve">March 29, 2019 </w:t>
      </w:r>
      <w:r w:rsidR="006B4864">
        <w:t>(</w:t>
      </w:r>
      <w:r w:rsidR="00F46D20">
        <w:t>84 FR 12003</w:t>
      </w:r>
      <w:r w:rsidR="006B4864">
        <w:t>)</w:t>
      </w:r>
      <w:r w:rsidR="00DC3522" w:rsidRPr="00DC3522">
        <w:t xml:space="preserve">. No </w:t>
      </w:r>
      <w:r w:rsidR="00012D29">
        <w:t xml:space="preserve">public </w:t>
      </w:r>
      <w:r w:rsidR="00DC3522" w:rsidRPr="00DC3522">
        <w:t>comments were received.</w:t>
      </w:r>
      <w:r w:rsidR="00B935E3">
        <w:t xml:space="preserve">  </w:t>
      </w:r>
    </w:p>
    <w:p w14:paraId="267E73D4" w14:textId="77777777" w:rsidR="00EA78D2" w:rsidRPr="00CE3C52" w:rsidRDefault="00EA78D2" w:rsidP="00EA78D2">
      <w:pPr>
        <w:autoSpaceDE w:val="0"/>
        <w:autoSpaceDN w:val="0"/>
        <w:adjustRightInd w:val="0"/>
      </w:pPr>
    </w:p>
    <w:p w14:paraId="5C2E47CF" w14:textId="77777777"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14:paraId="7685A816" w14:textId="77777777" w:rsidR="00994022" w:rsidRDefault="00994022" w:rsidP="00973CD5">
      <w:pPr>
        <w:tabs>
          <w:tab w:val="right" w:pos="360"/>
          <w:tab w:val="left" w:pos="540"/>
        </w:tabs>
        <w:autoSpaceDE w:val="0"/>
        <w:autoSpaceDN w:val="0"/>
        <w:adjustRightInd w:val="0"/>
        <w:ind w:left="540" w:hanging="540"/>
        <w:rPr>
          <w:i/>
        </w:rPr>
      </w:pPr>
    </w:p>
    <w:p w14:paraId="008E56AC" w14:textId="77777777" w:rsidR="00994022" w:rsidRPr="00994022" w:rsidRDefault="00DC3522" w:rsidP="00994022">
      <w:pPr>
        <w:tabs>
          <w:tab w:val="right" w:pos="360"/>
          <w:tab w:val="left" w:pos="540"/>
        </w:tabs>
        <w:autoSpaceDE w:val="0"/>
        <w:autoSpaceDN w:val="0"/>
        <w:adjustRightInd w:val="0"/>
        <w:ind w:left="1080" w:hanging="540"/>
      </w:pPr>
      <w:r w:rsidRPr="00DC3522">
        <w:t>No gift or payments will be made to respondents.</w:t>
      </w:r>
    </w:p>
    <w:p w14:paraId="6F9FAF91" w14:textId="77777777" w:rsidR="00EA78D2" w:rsidRDefault="00EA78D2" w:rsidP="00EA78D2">
      <w:pPr>
        <w:autoSpaceDE w:val="0"/>
        <w:autoSpaceDN w:val="0"/>
        <w:adjustRightInd w:val="0"/>
      </w:pPr>
    </w:p>
    <w:p w14:paraId="7E7AF25D" w14:textId="77777777"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14:paraId="4DB0E573" w14:textId="77777777" w:rsidR="00994022" w:rsidRDefault="00994022" w:rsidP="00973CD5">
      <w:pPr>
        <w:tabs>
          <w:tab w:val="right" w:pos="360"/>
          <w:tab w:val="left" w:pos="540"/>
        </w:tabs>
        <w:autoSpaceDE w:val="0"/>
        <w:autoSpaceDN w:val="0"/>
        <w:adjustRightInd w:val="0"/>
        <w:ind w:left="540" w:hanging="540"/>
        <w:rPr>
          <w:i/>
        </w:rPr>
      </w:pPr>
    </w:p>
    <w:p w14:paraId="165F5CCC" w14:textId="77777777" w:rsidR="00994022" w:rsidRPr="00994022" w:rsidRDefault="00DC3522" w:rsidP="00D95EE1">
      <w:pPr>
        <w:tabs>
          <w:tab w:val="right" w:pos="360"/>
          <w:tab w:val="left" w:pos="540"/>
        </w:tabs>
        <w:autoSpaceDE w:val="0"/>
        <w:autoSpaceDN w:val="0"/>
        <w:adjustRightInd w:val="0"/>
        <w:ind w:left="540"/>
      </w:pPr>
      <w:r w:rsidRPr="00DC3522">
        <w:t>Information collected on the ETA-9117 is public information. The data collected does no</w:t>
      </w:r>
      <w:r>
        <w:t xml:space="preserve">t </w:t>
      </w:r>
      <w:r w:rsidRPr="00DC3522">
        <w:t>contain any information of a confidential nature. Therefore, no assurances are necessary.</w:t>
      </w:r>
    </w:p>
    <w:p w14:paraId="6377C6CA" w14:textId="77777777" w:rsidR="00EA78D2" w:rsidRPr="00CE3C52" w:rsidRDefault="00EA78D2" w:rsidP="00EA78D2">
      <w:pPr>
        <w:autoSpaceDE w:val="0"/>
        <w:autoSpaceDN w:val="0"/>
        <w:adjustRightInd w:val="0"/>
      </w:pPr>
    </w:p>
    <w:p w14:paraId="05121492" w14:textId="77777777" w:rsidR="00EA78D2"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1ABC8B5" w14:textId="77777777" w:rsidR="002023A0" w:rsidRDefault="002023A0" w:rsidP="00973CD5">
      <w:pPr>
        <w:tabs>
          <w:tab w:val="right" w:pos="360"/>
          <w:tab w:val="left" w:pos="540"/>
        </w:tabs>
        <w:autoSpaceDE w:val="0"/>
        <w:autoSpaceDN w:val="0"/>
        <w:adjustRightInd w:val="0"/>
        <w:ind w:left="540" w:hanging="540"/>
        <w:rPr>
          <w:i/>
        </w:rPr>
      </w:pPr>
    </w:p>
    <w:p w14:paraId="563F8CE9" w14:textId="77777777" w:rsidR="00EA78D2" w:rsidRDefault="00D95EE1" w:rsidP="00D95EE1">
      <w:pPr>
        <w:autoSpaceDE w:val="0"/>
        <w:autoSpaceDN w:val="0"/>
        <w:adjustRightInd w:val="0"/>
        <w:ind w:firstLine="540"/>
      </w:pPr>
      <w:r w:rsidRPr="00D95EE1">
        <w:t>There are no questions of a sensitive nature being asked.</w:t>
      </w:r>
    </w:p>
    <w:p w14:paraId="5F0DB995" w14:textId="77777777" w:rsidR="00EA78D2" w:rsidRPr="00CE3C52" w:rsidRDefault="00EA78D2" w:rsidP="00EA78D2">
      <w:pPr>
        <w:autoSpaceDE w:val="0"/>
        <w:autoSpaceDN w:val="0"/>
        <w:adjustRightInd w:val="0"/>
      </w:pPr>
    </w:p>
    <w:p w14:paraId="2C957B65" w14:textId="77777777" w:rsidR="00E315D5" w:rsidRPr="008F4D44" w:rsidRDefault="00996590" w:rsidP="00E315D5">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r w:rsidR="00216406">
        <w:rPr>
          <w:i/>
        </w:rPr>
        <w:t xml:space="preserve"> </w:t>
      </w:r>
    </w:p>
    <w:p w14:paraId="7DABAB9A" w14:textId="77777777" w:rsidR="00EA78D2" w:rsidRDefault="00EA78D2" w:rsidP="00EA78D2">
      <w:pPr>
        <w:autoSpaceDE w:val="0"/>
        <w:autoSpaceDN w:val="0"/>
        <w:adjustRightInd w:val="0"/>
      </w:pPr>
    </w:p>
    <w:p w14:paraId="3DE331F3" w14:textId="77777777" w:rsidR="00D95EE1" w:rsidRDefault="00D95EE1" w:rsidP="00D95EE1">
      <w:pPr>
        <w:pStyle w:val="Level1"/>
        <w:numPr>
          <w:ilvl w:val="0"/>
          <w:numId w:val="0"/>
        </w:numPr>
        <w:ind w:left="540"/>
      </w:pPr>
      <w:r>
        <w:t>ETA estimates 25 states apply annually for additional training funding from the reserve account and that the time incurred to complete the ETA-9117 is two hours.</w:t>
      </w:r>
    </w:p>
    <w:p w14:paraId="50000C9F" w14:textId="77777777" w:rsidR="00F46D20" w:rsidRDefault="00F46D20" w:rsidP="00D95EE1">
      <w:pPr>
        <w:pStyle w:val="Level1"/>
        <w:numPr>
          <w:ilvl w:val="0"/>
          <w:numId w:val="0"/>
        </w:numPr>
        <w:ind w:left="540"/>
      </w:pPr>
    </w:p>
    <w:p w14:paraId="2CF10555" w14:textId="723DE032" w:rsidR="00D95EE1" w:rsidRDefault="00D95EE1" w:rsidP="00D95EE1">
      <w:pPr>
        <w:pStyle w:val="Level1"/>
        <w:numPr>
          <w:ilvl w:val="0"/>
          <w:numId w:val="0"/>
        </w:numPr>
      </w:pPr>
      <w:r>
        <w:tab/>
      </w:r>
      <w:r>
        <w:tab/>
        <w:t>25 respondents x 2 h</w:t>
      </w:r>
      <w:r w:rsidR="00C34ACC">
        <w:t>ou</w:t>
      </w:r>
      <w:r>
        <w:t>rs x 1 report = 50 hours</w:t>
      </w:r>
    </w:p>
    <w:p w14:paraId="356651FD" w14:textId="77777777" w:rsidR="00D95EE1" w:rsidRDefault="00D95EE1" w:rsidP="00D95EE1">
      <w:pPr>
        <w:pStyle w:val="Level1"/>
        <w:numPr>
          <w:ilvl w:val="0"/>
          <w:numId w:val="0"/>
        </w:numPr>
        <w:ind w:left="720" w:firstLine="720"/>
      </w:pPr>
      <w:r>
        <w:t>Total hours requested = 50 hours</w:t>
      </w:r>
    </w:p>
    <w:p w14:paraId="31643505" w14:textId="77777777" w:rsidR="00D95EE1" w:rsidRDefault="00D95EE1" w:rsidP="00D95EE1">
      <w:pPr>
        <w:pStyle w:val="Level1"/>
        <w:numPr>
          <w:ilvl w:val="0"/>
          <w:numId w:val="0"/>
        </w:numPr>
      </w:pPr>
    </w:p>
    <w:p w14:paraId="6C52E00C" w14:textId="29DB7996" w:rsidR="00D95EE1" w:rsidRDefault="00D95EE1" w:rsidP="008A4185">
      <w:pPr>
        <w:pStyle w:val="Level1"/>
        <w:numPr>
          <w:ilvl w:val="0"/>
          <w:numId w:val="0"/>
        </w:numPr>
        <w:ind w:left="540"/>
        <w:outlineLvl w:val="9"/>
      </w:pPr>
      <w:r>
        <w:t>The annual cost to the State Workforce Agencies is based on an estimate of the total ave</w:t>
      </w:r>
      <w:r w:rsidR="00E81758">
        <w:t>rage salary of $48.58</w:t>
      </w:r>
      <w:r>
        <w:t>.  The total annual value of respondent time equals $</w:t>
      </w:r>
      <w:r w:rsidR="00E81758">
        <w:t>2,429</w:t>
      </w:r>
      <w:r w:rsidR="007404DF">
        <w:t xml:space="preserve"> (50 hours </w:t>
      </w:r>
      <w:r w:rsidR="00867BC9">
        <w:t>x</w:t>
      </w:r>
      <w:r w:rsidR="007404DF">
        <w:t xml:space="preserve"> $</w:t>
      </w:r>
      <w:r w:rsidR="00E81758">
        <w:t>48.58</w:t>
      </w:r>
      <w:r w:rsidR="007404DF">
        <w:t>).</w:t>
      </w:r>
    </w:p>
    <w:p w14:paraId="426A2764" w14:textId="77777777" w:rsidR="007404DF" w:rsidRDefault="007404DF" w:rsidP="008A4185">
      <w:pPr>
        <w:pStyle w:val="Level1"/>
        <w:numPr>
          <w:ilvl w:val="0"/>
          <w:numId w:val="0"/>
        </w:numPr>
        <w:ind w:left="540"/>
        <w:outlineLvl w:val="9"/>
      </w:pPr>
    </w:p>
    <w:p w14:paraId="7D760B0E" w14:textId="5D9500F8" w:rsidR="007404DF" w:rsidRDefault="00E315D5" w:rsidP="008A4185">
      <w:pPr>
        <w:pStyle w:val="Level1"/>
        <w:numPr>
          <w:ilvl w:val="0"/>
          <w:numId w:val="0"/>
        </w:numPr>
        <w:ind w:left="540"/>
        <w:outlineLvl w:val="9"/>
        <w:rPr>
          <w:i/>
        </w:rPr>
      </w:pPr>
      <w:r w:rsidRPr="00E315D5">
        <w:rPr>
          <w:i/>
        </w:rPr>
        <w:t>The following table can be used as a guide to calculate the total burden of an information collection.</w:t>
      </w:r>
    </w:p>
    <w:p w14:paraId="38531D1C" w14:textId="385CDBA8" w:rsidR="00FF134C" w:rsidRDefault="00FF134C" w:rsidP="008A4185">
      <w:pPr>
        <w:pStyle w:val="Level1"/>
        <w:numPr>
          <w:ilvl w:val="0"/>
          <w:numId w:val="0"/>
        </w:numPr>
        <w:ind w:left="540"/>
        <w:outlineLvl w:val="9"/>
        <w:rPr>
          <w:i/>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2"/>
        <w:gridCol w:w="1097"/>
        <w:gridCol w:w="950"/>
        <w:gridCol w:w="1333"/>
        <w:gridCol w:w="1530"/>
      </w:tblGrid>
      <w:tr w:rsidR="00FF134C" w14:paraId="05E7B4FC" w14:textId="77777777" w:rsidTr="00111B35">
        <w:tc>
          <w:tcPr>
            <w:tcW w:w="14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0D11623" w14:textId="77777777" w:rsidR="00FF134C" w:rsidRDefault="00FF134C" w:rsidP="007232B1">
            <w:pPr>
              <w:spacing w:line="276" w:lineRule="auto"/>
              <w:jc w:val="center"/>
              <w:rPr>
                <w:b/>
                <w:sz w:val="22"/>
                <w:szCs w:val="22"/>
              </w:rPr>
            </w:pPr>
            <w:r>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04ADF8E" w14:textId="77777777" w:rsidR="00FF134C" w:rsidRDefault="00FF134C" w:rsidP="007232B1">
            <w:pPr>
              <w:spacing w:line="276" w:lineRule="auto"/>
              <w:jc w:val="center"/>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36F3630" w14:textId="77777777" w:rsidR="00FF134C" w:rsidRDefault="00FF134C" w:rsidP="007232B1">
            <w:pPr>
              <w:spacing w:line="276" w:lineRule="auto"/>
              <w:jc w:val="center"/>
              <w:rPr>
                <w:b/>
                <w:sz w:val="22"/>
                <w:szCs w:val="22"/>
              </w:rPr>
            </w:pPr>
            <w:r>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C7E8828" w14:textId="77777777" w:rsidR="00FF134C" w:rsidRDefault="00FF134C" w:rsidP="007232B1">
            <w:pPr>
              <w:spacing w:line="276" w:lineRule="auto"/>
              <w:jc w:val="center"/>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F3704FC" w14:textId="77777777" w:rsidR="00FF134C" w:rsidRDefault="00FF134C" w:rsidP="007232B1">
            <w:pPr>
              <w:spacing w:line="276" w:lineRule="auto"/>
              <w:jc w:val="center"/>
              <w:rPr>
                <w:b/>
                <w:sz w:val="22"/>
                <w:szCs w:val="22"/>
              </w:rPr>
            </w:pPr>
            <w:r>
              <w:rPr>
                <w:b/>
                <w:sz w:val="22"/>
                <w:szCs w:val="22"/>
              </w:rPr>
              <w:t>Time Per Response</w:t>
            </w:r>
          </w:p>
          <w:p w14:paraId="7D3A53A0" w14:textId="4DB27554" w:rsidR="000D58D0" w:rsidRDefault="000D58D0" w:rsidP="007232B1">
            <w:pPr>
              <w:spacing w:line="276" w:lineRule="auto"/>
              <w:jc w:val="center"/>
              <w:rPr>
                <w:b/>
                <w:sz w:val="22"/>
                <w:szCs w:val="22"/>
              </w:rPr>
            </w:pPr>
            <w:r>
              <w:rPr>
                <w:b/>
                <w:sz w:val="22"/>
                <w:szCs w:val="22"/>
              </w:rPr>
              <w:t>(Hours)</w:t>
            </w:r>
          </w:p>
        </w:tc>
        <w:tc>
          <w:tcPr>
            <w:tcW w:w="95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1A70CF2" w14:textId="77777777" w:rsidR="00FF134C" w:rsidRDefault="00FF134C" w:rsidP="007232B1">
            <w:pPr>
              <w:spacing w:line="276" w:lineRule="auto"/>
              <w:jc w:val="center"/>
              <w:rPr>
                <w:b/>
                <w:sz w:val="22"/>
                <w:szCs w:val="22"/>
              </w:rPr>
            </w:pPr>
            <w:r>
              <w:rPr>
                <w:b/>
                <w:sz w:val="22"/>
                <w:szCs w:val="22"/>
              </w:rPr>
              <w:t>Total Annual Burden (Hours)</w:t>
            </w:r>
          </w:p>
        </w:tc>
        <w:tc>
          <w:tcPr>
            <w:tcW w:w="133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A88870" w14:textId="77777777" w:rsidR="00FF134C" w:rsidRDefault="00FF134C" w:rsidP="007232B1">
            <w:pPr>
              <w:spacing w:line="276" w:lineRule="auto"/>
              <w:jc w:val="center"/>
              <w:rPr>
                <w:b/>
                <w:sz w:val="22"/>
                <w:szCs w:val="22"/>
              </w:rPr>
            </w:pPr>
            <w:r>
              <w:rPr>
                <w:b/>
                <w:sz w:val="22"/>
                <w:szCs w:val="22"/>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C871971" w14:textId="77777777" w:rsidR="00FF134C" w:rsidRDefault="00FF134C" w:rsidP="007232B1">
            <w:pPr>
              <w:spacing w:line="276" w:lineRule="auto"/>
              <w:jc w:val="center"/>
              <w:rPr>
                <w:b/>
                <w:sz w:val="22"/>
                <w:szCs w:val="22"/>
              </w:rPr>
            </w:pPr>
            <w:r>
              <w:rPr>
                <w:b/>
                <w:sz w:val="22"/>
                <w:szCs w:val="22"/>
              </w:rPr>
              <w:t>Monetized Value of Respondent Time</w:t>
            </w:r>
          </w:p>
        </w:tc>
      </w:tr>
      <w:tr w:rsidR="00FF134C" w14:paraId="09E3773F" w14:textId="77777777" w:rsidTr="00FF134C">
        <w:tc>
          <w:tcPr>
            <w:tcW w:w="1439" w:type="dxa"/>
            <w:tcBorders>
              <w:top w:val="single" w:sz="4" w:space="0" w:color="auto"/>
              <w:left w:val="single" w:sz="4" w:space="0" w:color="auto"/>
              <w:bottom w:val="single" w:sz="4" w:space="0" w:color="auto"/>
              <w:right w:val="single" w:sz="4" w:space="0" w:color="auto"/>
            </w:tcBorders>
            <w:vAlign w:val="bottom"/>
          </w:tcPr>
          <w:p w14:paraId="2516CC1D" w14:textId="47846096" w:rsidR="00FF134C" w:rsidRDefault="00FF134C" w:rsidP="007232B1">
            <w:pPr>
              <w:spacing w:line="276" w:lineRule="auto"/>
              <w:jc w:val="right"/>
              <w:rPr>
                <w:sz w:val="22"/>
                <w:szCs w:val="22"/>
              </w:rPr>
            </w:pPr>
            <w:r>
              <w:rPr>
                <w:sz w:val="22"/>
                <w:szCs w:val="22"/>
              </w:rPr>
              <w:t>ETA-9117</w:t>
            </w:r>
          </w:p>
        </w:tc>
        <w:tc>
          <w:tcPr>
            <w:tcW w:w="1415" w:type="dxa"/>
            <w:tcBorders>
              <w:top w:val="single" w:sz="4" w:space="0" w:color="auto"/>
              <w:left w:val="single" w:sz="4" w:space="0" w:color="auto"/>
              <w:bottom w:val="single" w:sz="4" w:space="0" w:color="auto"/>
              <w:right w:val="single" w:sz="4" w:space="0" w:color="auto"/>
            </w:tcBorders>
            <w:vAlign w:val="bottom"/>
          </w:tcPr>
          <w:p w14:paraId="76A14096" w14:textId="3841E9D1" w:rsidR="00FF134C" w:rsidRDefault="00FF134C" w:rsidP="007232B1">
            <w:pPr>
              <w:spacing w:line="276" w:lineRule="auto"/>
              <w:jc w:val="right"/>
              <w:rPr>
                <w:sz w:val="22"/>
                <w:szCs w:val="22"/>
              </w:rPr>
            </w:pPr>
            <w:r>
              <w:rPr>
                <w:sz w:val="22"/>
                <w:szCs w:val="22"/>
              </w:rPr>
              <w:t>25</w:t>
            </w:r>
          </w:p>
        </w:tc>
        <w:tc>
          <w:tcPr>
            <w:tcW w:w="1219" w:type="dxa"/>
            <w:tcBorders>
              <w:top w:val="single" w:sz="4" w:space="0" w:color="auto"/>
              <w:left w:val="single" w:sz="4" w:space="0" w:color="auto"/>
              <w:bottom w:val="single" w:sz="4" w:space="0" w:color="auto"/>
              <w:right w:val="single" w:sz="4" w:space="0" w:color="auto"/>
            </w:tcBorders>
            <w:vAlign w:val="bottom"/>
          </w:tcPr>
          <w:p w14:paraId="2337A258" w14:textId="7E7F778B" w:rsidR="00FF134C" w:rsidRDefault="00FF134C" w:rsidP="007232B1">
            <w:pPr>
              <w:spacing w:line="276" w:lineRule="auto"/>
              <w:jc w:val="right"/>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14:paraId="285BDA85" w14:textId="2BC68E51" w:rsidR="00FF134C" w:rsidRDefault="00FF134C" w:rsidP="007232B1">
            <w:pPr>
              <w:spacing w:line="276" w:lineRule="auto"/>
              <w:jc w:val="right"/>
              <w:rPr>
                <w:sz w:val="22"/>
                <w:szCs w:val="22"/>
              </w:rPr>
            </w:pPr>
            <w:r>
              <w:rPr>
                <w:sz w:val="22"/>
                <w:szCs w:val="22"/>
              </w:rPr>
              <w:t>25</w:t>
            </w:r>
          </w:p>
        </w:tc>
        <w:tc>
          <w:tcPr>
            <w:tcW w:w="1097" w:type="dxa"/>
            <w:tcBorders>
              <w:top w:val="single" w:sz="4" w:space="0" w:color="auto"/>
              <w:left w:val="single" w:sz="4" w:space="0" w:color="auto"/>
              <w:bottom w:val="single" w:sz="4" w:space="0" w:color="auto"/>
              <w:right w:val="single" w:sz="4" w:space="0" w:color="auto"/>
            </w:tcBorders>
            <w:vAlign w:val="bottom"/>
          </w:tcPr>
          <w:p w14:paraId="66DADDE8" w14:textId="417261EB" w:rsidR="00FF134C" w:rsidRDefault="00FF134C" w:rsidP="007232B1">
            <w:pPr>
              <w:spacing w:line="276" w:lineRule="auto"/>
              <w:jc w:val="right"/>
              <w:rPr>
                <w:sz w:val="22"/>
                <w:szCs w:val="22"/>
              </w:rPr>
            </w:pPr>
            <w:r>
              <w:rPr>
                <w:sz w:val="22"/>
                <w:szCs w:val="22"/>
              </w:rPr>
              <w:t>2</w:t>
            </w:r>
          </w:p>
        </w:tc>
        <w:tc>
          <w:tcPr>
            <w:tcW w:w="950" w:type="dxa"/>
            <w:tcBorders>
              <w:top w:val="single" w:sz="4" w:space="0" w:color="auto"/>
              <w:left w:val="single" w:sz="4" w:space="0" w:color="auto"/>
              <w:bottom w:val="single" w:sz="4" w:space="0" w:color="auto"/>
              <w:right w:val="single" w:sz="4" w:space="0" w:color="auto"/>
            </w:tcBorders>
            <w:vAlign w:val="bottom"/>
          </w:tcPr>
          <w:p w14:paraId="757FF2F5" w14:textId="207F40A4" w:rsidR="00FF134C" w:rsidRDefault="00FF134C" w:rsidP="007232B1">
            <w:pPr>
              <w:spacing w:line="276" w:lineRule="auto"/>
              <w:jc w:val="right"/>
              <w:rPr>
                <w:sz w:val="22"/>
                <w:szCs w:val="22"/>
              </w:rPr>
            </w:pPr>
            <w:r>
              <w:rPr>
                <w:sz w:val="22"/>
                <w:szCs w:val="22"/>
              </w:rPr>
              <w:t>50</w:t>
            </w:r>
          </w:p>
        </w:tc>
        <w:tc>
          <w:tcPr>
            <w:tcW w:w="1333" w:type="dxa"/>
            <w:tcBorders>
              <w:top w:val="single" w:sz="4" w:space="0" w:color="auto"/>
              <w:left w:val="single" w:sz="4" w:space="0" w:color="auto"/>
              <w:bottom w:val="single" w:sz="4" w:space="0" w:color="auto"/>
              <w:right w:val="single" w:sz="4" w:space="0" w:color="auto"/>
            </w:tcBorders>
            <w:vAlign w:val="bottom"/>
          </w:tcPr>
          <w:p w14:paraId="48988D80" w14:textId="4C3AD9FE" w:rsidR="00FF134C" w:rsidRDefault="00FF134C" w:rsidP="007232B1">
            <w:pPr>
              <w:spacing w:line="276" w:lineRule="auto"/>
              <w:jc w:val="right"/>
              <w:rPr>
                <w:sz w:val="22"/>
                <w:szCs w:val="22"/>
              </w:rPr>
            </w:pPr>
            <w:r>
              <w:rPr>
                <w:sz w:val="22"/>
                <w:szCs w:val="22"/>
              </w:rPr>
              <w:t>$48.58</w:t>
            </w:r>
          </w:p>
        </w:tc>
        <w:tc>
          <w:tcPr>
            <w:tcW w:w="1530" w:type="dxa"/>
            <w:tcBorders>
              <w:top w:val="single" w:sz="4" w:space="0" w:color="auto"/>
              <w:left w:val="single" w:sz="4" w:space="0" w:color="auto"/>
              <w:bottom w:val="single" w:sz="4" w:space="0" w:color="auto"/>
              <w:right w:val="single" w:sz="4" w:space="0" w:color="auto"/>
            </w:tcBorders>
            <w:vAlign w:val="bottom"/>
          </w:tcPr>
          <w:p w14:paraId="1F7941F1" w14:textId="14D168EB" w:rsidR="00FF134C" w:rsidRDefault="00FF134C" w:rsidP="007232B1">
            <w:pPr>
              <w:spacing w:line="276" w:lineRule="auto"/>
              <w:jc w:val="right"/>
              <w:rPr>
                <w:sz w:val="22"/>
                <w:szCs w:val="22"/>
              </w:rPr>
            </w:pPr>
            <w:r>
              <w:rPr>
                <w:sz w:val="22"/>
                <w:szCs w:val="22"/>
              </w:rPr>
              <w:t>$2,429</w:t>
            </w:r>
          </w:p>
        </w:tc>
      </w:tr>
      <w:tr w:rsidR="00FF134C" w14:paraId="46070703" w14:textId="77777777" w:rsidTr="00FF134C">
        <w:tc>
          <w:tcPr>
            <w:tcW w:w="1439" w:type="dxa"/>
            <w:tcBorders>
              <w:top w:val="single" w:sz="4" w:space="0" w:color="auto"/>
              <w:left w:val="single" w:sz="4" w:space="0" w:color="auto"/>
              <w:bottom w:val="single" w:sz="4" w:space="0" w:color="auto"/>
              <w:right w:val="single" w:sz="4" w:space="0" w:color="auto"/>
            </w:tcBorders>
            <w:hideMark/>
          </w:tcPr>
          <w:p w14:paraId="1CA15D6B" w14:textId="77777777" w:rsidR="00FF134C" w:rsidRDefault="00FF134C" w:rsidP="007232B1">
            <w:pPr>
              <w:spacing w:line="276" w:lineRule="auto"/>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14:paraId="7589A616" w14:textId="77EB9594" w:rsidR="00FF134C" w:rsidRDefault="00FF134C" w:rsidP="007232B1">
            <w:pPr>
              <w:spacing w:line="276" w:lineRule="auto"/>
              <w:jc w:val="right"/>
              <w:rPr>
                <w:b/>
                <w:i/>
                <w:sz w:val="22"/>
                <w:szCs w:val="22"/>
              </w:rPr>
            </w:pPr>
            <w:r>
              <w:rPr>
                <w:b/>
                <w:i/>
                <w:sz w:val="22"/>
                <w:szCs w:val="22"/>
              </w:rPr>
              <w:t>25</w:t>
            </w:r>
          </w:p>
        </w:tc>
        <w:tc>
          <w:tcPr>
            <w:tcW w:w="1219" w:type="dxa"/>
            <w:tcBorders>
              <w:top w:val="single" w:sz="4" w:space="0" w:color="auto"/>
              <w:left w:val="single" w:sz="4" w:space="0" w:color="auto"/>
              <w:bottom w:val="single" w:sz="4" w:space="0" w:color="auto"/>
              <w:right w:val="single" w:sz="4" w:space="0" w:color="auto"/>
            </w:tcBorders>
            <w:vAlign w:val="bottom"/>
          </w:tcPr>
          <w:p w14:paraId="3CB5A07D" w14:textId="024A4BB4" w:rsidR="00FF134C" w:rsidRDefault="00FF134C" w:rsidP="007232B1">
            <w:pPr>
              <w:spacing w:line="276" w:lineRule="auto"/>
              <w:jc w:val="right"/>
              <w:rPr>
                <w:b/>
                <w:i/>
                <w:sz w:val="22"/>
                <w:szCs w:val="22"/>
              </w:rPr>
            </w:pPr>
            <w:r>
              <w:rPr>
                <w:b/>
                <w:i/>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14:paraId="1EDAB70D" w14:textId="360D3849" w:rsidR="00FF134C" w:rsidRDefault="00FF134C" w:rsidP="007232B1">
            <w:pPr>
              <w:spacing w:line="276" w:lineRule="auto"/>
              <w:jc w:val="right"/>
              <w:rPr>
                <w:b/>
                <w:i/>
                <w:sz w:val="22"/>
                <w:szCs w:val="22"/>
              </w:rPr>
            </w:pPr>
            <w:r>
              <w:rPr>
                <w:b/>
                <w:i/>
                <w:sz w:val="22"/>
                <w:szCs w:val="22"/>
              </w:rPr>
              <w:t>25</w:t>
            </w:r>
          </w:p>
        </w:tc>
        <w:tc>
          <w:tcPr>
            <w:tcW w:w="1097" w:type="dxa"/>
            <w:tcBorders>
              <w:top w:val="single" w:sz="4" w:space="0" w:color="auto"/>
              <w:left w:val="single" w:sz="4" w:space="0" w:color="auto"/>
              <w:bottom w:val="single" w:sz="4" w:space="0" w:color="auto"/>
              <w:right w:val="single" w:sz="4" w:space="0" w:color="auto"/>
            </w:tcBorders>
            <w:vAlign w:val="bottom"/>
          </w:tcPr>
          <w:p w14:paraId="47AD26D1" w14:textId="3421D8F6" w:rsidR="00FF134C" w:rsidRDefault="00FF134C" w:rsidP="007232B1">
            <w:pPr>
              <w:spacing w:line="276" w:lineRule="auto"/>
              <w:jc w:val="right"/>
              <w:rPr>
                <w:b/>
                <w:i/>
                <w:sz w:val="22"/>
                <w:szCs w:val="22"/>
              </w:rPr>
            </w:pPr>
            <w:r>
              <w:rPr>
                <w:b/>
                <w:i/>
                <w:sz w:val="22"/>
                <w:szCs w:val="22"/>
              </w:rPr>
              <w:t>2</w:t>
            </w:r>
          </w:p>
        </w:tc>
        <w:tc>
          <w:tcPr>
            <w:tcW w:w="950" w:type="dxa"/>
            <w:tcBorders>
              <w:top w:val="single" w:sz="4" w:space="0" w:color="auto"/>
              <w:left w:val="single" w:sz="4" w:space="0" w:color="auto"/>
              <w:bottom w:val="single" w:sz="4" w:space="0" w:color="auto"/>
              <w:right w:val="single" w:sz="4" w:space="0" w:color="auto"/>
            </w:tcBorders>
            <w:vAlign w:val="bottom"/>
          </w:tcPr>
          <w:p w14:paraId="58B70980" w14:textId="74783F1D" w:rsidR="00FF134C" w:rsidRDefault="00FF134C" w:rsidP="007232B1">
            <w:pPr>
              <w:spacing w:line="276" w:lineRule="auto"/>
              <w:jc w:val="right"/>
              <w:rPr>
                <w:b/>
                <w:i/>
                <w:sz w:val="22"/>
                <w:szCs w:val="22"/>
              </w:rPr>
            </w:pPr>
            <w:r>
              <w:rPr>
                <w:b/>
                <w:i/>
                <w:sz w:val="22"/>
                <w:szCs w:val="22"/>
              </w:rPr>
              <w:t>50</w:t>
            </w:r>
          </w:p>
        </w:tc>
        <w:tc>
          <w:tcPr>
            <w:tcW w:w="1333" w:type="dxa"/>
            <w:tcBorders>
              <w:top w:val="single" w:sz="4" w:space="0" w:color="auto"/>
              <w:left w:val="single" w:sz="4" w:space="0" w:color="auto"/>
              <w:bottom w:val="single" w:sz="4" w:space="0" w:color="auto"/>
              <w:right w:val="single" w:sz="4" w:space="0" w:color="auto"/>
            </w:tcBorders>
            <w:vAlign w:val="bottom"/>
          </w:tcPr>
          <w:p w14:paraId="00F44AB9" w14:textId="529CB2AA" w:rsidR="00FF134C" w:rsidRDefault="00FF134C" w:rsidP="007232B1">
            <w:pPr>
              <w:spacing w:line="276" w:lineRule="auto"/>
              <w:jc w:val="right"/>
              <w:rPr>
                <w:b/>
                <w:i/>
                <w:sz w:val="22"/>
                <w:szCs w:val="22"/>
              </w:rPr>
            </w:pPr>
            <w:r>
              <w:rPr>
                <w:b/>
                <w:i/>
                <w:sz w:val="22"/>
                <w:szCs w:val="22"/>
              </w:rPr>
              <w:t>$48.58</w:t>
            </w:r>
          </w:p>
        </w:tc>
        <w:tc>
          <w:tcPr>
            <w:tcW w:w="1530" w:type="dxa"/>
            <w:tcBorders>
              <w:top w:val="single" w:sz="4" w:space="0" w:color="auto"/>
              <w:left w:val="single" w:sz="4" w:space="0" w:color="auto"/>
              <w:bottom w:val="single" w:sz="4" w:space="0" w:color="auto"/>
              <w:right w:val="single" w:sz="4" w:space="0" w:color="auto"/>
            </w:tcBorders>
            <w:vAlign w:val="bottom"/>
          </w:tcPr>
          <w:p w14:paraId="36E338CE" w14:textId="284A1502" w:rsidR="00FF134C" w:rsidRDefault="00FF134C" w:rsidP="007232B1">
            <w:pPr>
              <w:spacing w:line="276" w:lineRule="auto"/>
              <w:jc w:val="right"/>
              <w:rPr>
                <w:b/>
                <w:i/>
                <w:sz w:val="22"/>
                <w:szCs w:val="22"/>
              </w:rPr>
            </w:pPr>
            <w:r>
              <w:rPr>
                <w:b/>
                <w:i/>
                <w:sz w:val="22"/>
                <w:szCs w:val="22"/>
              </w:rPr>
              <w:t>$2,429</w:t>
            </w:r>
          </w:p>
        </w:tc>
      </w:tr>
    </w:tbl>
    <w:p w14:paraId="3E70A6B5" w14:textId="0DF2125F" w:rsidR="005606B4" w:rsidRPr="00332DE7" w:rsidRDefault="005606B4" w:rsidP="005F670A">
      <w:pPr>
        <w:rPr>
          <w:rFonts w:eastAsia="Calibri"/>
          <w:color w:val="000000"/>
          <w:sz w:val="20"/>
          <w:szCs w:val="20"/>
        </w:rPr>
      </w:pPr>
    </w:p>
    <w:p w14:paraId="79B36119" w14:textId="1F4CCACC" w:rsidR="005606B4" w:rsidRPr="00332DE7" w:rsidRDefault="000D58D0" w:rsidP="005F670A">
      <w:pPr>
        <w:rPr>
          <w:sz w:val="20"/>
          <w:szCs w:val="20"/>
        </w:rPr>
      </w:pPr>
      <w:r>
        <w:rPr>
          <w:sz w:val="20"/>
          <w:szCs w:val="20"/>
        </w:rPr>
        <w:t>*</w:t>
      </w:r>
      <w:r w:rsidR="005606B4" w:rsidRPr="00332DE7">
        <w:rPr>
          <w:sz w:val="20"/>
          <w:szCs w:val="20"/>
        </w:rPr>
        <w:t xml:space="preserve">This estimate is based on estimates on the $48.58 average hourly earnings for managerial and professional workers as reported in the </w:t>
      </w:r>
      <w:hyperlink r:id="rId8" w:history="1">
        <w:r w:rsidR="005606B4" w:rsidRPr="00FF134C">
          <w:rPr>
            <w:rStyle w:val="Hyperlink"/>
            <w:sz w:val="20"/>
            <w:szCs w:val="20"/>
          </w:rPr>
          <w:t>Employment and Earnings Journal.</w:t>
        </w:r>
      </w:hyperlink>
      <w:r w:rsidR="005F670A">
        <w:rPr>
          <w:rStyle w:val="Hyperlink"/>
          <w:sz w:val="20"/>
          <w:szCs w:val="20"/>
        </w:rPr>
        <w:t xml:space="preserve">  </w:t>
      </w:r>
      <w:r w:rsidR="005606B4" w:rsidRPr="00332DE7">
        <w:rPr>
          <w:bCs/>
          <w:sz w:val="20"/>
          <w:szCs w:val="20"/>
        </w:rPr>
        <w:t xml:space="preserve">BLS, May 2017 National Industry-Specific Occupational Employment and Wage Estimates, NAICS 999200 - State Government, excluding schools and hospitals (OES Designation), Social Workers (Occupation Code 21-1020), Mean Hourly Wage.  Available at </w:t>
      </w:r>
      <w:hyperlink r:id="rId9" w:anchor="21-0000" w:history="1">
        <w:r w:rsidR="00FF134C" w:rsidRPr="009042B0">
          <w:rPr>
            <w:rStyle w:val="Hyperlink"/>
            <w:bCs/>
            <w:sz w:val="20"/>
            <w:szCs w:val="20"/>
          </w:rPr>
          <w:t>https://www.bls.gov/oes/current/naics4_999200.htm#21-0000</w:t>
        </w:r>
      </w:hyperlink>
      <w:r w:rsidR="005F670A">
        <w:rPr>
          <w:bCs/>
          <w:sz w:val="20"/>
          <w:szCs w:val="20"/>
        </w:rPr>
        <w:t xml:space="preserve">. </w:t>
      </w:r>
      <w:r w:rsidR="005606B4" w:rsidRPr="00332DE7">
        <w:rPr>
          <w:bCs/>
          <w:sz w:val="20"/>
          <w:szCs w:val="20"/>
        </w:rPr>
        <w:t>For the state government employees, we use a fringe benefits rate of 59 percent and an overhead rate of 41 percent. The fringe benefits rate is derived from the ratio of average total compensation to average wages and salaries in 2017.</w:t>
      </w:r>
    </w:p>
    <w:p w14:paraId="71A0FCBB" w14:textId="77777777" w:rsidR="005606B4" w:rsidRDefault="005606B4" w:rsidP="003B20B1">
      <w:pPr>
        <w:ind w:left="540"/>
        <w:rPr>
          <w:rFonts w:eastAsia="Calibri"/>
          <w:color w:val="000000"/>
        </w:rPr>
      </w:pPr>
    </w:p>
    <w:p w14:paraId="480C8D7D" w14:textId="77777777" w:rsidR="00EA78D2" w:rsidRPr="008F4D44" w:rsidRDefault="00A705A4" w:rsidP="00A705A4">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14:paraId="249CE27B" w14:textId="77777777" w:rsidR="00EA78D2" w:rsidRDefault="00EA78D2" w:rsidP="00EA78D2">
      <w:pPr>
        <w:autoSpaceDE w:val="0"/>
        <w:autoSpaceDN w:val="0"/>
        <w:adjustRightInd w:val="0"/>
      </w:pPr>
    </w:p>
    <w:p w14:paraId="31A95C01" w14:textId="77777777" w:rsidR="00EA78D2" w:rsidRDefault="00D95EE1" w:rsidP="00D95EE1">
      <w:pPr>
        <w:autoSpaceDE w:val="0"/>
        <w:autoSpaceDN w:val="0"/>
        <w:adjustRightInd w:val="0"/>
        <w:ind w:left="540"/>
      </w:pPr>
      <w:r w:rsidRPr="00D95EE1">
        <w:t>The States have been collecting this information and supplying it to the national office since fiscal year 1989, therefore no start-up costs are necessary.  Also, states collect this information within the agency and do not contract out services.</w:t>
      </w:r>
    </w:p>
    <w:p w14:paraId="493B6B9A" w14:textId="77777777" w:rsidR="00D95EE1" w:rsidRPr="00CE3C52" w:rsidRDefault="00D95EE1" w:rsidP="00D95EE1">
      <w:pPr>
        <w:autoSpaceDE w:val="0"/>
        <w:autoSpaceDN w:val="0"/>
        <w:adjustRightInd w:val="0"/>
        <w:ind w:left="540"/>
      </w:pPr>
    </w:p>
    <w:p w14:paraId="079BD99A" w14:textId="77777777"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14:paraId="00F79695" w14:textId="77777777" w:rsidR="00EA78D2" w:rsidRDefault="00EA78D2" w:rsidP="005972D3">
      <w:pPr>
        <w:autoSpaceDE w:val="0"/>
        <w:autoSpaceDN w:val="0"/>
        <w:adjustRightInd w:val="0"/>
        <w:ind w:left="540"/>
      </w:pPr>
    </w:p>
    <w:p w14:paraId="355876FF" w14:textId="002BF1A3" w:rsidR="00ED641D" w:rsidRDefault="00D95EE1" w:rsidP="005972D3">
      <w:pPr>
        <w:pStyle w:val="NormalSS"/>
        <w:tabs>
          <w:tab w:val="clear" w:pos="432"/>
          <w:tab w:val="left" w:pos="720"/>
        </w:tabs>
        <w:ind w:left="540"/>
        <w:jc w:val="left"/>
        <w:rPr>
          <w:szCs w:val="24"/>
        </w:rPr>
      </w:pPr>
      <w:r w:rsidRPr="00D95EE1">
        <w:rPr>
          <w:szCs w:val="24"/>
        </w:rPr>
        <w:t xml:space="preserve">The costs of Federal staff reviewing information submitted at the regional and national level, providing reports, and making grant approvals would total one-half </w:t>
      </w:r>
      <w:r w:rsidR="00012D29">
        <w:rPr>
          <w:szCs w:val="24"/>
        </w:rPr>
        <w:t>F</w:t>
      </w:r>
      <w:r w:rsidR="00867BC9">
        <w:rPr>
          <w:szCs w:val="24"/>
        </w:rPr>
        <w:t xml:space="preserve">ull </w:t>
      </w:r>
      <w:r w:rsidR="00012D29">
        <w:rPr>
          <w:szCs w:val="24"/>
        </w:rPr>
        <w:t>T</w:t>
      </w:r>
      <w:r w:rsidR="00867BC9">
        <w:rPr>
          <w:szCs w:val="24"/>
        </w:rPr>
        <w:t xml:space="preserve">ime </w:t>
      </w:r>
      <w:r w:rsidR="00012D29">
        <w:rPr>
          <w:szCs w:val="24"/>
        </w:rPr>
        <w:t>E</w:t>
      </w:r>
      <w:r w:rsidR="00867BC9">
        <w:rPr>
          <w:szCs w:val="24"/>
        </w:rPr>
        <w:t>mployee</w:t>
      </w:r>
      <w:r w:rsidRPr="00D95EE1">
        <w:rPr>
          <w:szCs w:val="24"/>
        </w:rPr>
        <w:t xml:space="preserve"> </w:t>
      </w:r>
      <w:r w:rsidR="0090501F">
        <w:rPr>
          <w:szCs w:val="24"/>
        </w:rPr>
        <w:t xml:space="preserve">(1,043.5 hours) </w:t>
      </w:r>
      <w:r w:rsidRPr="00D95EE1">
        <w:rPr>
          <w:szCs w:val="24"/>
        </w:rPr>
        <w:t>at an annual cost of $8</w:t>
      </w:r>
      <w:r w:rsidR="0090501F">
        <w:rPr>
          <w:szCs w:val="24"/>
        </w:rPr>
        <w:t>9</w:t>
      </w:r>
      <w:r w:rsidRPr="00D95EE1">
        <w:rPr>
          <w:szCs w:val="24"/>
        </w:rPr>
        <w:t>,</w:t>
      </w:r>
      <w:r w:rsidR="0090501F">
        <w:rPr>
          <w:szCs w:val="24"/>
        </w:rPr>
        <w:t>033</w:t>
      </w:r>
      <w:r w:rsidRPr="00D95EE1">
        <w:rPr>
          <w:szCs w:val="24"/>
        </w:rPr>
        <w:t>.</w:t>
      </w:r>
      <w:r w:rsidR="0090501F">
        <w:rPr>
          <w:szCs w:val="24"/>
        </w:rPr>
        <w:t xml:space="preserve"> This is the pay rate of a </w:t>
      </w:r>
      <w:r w:rsidR="00867BC9">
        <w:rPr>
          <w:szCs w:val="24"/>
        </w:rPr>
        <w:t>F</w:t>
      </w:r>
      <w:r w:rsidR="0090501F">
        <w:rPr>
          <w:szCs w:val="24"/>
        </w:rPr>
        <w:t>ederal employee located in Washington, DC at the GS-13 Step 1 level</w:t>
      </w:r>
      <w:r w:rsidR="00C62D7B">
        <w:rPr>
          <w:szCs w:val="24"/>
        </w:rPr>
        <w:t>*</w:t>
      </w:r>
      <w:r w:rsidR="0090501F">
        <w:rPr>
          <w:szCs w:val="24"/>
        </w:rPr>
        <w:t>. The calculated hourly rate is $89,033/2087 or $42.66.</w:t>
      </w:r>
      <w:r w:rsidRPr="00D95EE1">
        <w:rPr>
          <w:szCs w:val="24"/>
        </w:rPr>
        <w:t xml:space="preserve">  This </w:t>
      </w:r>
      <w:r w:rsidR="0090501F">
        <w:rPr>
          <w:szCs w:val="24"/>
        </w:rPr>
        <w:t xml:space="preserve">totals $44,515.71 (1,043.5 </w:t>
      </w:r>
      <w:r w:rsidR="00867BC9">
        <w:rPr>
          <w:szCs w:val="24"/>
        </w:rPr>
        <w:t xml:space="preserve">x </w:t>
      </w:r>
      <w:r w:rsidR="0090501F">
        <w:rPr>
          <w:szCs w:val="24"/>
        </w:rPr>
        <w:t xml:space="preserve">$42.66). </w:t>
      </w:r>
    </w:p>
    <w:p w14:paraId="1DD9D634" w14:textId="77777777" w:rsidR="00D95EE1" w:rsidRDefault="00D95EE1" w:rsidP="005972D3">
      <w:pPr>
        <w:pStyle w:val="NormalSS"/>
        <w:tabs>
          <w:tab w:val="clear" w:pos="432"/>
          <w:tab w:val="left" w:pos="720"/>
        </w:tabs>
        <w:ind w:left="540"/>
        <w:jc w:val="left"/>
        <w:rPr>
          <w:szCs w:val="24"/>
        </w:rPr>
      </w:pPr>
    </w:p>
    <w:tbl>
      <w:tblPr>
        <w:tblStyle w:val="TableGrid"/>
        <w:tblW w:w="0" w:type="auto"/>
        <w:jc w:val="center"/>
        <w:tblLook w:val="04A0" w:firstRow="1" w:lastRow="0" w:firstColumn="1" w:lastColumn="0" w:noHBand="0" w:noVBand="1"/>
      </w:tblPr>
      <w:tblGrid>
        <w:gridCol w:w="1668"/>
        <w:gridCol w:w="1871"/>
        <w:gridCol w:w="1816"/>
      </w:tblGrid>
      <w:tr w:rsidR="0090501F" w14:paraId="29F4865C" w14:textId="77777777" w:rsidTr="00050738">
        <w:trPr>
          <w:jc w:val="center"/>
        </w:trPr>
        <w:tc>
          <w:tcPr>
            <w:tcW w:w="1668" w:type="dxa"/>
          </w:tcPr>
          <w:p w14:paraId="48FB4565" w14:textId="77777777" w:rsidR="0090501F" w:rsidRDefault="0090501F" w:rsidP="005972D3">
            <w:pPr>
              <w:pStyle w:val="NormalSS"/>
              <w:tabs>
                <w:tab w:val="clear" w:pos="432"/>
                <w:tab w:val="left" w:pos="720"/>
              </w:tabs>
              <w:jc w:val="left"/>
              <w:rPr>
                <w:szCs w:val="24"/>
              </w:rPr>
            </w:pPr>
            <w:r>
              <w:rPr>
                <w:szCs w:val="24"/>
              </w:rPr>
              <w:t>Staff Hours</w:t>
            </w:r>
          </w:p>
        </w:tc>
        <w:tc>
          <w:tcPr>
            <w:tcW w:w="1871" w:type="dxa"/>
          </w:tcPr>
          <w:p w14:paraId="6AA2143C" w14:textId="77777777" w:rsidR="0090501F" w:rsidRDefault="0090501F" w:rsidP="00867AA4">
            <w:pPr>
              <w:pStyle w:val="NormalSS"/>
              <w:tabs>
                <w:tab w:val="clear" w:pos="432"/>
                <w:tab w:val="left" w:pos="720"/>
              </w:tabs>
              <w:jc w:val="left"/>
              <w:rPr>
                <w:szCs w:val="24"/>
              </w:rPr>
            </w:pPr>
            <w:r>
              <w:rPr>
                <w:szCs w:val="24"/>
              </w:rPr>
              <w:t>Hourly Wage</w:t>
            </w:r>
          </w:p>
          <w:p w14:paraId="66EF308A" w14:textId="77777777" w:rsidR="0090501F" w:rsidRDefault="0090501F" w:rsidP="00867AA4">
            <w:pPr>
              <w:pStyle w:val="NormalSS"/>
              <w:tabs>
                <w:tab w:val="clear" w:pos="432"/>
                <w:tab w:val="left" w:pos="720"/>
              </w:tabs>
              <w:jc w:val="left"/>
              <w:rPr>
                <w:szCs w:val="24"/>
              </w:rPr>
            </w:pPr>
            <w:r>
              <w:rPr>
                <w:szCs w:val="24"/>
              </w:rPr>
              <w:t>(GS-13-1 in DC)</w:t>
            </w:r>
          </w:p>
        </w:tc>
        <w:tc>
          <w:tcPr>
            <w:tcW w:w="1816" w:type="dxa"/>
          </w:tcPr>
          <w:p w14:paraId="012609CF" w14:textId="77777777" w:rsidR="0090501F" w:rsidRDefault="0090501F" w:rsidP="005972D3">
            <w:pPr>
              <w:pStyle w:val="NormalSS"/>
              <w:tabs>
                <w:tab w:val="clear" w:pos="432"/>
                <w:tab w:val="left" w:pos="720"/>
              </w:tabs>
              <w:jc w:val="left"/>
              <w:rPr>
                <w:szCs w:val="24"/>
              </w:rPr>
            </w:pPr>
            <w:r>
              <w:rPr>
                <w:szCs w:val="24"/>
              </w:rPr>
              <w:t xml:space="preserve">Total </w:t>
            </w:r>
            <w:r w:rsidR="00012D29">
              <w:rPr>
                <w:szCs w:val="24"/>
              </w:rPr>
              <w:t xml:space="preserve">Government </w:t>
            </w:r>
            <w:r>
              <w:rPr>
                <w:szCs w:val="24"/>
              </w:rPr>
              <w:t>Cost</w:t>
            </w:r>
          </w:p>
          <w:p w14:paraId="2B52FE5A" w14:textId="77777777" w:rsidR="0090501F" w:rsidRDefault="0090501F" w:rsidP="0090501F">
            <w:pPr>
              <w:pStyle w:val="NormalSS"/>
              <w:tabs>
                <w:tab w:val="clear" w:pos="432"/>
                <w:tab w:val="left" w:pos="720"/>
              </w:tabs>
              <w:jc w:val="left"/>
              <w:rPr>
                <w:szCs w:val="24"/>
              </w:rPr>
            </w:pPr>
          </w:p>
        </w:tc>
      </w:tr>
      <w:tr w:rsidR="0090501F" w14:paraId="09EC4B6A" w14:textId="77777777" w:rsidTr="00050738">
        <w:trPr>
          <w:jc w:val="center"/>
        </w:trPr>
        <w:tc>
          <w:tcPr>
            <w:tcW w:w="1668" w:type="dxa"/>
            <w:vAlign w:val="center"/>
          </w:tcPr>
          <w:p w14:paraId="24D3373A" w14:textId="77777777" w:rsidR="0090501F" w:rsidRDefault="0090501F" w:rsidP="00050738">
            <w:pPr>
              <w:pStyle w:val="NormalSS"/>
              <w:tabs>
                <w:tab w:val="clear" w:pos="432"/>
                <w:tab w:val="left" w:pos="720"/>
              </w:tabs>
              <w:jc w:val="center"/>
              <w:rPr>
                <w:szCs w:val="24"/>
              </w:rPr>
            </w:pPr>
            <w:r>
              <w:rPr>
                <w:szCs w:val="24"/>
              </w:rPr>
              <w:t>1,043.5</w:t>
            </w:r>
          </w:p>
        </w:tc>
        <w:tc>
          <w:tcPr>
            <w:tcW w:w="1871" w:type="dxa"/>
            <w:vAlign w:val="center"/>
          </w:tcPr>
          <w:p w14:paraId="55FA65F4" w14:textId="77777777" w:rsidR="0090501F" w:rsidRDefault="0090501F" w:rsidP="00050738">
            <w:pPr>
              <w:pStyle w:val="NormalSS"/>
              <w:tabs>
                <w:tab w:val="clear" w:pos="432"/>
                <w:tab w:val="left" w:pos="720"/>
              </w:tabs>
              <w:jc w:val="center"/>
              <w:rPr>
                <w:szCs w:val="24"/>
              </w:rPr>
            </w:pPr>
            <w:r>
              <w:rPr>
                <w:szCs w:val="24"/>
              </w:rPr>
              <w:t>$42.66</w:t>
            </w:r>
          </w:p>
        </w:tc>
        <w:tc>
          <w:tcPr>
            <w:tcW w:w="1816" w:type="dxa"/>
            <w:vAlign w:val="center"/>
          </w:tcPr>
          <w:p w14:paraId="0226147A" w14:textId="77777777" w:rsidR="0090501F" w:rsidRPr="00050738" w:rsidRDefault="0090501F" w:rsidP="00050738">
            <w:pPr>
              <w:pStyle w:val="NormalSS"/>
              <w:tabs>
                <w:tab w:val="clear" w:pos="432"/>
                <w:tab w:val="left" w:pos="720"/>
              </w:tabs>
              <w:jc w:val="center"/>
              <w:rPr>
                <w:szCs w:val="24"/>
              </w:rPr>
            </w:pPr>
            <w:r>
              <w:rPr>
                <w:szCs w:val="24"/>
              </w:rPr>
              <w:t>$44,515.71</w:t>
            </w:r>
          </w:p>
        </w:tc>
      </w:tr>
    </w:tbl>
    <w:p w14:paraId="65427417" w14:textId="547B3632" w:rsidR="00C62D7B" w:rsidRPr="00332DE7" w:rsidRDefault="00867BC9" w:rsidP="005972D3">
      <w:pPr>
        <w:pStyle w:val="NormalSS"/>
        <w:tabs>
          <w:tab w:val="clear" w:pos="432"/>
          <w:tab w:val="left" w:pos="720"/>
        </w:tabs>
        <w:ind w:left="540"/>
        <w:jc w:val="left"/>
        <w:rPr>
          <w:sz w:val="20"/>
          <w:szCs w:val="24"/>
        </w:rPr>
      </w:pPr>
      <w:r>
        <w:rPr>
          <w:sz w:val="20"/>
          <w:szCs w:val="24"/>
        </w:rPr>
        <w:t>*</w:t>
      </w:r>
      <w:r w:rsidR="00332DE7">
        <w:rPr>
          <w:sz w:val="20"/>
          <w:szCs w:val="24"/>
        </w:rPr>
        <w:t xml:space="preserve">Source: </w:t>
      </w:r>
      <w:hyperlink r:id="rId10" w:history="1">
        <w:r w:rsidR="00332DE7" w:rsidRPr="005C220A">
          <w:rPr>
            <w:rStyle w:val="Hyperlink"/>
            <w:sz w:val="20"/>
            <w:szCs w:val="24"/>
          </w:rPr>
          <w:t>https://www.opm.gov/policy-data-oversight/pay-leave/salaries-wages/salary-tables/16Tables/html/DCB.aspx</w:t>
        </w:r>
      </w:hyperlink>
      <w:r w:rsidR="00332DE7">
        <w:rPr>
          <w:sz w:val="20"/>
          <w:szCs w:val="24"/>
        </w:rPr>
        <w:t xml:space="preserve"> </w:t>
      </w:r>
    </w:p>
    <w:p w14:paraId="416C864C" w14:textId="77777777" w:rsidR="00C62D7B" w:rsidRDefault="00C62D7B" w:rsidP="005972D3">
      <w:pPr>
        <w:pStyle w:val="NormalSS"/>
        <w:tabs>
          <w:tab w:val="clear" w:pos="432"/>
          <w:tab w:val="left" w:pos="720"/>
        </w:tabs>
        <w:ind w:left="540"/>
        <w:jc w:val="left"/>
        <w:rPr>
          <w:szCs w:val="24"/>
        </w:rPr>
      </w:pPr>
    </w:p>
    <w:p w14:paraId="7B68F9AE" w14:textId="77777777" w:rsidR="00EA78D2" w:rsidRDefault="007F12A0" w:rsidP="00E315D5">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14:paraId="053F93E2" w14:textId="77777777" w:rsidR="00735FEC" w:rsidRPr="00332DE7" w:rsidRDefault="00735FEC" w:rsidP="00E315D5">
      <w:pPr>
        <w:tabs>
          <w:tab w:val="right" w:pos="360"/>
        </w:tabs>
        <w:autoSpaceDE w:val="0"/>
        <w:autoSpaceDN w:val="0"/>
        <w:adjustRightInd w:val="0"/>
        <w:ind w:left="540" w:hanging="540"/>
      </w:pPr>
    </w:p>
    <w:p w14:paraId="7318E864" w14:textId="77777777" w:rsidR="00735FEC" w:rsidRPr="00E315D5" w:rsidRDefault="00735FEC" w:rsidP="00E315D5">
      <w:pPr>
        <w:tabs>
          <w:tab w:val="right" w:pos="360"/>
        </w:tabs>
        <w:autoSpaceDE w:val="0"/>
        <w:autoSpaceDN w:val="0"/>
        <w:adjustRightInd w:val="0"/>
        <w:ind w:left="540" w:hanging="540"/>
        <w:rPr>
          <w:i/>
        </w:rPr>
      </w:pPr>
      <w:r w:rsidRPr="00332DE7">
        <w:tab/>
      </w:r>
      <w:r w:rsidRPr="00332DE7">
        <w:tab/>
        <w:t>No</w:t>
      </w:r>
      <w:r w:rsidR="00F274B7" w:rsidRPr="00332DE7">
        <w:t xml:space="preserve"> program changes or </w:t>
      </w:r>
      <w:r w:rsidRPr="00332DE7">
        <w:t>adjustments since the last submission.</w:t>
      </w:r>
      <w:r>
        <w:rPr>
          <w:i/>
        </w:rPr>
        <w:t xml:space="preserve"> </w:t>
      </w:r>
    </w:p>
    <w:p w14:paraId="1D983360" w14:textId="77777777" w:rsidR="004A1161" w:rsidRDefault="004A1161" w:rsidP="00EA78D2">
      <w:pPr>
        <w:autoSpaceDE w:val="0"/>
        <w:autoSpaceDN w:val="0"/>
        <w:adjustRightInd w:val="0"/>
      </w:pPr>
    </w:p>
    <w:p w14:paraId="2511E7C2" w14:textId="77777777" w:rsidR="00F46D20" w:rsidRPr="00CE3C52" w:rsidRDefault="00F46D20" w:rsidP="00EA78D2">
      <w:pPr>
        <w:autoSpaceDE w:val="0"/>
        <w:autoSpaceDN w:val="0"/>
        <w:adjustRightInd w:val="0"/>
      </w:pPr>
    </w:p>
    <w:p w14:paraId="3AF4B260" w14:textId="77777777"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14:paraId="586BEFDB" w14:textId="77777777" w:rsidR="00EA78D2" w:rsidRDefault="00EA78D2" w:rsidP="00EA78D2">
      <w:pPr>
        <w:autoSpaceDE w:val="0"/>
        <w:autoSpaceDN w:val="0"/>
        <w:adjustRightInd w:val="0"/>
      </w:pPr>
    </w:p>
    <w:p w14:paraId="3FDD7C60" w14:textId="77777777" w:rsidR="00415AC8" w:rsidRDefault="00050738" w:rsidP="00415AC8">
      <w:pPr>
        <w:ind w:left="540"/>
      </w:pPr>
      <w:r w:rsidRPr="00050738">
        <w:t>This data is not published and does not involve statistical activities.</w:t>
      </w:r>
    </w:p>
    <w:p w14:paraId="2EF94438" w14:textId="77777777" w:rsidR="00050738" w:rsidRPr="00CE3C52" w:rsidRDefault="00050738" w:rsidP="00E315D5">
      <w:pPr>
        <w:autoSpaceDE w:val="0"/>
        <w:autoSpaceDN w:val="0"/>
        <w:adjustRightInd w:val="0"/>
      </w:pPr>
    </w:p>
    <w:p w14:paraId="529859F1" w14:textId="77777777" w:rsidR="005F670A" w:rsidRDefault="005F670A">
      <w:pPr>
        <w:spacing w:after="200" w:line="276" w:lineRule="auto"/>
        <w:rPr>
          <w:i/>
        </w:rPr>
      </w:pPr>
      <w:r>
        <w:rPr>
          <w:i/>
        </w:rPr>
        <w:br w:type="page"/>
      </w:r>
    </w:p>
    <w:p w14:paraId="2BBAEDEA" w14:textId="0B4E36C8"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14:paraId="3D45EE1E" w14:textId="77777777" w:rsidR="00EA78D2" w:rsidRDefault="00EA78D2" w:rsidP="00EA78D2">
      <w:pPr>
        <w:autoSpaceDE w:val="0"/>
        <w:autoSpaceDN w:val="0"/>
        <w:adjustRightInd w:val="0"/>
      </w:pPr>
    </w:p>
    <w:p w14:paraId="3ECCD302" w14:textId="054F5622" w:rsidR="004A1161" w:rsidRDefault="006B4864" w:rsidP="00415AC8">
      <w:pPr>
        <w:autoSpaceDE w:val="0"/>
        <w:autoSpaceDN w:val="0"/>
        <w:adjustRightInd w:val="0"/>
        <w:ind w:left="540"/>
      </w:pPr>
      <w:r>
        <w:t>DOL displays the expiration date.</w:t>
      </w:r>
    </w:p>
    <w:p w14:paraId="52C7D2F6" w14:textId="77777777" w:rsidR="004A1161" w:rsidRPr="00CE3C52" w:rsidRDefault="004A1161" w:rsidP="00EA78D2">
      <w:pPr>
        <w:autoSpaceDE w:val="0"/>
        <w:autoSpaceDN w:val="0"/>
        <w:adjustRightInd w:val="0"/>
      </w:pPr>
    </w:p>
    <w:p w14:paraId="56F4FC09" w14:textId="77777777"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Paperwork Reduction Act Submissions,”</w:t>
      </w:r>
    </w:p>
    <w:p w14:paraId="0F75C8DA" w14:textId="77777777" w:rsidR="004204FF" w:rsidRDefault="004204FF" w:rsidP="003F4C38">
      <w:pPr>
        <w:tabs>
          <w:tab w:val="right" w:pos="360"/>
        </w:tabs>
        <w:ind w:left="540" w:hanging="540"/>
        <w:rPr>
          <w:i/>
        </w:rPr>
      </w:pPr>
    </w:p>
    <w:p w14:paraId="34A71608" w14:textId="77777777" w:rsidR="00415AC8" w:rsidRDefault="00415AC8" w:rsidP="00415AC8">
      <w:pPr>
        <w:ind w:left="540"/>
        <w:jc w:val="both"/>
      </w:pPr>
      <w:r>
        <w:t>No exceptions are requested</w:t>
      </w:r>
      <w:r w:rsidR="00050738">
        <w:t>.</w:t>
      </w:r>
      <w:r>
        <w:t xml:space="preserve"> </w:t>
      </w:r>
    </w:p>
    <w:p w14:paraId="09050BA6" w14:textId="77777777" w:rsidR="00C62D7B" w:rsidRDefault="00C62D7B" w:rsidP="00415AC8">
      <w:pPr>
        <w:ind w:left="540"/>
        <w:jc w:val="both"/>
      </w:pPr>
    </w:p>
    <w:p w14:paraId="219C9182" w14:textId="77777777" w:rsidR="00F274B7" w:rsidRDefault="00F274B7" w:rsidP="00415AC8">
      <w:pPr>
        <w:ind w:left="540"/>
        <w:jc w:val="both"/>
      </w:pPr>
    </w:p>
    <w:p w14:paraId="0E86F688" w14:textId="77777777" w:rsidR="003F4C38" w:rsidRPr="003F4C38" w:rsidRDefault="003F4C38" w:rsidP="00E315D5">
      <w:pPr>
        <w:tabs>
          <w:tab w:val="right" w:pos="360"/>
        </w:tabs>
        <w:rPr>
          <w:i/>
        </w:rPr>
      </w:pPr>
      <w:r>
        <w:rPr>
          <w:b/>
        </w:rPr>
        <w:t>B</w:t>
      </w:r>
      <w:r w:rsidRPr="00CE3C52">
        <w:rPr>
          <w:b/>
        </w:rPr>
        <w:t xml:space="preserve">. </w:t>
      </w:r>
      <w:r>
        <w:rPr>
          <w:b/>
        </w:rPr>
        <w:tab/>
      </w:r>
      <w:r w:rsidR="00C45047">
        <w:rPr>
          <w:b/>
        </w:rPr>
        <w:t>Collections of Information Employing Statistical Methods</w:t>
      </w:r>
    </w:p>
    <w:p w14:paraId="6AAC6BC3" w14:textId="77777777" w:rsidR="004A1161" w:rsidRDefault="004A1161" w:rsidP="00EA78D2"/>
    <w:p w14:paraId="73AF060E" w14:textId="77777777" w:rsidR="004A1161" w:rsidRDefault="004A1161" w:rsidP="00EA78D2">
      <w:r>
        <w:t>This information collection does not employ statistical methods.</w:t>
      </w:r>
    </w:p>
    <w:sectPr w:rsidR="004A1161" w:rsidSect="0054679F">
      <w:headerReference w:type="default" r:id="rId11"/>
      <w:footerReference w:type="default" r:id="rId12"/>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7F97A" w14:textId="77777777" w:rsidR="005656C9" w:rsidRDefault="005656C9" w:rsidP="00910252">
      <w:r>
        <w:separator/>
      </w:r>
    </w:p>
  </w:endnote>
  <w:endnote w:type="continuationSeparator" w:id="0">
    <w:p w14:paraId="7BECCC47" w14:textId="77777777" w:rsidR="005656C9" w:rsidRDefault="005656C9"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326621"/>
      <w:docPartObj>
        <w:docPartGallery w:val="Page Numbers (Bottom of Page)"/>
        <w:docPartUnique/>
      </w:docPartObj>
    </w:sdtPr>
    <w:sdtEndPr>
      <w:rPr>
        <w:noProof/>
      </w:rPr>
    </w:sdtEndPr>
    <w:sdtContent>
      <w:p w14:paraId="7BD981E4" w14:textId="62AA51AF" w:rsidR="00B2770B" w:rsidRDefault="00B2770B">
        <w:pPr>
          <w:pStyle w:val="Footer"/>
          <w:jc w:val="center"/>
        </w:pPr>
        <w:r>
          <w:fldChar w:fldCharType="begin"/>
        </w:r>
        <w:r>
          <w:instrText xml:space="preserve"> PAGE   \* MERGEFORMAT </w:instrText>
        </w:r>
        <w:r>
          <w:fldChar w:fldCharType="separate"/>
        </w:r>
        <w:r w:rsidR="00C7273B">
          <w:rPr>
            <w:noProof/>
          </w:rPr>
          <w:t>1</w:t>
        </w:r>
        <w:r>
          <w:rPr>
            <w:noProof/>
          </w:rPr>
          <w:fldChar w:fldCharType="end"/>
        </w:r>
      </w:p>
    </w:sdtContent>
  </w:sdt>
  <w:p w14:paraId="6258FC57" w14:textId="77777777" w:rsidR="0081544C" w:rsidRDefault="0081544C" w:rsidP="0054679F">
    <w:pPr>
      <w:pStyle w:val="Footer"/>
      <w:tabs>
        <w:tab w:val="left" w:pos="63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968EF" w14:textId="77777777" w:rsidR="005656C9" w:rsidRDefault="005656C9" w:rsidP="00910252">
      <w:r>
        <w:separator/>
      </w:r>
    </w:p>
  </w:footnote>
  <w:footnote w:type="continuationSeparator" w:id="0">
    <w:p w14:paraId="304A13B1" w14:textId="77777777" w:rsidR="005656C9" w:rsidRDefault="005656C9"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9FB9" w14:textId="77777777" w:rsidR="0081544C" w:rsidRPr="00D45FEA" w:rsidRDefault="00B2770B" w:rsidP="00D45FEA">
    <w:pPr>
      <w:pStyle w:val="Header"/>
      <w:tabs>
        <w:tab w:val="clear" w:pos="4680"/>
      </w:tabs>
      <w:jc w:val="both"/>
      <w:rPr>
        <w:sz w:val="20"/>
        <w:szCs w:val="20"/>
      </w:rPr>
    </w:pPr>
    <w:r w:rsidRPr="00B2770B">
      <w:rPr>
        <w:sz w:val="20"/>
        <w:szCs w:val="20"/>
      </w:rPr>
      <w:t>Trade Adjustment Assistance Program Reserve Funding Request</w:t>
    </w:r>
  </w:p>
  <w:p w14:paraId="692765A1" w14:textId="77777777" w:rsidR="0081544C" w:rsidRPr="00D45FEA" w:rsidRDefault="00B2770B" w:rsidP="00D45FEA">
    <w:pPr>
      <w:pStyle w:val="Header"/>
      <w:tabs>
        <w:tab w:val="clear" w:pos="4680"/>
      </w:tabs>
      <w:jc w:val="both"/>
      <w:rPr>
        <w:sz w:val="20"/>
        <w:szCs w:val="20"/>
      </w:rPr>
    </w:pPr>
    <w:r>
      <w:rPr>
        <w:sz w:val="20"/>
        <w:szCs w:val="20"/>
      </w:rPr>
      <w:t>OMB Control No. 1205-0275</w:t>
    </w:r>
  </w:p>
  <w:p w14:paraId="2772C135" w14:textId="7F177E75" w:rsidR="0081544C" w:rsidRDefault="006B4864" w:rsidP="00D45FEA">
    <w:pPr>
      <w:pStyle w:val="Header"/>
      <w:tabs>
        <w:tab w:val="clear" w:pos="4680"/>
      </w:tabs>
      <w:jc w:val="both"/>
      <w:rPr>
        <w:sz w:val="20"/>
        <w:szCs w:val="20"/>
      </w:rPr>
    </w:pPr>
    <w:r>
      <w:rPr>
        <w:sz w:val="20"/>
        <w:szCs w:val="20"/>
      </w:rPr>
      <w:t xml:space="preserve">July </w:t>
    </w:r>
    <w:r w:rsidR="00970CA1">
      <w:rPr>
        <w:sz w:val="20"/>
        <w:szCs w:val="20"/>
      </w:rPr>
      <w:t>2019</w:t>
    </w:r>
  </w:p>
  <w:p w14:paraId="786AE16C" w14:textId="77777777" w:rsidR="0081544C" w:rsidRDefault="0081544C" w:rsidP="00D45FEA">
    <w:pPr>
      <w:pStyle w:val="Header"/>
      <w:tabs>
        <w:tab w:val="clear" w:pos="4680"/>
      </w:tabs>
      <w:jc w:val="both"/>
      <w:rPr>
        <w:sz w:val="20"/>
        <w:szCs w:val="20"/>
      </w:rPr>
    </w:pPr>
  </w:p>
  <w:p w14:paraId="3756DDE7" w14:textId="77777777" w:rsidR="0081544C" w:rsidRDefault="0081544C"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B733844"/>
    <w:multiLevelType w:val="hybridMultilevel"/>
    <w:tmpl w:val="19E0030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65070AB2"/>
    <w:multiLevelType w:val="hybridMultilevel"/>
    <w:tmpl w:val="EC0C4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8E78E8"/>
    <w:multiLevelType w:val="hybridMultilevel"/>
    <w:tmpl w:val="489021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7C23165B"/>
    <w:multiLevelType w:val="hybridMultilevel"/>
    <w:tmpl w:val="BBA64D8E"/>
    <w:lvl w:ilvl="0" w:tplc="04090001">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5">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2D29"/>
    <w:rsid w:val="0001587C"/>
    <w:rsid w:val="000212AE"/>
    <w:rsid w:val="00030FA0"/>
    <w:rsid w:val="00047A93"/>
    <w:rsid w:val="00050738"/>
    <w:rsid w:val="00084565"/>
    <w:rsid w:val="000947CD"/>
    <w:rsid w:val="00096FCB"/>
    <w:rsid w:val="000D58D0"/>
    <w:rsid w:val="00111B35"/>
    <w:rsid w:val="00116060"/>
    <w:rsid w:val="001A7B43"/>
    <w:rsid w:val="001B5B96"/>
    <w:rsid w:val="001C050B"/>
    <w:rsid w:val="001C164F"/>
    <w:rsid w:val="001C338F"/>
    <w:rsid w:val="001C795C"/>
    <w:rsid w:val="001E0AAE"/>
    <w:rsid w:val="001E721D"/>
    <w:rsid w:val="001F738E"/>
    <w:rsid w:val="002023A0"/>
    <w:rsid w:val="00213A1C"/>
    <w:rsid w:val="00216406"/>
    <w:rsid w:val="0021772B"/>
    <w:rsid w:val="002221A7"/>
    <w:rsid w:val="00232C30"/>
    <w:rsid w:val="00247C73"/>
    <w:rsid w:val="00265CB7"/>
    <w:rsid w:val="00286F77"/>
    <w:rsid w:val="0029478C"/>
    <w:rsid w:val="002D476A"/>
    <w:rsid w:val="002F28FE"/>
    <w:rsid w:val="00313EB0"/>
    <w:rsid w:val="00322DC7"/>
    <w:rsid w:val="00332DE7"/>
    <w:rsid w:val="0034694C"/>
    <w:rsid w:val="003669DA"/>
    <w:rsid w:val="00373C4E"/>
    <w:rsid w:val="00393F0A"/>
    <w:rsid w:val="0039777E"/>
    <w:rsid w:val="003B20B1"/>
    <w:rsid w:val="003C5DEB"/>
    <w:rsid w:val="003F4C38"/>
    <w:rsid w:val="004016A5"/>
    <w:rsid w:val="00415AC8"/>
    <w:rsid w:val="004204FF"/>
    <w:rsid w:val="00431F73"/>
    <w:rsid w:val="0044041F"/>
    <w:rsid w:val="0044320C"/>
    <w:rsid w:val="00453ED5"/>
    <w:rsid w:val="0046612F"/>
    <w:rsid w:val="004A1161"/>
    <w:rsid w:val="004B0815"/>
    <w:rsid w:val="004B774D"/>
    <w:rsid w:val="004E3C16"/>
    <w:rsid w:val="005047E1"/>
    <w:rsid w:val="005072B0"/>
    <w:rsid w:val="0052176B"/>
    <w:rsid w:val="00533C45"/>
    <w:rsid w:val="00543A4E"/>
    <w:rsid w:val="0054679F"/>
    <w:rsid w:val="005606B4"/>
    <w:rsid w:val="005656C9"/>
    <w:rsid w:val="005749F8"/>
    <w:rsid w:val="0058705E"/>
    <w:rsid w:val="00595CFA"/>
    <w:rsid w:val="005972D3"/>
    <w:rsid w:val="005B73DA"/>
    <w:rsid w:val="005F3567"/>
    <w:rsid w:val="005F670A"/>
    <w:rsid w:val="00636299"/>
    <w:rsid w:val="00651B79"/>
    <w:rsid w:val="0066182C"/>
    <w:rsid w:val="006631D2"/>
    <w:rsid w:val="00685F48"/>
    <w:rsid w:val="00690AE2"/>
    <w:rsid w:val="0069256F"/>
    <w:rsid w:val="006B4864"/>
    <w:rsid w:val="006C133A"/>
    <w:rsid w:val="00735FEC"/>
    <w:rsid w:val="007404DF"/>
    <w:rsid w:val="007D001C"/>
    <w:rsid w:val="007F12A0"/>
    <w:rsid w:val="00807C90"/>
    <w:rsid w:val="0081544C"/>
    <w:rsid w:val="00867AA4"/>
    <w:rsid w:val="00867BC9"/>
    <w:rsid w:val="00895A05"/>
    <w:rsid w:val="008A07F2"/>
    <w:rsid w:val="008A4185"/>
    <w:rsid w:val="008A57F7"/>
    <w:rsid w:val="008C5654"/>
    <w:rsid w:val="008F4D44"/>
    <w:rsid w:val="00904938"/>
    <w:rsid w:val="0090501F"/>
    <w:rsid w:val="00910252"/>
    <w:rsid w:val="0094712C"/>
    <w:rsid w:val="009505D4"/>
    <w:rsid w:val="00953421"/>
    <w:rsid w:val="009539B2"/>
    <w:rsid w:val="00967F51"/>
    <w:rsid w:val="00970CA1"/>
    <w:rsid w:val="00973CD5"/>
    <w:rsid w:val="00975070"/>
    <w:rsid w:val="00994022"/>
    <w:rsid w:val="00996590"/>
    <w:rsid w:val="009A356B"/>
    <w:rsid w:val="009C557D"/>
    <w:rsid w:val="009D2A30"/>
    <w:rsid w:val="00A052B3"/>
    <w:rsid w:val="00A171C6"/>
    <w:rsid w:val="00A705A4"/>
    <w:rsid w:val="00A73C31"/>
    <w:rsid w:val="00AE0D62"/>
    <w:rsid w:val="00AF76E4"/>
    <w:rsid w:val="00B10FD7"/>
    <w:rsid w:val="00B26224"/>
    <w:rsid w:val="00B2770B"/>
    <w:rsid w:val="00B3384F"/>
    <w:rsid w:val="00B413D3"/>
    <w:rsid w:val="00B42BD5"/>
    <w:rsid w:val="00B672AE"/>
    <w:rsid w:val="00B80CA7"/>
    <w:rsid w:val="00B935E3"/>
    <w:rsid w:val="00BA6848"/>
    <w:rsid w:val="00BB4C12"/>
    <w:rsid w:val="00BC6E4F"/>
    <w:rsid w:val="00BD524C"/>
    <w:rsid w:val="00BE38F5"/>
    <w:rsid w:val="00C17557"/>
    <w:rsid w:val="00C239F6"/>
    <w:rsid w:val="00C30A42"/>
    <w:rsid w:val="00C34ACC"/>
    <w:rsid w:val="00C40E06"/>
    <w:rsid w:val="00C45047"/>
    <w:rsid w:val="00C52BA5"/>
    <w:rsid w:val="00C53D89"/>
    <w:rsid w:val="00C62D7B"/>
    <w:rsid w:val="00C678AF"/>
    <w:rsid w:val="00C7273B"/>
    <w:rsid w:val="00CE6715"/>
    <w:rsid w:val="00D339A0"/>
    <w:rsid w:val="00D3545C"/>
    <w:rsid w:val="00D45FEA"/>
    <w:rsid w:val="00D53F2A"/>
    <w:rsid w:val="00D57F0E"/>
    <w:rsid w:val="00D95EE1"/>
    <w:rsid w:val="00DB0390"/>
    <w:rsid w:val="00DC0D1B"/>
    <w:rsid w:val="00DC3522"/>
    <w:rsid w:val="00DC5B18"/>
    <w:rsid w:val="00DF044F"/>
    <w:rsid w:val="00E315D5"/>
    <w:rsid w:val="00E602BE"/>
    <w:rsid w:val="00E81758"/>
    <w:rsid w:val="00E968BD"/>
    <w:rsid w:val="00EA491A"/>
    <w:rsid w:val="00EA78D2"/>
    <w:rsid w:val="00ED641D"/>
    <w:rsid w:val="00F01FCB"/>
    <w:rsid w:val="00F22B1B"/>
    <w:rsid w:val="00F25EFF"/>
    <w:rsid w:val="00F274B7"/>
    <w:rsid w:val="00F44D0F"/>
    <w:rsid w:val="00F46D20"/>
    <w:rsid w:val="00F52F68"/>
    <w:rsid w:val="00F639DB"/>
    <w:rsid w:val="00F64F06"/>
    <w:rsid w:val="00F96AEE"/>
    <w:rsid w:val="00FD4FA5"/>
    <w:rsid w:val="00FF06F2"/>
    <w:rsid w:val="00FF134C"/>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4C1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4C1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5031">
      <w:bodyDiv w:val="1"/>
      <w:marLeft w:val="0"/>
      <w:marRight w:val="0"/>
      <w:marTop w:val="0"/>
      <w:marBottom w:val="0"/>
      <w:divBdr>
        <w:top w:val="none" w:sz="0" w:space="0" w:color="auto"/>
        <w:left w:val="none" w:sz="0" w:space="0" w:color="auto"/>
        <w:bottom w:val="none" w:sz="0" w:space="0" w:color="auto"/>
        <w:right w:val="none" w:sz="0" w:space="0" w:color="auto"/>
      </w:divBdr>
    </w:div>
    <w:div w:id="627706344">
      <w:bodyDiv w:val="1"/>
      <w:marLeft w:val="0"/>
      <w:marRight w:val="0"/>
      <w:marTop w:val="0"/>
      <w:marBottom w:val="0"/>
      <w:divBdr>
        <w:top w:val="none" w:sz="0" w:space="0" w:color="auto"/>
        <w:left w:val="none" w:sz="0" w:space="0" w:color="auto"/>
        <w:bottom w:val="none" w:sz="0" w:space="0" w:color="auto"/>
        <w:right w:val="none" w:sz="0" w:space="0" w:color="auto"/>
      </w:divBdr>
    </w:div>
    <w:div w:id="660154978">
      <w:bodyDiv w:val="1"/>
      <w:marLeft w:val="0"/>
      <w:marRight w:val="0"/>
      <w:marTop w:val="0"/>
      <w:marBottom w:val="0"/>
      <w:divBdr>
        <w:top w:val="none" w:sz="0" w:space="0" w:color="auto"/>
        <w:left w:val="none" w:sz="0" w:space="0" w:color="auto"/>
        <w:bottom w:val="none" w:sz="0" w:space="0" w:color="auto"/>
        <w:right w:val="none" w:sz="0" w:space="0" w:color="auto"/>
      </w:divBdr>
    </w:div>
    <w:div w:id="781537958">
      <w:bodyDiv w:val="1"/>
      <w:marLeft w:val="0"/>
      <w:marRight w:val="0"/>
      <w:marTop w:val="0"/>
      <w:marBottom w:val="0"/>
      <w:divBdr>
        <w:top w:val="none" w:sz="0" w:space="0" w:color="auto"/>
        <w:left w:val="none" w:sz="0" w:space="0" w:color="auto"/>
        <w:bottom w:val="none" w:sz="0" w:space="0" w:color="auto"/>
        <w:right w:val="none" w:sz="0" w:space="0" w:color="auto"/>
      </w:divBdr>
    </w:div>
    <w:div w:id="1061907491">
      <w:bodyDiv w:val="1"/>
      <w:marLeft w:val="0"/>
      <w:marRight w:val="0"/>
      <w:marTop w:val="0"/>
      <w:marBottom w:val="0"/>
      <w:divBdr>
        <w:top w:val="none" w:sz="0" w:space="0" w:color="auto"/>
        <w:left w:val="none" w:sz="0" w:space="0" w:color="auto"/>
        <w:bottom w:val="none" w:sz="0" w:space="0" w:color="auto"/>
        <w:right w:val="none" w:sz="0" w:space="0" w:color="auto"/>
      </w:divBdr>
    </w:div>
    <w:div w:id="1088499731">
      <w:bodyDiv w:val="1"/>
      <w:marLeft w:val="0"/>
      <w:marRight w:val="0"/>
      <w:marTop w:val="0"/>
      <w:marBottom w:val="0"/>
      <w:divBdr>
        <w:top w:val="none" w:sz="0" w:space="0" w:color="auto"/>
        <w:left w:val="none" w:sz="0" w:space="0" w:color="auto"/>
        <w:bottom w:val="none" w:sz="0" w:space="0" w:color="auto"/>
        <w:right w:val="none" w:sz="0" w:space="0" w:color="auto"/>
      </w:divBdr>
    </w:div>
    <w:div w:id="1234244845">
      <w:bodyDiv w:val="1"/>
      <w:marLeft w:val="0"/>
      <w:marRight w:val="0"/>
      <w:marTop w:val="0"/>
      <w:marBottom w:val="0"/>
      <w:divBdr>
        <w:top w:val="none" w:sz="0" w:space="0" w:color="auto"/>
        <w:left w:val="none" w:sz="0" w:space="0" w:color="auto"/>
        <w:bottom w:val="none" w:sz="0" w:space="0" w:color="auto"/>
        <w:right w:val="none" w:sz="0" w:space="0" w:color="auto"/>
      </w:divBdr>
    </w:div>
    <w:div w:id="1292201709">
      <w:bodyDiv w:val="1"/>
      <w:marLeft w:val="0"/>
      <w:marRight w:val="0"/>
      <w:marTop w:val="0"/>
      <w:marBottom w:val="0"/>
      <w:divBdr>
        <w:top w:val="none" w:sz="0" w:space="0" w:color="auto"/>
        <w:left w:val="none" w:sz="0" w:space="0" w:color="auto"/>
        <w:bottom w:val="none" w:sz="0" w:space="0" w:color="auto"/>
        <w:right w:val="none" w:sz="0" w:space="0" w:color="auto"/>
      </w:divBdr>
    </w:div>
    <w:div w:id="1522667790">
      <w:bodyDiv w:val="1"/>
      <w:marLeft w:val="0"/>
      <w:marRight w:val="0"/>
      <w:marTop w:val="0"/>
      <w:marBottom w:val="0"/>
      <w:divBdr>
        <w:top w:val="none" w:sz="0" w:space="0" w:color="auto"/>
        <w:left w:val="none" w:sz="0" w:space="0" w:color="auto"/>
        <w:bottom w:val="none" w:sz="0" w:space="0" w:color="auto"/>
        <w:right w:val="none" w:sz="0" w:space="0" w:color="auto"/>
      </w:divBdr>
    </w:div>
    <w:div w:id="152640752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769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ee/home.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16Tables/html/DCB.aspx" TargetMode="External"/><Relationship Id="rId4" Type="http://schemas.openxmlformats.org/officeDocument/2006/relationships/settings" Target="settings.xml"/><Relationship Id="rId9" Type="http://schemas.openxmlformats.org/officeDocument/2006/relationships/hyperlink" Target="https://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SYSTEM</cp:lastModifiedBy>
  <cp:revision>2</cp:revision>
  <dcterms:created xsi:type="dcterms:W3CDTF">2019-08-02T15:46:00Z</dcterms:created>
  <dcterms:modified xsi:type="dcterms:W3CDTF">2019-08-02T15:46:00Z</dcterms:modified>
</cp:coreProperties>
</file>