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AE" w:rsidRPr="009D5CF3" w:rsidRDefault="004C38AE" w:rsidP="003F79E6">
      <w:pPr>
        <w:pStyle w:val="Heading3"/>
      </w:pPr>
      <w:bookmarkStart w:id="0" w:name="_GoBack"/>
      <w:bookmarkEnd w:id="0"/>
      <w:r>
        <w:t>1205-0431 Supporting Statement, Part B:</w:t>
      </w:r>
      <w:r w:rsidR="003F79E6">
        <w:t xml:space="preserve"> </w:t>
      </w:r>
      <w:r w:rsidRPr="009D5CF3">
        <w:t>Collection of Information Employing Statistical Methods</w:t>
      </w:r>
    </w:p>
    <w:p w:rsidR="004C38AE" w:rsidRPr="009D5CF3" w:rsidRDefault="004C38AE" w:rsidP="004C38AE"/>
    <w:p w:rsidR="004C38AE" w:rsidRPr="009D5CF3" w:rsidRDefault="004C38AE" w:rsidP="004C38AE">
      <w:r w:rsidRPr="009D5CF3">
        <w:t xml:space="preserve">B-1.  </w:t>
      </w:r>
      <w:r w:rsidRPr="009D5CF3">
        <w:rPr>
          <w:b/>
          <w:bCs/>
          <w:i/>
        </w:rPr>
        <w:t>Description of universe and selection methods used.</w:t>
      </w:r>
    </w:p>
    <w:p w:rsidR="003F79E6" w:rsidRDefault="003F79E6" w:rsidP="004C38AE"/>
    <w:p w:rsidR="004C38AE" w:rsidRDefault="004C38AE" w:rsidP="004C38AE">
      <w:r w:rsidRPr="009D5CF3">
        <w:t xml:space="preserve">The Unemployment Insurance Data Validation (UI DV) </w:t>
      </w:r>
      <w:r>
        <w:t>system assesses whether</w:t>
      </w:r>
      <w:r w:rsidRPr="009D5CF3">
        <w:t xml:space="preserve"> the aggregate counts</w:t>
      </w:r>
      <w:r w:rsidR="00C3782C">
        <w:t xml:space="preserve"> of claimants, payments, determinations, appeals, etc</w:t>
      </w:r>
      <w:r w:rsidR="002E6495">
        <w:t>.</w:t>
      </w:r>
      <w:r w:rsidRPr="009D5CF3">
        <w:t xml:space="preserve"> that are reported to the Department</w:t>
      </w:r>
      <w:r>
        <w:t xml:space="preserve"> are valid by independently </w:t>
      </w:r>
      <w:r w:rsidRPr="009D5CF3">
        <w:t>reconstructi</w:t>
      </w:r>
      <w:r>
        <w:t xml:space="preserve">ng </w:t>
      </w:r>
      <w:r w:rsidRPr="009D5CF3">
        <w:t>the counts</w:t>
      </w:r>
      <w:r>
        <w:t xml:space="preserve"> and comparing the reported counts with the reconstructed counts.  The reconstructed counts are obtained from a file of individual transactions, in which each record contains all the variables needed to classify the transaction into the report cell or cells being validated</w:t>
      </w:r>
      <w:r w:rsidR="00C3782C">
        <w:t>; this is known as the extract file</w:t>
      </w:r>
      <w:r>
        <w:t xml:space="preserve">. </w:t>
      </w:r>
      <w:r w:rsidR="00C3782C">
        <w:t>Typically, state IT or programming staff build the extract file for each data validation population.</w:t>
      </w:r>
      <w:r>
        <w:t xml:space="preserve"> These records are built according to exacting specifications</w:t>
      </w:r>
      <w:r w:rsidRPr="009D5CF3">
        <w:t xml:space="preserve"> from the underlying State database from which the reports were initially prepared</w:t>
      </w:r>
      <w:r>
        <w:t xml:space="preserve">, and tested to ensure that all data elements conform to Federal reporting instructions.  </w:t>
      </w:r>
      <w:r w:rsidR="00FD7AB1">
        <w:t xml:space="preserve">The extracts are built with a month or quarter’s worth of data that fall into one of the 16 mutually exclusive Benefits population or 5 Tax populations. </w:t>
      </w:r>
      <w:r>
        <w:t xml:space="preserve">When the file passes the various tests, the counts from the file constitute the standard for correct reporting.  </w:t>
      </w:r>
      <w:r w:rsidR="003F7786">
        <w:t xml:space="preserve">The reconstructed counts from the extract file are compared to the reported counts submitted by states in UI required reports by the DV software, which is known as “report validation.” </w:t>
      </w:r>
      <w:r>
        <w:t xml:space="preserve">If the reported counts are within the specified tolerances of these “validation counts” they are considered valid.  The “report validation” performed </w:t>
      </w:r>
      <w:r w:rsidR="002B626F">
        <w:t xml:space="preserve">by </w:t>
      </w:r>
      <w:r w:rsidR="0058155C">
        <w:t xml:space="preserve">state staff operating </w:t>
      </w:r>
      <w:r w:rsidR="002B626F">
        <w:t xml:space="preserve">the DV software in the SUN system </w:t>
      </w:r>
      <w:r>
        <w:t>using a</w:t>
      </w:r>
      <w:r w:rsidR="002B626F">
        <w:t>n</w:t>
      </w:r>
      <w:r>
        <w:t xml:space="preserve"> extract file tests both </w:t>
      </w:r>
      <w:r w:rsidRPr="009D5CF3">
        <w:t>whether the State prepared its report</w:t>
      </w:r>
      <w:r>
        <w:t>s</w:t>
      </w:r>
      <w:r w:rsidRPr="009D5CF3">
        <w:t xml:space="preserve"> from the correct sources and whether its item-counting software works properly.  </w:t>
      </w:r>
    </w:p>
    <w:p w:rsidR="004C38AE" w:rsidRDefault="004C38AE" w:rsidP="004C38AE"/>
    <w:p w:rsidR="004C38AE" w:rsidRPr="009D5CF3" w:rsidRDefault="004C38AE" w:rsidP="004C38AE">
      <w:r>
        <w:t xml:space="preserve">The report validation process depends critically on having an accurate file.  </w:t>
      </w:r>
      <w:r w:rsidR="002B626F">
        <w:t xml:space="preserve">The extract file </w:t>
      </w:r>
      <w:r>
        <w:t>is tested in two steps.  In Step 1, the validator</w:t>
      </w:r>
      <w:r w:rsidR="000F5B11">
        <w:t>, typically one or two state staff members,</w:t>
      </w:r>
      <w:r>
        <w:t xml:space="preserve"> examines and resolves all records rejected by the software as errors, removing uncountable transactions (e.g., duplicates) and fixing and reinserting into the extract file countable records by correcting syntax errors and other errors that caused the software to reject them.  When that step is completed and the file is assumed to contain only countable records, in Step 2 the validator checks to see whether the records are built from data that conform to Federal reporting definitions.  </w:t>
      </w:r>
      <w:r w:rsidRPr="009D5CF3">
        <w:t>Th</w:t>
      </w:r>
      <w:r>
        <w:t xml:space="preserve">is is done by drawing samples </w:t>
      </w:r>
      <w:r w:rsidRPr="009D5CF3">
        <w:t>from certain classes of transactions</w:t>
      </w:r>
      <w:r w:rsidR="00DE13F1">
        <w:t xml:space="preserve"> (Benefits: weeks claimed, payments, nonmonetary determinations, appeals filed/decided, overpayments; Tax: active employers, report filing, status determinations, accounts receivable) </w:t>
      </w:r>
      <w:r>
        <w:t xml:space="preserve"> and checking key data elements in the </w:t>
      </w:r>
      <w:r w:rsidRPr="009D5CF3">
        <w:t xml:space="preserve">sampled </w:t>
      </w:r>
      <w:r>
        <w:t>records</w:t>
      </w:r>
      <w:r w:rsidRPr="009D5CF3">
        <w:t xml:space="preserve"> against original UI program documentation</w:t>
      </w:r>
      <w:r>
        <w:t xml:space="preserve"> using a master map that relates state data used for DV records to Federal definitions.  If this review shows that more than 5% of the underlying records in the extract file are built from data that do not meet Federal definitions, the file is not an accurate standard for judging reported counts and it must be rebuilt</w:t>
      </w:r>
      <w:r w:rsidR="00DE13F1">
        <w:t>, usually by the state programmers working in conjunction with the state validator(s)</w:t>
      </w:r>
      <w:r>
        <w:t xml:space="preserve">, often after steps have been taken to correct the underlying data in the state’s database.  Validation cannot move on to the report validation phase and fails at that point. </w:t>
      </w:r>
      <w:r w:rsidRPr="009D5CF3">
        <w:t xml:space="preserve"> </w:t>
      </w:r>
      <w:r>
        <w:t xml:space="preserve">Failure at this point implies that </w:t>
      </w:r>
      <w:r w:rsidRPr="009D5CF3">
        <w:t>both reported counts and reconstructed counts will be based on a</w:t>
      </w:r>
      <w:r>
        <w:t>n</w:t>
      </w:r>
      <w:r w:rsidRPr="009D5CF3">
        <w:t xml:space="preserve"> unknown proportion of individual transactions which do not conform t</w:t>
      </w:r>
      <w:r>
        <w:t>o Federal reporting definitions;</w:t>
      </w:r>
      <w:r w:rsidRPr="009D5CF3">
        <w:t xml:space="preserve"> thus both sets of counts </w:t>
      </w:r>
      <w:r>
        <w:t>could</w:t>
      </w:r>
      <w:r w:rsidRPr="009D5CF3">
        <w:t xml:space="preserve"> be wrong</w:t>
      </w:r>
      <w:r>
        <w:t xml:space="preserve">, and so no conclusion about validity can be drawn from a comparison of counts. </w:t>
      </w:r>
    </w:p>
    <w:p w:rsidR="004C38AE" w:rsidRPr="009D5CF3" w:rsidRDefault="004C38AE" w:rsidP="004C38AE"/>
    <w:p w:rsidR="004C38AE" w:rsidRPr="00766C94" w:rsidRDefault="004C38AE" w:rsidP="004C38AE">
      <w:r w:rsidRPr="009D5CF3">
        <w:t>UI DV relies on existing records from State</w:t>
      </w:r>
      <w:r w:rsidR="0058155C" w:rsidRPr="00DA6DF2">
        <w:rPr>
          <w:rStyle w:val="FootnoteReference"/>
          <w:vertAlign w:val="superscript"/>
        </w:rPr>
        <w:footnoteReference w:id="1"/>
      </w:r>
      <w:r w:rsidRPr="009D5CF3">
        <w:t xml:space="preserve"> UI databases and management information systems</w:t>
      </w:r>
      <w:r w:rsidR="00AA7459">
        <w:t xml:space="preserve"> for the </w:t>
      </w:r>
      <w:r w:rsidR="00AA7459">
        <w:lastRenderedPageBreak/>
        <w:t xml:space="preserve">month or quarter being </w:t>
      </w:r>
      <w:r w:rsidR="00AA7459" w:rsidRPr="003F79E6">
        <w:t>validated</w:t>
      </w:r>
      <w:r w:rsidRPr="003F79E6">
        <w:t xml:space="preserve">. </w:t>
      </w:r>
      <w:r w:rsidR="0058155C" w:rsidRPr="003F79E6">
        <w:t xml:space="preserve">The DV universe includes all records, claimants, </w:t>
      </w:r>
      <w:r w:rsidR="001E4397" w:rsidRPr="003F79E6">
        <w:t xml:space="preserve">appeals, payments/overpayments, </w:t>
      </w:r>
      <w:r w:rsidR="0058155C" w:rsidRPr="003F79E6">
        <w:t xml:space="preserve">or transactions that fall into a particular population as defined by the DV program. Data is independently reconstructed to form the extract files, without merging data with the state’s MIS. </w:t>
      </w:r>
      <w:r w:rsidR="001E4397" w:rsidRPr="003F79E6">
        <w:t xml:space="preserve">Typically, extract files are built with records from a month or quarter within one benefit year, unless otherwise specified in the DV handbook (i.e. Overpayments Established by Cause may be reported or validated over a two year period). </w:t>
      </w:r>
      <w:r w:rsidR="00637E57" w:rsidRPr="003F79E6">
        <w:t xml:space="preserve">Each record must have enough elements to allow the record to be established as reportable, attributed to a particular claimant or employer, and classified into the </w:t>
      </w:r>
      <w:r w:rsidR="00C63084" w:rsidRPr="003F79E6">
        <w:t xml:space="preserve">report </w:t>
      </w:r>
      <w:r w:rsidR="00637E57" w:rsidRPr="003F79E6">
        <w:t>cells being validated.</w:t>
      </w:r>
      <w:r w:rsidR="00C71E4D" w:rsidRPr="003F79E6">
        <w:t xml:space="preserve">  </w:t>
      </w:r>
      <w:r w:rsidRPr="003F79E6">
        <w:t xml:space="preserve">As a result, traditional </w:t>
      </w:r>
      <w:r w:rsidRPr="009D5CF3">
        <w:t xml:space="preserve">response rate issues do not arise in UI DV.  However, states may not complete UI DV or submit reports timely for any of several reasons.  </w:t>
      </w:r>
      <w:r w:rsidR="004220AF">
        <w:t xml:space="preserve">For Validation Year 2018, the average submission rate was 82 percent. Typically, the response rate normalizes at about 75 percent. </w:t>
      </w:r>
      <w:r w:rsidRPr="009D5CF3">
        <w:t>See B-3, below.</w:t>
      </w:r>
      <w:r w:rsidR="001E44EC">
        <w:t xml:space="preserve">  </w:t>
      </w:r>
      <w:r w:rsidR="001E44EC" w:rsidRPr="00766C94">
        <w:t xml:space="preserve">The methodology described here has been consistently used since its creation in 2004 and will continue to be the methodology going forward.  </w:t>
      </w:r>
    </w:p>
    <w:p w:rsidR="004C38AE" w:rsidRPr="00766C94" w:rsidRDefault="004C38AE" w:rsidP="004C38AE"/>
    <w:p w:rsidR="004C38AE" w:rsidRDefault="004C38AE" w:rsidP="004C38AE">
      <w:r w:rsidRPr="009D5CF3">
        <w:t>Because UI DV’s scope is very extensive, different sample designs are used for efficiency, to reduce the need for large samples required to estimate a specific proportion of incorrect transactions in the population.  The sample types and their logic are as follows.  Table B-1 gives the range of samples drawn for Benefits validation</w:t>
      </w:r>
      <w:r w:rsidR="00986686">
        <w:t xml:space="preserve"> described below in further detail</w:t>
      </w:r>
      <w:r w:rsidRPr="009D5CF3">
        <w:t xml:space="preserve">.  </w:t>
      </w:r>
      <w:r w:rsidR="00C07A33">
        <w:t>Validation of Benefits populations requires random sampling, which the DV software</w:t>
      </w:r>
      <w:r w:rsidR="00E3446C">
        <w:t xml:space="preserve"> is programmed to </w:t>
      </w:r>
      <w:r w:rsidR="00C07A33">
        <w:t>perform</w:t>
      </w:r>
      <w:r w:rsidR="00E3446C">
        <w:t xml:space="preserve"> automatically</w:t>
      </w:r>
      <w:r w:rsidR="00C07A33">
        <w:t xml:space="preserve">. </w:t>
      </w:r>
      <w:r w:rsidRPr="009D5CF3">
        <w:t>Tax validation relies on an elaborate series of logic tests in building the extract file, supplemented by sorts and two-case samples to ensure that the extract file is built properly.</w:t>
      </w:r>
      <w:r w:rsidR="00C07A33">
        <w:t xml:space="preserve"> Validation of Tax populations</w:t>
      </w:r>
      <w:r w:rsidR="00FE16F5">
        <w:t xml:space="preserve"> is performed with minimum samples.</w:t>
      </w:r>
      <w:r w:rsidRPr="009D5CF3">
        <w:t xml:space="preserve"> </w:t>
      </w:r>
      <w:r>
        <w:t>For both benefits and tax,  all</w:t>
      </w:r>
      <w:r w:rsidRPr="009D5CF3">
        <w:t xml:space="preserve"> logic tests, sorts and samples for an extract file must be passed before the reconstructed count can be considered the valid standard for judging reported counts and thus that the reported counts can pass validation. </w:t>
      </w:r>
      <w:r w:rsidR="00E0086C">
        <w:t>In addition to the validation of 16 Benefits populations and 5 Tax populations, DV also has separate modules for quality for</w:t>
      </w:r>
      <w:r w:rsidR="000819A9">
        <w:t xml:space="preserve"> Benefits and Tax;</w:t>
      </w:r>
      <w:r w:rsidR="00E0086C">
        <w:t xml:space="preserve"> separations, non</w:t>
      </w:r>
      <w:r w:rsidR="003F79E6">
        <w:t>-</w:t>
      </w:r>
      <w:r w:rsidR="00E0086C">
        <w:t>separations,</w:t>
      </w:r>
      <w:r w:rsidR="000819A9">
        <w:t xml:space="preserve"> and</w:t>
      </w:r>
      <w:r w:rsidR="00E0086C">
        <w:t xml:space="preserve"> appeals</w:t>
      </w:r>
      <w:r w:rsidR="000819A9">
        <w:t xml:space="preserve"> timeliness and quality</w:t>
      </w:r>
      <w:r w:rsidR="00E0086C">
        <w:t xml:space="preserve"> </w:t>
      </w:r>
      <w:r w:rsidR="000819A9">
        <w:t xml:space="preserve">is </w:t>
      </w:r>
      <w:r w:rsidR="00E0086C">
        <w:t xml:space="preserve">known as Module 4 BTQ; and employer status and </w:t>
      </w:r>
      <w:r w:rsidR="000819A9">
        <w:t>field audits tax performance is</w:t>
      </w:r>
      <w:r w:rsidR="00E0086C">
        <w:t xml:space="preserve"> known as Module 4 TPS; and</w:t>
      </w:r>
      <w:r w:rsidR="000819A9">
        <w:t xml:space="preserve"> the review of wage records from employers by submission type is known as</w:t>
      </w:r>
      <w:r w:rsidR="00E0086C">
        <w:t xml:space="preserve"> wage ite</w:t>
      </w:r>
      <w:r w:rsidR="000819A9">
        <w:t>m validation or</w:t>
      </w:r>
      <w:r w:rsidR="00E0086C">
        <w:t xml:space="preserve"> Module 5. </w:t>
      </w:r>
      <w:r w:rsidR="00C3052D">
        <w:t xml:space="preserve">These separate modules also </w:t>
      </w:r>
      <w:r w:rsidR="0021334B">
        <w:t>use a random sampling design.</w:t>
      </w:r>
    </w:p>
    <w:p w:rsidR="008C47FB" w:rsidRDefault="008C47FB" w:rsidP="004C38AE"/>
    <w:p w:rsidR="008C47FB" w:rsidRPr="009D5CF3" w:rsidRDefault="008C47FB" w:rsidP="004C38AE">
      <w:r>
        <w:t xml:space="preserve">Populations for both Benefits and Tax are broken down further into mutually exclusive “subpopulations” or a record or transaction with a distinguishing criteria into which all records can be classified and determines which report cell the record is used to validate. The number of subpopulations varies widely; most of the appeals populations only have two subpopulations: one for single claimants and one for multi-claimants.  Others, like payments, have dozens that are characterized by program type, claim type, and type of compensation (first payment, continued payment, adjustment, etc). </w:t>
      </w:r>
    </w:p>
    <w:p w:rsidR="004C38AE" w:rsidRPr="009D5CF3" w:rsidRDefault="004C38AE" w:rsidP="004C38AE"/>
    <w:p w:rsidR="004C38AE" w:rsidRPr="009D5CF3" w:rsidRDefault="004C38AE" w:rsidP="004C38AE">
      <w:pPr>
        <w:pStyle w:val="Level1"/>
        <w:numPr>
          <w:ilvl w:val="0"/>
          <w:numId w:val="15"/>
        </w:numPr>
        <w:tabs>
          <w:tab w:val="left" w:pos="-1440"/>
        </w:tabs>
        <w:ind w:right="0"/>
      </w:pPr>
      <w:r w:rsidRPr="009D5CF3">
        <w:rPr>
          <w:b/>
          <w:bCs/>
        </w:rPr>
        <w:t>Random Samples.</w:t>
      </w:r>
      <w:r w:rsidRPr="009D5CF3">
        <w:t xml:space="preserve">  In Benefits validation, the State draws </w:t>
      </w:r>
      <w:r w:rsidRPr="00454298">
        <w:t>1</w:t>
      </w:r>
      <w:r w:rsidR="00236426" w:rsidRPr="00454298">
        <w:t>8</w:t>
      </w:r>
      <w:r w:rsidRPr="009D5CF3">
        <w:t xml:space="preserve"> random samples for the most important types of reports data, e.g., those used to determine administrative funding or build key performance measures.  </w:t>
      </w:r>
      <w:r w:rsidR="000F0E9F">
        <w:t xml:space="preserve">Between six and eighteen data elements are evaluated for each case in the random samples.  </w:t>
      </w:r>
      <w:r w:rsidRPr="009D5CF3">
        <w:t xml:space="preserve">Although random samples of 100 or 200 </w:t>
      </w:r>
      <w:r w:rsidR="00AA6259">
        <w:t xml:space="preserve">cases </w:t>
      </w:r>
      <w:r w:rsidRPr="009D5CF3">
        <w:t xml:space="preserve">are drawn, only 30 or 60 </w:t>
      </w:r>
      <w:r w:rsidR="00AA6259">
        <w:t>cases</w:t>
      </w:r>
      <w:r w:rsidR="00AA6259" w:rsidRPr="009D5CF3">
        <w:t xml:space="preserve"> </w:t>
      </w:r>
      <w:r w:rsidRPr="009D5CF3">
        <w:t>are evaluated initially as acceptance samples; only if the result of the initial acceptance sample is inconclusive is the entire sample evaluated to estimate the underlying error rate.</w:t>
      </w:r>
      <w:r>
        <w:t xml:space="preserve">  For benefits extract files</w:t>
      </w:r>
      <w:r w:rsidRPr="00240732">
        <w:t xml:space="preserve"> </w:t>
      </w:r>
      <w:r>
        <w:t>to pass—i.e., be considered reliable--all random samples must pass</w:t>
      </w:r>
      <w:r w:rsidR="000F0E9F">
        <w:t xml:space="preserve"> within the 5% error rate</w:t>
      </w:r>
      <w:r>
        <w:t>; passing supplemental samples is not a criterion for reliability.</w:t>
      </w:r>
    </w:p>
    <w:p w:rsidR="004C38AE" w:rsidRPr="007844E6" w:rsidRDefault="004C38AE" w:rsidP="006E1DFA">
      <w:pPr>
        <w:pStyle w:val="Level1"/>
        <w:numPr>
          <w:ilvl w:val="0"/>
          <w:numId w:val="15"/>
        </w:numPr>
        <w:tabs>
          <w:tab w:val="left" w:pos="-1440"/>
        </w:tabs>
        <w:ind w:right="0"/>
      </w:pPr>
      <w:r w:rsidRPr="009D5CF3">
        <w:rPr>
          <w:b/>
          <w:bCs/>
        </w:rPr>
        <w:t>Supplemental Samples for Missing Subpopulations.</w:t>
      </w:r>
      <w:r w:rsidRPr="009D5CF3">
        <w:t xml:space="preserve">  These are samples of </w:t>
      </w:r>
      <w:r>
        <w:t>one</w:t>
      </w:r>
      <w:r w:rsidRPr="009D5CF3">
        <w:t xml:space="preserve"> transaction from any subpopulations not represented in the random samples of the broader populations which conceptually include them</w:t>
      </w:r>
      <w:r w:rsidRPr="003F79E6">
        <w:t xml:space="preserve">.  </w:t>
      </w:r>
      <w:r w:rsidR="006E1DFA" w:rsidRPr="003F79E6">
        <w:t xml:space="preserve">These subpopulations could be any of the </w:t>
      </w:r>
      <w:r w:rsidR="002B57F6" w:rsidRPr="003F79E6">
        <w:t>sub</w:t>
      </w:r>
      <w:r w:rsidR="00E4331B" w:rsidRPr="003F79E6">
        <w:t xml:space="preserve">populations that </w:t>
      </w:r>
      <w:r w:rsidR="00E4331B" w:rsidRPr="003F79E6">
        <w:lastRenderedPageBreak/>
        <w:t xml:space="preserve">are assessed </w:t>
      </w:r>
      <w:r w:rsidR="006E1DFA" w:rsidRPr="003F79E6">
        <w:t xml:space="preserve">as part of DV, but would only be included if they did not appear as a </w:t>
      </w:r>
      <w:r w:rsidR="00E4331B" w:rsidRPr="003F79E6">
        <w:t>part of the random sample</w:t>
      </w:r>
      <w:r w:rsidR="006E1DFA" w:rsidRPr="003F79E6">
        <w:t>.  A complete listing</w:t>
      </w:r>
      <w:r w:rsidR="006E1DFA">
        <w:t xml:space="preserve"> of subpopulations that could provide a supplemental sample can be found in </w:t>
      </w:r>
      <w:r w:rsidR="006E1DFA" w:rsidRPr="006E1DFA">
        <w:t xml:space="preserve">Appendix A in the Benefits </w:t>
      </w:r>
      <w:r w:rsidR="006E1DFA">
        <w:t xml:space="preserve">section of </w:t>
      </w:r>
      <w:r w:rsidR="006E1DFA" w:rsidRPr="006E1DFA">
        <w:t>H</w:t>
      </w:r>
      <w:r w:rsidR="006E1DFA">
        <w:t xml:space="preserve">andbook </w:t>
      </w:r>
      <w:r w:rsidR="006E1DFA" w:rsidRPr="006E1DFA">
        <w:t>361</w:t>
      </w:r>
      <w:r w:rsidR="006E1DFA">
        <w:t xml:space="preserve">.  </w:t>
      </w:r>
      <w:r w:rsidRPr="009D5CF3">
        <w:t xml:space="preserve">These are reviewed simply to check that validation files are programmed properly by determining that the only reason the examined sample did not include a representative from the missing subpopulation is sampling variability–probability that the relatively small random samples </w:t>
      </w:r>
      <w:r>
        <w:t xml:space="preserve">may not include </w:t>
      </w:r>
      <w:r w:rsidRPr="009D5CF3">
        <w:t xml:space="preserve">rare </w:t>
      </w:r>
      <w:r>
        <w:t xml:space="preserve">combinations of </w:t>
      </w:r>
      <w:r w:rsidRPr="009D5CF3">
        <w:t>elements in the population</w:t>
      </w:r>
    </w:p>
    <w:p w:rsidR="004C38AE" w:rsidRPr="009D5CF3" w:rsidRDefault="004C38AE" w:rsidP="006E1DFA">
      <w:pPr>
        <w:pStyle w:val="Level1"/>
        <w:numPr>
          <w:ilvl w:val="0"/>
          <w:numId w:val="15"/>
        </w:numPr>
        <w:tabs>
          <w:tab w:val="left" w:pos="-1440"/>
        </w:tabs>
        <w:ind w:right="0"/>
      </w:pPr>
      <w:r w:rsidRPr="009D5CF3">
        <w:rPr>
          <w:b/>
          <w:bCs/>
        </w:rPr>
        <w:t>Supplemental Samples to Examine Data Outliers.</w:t>
      </w:r>
      <w:r w:rsidRPr="009D5CF3">
        <w:t xml:space="preserve">  </w:t>
      </w:r>
      <w:r w:rsidR="006E1DFA" w:rsidRPr="006E1DFA">
        <w:t>Outliers are only used as supplemental samples when the population has an aging/time lapse or dollar amount component.</w:t>
      </w:r>
      <w:r w:rsidR="006E1DFA">
        <w:t xml:space="preserve">  As an example, a potential </w:t>
      </w:r>
      <w:r w:rsidR="006E1DFA" w:rsidRPr="006E1DFA">
        <w:t>sample would look at the 5 oldest and youngest appeals decisions or 5 highest and lowest first payment</w:t>
      </w:r>
      <w:r w:rsidR="006E1DFA">
        <w:t xml:space="preserve"> levels </w:t>
      </w:r>
      <w:r w:rsidR="006E1DFA" w:rsidRPr="006E1DFA">
        <w:t>made</w:t>
      </w:r>
      <w:r w:rsidR="006E1DFA">
        <w:t xml:space="preserve">.  This type of sample would only apply to select subpopulations, as shown below in Table B-1.  </w:t>
      </w:r>
      <w:r w:rsidRPr="009D5CF3">
        <w:t xml:space="preserve">The random and supplemental samples ensure that the population as a whole was defined properly but probably do not assess whether time-lapse measures or dollar transactions contain extreme values.  UI DV addresses this issue by sorting those populations and examining the five highest and five lowest values in each sorted population to ensure that there are no calculation and data errors.  Although </w:t>
      </w:r>
      <w:r>
        <w:t xml:space="preserve">DV refers to </w:t>
      </w:r>
      <w:r w:rsidRPr="009D5CF3">
        <w:t>these as “samples” they are technically the selection of specific elements.</w:t>
      </w:r>
    </w:p>
    <w:p w:rsidR="004C38AE" w:rsidRPr="009D5CF3" w:rsidRDefault="004C38AE" w:rsidP="004C38AE">
      <w:pPr>
        <w:pStyle w:val="Level1"/>
        <w:numPr>
          <w:ilvl w:val="0"/>
          <w:numId w:val="15"/>
        </w:numPr>
        <w:tabs>
          <w:tab w:val="left" w:pos="-1440"/>
        </w:tabs>
        <w:ind w:right="0"/>
      </w:pPr>
      <w:r w:rsidRPr="009D5CF3">
        <w:rPr>
          <w:b/>
          <w:bCs/>
        </w:rPr>
        <w:t>Supplemental Minimum Samples.</w:t>
      </w:r>
      <w:r w:rsidRPr="009D5CF3">
        <w:t xml:space="preserve">  UI DV draws no random samples for some transactions considered of lower priority.  UI DV simply ensures that the reporting software uses the correct field in the database to process and report the transactions.  This is done by </w:t>
      </w:r>
      <w:r>
        <w:t xml:space="preserve">randomly </w:t>
      </w:r>
      <w:r w:rsidRPr="009D5CF3">
        <w:t>selecting two cases per subpopulation.</w:t>
      </w:r>
      <w:r>
        <w:t xml:space="preserve">  All tax samples are two cases per subpopulation and for a tax extract file to be considered reliable</w:t>
      </w:r>
      <w:r w:rsidR="002B57F6">
        <w:t>,</w:t>
      </w:r>
      <w:r>
        <w:t xml:space="preserve"> all sample cases from it must pass.</w:t>
      </w:r>
      <w:r w:rsidR="004F571C">
        <w:t xml:space="preserve"> For example, Benefits populations 6</w:t>
      </w:r>
      <w:r w:rsidR="00A62101">
        <w:t xml:space="preserve"> and 7</w:t>
      </w:r>
      <w:r w:rsidR="00F41218">
        <w:t xml:space="preserve"> (Appeals Filed, Lower and Higher Authority, respectively)</w:t>
      </w:r>
      <w:r w:rsidR="004F571C">
        <w:t xml:space="preserve"> have no random samples because the universe of transactions from which the extract files are built are too small to reliably draw random samples.  Instead, DV examines two records from each subpopulation that make up </w:t>
      </w:r>
      <w:r w:rsidR="008154D4">
        <w:t>the population to ensure accuracy</w:t>
      </w:r>
      <w:r w:rsidR="002125EC">
        <w:t xml:space="preserve">; in this example, the state would </w:t>
      </w:r>
      <w:r w:rsidR="00556B5A">
        <w:t>investigate two single claimant and two multi-claimant appeals filed at each appeal level</w:t>
      </w:r>
      <w:r w:rsidR="005309B8">
        <w:t xml:space="preserve"> to satisfy DV</w:t>
      </w:r>
      <w:r w:rsidR="002125EC">
        <w:t>.</w:t>
      </w:r>
    </w:p>
    <w:p w:rsidR="004C38AE" w:rsidRPr="009D5CF3" w:rsidRDefault="004C38AE" w:rsidP="004C38AE">
      <w:pPr>
        <w:ind w:right="-720"/>
        <w:rPr>
          <w:sz w:val="22"/>
          <w:szCs w:val="22"/>
        </w:rPr>
      </w:pPr>
    </w:p>
    <w:p w:rsidR="004C38AE" w:rsidRPr="009D5CF3" w:rsidRDefault="004C38AE" w:rsidP="004C38AE">
      <w:pPr>
        <w:ind w:left="-720" w:right="-720"/>
        <w:rPr>
          <w:sz w:val="22"/>
          <w:szCs w:val="22"/>
        </w:rPr>
      </w:pPr>
    </w:p>
    <w:p w:rsidR="004C38AE" w:rsidRPr="009D5CF3" w:rsidRDefault="004C38AE" w:rsidP="004C38AE">
      <w:pPr>
        <w:tabs>
          <w:tab w:val="center" w:pos="7200"/>
        </w:tabs>
        <w:jc w:val="center"/>
        <w:rPr>
          <w:sz w:val="22"/>
          <w:szCs w:val="22"/>
        </w:rPr>
      </w:pPr>
      <w:r w:rsidRPr="009D5CF3">
        <w:rPr>
          <w:sz w:val="22"/>
          <w:szCs w:val="22"/>
        </w:rPr>
        <w:t>TABLE B-1</w:t>
      </w:r>
    </w:p>
    <w:p w:rsidR="004C38AE" w:rsidRPr="009D5CF3" w:rsidRDefault="004C38AE" w:rsidP="004C38AE">
      <w:pPr>
        <w:jc w:val="center"/>
        <w:rPr>
          <w:sz w:val="22"/>
          <w:szCs w:val="22"/>
        </w:rPr>
      </w:pPr>
    </w:p>
    <w:tbl>
      <w:tblPr>
        <w:tblW w:w="9271" w:type="dxa"/>
        <w:tblInd w:w="96" w:type="dxa"/>
        <w:tblLook w:val="0000" w:firstRow="0" w:lastRow="0" w:firstColumn="0" w:lastColumn="0" w:noHBand="0" w:noVBand="0"/>
      </w:tblPr>
      <w:tblGrid>
        <w:gridCol w:w="821"/>
        <w:gridCol w:w="2230"/>
        <w:gridCol w:w="2801"/>
        <w:gridCol w:w="1341"/>
        <w:gridCol w:w="1372"/>
        <w:gridCol w:w="706"/>
      </w:tblGrid>
      <w:tr w:rsidR="00F1719D" w:rsidRPr="009D5CF3" w:rsidTr="00461308">
        <w:trPr>
          <w:trHeight w:val="450"/>
        </w:trPr>
        <w:tc>
          <w:tcPr>
            <w:tcW w:w="3051" w:type="dxa"/>
            <w:gridSpan w:val="2"/>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Benefits Population</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b/>
                <w:bCs/>
                <w:sz w:val="16"/>
                <w:szCs w:val="16"/>
              </w:rPr>
            </w:pPr>
            <w:r w:rsidRPr="009D5CF3">
              <w:rPr>
                <w:rFonts w:ascii="Arial" w:hAnsi="Arial" w:cs="Arial"/>
                <w:b/>
                <w:bCs/>
                <w:sz w:val="16"/>
                <w:szCs w:val="16"/>
              </w:rPr>
              <w:t>Sample Name</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b/>
                <w:bCs/>
                <w:sz w:val="16"/>
                <w:szCs w:val="16"/>
              </w:rPr>
            </w:pPr>
            <w:r w:rsidRPr="009D5CF3">
              <w:rPr>
                <w:rFonts w:ascii="Arial" w:hAnsi="Arial" w:cs="Arial"/>
                <w:b/>
                <w:bCs/>
                <w:sz w:val="16"/>
                <w:szCs w:val="16"/>
              </w:rPr>
              <w:t>Sample Type</w:t>
            </w:r>
          </w:p>
        </w:tc>
        <w:tc>
          <w:tcPr>
            <w:tcW w:w="2078" w:type="dxa"/>
            <w:gridSpan w:val="2"/>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Size</w:t>
            </w:r>
          </w:p>
        </w:tc>
      </w:tr>
      <w:tr w:rsidR="00F1719D" w:rsidRPr="009D5CF3" w:rsidTr="00461308">
        <w:trPr>
          <w:trHeight w:val="285"/>
        </w:trPr>
        <w:tc>
          <w:tcPr>
            <w:tcW w:w="821" w:type="dxa"/>
            <w:tcBorders>
              <w:top w:val="single" w:sz="8" w:space="0" w:color="auto"/>
              <w:left w:val="single" w:sz="8" w:space="0" w:color="auto"/>
              <w:bottom w:val="single" w:sz="8" w:space="0" w:color="auto"/>
              <w:right w:val="single" w:sz="8" w:space="0" w:color="auto"/>
            </w:tcBorders>
            <w:noWrap/>
            <w:vAlign w:val="bottom"/>
          </w:tcPr>
          <w:p w:rsidR="00F1719D" w:rsidRPr="009D5CF3" w:rsidRDefault="00F1719D" w:rsidP="002C6D35">
            <w:pPr>
              <w:widowControl/>
              <w:autoSpaceDE/>
              <w:autoSpaceDN/>
              <w:adjustRightInd/>
              <w:rPr>
                <w:rFonts w:ascii="Arial" w:hAnsi="Arial" w:cs="Arial"/>
                <w:b/>
                <w:bCs/>
                <w:sz w:val="16"/>
                <w:szCs w:val="16"/>
              </w:rPr>
            </w:pPr>
            <w:r w:rsidRPr="009D5CF3">
              <w:rPr>
                <w:rFonts w:ascii="Arial" w:hAnsi="Arial" w:cs="Arial"/>
                <w:b/>
                <w:bCs/>
                <w:sz w:val="16"/>
                <w:szCs w:val="16"/>
              </w:rPr>
              <w:t>Number</w:t>
            </w:r>
          </w:p>
        </w:tc>
        <w:tc>
          <w:tcPr>
            <w:tcW w:w="2230"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b/>
                <w:bCs/>
                <w:sz w:val="16"/>
                <w:szCs w:val="16"/>
              </w:rPr>
            </w:pPr>
            <w:r w:rsidRPr="009D5CF3">
              <w:rPr>
                <w:rFonts w:ascii="Arial" w:hAnsi="Arial" w:cs="Arial"/>
                <w:b/>
                <w:bCs/>
                <w:sz w:val="16"/>
                <w:szCs w:val="16"/>
              </w:rPr>
              <w:t>Type of Transaction</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How Selected</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Total</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Weeks Claimed</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Intrastate Weeks Claimed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Interstate Liable Weeks Claimed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Inter Weeks Claimed filed fr Agent</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F1719D" w:rsidRPr="009D5CF3" w:rsidTr="00461308">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2</w:t>
            </w:r>
          </w:p>
        </w:tc>
        <w:tc>
          <w:tcPr>
            <w:tcW w:w="2230" w:type="dxa"/>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Final Payments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Final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3</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Claims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≤17</w:t>
            </w:r>
          </w:p>
        </w:tc>
      </w:tr>
      <w:tr w:rsidR="00F1719D" w:rsidRPr="009D5CF3" w:rsidTr="00461308">
        <w:trPr>
          <w:cantSplit/>
          <w:trHeight w:val="458"/>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Interstate Filed from Agent</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F1719D" w:rsidRPr="009D5CF3" w:rsidTr="00461308">
        <w:trPr>
          <w:cantSplit/>
          <w:trHeight w:val="457"/>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Interstate Taken as Agent</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Intra and Inter Transitional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386"/>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Claims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≤5</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Monetary Sent w/o New Claim</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12</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Entering Self Employment Pgm</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2</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 xml:space="preserve">    3a</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r w:rsidRPr="009D5CF3">
              <w:rPr>
                <w:rFonts w:ascii="Arial" w:hAnsi="Arial" w:cs="Arial"/>
                <w:b/>
                <w:sz w:val="16"/>
                <w:szCs w:val="16"/>
              </w:rPr>
              <w:t>Additional Claims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Intrastate Additional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Interstate Liable Additional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4</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Payments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≤15</w:t>
            </w:r>
          </w:p>
        </w:tc>
      </w:tr>
      <w:tr w:rsidR="00F1719D" w:rsidRPr="009D5CF3" w:rsidTr="00461308">
        <w:trPr>
          <w:cantSplit/>
          <w:trHeight w:val="90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First Payments:  Intrastate Outliers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Continued Weeks total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Continued Weeks Partial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Adjusted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Self-Employment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2</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First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458"/>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Continued 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cantSplit/>
          <w:trHeight w:val="21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Adjusted 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CWC Prior Weeks Compensated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pageBreakBefore/>
              <w:widowControl/>
              <w:autoSpaceDE/>
              <w:autoSpaceDN/>
              <w:adjustRightInd/>
              <w:jc w:val="center"/>
              <w:rPr>
                <w:rFonts w:ascii="Arial" w:hAnsi="Arial" w:cs="Arial"/>
                <w:b/>
                <w:bCs/>
                <w:sz w:val="16"/>
                <w:szCs w:val="16"/>
              </w:rPr>
            </w:pPr>
            <w:r w:rsidRPr="009D5CF3">
              <w:rPr>
                <w:rFonts w:ascii="Arial" w:hAnsi="Arial" w:cs="Arial"/>
                <w:b/>
                <w:bCs/>
                <w:sz w:val="16"/>
                <w:szCs w:val="16"/>
              </w:rPr>
              <w:t>5</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Nonmonetary Determinations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Single Claimant Nonmon Dets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Single Claimant Nonmon Dets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≤59</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Single Claimant Nonmon Dets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UI Multi-Claimant Determinations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8</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Single Claimant Redeterminations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6</w:t>
            </w:r>
          </w:p>
        </w:tc>
        <w:tc>
          <w:tcPr>
            <w:tcW w:w="2230"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Filed, Lower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Appeals Filed, Lower Authority</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 </w:t>
            </w:r>
          </w:p>
        </w:tc>
        <w:tc>
          <w:tcPr>
            <w:tcW w:w="2230"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Filed, Higher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Appeals Filed, Higher Authority</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4</w:t>
            </w:r>
          </w:p>
        </w:tc>
      </w:tr>
      <w:tr w:rsidR="00F1719D" w:rsidRPr="009D5CF3" w:rsidTr="00461308">
        <w:trPr>
          <w:cantSplit/>
          <w:trHeight w:val="450"/>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8</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Lower Authority Appeals Decisions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≤2</w:t>
            </w:r>
            <w:r>
              <w:rPr>
                <w:rFonts w:ascii="Arial" w:hAnsi="Arial" w:cs="Arial"/>
                <w:sz w:val="16"/>
                <w:szCs w:val="16"/>
              </w:rPr>
              <w:t>1</w:t>
            </w:r>
          </w:p>
        </w:tc>
      </w:tr>
      <w:tr w:rsidR="00F1719D" w:rsidRPr="009D5CF3" w:rsidTr="00461308">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368"/>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9</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Higher Authority Appeals Decisions</w:t>
            </w:r>
          </w:p>
        </w:tc>
        <w:tc>
          <w:tcPr>
            <w:tcW w:w="2801" w:type="dxa"/>
            <w:vMerge w:val="restart"/>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Higher Authority Appeals Decisions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367"/>
        </w:trPr>
        <w:tc>
          <w:tcPr>
            <w:tcW w:w="821" w:type="dxa"/>
            <w:vMerge/>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p>
        </w:tc>
        <w:tc>
          <w:tcPr>
            <w:tcW w:w="2801" w:type="dxa"/>
            <w:vMerge/>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9</w:t>
            </w:r>
          </w:p>
        </w:tc>
      </w:tr>
      <w:tr w:rsidR="00F1719D" w:rsidRPr="009D5CF3" w:rsidTr="00461308">
        <w:trPr>
          <w:cantSplit/>
          <w:trHeight w:val="367"/>
        </w:trPr>
        <w:tc>
          <w:tcPr>
            <w:tcW w:w="821" w:type="dxa"/>
            <w:vMerge/>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p>
        </w:tc>
        <w:tc>
          <w:tcPr>
            <w:tcW w:w="2801" w:type="dxa"/>
            <w:vMerge/>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trHeight w:val="450"/>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10</w:t>
            </w:r>
          </w:p>
        </w:tc>
        <w:tc>
          <w:tcPr>
            <w:tcW w:w="2230" w:type="dxa"/>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Case Aging, Lower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xml:space="preserve">Appeals Case Aging, </w:t>
            </w:r>
            <w:smartTag w:uri="urn:schemas-microsoft-com:office:smarttags" w:element="place">
              <w:r w:rsidRPr="009D5CF3">
                <w:rPr>
                  <w:rFonts w:ascii="Arial" w:hAnsi="Arial" w:cs="Arial"/>
                  <w:sz w:val="16"/>
                  <w:szCs w:val="16"/>
                </w:rPr>
                <w:t>Lower Auth</w:t>
              </w:r>
            </w:smartTag>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trHeight w:val="450"/>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11</w:t>
            </w:r>
          </w:p>
        </w:tc>
        <w:tc>
          <w:tcPr>
            <w:tcW w:w="2230" w:type="dxa"/>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Appeals Case Aging, Higher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Appeals Case Aging, Higher Auth</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450"/>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12</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Overpayments Established</w:t>
            </w:r>
            <w:r>
              <w:rPr>
                <w:rFonts w:ascii="Arial" w:hAnsi="Arial" w:cs="Arial"/>
                <w:b/>
                <w:sz w:val="16"/>
                <w:szCs w:val="16"/>
              </w:rPr>
              <w:t xml:space="preserve"> by Cause</w:t>
            </w:r>
          </w:p>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jc w:val="center"/>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w:t>
            </w:r>
            <w:r>
              <w:rPr>
                <w:rFonts w:ascii="Arial" w:hAnsi="Arial" w:cs="Arial"/>
                <w:sz w:val="16"/>
                <w:szCs w:val="16"/>
              </w:rPr>
              <w:t>3</w:t>
            </w:r>
          </w:p>
        </w:tc>
      </w:tr>
      <w:tr w:rsidR="00F1719D" w:rsidRPr="009D5CF3" w:rsidTr="00461308">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503"/>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13</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Overpayment Reconciliation Activities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≤33</w:t>
            </w:r>
          </w:p>
        </w:tc>
      </w:tr>
      <w:tr w:rsidR="00F1719D" w:rsidRPr="009D5CF3" w:rsidTr="00461308">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RDefault="00F1719D" w:rsidP="002C6D35">
            <w:pPr>
              <w:widowControl/>
              <w:autoSpaceDE/>
              <w:autoSpaceDN/>
              <w:adjustRightInd/>
              <w:jc w:val="center"/>
              <w:rPr>
                <w:rFonts w:ascii="Arial" w:hAnsi="Arial" w:cs="Arial"/>
                <w:b/>
                <w:bCs/>
                <w:sz w:val="16"/>
                <w:szCs w:val="16"/>
              </w:rPr>
            </w:pPr>
            <w:r w:rsidRPr="009D5CF3">
              <w:rPr>
                <w:rFonts w:ascii="Arial" w:hAnsi="Arial" w:cs="Arial"/>
                <w:b/>
                <w:bCs/>
                <w:sz w:val="16"/>
                <w:szCs w:val="16"/>
              </w:rPr>
              <w:t>14</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jc w:val="center"/>
              <w:rPr>
                <w:rFonts w:ascii="Arial" w:hAnsi="Arial" w:cs="Arial"/>
                <w:b/>
                <w:sz w:val="16"/>
                <w:szCs w:val="16"/>
              </w:rPr>
            </w:pPr>
            <w:r w:rsidRPr="009D5CF3">
              <w:rPr>
                <w:rFonts w:ascii="Arial" w:hAnsi="Arial" w:cs="Arial"/>
                <w:b/>
                <w:sz w:val="16"/>
                <w:szCs w:val="16"/>
              </w:rPr>
              <w:t>Aged Overpayments</w:t>
            </w: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rsidR="00F1719D" w:rsidRPr="009D5CF3" w:rsidTr="00461308">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RDefault="00F1719D" w:rsidP="002C6D35">
            <w:pPr>
              <w:widowControl/>
              <w:autoSpaceDE/>
              <w:autoSpaceDN/>
              <w:adjustRightInd/>
              <w:rPr>
                <w:rFonts w:ascii="Arial" w:hAnsi="Arial" w:cs="Arial"/>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≤11</w:t>
            </w:r>
          </w:p>
        </w:tc>
      </w:tr>
      <w:tr w:rsidR="00F1719D" w:rsidRPr="009D5CF3" w:rsidTr="00461308">
        <w:trPr>
          <w:cantSplit/>
          <w:trHeight w:val="240"/>
        </w:trPr>
        <w:tc>
          <w:tcPr>
            <w:tcW w:w="821" w:type="dxa"/>
            <w:vMerge/>
            <w:tcBorders>
              <w:top w:val="single" w:sz="8" w:space="0" w:color="auto"/>
              <w:left w:val="single" w:sz="8" w:space="0" w:color="auto"/>
              <w:bottom w:val="single" w:sz="4" w:space="0" w:color="auto"/>
              <w:right w:val="single" w:sz="8" w:space="0" w:color="auto"/>
            </w:tcBorders>
            <w:vAlign w:val="center"/>
          </w:tcPr>
          <w:p w:rsidR="00F1719D" w:rsidRPr="009D5CF3" w:rsidRDefault="00F1719D" w:rsidP="002C6D35">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4" w:space="0" w:color="auto"/>
              <w:right w:val="single" w:sz="8" w:space="0" w:color="auto"/>
            </w:tcBorders>
            <w:vAlign w:val="center"/>
          </w:tcPr>
          <w:p w:rsidR="00F1719D" w:rsidRPr="009D5CF3" w:rsidRDefault="00F1719D" w:rsidP="002C6D35">
            <w:pPr>
              <w:widowControl/>
              <w:autoSpaceDE/>
              <w:autoSpaceDN/>
              <w:adjustRightInd/>
              <w:rPr>
                <w:rFonts w:ascii="Arial" w:hAnsi="Arial" w:cs="Arial"/>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RDefault="00F1719D" w:rsidP="002C6D35">
            <w:pPr>
              <w:widowControl/>
              <w:autoSpaceDE/>
              <w:autoSpaceDN/>
              <w:adjustRightInd/>
              <w:jc w:val="center"/>
              <w:rPr>
                <w:rFonts w:ascii="Arial" w:hAnsi="Arial" w:cs="Arial"/>
                <w:sz w:val="16"/>
                <w:szCs w:val="16"/>
              </w:rPr>
            </w:pPr>
            <w:r w:rsidRPr="009D5CF3">
              <w:rPr>
                <w:rFonts w:ascii="Arial" w:hAnsi="Arial" w:cs="Arial"/>
                <w:sz w:val="16"/>
                <w:szCs w:val="16"/>
              </w:rPr>
              <w:t>10</w:t>
            </w:r>
          </w:p>
        </w:tc>
      </w:tr>
      <w:tr w:rsidR="00F1719D" w:rsidRPr="009D5CF3" w:rsidTr="00461308">
        <w:trPr>
          <w:cantSplit/>
          <w:trHeight w:val="240"/>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F1719D" w:rsidRPr="0062162A" w:rsidRDefault="00F1719D" w:rsidP="00546552">
            <w:pPr>
              <w:widowControl/>
              <w:autoSpaceDE/>
              <w:autoSpaceDN/>
              <w:adjustRightInd/>
              <w:jc w:val="center"/>
              <w:rPr>
                <w:rFonts w:ascii="Arial" w:hAnsi="Arial" w:cs="Arial"/>
                <w:b/>
                <w:bCs/>
                <w:sz w:val="16"/>
                <w:szCs w:val="16"/>
              </w:rPr>
            </w:pPr>
            <w:r w:rsidRPr="0062162A">
              <w:rPr>
                <w:rFonts w:ascii="Arial" w:hAnsi="Arial" w:cs="Arial"/>
                <w:b/>
                <w:bCs/>
                <w:sz w:val="16"/>
                <w:szCs w:val="16"/>
              </w:rPr>
              <w:t>15</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F1719D" w:rsidRPr="0062162A" w:rsidRDefault="00F1719D" w:rsidP="002C6D35">
            <w:pPr>
              <w:widowControl/>
              <w:autoSpaceDE/>
              <w:autoSpaceDN/>
              <w:adjustRightInd/>
              <w:rPr>
                <w:rFonts w:ascii="Arial" w:hAnsi="Arial" w:cs="Arial"/>
                <w:sz w:val="16"/>
                <w:szCs w:val="16"/>
              </w:rPr>
            </w:pPr>
            <w:r w:rsidRPr="0062162A">
              <w:rPr>
                <w:rFonts w:ascii="Arial" w:hAnsi="Arial" w:cs="Arial"/>
                <w:b/>
                <w:sz w:val="16"/>
                <w:szCs w:val="16"/>
              </w:rPr>
              <w:t>Overpayments Established by Mode of Detection</w:t>
            </w:r>
          </w:p>
        </w:tc>
        <w:tc>
          <w:tcPr>
            <w:tcW w:w="2801" w:type="dxa"/>
            <w:tcBorders>
              <w:top w:val="single" w:sz="8" w:space="0" w:color="auto"/>
              <w:left w:val="single" w:sz="4" w:space="0" w:color="auto"/>
              <w:bottom w:val="single" w:sz="8" w:space="0" w:color="auto"/>
              <w:right w:val="single" w:sz="8" w:space="0" w:color="auto"/>
            </w:tcBorders>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jc w:val="center"/>
              <w:rPr>
                <w:rFonts w:ascii="Arial" w:hAnsi="Arial" w:cs="Arial"/>
                <w:sz w:val="16"/>
                <w:szCs w:val="16"/>
              </w:rPr>
            </w:pPr>
            <w:r w:rsidRPr="0062162A">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jc w:val="center"/>
              <w:rPr>
                <w:rFonts w:ascii="Arial" w:hAnsi="Arial" w:cs="Arial"/>
                <w:sz w:val="16"/>
                <w:szCs w:val="16"/>
              </w:rPr>
            </w:pPr>
            <w:r w:rsidRPr="0062162A">
              <w:rPr>
                <w:rFonts w:ascii="Arial" w:hAnsi="Arial" w:cs="Arial"/>
                <w:sz w:val="16"/>
                <w:szCs w:val="16"/>
              </w:rPr>
              <w:t>60/200</w:t>
            </w:r>
          </w:p>
        </w:tc>
      </w:tr>
      <w:tr w:rsidR="00F1719D" w:rsidRPr="009D5CF3" w:rsidTr="00461308">
        <w:trPr>
          <w:cantSplit/>
          <w:trHeight w:val="240"/>
        </w:trPr>
        <w:tc>
          <w:tcPr>
            <w:tcW w:w="821" w:type="dxa"/>
            <w:vMerge/>
            <w:tcBorders>
              <w:top w:val="single" w:sz="4" w:space="0" w:color="auto"/>
              <w:left w:val="single" w:sz="4" w:space="0" w:color="auto"/>
              <w:bottom w:val="single" w:sz="4" w:space="0" w:color="auto"/>
              <w:right w:val="single" w:sz="4" w:space="0" w:color="auto"/>
            </w:tcBorders>
            <w:vAlign w:val="center"/>
          </w:tcPr>
          <w:p w:rsidR="00F1719D" w:rsidRPr="0062162A" w:rsidRDefault="00F1719D" w:rsidP="002C6D35">
            <w:pPr>
              <w:widowControl/>
              <w:autoSpaceDE/>
              <w:autoSpaceDN/>
              <w:adjustRightInd/>
              <w:rPr>
                <w:rFonts w:ascii="Arial" w:hAnsi="Arial" w:cs="Arial"/>
                <w:b/>
                <w:bCs/>
                <w:sz w:val="16"/>
                <w:szCs w:val="16"/>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F1719D" w:rsidRPr="0062162A" w:rsidRDefault="00F1719D" w:rsidP="002C6D35">
            <w:pPr>
              <w:widowControl/>
              <w:autoSpaceDE/>
              <w:autoSpaceDN/>
              <w:adjustRightInd/>
              <w:rPr>
                <w:rFonts w:ascii="Arial" w:hAnsi="Arial" w:cs="Arial"/>
                <w:sz w:val="16"/>
                <w:szCs w:val="16"/>
              </w:rPr>
            </w:pPr>
          </w:p>
        </w:tc>
        <w:tc>
          <w:tcPr>
            <w:tcW w:w="2801" w:type="dxa"/>
            <w:tcBorders>
              <w:top w:val="single" w:sz="8" w:space="0" w:color="auto"/>
              <w:left w:val="single" w:sz="4" w:space="0" w:color="auto"/>
              <w:bottom w:val="single" w:sz="8" w:space="0" w:color="auto"/>
              <w:right w:val="single" w:sz="8" w:space="0" w:color="auto"/>
            </w:tcBorders>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rPr>
                <w:rFonts w:ascii="Arial" w:hAnsi="Arial" w:cs="Arial"/>
                <w:sz w:val="16"/>
                <w:szCs w:val="16"/>
              </w:rPr>
            </w:pPr>
            <w:r w:rsidRPr="0062162A">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62162A" w:rsidRDefault="00F1719D" w:rsidP="00236426">
            <w:pPr>
              <w:widowControl/>
              <w:autoSpaceDE/>
              <w:autoSpaceDN/>
              <w:adjustRightInd/>
              <w:jc w:val="center"/>
              <w:rPr>
                <w:rFonts w:ascii="Arial" w:hAnsi="Arial" w:cs="Arial"/>
                <w:sz w:val="16"/>
                <w:szCs w:val="16"/>
              </w:rPr>
            </w:pPr>
            <w:r w:rsidRPr="0062162A">
              <w:rPr>
                <w:rFonts w:ascii="Arial" w:hAnsi="Arial" w:cs="Arial"/>
                <w:sz w:val="16"/>
                <w:szCs w:val="16"/>
              </w:rPr>
              <w:t>≤14</w:t>
            </w:r>
          </w:p>
        </w:tc>
      </w:tr>
    </w:tbl>
    <w:p w:rsidR="004C38AE" w:rsidRPr="009D5CF3" w:rsidRDefault="004C38AE" w:rsidP="004C38AE">
      <w:pPr>
        <w:rPr>
          <w:sz w:val="22"/>
          <w:szCs w:val="22"/>
        </w:rPr>
      </w:pPr>
    </w:p>
    <w:p w:rsidR="0023367B" w:rsidRDefault="004C38AE" w:rsidP="004C38AE">
      <w:pPr>
        <w:ind w:left="1440"/>
        <w:rPr>
          <w:sz w:val="16"/>
          <w:szCs w:val="16"/>
        </w:rPr>
      </w:pPr>
      <w:r w:rsidRPr="009D5CF3">
        <w:rPr>
          <w:smallCaps/>
          <w:sz w:val="16"/>
          <w:szCs w:val="16"/>
        </w:rPr>
        <w:t>Notes:</w:t>
      </w:r>
      <w:r w:rsidR="0000164A">
        <w:rPr>
          <w:sz w:val="16"/>
          <w:szCs w:val="16"/>
        </w:rPr>
        <w:t xml:space="preserve"> </w:t>
      </w:r>
      <w:r w:rsidR="0023367B">
        <w:rPr>
          <w:sz w:val="16"/>
          <w:szCs w:val="16"/>
        </w:rPr>
        <w:t>This table</w:t>
      </w:r>
      <w:r w:rsidR="00461308">
        <w:rPr>
          <w:sz w:val="16"/>
          <w:szCs w:val="16"/>
        </w:rPr>
        <w:t xml:space="preserve"> is</w:t>
      </w:r>
      <w:r w:rsidR="0000164A">
        <w:rPr>
          <w:sz w:val="16"/>
          <w:szCs w:val="16"/>
        </w:rPr>
        <w:t xml:space="preserve"> </w:t>
      </w:r>
      <w:r w:rsidR="0023367B">
        <w:rPr>
          <w:sz w:val="16"/>
          <w:szCs w:val="16"/>
        </w:rPr>
        <w:t>from the UI DV Benefits Handbook 361</w:t>
      </w:r>
      <w:r w:rsidR="00676F59">
        <w:rPr>
          <w:sz w:val="16"/>
          <w:szCs w:val="16"/>
        </w:rPr>
        <w:t>, Appendix A</w:t>
      </w:r>
      <w:r w:rsidR="00461308">
        <w:rPr>
          <w:sz w:val="16"/>
          <w:szCs w:val="16"/>
        </w:rPr>
        <w:t>.</w:t>
      </w:r>
    </w:p>
    <w:p w:rsidR="0023367B" w:rsidRDefault="0023367B" w:rsidP="004C38AE">
      <w:pPr>
        <w:ind w:left="1440"/>
        <w:rPr>
          <w:sz w:val="16"/>
          <w:szCs w:val="16"/>
        </w:rPr>
      </w:pPr>
    </w:p>
    <w:p w:rsidR="004C38AE" w:rsidRPr="009D5CF3" w:rsidRDefault="004C38AE" w:rsidP="004C38AE">
      <w:pPr>
        <w:ind w:left="1440"/>
        <w:rPr>
          <w:sz w:val="16"/>
          <w:szCs w:val="16"/>
        </w:rPr>
      </w:pPr>
      <w:r w:rsidRPr="009D5CF3">
        <w:rPr>
          <w:sz w:val="16"/>
          <w:szCs w:val="16"/>
        </w:rPr>
        <w:t>The software draws the larger number of Random samples; the first 30 or 60 are investigated as acceptance samples and the remaining 70/140 are only investigated if needed to produce an estimate after an ambiguous result.</w:t>
      </w:r>
    </w:p>
    <w:p w:rsidR="004C38AE" w:rsidRPr="009D5CF3" w:rsidRDefault="004C38AE" w:rsidP="004C38AE">
      <w:pPr>
        <w:ind w:left="1440"/>
        <w:rPr>
          <w:sz w:val="16"/>
          <w:szCs w:val="16"/>
        </w:rPr>
      </w:pPr>
    </w:p>
    <w:p w:rsidR="004C38AE" w:rsidRPr="009D5CF3" w:rsidRDefault="004C38AE" w:rsidP="004C38AE">
      <w:pPr>
        <w:ind w:left="1440"/>
        <w:rPr>
          <w:sz w:val="16"/>
          <w:szCs w:val="16"/>
        </w:rPr>
      </w:pPr>
      <w:r w:rsidRPr="009D5CF3">
        <w:rPr>
          <w:sz w:val="16"/>
          <w:szCs w:val="16"/>
        </w:rPr>
        <w:t xml:space="preserve">Software selects Missing Subpopulation samples on the basis of subpopulations represented in the full 100-case or 200-case draw.  Not all subpopulations may be investigated if only first 30 or 60 cases of random sample are reviewed. </w:t>
      </w:r>
    </w:p>
    <w:p w:rsidR="004C38AE" w:rsidRPr="009D5CF3" w:rsidRDefault="004C38AE" w:rsidP="004C38AE">
      <w:pPr>
        <w:ind w:left="1440"/>
        <w:rPr>
          <w:sz w:val="16"/>
          <w:szCs w:val="16"/>
        </w:rPr>
      </w:pPr>
    </w:p>
    <w:p w:rsidR="004C38AE" w:rsidRDefault="004C38AE" w:rsidP="004C38AE">
      <w:pPr>
        <w:ind w:left="1440"/>
        <w:rPr>
          <w:sz w:val="16"/>
          <w:szCs w:val="16"/>
        </w:rPr>
      </w:pPr>
      <w:r w:rsidRPr="009D5CF3">
        <w:rPr>
          <w:sz w:val="16"/>
          <w:szCs w:val="16"/>
        </w:rPr>
        <w:t>Outlier samples may be based on sorts by time lapse (TL), or dollar amount ($).</w:t>
      </w:r>
    </w:p>
    <w:p w:rsidR="004C38AE" w:rsidRPr="009D5CF3" w:rsidRDefault="004C38AE" w:rsidP="004C38AE">
      <w:pPr>
        <w:sectPr w:rsidR="004C38AE" w:rsidRPr="009D5CF3" w:rsidSect="002C6D35">
          <w:footerReference w:type="default" r:id="rId9"/>
          <w:footnotePr>
            <w:numRestart w:val="eachSect"/>
          </w:footnotePr>
          <w:pgSz w:w="12240" w:h="15840"/>
          <w:pgMar w:top="1440" w:right="720" w:bottom="576" w:left="1440" w:header="1440" w:footer="720" w:gutter="0"/>
          <w:pgBorders w:offsetFrom="page">
            <w:top w:val="single" w:sz="8" w:space="24" w:color="auto"/>
            <w:left w:val="single" w:sz="8" w:space="24" w:color="auto"/>
            <w:bottom w:val="single" w:sz="8" w:space="24" w:color="auto"/>
            <w:right w:val="single" w:sz="8" w:space="24" w:color="auto"/>
          </w:pgBorders>
          <w:cols w:space="720"/>
          <w:noEndnote/>
        </w:sectPr>
      </w:pPr>
    </w:p>
    <w:p w:rsidR="004C38AE" w:rsidRPr="009D5CF3" w:rsidRDefault="004C38AE" w:rsidP="004C38AE">
      <w:pPr>
        <w:ind w:right="720"/>
      </w:pPr>
      <w:r w:rsidRPr="009D5CF3">
        <w:t xml:space="preserve">B-2.  </w:t>
      </w:r>
      <w:r w:rsidRPr="009D5CF3">
        <w:rPr>
          <w:b/>
          <w:bCs/>
          <w:i/>
          <w:iCs/>
        </w:rPr>
        <w:t>Procedures for the collection of information in which sampling is involved</w:t>
      </w:r>
      <w:r w:rsidRPr="009D5CF3">
        <w:t>.</w:t>
      </w:r>
    </w:p>
    <w:p w:rsidR="004C38AE" w:rsidRPr="009D5CF3" w:rsidRDefault="004C38AE" w:rsidP="004C38AE">
      <w:pPr>
        <w:ind w:right="720"/>
      </w:pPr>
    </w:p>
    <w:p w:rsidR="004C38AE" w:rsidRPr="009D5CF3" w:rsidRDefault="004C38AE" w:rsidP="004C38AE">
      <w:pPr>
        <w:pStyle w:val="Level1"/>
        <w:numPr>
          <w:ilvl w:val="0"/>
          <w:numId w:val="2"/>
        </w:numPr>
        <w:tabs>
          <w:tab w:val="left" w:pos="-1440"/>
        </w:tabs>
        <w:rPr>
          <w:i/>
        </w:rPr>
      </w:pPr>
      <w:r w:rsidRPr="009D5CF3">
        <w:rPr>
          <w:i/>
        </w:rPr>
        <w:t>Statistical methodology for stratification and sample selection</w:t>
      </w:r>
      <w:r w:rsidR="00E8161D">
        <w:rPr>
          <w:i/>
        </w:rPr>
        <w:t xml:space="preserve"> for </w:t>
      </w:r>
      <w:r w:rsidR="00E8161D" w:rsidRPr="00461308">
        <w:rPr>
          <w:b/>
          <w:i/>
        </w:rPr>
        <w:t>all</w:t>
      </w:r>
      <w:r w:rsidR="00E8161D">
        <w:rPr>
          <w:i/>
        </w:rPr>
        <w:t xml:space="preserve"> validations and subpopulations.</w:t>
      </w:r>
    </w:p>
    <w:p w:rsidR="004C38AE" w:rsidRPr="009D5CF3" w:rsidRDefault="004C38AE" w:rsidP="004C38AE">
      <w:pPr>
        <w:ind w:right="720"/>
      </w:pPr>
    </w:p>
    <w:p w:rsidR="004C38AE" w:rsidRPr="009D5CF3" w:rsidRDefault="004C38AE" w:rsidP="004C38AE">
      <w:pPr>
        <w:pStyle w:val="Level2"/>
        <w:numPr>
          <w:ilvl w:val="1"/>
          <w:numId w:val="2"/>
        </w:numPr>
        <w:tabs>
          <w:tab w:val="left" w:pos="-1440"/>
        </w:tabs>
      </w:pPr>
      <w:r w:rsidRPr="009D5CF3">
        <w:t xml:space="preserve">B-1 above indicates that </w:t>
      </w:r>
      <w:r w:rsidRPr="00454298">
        <w:t>1</w:t>
      </w:r>
      <w:r w:rsidR="00236426" w:rsidRPr="00454298">
        <w:t>8</w:t>
      </w:r>
      <w:r w:rsidRPr="009D5CF3">
        <w:t xml:space="preserve"> samples are </w:t>
      </w:r>
      <w:r>
        <w:t>“</w:t>
      </w:r>
      <w:r w:rsidRPr="009D5CF3">
        <w:t>random</w:t>
      </w:r>
      <w:r w:rsidR="0004579F">
        <w:t>”</w:t>
      </w:r>
      <w:r w:rsidRPr="009D5CF3">
        <w:t xml:space="preserve">; 11 are size 30/100, </w:t>
      </w:r>
      <w:r w:rsidR="00236426" w:rsidRPr="00454298">
        <w:t>seven</w:t>
      </w:r>
      <w:r w:rsidRPr="009D5CF3">
        <w:t xml:space="preserve"> 60/200.  The validation software draws samples of 100 or 200, as required; validators evaluate the first 30 of 100 (60 of 200) as acceptance samples.  This often results in a clear pass or fail.  If ambiguous findings result, the remaining 70 or 140 are evaluated to estimate underlying error rates.</w:t>
      </w:r>
    </w:p>
    <w:p w:rsidR="004C38AE" w:rsidRPr="009D5CF3" w:rsidRDefault="004C38AE" w:rsidP="004C38AE">
      <w:pPr>
        <w:pStyle w:val="Level2"/>
        <w:numPr>
          <w:ilvl w:val="1"/>
          <w:numId w:val="2"/>
        </w:numPr>
        <w:tabs>
          <w:tab w:val="left" w:pos="-1440"/>
        </w:tabs>
      </w:pPr>
      <w:r w:rsidRPr="009D5CF3">
        <w:t>Supplemental samples of size one or two are also drawn from all unrepresented sub-populations to check for the correctness of programming or to ensure that reporting software uses the correct fields in the database.</w:t>
      </w:r>
    </w:p>
    <w:p w:rsidR="004C38AE" w:rsidRPr="009D5CF3" w:rsidRDefault="004C38AE" w:rsidP="004C38AE">
      <w:pPr>
        <w:pStyle w:val="Level2"/>
        <w:numPr>
          <w:ilvl w:val="1"/>
          <w:numId w:val="2"/>
        </w:numPr>
        <w:tabs>
          <w:tab w:val="left" w:pos="-1440"/>
        </w:tabs>
      </w:pPr>
      <w:r w:rsidRPr="009D5CF3">
        <w:t>To check for extreme (outlying) values, the 5 highest and 5 lowest values in report elements classified by time lapse (e.g., 7 days and under, 8-14 days, over 70 days) or report fields containing dollars are evaluated.</w:t>
      </w:r>
    </w:p>
    <w:p w:rsidR="004C38AE" w:rsidRPr="009D5CF3" w:rsidRDefault="004C38AE" w:rsidP="004C38AE">
      <w:pPr>
        <w:ind w:right="720"/>
      </w:pPr>
    </w:p>
    <w:p w:rsidR="004C38AE" w:rsidRPr="009D5CF3" w:rsidRDefault="004C38AE" w:rsidP="004C38AE">
      <w:pPr>
        <w:pStyle w:val="Level1"/>
        <w:numPr>
          <w:ilvl w:val="0"/>
          <w:numId w:val="3"/>
        </w:numPr>
        <w:tabs>
          <w:tab w:val="left" w:pos="-1440"/>
        </w:tabs>
      </w:pPr>
      <w:r w:rsidRPr="009D5CF3">
        <w:rPr>
          <w:bCs/>
          <w:i/>
          <w:iCs/>
        </w:rPr>
        <w:t>Estimation Procedure</w:t>
      </w:r>
    </w:p>
    <w:p w:rsidR="004C38AE" w:rsidRPr="009D5CF3" w:rsidRDefault="004C38AE" w:rsidP="004C38AE">
      <w:pPr>
        <w:ind w:right="720"/>
      </w:pPr>
    </w:p>
    <w:p w:rsidR="004C38AE" w:rsidRPr="009D5CF3" w:rsidRDefault="004C38AE" w:rsidP="004C38AE">
      <w:pPr>
        <w:pStyle w:val="Level2"/>
        <w:numPr>
          <w:ilvl w:val="1"/>
          <w:numId w:val="3"/>
        </w:numPr>
        <w:tabs>
          <w:tab w:val="left" w:pos="-1440"/>
        </w:tabs>
      </w:pPr>
      <w:r w:rsidRPr="009D5CF3">
        <w:t xml:space="preserve">Validators must determine whether each underlying population error rate is </w:t>
      </w:r>
      <w:r w:rsidRPr="009D5CF3">
        <w:sym w:font="Symbol" w:char="F0A3"/>
      </w:r>
      <w:r w:rsidRPr="009D5CF3">
        <w:t>5%.</w:t>
      </w:r>
    </w:p>
    <w:p w:rsidR="004C38AE" w:rsidRPr="009D5CF3" w:rsidRDefault="004C38AE" w:rsidP="004C38AE">
      <w:pPr>
        <w:pStyle w:val="Level2"/>
        <w:numPr>
          <w:ilvl w:val="1"/>
          <w:numId w:val="3"/>
        </w:numPr>
        <w:tabs>
          <w:tab w:val="left" w:pos="-1440"/>
        </w:tabs>
      </w:pPr>
      <w:r w:rsidRPr="009D5CF3">
        <w:t>The DV procedure specifies selection of random samples of 100 or 200, depending on the importance of the underlying transactions.</w:t>
      </w:r>
    </w:p>
    <w:p w:rsidR="004C38AE" w:rsidRPr="009D5CF3" w:rsidRDefault="004C38AE" w:rsidP="004C38AE">
      <w:pPr>
        <w:pStyle w:val="Level2"/>
        <w:numPr>
          <w:ilvl w:val="1"/>
          <w:numId w:val="3"/>
        </w:numPr>
        <w:tabs>
          <w:tab w:val="left" w:pos="-1440"/>
        </w:tabs>
      </w:pPr>
      <w:r w:rsidRPr="009D5CF3">
        <w:t xml:space="preserve">The validator uses a sequential review procedure.  The first 30 of the full 100, </w:t>
      </w:r>
      <w:r>
        <w:t>(</w:t>
      </w:r>
      <w:r w:rsidRPr="009D5CF3">
        <w:t>or 60 of 200</w:t>
      </w:r>
      <w:r>
        <w:t>)</w:t>
      </w:r>
      <w:r w:rsidRPr="009D5CF3">
        <w:t xml:space="preserve">, sampled transactions are checked against agency documentation and the number of errors (i.e., those which fail to conform to Federal definitions) are noted.  </w:t>
      </w:r>
    </w:p>
    <w:p w:rsidR="004C38AE" w:rsidRPr="009D5CF3" w:rsidRDefault="004C38AE" w:rsidP="004C38AE">
      <w:pPr>
        <w:pStyle w:val="Level2"/>
        <w:numPr>
          <w:ilvl w:val="1"/>
          <w:numId w:val="3"/>
        </w:numPr>
        <w:tabs>
          <w:tab w:val="left" w:pos="-1440"/>
        </w:tabs>
      </w:pPr>
      <w:r w:rsidRPr="009D5CF3">
        <w:t xml:space="preserve">The first sequence treats the sampled transactions as acceptance samples of size 30 or 60 to determine whether a judgment can be made at that level or </w:t>
      </w:r>
      <w:r>
        <w:t xml:space="preserve">whether </w:t>
      </w:r>
      <w:r w:rsidRPr="009D5CF3">
        <w:t>review of the remaining cases in the sample is called for.  If the result is inconclusive, or the State wishes to estimate the probable underlying error in a population that has clearly failed in the first stage, the additional 60 or 140 sampled transactions are verified and a judgment is made from the 100- or 200-case estimation sample.</w:t>
      </w:r>
    </w:p>
    <w:p w:rsidR="004C38AE" w:rsidRPr="009D5CF3" w:rsidRDefault="004C38AE" w:rsidP="004C38AE">
      <w:pPr>
        <w:ind w:left="360" w:right="720"/>
      </w:pPr>
    </w:p>
    <w:p w:rsidR="004C38AE" w:rsidRPr="009D5CF3" w:rsidRDefault="004C38AE" w:rsidP="004C38AE">
      <w:pPr>
        <w:pStyle w:val="Level2"/>
        <w:numPr>
          <w:ilvl w:val="0"/>
          <w:numId w:val="3"/>
        </w:numPr>
        <w:tabs>
          <w:tab w:val="clear" w:pos="360"/>
          <w:tab w:val="left" w:pos="-1440"/>
          <w:tab w:val="num" w:pos="720"/>
        </w:tabs>
        <w:ind w:left="720"/>
      </w:pPr>
      <w:r w:rsidRPr="009D5CF3">
        <w:t>The first stage procedure uses the following decision rules:</w:t>
      </w:r>
    </w:p>
    <w:p w:rsidR="004C38AE" w:rsidRPr="009D5CF3" w:rsidRDefault="004C38AE" w:rsidP="004C38AE">
      <w:pPr>
        <w:ind w:right="720"/>
      </w:pPr>
    </w:p>
    <w:p w:rsidR="004C38AE" w:rsidRPr="009D5CF3" w:rsidRDefault="004C38AE" w:rsidP="00BC3516">
      <w:pPr>
        <w:tabs>
          <w:tab w:val="left" w:pos="-1440"/>
        </w:tabs>
        <w:ind w:left="4140" w:right="720" w:hanging="1980"/>
      </w:pPr>
      <w:r w:rsidRPr="009D5CF3">
        <w:rPr>
          <w:u w:val="single"/>
        </w:rPr>
        <w:t>Pass</w:t>
      </w:r>
      <w:r w:rsidRPr="009D5CF3">
        <w:tab/>
      </w:r>
      <w:r w:rsidRPr="009D5CF3">
        <w:tab/>
      </w:r>
      <w:r w:rsidRPr="009D5CF3">
        <w:rPr>
          <w:u w:val="single"/>
        </w:rPr>
        <w:t>Fail</w:t>
      </w:r>
      <w:r w:rsidRPr="009D5CF3">
        <w:tab/>
      </w:r>
      <w:r w:rsidR="002F1547">
        <w:tab/>
      </w:r>
      <w:r w:rsidRPr="009D5CF3">
        <w:rPr>
          <w:u w:val="single"/>
        </w:rPr>
        <w:t>Inconclusive</w:t>
      </w:r>
    </w:p>
    <w:p w:rsidR="00BC3516" w:rsidRDefault="004C38AE" w:rsidP="00BC3516">
      <w:pPr>
        <w:tabs>
          <w:tab w:val="left" w:pos="-1440"/>
          <w:tab w:val="left" w:pos="4410"/>
          <w:tab w:val="left" w:pos="5130"/>
          <w:tab w:val="left" w:pos="5220"/>
        </w:tabs>
        <w:ind w:left="2160" w:right="720" w:hanging="1440"/>
        <w:sectPr w:rsidR="00BC3516" w:rsidSect="002C6D35">
          <w:footnotePr>
            <w:numRestart w:val="eachSect"/>
          </w:footnotePr>
          <w:pgSz w:w="12240" w:h="15840"/>
          <w:pgMar w:top="1497" w:right="1440" w:bottom="144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pPr>
      <w:r w:rsidRPr="009D5CF3">
        <w:t>30 Cases</w:t>
      </w:r>
      <w:r w:rsidRPr="009D5CF3">
        <w:tab/>
      </w:r>
      <w:r w:rsidR="00BC3516">
        <w:t>0 errors</w:t>
      </w:r>
      <w:r w:rsidR="00BC3516">
        <w:tab/>
      </w:r>
      <w:r w:rsidRPr="009D5CF3">
        <w:sym w:font="Symbol" w:char="F0B3"/>
      </w:r>
      <w:r w:rsidR="00BC3516">
        <w:t>5</w:t>
      </w:r>
      <w:r w:rsidR="00BC3516">
        <w:tab/>
      </w:r>
      <w:r w:rsidR="002F1547">
        <w:tab/>
      </w:r>
      <w:r w:rsidR="002F1547">
        <w:tab/>
      </w:r>
      <w:r w:rsidR="00BC3516">
        <w:t xml:space="preserve">1 - 4 errors </w:t>
      </w:r>
    </w:p>
    <w:p w:rsidR="004C38AE" w:rsidRPr="009D5CF3" w:rsidRDefault="002F1547" w:rsidP="00BC3516">
      <w:pPr>
        <w:tabs>
          <w:tab w:val="left" w:pos="-1440"/>
        </w:tabs>
        <w:ind w:left="5130" w:right="720"/>
      </w:pPr>
      <w:r>
        <w:tab/>
      </w:r>
      <w:r w:rsidR="00BC3516">
        <w:t xml:space="preserve">(evaluate </w:t>
      </w:r>
      <w:r w:rsidR="004C38AE" w:rsidRPr="009D5CF3">
        <w:t>remaining 70 cases)</w:t>
      </w:r>
    </w:p>
    <w:p w:rsidR="00BC3516" w:rsidRDefault="004C38AE" w:rsidP="00BC3516">
      <w:pPr>
        <w:tabs>
          <w:tab w:val="left" w:pos="-1440"/>
          <w:tab w:val="left" w:pos="2160"/>
          <w:tab w:val="left" w:pos="4410"/>
          <w:tab w:val="left" w:pos="5220"/>
        </w:tabs>
        <w:ind w:left="2610" w:right="720" w:hanging="1890"/>
      </w:pPr>
      <w:r w:rsidRPr="009D5CF3">
        <w:t>60 Cases</w:t>
      </w:r>
      <w:r w:rsidRPr="009D5CF3">
        <w:tab/>
        <w:t>0 errors</w:t>
      </w:r>
      <w:r w:rsidRPr="009D5CF3">
        <w:tab/>
      </w:r>
      <w:r w:rsidRPr="009D5CF3">
        <w:sym w:font="Symbol" w:char="F0B3"/>
      </w:r>
      <w:r w:rsidRPr="009D5CF3">
        <w:t>7</w:t>
      </w:r>
      <w:r w:rsidRPr="009D5CF3">
        <w:tab/>
      </w:r>
      <w:r w:rsidR="002F1547">
        <w:tab/>
      </w:r>
      <w:r w:rsidRPr="009D5CF3">
        <w:t xml:space="preserve">1 - 6 errors </w:t>
      </w:r>
    </w:p>
    <w:p w:rsidR="004C38AE" w:rsidRPr="002F1547" w:rsidRDefault="002F1547" w:rsidP="00BC3516">
      <w:pPr>
        <w:tabs>
          <w:tab w:val="left" w:pos="-1440"/>
          <w:tab w:val="left" w:pos="2160"/>
          <w:tab w:val="left" w:pos="4320"/>
          <w:tab w:val="left" w:pos="4410"/>
          <w:tab w:val="left" w:pos="5220"/>
        </w:tabs>
        <w:ind w:left="2610" w:right="720" w:firstLine="2610"/>
        <w:rPr>
          <w:sz w:val="22"/>
          <w:szCs w:val="22"/>
        </w:rPr>
      </w:pPr>
      <w:r>
        <w:tab/>
        <w:t>(</w:t>
      </w:r>
      <w:r w:rsidRPr="002F1547">
        <w:rPr>
          <w:sz w:val="22"/>
          <w:szCs w:val="22"/>
        </w:rPr>
        <w:t>evaluate remaining</w:t>
      </w:r>
      <w:r>
        <w:rPr>
          <w:sz w:val="22"/>
          <w:szCs w:val="22"/>
        </w:rPr>
        <w:t xml:space="preserve"> </w:t>
      </w:r>
      <w:r w:rsidRPr="002F1547">
        <w:rPr>
          <w:sz w:val="22"/>
          <w:szCs w:val="22"/>
        </w:rPr>
        <w:t xml:space="preserve">140 </w:t>
      </w:r>
      <w:r w:rsidR="004C38AE" w:rsidRPr="002F1547">
        <w:rPr>
          <w:sz w:val="22"/>
          <w:szCs w:val="22"/>
        </w:rPr>
        <w:t>cases)</w:t>
      </w:r>
    </w:p>
    <w:p w:rsidR="004C38AE" w:rsidRPr="009D5CF3" w:rsidRDefault="004C38AE" w:rsidP="004C38AE">
      <w:pPr>
        <w:ind w:right="720"/>
      </w:pPr>
    </w:p>
    <w:p w:rsidR="009D071A" w:rsidRDefault="004C38AE" w:rsidP="009D071A">
      <w:pPr>
        <w:rPr>
          <w:color w:val="1F497D"/>
        </w:rPr>
      </w:pPr>
      <w:r w:rsidRPr="009D5CF3">
        <w:t>These decision rules (as well as those below for the full sample) assume that the samples of transactions are selected without replacement from a large population, and that each transaction in a sampled population of transactions has an equal chance of being selected into the main sample of 100 or 200 and into the subsample of 30 or 60 that is used for the first stage.  Based on these assumptions, the probabilities of any process passing or failing are computed using the binomial formula.</w:t>
      </w:r>
      <w:r w:rsidRPr="009D5CF3">
        <w:rPr>
          <w:rStyle w:val="FootnoteReference"/>
          <w:rFonts w:ascii="Times" w:hAnsi="Times"/>
          <w:vertAlign w:val="superscript"/>
        </w:rPr>
        <w:footnoteReference w:id="2"/>
      </w:r>
      <w:r w:rsidR="009D071A">
        <w:t xml:space="preserve">  The tables below were prepared for the Department by statisticians of Mathematica Policy Research (MPR) in the late 1990s and updated at BLS request in 2004.  The Department does not hav</w:t>
      </w:r>
      <w:r w:rsidR="009D071A" w:rsidRPr="00084866">
        <w:t>e MPR’s program or the spreadsheet that generated th</w:t>
      </w:r>
      <w:r w:rsidR="00EE11B7" w:rsidRPr="00084866">
        <w:t>em. The 2004 m</w:t>
      </w:r>
      <w:r w:rsidR="009D071A" w:rsidRPr="00084866">
        <w:t xml:space="preserve">emo from MPR statistician John Hall and associates explaining their methodology is attached. </w:t>
      </w:r>
    </w:p>
    <w:p w:rsidR="004C38AE" w:rsidRPr="009D5CF3" w:rsidRDefault="004C38AE" w:rsidP="004C38AE">
      <w:pPr>
        <w:widowControl/>
      </w:pPr>
    </w:p>
    <w:p w:rsidR="004C38AE" w:rsidRPr="009D5CF3" w:rsidRDefault="004C38AE" w:rsidP="004C38AE">
      <w:pPr>
        <w:pStyle w:val="Level1"/>
        <w:numPr>
          <w:ilvl w:val="0"/>
          <w:numId w:val="4"/>
        </w:numPr>
        <w:tabs>
          <w:tab w:val="left" w:pos="-1440"/>
        </w:tabs>
        <w:rPr>
          <w:b/>
        </w:rPr>
      </w:pPr>
      <w:r w:rsidRPr="009D5CF3">
        <w:rPr>
          <w:bCs/>
          <w:i/>
          <w:iCs/>
        </w:rPr>
        <w:t>Degree of Accuracy Needed for Purpose Described in the Justification</w:t>
      </w:r>
      <w:r w:rsidRPr="0081146B">
        <w:t>.</w:t>
      </w:r>
    </w:p>
    <w:p w:rsidR="004C38AE" w:rsidRPr="009D5CF3" w:rsidRDefault="004C38AE" w:rsidP="004C38AE">
      <w:pPr>
        <w:ind w:right="720"/>
      </w:pPr>
    </w:p>
    <w:p w:rsidR="004C38AE" w:rsidRPr="009D5CF3" w:rsidRDefault="004C38AE" w:rsidP="004C38AE">
      <w:pPr>
        <w:pStyle w:val="Level2"/>
        <w:numPr>
          <w:ilvl w:val="1"/>
          <w:numId w:val="3"/>
        </w:numPr>
        <w:tabs>
          <w:tab w:val="left" w:pos="-1440"/>
        </w:tabs>
      </w:pPr>
      <w:r w:rsidRPr="00BD1254">
        <w:t xml:space="preserve">The basic standard is that an extract file is considered </w:t>
      </w:r>
      <w:r w:rsidR="0062162A" w:rsidRPr="00BD1254">
        <w:t>reliable if</w:t>
      </w:r>
      <w:r w:rsidRPr="00BD1254">
        <w:t xml:space="preserve"> no more than 5% of the underlying records are invalid</w:t>
      </w:r>
      <w:r w:rsidR="0004579F">
        <w:t>(</w:t>
      </w:r>
      <w:r w:rsidRPr="00BD1254">
        <w:t>i.e., contain one more data elements that do not conform to Federal definitions</w:t>
      </w:r>
      <w:r w:rsidR="0004579F">
        <w:t>).</w:t>
      </w:r>
      <w:r w:rsidRPr="00BD1254">
        <w:t xml:space="preserve"> </w:t>
      </w:r>
      <w:r>
        <w:t xml:space="preserve"> </w:t>
      </w:r>
      <w:r w:rsidRPr="00BD1254">
        <w:t>If the error rate is above 5%, the State’s reported counts are considered invalid even if the reported count equals the reconstructed count</w:t>
      </w:r>
      <w:r>
        <w:t xml:space="preserve"> because the reconstructed count cannot be assumed to be the standard for comparison.</w:t>
      </w:r>
      <w:r w:rsidRPr="00BD1254">
        <w:t xml:space="preserve">  This means the State will have to take action to correct the</w:t>
      </w:r>
      <w:r w:rsidRPr="009D5CF3">
        <w:t xml:space="preserve"> </w:t>
      </w:r>
      <w:r>
        <w:t>extract file, either by selecting elements differently or correcting the data in the database</w:t>
      </w:r>
      <w:r w:rsidRPr="009D5CF3">
        <w:t xml:space="preserve">.  The sampling procedure must balance the costs of conducting the validation review against the risks of (a) taking an unwarranted and probably expensive action to correct a process whose true underlying error rate is less than 5% and (b) allowing reporting errors to continue by failing to detect underlying populations whose error rates exceed 5%.  The Department only </w:t>
      </w:r>
      <w:r w:rsidRPr="009D5CF3">
        <w:rPr>
          <w:i/>
        </w:rPr>
        <w:t>requires</w:t>
      </w:r>
      <w:r w:rsidRPr="009D5CF3">
        <w:t xml:space="preserve"> a state to take action on the basis of the evidence of a random sample; the non-random benefits samples described in B-1 above provide diagnostic information but the Department does not require states to act on the findings.</w:t>
      </w:r>
    </w:p>
    <w:p w:rsidR="004C38AE" w:rsidRPr="009D5CF3" w:rsidRDefault="004C38AE" w:rsidP="004C38AE">
      <w:pPr>
        <w:ind w:right="720"/>
      </w:pPr>
    </w:p>
    <w:p w:rsidR="004C38AE" w:rsidRPr="009D5CF3" w:rsidRDefault="004C38AE" w:rsidP="004C38AE">
      <w:pPr>
        <w:pStyle w:val="Level2"/>
        <w:numPr>
          <w:ilvl w:val="0"/>
          <w:numId w:val="5"/>
        </w:numPr>
        <w:tabs>
          <w:tab w:val="left" w:pos="-1440"/>
        </w:tabs>
      </w:pPr>
      <w:r w:rsidRPr="009D5CF3">
        <w:t xml:space="preserve">The decision rules for the first stage are based on minimizing the chances of failing a sample when the true error rate is acceptable (≤ 0.05).  In the first stage, a process passes only with zero errors, and fails if it has 5 or more errors (n = 30) or 7 or more errors (n = 60).  To find these cut-off points (pass, fail) </w:t>
      </w:r>
    </w:p>
    <w:p w:rsidR="004C38AE" w:rsidRPr="009D5CF3" w:rsidRDefault="004C38AE" w:rsidP="004C38AE">
      <w:pPr>
        <w:pStyle w:val="Level2"/>
        <w:tabs>
          <w:tab w:val="left" w:pos="-1440"/>
        </w:tabs>
        <w:spacing w:after="240"/>
        <w:ind w:left="1080" w:firstLine="0"/>
      </w:pPr>
      <w:r w:rsidRPr="009D5CF3">
        <w:br w:type="page"/>
        <w:t xml:space="preserve">for the first stage, we calculate the Type I and Type II error contributed from the first stage based on the Binomial distribution with the actual error rate </w:t>
      </w:r>
      <w:r w:rsidRPr="009D5CF3">
        <w:rPr>
          <w:position w:val="-10"/>
        </w:rPr>
        <w:object w:dxaOrig="240" w:dyaOrig="260">
          <v:shape id="_x0000_i1025" type="#_x0000_t75" style="width:12pt;height:12.75pt" o:ole="">
            <v:imagedata r:id="rId10" o:title=""/>
          </v:shape>
          <o:OLEObject Type="Embed" ProgID="Equation.DSMT4" ShapeID="_x0000_i1025" DrawAspect="Content" ObjectID="_1627714801" r:id="rId11"/>
        </w:object>
      </w:r>
      <w:r w:rsidRPr="009D5CF3">
        <w:t>= 0.05.</w:t>
      </w:r>
      <w:r w:rsidRPr="009D5CF3">
        <w:rPr>
          <w:rFonts w:ascii="Times" w:hAnsi="Times"/>
          <w:vertAlign w:val="superscript"/>
        </w:rPr>
        <w:t>2</w:t>
      </w:r>
      <w:r w:rsidRPr="009D5CF3">
        <w:t xml:space="preserve">  The cut-off for failing at the first stage is labeled </w:t>
      </w:r>
      <w:r w:rsidRPr="009D5CF3">
        <w:rPr>
          <w:i/>
          <w:iCs/>
        </w:rPr>
        <w:t>C</w:t>
      </w:r>
      <w:r w:rsidRPr="009D5CF3">
        <w:rPr>
          <w:rFonts w:ascii="Times" w:hAnsi="Times"/>
          <w:i/>
          <w:iCs/>
          <w:vertAlign w:val="subscript"/>
        </w:rPr>
        <w:t>1</w:t>
      </w:r>
      <w:r w:rsidRPr="009D5CF3">
        <w:rPr>
          <w:rFonts w:ascii="Times" w:hAnsi="Times"/>
        </w:rPr>
        <w:t>.</w:t>
      </w:r>
    </w:p>
    <w:p w:rsidR="004C38AE" w:rsidRPr="009D5CF3" w:rsidRDefault="004C38AE" w:rsidP="004C38AE">
      <w:pPr>
        <w:pStyle w:val="Level2"/>
        <w:tabs>
          <w:tab w:val="left" w:pos="-1440"/>
        </w:tabs>
        <w:spacing w:after="240"/>
        <w:ind w:left="1080" w:firstLine="0"/>
      </w:pPr>
      <w:r w:rsidRPr="009D5CF3">
        <w:t>To minimize the Type II error contributed from the first stage we require that there be no error at all to pass the test at the first stage.</w:t>
      </w:r>
    </w:p>
    <w:p w:rsidR="004C38AE" w:rsidRPr="009D5CF3" w:rsidRDefault="004C38AE" w:rsidP="004C38AE">
      <w:pPr>
        <w:pStyle w:val="Level2"/>
        <w:tabs>
          <w:tab w:val="left" w:pos="-1440"/>
        </w:tabs>
        <w:spacing w:after="240"/>
        <w:ind w:left="1080" w:firstLine="0"/>
      </w:pPr>
      <w:r w:rsidRPr="009D5CF3">
        <w:t xml:space="preserve">To find the optimal cutoff </w:t>
      </w:r>
      <w:r w:rsidRPr="009D5CF3">
        <w:rPr>
          <w:i/>
          <w:iCs/>
        </w:rPr>
        <w:t>(C</w:t>
      </w:r>
      <w:r w:rsidRPr="009D5CF3">
        <w:rPr>
          <w:rFonts w:ascii="Times" w:hAnsi="Times"/>
          <w:i/>
          <w:iCs/>
          <w:vertAlign w:val="subscript"/>
        </w:rPr>
        <w:t>1</w:t>
      </w:r>
      <w:r w:rsidRPr="009D5CF3">
        <w:rPr>
          <w:rFonts w:ascii="Times" w:hAnsi="Times"/>
          <w:i/>
          <w:iCs/>
        </w:rPr>
        <w:t>)</w:t>
      </w:r>
      <w:r w:rsidRPr="009D5CF3">
        <w:t>, we compared Type I errors for different levels of</w:t>
      </w:r>
      <w:r w:rsidRPr="009D5CF3">
        <w:rPr>
          <w:i/>
          <w:iCs/>
          <w:position w:val="-10"/>
        </w:rPr>
        <w:object w:dxaOrig="279" w:dyaOrig="340">
          <v:shape id="_x0000_i1026" type="#_x0000_t75" style="width:15pt;height:18.75pt" o:ole="">
            <v:imagedata r:id="rId12" o:title=""/>
          </v:shape>
          <o:OLEObject Type="Embed" ProgID="Equation.DSMT4" ShapeID="_x0000_i1026" DrawAspect="Content" ObjectID="_1627714802" r:id="rId13"/>
        </w:object>
      </w:r>
      <w:r w:rsidRPr="009D5CF3">
        <w:rPr>
          <w:i/>
          <w:iCs/>
        </w:rPr>
        <w:t>.</w:t>
      </w:r>
      <w:r w:rsidRPr="009D5CF3">
        <w:t xml:space="preserve"> The larger </w:t>
      </w:r>
      <w:r w:rsidRPr="009D5CF3">
        <w:rPr>
          <w:position w:val="-10"/>
        </w:rPr>
        <w:object w:dxaOrig="279" w:dyaOrig="340">
          <v:shape id="_x0000_i1027" type="#_x0000_t75" style="width:15pt;height:18.75pt" o:ole="">
            <v:imagedata r:id="rId12" o:title=""/>
          </v:shape>
          <o:OLEObject Type="Embed" ProgID="Equation.DSMT4" ShapeID="_x0000_i1027" DrawAspect="Content" ObjectID="_1627714803" r:id="rId14"/>
        </w:object>
      </w:r>
      <w:r w:rsidRPr="009D5CF3">
        <w:t xml:space="preserve"> is, the smaller the type I error is. We want to choose </w:t>
      </w:r>
      <w:r w:rsidRPr="009D5CF3">
        <w:rPr>
          <w:position w:val="-10"/>
        </w:rPr>
        <w:object w:dxaOrig="279" w:dyaOrig="340">
          <v:shape id="_x0000_i1028" type="#_x0000_t75" style="width:15pt;height:18.75pt" o:ole="">
            <v:imagedata r:id="rId12" o:title=""/>
          </v:shape>
          <o:OLEObject Type="Embed" ProgID="Equation.DSMT4" ShapeID="_x0000_i1028" DrawAspect="Content" ObjectID="_1627714804" r:id="rId15"/>
        </w:object>
      </w:r>
      <w:r w:rsidRPr="009D5CF3">
        <w:t xml:space="preserve"> such that the Type I error (</w:t>
      </w:r>
      <w:r w:rsidRPr="009D5CF3">
        <w:rPr>
          <w:position w:val="-10"/>
        </w:rPr>
        <w:object w:dxaOrig="279" w:dyaOrig="340">
          <v:shape id="_x0000_i1029" type="#_x0000_t75" style="width:15pt;height:18.75pt" o:ole="">
            <v:imagedata r:id="rId16" o:title=""/>
          </v:shape>
          <o:OLEObject Type="Embed" ProgID="Equation.DSMT4" ShapeID="_x0000_i1029" DrawAspect="Content" ObjectID="_1627714805" r:id="rId17"/>
        </w:object>
      </w:r>
      <w:r w:rsidRPr="009D5CF3">
        <w:t>)</w:t>
      </w:r>
    </w:p>
    <w:p w:rsidR="004C38AE" w:rsidRPr="009D5CF3" w:rsidRDefault="004C38AE" w:rsidP="004C38AE">
      <w:pPr>
        <w:pStyle w:val="NormalSS"/>
        <w:tabs>
          <w:tab w:val="left" w:pos="1350"/>
        </w:tabs>
      </w:pPr>
      <w:r w:rsidRPr="009D5CF3">
        <w:tab/>
      </w:r>
      <w:r w:rsidRPr="009D5CF3">
        <w:tab/>
        <w:t>-</w:t>
      </w:r>
      <w:r w:rsidRPr="009D5CF3">
        <w:tab/>
        <w:t xml:space="preserve">is below the 0.05 threshold; and </w:t>
      </w:r>
    </w:p>
    <w:p w:rsidR="004C38AE" w:rsidRPr="009D5CF3" w:rsidRDefault="004C38AE" w:rsidP="004C38AE">
      <w:pPr>
        <w:pStyle w:val="NormalSS"/>
        <w:tabs>
          <w:tab w:val="left" w:pos="1350"/>
        </w:tabs>
      </w:pPr>
      <w:r w:rsidRPr="009D5CF3">
        <w:tab/>
      </w:r>
      <w:r w:rsidRPr="009D5CF3">
        <w:tab/>
        <w:t>-</w:t>
      </w:r>
      <w:r w:rsidRPr="009D5CF3">
        <w:tab/>
        <w:t>is not too close to 0.05 (or too close to 0)</w:t>
      </w:r>
    </w:p>
    <w:p w:rsidR="004C38AE" w:rsidRPr="009D5CF3" w:rsidRDefault="004C38AE" w:rsidP="004C38AE">
      <w:pPr>
        <w:pStyle w:val="NormalSS"/>
      </w:pPr>
    </w:p>
    <w:p w:rsidR="004C38AE" w:rsidRPr="009D5CF3" w:rsidRDefault="004C38AE" w:rsidP="004C38AE">
      <w:pPr>
        <w:pStyle w:val="Level2"/>
        <w:tabs>
          <w:tab w:val="left" w:pos="-1440"/>
        </w:tabs>
        <w:spacing w:after="240"/>
        <w:ind w:left="1080" w:firstLine="0"/>
      </w:pPr>
      <w:r w:rsidRPr="009D5CF3">
        <w:t>Table 1 gives the type I errors contributed from stage one upon different</w:t>
      </w:r>
      <w:r w:rsidRPr="009D5CF3">
        <w:rPr>
          <w:position w:val="-10"/>
        </w:rPr>
        <w:object w:dxaOrig="279" w:dyaOrig="340">
          <v:shape id="_x0000_i1030" type="#_x0000_t75" style="width:15pt;height:18.75pt" o:ole="">
            <v:imagedata r:id="rId12" o:title=""/>
          </v:shape>
          <o:OLEObject Type="Embed" ProgID="Equation.DSMT4" ShapeID="_x0000_i1030" DrawAspect="Content" ObjectID="_1627714806" r:id="rId18"/>
        </w:object>
      </w:r>
      <w:r w:rsidRPr="009D5CF3">
        <w:t>’s. From the table we can see that: for the sample size n</w:t>
      </w:r>
      <w:r w:rsidRPr="009D5CF3">
        <w:rPr>
          <w:vertAlign w:val="subscript"/>
        </w:rPr>
        <w:t>1</w:t>
      </w:r>
      <w:r w:rsidRPr="009D5CF3">
        <w:t xml:space="preserve"> of 30, Type I error would be larger than 0.05 if we choose </w:t>
      </w:r>
      <w:r w:rsidRPr="009D5CF3">
        <w:rPr>
          <w:position w:val="-10"/>
        </w:rPr>
        <w:object w:dxaOrig="279" w:dyaOrig="340">
          <v:shape id="_x0000_i1031" type="#_x0000_t75" style="width:15pt;height:18.75pt" o:ole="">
            <v:imagedata r:id="rId12" o:title=""/>
          </v:shape>
          <o:OLEObject Type="Embed" ProgID="Equation.DSMT4" ShapeID="_x0000_i1031" DrawAspect="Content" ObjectID="_1627714807" r:id="rId19"/>
        </w:object>
      </w:r>
      <w:r w:rsidRPr="009D5CF3">
        <w:t xml:space="preserve"> at 4. On the other hand, partial Type I error would be too small if we choose </w:t>
      </w:r>
      <w:r w:rsidRPr="009D5CF3">
        <w:rPr>
          <w:position w:val="-10"/>
        </w:rPr>
        <w:object w:dxaOrig="279" w:dyaOrig="340">
          <v:shape id="_x0000_i1032" type="#_x0000_t75" style="width:15pt;height:18.75pt" o:ole="">
            <v:imagedata r:id="rId12" o:title=""/>
          </v:shape>
          <o:OLEObject Type="Embed" ProgID="Equation.DSMT4" ShapeID="_x0000_i1032" DrawAspect="Content" ObjectID="_1627714808" r:id="rId20"/>
        </w:object>
      </w:r>
      <w:r w:rsidRPr="009D5CF3">
        <w:t xml:space="preserve"> at 6. At </w:t>
      </w:r>
      <w:r w:rsidRPr="009D5CF3">
        <w:rPr>
          <w:position w:val="-10"/>
        </w:rPr>
        <w:object w:dxaOrig="279" w:dyaOrig="340">
          <v:shape id="_x0000_i1033" type="#_x0000_t75" style="width:15pt;height:18.75pt" o:ole="">
            <v:imagedata r:id="rId12" o:title=""/>
          </v:shape>
          <o:OLEObject Type="Embed" ProgID="Equation.DSMT4" ShapeID="_x0000_i1033" DrawAspect="Content" ObjectID="_1627714809" r:id="rId21"/>
        </w:object>
      </w:r>
      <w:r w:rsidRPr="009D5CF3">
        <w:t>=5, it is 0.01564, a reasonable number given the criteria above.  Hence we decide that the optimal cutoff for n</w:t>
      </w:r>
      <w:r w:rsidRPr="009D5CF3">
        <w:rPr>
          <w:vertAlign w:val="subscript"/>
        </w:rPr>
        <w:t>1</w:t>
      </w:r>
      <w:r w:rsidRPr="009D5CF3">
        <w:t>=30 is 5 and similarly the optimal cutoff for n</w:t>
      </w:r>
      <w:r w:rsidRPr="009D5CF3">
        <w:rPr>
          <w:vertAlign w:val="subscript"/>
        </w:rPr>
        <w:t>1</w:t>
      </w:r>
      <w:r w:rsidRPr="009D5CF3">
        <w:t>=60 is 7.</w:t>
      </w:r>
    </w:p>
    <w:p w:rsidR="004C38AE" w:rsidRPr="009D5CF3" w:rsidRDefault="004C38AE" w:rsidP="004C38AE">
      <w:pPr>
        <w:pStyle w:val="NormalSS"/>
        <w:ind w:firstLine="0"/>
      </w:pPr>
    </w:p>
    <w:p w:rsidR="004C38AE" w:rsidRPr="009D5CF3" w:rsidRDefault="004C38AE" w:rsidP="004C38AE">
      <w:pPr>
        <w:pStyle w:val="NormalSS"/>
        <w:ind w:firstLine="0"/>
      </w:pPr>
      <w:r w:rsidRPr="009D5CF3">
        <w:t>______________________</w:t>
      </w:r>
    </w:p>
    <w:p w:rsidR="004C38AE" w:rsidRPr="009D5CF3" w:rsidRDefault="004C38AE" w:rsidP="004C38AE">
      <w:pPr>
        <w:pStyle w:val="FootnoteText"/>
      </w:pPr>
      <w:r w:rsidRPr="009D5CF3">
        <w:rPr>
          <w:position w:val="-126"/>
        </w:rPr>
        <w:object w:dxaOrig="4420" w:dyaOrig="2240">
          <v:shape id="_x0000_i1034" type="#_x0000_t75" style="width:220.5pt;height:111.75pt" o:ole="">
            <v:imagedata r:id="rId22" o:title=""/>
          </v:shape>
          <o:OLEObject Type="Embed" ProgID="Equation.DSMT4" ShapeID="_x0000_i1034" DrawAspect="Content" ObjectID="_1627714810" r:id="rId23"/>
        </w:object>
      </w:r>
    </w:p>
    <w:p w:rsidR="004C38AE" w:rsidRPr="009D5CF3" w:rsidRDefault="004C38AE" w:rsidP="004C38AE">
      <w:pPr>
        <w:pStyle w:val="NormalSS"/>
        <w:ind w:firstLine="0"/>
      </w:pPr>
      <w:r w:rsidRPr="009D5CF3">
        <w:t xml:space="preserve">where </w:t>
      </w:r>
      <w:r w:rsidRPr="009D5CF3">
        <w:rPr>
          <w:i/>
          <w:iCs/>
        </w:rPr>
        <w:t>d</w:t>
      </w:r>
      <w:r w:rsidRPr="009D5CF3">
        <w:t xml:space="preserve"> is the number of errors</w:t>
      </w:r>
    </w:p>
    <w:p w:rsidR="004C38AE" w:rsidRPr="009D5CF3" w:rsidRDefault="004C38AE" w:rsidP="004C38AE">
      <w:pPr>
        <w:pStyle w:val="NormalSS"/>
        <w:ind w:firstLine="0"/>
      </w:pPr>
    </w:p>
    <w:p w:rsidR="004C38AE" w:rsidRPr="009D5CF3" w:rsidRDefault="004C38AE" w:rsidP="004C38AE">
      <w:pPr>
        <w:pStyle w:val="NormalSS"/>
        <w:ind w:firstLine="0"/>
      </w:pPr>
      <w:r w:rsidRPr="009D5CF3">
        <w:rPr>
          <w:position w:val="-66"/>
        </w:rPr>
        <w:object w:dxaOrig="4780" w:dyaOrig="1440">
          <v:shape id="_x0000_i1035" type="#_x0000_t75" style="width:240pt;height:1in" o:ole="">
            <v:imagedata r:id="rId24" o:title=""/>
          </v:shape>
          <o:OLEObject Type="Embed" ProgID="Equation.DSMT4" ShapeID="_x0000_i1035" DrawAspect="Content" ObjectID="_1627714811" r:id="rId25"/>
        </w:object>
      </w:r>
    </w:p>
    <w:p w:rsidR="004C38AE" w:rsidRPr="009D5CF3" w:rsidRDefault="004C38AE" w:rsidP="004C38AE">
      <w:pPr>
        <w:pStyle w:val="FootnoteText"/>
        <w:rPr>
          <w:sz w:val="24"/>
        </w:rPr>
      </w:pPr>
    </w:p>
    <w:p w:rsidR="004C38AE" w:rsidRPr="009D5CF3" w:rsidRDefault="004C38AE" w:rsidP="004C38AE">
      <w:pPr>
        <w:pStyle w:val="FootnoteText"/>
        <w:rPr>
          <w:sz w:val="24"/>
        </w:rPr>
      </w:pPr>
      <w:r w:rsidRPr="009D5CF3">
        <w:rPr>
          <w:sz w:val="24"/>
        </w:rPr>
        <w:t xml:space="preserve">since for any event </w:t>
      </w:r>
      <w:r w:rsidRPr="009D5CF3">
        <w:rPr>
          <w:i/>
          <w:iCs/>
          <w:sz w:val="24"/>
        </w:rPr>
        <w:t>d</w:t>
      </w:r>
      <w:r w:rsidRPr="009D5CF3">
        <w:rPr>
          <w:sz w:val="24"/>
        </w:rPr>
        <w:t>, since 0! = 1 and p</w:t>
      </w:r>
      <w:r w:rsidRPr="009D5CF3">
        <w:rPr>
          <w:sz w:val="24"/>
          <w:vertAlign w:val="superscript"/>
        </w:rPr>
        <w:t>0</w:t>
      </w:r>
      <w:r w:rsidRPr="009D5CF3">
        <w:rPr>
          <w:sz w:val="24"/>
        </w:rPr>
        <w:t xml:space="preserve"> = 1,</w:t>
      </w:r>
    </w:p>
    <w:p w:rsidR="004C38AE" w:rsidRPr="009D5CF3" w:rsidRDefault="004C38AE" w:rsidP="004C38AE">
      <w:pPr>
        <w:pStyle w:val="FootnoteText"/>
        <w:rPr>
          <w:sz w:val="24"/>
        </w:rPr>
      </w:pPr>
    </w:p>
    <w:p w:rsidR="004C38AE" w:rsidRPr="009D5CF3" w:rsidRDefault="004C38AE" w:rsidP="004C38AE">
      <w:pPr>
        <w:pStyle w:val="Level2"/>
        <w:tabs>
          <w:tab w:val="left" w:pos="-1440"/>
        </w:tabs>
        <w:spacing w:after="240"/>
        <w:ind w:left="720" w:firstLine="0"/>
      </w:pPr>
      <w:r w:rsidRPr="009D5CF3">
        <w:rPr>
          <w:i/>
          <w:iCs/>
          <w:position w:val="-10"/>
        </w:rPr>
        <w:object w:dxaOrig="1760" w:dyaOrig="320">
          <v:shape id="_x0000_i1036" type="#_x0000_t75" style="width:87.75pt;height:15.75pt" o:ole="">
            <v:imagedata r:id="rId26" o:title=""/>
          </v:shape>
          <o:OLEObject Type="Embed" ProgID="Equation.DSMT4" ShapeID="_x0000_i1036" DrawAspect="Content" ObjectID="_1627714812" r:id="rId27"/>
        </w:object>
      </w:r>
      <w:r w:rsidRPr="009D5CF3">
        <w:br w:type="page"/>
        <w:t>Table 1: Type I Errors from Stage One Upon Different Cutoffs at the First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429"/>
        <w:gridCol w:w="1429"/>
        <w:gridCol w:w="1549"/>
        <w:gridCol w:w="236"/>
        <w:gridCol w:w="1501"/>
        <w:gridCol w:w="1429"/>
        <w:gridCol w:w="1429"/>
      </w:tblGrid>
      <w:tr w:rsidR="004C38AE" w:rsidRPr="009D5CF3" w:rsidTr="002C6D35">
        <w:trPr>
          <w:cantSplit/>
        </w:trPr>
        <w:tc>
          <w:tcPr>
            <w:tcW w:w="574" w:type="dxa"/>
          </w:tcPr>
          <w:p w:rsidR="004C38AE" w:rsidRPr="009D5CF3" w:rsidRDefault="004C38AE" w:rsidP="002C6D35">
            <w:pPr>
              <w:pStyle w:val="NormalSS"/>
              <w:ind w:firstLine="0"/>
              <w:rPr>
                <w:i/>
                <w:iCs/>
                <w:vertAlign w:val="subscript"/>
              </w:rPr>
            </w:pPr>
          </w:p>
        </w:tc>
        <w:tc>
          <w:tcPr>
            <w:tcW w:w="4407" w:type="dxa"/>
            <w:gridSpan w:val="3"/>
          </w:tcPr>
          <w:p w:rsidR="004C38AE" w:rsidRPr="009D5CF3" w:rsidRDefault="004C38AE" w:rsidP="002C6D35">
            <w:pPr>
              <w:pStyle w:val="NormalSS"/>
              <w:ind w:firstLine="0"/>
              <w:jc w:val="center"/>
              <w:rPr>
                <w:i/>
                <w:iCs/>
                <w:vertAlign w:val="subscript"/>
              </w:rPr>
            </w:pPr>
            <w:r w:rsidRPr="009D5CF3">
              <w:rPr>
                <w:i/>
                <w:iCs/>
              </w:rPr>
              <w:t>n</w:t>
            </w:r>
            <w:r w:rsidRPr="009D5CF3">
              <w:rPr>
                <w:i/>
                <w:iCs/>
                <w:vertAlign w:val="subscript"/>
              </w:rPr>
              <w:t>1</w:t>
            </w:r>
            <w:r w:rsidRPr="009D5CF3">
              <w:t>=30</w:t>
            </w:r>
          </w:p>
        </w:tc>
        <w:tc>
          <w:tcPr>
            <w:tcW w:w="236" w:type="dxa"/>
          </w:tcPr>
          <w:p w:rsidR="004C38AE" w:rsidRPr="009D5CF3" w:rsidRDefault="004C38AE" w:rsidP="002C6D35">
            <w:pPr>
              <w:pStyle w:val="NormalSS"/>
              <w:ind w:firstLine="0"/>
              <w:rPr>
                <w:i/>
                <w:iCs/>
                <w:vertAlign w:val="subscript"/>
              </w:rPr>
            </w:pPr>
          </w:p>
        </w:tc>
        <w:tc>
          <w:tcPr>
            <w:tcW w:w="4359" w:type="dxa"/>
            <w:gridSpan w:val="3"/>
          </w:tcPr>
          <w:p w:rsidR="004C38AE" w:rsidRPr="009D5CF3" w:rsidRDefault="004C38AE" w:rsidP="002C6D35">
            <w:pPr>
              <w:pStyle w:val="NormalSS"/>
              <w:ind w:firstLine="0"/>
              <w:jc w:val="center"/>
              <w:rPr>
                <w:i/>
                <w:iCs/>
                <w:vertAlign w:val="subscript"/>
              </w:rPr>
            </w:pPr>
            <w:r w:rsidRPr="009D5CF3">
              <w:rPr>
                <w:i/>
                <w:iCs/>
              </w:rPr>
              <w:t>n</w:t>
            </w:r>
            <w:r w:rsidRPr="009D5CF3">
              <w:rPr>
                <w:i/>
                <w:iCs/>
                <w:vertAlign w:val="subscript"/>
              </w:rPr>
              <w:t>1</w:t>
            </w:r>
            <w:r w:rsidRPr="009D5CF3">
              <w:t>=60</w:t>
            </w:r>
          </w:p>
        </w:tc>
      </w:tr>
      <w:tr w:rsidR="004C38AE" w:rsidRPr="009D5CF3" w:rsidTr="002C6D35">
        <w:tc>
          <w:tcPr>
            <w:tcW w:w="574" w:type="dxa"/>
          </w:tcPr>
          <w:p w:rsidR="004C38AE" w:rsidRPr="009D5CF3" w:rsidRDefault="004C38AE" w:rsidP="002C6D35">
            <w:pPr>
              <w:pStyle w:val="NormalSS"/>
              <w:ind w:firstLine="0"/>
              <w:rPr>
                <w:i/>
                <w:iCs/>
                <w:vertAlign w:val="subscript"/>
              </w:rPr>
            </w:pPr>
            <w:r w:rsidRPr="009D5CF3">
              <w:rPr>
                <w:i/>
                <w:iCs/>
                <w:vertAlign w:val="subscript"/>
              </w:rPr>
              <w:t>P</w:t>
            </w:r>
          </w:p>
        </w:tc>
        <w:tc>
          <w:tcPr>
            <w:tcW w:w="1429"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37" type="#_x0000_t75" style="width:15pt;height:18.75pt" o:ole="">
                  <v:imagedata r:id="rId12" o:title=""/>
                </v:shape>
                <o:OLEObject Type="Embed" ProgID="Equation.DSMT4" ShapeID="_x0000_i1037" DrawAspect="Content" ObjectID="_1627714813" r:id="rId28"/>
              </w:object>
            </w:r>
            <w:r w:rsidRPr="009D5CF3">
              <w:t>=4</w:t>
            </w:r>
          </w:p>
        </w:tc>
        <w:tc>
          <w:tcPr>
            <w:tcW w:w="1429" w:type="dxa"/>
          </w:tcPr>
          <w:p w:rsidR="004C38AE" w:rsidRPr="009D5CF3" w:rsidRDefault="004C38AE" w:rsidP="002C6D35">
            <w:pPr>
              <w:pStyle w:val="NormalSS"/>
              <w:ind w:firstLine="0"/>
              <w:jc w:val="center"/>
              <w:rPr>
                <w:b/>
                <w:bCs/>
                <w:i/>
                <w:iCs/>
                <w:vertAlign w:val="subscript"/>
              </w:rPr>
            </w:pPr>
            <w:r w:rsidRPr="009D5CF3">
              <w:rPr>
                <w:b/>
                <w:bCs/>
                <w:position w:val="-10"/>
              </w:rPr>
              <w:object w:dxaOrig="279" w:dyaOrig="340">
                <v:shape id="_x0000_i1038" type="#_x0000_t75" style="width:15pt;height:18.75pt" o:ole="">
                  <v:imagedata r:id="rId12" o:title=""/>
                </v:shape>
                <o:OLEObject Type="Embed" ProgID="Equation.DSMT4" ShapeID="_x0000_i1038" DrawAspect="Content" ObjectID="_1627714814" r:id="rId29"/>
              </w:object>
            </w:r>
            <w:r w:rsidRPr="009D5CF3">
              <w:rPr>
                <w:b/>
                <w:bCs/>
              </w:rPr>
              <w:t>=5</w:t>
            </w:r>
          </w:p>
        </w:tc>
        <w:tc>
          <w:tcPr>
            <w:tcW w:w="1549"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39" type="#_x0000_t75" style="width:15pt;height:18.75pt" o:ole="">
                  <v:imagedata r:id="rId12" o:title=""/>
                </v:shape>
                <o:OLEObject Type="Embed" ProgID="Equation.DSMT4" ShapeID="_x0000_i1039" DrawAspect="Content" ObjectID="_1627714815" r:id="rId30"/>
              </w:object>
            </w:r>
            <w:r w:rsidRPr="009D5CF3">
              <w:t>=6</w:t>
            </w:r>
          </w:p>
        </w:tc>
        <w:tc>
          <w:tcPr>
            <w:tcW w:w="236" w:type="dxa"/>
          </w:tcPr>
          <w:p w:rsidR="004C38AE" w:rsidRPr="009D5CF3" w:rsidRDefault="004C38AE" w:rsidP="002C6D35">
            <w:pPr>
              <w:pStyle w:val="NormalSS"/>
              <w:ind w:firstLine="0"/>
              <w:jc w:val="center"/>
              <w:rPr>
                <w:i/>
                <w:iCs/>
                <w:vertAlign w:val="subscript"/>
              </w:rPr>
            </w:pPr>
          </w:p>
        </w:tc>
        <w:tc>
          <w:tcPr>
            <w:tcW w:w="1501"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40" type="#_x0000_t75" style="width:15pt;height:18.75pt" o:ole="">
                  <v:imagedata r:id="rId12" o:title=""/>
                </v:shape>
                <o:OLEObject Type="Embed" ProgID="Equation.DSMT4" ShapeID="_x0000_i1040" DrawAspect="Content" ObjectID="_1627714816" r:id="rId31"/>
              </w:object>
            </w:r>
            <w:r w:rsidRPr="009D5CF3">
              <w:t>=6</w:t>
            </w:r>
          </w:p>
        </w:tc>
        <w:tc>
          <w:tcPr>
            <w:tcW w:w="1429" w:type="dxa"/>
          </w:tcPr>
          <w:p w:rsidR="004C38AE" w:rsidRPr="009D5CF3" w:rsidRDefault="004C38AE" w:rsidP="002C6D35">
            <w:pPr>
              <w:pStyle w:val="NormalSS"/>
              <w:ind w:firstLine="0"/>
              <w:jc w:val="center"/>
              <w:rPr>
                <w:b/>
                <w:bCs/>
                <w:i/>
                <w:iCs/>
                <w:vertAlign w:val="subscript"/>
              </w:rPr>
            </w:pPr>
            <w:r w:rsidRPr="009D5CF3">
              <w:rPr>
                <w:b/>
                <w:bCs/>
                <w:position w:val="-10"/>
              </w:rPr>
              <w:object w:dxaOrig="279" w:dyaOrig="340">
                <v:shape id="_x0000_i1041" type="#_x0000_t75" style="width:15pt;height:18.75pt" o:ole="">
                  <v:imagedata r:id="rId12" o:title=""/>
                </v:shape>
                <o:OLEObject Type="Embed" ProgID="Equation.DSMT4" ShapeID="_x0000_i1041" DrawAspect="Content" ObjectID="_1627714817" r:id="rId32"/>
              </w:object>
            </w:r>
            <w:r w:rsidRPr="009D5CF3">
              <w:rPr>
                <w:b/>
                <w:bCs/>
              </w:rPr>
              <w:t>=7</w:t>
            </w:r>
          </w:p>
        </w:tc>
        <w:tc>
          <w:tcPr>
            <w:tcW w:w="1429" w:type="dxa"/>
          </w:tcPr>
          <w:p w:rsidR="004C38AE" w:rsidRPr="009D5CF3" w:rsidRDefault="004C38AE" w:rsidP="002C6D35">
            <w:pPr>
              <w:pStyle w:val="NormalSS"/>
              <w:ind w:firstLine="0"/>
              <w:jc w:val="center"/>
              <w:rPr>
                <w:i/>
                <w:iCs/>
                <w:vertAlign w:val="subscript"/>
              </w:rPr>
            </w:pPr>
            <w:r w:rsidRPr="009D5CF3">
              <w:rPr>
                <w:position w:val="-10"/>
              </w:rPr>
              <w:object w:dxaOrig="279" w:dyaOrig="340">
                <v:shape id="_x0000_i1042" type="#_x0000_t75" style="width:15pt;height:18.75pt" o:ole="">
                  <v:imagedata r:id="rId12" o:title=""/>
                </v:shape>
                <o:OLEObject Type="Embed" ProgID="Equation.DSMT4" ShapeID="_x0000_i1042" DrawAspect="Content" ObjectID="_1627714818" r:id="rId33"/>
              </w:object>
            </w:r>
            <w:r w:rsidRPr="009D5CF3">
              <w:t>=8</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0.01</w:t>
            </w:r>
          </w:p>
        </w:tc>
        <w:tc>
          <w:tcPr>
            <w:tcW w:w="1429" w:type="dxa"/>
            <w:vAlign w:val="bottom"/>
          </w:tcPr>
          <w:p w:rsidR="004C38AE" w:rsidRPr="009D5CF3" w:rsidRDefault="004C38AE" w:rsidP="002C6D35">
            <w:pPr>
              <w:jc w:val="right"/>
            </w:pPr>
            <w:r w:rsidRPr="009D5CF3">
              <w:t>0.00022</w:t>
            </w:r>
          </w:p>
        </w:tc>
        <w:tc>
          <w:tcPr>
            <w:tcW w:w="1429" w:type="dxa"/>
            <w:vAlign w:val="bottom"/>
          </w:tcPr>
          <w:p w:rsidR="004C38AE" w:rsidRPr="009D5CF3" w:rsidRDefault="004C38AE" w:rsidP="002C6D35">
            <w:pPr>
              <w:jc w:val="right"/>
            </w:pPr>
            <w:r w:rsidRPr="009D5CF3">
              <w:t>0.00001</w:t>
            </w:r>
          </w:p>
        </w:tc>
        <w:tc>
          <w:tcPr>
            <w:tcW w:w="1549" w:type="dxa"/>
            <w:vAlign w:val="bottom"/>
          </w:tcPr>
          <w:p w:rsidR="004C38AE" w:rsidRPr="009D5CF3" w:rsidRDefault="004C38AE" w:rsidP="002C6D35">
            <w:pPr>
              <w:jc w:val="right"/>
            </w:pPr>
            <w:r w:rsidRPr="009D5CF3">
              <w:t>0</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0.00003</w:t>
            </w:r>
          </w:p>
        </w:tc>
        <w:tc>
          <w:tcPr>
            <w:tcW w:w="1429" w:type="dxa"/>
            <w:vAlign w:val="bottom"/>
          </w:tcPr>
          <w:p w:rsidR="004C38AE" w:rsidRPr="009D5CF3" w:rsidRDefault="004C38AE" w:rsidP="002C6D35">
            <w:pPr>
              <w:jc w:val="right"/>
            </w:pPr>
            <w:r w:rsidRPr="009D5CF3">
              <w:t>0</w:t>
            </w:r>
          </w:p>
        </w:tc>
        <w:tc>
          <w:tcPr>
            <w:tcW w:w="1429" w:type="dxa"/>
            <w:vAlign w:val="bottom"/>
          </w:tcPr>
          <w:p w:rsidR="004C38AE" w:rsidRPr="009D5CF3" w:rsidRDefault="004C38AE" w:rsidP="002C6D35">
            <w:pPr>
              <w:jc w:val="right"/>
            </w:pPr>
            <w:r w:rsidRPr="009D5CF3">
              <w:t>0</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0.02</w:t>
            </w:r>
          </w:p>
        </w:tc>
        <w:tc>
          <w:tcPr>
            <w:tcW w:w="1429" w:type="dxa"/>
            <w:vAlign w:val="bottom"/>
          </w:tcPr>
          <w:p w:rsidR="004C38AE" w:rsidRPr="009D5CF3" w:rsidRDefault="004C38AE" w:rsidP="002C6D35">
            <w:pPr>
              <w:jc w:val="right"/>
            </w:pPr>
            <w:r w:rsidRPr="009D5CF3">
              <w:t>0.00289</w:t>
            </w:r>
          </w:p>
        </w:tc>
        <w:tc>
          <w:tcPr>
            <w:tcW w:w="1429" w:type="dxa"/>
            <w:vAlign w:val="bottom"/>
          </w:tcPr>
          <w:p w:rsidR="004C38AE" w:rsidRPr="009D5CF3" w:rsidRDefault="004C38AE" w:rsidP="002C6D35">
            <w:pPr>
              <w:jc w:val="right"/>
            </w:pPr>
            <w:r w:rsidRPr="009D5CF3">
              <w:t>0.00030</w:t>
            </w:r>
          </w:p>
        </w:tc>
        <w:tc>
          <w:tcPr>
            <w:tcW w:w="1549" w:type="dxa"/>
            <w:vAlign w:val="bottom"/>
          </w:tcPr>
          <w:p w:rsidR="004C38AE" w:rsidRPr="009D5CF3" w:rsidRDefault="004C38AE" w:rsidP="002C6D35">
            <w:pPr>
              <w:jc w:val="right"/>
            </w:pPr>
            <w:r w:rsidRPr="009D5CF3">
              <w:t>0.000025</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0.00127</w:t>
            </w:r>
          </w:p>
        </w:tc>
        <w:tc>
          <w:tcPr>
            <w:tcW w:w="1429" w:type="dxa"/>
            <w:vAlign w:val="bottom"/>
          </w:tcPr>
          <w:p w:rsidR="004C38AE" w:rsidRPr="009D5CF3" w:rsidRDefault="004C38AE" w:rsidP="002C6D35">
            <w:pPr>
              <w:jc w:val="right"/>
            </w:pPr>
            <w:r w:rsidRPr="009D5CF3">
              <w:t>0.00020</w:t>
            </w:r>
          </w:p>
        </w:tc>
        <w:tc>
          <w:tcPr>
            <w:tcW w:w="1429" w:type="dxa"/>
            <w:vAlign w:val="bottom"/>
          </w:tcPr>
          <w:p w:rsidR="004C38AE" w:rsidRPr="009D5CF3" w:rsidRDefault="004C38AE" w:rsidP="002C6D35">
            <w:pPr>
              <w:jc w:val="right"/>
            </w:pPr>
            <w:r w:rsidRPr="009D5CF3">
              <w:t>0.00003</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0.03</w:t>
            </w:r>
          </w:p>
        </w:tc>
        <w:tc>
          <w:tcPr>
            <w:tcW w:w="1429" w:type="dxa"/>
            <w:vAlign w:val="bottom"/>
          </w:tcPr>
          <w:p w:rsidR="004C38AE" w:rsidRPr="009D5CF3" w:rsidRDefault="004C38AE" w:rsidP="002C6D35">
            <w:pPr>
              <w:jc w:val="right"/>
            </w:pPr>
            <w:r w:rsidRPr="009D5CF3">
              <w:t>0.01190</w:t>
            </w:r>
          </w:p>
        </w:tc>
        <w:tc>
          <w:tcPr>
            <w:tcW w:w="1429" w:type="dxa"/>
            <w:vAlign w:val="bottom"/>
          </w:tcPr>
          <w:p w:rsidR="004C38AE" w:rsidRPr="009D5CF3" w:rsidRDefault="004C38AE" w:rsidP="002C6D35">
            <w:pPr>
              <w:jc w:val="right"/>
            </w:pPr>
            <w:r w:rsidRPr="009D5CF3">
              <w:t>0.00185</w:t>
            </w:r>
          </w:p>
        </w:tc>
        <w:tc>
          <w:tcPr>
            <w:tcW w:w="1549" w:type="dxa"/>
            <w:vAlign w:val="bottom"/>
          </w:tcPr>
          <w:p w:rsidR="004C38AE" w:rsidRPr="009D5CF3" w:rsidRDefault="004C38AE" w:rsidP="002C6D35">
            <w:pPr>
              <w:jc w:val="right"/>
            </w:pPr>
            <w:r w:rsidRPr="009D5CF3">
              <w:t>0.000233</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0.00914</w:t>
            </w:r>
          </w:p>
        </w:tc>
        <w:tc>
          <w:tcPr>
            <w:tcW w:w="1429" w:type="dxa"/>
            <w:vAlign w:val="bottom"/>
          </w:tcPr>
          <w:p w:rsidR="004C38AE" w:rsidRPr="009D5CF3" w:rsidRDefault="004C38AE" w:rsidP="002C6D35">
            <w:pPr>
              <w:jc w:val="right"/>
            </w:pPr>
            <w:r w:rsidRPr="009D5CF3">
              <w:t>0.00210</w:t>
            </w:r>
          </w:p>
        </w:tc>
        <w:tc>
          <w:tcPr>
            <w:tcW w:w="1429" w:type="dxa"/>
            <w:vAlign w:val="bottom"/>
          </w:tcPr>
          <w:p w:rsidR="004C38AE" w:rsidRPr="009D5CF3" w:rsidRDefault="004C38AE" w:rsidP="002C6D35">
            <w:pPr>
              <w:jc w:val="right"/>
            </w:pPr>
            <w:r w:rsidRPr="009D5CF3">
              <w:t>0.00042</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0.04</w:t>
            </w:r>
          </w:p>
        </w:tc>
        <w:tc>
          <w:tcPr>
            <w:tcW w:w="1429" w:type="dxa"/>
            <w:vAlign w:val="bottom"/>
          </w:tcPr>
          <w:p w:rsidR="004C38AE" w:rsidRPr="009D5CF3" w:rsidRDefault="004C38AE" w:rsidP="002C6D35">
            <w:pPr>
              <w:jc w:val="right"/>
            </w:pPr>
            <w:r w:rsidRPr="009D5CF3">
              <w:t>0.03059</w:t>
            </w:r>
          </w:p>
        </w:tc>
        <w:tc>
          <w:tcPr>
            <w:tcW w:w="1429" w:type="dxa"/>
            <w:vAlign w:val="bottom"/>
          </w:tcPr>
          <w:p w:rsidR="004C38AE" w:rsidRPr="009D5CF3" w:rsidRDefault="004C38AE" w:rsidP="002C6D35">
            <w:pPr>
              <w:jc w:val="right"/>
            </w:pPr>
            <w:r w:rsidRPr="009D5CF3">
              <w:t>0.00632</w:t>
            </w:r>
          </w:p>
        </w:tc>
        <w:tc>
          <w:tcPr>
            <w:tcW w:w="1549" w:type="dxa"/>
            <w:vAlign w:val="bottom"/>
          </w:tcPr>
          <w:p w:rsidR="004C38AE" w:rsidRPr="009D5CF3" w:rsidRDefault="004C38AE" w:rsidP="002C6D35">
            <w:pPr>
              <w:jc w:val="right"/>
            </w:pPr>
            <w:r w:rsidRPr="009D5CF3">
              <w:t>0.001061</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0.03251</w:t>
            </w:r>
          </w:p>
        </w:tc>
        <w:tc>
          <w:tcPr>
            <w:tcW w:w="1429" w:type="dxa"/>
            <w:vAlign w:val="bottom"/>
          </w:tcPr>
          <w:p w:rsidR="004C38AE" w:rsidRPr="009D5CF3" w:rsidRDefault="004C38AE" w:rsidP="002C6D35">
            <w:pPr>
              <w:jc w:val="right"/>
            </w:pPr>
            <w:r w:rsidRPr="009D5CF3">
              <w:t>0.00989</w:t>
            </w:r>
          </w:p>
        </w:tc>
        <w:tc>
          <w:tcPr>
            <w:tcW w:w="1429" w:type="dxa"/>
            <w:vAlign w:val="bottom"/>
          </w:tcPr>
          <w:p w:rsidR="004C38AE" w:rsidRPr="009D5CF3" w:rsidRDefault="004C38AE" w:rsidP="002C6D35">
            <w:pPr>
              <w:jc w:val="right"/>
            </w:pPr>
            <w:r w:rsidRPr="009D5CF3">
              <w:t>0.00262</w:t>
            </w:r>
          </w:p>
        </w:tc>
      </w:tr>
      <w:tr w:rsidR="004C38AE" w:rsidRPr="009D5CF3" w:rsidTr="002C6D35">
        <w:tc>
          <w:tcPr>
            <w:tcW w:w="574" w:type="dxa"/>
          </w:tcPr>
          <w:p w:rsidR="004C38AE" w:rsidRPr="009D5CF3" w:rsidRDefault="004C38AE" w:rsidP="002C6D35">
            <w:pPr>
              <w:pStyle w:val="NormalSS"/>
              <w:ind w:firstLine="0"/>
              <w:rPr>
                <w:vertAlign w:val="subscript"/>
              </w:rPr>
            </w:pPr>
            <w:r w:rsidRPr="009D5CF3">
              <w:rPr>
                <w:vertAlign w:val="subscript"/>
              </w:rPr>
              <w:t>0.05</w:t>
            </w:r>
          </w:p>
        </w:tc>
        <w:tc>
          <w:tcPr>
            <w:tcW w:w="1429" w:type="dxa"/>
            <w:vAlign w:val="bottom"/>
          </w:tcPr>
          <w:p w:rsidR="004C38AE" w:rsidRPr="009D5CF3" w:rsidRDefault="004C38AE" w:rsidP="002C6D35">
            <w:pPr>
              <w:jc w:val="right"/>
            </w:pPr>
            <w:r w:rsidRPr="009D5CF3">
              <w:t>0.06077</w:t>
            </w:r>
          </w:p>
        </w:tc>
        <w:tc>
          <w:tcPr>
            <w:tcW w:w="1429" w:type="dxa"/>
            <w:vAlign w:val="bottom"/>
          </w:tcPr>
          <w:p w:rsidR="004C38AE" w:rsidRPr="009D5CF3" w:rsidRDefault="004C38AE" w:rsidP="002C6D35">
            <w:pPr>
              <w:jc w:val="right"/>
              <w:rPr>
                <w:b/>
                <w:bCs/>
              </w:rPr>
            </w:pPr>
            <w:r w:rsidRPr="009D5CF3">
              <w:rPr>
                <w:b/>
                <w:bCs/>
              </w:rPr>
              <w:t>0.01564</w:t>
            </w:r>
          </w:p>
        </w:tc>
        <w:tc>
          <w:tcPr>
            <w:tcW w:w="1549" w:type="dxa"/>
            <w:vAlign w:val="bottom"/>
          </w:tcPr>
          <w:p w:rsidR="004C38AE" w:rsidRPr="009D5CF3" w:rsidRDefault="004C38AE" w:rsidP="002C6D35">
            <w:pPr>
              <w:jc w:val="right"/>
            </w:pPr>
            <w:r w:rsidRPr="009D5CF3">
              <w:t>0.003282</w:t>
            </w:r>
          </w:p>
        </w:tc>
        <w:tc>
          <w:tcPr>
            <w:tcW w:w="236" w:type="dxa"/>
          </w:tcPr>
          <w:p w:rsidR="004C38AE" w:rsidRPr="009D5CF3" w:rsidRDefault="004C38AE" w:rsidP="002C6D35">
            <w:pPr>
              <w:pStyle w:val="NormalSS"/>
              <w:ind w:firstLine="0"/>
              <w:rPr>
                <w:i/>
                <w:iCs/>
                <w:vertAlign w:val="subscript"/>
              </w:rPr>
            </w:pPr>
          </w:p>
        </w:tc>
        <w:tc>
          <w:tcPr>
            <w:tcW w:w="1501" w:type="dxa"/>
            <w:vAlign w:val="bottom"/>
          </w:tcPr>
          <w:p w:rsidR="004C38AE" w:rsidRPr="009D5CF3" w:rsidRDefault="004C38AE" w:rsidP="002C6D35">
            <w:pPr>
              <w:jc w:val="right"/>
            </w:pPr>
            <w:r w:rsidRPr="009D5CF3">
              <w:t>0.07872</w:t>
            </w:r>
          </w:p>
        </w:tc>
        <w:tc>
          <w:tcPr>
            <w:tcW w:w="1429" w:type="dxa"/>
            <w:vAlign w:val="bottom"/>
          </w:tcPr>
          <w:p w:rsidR="004C38AE" w:rsidRPr="009D5CF3" w:rsidRDefault="004C38AE" w:rsidP="002C6D35">
            <w:pPr>
              <w:jc w:val="right"/>
              <w:rPr>
                <w:b/>
                <w:bCs/>
              </w:rPr>
            </w:pPr>
            <w:r w:rsidRPr="009D5CF3">
              <w:rPr>
                <w:b/>
                <w:bCs/>
              </w:rPr>
              <w:t>0.02969</w:t>
            </w:r>
          </w:p>
        </w:tc>
        <w:tc>
          <w:tcPr>
            <w:tcW w:w="1429" w:type="dxa"/>
            <w:vAlign w:val="bottom"/>
          </w:tcPr>
          <w:p w:rsidR="004C38AE" w:rsidRPr="009D5CF3" w:rsidRDefault="004C38AE" w:rsidP="002C6D35">
            <w:pPr>
              <w:jc w:val="right"/>
            </w:pPr>
            <w:r w:rsidRPr="009D5CF3">
              <w:t>0.00979</w:t>
            </w:r>
          </w:p>
        </w:tc>
      </w:tr>
    </w:tbl>
    <w:p w:rsidR="004C38AE" w:rsidRPr="009D5CF3" w:rsidRDefault="004C38AE" w:rsidP="004C38AE">
      <w:pPr>
        <w:pStyle w:val="Level2"/>
        <w:tabs>
          <w:tab w:val="left" w:pos="-1440"/>
        </w:tabs>
        <w:ind w:left="720" w:firstLine="0"/>
      </w:pPr>
    </w:p>
    <w:p w:rsidR="004C38AE" w:rsidRPr="009D5CF3" w:rsidRDefault="004C38AE" w:rsidP="004C38AE">
      <w:pPr>
        <w:pStyle w:val="Level2"/>
        <w:numPr>
          <w:ilvl w:val="0"/>
          <w:numId w:val="5"/>
        </w:numPr>
        <w:tabs>
          <w:tab w:val="left" w:pos="-1440"/>
        </w:tabs>
      </w:pPr>
      <w:r w:rsidRPr="009D5CF3">
        <w:t xml:space="preserve">Failure occurs when the number of errors is at least </w:t>
      </w:r>
      <w:r w:rsidRPr="009D5CF3">
        <w:rPr>
          <w:i/>
          <w:iCs/>
        </w:rPr>
        <w:t>C</w:t>
      </w:r>
      <w:r w:rsidRPr="009D5CF3">
        <w:rPr>
          <w:rFonts w:ascii="Times" w:hAnsi="Times"/>
          <w:vertAlign w:val="subscript"/>
        </w:rPr>
        <w:t>1</w:t>
      </w:r>
      <w:r w:rsidRPr="009D5CF3">
        <w:t xml:space="preserve"> = 5 for </w:t>
      </w:r>
      <w:r w:rsidRPr="009D5CF3">
        <w:rPr>
          <w:i/>
          <w:iCs/>
        </w:rPr>
        <w:t>n</w:t>
      </w:r>
      <w:r w:rsidRPr="009D5CF3">
        <w:rPr>
          <w:i/>
          <w:iCs/>
          <w:vertAlign w:val="subscript"/>
        </w:rPr>
        <w:t>1</w:t>
      </w:r>
      <w:r>
        <w:rPr>
          <w:i/>
          <w:iCs/>
          <w:vertAlign w:val="subscript"/>
        </w:rPr>
        <w:t xml:space="preserve"> </w:t>
      </w:r>
      <w:r w:rsidRPr="009D5CF3">
        <w:t xml:space="preserve">= 30 and 7 when </w:t>
      </w:r>
      <w:r w:rsidRPr="009D5CF3">
        <w:rPr>
          <w:i/>
          <w:iCs/>
        </w:rPr>
        <w:t>n</w:t>
      </w:r>
      <w:r w:rsidRPr="009D5CF3">
        <w:rPr>
          <w:i/>
          <w:iCs/>
          <w:vertAlign w:val="subscript"/>
        </w:rPr>
        <w:t>1</w:t>
      </w:r>
      <w:r w:rsidRPr="009D5CF3">
        <w:t xml:space="preserve"> = 60).  So the probability of failing can be expressed as 1 minus the probability of not failing where the probability of not failing is the cumulative probability of having fewer than c</w:t>
      </w:r>
      <w:r w:rsidRPr="009D5CF3">
        <w:rPr>
          <w:vertAlign w:val="subscript"/>
        </w:rPr>
        <w:t xml:space="preserve">i </w:t>
      </w:r>
      <w:r w:rsidRPr="009D5CF3">
        <w:t>errors.</w:t>
      </w:r>
      <w:r w:rsidRPr="009D5CF3">
        <w:rPr>
          <w:rStyle w:val="FootnoteReference"/>
          <w:rFonts w:ascii="Times" w:hAnsi="Times"/>
          <w:vertAlign w:val="superscript"/>
        </w:rPr>
        <w:footnoteReference w:customMarkFollows="1" w:id="3"/>
        <w:t>3</w:t>
      </w:r>
      <w:r w:rsidRPr="009D5CF3">
        <w:t xml:space="preserve">  The probability of passing at the first stage is the probability of having zero errors.  The probabilities of failing in the first stage when the true error rate is ≤ 0.05 and of passing at the first stage if the true error rate is &gt; 0.05 are shown in the following two tables.</w:t>
      </w:r>
    </w:p>
    <w:p w:rsidR="004C38AE" w:rsidRPr="009D5CF3" w:rsidRDefault="004C38AE" w:rsidP="004C38AE">
      <w:pPr>
        <w:spacing w:line="200" w:lineRule="exact"/>
        <w:ind w:right="720"/>
      </w:pPr>
    </w:p>
    <w:p w:rsidR="004C38AE" w:rsidRPr="009D5CF3" w:rsidRDefault="004C38AE" w:rsidP="004C38AE">
      <w:pPr>
        <w:spacing w:line="200" w:lineRule="exact"/>
        <w:ind w:right="720"/>
      </w:pPr>
    </w:p>
    <w:p w:rsidR="004C38AE" w:rsidRPr="009D5CF3" w:rsidRDefault="004C38AE" w:rsidP="004C38AE">
      <w:pPr>
        <w:pStyle w:val="BodyTextIndent2"/>
      </w:pPr>
      <w:r w:rsidRPr="009D5CF3">
        <w:t>Probability of Failing When the Error Rate is ≤ 0.05 (Type I error for first stage of sequential sample)</w:t>
      </w:r>
    </w:p>
    <w:p w:rsidR="004C38AE" w:rsidRPr="009D5CF3" w:rsidRDefault="004C38AE" w:rsidP="004C38AE">
      <w:pPr>
        <w:spacing w:line="180" w:lineRule="exact"/>
        <w:ind w:right="720"/>
      </w:pPr>
    </w:p>
    <w:p w:rsidR="004C38AE" w:rsidRPr="009D5CF3" w:rsidRDefault="004C38AE" w:rsidP="004C38AE">
      <w:pPr>
        <w:spacing w:line="180" w:lineRule="exact"/>
        <w:ind w:right="720"/>
      </w:pPr>
    </w:p>
    <w:p w:rsidR="004C38AE" w:rsidRPr="009D5CF3" w:rsidRDefault="004C38AE" w:rsidP="004C38AE">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004C38AE" w:rsidRPr="009D5CF3" w:rsidRDefault="002C2765" w:rsidP="00ED4881">
      <w:pPr>
        <w:tabs>
          <w:tab w:val="left" w:pos="-1440"/>
        </w:tabs>
        <w:ind w:left="3060" w:right="720" w:hanging="900"/>
      </w:pPr>
      <w:r>
        <w:rPr>
          <w:noProof/>
        </w:rPr>
        <mc:AlternateContent>
          <mc:Choice Requires="wpg">
            <w:drawing>
              <wp:anchor distT="0" distB="0" distL="114300" distR="114300" simplePos="0" relativeHeight="251657216" behindDoc="0" locked="0" layoutInCell="1" allowOverlap="1" wp14:anchorId="7C36B3FA" wp14:editId="59A38151">
                <wp:simplePos x="0" y="0"/>
                <wp:positionH relativeFrom="column">
                  <wp:posOffset>927735</wp:posOffset>
                </wp:positionH>
                <wp:positionV relativeFrom="paragraph">
                  <wp:posOffset>17780</wp:posOffset>
                </wp:positionV>
                <wp:extent cx="2790825" cy="0"/>
                <wp:effectExtent l="13335" t="8255" r="5715" b="1079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0"/>
                          <a:chOff x="2901" y="2824"/>
                          <a:chExt cx="4395" cy="0"/>
                        </a:xfrm>
                      </wpg:grpSpPr>
                      <wps:wsp>
                        <wps:cNvPr id="6" name="Line 3"/>
                        <wps:cNvCnPr/>
                        <wps:spPr bwMode="auto">
                          <a:xfrm>
                            <a:off x="2901" y="28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wps:spPr bwMode="auto">
                          <a:xfrm>
                            <a:off x="489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633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50B03B" id="Group 2" o:spid="_x0000_s1026" style="position:absolute;margin-left:73.05pt;margin-top:1.4pt;width:219.75pt;height:0;z-index:251657216" coordorigin="2901,2824" coordsize="4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">
                <v:line id="Line 3" o:spid="_x0000_s1027" style="position:absolute;visibility:visible;mso-wrap-style:square" from="2901,2824" to="434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4" o:spid="_x0000_s1028" style="position:absolute;visibility:visible;mso-wrap-style:square" from="4896,2824" to="5856,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 o:spid="_x0000_s1029" style="position:absolute;visibility:visible;mso-wrap-style:square" from="6336,2824" to="7296,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004C38AE" w:rsidRPr="009D5CF3">
        <w:t>0.01</w:t>
      </w:r>
      <w:r w:rsidR="004C38AE" w:rsidRPr="009D5CF3">
        <w:tab/>
      </w:r>
      <w:r w:rsidR="004C38AE" w:rsidRPr="009D5CF3">
        <w:tab/>
        <w:t>&lt;.001</w:t>
      </w:r>
      <w:r w:rsidR="004C38AE" w:rsidRPr="009D5CF3">
        <w:tab/>
      </w:r>
      <w:r w:rsidR="004C38AE" w:rsidRPr="009D5CF3">
        <w:tab/>
        <w:t>&lt;.001</w:t>
      </w:r>
    </w:p>
    <w:p w:rsidR="004C38AE" w:rsidRPr="009D5CF3" w:rsidRDefault="004C38AE" w:rsidP="00ED4881">
      <w:pPr>
        <w:tabs>
          <w:tab w:val="left" w:pos="-1440"/>
          <w:tab w:val="left" w:pos="2880"/>
        </w:tabs>
        <w:ind w:left="3600" w:right="720" w:hanging="1440"/>
      </w:pPr>
      <w:r w:rsidRPr="009D5CF3">
        <w:t>0.02</w:t>
      </w:r>
      <w:r w:rsidRPr="009D5CF3">
        <w:tab/>
      </w:r>
      <w:r w:rsidRPr="009D5CF3">
        <w:tab/>
        <w:t>&lt;.001</w:t>
      </w:r>
      <w:r w:rsidRPr="009D5CF3">
        <w:tab/>
      </w:r>
      <w:r w:rsidRPr="009D5CF3">
        <w:tab/>
        <w:t>&lt;.001</w:t>
      </w:r>
    </w:p>
    <w:p w:rsidR="004C38AE" w:rsidRPr="009D5CF3" w:rsidRDefault="004C38AE" w:rsidP="00ED4881">
      <w:pPr>
        <w:tabs>
          <w:tab w:val="left" w:pos="-1440"/>
        </w:tabs>
        <w:ind w:left="2880" w:right="720" w:hanging="720"/>
      </w:pPr>
      <w:r w:rsidRPr="009D5CF3">
        <w:t>0.03</w:t>
      </w:r>
      <w:r w:rsidRPr="009D5CF3">
        <w:tab/>
      </w:r>
      <w:r w:rsidRPr="009D5CF3">
        <w:tab/>
        <w:t xml:space="preserve">  .002</w:t>
      </w:r>
      <w:r w:rsidRPr="009D5CF3">
        <w:tab/>
      </w:r>
      <w:r w:rsidRPr="009D5CF3">
        <w:tab/>
        <w:t xml:space="preserve">  .002</w:t>
      </w:r>
    </w:p>
    <w:p w:rsidR="004C38AE" w:rsidRPr="009D5CF3" w:rsidRDefault="004C38AE" w:rsidP="00ED4881">
      <w:pPr>
        <w:tabs>
          <w:tab w:val="left" w:pos="-1440"/>
        </w:tabs>
        <w:ind w:left="2880" w:right="720" w:hanging="720"/>
      </w:pPr>
      <w:r w:rsidRPr="009D5CF3">
        <w:t>0.04</w:t>
      </w:r>
      <w:r w:rsidRPr="009D5CF3">
        <w:tab/>
      </w:r>
      <w:r w:rsidRPr="009D5CF3">
        <w:tab/>
        <w:t xml:space="preserve">  .010</w:t>
      </w:r>
      <w:r w:rsidRPr="009D5CF3">
        <w:tab/>
      </w:r>
      <w:r w:rsidRPr="009D5CF3">
        <w:tab/>
        <w:t xml:space="preserve">  .006</w:t>
      </w:r>
    </w:p>
    <w:p w:rsidR="004C38AE" w:rsidRPr="009D5CF3" w:rsidRDefault="004C38AE" w:rsidP="00ED4881">
      <w:pPr>
        <w:tabs>
          <w:tab w:val="left" w:pos="-1440"/>
        </w:tabs>
        <w:ind w:left="2880" w:right="720" w:hanging="720"/>
      </w:pPr>
      <w:r w:rsidRPr="009D5CF3">
        <w:t>0.05</w:t>
      </w:r>
      <w:r w:rsidRPr="009D5CF3">
        <w:tab/>
      </w:r>
      <w:r w:rsidRPr="009D5CF3">
        <w:tab/>
        <w:t xml:space="preserve">  .030</w:t>
      </w:r>
      <w:r w:rsidRPr="009D5CF3">
        <w:tab/>
      </w:r>
      <w:r w:rsidRPr="009D5CF3">
        <w:tab/>
        <w:t xml:space="preserve">  .016</w:t>
      </w:r>
    </w:p>
    <w:p w:rsidR="004C38AE" w:rsidRPr="009D5CF3" w:rsidRDefault="004C38AE" w:rsidP="004C38AE">
      <w:pPr>
        <w:ind w:right="720" w:firstLine="1440"/>
        <w:rPr>
          <w:u w:val="single"/>
        </w:rPr>
      </w:pPr>
    </w:p>
    <w:p w:rsidR="004C38AE" w:rsidRPr="009D5CF3" w:rsidRDefault="004C38AE" w:rsidP="004C38AE">
      <w:pPr>
        <w:ind w:right="720" w:firstLine="1440"/>
        <w:rPr>
          <w:u w:val="single"/>
        </w:rPr>
      </w:pPr>
      <w:r w:rsidRPr="009D5CF3">
        <w:rPr>
          <w:u w:val="single"/>
        </w:rPr>
        <w:t>Probability of Passing When the Error Rate is &gt; 0.05 (Type II error for first stage of double sample)</w:t>
      </w:r>
    </w:p>
    <w:p w:rsidR="004C38AE" w:rsidRPr="009D5CF3" w:rsidRDefault="004C38AE" w:rsidP="004C38AE">
      <w:pPr>
        <w:ind w:right="720" w:firstLine="1440"/>
      </w:pPr>
    </w:p>
    <w:p w:rsidR="004C38AE" w:rsidRPr="009D5CF3" w:rsidRDefault="004C38AE" w:rsidP="004C38AE">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004C38AE" w:rsidRPr="009D5CF3" w:rsidRDefault="002C2765" w:rsidP="004C38AE">
      <w:pPr>
        <w:ind w:left="720" w:right="720" w:firstLine="1440"/>
      </w:pPr>
      <w:r>
        <w:rPr>
          <w:noProof/>
          <w:sz w:val="20"/>
        </w:rPr>
        <mc:AlternateContent>
          <mc:Choice Requires="wpg">
            <w:drawing>
              <wp:anchor distT="0" distB="0" distL="114300" distR="114300" simplePos="0" relativeHeight="251658240" behindDoc="0" locked="0" layoutInCell="1" allowOverlap="1" wp14:anchorId="70A4F83C" wp14:editId="03D400A6">
                <wp:simplePos x="0" y="0"/>
                <wp:positionH relativeFrom="column">
                  <wp:posOffset>927735</wp:posOffset>
                </wp:positionH>
                <wp:positionV relativeFrom="paragraph">
                  <wp:posOffset>24130</wp:posOffset>
                </wp:positionV>
                <wp:extent cx="2790825" cy="0"/>
                <wp:effectExtent l="13335" t="5080" r="5715"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825" cy="0"/>
                          <a:chOff x="2901" y="2824"/>
                          <a:chExt cx="4395" cy="0"/>
                        </a:xfrm>
                      </wpg:grpSpPr>
                      <wps:wsp>
                        <wps:cNvPr id="2" name="Line 7"/>
                        <wps:cNvCnPr/>
                        <wps:spPr bwMode="auto">
                          <a:xfrm>
                            <a:off x="2901" y="282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wps:spPr bwMode="auto">
                          <a:xfrm>
                            <a:off x="489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6336" y="2824"/>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A2D1100" id="Group 6" o:spid="_x0000_s1026" style="position:absolute;margin-left:73.05pt;margin-top:1.9pt;width:219.75pt;height:0;z-index:251658240" coordorigin="2901,2824" coordsize="4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">
                <v:line id="Line 7" o:spid="_x0000_s1027" style="position:absolute;visibility:visible;mso-wrap-style:square" from="2901,2824" to="4341,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8" o:spid="_x0000_s1028" style="position:absolute;visibility:visible;mso-wrap-style:square" from="4896,2824" to="5856,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9" o:spid="_x0000_s1029" style="position:absolute;visibility:visible;mso-wrap-style:square" from="6336,2824" to="7296,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004C38AE" w:rsidRPr="009D5CF3">
        <w:t>0.05</w:t>
      </w:r>
      <w:r w:rsidR="004C38AE" w:rsidRPr="009D5CF3">
        <w:tab/>
      </w:r>
      <w:r w:rsidR="004C38AE" w:rsidRPr="009D5CF3">
        <w:tab/>
        <w:t>.046</w:t>
      </w:r>
      <w:r w:rsidR="004C38AE" w:rsidRPr="009D5CF3">
        <w:tab/>
      </w:r>
      <w:r w:rsidR="004C38AE" w:rsidRPr="009D5CF3">
        <w:tab/>
        <w:t>.215</w:t>
      </w:r>
    </w:p>
    <w:p w:rsidR="004C38AE" w:rsidRPr="009D5CF3" w:rsidRDefault="004C38AE" w:rsidP="001B4E85">
      <w:pPr>
        <w:tabs>
          <w:tab w:val="left" w:pos="-1440"/>
        </w:tabs>
        <w:ind w:left="2880" w:right="720" w:hanging="720"/>
      </w:pPr>
      <w:r w:rsidRPr="009D5CF3">
        <w:t>0.06</w:t>
      </w:r>
      <w:r w:rsidRPr="009D5CF3">
        <w:tab/>
      </w:r>
      <w:r w:rsidRPr="009D5CF3">
        <w:tab/>
        <w:t>.024</w:t>
      </w:r>
      <w:r w:rsidRPr="009D5CF3">
        <w:tab/>
      </w:r>
      <w:r w:rsidRPr="009D5CF3">
        <w:tab/>
        <w:t>.156</w:t>
      </w:r>
    </w:p>
    <w:p w:rsidR="004C38AE" w:rsidRPr="009D5CF3" w:rsidRDefault="004C38AE" w:rsidP="001B4E85">
      <w:pPr>
        <w:tabs>
          <w:tab w:val="left" w:pos="-1440"/>
        </w:tabs>
        <w:ind w:left="2880" w:right="720" w:hanging="720"/>
      </w:pPr>
      <w:r w:rsidRPr="009D5CF3">
        <w:t>0.07</w:t>
      </w:r>
      <w:r w:rsidRPr="009D5CF3">
        <w:tab/>
      </w:r>
      <w:r w:rsidRPr="009D5CF3">
        <w:tab/>
        <w:t>.013</w:t>
      </w:r>
      <w:r w:rsidRPr="009D5CF3">
        <w:tab/>
      </w:r>
      <w:r w:rsidRPr="009D5CF3">
        <w:tab/>
        <w:t>.113</w:t>
      </w:r>
    </w:p>
    <w:p w:rsidR="004C38AE" w:rsidRPr="009D5CF3" w:rsidRDefault="004C38AE" w:rsidP="001B4E85">
      <w:pPr>
        <w:tabs>
          <w:tab w:val="left" w:pos="-1440"/>
        </w:tabs>
        <w:ind w:left="2880" w:right="720" w:hanging="720"/>
      </w:pPr>
      <w:r w:rsidRPr="009D5CF3">
        <w:t>0.08</w:t>
      </w:r>
      <w:r w:rsidRPr="009D5CF3">
        <w:tab/>
      </w:r>
      <w:r w:rsidRPr="009D5CF3">
        <w:tab/>
        <w:t>.007</w:t>
      </w:r>
      <w:r w:rsidRPr="009D5CF3">
        <w:tab/>
      </w:r>
      <w:r w:rsidRPr="009D5CF3">
        <w:tab/>
        <w:t>.082</w:t>
      </w:r>
    </w:p>
    <w:p w:rsidR="004C38AE" w:rsidRPr="009D5CF3" w:rsidRDefault="004C38AE" w:rsidP="001B4E85">
      <w:pPr>
        <w:tabs>
          <w:tab w:val="left" w:pos="-1440"/>
        </w:tabs>
        <w:ind w:left="2880" w:right="720" w:hanging="720"/>
      </w:pPr>
      <w:r w:rsidRPr="009D5CF3">
        <w:t>0.09</w:t>
      </w:r>
      <w:r w:rsidRPr="009D5CF3">
        <w:tab/>
      </w:r>
      <w:r w:rsidRPr="009D5CF3">
        <w:tab/>
        <w:t>.003</w:t>
      </w:r>
      <w:r w:rsidRPr="009D5CF3">
        <w:tab/>
      </w:r>
      <w:r w:rsidRPr="009D5CF3">
        <w:tab/>
        <w:t>.059</w:t>
      </w:r>
    </w:p>
    <w:p w:rsidR="004C38AE" w:rsidRDefault="004C38AE" w:rsidP="001B4E85">
      <w:pPr>
        <w:tabs>
          <w:tab w:val="left" w:pos="-1440"/>
        </w:tabs>
        <w:ind w:left="2880" w:right="720" w:hanging="720"/>
      </w:pPr>
      <w:r w:rsidRPr="009D5CF3">
        <w:t>0.10</w:t>
      </w:r>
      <w:r w:rsidRPr="009D5CF3">
        <w:tab/>
      </w:r>
      <w:r w:rsidRPr="009D5CF3">
        <w:tab/>
        <w:t>.002</w:t>
      </w:r>
      <w:r w:rsidRPr="009D5CF3">
        <w:tab/>
      </w:r>
      <w:r w:rsidRPr="009D5CF3">
        <w:tab/>
        <w:t>.042</w:t>
      </w:r>
    </w:p>
    <w:p w:rsidR="001B4E85" w:rsidRPr="009D5CF3" w:rsidRDefault="001B4E85" w:rsidP="001B4E85">
      <w:pPr>
        <w:tabs>
          <w:tab w:val="left" w:pos="-1440"/>
        </w:tabs>
        <w:ind w:left="2880" w:right="720" w:hanging="720"/>
      </w:pPr>
    </w:p>
    <w:p w:rsidR="004C38AE" w:rsidRPr="009D5CF3" w:rsidRDefault="004C38AE" w:rsidP="004C38AE">
      <w:pPr>
        <w:pStyle w:val="Level2"/>
        <w:numPr>
          <w:ilvl w:val="0"/>
          <w:numId w:val="5"/>
        </w:numPr>
        <w:tabs>
          <w:tab w:val="left" w:pos="-1440"/>
        </w:tabs>
      </w:pPr>
      <w:r w:rsidRPr="009D5CF3">
        <w:t>As noted, if the result is inconclusive, the State must evaluate the additional 60 or 140 sampled transactions and make a judgment from the 100- or 200-case estimation sample.  (The State may also wish do this to estimate the probable underlying error in a population which has clearly failed in the first stage.)</w:t>
      </w:r>
    </w:p>
    <w:p w:rsidR="004C38AE" w:rsidRPr="009D5CF3" w:rsidRDefault="004C38AE" w:rsidP="004C38AE">
      <w:pPr>
        <w:ind w:right="720"/>
      </w:pPr>
    </w:p>
    <w:p w:rsidR="004C38AE" w:rsidRPr="009D5CF3" w:rsidRDefault="004C38AE" w:rsidP="004C38AE">
      <w:pPr>
        <w:pStyle w:val="Level2"/>
        <w:numPr>
          <w:ilvl w:val="0"/>
          <w:numId w:val="5"/>
        </w:numPr>
        <w:tabs>
          <w:tab w:val="left" w:pos="-1440"/>
        </w:tabs>
      </w:pPr>
      <w:r w:rsidRPr="009D5CF3">
        <w:t xml:space="preserve">In the first stage, the methodology emphasizes avoiding Type II error.  In the second stage, it is structured to avoid Type I error.  </w:t>
      </w:r>
      <w:r w:rsidRPr="009D5CF3">
        <w:rPr>
          <w:szCs w:val="20"/>
        </w:rPr>
        <w:t>The cut-offs are set to ensure that if the underlying error rate is less than or equal to 5%, the probability that a sample will fail is &lt; .05.  If the underlying error rate is greater than 5%, probability that a sample will fail is &gt; .05 and increases as the underlying rate increases.  The Type I error and power probabilities are summarized in Table 2.</w:t>
      </w:r>
    </w:p>
    <w:p w:rsidR="004C38AE" w:rsidRPr="009D5CF3" w:rsidRDefault="004C38AE" w:rsidP="004C38AE">
      <w:pPr>
        <w:ind w:right="720"/>
      </w:pPr>
    </w:p>
    <w:p w:rsidR="004C38AE" w:rsidRPr="009D5CF3" w:rsidRDefault="004C38AE" w:rsidP="004C38AE">
      <w:pPr>
        <w:pStyle w:val="Level2"/>
        <w:numPr>
          <w:ilvl w:val="1"/>
          <w:numId w:val="5"/>
        </w:numPr>
        <w:tabs>
          <w:tab w:val="left" w:pos="-1440"/>
        </w:tabs>
      </w:pPr>
      <w:r w:rsidRPr="009D5CF3">
        <w:t>Thus the second stage decision rule is as follows:</w:t>
      </w:r>
    </w:p>
    <w:p w:rsidR="004C38AE" w:rsidRPr="009D5CF3" w:rsidRDefault="004C38AE" w:rsidP="004C38AE">
      <w:pPr>
        <w:ind w:left="3600" w:right="720" w:firstLine="720"/>
      </w:pPr>
      <w:r w:rsidRPr="009D5CF3">
        <w:rPr>
          <w:u w:val="single"/>
        </w:rPr>
        <w:t>Conclude Error Rate is</w:t>
      </w:r>
    </w:p>
    <w:p w:rsidR="004C38AE" w:rsidRPr="009D5CF3" w:rsidRDefault="004C38AE" w:rsidP="004C38AE">
      <w:pPr>
        <w:tabs>
          <w:tab w:val="left" w:pos="-1440"/>
        </w:tabs>
        <w:ind w:left="5760" w:right="720" w:hanging="1440"/>
        <w:rPr>
          <w:u w:val="single"/>
        </w:rPr>
      </w:pPr>
      <w:r w:rsidRPr="009D5CF3">
        <w:rPr>
          <w:u w:val="single"/>
        </w:rPr>
        <w:sym w:font="Symbol" w:char="F0A3"/>
      </w:r>
      <w:r w:rsidRPr="009D5CF3">
        <w:rPr>
          <w:u w:val="single"/>
        </w:rPr>
        <w:t>5%</w:t>
      </w:r>
      <w:r w:rsidRPr="009D5CF3">
        <w:tab/>
      </w:r>
      <w:r w:rsidRPr="009D5CF3">
        <w:tab/>
      </w:r>
      <w:r w:rsidRPr="009D5CF3">
        <w:rPr>
          <w:u w:val="single"/>
        </w:rPr>
        <w:t>&gt;5%</w:t>
      </w:r>
    </w:p>
    <w:p w:rsidR="004C38AE" w:rsidRPr="009D5CF3" w:rsidRDefault="004C38AE" w:rsidP="001B4E85">
      <w:pPr>
        <w:tabs>
          <w:tab w:val="left" w:pos="-1440"/>
        </w:tabs>
        <w:ind w:left="4320" w:right="720" w:hanging="2880"/>
      </w:pPr>
      <w:r w:rsidRPr="009D5CF3">
        <w:t>Expanded Sample 100</w:t>
      </w:r>
      <w:r w:rsidRPr="009D5CF3">
        <w:tab/>
      </w:r>
      <w:r w:rsidRPr="009D5CF3">
        <w:sym w:font="Symbol" w:char="F0A3"/>
      </w:r>
      <w:r w:rsidRPr="009D5CF3">
        <w:t>9 errors</w:t>
      </w:r>
      <w:r w:rsidRPr="009D5CF3">
        <w:tab/>
      </w:r>
      <w:r w:rsidR="001B4E85">
        <w:tab/>
      </w:r>
      <w:r w:rsidRPr="009D5CF3">
        <w:t>10+ errors</w:t>
      </w:r>
    </w:p>
    <w:p w:rsidR="004C38AE" w:rsidRPr="009D5CF3" w:rsidRDefault="004C38AE" w:rsidP="001B4E85">
      <w:pPr>
        <w:tabs>
          <w:tab w:val="left" w:pos="-1440"/>
        </w:tabs>
        <w:ind w:left="4320" w:right="720" w:hanging="2880"/>
      </w:pPr>
      <w:r w:rsidRPr="009D5CF3">
        <w:t>Expanded Sample 200</w:t>
      </w:r>
      <w:r w:rsidRPr="009D5CF3">
        <w:tab/>
      </w:r>
      <w:r w:rsidRPr="009D5CF3">
        <w:sym w:font="Symbol" w:char="F0A3"/>
      </w:r>
      <w:r w:rsidRPr="009D5CF3">
        <w:t>16 errors</w:t>
      </w:r>
      <w:r w:rsidRPr="009D5CF3">
        <w:tab/>
      </w:r>
      <w:r w:rsidR="001B4E85">
        <w:tab/>
      </w:r>
      <w:r w:rsidRPr="009D5CF3">
        <w:t>17+ errors</w:t>
      </w:r>
    </w:p>
    <w:p w:rsidR="004C38AE" w:rsidRPr="009D5CF3" w:rsidRDefault="004C38AE" w:rsidP="004C38AE">
      <w:pPr>
        <w:ind w:right="720"/>
      </w:pPr>
    </w:p>
    <w:p w:rsidR="004C38AE" w:rsidRPr="009D5CF3" w:rsidRDefault="004C38AE" w:rsidP="004C38AE">
      <w:pPr>
        <w:pStyle w:val="NormalSS"/>
        <w:jc w:val="left"/>
        <w:rPr>
          <w:vertAlign w:val="superscript"/>
        </w:rPr>
      </w:pPr>
      <w:r w:rsidRPr="009D5CF3">
        <w:t>In the second stage, there are only two outcomes: reject or fail to reject, so we only need to compute the probability of rejecting the null hypothesis knowing the true error rate is</w:t>
      </w:r>
      <w:r w:rsidRPr="009D5CF3">
        <w:rPr>
          <w:position w:val="-10"/>
        </w:rPr>
        <w:object w:dxaOrig="240" w:dyaOrig="260">
          <v:shape id="_x0000_i1043" type="#_x0000_t75" style="width:12pt;height:12.75pt" o:ole="">
            <v:imagedata r:id="rId34" o:title=""/>
          </v:shape>
          <o:OLEObject Type="Embed" ProgID="Equation.DSMT4" ShapeID="_x0000_i1043" DrawAspect="Content" ObjectID="_1627714819" r:id="rId35"/>
        </w:object>
      </w:r>
      <w:r w:rsidRPr="009D5CF3">
        <w:t xml:space="preserve">. This probability is the </w:t>
      </w:r>
      <w:r w:rsidRPr="009D5CF3">
        <w:rPr>
          <w:u w:val="single"/>
        </w:rPr>
        <w:t>probability of</w:t>
      </w:r>
      <w:r w:rsidRPr="009D5CF3">
        <w:t xml:space="preserve"> Type I error when the null hypothesis is true and is the power of the test when the null hypothesis is false.</w:t>
      </w:r>
      <w:r w:rsidRPr="009D5CF3">
        <w:rPr>
          <w:vertAlign w:val="superscript"/>
        </w:rPr>
        <w:t>4</w:t>
      </w:r>
    </w:p>
    <w:p w:rsidR="004C38AE" w:rsidRPr="009D5CF3" w:rsidRDefault="004C38AE" w:rsidP="004C38AE">
      <w:pPr>
        <w:pStyle w:val="NormalSS"/>
        <w:ind w:firstLine="0"/>
        <w:jc w:val="left"/>
      </w:pPr>
    </w:p>
    <w:p w:rsidR="004C38AE" w:rsidRPr="009D5CF3" w:rsidRDefault="004C38AE" w:rsidP="004C38AE">
      <w:pPr>
        <w:pStyle w:val="NormalSS"/>
        <w:ind w:firstLine="0"/>
        <w:jc w:val="left"/>
      </w:pPr>
      <w:r w:rsidRPr="009D5CF3">
        <w:tab/>
        <w:t xml:space="preserve">The value of the second stage failure cut-offs </w:t>
      </w:r>
      <w:r w:rsidRPr="009D5CF3">
        <w:rPr>
          <w:position w:val="-10"/>
        </w:rPr>
        <w:object w:dxaOrig="340" w:dyaOrig="340">
          <v:shape id="_x0000_i1044" type="#_x0000_t75" style="width:18.75pt;height:18.75pt" o:ole="">
            <v:imagedata r:id="rId36" o:title=""/>
          </v:shape>
          <o:OLEObject Type="Embed" ProgID="Equation.DSMT4" ShapeID="_x0000_i1044" DrawAspect="Content" ObjectID="_1627714820" r:id="rId37"/>
        </w:object>
      </w:r>
      <w:r w:rsidRPr="009D5CF3">
        <w:t xml:space="preserve">, is that where conditional on Type I error being below the 0.05 threshold, </w:t>
      </w:r>
      <w:r w:rsidRPr="009D5CF3">
        <w:rPr>
          <w:position w:val="-10"/>
        </w:rPr>
        <w:object w:dxaOrig="340" w:dyaOrig="340">
          <v:shape id="_x0000_i1045" type="#_x0000_t75" style="width:18.75pt;height:18.75pt" o:ole="">
            <v:imagedata r:id="rId36" o:title=""/>
          </v:shape>
          <o:OLEObject Type="Embed" ProgID="Equation.DSMT4" ShapeID="_x0000_i1045" DrawAspect="Content" ObjectID="_1627714821" r:id="rId38"/>
        </w:object>
      </w:r>
      <w:r w:rsidRPr="009D5CF3">
        <w:t xml:space="preserve"> is such that the power of the test is the largest. Table 2 gives the Type I error and the power of the test for some potential cutoffs. From the table we can see that the optimal cutoff for 30/70 sample is </w:t>
      </w:r>
      <w:r w:rsidRPr="009D5CF3">
        <w:rPr>
          <w:b/>
          <w:bCs/>
        </w:rPr>
        <w:t>10</w:t>
      </w:r>
      <w:r w:rsidRPr="009D5CF3">
        <w:t xml:space="preserve"> and the optimal cutoff for 60/140 sample is </w:t>
      </w:r>
      <w:r w:rsidRPr="009D5CF3">
        <w:rPr>
          <w:b/>
          <w:bCs/>
        </w:rPr>
        <w:t>17</w:t>
      </w:r>
      <w:r w:rsidRPr="009D5CF3">
        <w:t>.</w:t>
      </w:r>
    </w:p>
    <w:p w:rsidR="004C38AE" w:rsidRPr="009D5CF3" w:rsidRDefault="004C38AE" w:rsidP="004C38AE">
      <w:pPr>
        <w:pStyle w:val="NormalSS"/>
        <w:rPr>
          <w:rFonts w:ascii="Times" w:hAnsi="Times"/>
        </w:rPr>
      </w:pPr>
    </w:p>
    <w:p w:rsidR="004C38AE" w:rsidRPr="009D5CF3" w:rsidRDefault="004C38AE" w:rsidP="004C38AE">
      <w:pPr>
        <w:pStyle w:val="NormalSS"/>
        <w:ind w:firstLine="0"/>
      </w:pPr>
      <w:r w:rsidRPr="009D5CF3">
        <w:t>_______________________</w:t>
      </w:r>
    </w:p>
    <w:p w:rsidR="004C38AE" w:rsidRPr="009D5CF3" w:rsidRDefault="004C38AE" w:rsidP="004C38AE">
      <w:pPr>
        <w:pStyle w:val="NormalSS"/>
        <w:ind w:firstLine="0"/>
      </w:pPr>
      <w:r w:rsidRPr="009D5CF3">
        <w:rPr>
          <w:position w:val="-126"/>
        </w:rPr>
        <w:object w:dxaOrig="8140" w:dyaOrig="2640">
          <v:shape id="_x0000_i1046" type="#_x0000_t75" style="width:437.25pt;height:140.25pt" o:ole="">
            <v:imagedata r:id="rId39" o:title=""/>
          </v:shape>
          <o:OLEObject Type="Embed" ProgID="Equation.DSMT4" ShapeID="_x0000_i1046" DrawAspect="Content" ObjectID="_1627714822" r:id="rId40"/>
        </w:object>
      </w:r>
    </w:p>
    <w:p w:rsidR="004C38AE" w:rsidRPr="009D5CF3" w:rsidRDefault="004C38AE" w:rsidP="004C38AE">
      <w:pPr>
        <w:pStyle w:val="NormalSS"/>
        <w:ind w:firstLine="0"/>
        <w:jc w:val="center"/>
      </w:pPr>
      <w:r w:rsidRPr="009D5CF3">
        <w:br w:type="page"/>
        <w:t>Table 2: Type I Error and Power of the Test Upon Different Cutoffs in the Second Stage</w:t>
      </w:r>
    </w:p>
    <w:p w:rsidR="004C38AE" w:rsidRPr="009D5CF3" w:rsidRDefault="004C38AE" w:rsidP="004C38AE">
      <w:pPr>
        <w:pStyle w:val="NormalSS"/>
      </w:pPr>
    </w:p>
    <w:p w:rsidR="004C38AE" w:rsidRPr="009D5CF3" w:rsidRDefault="004C38AE" w:rsidP="004C38AE">
      <w:pPr>
        <w:pStyle w:val="NormalSS"/>
        <w:jc w:val="center"/>
      </w:pPr>
      <w:r w:rsidRPr="009D5CF3">
        <w:t>Type I error</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83"/>
        <w:gridCol w:w="1483"/>
        <w:gridCol w:w="1483"/>
        <w:gridCol w:w="236"/>
        <w:gridCol w:w="1483"/>
        <w:gridCol w:w="1483"/>
        <w:gridCol w:w="1483"/>
      </w:tblGrid>
      <w:tr w:rsidR="004C38AE" w:rsidRPr="009D5CF3" w:rsidTr="002C6D35">
        <w:trPr>
          <w:cantSplit/>
        </w:trPr>
        <w:tc>
          <w:tcPr>
            <w:tcW w:w="496" w:type="dxa"/>
          </w:tcPr>
          <w:p w:rsidR="004C38AE" w:rsidRPr="009D5CF3" w:rsidRDefault="004C38AE" w:rsidP="002C6D35">
            <w:pPr>
              <w:pStyle w:val="NormalSS"/>
              <w:ind w:firstLine="0"/>
              <w:rPr>
                <w:i/>
                <w:iCs/>
                <w:vertAlign w:val="subscript"/>
              </w:rPr>
            </w:pPr>
          </w:p>
        </w:tc>
        <w:tc>
          <w:tcPr>
            <w:tcW w:w="4449" w:type="dxa"/>
            <w:gridSpan w:val="3"/>
          </w:tcPr>
          <w:p w:rsidR="004C38AE" w:rsidRPr="009D5CF3" w:rsidRDefault="004C38AE" w:rsidP="002C6D35">
            <w:pPr>
              <w:pStyle w:val="NormalSS"/>
              <w:ind w:firstLine="0"/>
              <w:jc w:val="center"/>
              <w:rPr>
                <w:vertAlign w:val="subscript"/>
              </w:rPr>
            </w:pPr>
            <w:r w:rsidRPr="009D5CF3">
              <w:rPr>
                <w:i/>
                <w:iCs/>
              </w:rPr>
              <w:t xml:space="preserve">n </w:t>
            </w:r>
            <w:r w:rsidRPr="009D5CF3">
              <w:t>=100</w:t>
            </w:r>
          </w:p>
        </w:tc>
        <w:tc>
          <w:tcPr>
            <w:tcW w:w="236" w:type="dxa"/>
          </w:tcPr>
          <w:p w:rsidR="004C38AE" w:rsidRPr="009D5CF3" w:rsidRDefault="004C38AE" w:rsidP="002C6D35">
            <w:pPr>
              <w:pStyle w:val="NormalSS"/>
              <w:ind w:firstLine="0"/>
              <w:rPr>
                <w:i/>
                <w:iCs/>
                <w:vertAlign w:val="subscript"/>
              </w:rPr>
            </w:pPr>
          </w:p>
        </w:tc>
        <w:tc>
          <w:tcPr>
            <w:tcW w:w="4449" w:type="dxa"/>
            <w:gridSpan w:val="3"/>
          </w:tcPr>
          <w:p w:rsidR="004C38AE" w:rsidRPr="009D5CF3" w:rsidRDefault="004C38AE" w:rsidP="002C6D35">
            <w:pPr>
              <w:pStyle w:val="NormalSS"/>
              <w:ind w:firstLine="0"/>
              <w:jc w:val="center"/>
              <w:rPr>
                <w:i/>
                <w:iCs/>
                <w:vertAlign w:val="subscript"/>
              </w:rPr>
            </w:pPr>
            <w:r w:rsidRPr="009D5CF3">
              <w:rPr>
                <w:i/>
                <w:iCs/>
              </w:rPr>
              <w:t xml:space="preserve">n </w:t>
            </w:r>
            <w:r w:rsidRPr="009D5CF3">
              <w:t>=200</w:t>
            </w:r>
          </w:p>
        </w:tc>
      </w:tr>
      <w:tr w:rsidR="004C38AE" w:rsidRPr="009D5CF3" w:rsidTr="002C6D35">
        <w:tc>
          <w:tcPr>
            <w:tcW w:w="496" w:type="dxa"/>
          </w:tcPr>
          <w:p w:rsidR="004C38AE" w:rsidRPr="009D5CF3" w:rsidRDefault="004C38AE" w:rsidP="002C6D35">
            <w:pPr>
              <w:pStyle w:val="NormalSS"/>
              <w:ind w:firstLine="0"/>
              <w:rPr>
                <w:i/>
                <w:iCs/>
                <w:vertAlign w:val="subscript"/>
              </w:rPr>
            </w:pPr>
            <w:r w:rsidRPr="009D5CF3">
              <w:rPr>
                <w:i/>
                <w:iCs/>
                <w:vertAlign w:val="subscript"/>
              </w:rPr>
              <w:t>P</w:t>
            </w: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47" type="#_x0000_t75" style="width:15.75pt;height:18.75pt" o:ole="">
                  <v:imagedata r:id="rId41" o:title=""/>
                </v:shape>
                <o:OLEObject Type="Embed" ProgID="Equation.DSMT4" ShapeID="_x0000_i1047" DrawAspect="Content" ObjectID="_1627714823" r:id="rId42"/>
              </w:object>
            </w:r>
            <w:r w:rsidRPr="009D5CF3">
              <w:t>=9</w:t>
            </w:r>
          </w:p>
        </w:tc>
        <w:tc>
          <w:tcPr>
            <w:tcW w:w="1483" w:type="dxa"/>
          </w:tcPr>
          <w:p w:rsidR="004C38AE" w:rsidRPr="009D5CF3" w:rsidRDefault="004C38AE" w:rsidP="002C6D35">
            <w:pPr>
              <w:pStyle w:val="NormalSS"/>
              <w:ind w:firstLine="0"/>
              <w:jc w:val="center"/>
              <w:rPr>
                <w:b/>
                <w:bCs/>
                <w:i/>
                <w:iCs/>
                <w:vertAlign w:val="subscript"/>
              </w:rPr>
            </w:pPr>
            <w:r w:rsidRPr="009D5CF3">
              <w:rPr>
                <w:b/>
                <w:bCs/>
                <w:position w:val="-10"/>
              </w:rPr>
              <w:object w:dxaOrig="300" w:dyaOrig="340">
                <v:shape id="_x0000_i1048" type="#_x0000_t75" style="width:15.75pt;height:18.75pt" o:ole="">
                  <v:imagedata r:id="rId41" o:title=""/>
                </v:shape>
                <o:OLEObject Type="Embed" ProgID="Equation.DSMT4" ShapeID="_x0000_i1048" DrawAspect="Content" ObjectID="_1627714824" r:id="rId43"/>
              </w:object>
            </w:r>
            <w:r w:rsidRPr="009D5CF3">
              <w:rPr>
                <w:b/>
                <w:bCs/>
              </w:rPr>
              <w:t>=10</w:t>
            </w: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49" type="#_x0000_t75" style="width:15.75pt;height:18.75pt" o:ole="">
                  <v:imagedata r:id="rId41" o:title=""/>
                </v:shape>
                <o:OLEObject Type="Embed" ProgID="Equation.DSMT4" ShapeID="_x0000_i1049" DrawAspect="Content" ObjectID="_1627714825" r:id="rId44"/>
              </w:object>
            </w:r>
            <w:r w:rsidRPr="009D5CF3">
              <w:t>=11</w:t>
            </w:r>
          </w:p>
        </w:tc>
        <w:tc>
          <w:tcPr>
            <w:tcW w:w="236" w:type="dxa"/>
          </w:tcPr>
          <w:p w:rsidR="004C38AE" w:rsidRPr="009D5CF3" w:rsidRDefault="004C38AE" w:rsidP="002C6D35">
            <w:pPr>
              <w:pStyle w:val="NormalSS"/>
              <w:ind w:firstLine="0"/>
              <w:jc w:val="center"/>
              <w:rPr>
                <w:i/>
                <w:iCs/>
                <w:vertAlign w:val="subscript"/>
              </w:rPr>
            </w:pP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50" type="#_x0000_t75" style="width:15.75pt;height:18.75pt" o:ole="">
                  <v:imagedata r:id="rId41" o:title=""/>
                </v:shape>
                <o:OLEObject Type="Embed" ProgID="Equation.DSMT4" ShapeID="_x0000_i1050" DrawAspect="Content" ObjectID="_1627714826" r:id="rId45"/>
              </w:object>
            </w:r>
            <w:r w:rsidRPr="009D5CF3">
              <w:t>=16</w:t>
            </w:r>
          </w:p>
        </w:tc>
        <w:tc>
          <w:tcPr>
            <w:tcW w:w="1483" w:type="dxa"/>
          </w:tcPr>
          <w:p w:rsidR="004C38AE" w:rsidRPr="009D5CF3" w:rsidRDefault="004C38AE" w:rsidP="002C6D35">
            <w:pPr>
              <w:pStyle w:val="NormalSS"/>
              <w:ind w:firstLine="0"/>
              <w:jc w:val="center"/>
              <w:rPr>
                <w:i/>
                <w:iCs/>
                <w:vertAlign w:val="subscript"/>
              </w:rPr>
            </w:pPr>
            <w:r w:rsidRPr="009D5CF3">
              <w:rPr>
                <w:position w:val="-10"/>
              </w:rPr>
              <w:object w:dxaOrig="300" w:dyaOrig="340">
                <v:shape id="_x0000_i1051" type="#_x0000_t75" style="width:15.75pt;height:18.75pt" o:ole="">
                  <v:imagedata r:id="rId41" o:title=""/>
                </v:shape>
                <o:OLEObject Type="Embed" ProgID="Equation.DSMT4" ShapeID="_x0000_i1051" DrawAspect="Content" ObjectID="_1627714827" r:id="rId46"/>
              </w:object>
            </w:r>
            <w:r w:rsidRPr="009D5CF3">
              <w:t>=</w:t>
            </w:r>
            <w:r w:rsidRPr="009D5CF3">
              <w:rPr>
                <w:b/>
                <w:bCs/>
              </w:rPr>
              <w:t>17</w:t>
            </w:r>
          </w:p>
        </w:tc>
        <w:tc>
          <w:tcPr>
            <w:tcW w:w="1483" w:type="dxa"/>
          </w:tcPr>
          <w:p w:rsidR="004C38AE" w:rsidRPr="009D5CF3" w:rsidRDefault="004C38AE" w:rsidP="002C6D35">
            <w:pPr>
              <w:pStyle w:val="NormalSS"/>
              <w:ind w:firstLine="0"/>
              <w:jc w:val="center"/>
              <w:rPr>
                <w:b/>
                <w:bCs/>
                <w:i/>
                <w:iCs/>
                <w:vertAlign w:val="subscript"/>
              </w:rPr>
            </w:pPr>
            <w:r w:rsidRPr="009D5CF3">
              <w:rPr>
                <w:b/>
                <w:bCs/>
                <w:position w:val="-10"/>
              </w:rPr>
              <w:object w:dxaOrig="300" w:dyaOrig="340">
                <v:shape id="_x0000_i1052" type="#_x0000_t75" style="width:15.75pt;height:18.75pt" o:ole="">
                  <v:imagedata r:id="rId41" o:title=""/>
                </v:shape>
                <o:OLEObject Type="Embed" ProgID="Equation.DSMT4" ShapeID="_x0000_i1052" DrawAspect="Content" ObjectID="_1627714828" r:id="rId47"/>
              </w:object>
            </w:r>
            <w:r w:rsidRPr="009D5CF3">
              <w:rPr>
                <w:b/>
                <w:bCs/>
              </w:rPr>
              <w:t>=</w:t>
            </w:r>
            <w:r w:rsidRPr="009D5CF3">
              <w:t>18</w:t>
            </w:r>
          </w:p>
        </w:tc>
      </w:tr>
      <w:tr w:rsidR="004C38AE" w:rsidRPr="009D5CF3" w:rsidTr="002C6D35">
        <w:trPr>
          <w:cantSplit/>
        </w:trPr>
        <w:tc>
          <w:tcPr>
            <w:tcW w:w="496" w:type="dxa"/>
          </w:tcPr>
          <w:p w:rsidR="004C38AE" w:rsidRPr="009D5CF3" w:rsidRDefault="004C38AE" w:rsidP="002C6D35">
            <w:pPr>
              <w:pStyle w:val="NormalSS"/>
              <w:ind w:firstLine="0"/>
              <w:rPr>
                <w:i/>
                <w:iCs/>
                <w:vertAlign w:val="subscript"/>
              </w:rPr>
            </w:pPr>
          </w:p>
        </w:tc>
        <w:tc>
          <w:tcPr>
            <w:tcW w:w="4449" w:type="dxa"/>
            <w:gridSpan w:val="3"/>
          </w:tcPr>
          <w:p w:rsidR="004C38AE" w:rsidRPr="009D5CF3" w:rsidRDefault="004C38AE" w:rsidP="002C6D35">
            <w:pPr>
              <w:pStyle w:val="NormalSS"/>
              <w:ind w:firstLine="0"/>
              <w:jc w:val="center"/>
            </w:pPr>
            <w:r w:rsidRPr="009D5CF3">
              <w:t>Type I error</w:t>
            </w:r>
          </w:p>
        </w:tc>
        <w:tc>
          <w:tcPr>
            <w:tcW w:w="236" w:type="dxa"/>
          </w:tcPr>
          <w:p w:rsidR="004C38AE" w:rsidRPr="009D5CF3" w:rsidRDefault="004C38AE" w:rsidP="002C6D35">
            <w:pPr>
              <w:pStyle w:val="NormalSS"/>
              <w:ind w:firstLine="0"/>
              <w:jc w:val="center"/>
              <w:rPr>
                <w:i/>
                <w:iCs/>
                <w:vertAlign w:val="subscript"/>
              </w:rPr>
            </w:pPr>
          </w:p>
        </w:tc>
        <w:tc>
          <w:tcPr>
            <w:tcW w:w="4449" w:type="dxa"/>
            <w:gridSpan w:val="3"/>
          </w:tcPr>
          <w:p w:rsidR="004C38AE" w:rsidRPr="009D5CF3" w:rsidRDefault="004C38AE" w:rsidP="002C6D35">
            <w:pPr>
              <w:pStyle w:val="NormalSS"/>
              <w:ind w:firstLine="0"/>
              <w:jc w:val="center"/>
            </w:pPr>
            <w:r w:rsidRPr="009D5CF3">
              <w:t>Type I error</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0.01</w:t>
            </w:r>
          </w:p>
        </w:tc>
        <w:tc>
          <w:tcPr>
            <w:tcW w:w="1483" w:type="dxa"/>
            <w:vAlign w:val="bottom"/>
          </w:tcPr>
          <w:p w:rsidR="004C38AE" w:rsidRPr="009D5CF3" w:rsidRDefault="004C38AE" w:rsidP="002C6D35">
            <w:pPr>
              <w:jc w:val="right"/>
            </w:pPr>
            <w:r w:rsidRPr="009D5CF3">
              <w:t>0.000012</w:t>
            </w:r>
          </w:p>
        </w:tc>
        <w:tc>
          <w:tcPr>
            <w:tcW w:w="1483" w:type="dxa"/>
            <w:vAlign w:val="bottom"/>
          </w:tcPr>
          <w:p w:rsidR="004C38AE" w:rsidRPr="009D5CF3" w:rsidRDefault="004C38AE" w:rsidP="002C6D35">
            <w:pPr>
              <w:jc w:val="right"/>
            </w:pPr>
            <w:r w:rsidRPr="009D5CF3">
              <w:t>0.000012</w:t>
            </w:r>
          </w:p>
        </w:tc>
        <w:tc>
          <w:tcPr>
            <w:tcW w:w="1483" w:type="dxa"/>
            <w:vAlign w:val="bottom"/>
          </w:tcPr>
          <w:p w:rsidR="004C38AE" w:rsidRPr="009D5CF3" w:rsidRDefault="004C38AE" w:rsidP="002C6D35">
            <w:pPr>
              <w:jc w:val="right"/>
            </w:pPr>
            <w:r w:rsidRPr="009D5CF3">
              <w:t>0.000012</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0.000002</w:t>
            </w:r>
          </w:p>
        </w:tc>
        <w:tc>
          <w:tcPr>
            <w:tcW w:w="1483" w:type="dxa"/>
            <w:vAlign w:val="bottom"/>
          </w:tcPr>
          <w:p w:rsidR="004C38AE" w:rsidRPr="009D5CF3" w:rsidRDefault="004C38AE" w:rsidP="002C6D35">
            <w:pPr>
              <w:jc w:val="right"/>
            </w:pPr>
            <w:r w:rsidRPr="009D5CF3">
              <w:t>0.000002</w:t>
            </w:r>
          </w:p>
        </w:tc>
        <w:tc>
          <w:tcPr>
            <w:tcW w:w="1483" w:type="dxa"/>
            <w:vAlign w:val="bottom"/>
          </w:tcPr>
          <w:p w:rsidR="004C38AE" w:rsidRPr="009D5CF3" w:rsidRDefault="004C38AE" w:rsidP="002C6D35">
            <w:pPr>
              <w:jc w:val="right"/>
            </w:pPr>
            <w:r w:rsidRPr="009D5CF3">
              <w:t>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0.02</w:t>
            </w:r>
          </w:p>
        </w:tc>
        <w:tc>
          <w:tcPr>
            <w:tcW w:w="1483" w:type="dxa"/>
            <w:vAlign w:val="bottom"/>
          </w:tcPr>
          <w:p w:rsidR="004C38AE" w:rsidRPr="009D5CF3" w:rsidRDefault="004C38AE" w:rsidP="002C6D35">
            <w:pPr>
              <w:jc w:val="right"/>
            </w:pPr>
            <w:r w:rsidRPr="009D5CF3">
              <w:t>0.000465</w:t>
            </w:r>
          </w:p>
        </w:tc>
        <w:tc>
          <w:tcPr>
            <w:tcW w:w="1483" w:type="dxa"/>
            <w:vAlign w:val="bottom"/>
          </w:tcPr>
          <w:p w:rsidR="004C38AE" w:rsidRPr="009D5CF3" w:rsidRDefault="004C38AE" w:rsidP="002C6D35">
            <w:pPr>
              <w:jc w:val="right"/>
            </w:pPr>
            <w:r w:rsidRPr="009D5CF3">
              <w:t>0.000329</w:t>
            </w:r>
          </w:p>
        </w:tc>
        <w:tc>
          <w:tcPr>
            <w:tcW w:w="1483" w:type="dxa"/>
            <w:vAlign w:val="bottom"/>
          </w:tcPr>
          <w:p w:rsidR="004C38AE" w:rsidRPr="009D5CF3" w:rsidRDefault="004C38AE" w:rsidP="002C6D35">
            <w:pPr>
              <w:jc w:val="right"/>
            </w:pPr>
            <w:r w:rsidRPr="009D5CF3">
              <w:t>0.000305</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0.000198</w:t>
            </w:r>
          </w:p>
        </w:tc>
        <w:tc>
          <w:tcPr>
            <w:tcW w:w="1483" w:type="dxa"/>
            <w:vAlign w:val="bottom"/>
          </w:tcPr>
          <w:p w:rsidR="004C38AE" w:rsidRPr="009D5CF3" w:rsidRDefault="004C38AE" w:rsidP="002C6D35">
            <w:pPr>
              <w:jc w:val="right"/>
            </w:pPr>
            <w:r w:rsidRPr="009D5CF3">
              <w:t>0.000196</w:t>
            </w:r>
          </w:p>
        </w:tc>
        <w:tc>
          <w:tcPr>
            <w:tcW w:w="1483" w:type="dxa"/>
            <w:vAlign w:val="bottom"/>
          </w:tcPr>
          <w:p w:rsidR="004C38AE" w:rsidRPr="009D5CF3" w:rsidRDefault="004C38AE" w:rsidP="002C6D35">
            <w:pPr>
              <w:jc w:val="right"/>
            </w:pPr>
            <w:r w:rsidRPr="009D5CF3">
              <w:t>0.00020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0.03</w:t>
            </w:r>
          </w:p>
        </w:tc>
        <w:tc>
          <w:tcPr>
            <w:tcW w:w="1483" w:type="dxa"/>
            <w:vAlign w:val="bottom"/>
          </w:tcPr>
          <w:p w:rsidR="004C38AE" w:rsidRPr="009D5CF3" w:rsidRDefault="004C38AE" w:rsidP="002C6D35">
            <w:pPr>
              <w:jc w:val="right"/>
            </w:pPr>
            <w:r w:rsidRPr="009D5CF3">
              <w:t>0.004622</w:t>
            </w:r>
          </w:p>
        </w:tc>
        <w:tc>
          <w:tcPr>
            <w:tcW w:w="1483" w:type="dxa"/>
            <w:vAlign w:val="bottom"/>
          </w:tcPr>
          <w:p w:rsidR="004C38AE" w:rsidRPr="009D5CF3" w:rsidRDefault="004C38AE" w:rsidP="002C6D35">
            <w:pPr>
              <w:jc w:val="right"/>
            </w:pPr>
            <w:r w:rsidRPr="009D5CF3">
              <w:t>0.002568</w:t>
            </w:r>
          </w:p>
        </w:tc>
        <w:tc>
          <w:tcPr>
            <w:tcW w:w="1483" w:type="dxa"/>
            <w:vAlign w:val="bottom"/>
          </w:tcPr>
          <w:p w:rsidR="004C38AE" w:rsidRPr="009D5CF3" w:rsidRDefault="004C38AE" w:rsidP="002C6D35">
            <w:pPr>
              <w:jc w:val="right"/>
            </w:pPr>
            <w:r w:rsidRPr="009D5CF3">
              <w:t>0.002015</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0.002419</w:t>
            </w:r>
          </w:p>
        </w:tc>
        <w:tc>
          <w:tcPr>
            <w:tcW w:w="1483" w:type="dxa"/>
            <w:vAlign w:val="bottom"/>
          </w:tcPr>
          <w:p w:rsidR="004C38AE" w:rsidRPr="009D5CF3" w:rsidRDefault="004C38AE" w:rsidP="002C6D35">
            <w:pPr>
              <w:jc w:val="right"/>
            </w:pPr>
            <w:r w:rsidRPr="009D5CF3">
              <w:t>0.002196</w:t>
            </w:r>
          </w:p>
        </w:tc>
        <w:tc>
          <w:tcPr>
            <w:tcW w:w="1483" w:type="dxa"/>
            <w:vAlign w:val="bottom"/>
          </w:tcPr>
          <w:p w:rsidR="004C38AE" w:rsidRPr="009D5CF3" w:rsidRDefault="004C38AE" w:rsidP="002C6D35">
            <w:pPr>
              <w:jc w:val="right"/>
            </w:pPr>
            <w:r w:rsidRPr="009D5CF3">
              <w:t>0.00213</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0.04</w:t>
            </w:r>
          </w:p>
        </w:tc>
        <w:tc>
          <w:tcPr>
            <w:tcW w:w="1483" w:type="dxa"/>
            <w:vAlign w:val="bottom"/>
          </w:tcPr>
          <w:p w:rsidR="004C38AE" w:rsidRPr="009D5CF3" w:rsidRDefault="004C38AE" w:rsidP="002C6D35">
            <w:pPr>
              <w:jc w:val="right"/>
            </w:pPr>
            <w:r w:rsidRPr="009D5CF3">
              <w:t>0.022540</w:t>
            </w:r>
          </w:p>
        </w:tc>
        <w:tc>
          <w:tcPr>
            <w:tcW w:w="1483" w:type="dxa"/>
            <w:vAlign w:val="bottom"/>
          </w:tcPr>
          <w:p w:rsidR="004C38AE" w:rsidRPr="009D5CF3" w:rsidRDefault="004C38AE" w:rsidP="002C6D35">
            <w:pPr>
              <w:jc w:val="right"/>
            </w:pPr>
            <w:r w:rsidRPr="009D5CF3">
              <w:t>0.011884</w:t>
            </w:r>
          </w:p>
        </w:tc>
        <w:tc>
          <w:tcPr>
            <w:tcW w:w="1483" w:type="dxa"/>
            <w:vAlign w:val="bottom"/>
          </w:tcPr>
          <w:p w:rsidR="004C38AE" w:rsidRPr="009D5CF3" w:rsidRDefault="004C38AE" w:rsidP="002C6D35">
            <w:pPr>
              <w:jc w:val="right"/>
            </w:pPr>
            <w:r w:rsidRPr="009D5CF3">
              <w:t>0.008021</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0.015451</w:t>
            </w:r>
          </w:p>
        </w:tc>
        <w:tc>
          <w:tcPr>
            <w:tcW w:w="1483" w:type="dxa"/>
            <w:vAlign w:val="bottom"/>
          </w:tcPr>
          <w:p w:rsidR="004C38AE" w:rsidRPr="009D5CF3" w:rsidRDefault="004C38AE" w:rsidP="002C6D35">
            <w:pPr>
              <w:jc w:val="right"/>
            </w:pPr>
            <w:r w:rsidRPr="009D5CF3">
              <w:t>0.012147</w:t>
            </w:r>
          </w:p>
        </w:tc>
        <w:tc>
          <w:tcPr>
            <w:tcW w:w="1483" w:type="dxa"/>
            <w:vAlign w:val="bottom"/>
          </w:tcPr>
          <w:p w:rsidR="004C38AE" w:rsidRPr="009D5CF3" w:rsidRDefault="004C38AE" w:rsidP="002C6D35">
            <w:pPr>
              <w:jc w:val="right"/>
            </w:pPr>
            <w:r w:rsidRPr="009D5CF3">
              <w:t>0.01075</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0.05</w:t>
            </w:r>
          </w:p>
        </w:tc>
        <w:tc>
          <w:tcPr>
            <w:tcW w:w="1483" w:type="dxa"/>
            <w:vAlign w:val="bottom"/>
          </w:tcPr>
          <w:p w:rsidR="004C38AE" w:rsidRPr="009D5CF3" w:rsidRDefault="004C38AE" w:rsidP="002C6D35">
            <w:pPr>
              <w:jc w:val="right"/>
            </w:pPr>
            <w:r w:rsidRPr="009D5CF3">
              <w:t>0.068876</w:t>
            </w:r>
          </w:p>
        </w:tc>
        <w:tc>
          <w:tcPr>
            <w:tcW w:w="1483" w:type="dxa"/>
            <w:vAlign w:val="bottom"/>
          </w:tcPr>
          <w:p w:rsidR="004C38AE" w:rsidRPr="009D5CF3" w:rsidRDefault="004C38AE" w:rsidP="002C6D35">
            <w:pPr>
              <w:jc w:val="right"/>
              <w:rPr>
                <w:b/>
                <w:bCs/>
              </w:rPr>
            </w:pPr>
            <w:r w:rsidRPr="009D5CF3">
              <w:rPr>
                <w:b/>
                <w:bCs/>
              </w:rPr>
              <w:t>0.038260</w:t>
            </w:r>
          </w:p>
        </w:tc>
        <w:tc>
          <w:tcPr>
            <w:tcW w:w="1483" w:type="dxa"/>
            <w:vAlign w:val="bottom"/>
          </w:tcPr>
          <w:p w:rsidR="004C38AE" w:rsidRPr="009D5CF3" w:rsidRDefault="004C38AE" w:rsidP="002C6D35">
            <w:pPr>
              <w:jc w:val="right"/>
            </w:pPr>
            <w:r w:rsidRPr="009D5CF3">
              <w:t>0.024241</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0.064142</w:t>
            </w:r>
          </w:p>
        </w:tc>
        <w:tc>
          <w:tcPr>
            <w:tcW w:w="1483" w:type="dxa"/>
            <w:vAlign w:val="bottom"/>
          </w:tcPr>
          <w:p w:rsidR="004C38AE" w:rsidRPr="009D5CF3" w:rsidRDefault="004C38AE" w:rsidP="002C6D35">
            <w:pPr>
              <w:jc w:val="right"/>
              <w:rPr>
                <w:b/>
                <w:bCs/>
              </w:rPr>
            </w:pPr>
            <w:r w:rsidRPr="009D5CF3">
              <w:rPr>
                <w:b/>
                <w:bCs/>
              </w:rPr>
              <w:t>0.047050</w:t>
            </w:r>
          </w:p>
        </w:tc>
        <w:tc>
          <w:tcPr>
            <w:tcW w:w="1483" w:type="dxa"/>
            <w:vAlign w:val="bottom"/>
          </w:tcPr>
          <w:p w:rsidR="004C38AE" w:rsidRPr="009D5CF3" w:rsidRDefault="004C38AE" w:rsidP="002C6D35">
            <w:pPr>
              <w:jc w:val="right"/>
            </w:pPr>
            <w:r w:rsidRPr="009D5CF3">
              <w:t>0.03789</w:t>
            </w:r>
          </w:p>
        </w:tc>
      </w:tr>
      <w:tr w:rsidR="004C38AE" w:rsidRPr="009D5CF3" w:rsidTr="002C6D35">
        <w:trPr>
          <w:cantSplit/>
        </w:trPr>
        <w:tc>
          <w:tcPr>
            <w:tcW w:w="496" w:type="dxa"/>
          </w:tcPr>
          <w:p w:rsidR="004C38AE" w:rsidRPr="009D5CF3" w:rsidRDefault="004C38AE" w:rsidP="002C6D35">
            <w:pPr>
              <w:pStyle w:val="NormalSS"/>
              <w:ind w:firstLine="0"/>
              <w:rPr>
                <w:vertAlign w:val="subscript"/>
              </w:rPr>
            </w:pPr>
          </w:p>
        </w:tc>
        <w:tc>
          <w:tcPr>
            <w:tcW w:w="4449" w:type="dxa"/>
            <w:gridSpan w:val="3"/>
            <w:vAlign w:val="bottom"/>
          </w:tcPr>
          <w:p w:rsidR="004C38AE" w:rsidRPr="009D5CF3" w:rsidRDefault="004C38AE" w:rsidP="002C6D35">
            <w:pPr>
              <w:jc w:val="center"/>
            </w:pPr>
            <w:r w:rsidRPr="009D5CF3">
              <w:t>Power</w:t>
            </w:r>
          </w:p>
        </w:tc>
        <w:tc>
          <w:tcPr>
            <w:tcW w:w="236" w:type="dxa"/>
          </w:tcPr>
          <w:p w:rsidR="004C38AE" w:rsidRPr="009D5CF3" w:rsidRDefault="004C38AE" w:rsidP="002C6D35">
            <w:pPr>
              <w:pStyle w:val="NormalSS"/>
              <w:ind w:firstLine="0"/>
              <w:rPr>
                <w:i/>
                <w:iCs/>
                <w:vertAlign w:val="subscript"/>
              </w:rPr>
            </w:pPr>
          </w:p>
        </w:tc>
        <w:tc>
          <w:tcPr>
            <w:tcW w:w="4449" w:type="dxa"/>
            <w:gridSpan w:val="3"/>
            <w:vAlign w:val="bottom"/>
          </w:tcPr>
          <w:p w:rsidR="004C38AE" w:rsidRPr="009D5CF3" w:rsidRDefault="004C38AE" w:rsidP="002C6D35">
            <w:pPr>
              <w:jc w:val="center"/>
            </w:pPr>
            <w:r w:rsidRPr="009D5CF3">
              <w:t>Power</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0.05</w:t>
            </w:r>
          </w:p>
        </w:tc>
        <w:tc>
          <w:tcPr>
            <w:tcW w:w="1483" w:type="dxa"/>
            <w:vAlign w:val="bottom"/>
          </w:tcPr>
          <w:p w:rsidR="004C38AE" w:rsidRPr="009D5CF3" w:rsidRDefault="004C38AE" w:rsidP="002C6D35">
            <w:pPr>
              <w:jc w:val="right"/>
            </w:pPr>
            <w:r w:rsidRPr="009D5CF3">
              <w:t>0.06888</w:t>
            </w:r>
          </w:p>
        </w:tc>
        <w:tc>
          <w:tcPr>
            <w:tcW w:w="1483" w:type="dxa"/>
            <w:vAlign w:val="bottom"/>
          </w:tcPr>
          <w:p w:rsidR="004C38AE" w:rsidRPr="009D5CF3" w:rsidRDefault="004C38AE" w:rsidP="002C6D35">
            <w:pPr>
              <w:jc w:val="right"/>
            </w:pPr>
            <w:r w:rsidRPr="009D5CF3">
              <w:t>0.03826</w:t>
            </w:r>
          </w:p>
        </w:tc>
        <w:tc>
          <w:tcPr>
            <w:tcW w:w="1483" w:type="dxa"/>
            <w:vAlign w:val="bottom"/>
          </w:tcPr>
          <w:p w:rsidR="004C38AE" w:rsidRPr="009D5CF3" w:rsidRDefault="004C38AE" w:rsidP="002C6D35">
            <w:pPr>
              <w:jc w:val="right"/>
            </w:pPr>
            <w:r w:rsidRPr="009D5CF3">
              <w:t>0.02424</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0.06414</w:t>
            </w:r>
          </w:p>
        </w:tc>
        <w:tc>
          <w:tcPr>
            <w:tcW w:w="1483" w:type="dxa"/>
            <w:vAlign w:val="bottom"/>
          </w:tcPr>
          <w:p w:rsidR="004C38AE" w:rsidRPr="009D5CF3" w:rsidRDefault="004C38AE" w:rsidP="002C6D35">
            <w:pPr>
              <w:jc w:val="right"/>
            </w:pPr>
            <w:r w:rsidRPr="009D5CF3">
              <w:t>0.04705</w:t>
            </w:r>
          </w:p>
        </w:tc>
        <w:tc>
          <w:tcPr>
            <w:tcW w:w="1483" w:type="dxa"/>
            <w:vAlign w:val="bottom"/>
          </w:tcPr>
          <w:p w:rsidR="004C38AE" w:rsidRPr="009D5CF3" w:rsidRDefault="004C38AE" w:rsidP="002C6D35">
            <w:pPr>
              <w:jc w:val="right"/>
            </w:pPr>
            <w:r w:rsidRPr="009D5CF3">
              <w:t>0.03789</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0.06</w:t>
            </w:r>
          </w:p>
        </w:tc>
        <w:tc>
          <w:tcPr>
            <w:tcW w:w="1483" w:type="dxa"/>
            <w:vAlign w:val="bottom"/>
          </w:tcPr>
          <w:p w:rsidR="004C38AE" w:rsidRPr="009D5CF3" w:rsidRDefault="004C38AE" w:rsidP="002C6D35">
            <w:pPr>
              <w:jc w:val="right"/>
            </w:pPr>
            <w:r w:rsidRPr="009D5CF3">
              <w:t>0.15310</w:t>
            </w:r>
          </w:p>
        </w:tc>
        <w:tc>
          <w:tcPr>
            <w:tcW w:w="1483" w:type="dxa"/>
            <w:vAlign w:val="bottom"/>
          </w:tcPr>
          <w:p w:rsidR="004C38AE" w:rsidRPr="009D5CF3" w:rsidRDefault="004C38AE" w:rsidP="002C6D35">
            <w:pPr>
              <w:jc w:val="right"/>
            </w:pPr>
            <w:r w:rsidRPr="009D5CF3">
              <w:t>0.09279</w:t>
            </w:r>
          </w:p>
        </w:tc>
        <w:tc>
          <w:tcPr>
            <w:tcW w:w="1483" w:type="dxa"/>
            <w:vAlign w:val="bottom"/>
          </w:tcPr>
          <w:p w:rsidR="004C38AE" w:rsidRPr="009D5CF3" w:rsidRDefault="004C38AE" w:rsidP="002C6D35">
            <w:pPr>
              <w:jc w:val="right"/>
            </w:pPr>
            <w:r w:rsidRPr="009D5CF3">
              <w:t>0.05930</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0.17911</w:t>
            </w:r>
          </w:p>
        </w:tc>
        <w:tc>
          <w:tcPr>
            <w:tcW w:w="1483" w:type="dxa"/>
            <w:vAlign w:val="bottom"/>
          </w:tcPr>
          <w:p w:rsidR="004C38AE" w:rsidRPr="009D5CF3" w:rsidRDefault="004C38AE" w:rsidP="002C6D35">
            <w:pPr>
              <w:jc w:val="right"/>
            </w:pPr>
            <w:r w:rsidRPr="009D5CF3">
              <w:t>0.13402</w:t>
            </w:r>
          </w:p>
        </w:tc>
        <w:tc>
          <w:tcPr>
            <w:tcW w:w="1483" w:type="dxa"/>
            <w:vAlign w:val="bottom"/>
          </w:tcPr>
          <w:p w:rsidR="004C38AE" w:rsidRPr="009D5CF3" w:rsidRDefault="004C38AE" w:rsidP="002C6D35">
            <w:pPr>
              <w:jc w:val="right"/>
            </w:pPr>
            <w:r w:rsidRPr="009D5CF3">
              <w:t>0.10470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0.07</w:t>
            </w:r>
          </w:p>
        </w:tc>
        <w:tc>
          <w:tcPr>
            <w:tcW w:w="1483" w:type="dxa"/>
            <w:vAlign w:val="bottom"/>
          </w:tcPr>
          <w:p w:rsidR="004C38AE" w:rsidRPr="009D5CF3" w:rsidRDefault="004C38AE" w:rsidP="002C6D35">
            <w:pPr>
              <w:jc w:val="right"/>
            </w:pPr>
            <w:r w:rsidRPr="009D5CF3">
              <w:t>0.27197</w:t>
            </w:r>
          </w:p>
        </w:tc>
        <w:tc>
          <w:tcPr>
            <w:tcW w:w="1483" w:type="dxa"/>
            <w:vAlign w:val="bottom"/>
          </w:tcPr>
          <w:p w:rsidR="004C38AE" w:rsidRPr="009D5CF3" w:rsidRDefault="004C38AE" w:rsidP="002C6D35">
            <w:pPr>
              <w:jc w:val="right"/>
            </w:pPr>
            <w:r w:rsidRPr="009D5CF3">
              <w:t>0.18072</w:t>
            </w:r>
          </w:p>
        </w:tc>
        <w:tc>
          <w:tcPr>
            <w:tcW w:w="1483" w:type="dxa"/>
            <w:vAlign w:val="bottom"/>
          </w:tcPr>
          <w:p w:rsidR="004C38AE" w:rsidRPr="009D5CF3" w:rsidRDefault="004C38AE" w:rsidP="002C6D35">
            <w:pPr>
              <w:jc w:val="right"/>
            </w:pPr>
            <w:r w:rsidRPr="009D5CF3">
              <w:t>0.12097</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0.36030</w:t>
            </w:r>
          </w:p>
        </w:tc>
        <w:tc>
          <w:tcPr>
            <w:tcW w:w="1483" w:type="dxa"/>
            <w:vAlign w:val="bottom"/>
          </w:tcPr>
          <w:p w:rsidR="004C38AE" w:rsidRPr="009D5CF3" w:rsidRDefault="004C38AE" w:rsidP="002C6D35">
            <w:pPr>
              <w:jc w:val="right"/>
            </w:pPr>
            <w:r w:rsidRPr="009D5CF3">
              <w:t>0.28608</w:t>
            </w:r>
          </w:p>
        </w:tc>
        <w:tc>
          <w:tcPr>
            <w:tcW w:w="1483" w:type="dxa"/>
            <w:vAlign w:val="bottom"/>
          </w:tcPr>
          <w:p w:rsidR="004C38AE" w:rsidRPr="009D5CF3" w:rsidRDefault="004C38AE" w:rsidP="002C6D35">
            <w:pPr>
              <w:jc w:val="right"/>
            </w:pPr>
            <w:r w:rsidRPr="009D5CF3">
              <w:t>0.22917</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0.08</w:t>
            </w:r>
          </w:p>
        </w:tc>
        <w:tc>
          <w:tcPr>
            <w:tcW w:w="1483" w:type="dxa"/>
            <w:vAlign w:val="bottom"/>
          </w:tcPr>
          <w:p w:rsidR="004C38AE" w:rsidRPr="009D5CF3" w:rsidRDefault="004C38AE" w:rsidP="002C6D35">
            <w:pPr>
              <w:jc w:val="right"/>
            </w:pPr>
            <w:r w:rsidRPr="009D5CF3">
              <w:t>0.41082</w:t>
            </w:r>
          </w:p>
        </w:tc>
        <w:tc>
          <w:tcPr>
            <w:tcW w:w="1483" w:type="dxa"/>
            <w:vAlign w:val="bottom"/>
          </w:tcPr>
          <w:p w:rsidR="004C38AE" w:rsidRPr="009D5CF3" w:rsidRDefault="004C38AE" w:rsidP="002C6D35">
            <w:pPr>
              <w:jc w:val="right"/>
            </w:pPr>
            <w:r w:rsidRPr="009D5CF3">
              <w:t>0.29735</w:t>
            </w:r>
          </w:p>
        </w:tc>
        <w:tc>
          <w:tcPr>
            <w:tcW w:w="1483" w:type="dxa"/>
            <w:vAlign w:val="bottom"/>
          </w:tcPr>
          <w:p w:rsidR="004C38AE" w:rsidRPr="009D5CF3" w:rsidRDefault="004C38AE" w:rsidP="002C6D35">
            <w:pPr>
              <w:jc w:val="right"/>
            </w:pPr>
            <w:r w:rsidRPr="009D5CF3">
              <w:t>0.21151</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0.56559</w:t>
            </w:r>
          </w:p>
        </w:tc>
        <w:tc>
          <w:tcPr>
            <w:tcW w:w="1483" w:type="dxa"/>
            <w:vAlign w:val="bottom"/>
          </w:tcPr>
          <w:p w:rsidR="004C38AE" w:rsidRPr="009D5CF3" w:rsidRDefault="004C38AE" w:rsidP="002C6D35">
            <w:pPr>
              <w:jc w:val="right"/>
            </w:pPr>
            <w:r w:rsidRPr="009D5CF3">
              <w:t>0.47959</w:t>
            </w:r>
          </w:p>
        </w:tc>
        <w:tc>
          <w:tcPr>
            <w:tcW w:w="1483" w:type="dxa"/>
            <w:vAlign w:val="bottom"/>
          </w:tcPr>
          <w:p w:rsidR="004C38AE" w:rsidRPr="009D5CF3" w:rsidRDefault="004C38AE" w:rsidP="002C6D35">
            <w:pPr>
              <w:jc w:val="right"/>
            </w:pPr>
            <w:r w:rsidRPr="009D5CF3">
              <w:t>0.40341</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0.09</w:t>
            </w:r>
          </w:p>
        </w:tc>
        <w:tc>
          <w:tcPr>
            <w:tcW w:w="1483" w:type="dxa"/>
            <w:vAlign w:val="bottom"/>
          </w:tcPr>
          <w:p w:rsidR="004C38AE" w:rsidRPr="009D5CF3" w:rsidRDefault="004C38AE" w:rsidP="002C6D35">
            <w:pPr>
              <w:jc w:val="right"/>
            </w:pPr>
            <w:r w:rsidRPr="009D5CF3">
              <w:t>0.55088</w:t>
            </w:r>
          </w:p>
        </w:tc>
        <w:tc>
          <w:tcPr>
            <w:tcW w:w="1483" w:type="dxa"/>
            <w:vAlign w:val="bottom"/>
          </w:tcPr>
          <w:p w:rsidR="004C38AE" w:rsidRPr="009D5CF3" w:rsidRDefault="004C38AE" w:rsidP="002C6D35">
            <w:pPr>
              <w:jc w:val="right"/>
            </w:pPr>
            <w:r w:rsidRPr="009D5CF3">
              <w:t>0.42973</w:t>
            </w:r>
          </w:p>
        </w:tc>
        <w:tc>
          <w:tcPr>
            <w:tcW w:w="1483" w:type="dxa"/>
            <w:vAlign w:val="bottom"/>
          </w:tcPr>
          <w:p w:rsidR="004C38AE" w:rsidRPr="009D5CF3" w:rsidRDefault="004C38AE" w:rsidP="002C6D35">
            <w:pPr>
              <w:jc w:val="right"/>
            </w:pPr>
            <w:r w:rsidRPr="009D5CF3">
              <w:t>0.32548</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0.74364</w:t>
            </w:r>
          </w:p>
        </w:tc>
        <w:tc>
          <w:tcPr>
            <w:tcW w:w="1483" w:type="dxa"/>
            <w:vAlign w:val="bottom"/>
          </w:tcPr>
          <w:p w:rsidR="004C38AE" w:rsidRPr="009D5CF3" w:rsidRDefault="004C38AE" w:rsidP="002C6D35">
            <w:pPr>
              <w:jc w:val="right"/>
            </w:pPr>
            <w:r w:rsidRPr="009D5CF3">
              <w:t>0.66785</w:t>
            </w:r>
          </w:p>
        </w:tc>
        <w:tc>
          <w:tcPr>
            <w:tcW w:w="1483" w:type="dxa"/>
            <w:vAlign w:val="bottom"/>
          </w:tcPr>
          <w:p w:rsidR="004C38AE" w:rsidRPr="009D5CF3" w:rsidRDefault="004C38AE" w:rsidP="002C6D35">
            <w:pPr>
              <w:jc w:val="right"/>
            </w:pPr>
            <w:r w:rsidRPr="009D5CF3">
              <w:t>0.59150</w:t>
            </w:r>
          </w:p>
        </w:tc>
      </w:tr>
      <w:tr w:rsidR="004C38AE" w:rsidRPr="009D5CF3" w:rsidTr="002C6D35">
        <w:tc>
          <w:tcPr>
            <w:tcW w:w="496" w:type="dxa"/>
          </w:tcPr>
          <w:p w:rsidR="004C38AE" w:rsidRPr="009D5CF3" w:rsidRDefault="004C38AE" w:rsidP="002C6D35">
            <w:pPr>
              <w:pStyle w:val="NormalSS"/>
              <w:ind w:firstLine="0"/>
              <w:rPr>
                <w:vertAlign w:val="subscript"/>
              </w:rPr>
            </w:pPr>
            <w:r w:rsidRPr="009D5CF3">
              <w:rPr>
                <w:vertAlign w:val="subscript"/>
              </w:rPr>
              <w:t>0.10</w:t>
            </w:r>
          </w:p>
        </w:tc>
        <w:tc>
          <w:tcPr>
            <w:tcW w:w="1483" w:type="dxa"/>
            <w:vAlign w:val="bottom"/>
          </w:tcPr>
          <w:p w:rsidR="004C38AE" w:rsidRPr="009D5CF3" w:rsidRDefault="004C38AE" w:rsidP="002C6D35">
            <w:pPr>
              <w:jc w:val="right"/>
            </w:pPr>
            <w:r w:rsidRPr="009D5CF3">
              <w:t>0.67648</w:t>
            </w:r>
          </w:p>
        </w:tc>
        <w:tc>
          <w:tcPr>
            <w:tcW w:w="1483" w:type="dxa"/>
            <w:vAlign w:val="bottom"/>
          </w:tcPr>
          <w:p w:rsidR="004C38AE" w:rsidRPr="009D5CF3" w:rsidRDefault="004C38AE" w:rsidP="002C6D35">
            <w:pPr>
              <w:jc w:val="right"/>
            </w:pPr>
            <w:r w:rsidRPr="009D5CF3">
              <w:t>0.56208</w:t>
            </w:r>
          </w:p>
        </w:tc>
        <w:tc>
          <w:tcPr>
            <w:tcW w:w="1483" w:type="dxa"/>
            <w:vAlign w:val="bottom"/>
          </w:tcPr>
          <w:p w:rsidR="004C38AE" w:rsidRPr="009D5CF3" w:rsidRDefault="004C38AE" w:rsidP="002C6D35">
            <w:pPr>
              <w:jc w:val="right"/>
            </w:pPr>
            <w:r w:rsidRPr="009D5CF3">
              <w:t>0.45148</w:t>
            </w:r>
          </w:p>
        </w:tc>
        <w:tc>
          <w:tcPr>
            <w:tcW w:w="236" w:type="dxa"/>
          </w:tcPr>
          <w:p w:rsidR="004C38AE" w:rsidRPr="009D5CF3" w:rsidRDefault="004C38AE" w:rsidP="002C6D35">
            <w:pPr>
              <w:pStyle w:val="NormalSS"/>
              <w:ind w:firstLine="0"/>
              <w:rPr>
                <w:i/>
                <w:iCs/>
                <w:vertAlign w:val="subscript"/>
              </w:rPr>
            </w:pPr>
          </w:p>
        </w:tc>
        <w:tc>
          <w:tcPr>
            <w:tcW w:w="1483" w:type="dxa"/>
            <w:vAlign w:val="bottom"/>
          </w:tcPr>
          <w:p w:rsidR="004C38AE" w:rsidRPr="009D5CF3" w:rsidRDefault="004C38AE" w:rsidP="002C6D35">
            <w:pPr>
              <w:jc w:val="right"/>
            </w:pPr>
            <w:r w:rsidRPr="009D5CF3">
              <w:t>0.86768</w:t>
            </w:r>
          </w:p>
        </w:tc>
        <w:tc>
          <w:tcPr>
            <w:tcW w:w="1483" w:type="dxa"/>
            <w:vAlign w:val="bottom"/>
          </w:tcPr>
          <w:p w:rsidR="004C38AE" w:rsidRPr="009D5CF3" w:rsidRDefault="004C38AE" w:rsidP="002C6D35">
            <w:pPr>
              <w:jc w:val="right"/>
            </w:pPr>
            <w:r w:rsidRPr="009D5CF3">
              <w:t>0.81414</w:t>
            </w:r>
          </w:p>
        </w:tc>
        <w:tc>
          <w:tcPr>
            <w:tcW w:w="1483" w:type="dxa"/>
            <w:vAlign w:val="bottom"/>
          </w:tcPr>
          <w:p w:rsidR="004C38AE" w:rsidRPr="009D5CF3" w:rsidRDefault="004C38AE" w:rsidP="002C6D35">
            <w:pPr>
              <w:jc w:val="right"/>
            </w:pPr>
            <w:r w:rsidRPr="009D5CF3">
              <w:t>0.75353</w:t>
            </w:r>
          </w:p>
        </w:tc>
      </w:tr>
    </w:tbl>
    <w:p w:rsidR="004C38AE" w:rsidRPr="009D5CF3" w:rsidRDefault="004C38AE" w:rsidP="004C38AE">
      <w:pPr>
        <w:pStyle w:val="NormalSS"/>
        <w:ind w:firstLine="0"/>
      </w:pPr>
    </w:p>
    <w:p w:rsidR="004C38AE" w:rsidRPr="009D5CF3" w:rsidRDefault="004C38AE" w:rsidP="004C38AE">
      <w:pPr>
        <w:rPr>
          <w:rFonts w:ascii="Times" w:hAnsi="Times"/>
        </w:rPr>
      </w:pPr>
      <w:r w:rsidRPr="009D5CF3">
        <w:rPr>
          <w:rFonts w:ascii="Times" w:hAnsi="Times"/>
        </w:rPr>
        <w:t xml:space="preserve">To compute the overall probability that the sample passes, one must take into account the ways in which the sample can pass.  We denote the number of errors in the first stage as </w:t>
      </w:r>
      <w:r w:rsidRPr="009D5CF3">
        <w:rPr>
          <w:rFonts w:ascii="Times" w:hAnsi="Times"/>
          <w:i/>
          <w:iCs/>
        </w:rPr>
        <w:t>d</w:t>
      </w:r>
      <w:r w:rsidRPr="009D5CF3">
        <w:rPr>
          <w:rFonts w:ascii="Times" w:hAnsi="Times"/>
          <w:i/>
          <w:iCs/>
          <w:vertAlign w:val="subscript"/>
        </w:rPr>
        <w:t>1</w:t>
      </w:r>
      <w:r w:rsidRPr="009D5CF3">
        <w:rPr>
          <w:rFonts w:ascii="Times" w:hAnsi="Times"/>
        </w:rPr>
        <w:t xml:space="preserve"> and the number from the second stage as </w:t>
      </w:r>
      <w:r w:rsidRPr="009D5CF3">
        <w:rPr>
          <w:rFonts w:ascii="Times" w:hAnsi="Times"/>
          <w:i/>
          <w:iCs/>
        </w:rPr>
        <w:t>d</w:t>
      </w:r>
      <w:r w:rsidRPr="009D5CF3">
        <w:rPr>
          <w:rFonts w:ascii="Times" w:hAnsi="Times"/>
          <w:i/>
          <w:iCs/>
          <w:vertAlign w:val="subscript"/>
        </w:rPr>
        <w:t>2</w:t>
      </w:r>
      <w:r w:rsidRPr="009D5CF3">
        <w:rPr>
          <w:rFonts w:ascii="Times" w:hAnsi="Times"/>
        </w:rPr>
        <w:t xml:space="preserve">, and the cut-off for the first sample as </w:t>
      </w:r>
      <w:r w:rsidRPr="009D5CF3">
        <w:rPr>
          <w:rFonts w:ascii="Times" w:hAnsi="Times"/>
          <w:i/>
          <w:iCs/>
        </w:rPr>
        <w:t>c</w:t>
      </w:r>
      <w:r w:rsidRPr="009D5CF3">
        <w:rPr>
          <w:rFonts w:ascii="Times" w:hAnsi="Times"/>
          <w:i/>
          <w:iCs/>
          <w:vertAlign w:val="subscript"/>
        </w:rPr>
        <w:t>1i</w:t>
      </w:r>
      <w:r w:rsidRPr="009D5CF3">
        <w:rPr>
          <w:rFonts w:ascii="Times" w:hAnsi="Times"/>
        </w:rPr>
        <w:t xml:space="preserve"> and for the second as </w:t>
      </w:r>
      <w:r w:rsidRPr="009D5CF3">
        <w:rPr>
          <w:rFonts w:ascii="Times" w:hAnsi="Times"/>
          <w:i/>
          <w:iCs/>
        </w:rPr>
        <w:t>c</w:t>
      </w:r>
      <w:r w:rsidRPr="009D5CF3">
        <w:rPr>
          <w:rFonts w:ascii="Times" w:hAnsi="Times"/>
          <w:i/>
          <w:iCs/>
          <w:vertAlign w:val="subscript"/>
        </w:rPr>
        <w:t>2i</w:t>
      </w:r>
      <w:r w:rsidRPr="009D5CF3">
        <w:rPr>
          <w:rFonts w:ascii="Times" w:hAnsi="Times"/>
          <w:i/>
          <w:iCs/>
        </w:rPr>
        <w:t xml:space="preserve">.  </w:t>
      </w:r>
      <w:r w:rsidRPr="009D5CF3">
        <w:rPr>
          <w:rFonts w:ascii="Times" w:hAnsi="Times"/>
        </w:rPr>
        <w:t xml:space="preserve">The smaller sample (30/70), where </w:t>
      </w:r>
      <w:r w:rsidRPr="009D5CF3">
        <w:rPr>
          <w:rFonts w:ascii="Times" w:hAnsi="Times"/>
          <w:i/>
          <w:iCs/>
        </w:rPr>
        <w:t>c</w:t>
      </w:r>
      <w:r w:rsidRPr="009D5CF3">
        <w:rPr>
          <w:rFonts w:ascii="Times" w:hAnsi="Times"/>
          <w:i/>
          <w:iCs/>
          <w:vertAlign w:val="subscript"/>
        </w:rPr>
        <w:t>1</w:t>
      </w:r>
      <w:r w:rsidRPr="009D5CF3">
        <w:rPr>
          <w:rFonts w:ascii="Times" w:hAnsi="Times"/>
        </w:rPr>
        <w:t xml:space="preserve"> = 5 and </w:t>
      </w:r>
      <w:r w:rsidRPr="009D5CF3">
        <w:rPr>
          <w:rFonts w:ascii="Times" w:hAnsi="Times"/>
          <w:i/>
          <w:iCs/>
        </w:rPr>
        <w:t>c</w:t>
      </w:r>
      <w:r w:rsidRPr="009D5CF3">
        <w:rPr>
          <w:rFonts w:ascii="Times" w:hAnsi="Times"/>
          <w:i/>
          <w:iCs/>
          <w:vertAlign w:val="subscript"/>
        </w:rPr>
        <w:t xml:space="preserve">2 </w:t>
      </w:r>
      <w:r w:rsidRPr="009D5CF3">
        <w:rPr>
          <w:rFonts w:ascii="Times" w:hAnsi="Times"/>
        </w:rPr>
        <w:t>= 10, can pass in any of five ways:</w:t>
      </w:r>
    </w:p>
    <w:p w:rsidR="004C38AE" w:rsidRPr="009D5CF3" w:rsidRDefault="004C38AE" w:rsidP="004C38AE">
      <w:pPr>
        <w:pStyle w:val="Header"/>
        <w:tabs>
          <w:tab w:val="clear" w:pos="4320"/>
          <w:tab w:val="clear" w:pos="8640"/>
        </w:tabs>
        <w:rPr>
          <w:rFonts w:ascii="Times" w:hAnsi="Times"/>
        </w:rPr>
      </w:pP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0,</w:t>
      </w: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1 and </w:t>
      </w:r>
      <w:r w:rsidRPr="009D5CF3">
        <w:rPr>
          <w:rFonts w:ascii="Times" w:hAnsi="Times"/>
          <w:i/>
          <w:iCs/>
        </w:rPr>
        <w:t>d</w:t>
      </w:r>
      <w:r w:rsidRPr="009D5CF3">
        <w:rPr>
          <w:rFonts w:ascii="Times" w:hAnsi="Times"/>
          <w:i/>
          <w:iCs/>
          <w:vertAlign w:val="subscript"/>
        </w:rPr>
        <w:t>2</w:t>
      </w:r>
      <w:r w:rsidRPr="009D5CF3">
        <w:rPr>
          <w:rFonts w:ascii="Times" w:hAnsi="Times"/>
        </w:rPr>
        <w:t xml:space="preserve"> &lt; 9</w:t>
      </w: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2 and </w:t>
      </w:r>
      <w:r w:rsidRPr="009D5CF3">
        <w:rPr>
          <w:rFonts w:ascii="Times" w:hAnsi="Times"/>
          <w:i/>
          <w:iCs/>
        </w:rPr>
        <w:t>d</w:t>
      </w:r>
      <w:r w:rsidRPr="009D5CF3">
        <w:rPr>
          <w:rFonts w:ascii="Times" w:hAnsi="Times"/>
          <w:i/>
          <w:iCs/>
          <w:vertAlign w:val="subscript"/>
        </w:rPr>
        <w:t>2</w:t>
      </w:r>
      <w:r w:rsidRPr="009D5CF3">
        <w:rPr>
          <w:rFonts w:ascii="Times" w:hAnsi="Times"/>
        </w:rPr>
        <w:t xml:space="preserve"> &lt; 8</w:t>
      </w:r>
    </w:p>
    <w:p w:rsidR="004C38AE" w:rsidRPr="009D5CF3" w:rsidRDefault="004C38AE" w:rsidP="004C38AE">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3 and </w:t>
      </w:r>
      <w:r w:rsidRPr="009D5CF3">
        <w:rPr>
          <w:rFonts w:ascii="Times" w:hAnsi="Times"/>
          <w:i/>
          <w:iCs/>
        </w:rPr>
        <w:t>d</w:t>
      </w:r>
      <w:r w:rsidRPr="009D5CF3">
        <w:rPr>
          <w:rFonts w:ascii="Times" w:hAnsi="Times"/>
          <w:i/>
          <w:iCs/>
          <w:vertAlign w:val="subscript"/>
        </w:rPr>
        <w:t>2</w:t>
      </w:r>
      <w:r w:rsidRPr="009D5CF3">
        <w:rPr>
          <w:rFonts w:ascii="Times" w:hAnsi="Times"/>
        </w:rPr>
        <w:t xml:space="preserve"> &lt; 7</w:t>
      </w:r>
    </w:p>
    <w:p w:rsidR="004C38AE" w:rsidRPr="009D5CF3" w:rsidRDefault="004C38AE" w:rsidP="004C38AE">
      <w:pPr>
        <w:pStyle w:val="NormalSS"/>
        <w:ind w:firstLine="0"/>
      </w:pPr>
      <w:r w:rsidRPr="009D5CF3">
        <w:rPr>
          <w:rFonts w:ascii="Times" w:hAnsi="Times"/>
        </w:rPr>
        <w:tab/>
      </w:r>
      <w:r w:rsidRPr="009D5CF3">
        <w:rPr>
          <w:rFonts w:ascii="Times" w:hAnsi="Times"/>
        </w:rPr>
        <w:tab/>
      </w:r>
      <w:r w:rsidRPr="009D5CF3">
        <w:rPr>
          <w:rFonts w:ascii="Times" w:hAnsi="Times"/>
          <w:i/>
          <w:iCs/>
        </w:rPr>
        <w:t>d</w:t>
      </w:r>
      <w:r w:rsidRPr="009D5CF3">
        <w:rPr>
          <w:rFonts w:ascii="Times" w:hAnsi="Times"/>
          <w:i/>
          <w:iCs/>
          <w:vertAlign w:val="subscript"/>
        </w:rPr>
        <w:t>1</w:t>
      </w:r>
      <w:r w:rsidRPr="009D5CF3">
        <w:rPr>
          <w:rFonts w:ascii="Times" w:hAnsi="Times"/>
        </w:rPr>
        <w:t xml:space="preserve"> = 4 and </w:t>
      </w:r>
      <w:r w:rsidRPr="009D5CF3">
        <w:rPr>
          <w:rFonts w:ascii="Times" w:hAnsi="Times"/>
          <w:i/>
          <w:iCs/>
        </w:rPr>
        <w:t>d</w:t>
      </w:r>
      <w:r w:rsidRPr="009D5CF3">
        <w:rPr>
          <w:rFonts w:ascii="Times" w:hAnsi="Times"/>
          <w:i/>
          <w:iCs/>
          <w:vertAlign w:val="subscript"/>
        </w:rPr>
        <w:t>2</w:t>
      </w:r>
      <w:r w:rsidRPr="009D5CF3">
        <w:rPr>
          <w:rFonts w:ascii="Times" w:hAnsi="Times"/>
        </w:rPr>
        <w:t xml:space="preserve"> &lt; 6</w:t>
      </w:r>
    </w:p>
    <w:p w:rsidR="004C38AE" w:rsidRPr="009D5CF3" w:rsidRDefault="004C38AE" w:rsidP="004C38AE">
      <w:pPr>
        <w:rPr>
          <w:rFonts w:ascii="Times" w:hAnsi="Times"/>
        </w:rPr>
      </w:pPr>
    </w:p>
    <w:p w:rsidR="004C38AE" w:rsidRPr="009D5CF3" w:rsidRDefault="004C38AE" w:rsidP="004C38AE">
      <w:pPr>
        <w:rPr>
          <w:rFonts w:ascii="Times" w:hAnsi="Times"/>
        </w:rPr>
      </w:pPr>
      <w:r w:rsidRPr="009D5CF3">
        <w:rPr>
          <w:rFonts w:ascii="Times" w:hAnsi="Times"/>
        </w:rPr>
        <w:t>For the larger sample, (60/140) the ways the sample can pass follow the same pattern.  More generally, the sample will pass if:</w:t>
      </w:r>
    </w:p>
    <w:p w:rsidR="004C38AE" w:rsidRPr="009D5CF3" w:rsidRDefault="004C38AE" w:rsidP="004C38AE">
      <w:pPr>
        <w:ind w:right="720"/>
      </w:pPr>
      <w:r w:rsidRPr="009D5CF3">
        <w:rPr>
          <w:position w:val="-10"/>
        </w:rPr>
        <w:object w:dxaOrig="2720" w:dyaOrig="300">
          <v:shape id="_x0000_i1053" type="#_x0000_t75" style="width:136.5pt;height:15.75pt" o:ole="">
            <v:imagedata r:id="rId48" o:title=""/>
          </v:shape>
          <o:OLEObject Type="Embed" ProgID="Equation.DSMT4" ShapeID="_x0000_i1053" DrawAspect="Content" ObjectID="_1627714829" r:id="rId49"/>
        </w:object>
      </w:r>
    </w:p>
    <w:p w:rsidR="004C38AE" w:rsidRPr="009D5CF3" w:rsidRDefault="004C38AE" w:rsidP="004C38AE">
      <w:pPr>
        <w:ind w:right="720"/>
      </w:pPr>
    </w:p>
    <w:p w:rsidR="004C38AE" w:rsidRPr="009D5CF3" w:rsidRDefault="004C38AE" w:rsidP="004C38AE">
      <w:r w:rsidRPr="009D5CF3">
        <w:t>Given this, we can compute the probability of passing for any underlying error rate, as:</w:t>
      </w:r>
    </w:p>
    <w:p w:rsidR="004C38AE" w:rsidRPr="009D5CF3" w:rsidRDefault="004C38AE" w:rsidP="004C38AE"/>
    <w:p w:rsidR="004C38AE" w:rsidRPr="009D5CF3" w:rsidRDefault="004C38AE" w:rsidP="004C38AE">
      <w:r w:rsidRPr="009D5CF3">
        <w:tab/>
      </w:r>
      <w:r w:rsidRPr="009D5CF3">
        <w:rPr>
          <w:position w:val="-70"/>
        </w:rPr>
        <w:object w:dxaOrig="3180" w:dyaOrig="1500">
          <v:shape id="_x0000_i1054" type="#_x0000_t75" style="width:159pt;height:75.75pt" o:ole="">
            <v:imagedata r:id="rId50" o:title=""/>
          </v:shape>
          <o:OLEObject Type="Embed" ProgID="Equation.DSMT4" ShapeID="_x0000_i1054" DrawAspect="Content" ObjectID="_1627714830" r:id="rId51"/>
        </w:object>
      </w:r>
    </w:p>
    <w:p w:rsidR="004C38AE" w:rsidRPr="009D5CF3" w:rsidRDefault="004C38AE" w:rsidP="004C38AE">
      <w:pPr>
        <w:ind w:right="720"/>
      </w:pPr>
    </w:p>
    <w:p w:rsidR="004C38AE" w:rsidRPr="009D5CF3" w:rsidRDefault="004C38AE" w:rsidP="004C38AE">
      <w:pPr>
        <w:pStyle w:val="BodyText"/>
      </w:pPr>
      <w:r w:rsidRPr="009D5CF3">
        <w:t>The joint results of the two-stage process produce the following probabilities for the two sample sizes:</w:t>
      </w:r>
    </w:p>
    <w:p w:rsidR="004C38AE" w:rsidRPr="009D5CF3" w:rsidRDefault="004C38AE" w:rsidP="004C38AE">
      <w:pPr>
        <w:ind w:right="720"/>
      </w:pPr>
    </w:p>
    <w:p w:rsidR="004C38AE" w:rsidRPr="009D5CF3" w:rsidRDefault="004C38AE" w:rsidP="004C38AE">
      <w:pPr>
        <w:ind w:right="720"/>
        <w:rPr>
          <w:sz w:val="20"/>
        </w:rPr>
      </w:pPr>
      <w:r w:rsidRPr="009D5CF3">
        <w:rPr>
          <w:sz w:val="20"/>
        </w:rPr>
        <w:tab/>
      </w:r>
      <w:r w:rsidRPr="009D5CF3">
        <w:rPr>
          <w:sz w:val="20"/>
        </w:rPr>
        <w:tab/>
      </w:r>
      <w:r w:rsidRPr="009D5CF3">
        <w:rPr>
          <w:sz w:val="20"/>
          <w:u w:val="single"/>
        </w:rPr>
        <w:t>Failing a Measure that Should Fail</w:t>
      </w:r>
      <w:r w:rsidRPr="009D5CF3">
        <w:rPr>
          <w:sz w:val="20"/>
        </w:rPr>
        <w:tab/>
      </w:r>
      <w:r w:rsidRPr="009D5CF3">
        <w:rPr>
          <w:sz w:val="20"/>
        </w:rPr>
        <w:tab/>
      </w:r>
      <w:r w:rsidRPr="009D5CF3">
        <w:rPr>
          <w:sz w:val="20"/>
        </w:rPr>
        <w:tab/>
      </w:r>
      <w:r w:rsidRPr="009D5CF3">
        <w:rPr>
          <w:sz w:val="20"/>
          <w:u w:val="single"/>
        </w:rPr>
        <w:t>Failing a Measure that Should Pass</w:t>
      </w:r>
    </w:p>
    <w:p w:rsidR="004C38AE" w:rsidRPr="009D5CF3" w:rsidRDefault="004C38AE" w:rsidP="004C38AE">
      <w:pPr>
        <w:pStyle w:val="Heading1"/>
        <w:tabs>
          <w:tab w:val="clear" w:pos="1260"/>
          <w:tab w:val="clear" w:pos="1890"/>
          <w:tab w:val="clear" w:pos="2520"/>
          <w:tab w:val="clear" w:pos="3060"/>
          <w:tab w:val="clear" w:pos="5490"/>
          <w:tab w:val="clear" w:pos="6120"/>
          <w:tab w:val="clear" w:pos="6750"/>
          <w:tab w:val="clear" w:pos="7380"/>
          <w:tab w:val="left" w:pos="1440"/>
          <w:tab w:val="left" w:pos="1980"/>
          <w:tab w:val="left" w:pos="2610"/>
          <w:tab w:val="left" w:pos="3150"/>
          <w:tab w:val="left" w:pos="5760"/>
          <w:tab w:val="left" w:pos="6390"/>
          <w:tab w:val="left" w:pos="6930"/>
          <w:tab w:val="left" w:pos="7470"/>
          <w:tab w:val="left" w:pos="8010"/>
        </w:tabs>
      </w:pPr>
      <w:r w:rsidRPr="009D5CF3">
        <w:t>Error Rate</w:t>
      </w:r>
      <w:r w:rsidRPr="009D5CF3">
        <w:tab/>
        <w:t>.10</w:t>
      </w:r>
      <w:r w:rsidRPr="009D5CF3">
        <w:tab/>
        <w:t>.09</w:t>
      </w:r>
      <w:r w:rsidRPr="009D5CF3">
        <w:tab/>
        <w:t>.08</w:t>
      </w:r>
      <w:r w:rsidRPr="009D5CF3">
        <w:tab/>
        <w:t>.07</w:t>
      </w:r>
      <w:r w:rsidRPr="009D5CF3">
        <w:tab/>
        <w:t>.06</w:t>
      </w:r>
      <w:r w:rsidRPr="009D5CF3">
        <w:tab/>
        <w:t>.05</w:t>
      </w:r>
      <w:r w:rsidRPr="009D5CF3">
        <w:tab/>
        <w:t>.05</w:t>
      </w:r>
      <w:r w:rsidRPr="009D5CF3">
        <w:tab/>
        <w:t>.04</w:t>
      </w:r>
      <w:r w:rsidRPr="009D5CF3">
        <w:tab/>
        <w:t>.03</w:t>
      </w:r>
      <w:r w:rsidRPr="009D5CF3">
        <w:tab/>
        <w:t>.02</w:t>
      </w:r>
      <w:r w:rsidRPr="009D5CF3">
        <w:tab/>
        <w:t>.01</w:t>
      </w:r>
    </w:p>
    <w:p w:rsidR="004C38AE" w:rsidRPr="009D5CF3" w:rsidRDefault="004C38AE" w:rsidP="004C38AE">
      <w:pPr>
        <w:tabs>
          <w:tab w:val="left" w:pos="1260"/>
          <w:tab w:val="left" w:pos="1890"/>
          <w:tab w:val="left" w:pos="2520"/>
          <w:tab w:val="left" w:pos="3060"/>
          <w:tab w:val="left" w:pos="3690"/>
          <w:tab w:val="left" w:pos="4230"/>
          <w:tab w:val="left" w:pos="5490"/>
          <w:tab w:val="left" w:pos="6120"/>
          <w:tab w:val="left" w:pos="6750"/>
          <w:tab w:val="left" w:pos="7380"/>
        </w:tabs>
        <w:ind w:right="720"/>
        <w:rPr>
          <w:i/>
          <w:iCs/>
        </w:rPr>
      </w:pPr>
    </w:p>
    <w:p w:rsidR="004C38AE" w:rsidRPr="009D5CF3" w:rsidRDefault="004C38AE" w:rsidP="004C38AE">
      <w:pPr>
        <w:pStyle w:val="Heading2"/>
      </w:pPr>
      <w:r w:rsidRPr="009D5CF3">
        <w:t>Sample</w:t>
      </w:r>
    </w:p>
    <w:p w:rsidR="004C38AE" w:rsidRPr="009D5CF3" w:rsidRDefault="004C38AE" w:rsidP="004C38AE">
      <w:pPr>
        <w:tabs>
          <w:tab w:val="left" w:pos="1440"/>
          <w:tab w:val="left" w:pos="1980"/>
          <w:tab w:val="left" w:pos="2520"/>
          <w:tab w:val="left" w:pos="2610"/>
          <w:tab w:val="left" w:pos="3060"/>
          <w:tab w:val="left" w:pos="3690"/>
          <w:tab w:val="left" w:pos="4230"/>
          <w:tab w:val="left" w:pos="5760"/>
          <w:tab w:val="left" w:pos="6390"/>
          <w:tab w:val="left" w:pos="6930"/>
          <w:tab w:val="left" w:pos="7470"/>
          <w:tab w:val="left" w:pos="7920"/>
        </w:tabs>
        <w:ind w:right="720"/>
      </w:pPr>
      <w:r w:rsidRPr="009D5CF3">
        <w:t>30/70</w:t>
      </w:r>
      <w:r w:rsidRPr="009D5CF3">
        <w:tab/>
        <w:t>.56</w:t>
      </w:r>
      <w:r w:rsidRPr="009D5CF3">
        <w:tab/>
        <w:t>.43</w:t>
      </w:r>
      <w:r w:rsidRPr="009D5CF3">
        <w:tab/>
        <w:t>.30</w:t>
      </w:r>
      <w:r w:rsidRPr="009D5CF3">
        <w:tab/>
        <w:t>.18</w:t>
      </w:r>
      <w:r w:rsidRPr="009D5CF3">
        <w:tab/>
        <w:t>.09</w:t>
      </w:r>
      <w:r w:rsidRPr="009D5CF3">
        <w:tab/>
        <w:t>.04</w:t>
      </w:r>
      <w:r w:rsidRPr="009D5CF3">
        <w:tab/>
        <w:t>.04</w:t>
      </w:r>
      <w:r w:rsidRPr="009D5CF3">
        <w:tab/>
        <w:t>.01</w:t>
      </w:r>
      <w:r w:rsidRPr="009D5CF3">
        <w:tab/>
        <w:t>.00</w:t>
      </w:r>
      <w:r w:rsidRPr="009D5CF3">
        <w:tab/>
        <w:t>.00</w:t>
      </w:r>
      <w:r w:rsidRPr="009D5CF3">
        <w:tab/>
        <w:t>.00</w:t>
      </w:r>
    </w:p>
    <w:p w:rsidR="004C38AE" w:rsidRPr="009D5CF3" w:rsidRDefault="004C38AE" w:rsidP="004C38AE">
      <w:pPr>
        <w:tabs>
          <w:tab w:val="left" w:pos="1260"/>
          <w:tab w:val="left" w:pos="1890"/>
          <w:tab w:val="left" w:pos="2520"/>
          <w:tab w:val="left" w:pos="3060"/>
          <w:tab w:val="left" w:pos="3690"/>
          <w:tab w:val="left" w:pos="4230"/>
          <w:tab w:val="left" w:pos="5490"/>
          <w:tab w:val="left" w:pos="6120"/>
          <w:tab w:val="left" w:pos="6750"/>
          <w:tab w:val="left" w:pos="7380"/>
        </w:tabs>
        <w:ind w:right="720"/>
      </w:pPr>
    </w:p>
    <w:p w:rsidR="004C38AE" w:rsidRPr="009D5CF3" w:rsidRDefault="004C38AE" w:rsidP="004C38AE">
      <w:pPr>
        <w:tabs>
          <w:tab w:val="left" w:pos="1440"/>
          <w:tab w:val="left" w:pos="1980"/>
          <w:tab w:val="left" w:pos="2520"/>
          <w:tab w:val="left" w:pos="3060"/>
          <w:tab w:val="left" w:pos="3690"/>
          <w:tab w:val="left" w:pos="4230"/>
          <w:tab w:val="left" w:pos="5760"/>
          <w:tab w:val="left" w:pos="6390"/>
          <w:tab w:val="left" w:pos="6930"/>
          <w:tab w:val="left" w:pos="7470"/>
        </w:tabs>
        <w:ind w:right="720"/>
      </w:pPr>
      <w:r w:rsidRPr="009D5CF3">
        <w:t>60/140</w:t>
      </w:r>
      <w:r w:rsidRPr="009D5CF3">
        <w:tab/>
        <w:t>.81</w:t>
      </w:r>
      <w:r w:rsidRPr="009D5CF3">
        <w:tab/>
        <w:t>.67</w:t>
      </w:r>
      <w:r w:rsidRPr="009D5CF3">
        <w:tab/>
        <w:t>.48</w:t>
      </w:r>
      <w:r w:rsidRPr="009D5CF3">
        <w:tab/>
        <w:t>.29</w:t>
      </w:r>
      <w:r w:rsidRPr="009D5CF3">
        <w:tab/>
        <w:t>.13</w:t>
      </w:r>
      <w:r w:rsidRPr="009D5CF3">
        <w:tab/>
        <w:t>.05</w:t>
      </w:r>
      <w:r w:rsidRPr="009D5CF3">
        <w:tab/>
        <w:t>.05</w:t>
      </w:r>
      <w:r w:rsidRPr="009D5CF3">
        <w:tab/>
        <w:t>.01</w:t>
      </w:r>
      <w:r w:rsidRPr="009D5CF3">
        <w:tab/>
        <w:t>.00</w:t>
      </w:r>
      <w:r w:rsidRPr="009D5CF3">
        <w:tab/>
        <w:t>.00</w:t>
      </w:r>
      <w:r w:rsidRPr="009D5CF3">
        <w:tab/>
        <w:t>.00</w:t>
      </w:r>
    </w:p>
    <w:p w:rsidR="004C38AE" w:rsidRPr="009D5CF3" w:rsidRDefault="004C38AE" w:rsidP="004C38AE">
      <w:pPr>
        <w:ind w:right="720"/>
      </w:pPr>
    </w:p>
    <w:p w:rsidR="004C38AE" w:rsidRPr="009D5CF3" w:rsidRDefault="004C38AE" w:rsidP="004C38AE">
      <w:pPr>
        <w:ind w:right="720"/>
        <w:sectPr w:rsidR="004C38AE" w:rsidRPr="009D5CF3" w:rsidSect="00BC3516">
          <w:footnotePr>
            <w:numRestart w:val="eachSect"/>
          </w:footnotePr>
          <w:type w:val="continuous"/>
          <w:pgSz w:w="12240" w:h="15840"/>
          <w:pgMar w:top="1497" w:right="1440" w:bottom="144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pPr>
    </w:p>
    <w:p w:rsidR="004C38AE" w:rsidRPr="009D5CF3" w:rsidRDefault="004C38AE" w:rsidP="004C38AE">
      <w:pPr>
        <w:ind w:right="720"/>
      </w:pPr>
      <w:r w:rsidRPr="009D5CF3">
        <w:t xml:space="preserve">States </w:t>
      </w:r>
      <w:r>
        <w:t>that</w:t>
      </w:r>
      <w:r w:rsidRPr="009D5CF3">
        <w:t xml:space="preserve"> fail may wish to examine a confidence region for their observed error rates.  In the case where only the initial sample (30 or 60) has been examined, construction of a confidence region is straightforward.  Where the full sample (n = 100 or 200) has been examined, the process is more complex.  Below, lower confidence bounds are presented for states to use.  Lower bounds are presented instead of confidence intervals, because states with high observed error rates are more likely to find this measure of sampling error useful.</w:t>
      </w:r>
      <w:r w:rsidRPr="009D5CF3">
        <w:rPr>
          <w:vertAlign w:val="superscript"/>
        </w:rPr>
        <w:t>6</w:t>
      </w:r>
      <w:r w:rsidRPr="009D5CF3">
        <w:t xml:space="preserve"> </w:t>
      </w:r>
    </w:p>
    <w:p w:rsidR="004C38AE" w:rsidRPr="009D5CF3" w:rsidRDefault="004C38AE" w:rsidP="004C38AE">
      <w:pPr>
        <w:pStyle w:val="Header"/>
        <w:tabs>
          <w:tab w:val="clear" w:pos="4320"/>
          <w:tab w:val="clear" w:pos="8640"/>
        </w:tabs>
      </w:pPr>
    </w:p>
    <w:p w:rsidR="004C38AE" w:rsidRPr="009D5CF3" w:rsidRDefault="004C38AE" w:rsidP="004C38AE">
      <w:r w:rsidRPr="009D5CF3">
        <w:t>As discussed above, in determining whether a sample passed or failed the states will test for each sample the null hypothesis that the true error rate is less than or equal to 0.05.  Constructing a lower confidence bound for an observed error rate (p*) is analogous to the pass/fail determination.  It can be thought of as testing a hypothesis.  However, to construct the confidence bound, the test is of a different hypothesis:  the true error rate equals the one observed (i.e., p=p*) versus the alternative that the true error rate is less.  Thus, the procedures for finding a lower confidence limit are analogous to those in determining the pass or fail cut-off points.</w:t>
      </w:r>
    </w:p>
    <w:p w:rsidR="004C38AE" w:rsidRPr="009D5CF3" w:rsidRDefault="004C38AE" w:rsidP="004C38AE"/>
    <w:p w:rsidR="004C38AE" w:rsidRPr="009D5CF3" w:rsidRDefault="004C38AE" w:rsidP="004C38AE">
      <w:pPr>
        <w:pStyle w:val="NormalSS"/>
        <w:jc w:val="left"/>
      </w:pPr>
      <w:r w:rsidRPr="009D5CF3">
        <w:t xml:space="preserve">For constructing the confidence bounds the initial samples (n = 30 or 60) can be treated as simple random samples with size </w:t>
      </w:r>
      <w:r w:rsidRPr="009D5CF3">
        <w:rPr>
          <w:i/>
          <w:iCs/>
        </w:rPr>
        <w:t>n1</w:t>
      </w:r>
      <w:r w:rsidRPr="009D5CF3">
        <w:t xml:space="preserve"> from a Binomial distribution.</w:t>
      </w:r>
    </w:p>
    <w:p w:rsidR="004C38AE" w:rsidRPr="009D5CF3" w:rsidRDefault="004C38AE" w:rsidP="004C38AE">
      <w:pPr>
        <w:pStyle w:val="NormalSS"/>
        <w:jc w:val="left"/>
      </w:pPr>
    </w:p>
    <w:p w:rsidR="004C38AE" w:rsidRPr="009D5CF3" w:rsidRDefault="004C38AE" w:rsidP="004C38AE">
      <w:pPr>
        <w:pStyle w:val="NormalSS"/>
        <w:ind w:firstLine="0"/>
      </w:pPr>
      <w:r w:rsidRPr="009D5CF3">
        <w:t xml:space="preserve">Therefore for an observed number of errors </w:t>
      </w:r>
      <w:r w:rsidRPr="009D5CF3">
        <w:rPr>
          <w:i/>
          <w:iCs/>
        </w:rPr>
        <w:t>d</w:t>
      </w:r>
      <w:r w:rsidRPr="009D5CF3">
        <w:rPr>
          <w:rFonts w:ascii="Times" w:hAnsi="Times"/>
          <w:i/>
          <w:iCs/>
          <w:vertAlign w:val="subscript"/>
        </w:rPr>
        <w:t>o</w:t>
      </w:r>
      <w:r w:rsidRPr="009D5CF3">
        <w:t xml:space="preserve"> the corresponding lower confidence bound is determined by </w:t>
      </w:r>
      <w:r w:rsidR="00236426" w:rsidRPr="009D5CF3">
        <w:t>finding</w:t>
      </w:r>
      <w:r w:rsidRPr="009D5CF3">
        <w:rPr>
          <w:position w:val="-10"/>
        </w:rPr>
        <w:object w:dxaOrig="880" w:dyaOrig="320">
          <v:shape id="_x0000_i1055" type="#_x0000_t75" style="width:43.5pt;height:15.75pt" o:ole="">
            <v:imagedata r:id="rId52" o:title=""/>
          </v:shape>
          <o:OLEObject Type="Embed" ProgID="Equation.DSMT4" ShapeID="_x0000_i1055" DrawAspect="Content" ObjectID="_1627714831" r:id="rId53"/>
        </w:object>
      </w:r>
      <w:r w:rsidRPr="009D5CF3">
        <w:t xml:space="preserve">, such that </w:t>
      </w:r>
    </w:p>
    <w:p w:rsidR="004C38AE" w:rsidRPr="009D5CF3" w:rsidRDefault="004C38AE" w:rsidP="004C38AE">
      <w:pPr>
        <w:pStyle w:val="NormalSS"/>
        <w:jc w:val="center"/>
      </w:pPr>
    </w:p>
    <w:p w:rsidR="004C38AE" w:rsidRPr="009D5CF3" w:rsidRDefault="004C38AE" w:rsidP="004C38AE">
      <w:pPr>
        <w:pStyle w:val="NormalSS"/>
        <w:jc w:val="center"/>
      </w:pPr>
      <w:r w:rsidRPr="009D5CF3">
        <w:rPr>
          <w:position w:val="-32"/>
        </w:rPr>
        <w:object w:dxaOrig="5440" w:dyaOrig="760">
          <v:shape id="_x0000_i1056" type="#_x0000_t75" style="width:272.25pt;height:37.5pt" o:ole="">
            <v:imagedata r:id="rId54" o:title=""/>
          </v:shape>
          <o:OLEObject Type="Embed" ProgID="Equation.DSMT4" ShapeID="_x0000_i1056" DrawAspect="Content" ObjectID="_1627714832" r:id="rId55"/>
        </w:object>
      </w:r>
    </w:p>
    <w:p w:rsidR="004C38AE" w:rsidRPr="009D5CF3" w:rsidRDefault="004C38AE" w:rsidP="004C38AE">
      <w:pPr>
        <w:pStyle w:val="NormalSS"/>
        <w:ind w:firstLine="0"/>
      </w:pPr>
      <w:r w:rsidRPr="009D5CF3">
        <w:t>_______________________</w:t>
      </w:r>
    </w:p>
    <w:p w:rsidR="004C38AE" w:rsidRPr="009D5CF3" w:rsidRDefault="004C38AE" w:rsidP="004C38AE">
      <w:pPr>
        <w:pStyle w:val="NormalSS"/>
        <w:ind w:firstLine="0"/>
      </w:pPr>
      <w:r w:rsidRPr="009D5CF3">
        <w:rPr>
          <w:vertAlign w:val="superscript"/>
        </w:rPr>
        <w:t>6</w:t>
      </w:r>
      <w:r w:rsidRPr="009D5CF3">
        <w:t>Confidence intervals or sets do not seem to be covered in industrial quality control, where the sequential sampling procedures described in this section are often used.  In these settings, the concern is only with whether the batch or sample passed or failed, not with the precision of the observed error rate.</w:t>
      </w:r>
    </w:p>
    <w:p w:rsidR="004C38AE" w:rsidRPr="009D5CF3" w:rsidRDefault="004C38AE" w:rsidP="004C38AE">
      <w:pPr>
        <w:pStyle w:val="NormalSS"/>
        <w:ind w:firstLine="0"/>
      </w:pPr>
      <w:r w:rsidRPr="009D5CF3">
        <w:br w:type="page"/>
      </w:r>
      <w:r w:rsidRPr="009D5CF3">
        <w:rPr>
          <w:position w:val="-10"/>
        </w:rPr>
        <w:object w:dxaOrig="660" w:dyaOrig="320">
          <v:shape id="_x0000_i1057" type="#_x0000_t75" style="width:34.5pt;height:15.75pt" o:ole="">
            <v:imagedata r:id="rId56" o:title=""/>
          </v:shape>
          <o:OLEObject Type="Embed" ProgID="Equation.DSMT4" ShapeID="_x0000_i1057" DrawAspect="Content" ObjectID="_1627714833" r:id="rId57"/>
        </w:object>
      </w:r>
      <w:r w:rsidRPr="009D5CF3">
        <w:t xml:space="preserve"> is a decreasing function of </w:t>
      </w:r>
      <w:r w:rsidRPr="009D5CF3">
        <w:rPr>
          <w:position w:val="-10"/>
        </w:rPr>
        <w:object w:dxaOrig="240" w:dyaOrig="260">
          <v:shape id="_x0000_i1058" type="#_x0000_t75" style="width:12pt;height:12.75pt" o:ole="">
            <v:imagedata r:id="rId58" o:title=""/>
          </v:shape>
          <o:OLEObject Type="Embed" ProgID="Equation.DSMT4" ShapeID="_x0000_i1058" DrawAspect="Content" ObjectID="_1627714834" r:id="rId59"/>
        </w:object>
      </w:r>
      <w:r w:rsidRPr="009D5CF3">
        <w:t xml:space="preserve">. For example, when </w:t>
      </w:r>
      <w:r w:rsidRPr="009D5CF3">
        <w:rPr>
          <w:i/>
          <w:iCs/>
        </w:rPr>
        <w:t>n</w:t>
      </w:r>
      <w:r w:rsidRPr="009D5CF3">
        <w:rPr>
          <w:i/>
          <w:iCs/>
          <w:szCs w:val="24"/>
          <w:vertAlign w:val="subscript"/>
        </w:rPr>
        <w:t>1</w:t>
      </w:r>
      <w:r w:rsidRPr="009D5CF3">
        <w:t xml:space="preserve">=30 and </w:t>
      </w:r>
      <w:r w:rsidRPr="009D5CF3">
        <w:rPr>
          <w:i/>
          <w:iCs/>
        </w:rPr>
        <w:t>d</w:t>
      </w:r>
      <w:r w:rsidRPr="009D5CF3">
        <w:rPr>
          <w:rFonts w:ascii="Times" w:hAnsi="Times"/>
          <w:i/>
          <w:iCs/>
          <w:vertAlign w:val="subscript"/>
        </w:rPr>
        <w:t>o</w:t>
      </w:r>
      <w:r w:rsidRPr="009D5CF3">
        <w:t>=4, (</w:t>
      </w:r>
      <w:r w:rsidRPr="009D5CF3">
        <w:rPr>
          <w:i/>
          <w:iCs/>
        </w:rPr>
        <w:t>p*</w:t>
      </w:r>
      <w:r w:rsidRPr="009D5CF3">
        <w:t xml:space="preserve"> = .133).  For </w:t>
      </w:r>
      <w:r w:rsidRPr="009D5CF3">
        <w:rPr>
          <w:position w:val="-6"/>
        </w:rPr>
        <w:object w:dxaOrig="240" w:dyaOrig="220">
          <v:shape id="_x0000_i1059" type="#_x0000_t75" style="width:12pt;height:11.25pt" o:ole="">
            <v:imagedata r:id="rId60" o:title=""/>
          </v:shape>
          <o:OLEObject Type="Embed" ProgID="Equation.DSMT4" ShapeID="_x0000_i1059" DrawAspect="Content" ObjectID="_1627714835" r:id="rId61"/>
        </w:object>
      </w:r>
      <w:r w:rsidRPr="009D5CF3">
        <w:t>=0.05, the corresponding solution is 0.069 so the lower 95 percent bound would be 0.069.</w:t>
      </w:r>
    </w:p>
    <w:p w:rsidR="004C38AE" w:rsidRPr="009D5CF3" w:rsidRDefault="004C38AE" w:rsidP="004C38AE">
      <w:pPr>
        <w:pStyle w:val="NormalSS"/>
        <w:jc w:val="left"/>
      </w:pPr>
    </w:p>
    <w:p w:rsidR="004C38AE" w:rsidRPr="009D5CF3" w:rsidRDefault="004C38AE" w:rsidP="004C38AE">
      <w:pPr>
        <w:pStyle w:val="NormalSS"/>
        <w:jc w:val="left"/>
      </w:pPr>
      <w:r w:rsidRPr="009D5CF3">
        <w:t xml:space="preserve">The following table gives the lower 95% confidence bound for </w:t>
      </w:r>
      <w:r w:rsidRPr="009D5CF3">
        <w:rPr>
          <w:i/>
          <w:iCs/>
        </w:rPr>
        <w:t>n</w:t>
      </w:r>
      <w:r w:rsidRPr="009D5CF3">
        <w:rPr>
          <w:i/>
          <w:iCs/>
          <w:szCs w:val="24"/>
          <w:vertAlign w:val="subscript"/>
        </w:rPr>
        <w:t>1</w:t>
      </w:r>
      <w:r w:rsidRPr="009D5CF3">
        <w:t xml:space="preserve">=30 and </w:t>
      </w:r>
      <w:r w:rsidRPr="009D5CF3">
        <w:rPr>
          <w:i/>
          <w:iCs/>
        </w:rPr>
        <w:t>n</w:t>
      </w:r>
      <w:r w:rsidRPr="009D5CF3">
        <w:rPr>
          <w:i/>
          <w:iCs/>
          <w:szCs w:val="24"/>
          <w:vertAlign w:val="subscript"/>
        </w:rPr>
        <w:t>1</w:t>
      </w:r>
      <w:r w:rsidRPr="009D5CF3">
        <w:t xml:space="preserve">=60 respectively. </w:t>
      </w:r>
    </w:p>
    <w:p w:rsidR="004C38AE" w:rsidRPr="009D5CF3" w:rsidRDefault="004C38AE" w:rsidP="004C38AE">
      <w:pPr>
        <w:pStyle w:val="NormalSS"/>
        <w:jc w:val="left"/>
      </w:pPr>
    </w:p>
    <w:p w:rsidR="004C38AE" w:rsidRPr="009D5CF3" w:rsidRDefault="004C38AE" w:rsidP="004C38AE">
      <w:pPr>
        <w:pStyle w:val="NormalSS"/>
        <w:jc w:val="center"/>
      </w:pPr>
      <w:r w:rsidRPr="009D5CF3">
        <w:t>Table 3: The Lower Confidence Bound for Simple Random Sampling</w:t>
      </w:r>
    </w:p>
    <w:p w:rsidR="004C38AE" w:rsidRPr="009D5CF3" w:rsidRDefault="004C38AE" w:rsidP="004C38AE">
      <w:pPr>
        <w:pStyle w:val="NormalSS"/>
        <w:ind w:firstLine="0"/>
        <w:jc w:val="left"/>
      </w:pPr>
    </w:p>
    <w:tbl>
      <w:tblPr>
        <w:tblW w:w="4710" w:type="pct"/>
        <w:jc w:val="center"/>
        <w:tblBorders>
          <w:top w:val="single" w:sz="4" w:space="0" w:color="auto"/>
          <w:bottom w:val="single" w:sz="4" w:space="0" w:color="auto"/>
        </w:tblBorders>
        <w:tblCellMar>
          <w:left w:w="0" w:type="dxa"/>
          <w:right w:w="0" w:type="dxa"/>
        </w:tblCellMar>
        <w:tblLook w:val="00A0" w:firstRow="1" w:lastRow="0" w:firstColumn="1" w:lastColumn="0" w:noHBand="0" w:noVBand="0"/>
      </w:tblPr>
      <w:tblGrid>
        <w:gridCol w:w="838"/>
        <w:gridCol w:w="1464"/>
        <w:gridCol w:w="1360"/>
        <w:gridCol w:w="30"/>
        <w:gridCol w:w="1346"/>
        <w:gridCol w:w="540"/>
        <w:gridCol w:w="1488"/>
        <w:gridCol w:w="1509"/>
        <w:gridCol w:w="274"/>
      </w:tblGrid>
      <w:tr w:rsidR="004C38AE" w:rsidRPr="009D5CF3" w:rsidTr="00857EEB">
        <w:trPr>
          <w:cantSplit/>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p>
        </w:tc>
        <w:tc>
          <w:tcPr>
            <w:tcW w:w="2432" w:type="pct"/>
            <w:gridSpan w:val="4"/>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i/>
                <w:iCs/>
              </w:rPr>
              <w:t>n</w:t>
            </w:r>
            <w:r w:rsidRPr="009D5CF3">
              <w:rPr>
                <w:rFonts w:cs="Arial"/>
                <w:i/>
                <w:iCs/>
                <w:vertAlign w:val="subscript"/>
              </w:rPr>
              <w:t>1</w:t>
            </w:r>
            <w:r w:rsidRPr="009D5CF3">
              <w:rPr>
                <w:rFonts w:cs="Arial"/>
              </w:rPr>
              <w:t xml:space="preserve"> = 30</w:t>
            </w:r>
          </w:p>
        </w:tc>
        <w:tc>
          <w:tcPr>
            <w:tcW w:w="305" w:type="pct"/>
          </w:tcPr>
          <w:p w:rsidR="004C38AE" w:rsidRPr="009D5CF3" w:rsidRDefault="004C38AE" w:rsidP="002C6D35">
            <w:pPr>
              <w:jc w:val="center"/>
              <w:rPr>
                <w:rFonts w:cs="Arial"/>
              </w:rPr>
            </w:pPr>
          </w:p>
        </w:tc>
        <w:tc>
          <w:tcPr>
            <w:tcW w:w="1775" w:type="pct"/>
            <w:gridSpan w:val="3"/>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i/>
                <w:iCs/>
              </w:rPr>
              <w:t>n</w:t>
            </w:r>
            <w:r w:rsidRPr="009D5CF3">
              <w:rPr>
                <w:rFonts w:cs="Arial"/>
                <w:i/>
                <w:iCs/>
                <w:vertAlign w:val="subscript"/>
              </w:rPr>
              <w:t>1</w:t>
            </w:r>
            <w:r w:rsidRPr="009D5CF3">
              <w:rPr>
                <w:rFonts w:cs="Arial"/>
              </w:rPr>
              <w:t xml:space="preserve"> = 60</w:t>
            </w:r>
          </w:p>
        </w:tc>
      </w:tr>
      <w:tr w:rsidR="004C38AE" w:rsidRPr="009D5CF3" w:rsidTr="00857EEB">
        <w:trPr>
          <w:cantSplit/>
          <w:trHeight w:val="255"/>
          <w:jc w:val="center"/>
        </w:trPr>
        <w:tc>
          <w:tcPr>
            <w:tcW w:w="488"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Errors</w:t>
            </w:r>
          </w:p>
        </w:tc>
        <w:tc>
          <w:tcPr>
            <w:tcW w:w="842" w:type="pct"/>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Error Rate</w:t>
            </w:r>
          </w:p>
        </w:tc>
        <w:tc>
          <w:tcPr>
            <w:tcW w:w="1589" w:type="pct"/>
            <w:gridSpan w:val="3"/>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Lower Bound (95%)</w:t>
            </w:r>
          </w:p>
        </w:tc>
        <w:tc>
          <w:tcPr>
            <w:tcW w:w="305" w:type="pct"/>
            <w:tcBorders>
              <w:bottom w:val="single" w:sz="4" w:space="0" w:color="auto"/>
            </w:tcBorders>
          </w:tcPr>
          <w:p w:rsidR="004C38AE" w:rsidRPr="009D5CF3" w:rsidRDefault="004C38AE" w:rsidP="002C6D35">
            <w:pPr>
              <w:jc w:val="center"/>
              <w:rPr>
                <w:rFonts w:cs="Arial"/>
              </w:rPr>
            </w:pPr>
          </w:p>
        </w:tc>
        <w:tc>
          <w:tcPr>
            <w:tcW w:w="855" w:type="pct"/>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Errors</w:t>
            </w:r>
          </w:p>
        </w:tc>
        <w:tc>
          <w:tcPr>
            <w:tcW w:w="920" w:type="pct"/>
            <w:gridSpan w:val="2"/>
            <w:tcBorders>
              <w:top w:val="single" w:sz="4" w:space="0" w:color="auto"/>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Error Rate</w:t>
            </w:r>
          </w:p>
        </w:tc>
      </w:tr>
      <w:tr w:rsidR="004C38AE" w:rsidRPr="009D5CF3" w:rsidTr="00857EEB">
        <w:trPr>
          <w:trHeight w:val="255"/>
          <w:jc w:val="center"/>
        </w:trPr>
        <w:tc>
          <w:tcPr>
            <w:tcW w:w="488"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0</w:t>
            </w:r>
          </w:p>
        </w:tc>
        <w:tc>
          <w:tcPr>
            <w:tcW w:w="84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0.000</w:t>
            </w:r>
          </w:p>
        </w:tc>
        <w:tc>
          <w:tcPr>
            <w:tcW w:w="783"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24" w:type="pct"/>
            <w:tcBorders>
              <w:top w:val="single" w:sz="4" w:space="0" w:color="auto"/>
            </w:tcBorders>
          </w:tcPr>
          <w:p w:rsidR="004C38AE" w:rsidRPr="009D5CF3" w:rsidRDefault="004C38AE" w:rsidP="002C6D35">
            <w:pPr>
              <w:rPr>
                <w:rFonts w:cs="Arial"/>
              </w:rPr>
            </w:pPr>
          </w:p>
        </w:tc>
        <w:tc>
          <w:tcPr>
            <w:tcW w:w="78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w:t>
            </w:r>
          </w:p>
        </w:tc>
        <w:tc>
          <w:tcPr>
            <w:tcW w:w="305" w:type="pct"/>
            <w:tcBorders>
              <w:top w:val="single" w:sz="4" w:space="0" w:color="auto"/>
            </w:tcBorders>
            <w:vAlign w:val="bottom"/>
          </w:tcPr>
          <w:p w:rsidR="004C38AE" w:rsidRPr="009D5CF3" w:rsidRDefault="004C38AE" w:rsidP="002C6D35">
            <w:pPr>
              <w:jc w:val="center"/>
              <w:rPr>
                <w:rFonts w:cs="Arial"/>
              </w:rPr>
            </w:pPr>
            <w:r w:rsidRPr="009D5CF3">
              <w:rPr>
                <w:rFonts w:cs="Arial"/>
              </w:rPr>
              <w:t>0.000</w:t>
            </w:r>
          </w:p>
        </w:tc>
        <w:tc>
          <w:tcPr>
            <w:tcW w:w="855"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867" w:type="pct"/>
            <w:tcBorders>
              <w:top w:val="single" w:sz="4" w:space="0" w:color="auto"/>
            </w:tcBorders>
            <w:noWrap/>
            <w:tcMar>
              <w:top w:w="17" w:type="dxa"/>
              <w:left w:w="17" w:type="dxa"/>
              <w:bottom w:w="0" w:type="dxa"/>
              <w:right w:w="17" w:type="dxa"/>
            </w:tcMar>
          </w:tcPr>
          <w:p w:rsidR="004C38AE" w:rsidRPr="009D5CF3" w:rsidRDefault="004C38AE" w:rsidP="002C6D35">
            <w:pPr>
              <w:rPr>
                <w:rFonts w:cs="Arial"/>
              </w:rPr>
            </w:pPr>
          </w:p>
        </w:tc>
        <w:tc>
          <w:tcPr>
            <w:tcW w:w="53"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0</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0.033</w:t>
            </w:r>
          </w:p>
        </w:tc>
        <w:tc>
          <w:tcPr>
            <w:tcW w:w="783" w:type="pct"/>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w:t>
            </w:r>
          </w:p>
        </w:tc>
        <w:tc>
          <w:tcPr>
            <w:tcW w:w="305" w:type="pct"/>
            <w:vAlign w:val="bottom"/>
          </w:tcPr>
          <w:p w:rsidR="004C38AE" w:rsidRPr="009D5CF3" w:rsidRDefault="004C38AE" w:rsidP="002C6D35">
            <w:pPr>
              <w:jc w:val="center"/>
              <w:rPr>
                <w:rFonts w:cs="Arial"/>
              </w:rPr>
            </w:pPr>
            <w:r w:rsidRPr="009D5CF3">
              <w:rPr>
                <w:rFonts w:cs="Arial"/>
              </w:rPr>
              <w:t>0.033</w:t>
            </w:r>
          </w:p>
        </w:tc>
        <w:tc>
          <w:tcPr>
            <w:tcW w:w="855" w:type="pct"/>
            <w:noWrap/>
            <w:tcMar>
              <w:top w:w="17" w:type="dxa"/>
              <w:left w:w="17" w:type="dxa"/>
              <w:bottom w:w="0" w:type="dxa"/>
              <w:right w:w="17" w:type="dxa"/>
            </w:tcMar>
            <w:vAlign w:val="bottom"/>
          </w:tcPr>
          <w:p w:rsidR="004C38AE" w:rsidRPr="009D5CF3" w:rsidRDefault="004C38AE" w:rsidP="002C6D35">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2</w:t>
            </w:r>
          </w:p>
        </w:tc>
        <w:tc>
          <w:tcPr>
            <w:tcW w:w="305" w:type="pct"/>
            <w:vAlign w:val="bottom"/>
          </w:tcPr>
          <w:p w:rsidR="004C38AE" w:rsidRPr="009D5CF3" w:rsidRDefault="004C38AE" w:rsidP="002C6D35">
            <w:pPr>
              <w:jc w:val="center"/>
              <w:rPr>
                <w:rFonts w:cs="Arial"/>
              </w:rPr>
            </w:pPr>
            <w:r w:rsidRPr="009D5CF3">
              <w:rPr>
                <w:rFonts w:cs="Arial"/>
              </w:rPr>
              <w:t>0.067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3</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3</w:t>
            </w:r>
          </w:p>
        </w:tc>
        <w:tc>
          <w:tcPr>
            <w:tcW w:w="305" w:type="pct"/>
            <w:vAlign w:val="bottom"/>
          </w:tcPr>
          <w:p w:rsidR="004C38AE" w:rsidRPr="009D5CF3" w:rsidRDefault="004C38AE" w:rsidP="002C6D35">
            <w:pPr>
              <w:jc w:val="center"/>
              <w:rPr>
                <w:rFonts w:cs="Arial"/>
              </w:rPr>
            </w:pPr>
            <w:r w:rsidRPr="009D5CF3">
              <w:rPr>
                <w:rFonts w:cs="Arial"/>
              </w:rPr>
              <w:t>0.100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3</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4</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4</w:t>
            </w:r>
          </w:p>
        </w:tc>
        <w:tc>
          <w:tcPr>
            <w:tcW w:w="305" w:type="pct"/>
            <w:vAlign w:val="bottom"/>
          </w:tcPr>
          <w:p w:rsidR="004C38AE" w:rsidRPr="009D5CF3" w:rsidRDefault="004C38AE" w:rsidP="002C6D35">
            <w:pPr>
              <w:jc w:val="center"/>
              <w:rPr>
                <w:rFonts w:cs="Arial"/>
              </w:rPr>
            </w:pPr>
            <w:r w:rsidRPr="009D5CF3">
              <w:rPr>
                <w:rFonts w:cs="Arial"/>
              </w:rPr>
              <w:t>0.133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N/A</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4</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5</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0.091</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5</w:t>
            </w:r>
          </w:p>
        </w:tc>
        <w:tc>
          <w:tcPr>
            <w:tcW w:w="305" w:type="pct"/>
            <w:vAlign w:val="bottom"/>
          </w:tcPr>
          <w:p w:rsidR="004C38AE" w:rsidRPr="009D5CF3" w:rsidRDefault="004C38AE" w:rsidP="002C6D35">
            <w:pPr>
              <w:jc w:val="center"/>
              <w:rPr>
                <w:rFonts w:cs="Arial"/>
              </w:rPr>
            </w:pPr>
            <w:r w:rsidRPr="009D5CF3">
              <w:rPr>
                <w:rFonts w:cs="Arial"/>
              </w:rPr>
              <w:t>0.167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0.091</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5</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6</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0.115</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6</w:t>
            </w:r>
          </w:p>
        </w:tc>
        <w:tc>
          <w:tcPr>
            <w:tcW w:w="305" w:type="pct"/>
            <w:vAlign w:val="bottom"/>
          </w:tcPr>
          <w:p w:rsidR="004C38AE" w:rsidRPr="009D5CF3" w:rsidRDefault="004C38AE" w:rsidP="002C6D35">
            <w:pPr>
              <w:jc w:val="center"/>
              <w:rPr>
                <w:rFonts w:cs="Arial"/>
              </w:rPr>
            </w:pPr>
            <w:r w:rsidRPr="009D5CF3">
              <w:rPr>
                <w:rFonts w:cs="Arial"/>
              </w:rPr>
              <w:t>0.200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0.115</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6</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7</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0.141</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7</w:t>
            </w:r>
          </w:p>
        </w:tc>
        <w:tc>
          <w:tcPr>
            <w:tcW w:w="305" w:type="pct"/>
            <w:vAlign w:val="bottom"/>
          </w:tcPr>
          <w:p w:rsidR="004C38AE" w:rsidRPr="009D5CF3" w:rsidRDefault="004C38AE" w:rsidP="002C6D35">
            <w:pPr>
              <w:jc w:val="center"/>
              <w:rPr>
                <w:rFonts w:cs="Arial"/>
              </w:rPr>
            </w:pPr>
            <w:r w:rsidRPr="009D5CF3">
              <w:rPr>
                <w:rFonts w:cs="Arial"/>
              </w:rPr>
              <w:t>0.233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0.141</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7</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8</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0.167</w:t>
            </w:r>
          </w:p>
        </w:tc>
        <w:tc>
          <w:tcPr>
            <w:tcW w:w="24" w:type="pct"/>
          </w:tcPr>
          <w:p w:rsidR="004C38AE" w:rsidRPr="009D5CF3" w:rsidRDefault="004C38AE" w:rsidP="002C6D35">
            <w:pPr>
              <w:pStyle w:val="Header"/>
              <w:tabs>
                <w:tab w:val="clear" w:pos="4320"/>
                <w:tab w:val="clear" w:pos="8640"/>
              </w:tabs>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8</w:t>
            </w:r>
          </w:p>
        </w:tc>
        <w:tc>
          <w:tcPr>
            <w:tcW w:w="305" w:type="pct"/>
            <w:vAlign w:val="bottom"/>
          </w:tcPr>
          <w:p w:rsidR="004C38AE" w:rsidRPr="009D5CF3" w:rsidRDefault="004C38AE" w:rsidP="002C6D35">
            <w:pPr>
              <w:jc w:val="center"/>
              <w:rPr>
                <w:rFonts w:cs="Arial"/>
              </w:rPr>
            </w:pPr>
            <w:r w:rsidRPr="009D5CF3">
              <w:rPr>
                <w:rFonts w:cs="Arial"/>
              </w:rPr>
              <w:t>0.267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0.167</w:t>
            </w:r>
          </w:p>
        </w:tc>
        <w:tc>
          <w:tcPr>
            <w:tcW w:w="867" w:type="pct"/>
            <w:noWrap/>
            <w:tcMar>
              <w:top w:w="17" w:type="dxa"/>
              <w:left w:w="17" w:type="dxa"/>
              <w:bottom w:w="0" w:type="dxa"/>
              <w:right w:w="17" w:type="dxa"/>
            </w:tcMar>
          </w:tcPr>
          <w:p w:rsidR="004C38AE" w:rsidRPr="009D5CF3" w:rsidRDefault="004C38AE" w:rsidP="002C6D35">
            <w:pPr>
              <w:pStyle w:val="Header"/>
              <w:tabs>
                <w:tab w:val="clear" w:pos="4320"/>
                <w:tab w:val="clear" w:pos="8640"/>
              </w:tabs>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8</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9</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0.194</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9</w:t>
            </w:r>
          </w:p>
        </w:tc>
        <w:tc>
          <w:tcPr>
            <w:tcW w:w="305" w:type="pct"/>
            <w:vAlign w:val="bottom"/>
          </w:tcPr>
          <w:p w:rsidR="004C38AE" w:rsidRPr="009D5CF3" w:rsidRDefault="004C38AE" w:rsidP="002C6D35">
            <w:pPr>
              <w:jc w:val="center"/>
              <w:rPr>
                <w:rFonts w:cs="Arial"/>
              </w:rPr>
            </w:pPr>
            <w:r w:rsidRPr="009D5CF3">
              <w:rPr>
                <w:rFonts w:cs="Arial"/>
              </w:rPr>
              <w:t>0.300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0.194</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9</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10</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0.222</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10</w:t>
            </w:r>
          </w:p>
        </w:tc>
        <w:tc>
          <w:tcPr>
            <w:tcW w:w="305" w:type="pct"/>
            <w:vAlign w:val="bottom"/>
          </w:tcPr>
          <w:p w:rsidR="004C38AE" w:rsidRPr="009D5CF3" w:rsidRDefault="004C38AE" w:rsidP="002C6D35">
            <w:pPr>
              <w:jc w:val="center"/>
              <w:rPr>
                <w:rFonts w:cs="Arial"/>
              </w:rPr>
            </w:pPr>
            <w:r w:rsidRPr="009D5CF3">
              <w:rPr>
                <w:rFonts w:cs="Arial"/>
              </w:rPr>
              <w:t>0.333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0.222</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10</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11</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0.250</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11</w:t>
            </w:r>
          </w:p>
        </w:tc>
        <w:tc>
          <w:tcPr>
            <w:tcW w:w="305" w:type="pct"/>
            <w:vAlign w:val="bottom"/>
          </w:tcPr>
          <w:p w:rsidR="004C38AE" w:rsidRPr="009D5CF3" w:rsidRDefault="004C38AE" w:rsidP="002C6D35">
            <w:pPr>
              <w:jc w:val="center"/>
              <w:rPr>
                <w:rFonts w:cs="Arial"/>
              </w:rPr>
            </w:pPr>
            <w:r w:rsidRPr="009D5CF3">
              <w:rPr>
                <w:rFonts w:cs="Arial"/>
              </w:rPr>
              <w:t>0.367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0.250</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11</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12</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0.279</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12</w:t>
            </w:r>
          </w:p>
        </w:tc>
        <w:tc>
          <w:tcPr>
            <w:tcW w:w="305" w:type="pct"/>
            <w:vAlign w:val="bottom"/>
          </w:tcPr>
          <w:p w:rsidR="004C38AE" w:rsidRPr="009D5CF3" w:rsidRDefault="004C38AE" w:rsidP="002C6D35">
            <w:pPr>
              <w:jc w:val="center"/>
              <w:rPr>
                <w:rFonts w:cs="Arial"/>
              </w:rPr>
            </w:pPr>
            <w:r w:rsidRPr="009D5CF3">
              <w:rPr>
                <w:rFonts w:cs="Arial"/>
              </w:rPr>
              <w:t>0.400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0.279</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12</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13</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0.309</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13</w:t>
            </w:r>
          </w:p>
        </w:tc>
        <w:tc>
          <w:tcPr>
            <w:tcW w:w="305" w:type="pct"/>
            <w:vAlign w:val="bottom"/>
          </w:tcPr>
          <w:p w:rsidR="004C38AE" w:rsidRPr="009D5CF3" w:rsidRDefault="004C38AE" w:rsidP="002C6D35">
            <w:pPr>
              <w:jc w:val="center"/>
              <w:rPr>
                <w:rFonts w:cs="Arial"/>
              </w:rPr>
            </w:pPr>
            <w:r w:rsidRPr="009D5CF3">
              <w:rPr>
                <w:rFonts w:cs="Arial"/>
              </w:rPr>
              <w:t>0.433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0.309</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13</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14</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0.339</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14</w:t>
            </w:r>
          </w:p>
        </w:tc>
        <w:tc>
          <w:tcPr>
            <w:tcW w:w="305" w:type="pct"/>
            <w:vAlign w:val="bottom"/>
          </w:tcPr>
          <w:p w:rsidR="004C38AE" w:rsidRPr="009D5CF3" w:rsidRDefault="004C38AE" w:rsidP="002C6D35">
            <w:pPr>
              <w:jc w:val="center"/>
              <w:rPr>
                <w:rFonts w:cs="Arial"/>
              </w:rPr>
            </w:pPr>
            <w:r w:rsidRPr="009D5CF3">
              <w:rPr>
                <w:rFonts w:cs="Arial"/>
              </w:rPr>
              <w:t>0.467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0.339</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14</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15</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0.370</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15</w:t>
            </w:r>
          </w:p>
        </w:tc>
        <w:tc>
          <w:tcPr>
            <w:tcW w:w="305" w:type="pct"/>
            <w:vAlign w:val="bottom"/>
          </w:tcPr>
          <w:p w:rsidR="004C38AE" w:rsidRPr="009D5CF3" w:rsidRDefault="004C38AE" w:rsidP="002C6D35">
            <w:pPr>
              <w:jc w:val="center"/>
              <w:rPr>
                <w:rFonts w:cs="Arial"/>
              </w:rPr>
            </w:pPr>
            <w:r w:rsidRPr="009D5CF3">
              <w:rPr>
                <w:rFonts w:cs="Arial"/>
              </w:rPr>
              <w:t>0.500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0.370</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15</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16</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0.402</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16</w:t>
            </w:r>
          </w:p>
        </w:tc>
        <w:tc>
          <w:tcPr>
            <w:tcW w:w="305" w:type="pct"/>
            <w:vAlign w:val="bottom"/>
          </w:tcPr>
          <w:p w:rsidR="004C38AE" w:rsidRPr="009D5CF3" w:rsidRDefault="004C38AE" w:rsidP="002C6D35">
            <w:pPr>
              <w:jc w:val="center"/>
              <w:rPr>
                <w:rFonts w:cs="Arial"/>
              </w:rPr>
            </w:pPr>
            <w:r w:rsidRPr="009D5CF3">
              <w:rPr>
                <w:rFonts w:cs="Arial"/>
              </w:rPr>
              <w:t>0.533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0.402</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16</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17</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0.434</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17</w:t>
            </w:r>
          </w:p>
        </w:tc>
        <w:tc>
          <w:tcPr>
            <w:tcW w:w="305" w:type="pct"/>
            <w:vAlign w:val="bottom"/>
          </w:tcPr>
          <w:p w:rsidR="004C38AE" w:rsidRPr="009D5CF3" w:rsidRDefault="004C38AE" w:rsidP="002C6D35">
            <w:pPr>
              <w:jc w:val="center"/>
              <w:rPr>
                <w:rFonts w:cs="Arial"/>
              </w:rPr>
            </w:pPr>
            <w:r w:rsidRPr="009D5CF3">
              <w:rPr>
                <w:rFonts w:cs="Arial"/>
              </w:rPr>
              <w:t>0.567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0.434</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17</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18</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0.600</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0.467</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18</w:t>
            </w:r>
          </w:p>
        </w:tc>
        <w:tc>
          <w:tcPr>
            <w:tcW w:w="305" w:type="pct"/>
            <w:vAlign w:val="bottom"/>
          </w:tcPr>
          <w:p w:rsidR="004C38AE" w:rsidRPr="009D5CF3" w:rsidRDefault="004C38AE" w:rsidP="002C6D35">
            <w:pPr>
              <w:jc w:val="center"/>
              <w:rPr>
                <w:rFonts w:cs="Arial"/>
              </w:rPr>
            </w:pPr>
            <w:r w:rsidRPr="009D5CF3">
              <w:rPr>
                <w:rFonts w:cs="Arial"/>
              </w:rPr>
              <w:t>0.600</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0.467</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18</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19</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0.633</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0.501</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19</w:t>
            </w:r>
          </w:p>
        </w:tc>
        <w:tc>
          <w:tcPr>
            <w:tcW w:w="305" w:type="pct"/>
            <w:vAlign w:val="bottom"/>
          </w:tcPr>
          <w:p w:rsidR="004C38AE" w:rsidRPr="009D5CF3" w:rsidRDefault="004C38AE" w:rsidP="002C6D35">
            <w:pPr>
              <w:jc w:val="center"/>
              <w:rPr>
                <w:rFonts w:cs="Arial"/>
              </w:rPr>
            </w:pPr>
            <w:r w:rsidRPr="009D5CF3">
              <w:rPr>
                <w:rFonts w:cs="Arial"/>
              </w:rPr>
              <w:t>0.633</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0.501</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19</w:t>
            </w:r>
          </w:p>
        </w:tc>
      </w:tr>
      <w:tr w:rsidR="004C38AE" w:rsidRPr="009D5CF3" w:rsidTr="00857EEB">
        <w:trPr>
          <w:trHeight w:val="255"/>
          <w:jc w:val="center"/>
        </w:trPr>
        <w:tc>
          <w:tcPr>
            <w:tcW w:w="488"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20</w:t>
            </w:r>
          </w:p>
        </w:tc>
        <w:tc>
          <w:tcPr>
            <w:tcW w:w="84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0.667</w:t>
            </w:r>
          </w:p>
        </w:tc>
        <w:tc>
          <w:tcPr>
            <w:tcW w:w="783"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0.535</w:t>
            </w:r>
          </w:p>
        </w:tc>
        <w:tc>
          <w:tcPr>
            <w:tcW w:w="24" w:type="pct"/>
          </w:tcPr>
          <w:p w:rsidR="004C38AE" w:rsidRPr="009D5CF3" w:rsidRDefault="004C38AE" w:rsidP="002C6D35">
            <w:pPr>
              <w:rPr>
                <w:rFonts w:cs="Arial"/>
              </w:rPr>
            </w:pPr>
          </w:p>
        </w:tc>
        <w:tc>
          <w:tcPr>
            <w:tcW w:w="782"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20</w:t>
            </w:r>
          </w:p>
        </w:tc>
        <w:tc>
          <w:tcPr>
            <w:tcW w:w="305" w:type="pct"/>
            <w:vAlign w:val="bottom"/>
          </w:tcPr>
          <w:p w:rsidR="004C38AE" w:rsidRPr="009D5CF3" w:rsidRDefault="004C38AE" w:rsidP="002C6D35">
            <w:pPr>
              <w:jc w:val="center"/>
              <w:rPr>
                <w:rFonts w:cs="Arial"/>
              </w:rPr>
            </w:pPr>
            <w:r w:rsidRPr="009D5CF3">
              <w:rPr>
                <w:rFonts w:cs="Arial"/>
              </w:rPr>
              <w:t>0.667</w:t>
            </w:r>
          </w:p>
        </w:tc>
        <w:tc>
          <w:tcPr>
            <w:tcW w:w="855" w:type="pct"/>
            <w:noWrap/>
            <w:tcMar>
              <w:top w:w="17" w:type="dxa"/>
              <w:left w:w="17" w:type="dxa"/>
              <w:bottom w:w="0" w:type="dxa"/>
              <w:right w:w="17" w:type="dxa"/>
            </w:tcMar>
            <w:vAlign w:val="bottom"/>
          </w:tcPr>
          <w:p w:rsidR="004C38AE" w:rsidRPr="009D5CF3" w:rsidRDefault="004C38AE" w:rsidP="002C6D35">
            <w:pPr>
              <w:jc w:val="center"/>
              <w:rPr>
                <w:rFonts w:cs="Arial"/>
              </w:rPr>
            </w:pPr>
            <w:r w:rsidRPr="009D5CF3">
              <w:rPr>
                <w:rFonts w:cs="Arial"/>
              </w:rPr>
              <w:t>0.535</w:t>
            </w:r>
          </w:p>
        </w:tc>
        <w:tc>
          <w:tcPr>
            <w:tcW w:w="867" w:type="pct"/>
            <w:noWrap/>
            <w:tcMar>
              <w:top w:w="17" w:type="dxa"/>
              <w:left w:w="17" w:type="dxa"/>
              <w:bottom w:w="0" w:type="dxa"/>
              <w:right w:w="17" w:type="dxa"/>
            </w:tcMar>
          </w:tcPr>
          <w:p w:rsidR="004C38AE" w:rsidRPr="009D5CF3" w:rsidRDefault="004C38AE" w:rsidP="002C6D35">
            <w:pPr>
              <w:rPr>
                <w:rFonts w:cs="Arial"/>
              </w:rPr>
            </w:pPr>
          </w:p>
        </w:tc>
        <w:tc>
          <w:tcPr>
            <w:tcW w:w="53" w:type="pct"/>
            <w:noWrap/>
            <w:tcMar>
              <w:top w:w="17" w:type="dxa"/>
              <w:left w:w="17" w:type="dxa"/>
              <w:bottom w:w="0" w:type="dxa"/>
              <w:right w:w="17" w:type="dxa"/>
            </w:tcMar>
            <w:vAlign w:val="bottom"/>
          </w:tcPr>
          <w:p w:rsidR="004C38AE" w:rsidRPr="009D5CF3" w:rsidRDefault="004C38AE" w:rsidP="002C6D35">
            <w:pPr>
              <w:jc w:val="right"/>
              <w:rPr>
                <w:rFonts w:cs="Arial"/>
              </w:rPr>
            </w:pPr>
            <w:r w:rsidRPr="009D5CF3">
              <w:rPr>
                <w:rFonts w:cs="Arial"/>
              </w:rPr>
              <w:t>20</w:t>
            </w:r>
          </w:p>
        </w:tc>
      </w:tr>
    </w:tbl>
    <w:p w:rsidR="004C38AE" w:rsidRPr="009D5CF3" w:rsidRDefault="004C38AE" w:rsidP="004C38AE"/>
    <w:p w:rsidR="004C38AE" w:rsidRPr="009D5CF3" w:rsidRDefault="004C38AE" w:rsidP="004C38AE">
      <w:pPr>
        <w:pStyle w:val="BodyText"/>
        <w:jc w:val="both"/>
      </w:pPr>
      <w:r w:rsidRPr="009D5CF3">
        <w:t>For n</w:t>
      </w:r>
      <w:r w:rsidRPr="009D5CF3">
        <w:rPr>
          <w:vertAlign w:val="subscript"/>
        </w:rPr>
        <w:t>1</w:t>
      </w:r>
      <w:r w:rsidRPr="009D5CF3">
        <w:t xml:space="preserve"> = 30, 1 to 4 errors in the first sample will result in the second-stage sample (n</w:t>
      </w:r>
      <w:r w:rsidRPr="009D5CF3">
        <w:rPr>
          <w:vertAlign w:val="subscript"/>
        </w:rPr>
        <w:t>2</w:t>
      </w:r>
      <w:r w:rsidR="00674AC5">
        <w:rPr>
          <w:vertAlign w:val="subscript"/>
        </w:rPr>
        <w:t xml:space="preserve"> </w:t>
      </w:r>
      <w:r w:rsidRPr="009D5CF3">
        <w:t>= 70) being selected and for n</w:t>
      </w:r>
      <w:r w:rsidRPr="009D5CF3">
        <w:rPr>
          <w:vertAlign w:val="subscript"/>
        </w:rPr>
        <w:t>1</w:t>
      </w:r>
      <w:r w:rsidRPr="009D5CF3">
        <w:t xml:space="preserve"> = 60, 1 to 6 errors will result in the second-stage sample (n</w:t>
      </w:r>
      <w:r w:rsidRPr="009D5CF3">
        <w:rPr>
          <w:vertAlign w:val="subscript"/>
        </w:rPr>
        <w:t>2</w:t>
      </w:r>
      <w:r w:rsidRPr="009D5CF3">
        <w:t xml:space="preserve"> = 140) being selected. Because in these instances the error rate will be based on the full sample (n=100 or n= 200), the lower confidence limits will be found in Table 5, and hence they are designated as N/A in this table.</w:t>
      </w:r>
    </w:p>
    <w:p w:rsidR="004C38AE" w:rsidRPr="009D5CF3" w:rsidRDefault="004C38AE" w:rsidP="004C38AE">
      <w:r w:rsidRPr="009D5CF3">
        <w:br w:type="page"/>
        <w:t>When both samples are used, errors are observed from both samples and the samples are not independently selected (the second sample is used only if the first sample is inconclusive).  So to construct a lower bound for this case we begin in a manner analogous to setting the cut off points for failing when the purpose is to determine whether the sample passes or fails.</w:t>
      </w:r>
    </w:p>
    <w:p w:rsidR="004C38AE" w:rsidRPr="009D5CF3" w:rsidRDefault="004C38AE" w:rsidP="004C38AE"/>
    <w:p w:rsidR="004C38AE" w:rsidRPr="009D5CF3" w:rsidRDefault="004C38AE" w:rsidP="004C38AE">
      <w:pPr>
        <w:pStyle w:val="NormalSS"/>
        <w:jc w:val="left"/>
      </w:pPr>
      <w:r w:rsidRPr="009D5CF3">
        <w:t xml:space="preserve">Thus, the lower bound is the smallest value of </w:t>
      </w:r>
      <w:r w:rsidRPr="009D5CF3">
        <w:rPr>
          <w:position w:val="-10"/>
        </w:rPr>
        <w:object w:dxaOrig="240" w:dyaOrig="260">
          <v:shape id="_x0000_i1060" type="#_x0000_t75" style="width:12pt;height:12.75pt" o:ole="">
            <v:imagedata r:id="rId62" o:title=""/>
          </v:shape>
          <o:OLEObject Type="Embed" ProgID="Equation.DSMT4" ShapeID="_x0000_i1060" DrawAspect="Content" ObjectID="_1627714836" r:id="rId63"/>
        </w:object>
      </w:r>
      <w:r w:rsidRPr="009D5CF3">
        <w:t xml:space="preserve"> such that:</w:t>
      </w:r>
    </w:p>
    <w:p w:rsidR="004C38AE" w:rsidRPr="009D5CF3" w:rsidRDefault="004C38AE" w:rsidP="004C38AE">
      <w:pPr>
        <w:jc w:val="center"/>
      </w:pPr>
    </w:p>
    <w:p w:rsidR="004C38AE" w:rsidRPr="009D5CF3" w:rsidRDefault="004C38AE" w:rsidP="004C38AE">
      <w:pPr>
        <w:spacing w:after="240"/>
        <w:jc w:val="center"/>
      </w:pPr>
      <w:r w:rsidRPr="009D5CF3">
        <w:rPr>
          <w:position w:val="-12"/>
        </w:rPr>
        <w:object w:dxaOrig="1480" w:dyaOrig="360">
          <v:shape id="_x0000_i1061" type="#_x0000_t75" style="width:75.75pt;height:19.5pt" o:ole="">
            <v:imagedata r:id="rId64" o:title=""/>
          </v:shape>
          <o:OLEObject Type="Embed" ProgID="Equation.DSMT4" ShapeID="_x0000_i1061" DrawAspect="Content" ObjectID="_1627714837" r:id="rId65"/>
        </w:object>
      </w:r>
    </w:p>
    <w:p w:rsidR="004C38AE" w:rsidRPr="009D5CF3" w:rsidRDefault="004C38AE" w:rsidP="004C38AE">
      <w:pPr>
        <w:spacing w:after="240"/>
      </w:pPr>
      <w:r w:rsidRPr="009D5CF3">
        <w:t>is accepted (</w:t>
      </w:r>
      <w:r w:rsidRPr="009D5CF3">
        <w:rPr>
          <w:i/>
          <w:iCs/>
        </w:rPr>
        <w:t>p*</w:t>
      </w:r>
      <w:r w:rsidRPr="009D5CF3">
        <w:t xml:space="preserve"> is the observed error rate). With this criterion, one can define a decision rule for the sequential sampling.  (The method for the decision rule has already been illustrated above.)  For example for the 30/70 sample, Table 4 gives the optimal cutoff for some illustrative error rates.</w:t>
      </w:r>
    </w:p>
    <w:p w:rsidR="004C38AE" w:rsidRPr="009D5CF3" w:rsidRDefault="004C38AE" w:rsidP="004C38AE">
      <w:pPr>
        <w:spacing w:after="240"/>
        <w:jc w:val="center"/>
      </w:pPr>
      <w:r w:rsidRPr="009D5CF3">
        <w:t xml:space="preserve">Table 4: The Optimal Cutoff for </w:t>
      </w:r>
      <w:r w:rsidRPr="009D5CF3">
        <w:rPr>
          <w:i/>
          <w:iCs/>
        </w:rPr>
        <w:t>p*</w:t>
      </w:r>
      <w:r w:rsidRPr="009D5CF3">
        <w:t xml:space="preserve"> in Sequential Sampling</w:t>
      </w:r>
    </w:p>
    <w:tbl>
      <w:tblPr>
        <w:tblW w:w="0" w:type="auto"/>
        <w:jc w:val="center"/>
        <w:tblBorders>
          <w:top w:val="single" w:sz="4" w:space="0" w:color="auto"/>
          <w:bottom w:val="single" w:sz="4" w:space="0" w:color="auto"/>
        </w:tblBorders>
        <w:tblLook w:val="00A0" w:firstRow="1" w:lastRow="0" w:firstColumn="1" w:lastColumn="0" w:noHBand="0" w:noVBand="0"/>
      </w:tblPr>
      <w:tblGrid>
        <w:gridCol w:w="1563"/>
        <w:gridCol w:w="1567"/>
        <w:gridCol w:w="1567"/>
        <w:gridCol w:w="268"/>
        <w:gridCol w:w="1489"/>
        <w:gridCol w:w="1653"/>
        <w:gridCol w:w="1469"/>
      </w:tblGrid>
      <w:tr w:rsidR="004C38AE" w:rsidRPr="009D5CF3" w:rsidTr="002C6D35">
        <w:trPr>
          <w:cantSplit/>
          <w:jc w:val="center"/>
        </w:trPr>
        <w:tc>
          <w:tcPr>
            <w:tcW w:w="4848" w:type="dxa"/>
            <w:gridSpan w:val="3"/>
            <w:tcBorders>
              <w:top w:val="single" w:sz="4" w:space="0" w:color="auto"/>
              <w:bottom w:val="single" w:sz="4" w:space="0" w:color="auto"/>
            </w:tcBorders>
          </w:tcPr>
          <w:p w:rsidR="004C38AE" w:rsidRPr="009D5CF3" w:rsidRDefault="004C38AE" w:rsidP="002C6D35">
            <w:pPr>
              <w:pStyle w:val="NormalSS"/>
              <w:ind w:firstLine="0"/>
              <w:jc w:val="center"/>
            </w:pPr>
            <w:r w:rsidRPr="009D5CF3">
              <w:t>n1 = 30</w:t>
            </w:r>
          </w:p>
        </w:tc>
        <w:tc>
          <w:tcPr>
            <w:tcW w:w="270" w:type="dxa"/>
          </w:tcPr>
          <w:p w:rsidR="004C38AE" w:rsidRPr="009D5CF3" w:rsidRDefault="004C38AE" w:rsidP="002C6D35">
            <w:pPr>
              <w:pStyle w:val="NormalSS"/>
              <w:ind w:firstLine="0"/>
              <w:jc w:val="center"/>
            </w:pPr>
          </w:p>
        </w:tc>
        <w:tc>
          <w:tcPr>
            <w:tcW w:w="4758" w:type="dxa"/>
            <w:gridSpan w:val="3"/>
            <w:tcBorders>
              <w:top w:val="single" w:sz="4" w:space="0" w:color="auto"/>
              <w:bottom w:val="single" w:sz="4" w:space="0" w:color="auto"/>
            </w:tcBorders>
          </w:tcPr>
          <w:p w:rsidR="004C38AE" w:rsidRPr="009D5CF3" w:rsidRDefault="004C38AE" w:rsidP="002C6D35">
            <w:pPr>
              <w:pStyle w:val="NormalSS"/>
              <w:ind w:firstLine="0"/>
              <w:jc w:val="center"/>
            </w:pPr>
            <w:r w:rsidRPr="009D5CF3">
              <w:t>n1 = 60</w:t>
            </w:r>
          </w:p>
        </w:tc>
      </w:tr>
      <w:tr w:rsidR="004C38AE" w:rsidRPr="009D5CF3" w:rsidTr="002C6D35">
        <w:trPr>
          <w:jc w:val="center"/>
        </w:trPr>
        <w:tc>
          <w:tcPr>
            <w:tcW w:w="1608" w:type="dxa"/>
            <w:tcBorders>
              <w:top w:val="single" w:sz="4" w:space="0" w:color="auto"/>
              <w:bottom w:val="single" w:sz="4" w:space="0" w:color="auto"/>
            </w:tcBorders>
          </w:tcPr>
          <w:p w:rsidR="004C38AE" w:rsidRPr="009D5CF3" w:rsidRDefault="004C38AE" w:rsidP="002C6D35">
            <w:pPr>
              <w:pStyle w:val="NormalSS"/>
              <w:ind w:firstLine="0"/>
              <w:jc w:val="right"/>
            </w:pPr>
            <w:r w:rsidRPr="009D5CF3">
              <w:t>P</w:t>
            </w:r>
          </w:p>
        </w:tc>
        <w:tc>
          <w:tcPr>
            <w:tcW w:w="1620"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1</w:t>
            </w:r>
          </w:p>
        </w:tc>
        <w:tc>
          <w:tcPr>
            <w:tcW w:w="1620"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2</w:t>
            </w:r>
          </w:p>
        </w:tc>
        <w:tc>
          <w:tcPr>
            <w:tcW w:w="270" w:type="dxa"/>
          </w:tcPr>
          <w:p w:rsidR="004C38AE" w:rsidRPr="009D5CF3" w:rsidRDefault="004C38AE" w:rsidP="002C6D35">
            <w:pPr>
              <w:pStyle w:val="NormalSS"/>
              <w:ind w:firstLine="0"/>
              <w:jc w:val="center"/>
            </w:pPr>
          </w:p>
        </w:tc>
        <w:tc>
          <w:tcPr>
            <w:tcW w:w="1530" w:type="dxa"/>
            <w:tcBorders>
              <w:top w:val="single" w:sz="4" w:space="0" w:color="auto"/>
              <w:bottom w:val="single" w:sz="4" w:space="0" w:color="auto"/>
            </w:tcBorders>
          </w:tcPr>
          <w:p w:rsidR="004C38AE" w:rsidRPr="009D5CF3" w:rsidRDefault="004C38AE" w:rsidP="002C6D35">
            <w:pPr>
              <w:pStyle w:val="NormalSS"/>
              <w:ind w:firstLine="0"/>
              <w:jc w:val="center"/>
            </w:pPr>
            <w:r w:rsidRPr="009D5CF3">
              <w:t>P</w:t>
            </w:r>
          </w:p>
        </w:tc>
        <w:tc>
          <w:tcPr>
            <w:tcW w:w="1710"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1</w:t>
            </w:r>
          </w:p>
        </w:tc>
        <w:tc>
          <w:tcPr>
            <w:tcW w:w="1518" w:type="dxa"/>
            <w:tcBorders>
              <w:top w:val="single" w:sz="4" w:space="0" w:color="auto"/>
              <w:bottom w:val="single" w:sz="4" w:space="0" w:color="auto"/>
            </w:tcBorders>
          </w:tcPr>
          <w:p w:rsidR="004C38AE" w:rsidRPr="009D5CF3" w:rsidRDefault="004C38AE" w:rsidP="002C6D35">
            <w:pPr>
              <w:pStyle w:val="NormalSS"/>
              <w:ind w:firstLine="0"/>
              <w:jc w:val="center"/>
              <w:rPr>
                <w:i/>
                <w:iCs/>
              </w:rPr>
            </w:pPr>
            <w:r w:rsidRPr="009D5CF3">
              <w:rPr>
                <w:i/>
                <w:iCs/>
              </w:rPr>
              <w:t>C</w:t>
            </w:r>
            <w:r w:rsidRPr="009D5CF3">
              <w:rPr>
                <w:rFonts w:ascii="Times" w:hAnsi="Times"/>
                <w:i/>
                <w:iCs/>
                <w:vertAlign w:val="subscript"/>
              </w:rPr>
              <w:t>2</w:t>
            </w:r>
          </w:p>
        </w:tc>
      </w:tr>
      <w:tr w:rsidR="004C38AE" w:rsidRPr="009D5CF3" w:rsidTr="002C6D35">
        <w:trPr>
          <w:jc w:val="center"/>
        </w:trPr>
        <w:tc>
          <w:tcPr>
            <w:tcW w:w="1608" w:type="dxa"/>
            <w:tcBorders>
              <w:top w:val="single" w:sz="4" w:space="0" w:color="auto"/>
            </w:tcBorders>
          </w:tcPr>
          <w:p w:rsidR="004C38AE" w:rsidRPr="009D5CF3" w:rsidRDefault="004C38AE" w:rsidP="002C6D35">
            <w:pPr>
              <w:pStyle w:val="NormalSS"/>
              <w:ind w:firstLine="0"/>
              <w:jc w:val="center"/>
            </w:pPr>
            <w:r w:rsidRPr="009D5CF3">
              <w:t>0.06</w:t>
            </w:r>
          </w:p>
        </w:tc>
        <w:tc>
          <w:tcPr>
            <w:tcW w:w="1620" w:type="dxa"/>
            <w:tcBorders>
              <w:top w:val="single" w:sz="4" w:space="0" w:color="auto"/>
            </w:tcBorders>
          </w:tcPr>
          <w:p w:rsidR="004C38AE" w:rsidRPr="009D5CF3" w:rsidRDefault="004C38AE" w:rsidP="002C6D35">
            <w:pPr>
              <w:pStyle w:val="NormalSS"/>
              <w:ind w:firstLine="0"/>
              <w:jc w:val="center"/>
            </w:pPr>
            <w:r w:rsidRPr="009D5CF3">
              <w:t>6</w:t>
            </w:r>
          </w:p>
        </w:tc>
        <w:tc>
          <w:tcPr>
            <w:tcW w:w="1620" w:type="dxa"/>
            <w:tcBorders>
              <w:top w:val="single" w:sz="4" w:space="0" w:color="auto"/>
            </w:tcBorders>
          </w:tcPr>
          <w:p w:rsidR="004C38AE" w:rsidRPr="009D5CF3" w:rsidRDefault="004C38AE" w:rsidP="002C6D35">
            <w:pPr>
              <w:pStyle w:val="NormalSS"/>
              <w:ind w:firstLine="0"/>
              <w:jc w:val="center"/>
            </w:pPr>
            <w:r w:rsidRPr="009D5CF3">
              <w:t>11</w:t>
            </w:r>
          </w:p>
        </w:tc>
        <w:tc>
          <w:tcPr>
            <w:tcW w:w="270" w:type="dxa"/>
            <w:tcBorders>
              <w:top w:val="single" w:sz="4" w:space="0" w:color="auto"/>
            </w:tcBorders>
          </w:tcPr>
          <w:p w:rsidR="004C38AE" w:rsidRPr="009D5CF3" w:rsidRDefault="004C38AE" w:rsidP="002C6D35">
            <w:pPr>
              <w:pStyle w:val="NormalSS"/>
              <w:ind w:firstLine="0"/>
              <w:jc w:val="right"/>
            </w:pPr>
          </w:p>
        </w:tc>
        <w:tc>
          <w:tcPr>
            <w:tcW w:w="1530" w:type="dxa"/>
            <w:tcBorders>
              <w:top w:val="single" w:sz="4" w:space="0" w:color="auto"/>
            </w:tcBorders>
          </w:tcPr>
          <w:p w:rsidR="004C38AE" w:rsidRPr="009D5CF3" w:rsidRDefault="004C38AE" w:rsidP="002C6D35">
            <w:pPr>
              <w:pStyle w:val="NormalSS"/>
              <w:ind w:firstLine="0"/>
              <w:jc w:val="center"/>
            </w:pPr>
            <w:r w:rsidRPr="009D5CF3">
              <w:t>0.06</w:t>
            </w:r>
          </w:p>
        </w:tc>
        <w:tc>
          <w:tcPr>
            <w:tcW w:w="1710" w:type="dxa"/>
            <w:tcBorders>
              <w:top w:val="single" w:sz="4" w:space="0" w:color="auto"/>
            </w:tcBorders>
          </w:tcPr>
          <w:p w:rsidR="004C38AE" w:rsidRPr="009D5CF3" w:rsidRDefault="004C38AE" w:rsidP="002C6D35">
            <w:pPr>
              <w:pStyle w:val="NormalSS"/>
              <w:ind w:firstLine="0"/>
              <w:jc w:val="center"/>
            </w:pPr>
            <w:r w:rsidRPr="009D5CF3">
              <w:t>7</w:t>
            </w:r>
          </w:p>
        </w:tc>
        <w:tc>
          <w:tcPr>
            <w:tcW w:w="1518" w:type="dxa"/>
            <w:tcBorders>
              <w:top w:val="single" w:sz="4" w:space="0" w:color="auto"/>
            </w:tcBorders>
          </w:tcPr>
          <w:p w:rsidR="004C38AE" w:rsidRPr="009D5CF3" w:rsidRDefault="004C38AE" w:rsidP="002C6D35">
            <w:pPr>
              <w:pStyle w:val="NormalSS"/>
              <w:ind w:firstLine="0"/>
              <w:jc w:val="center"/>
            </w:pPr>
            <w:r w:rsidRPr="009D5CF3">
              <w:t>20</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0.07</w:t>
            </w:r>
          </w:p>
        </w:tc>
        <w:tc>
          <w:tcPr>
            <w:tcW w:w="1620" w:type="dxa"/>
          </w:tcPr>
          <w:p w:rsidR="004C38AE" w:rsidRPr="009D5CF3" w:rsidRDefault="004C38AE" w:rsidP="002C6D35">
            <w:pPr>
              <w:pStyle w:val="NormalSS"/>
              <w:ind w:firstLine="0"/>
              <w:jc w:val="center"/>
            </w:pPr>
            <w:r w:rsidRPr="009D5CF3">
              <w:t>6</w:t>
            </w:r>
          </w:p>
        </w:tc>
        <w:tc>
          <w:tcPr>
            <w:tcW w:w="1620" w:type="dxa"/>
          </w:tcPr>
          <w:p w:rsidR="004C38AE" w:rsidRPr="009D5CF3" w:rsidRDefault="004C38AE" w:rsidP="002C6D35">
            <w:pPr>
              <w:pStyle w:val="NormalSS"/>
              <w:ind w:firstLine="0"/>
              <w:jc w:val="center"/>
            </w:pPr>
            <w:r w:rsidRPr="009D5CF3">
              <w:t>13</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0.07</w:t>
            </w:r>
          </w:p>
        </w:tc>
        <w:tc>
          <w:tcPr>
            <w:tcW w:w="1710" w:type="dxa"/>
          </w:tcPr>
          <w:p w:rsidR="004C38AE" w:rsidRPr="009D5CF3" w:rsidRDefault="004C38AE" w:rsidP="002C6D35">
            <w:pPr>
              <w:pStyle w:val="NormalSS"/>
              <w:ind w:firstLine="0"/>
              <w:jc w:val="center"/>
            </w:pPr>
            <w:r w:rsidRPr="009D5CF3">
              <w:t>9</w:t>
            </w:r>
          </w:p>
        </w:tc>
        <w:tc>
          <w:tcPr>
            <w:tcW w:w="1518" w:type="dxa"/>
          </w:tcPr>
          <w:p w:rsidR="004C38AE" w:rsidRPr="009D5CF3" w:rsidRDefault="004C38AE" w:rsidP="002C6D35">
            <w:pPr>
              <w:pStyle w:val="NormalSS"/>
              <w:ind w:firstLine="0"/>
              <w:jc w:val="center"/>
            </w:pPr>
            <w:r w:rsidRPr="009D5CF3">
              <w:t>22</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0.08</w:t>
            </w:r>
          </w:p>
        </w:tc>
        <w:tc>
          <w:tcPr>
            <w:tcW w:w="1620" w:type="dxa"/>
          </w:tcPr>
          <w:p w:rsidR="004C38AE" w:rsidRPr="009D5CF3" w:rsidRDefault="004C38AE" w:rsidP="002C6D35">
            <w:pPr>
              <w:pStyle w:val="NormalSS"/>
              <w:ind w:firstLine="0"/>
              <w:jc w:val="center"/>
            </w:pPr>
            <w:r w:rsidRPr="009D5CF3">
              <w:t>6</w:t>
            </w:r>
          </w:p>
        </w:tc>
        <w:tc>
          <w:tcPr>
            <w:tcW w:w="1620" w:type="dxa"/>
          </w:tcPr>
          <w:p w:rsidR="004C38AE" w:rsidRPr="009D5CF3" w:rsidRDefault="004C38AE" w:rsidP="002C6D35">
            <w:pPr>
              <w:pStyle w:val="NormalSS"/>
              <w:ind w:firstLine="0"/>
              <w:jc w:val="center"/>
            </w:pPr>
            <w:r w:rsidRPr="009D5CF3">
              <w:t>15</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0.08</w:t>
            </w:r>
          </w:p>
        </w:tc>
        <w:tc>
          <w:tcPr>
            <w:tcW w:w="1710" w:type="dxa"/>
          </w:tcPr>
          <w:p w:rsidR="004C38AE" w:rsidRPr="009D5CF3" w:rsidRDefault="004C38AE" w:rsidP="002C6D35">
            <w:pPr>
              <w:pStyle w:val="NormalSS"/>
              <w:ind w:firstLine="0"/>
              <w:jc w:val="center"/>
            </w:pPr>
            <w:r w:rsidRPr="009D5CF3">
              <w:t>10</w:t>
            </w:r>
          </w:p>
        </w:tc>
        <w:tc>
          <w:tcPr>
            <w:tcW w:w="1518" w:type="dxa"/>
          </w:tcPr>
          <w:p w:rsidR="004C38AE" w:rsidRPr="009D5CF3" w:rsidRDefault="004C38AE" w:rsidP="002C6D35">
            <w:pPr>
              <w:pStyle w:val="NormalSS"/>
              <w:ind w:firstLine="0"/>
              <w:jc w:val="center"/>
            </w:pPr>
            <w:r w:rsidRPr="009D5CF3">
              <w:t>24</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0.09</w:t>
            </w:r>
          </w:p>
        </w:tc>
        <w:tc>
          <w:tcPr>
            <w:tcW w:w="1620" w:type="dxa"/>
          </w:tcPr>
          <w:p w:rsidR="004C38AE" w:rsidRPr="009D5CF3" w:rsidRDefault="004C38AE" w:rsidP="002C6D35">
            <w:pPr>
              <w:pStyle w:val="NormalSS"/>
              <w:ind w:firstLine="0"/>
              <w:jc w:val="center"/>
            </w:pPr>
            <w:r w:rsidRPr="009D5CF3">
              <w:t>7</w:t>
            </w:r>
          </w:p>
        </w:tc>
        <w:tc>
          <w:tcPr>
            <w:tcW w:w="1620" w:type="dxa"/>
          </w:tcPr>
          <w:p w:rsidR="004C38AE" w:rsidRPr="009D5CF3" w:rsidRDefault="004C38AE" w:rsidP="002C6D35">
            <w:pPr>
              <w:pStyle w:val="NormalSS"/>
              <w:ind w:firstLine="0"/>
              <w:jc w:val="center"/>
            </w:pPr>
            <w:r w:rsidRPr="009D5CF3">
              <w:t>15</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0.09</w:t>
            </w:r>
          </w:p>
        </w:tc>
        <w:tc>
          <w:tcPr>
            <w:tcW w:w="1710" w:type="dxa"/>
          </w:tcPr>
          <w:p w:rsidR="004C38AE" w:rsidRPr="009D5CF3" w:rsidRDefault="004C38AE" w:rsidP="002C6D35">
            <w:pPr>
              <w:pStyle w:val="NormalSS"/>
              <w:ind w:firstLine="0"/>
              <w:jc w:val="center"/>
            </w:pPr>
            <w:r w:rsidRPr="009D5CF3">
              <w:t>11</w:t>
            </w:r>
          </w:p>
        </w:tc>
        <w:tc>
          <w:tcPr>
            <w:tcW w:w="1518" w:type="dxa"/>
          </w:tcPr>
          <w:p w:rsidR="004C38AE" w:rsidRPr="009D5CF3" w:rsidRDefault="004C38AE" w:rsidP="002C6D35">
            <w:pPr>
              <w:pStyle w:val="NormalSS"/>
              <w:ind w:firstLine="0"/>
              <w:jc w:val="center"/>
            </w:pPr>
            <w:r w:rsidRPr="009D5CF3">
              <w:t>26</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0.10</w:t>
            </w:r>
          </w:p>
        </w:tc>
        <w:tc>
          <w:tcPr>
            <w:tcW w:w="1620" w:type="dxa"/>
          </w:tcPr>
          <w:p w:rsidR="004C38AE" w:rsidRPr="009D5CF3" w:rsidRDefault="004C38AE" w:rsidP="002C6D35">
            <w:pPr>
              <w:pStyle w:val="NormalSS"/>
              <w:ind w:firstLine="0"/>
              <w:jc w:val="center"/>
            </w:pPr>
            <w:r w:rsidRPr="009D5CF3">
              <w:t>7</w:t>
            </w:r>
          </w:p>
        </w:tc>
        <w:tc>
          <w:tcPr>
            <w:tcW w:w="1620" w:type="dxa"/>
          </w:tcPr>
          <w:p w:rsidR="004C38AE" w:rsidRPr="009D5CF3" w:rsidRDefault="004C38AE" w:rsidP="002C6D35">
            <w:pPr>
              <w:pStyle w:val="NormalSS"/>
              <w:ind w:firstLine="0"/>
              <w:jc w:val="center"/>
            </w:pPr>
            <w:r w:rsidRPr="009D5CF3">
              <w:t>17</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0.10</w:t>
            </w:r>
          </w:p>
        </w:tc>
        <w:tc>
          <w:tcPr>
            <w:tcW w:w="1710" w:type="dxa"/>
          </w:tcPr>
          <w:p w:rsidR="004C38AE" w:rsidRPr="009D5CF3" w:rsidRDefault="004C38AE" w:rsidP="002C6D35">
            <w:pPr>
              <w:pStyle w:val="NormalSS"/>
              <w:ind w:firstLine="0"/>
              <w:jc w:val="center"/>
            </w:pPr>
            <w:r w:rsidRPr="009D5CF3">
              <w:t>12</w:t>
            </w:r>
          </w:p>
        </w:tc>
        <w:tc>
          <w:tcPr>
            <w:tcW w:w="1518" w:type="dxa"/>
          </w:tcPr>
          <w:p w:rsidR="004C38AE" w:rsidRPr="009D5CF3" w:rsidRDefault="004C38AE" w:rsidP="002C6D35">
            <w:pPr>
              <w:pStyle w:val="NormalSS"/>
              <w:ind w:firstLine="0"/>
              <w:jc w:val="center"/>
            </w:pPr>
            <w:r w:rsidRPr="009D5CF3">
              <w:t>29</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0.15</w:t>
            </w:r>
          </w:p>
        </w:tc>
        <w:tc>
          <w:tcPr>
            <w:tcW w:w="1620" w:type="dxa"/>
          </w:tcPr>
          <w:p w:rsidR="004C38AE" w:rsidRPr="009D5CF3" w:rsidRDefault="004C38AE" w:rsidP="002C6D35">
            <w:pPr>
              <w:pStyle w:val="NormalSS"/>
              <w:ind w:firstLine="0"/>
              <w:jc w:val="center"/>
            </w:pPr>
            <w:r w:rsidRPr="009D5CF3">
              <w:t>9</w:t>
            </w:r>
          </w:p>
        </w:tc>
        <w:tc>
          <w:tcPr>
            <w:tcW w:w="1620" w:type="dxa"/>
          </w:tcPr>
          <w:p w:rsidR="004C38AE" w:rsidRPr="009D5CF3" w:rsidRDefault="004C38AE" w:rsidP="002C6D35">
            <w:pPr>
              <w:pStyle w:val="NormalSS"/>
              <w:ind w:firstLine="0"/>
              <w:jc w:val="center"/>
            </w:pPr>
            <w:r w:rsidRPr="009D5CF3">
              <w:t>23</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0.15</w:t>
            </w:r>
          </w:p>
        </w:tc>
        <w:tc>
          <w:tcPr>
            <w:tcW w:w="1710" w:type="dxa"/>
          </w:tcPr>
          <w:p w:rsidR="004C38AE" w:rsidRPr="009D5CF3" w:rsidRDefault="004C38AE" w:rsidP="002C6D35">
            <w:pPr>
              <w:pStyle w:val="NormalSS"/>
              <w:ind w:firstLine="0"/>
              <w:jc w:val="center"/>
            </w:pPr>
            <w:r w:rsidRPr="009D5CF3">
              <w:t>15</w:t>
            </w:r>
          </w:p>
        </w:tc>
        <w:tc>
          <w:tcPr>
            <w:tcW w:w="1518" w:type="dxa"/>
          </w:tcPr>
          <w:p w:rsidR="004C38AE" w:rsidRPr="009D5CF3" w:rsidRDefault="004C38AE" w:rsidP="002C6D35">
            <w:pPr>
              <w:pStyle w:val="NormalSS"/>
              <w:ind w:firstLine="0"/>
              <w:jc w:val="center"/>
            </w:pPr>
            <w:r w:rsidRPr="009D5CF3">
              <w:t>41</w:t>
            </w:r>
          </w:p>
        </w:tc>
      </w:tr>
      <w:tr w:rsidR="004C38AE" w:rsidRPr="009D5CF3" w:rsidTr="002C6D35">
        <w:trPr>
          <w:jc w:val="center"/>
        </w:trPr>
        <w:tc>
          <w:tcPr>
            <w:tcW w:w="1608" w:type="dxa"/>
          </w:tcPr>
          <w:p w:rsidR="004C38AE" w:rsidRPr="009D5CF3" w:rsidRDefault="004C38AE" w:rsidP="002C6D35">
            <w:pPr>
              <w:pStyle w:val="NormalSS"/>
              <w:ind w:firstLine="0"/>
              <w:jc w:val="center"/>
            </w:pPr>
            <w:r w:rsidRPr="009D5CF3">
              <w:t>0.20</w:t>
            </w:r>
          </w:p>
        </w:tc>
        <w:tc>
          <w:tcPr>
            <w:tcW w:w="1620" w:type="dxa"/>
          </w:tcPr>
          <w:p w:rsidR="004C38AE" w:rsidRPr="009D5CF3" w:rsidRDefault="004C38AE" w:rsidP="002C6D35">
            <w:pPr>
              <w:pStyle w:val="NormalSS"/>
              <w:ind w:firstLine="0"/>
              <w:jc w:val="center"/>
            </w:pPr>
            <w:r w:rsidRPr="009D5CF3">
              <w:t>11</w:t>
            </w:r>
          </w:p>
        </w:tc>
        <w:tc>
          <w:tcPr>
            <w:tcW w:w="1620" w:type="dxa"/>
          </w:tcPr>
          <w:p w:rsidR="004C38AE" w:rsidRPr="009D5CF3" w:rsidRDefault="004C38AE" w:rsidP="002C6D35">
            <w:pPr>
              <w:pStyle w:val="NormalSS"/>
              <w:ind w:firstLine="0"/>
              <w:jc w:val="center"/>
            </w:pPr>
            <w:r w:rsidRPr="009D5CF3">
              <w:t>29</w:t>
            </w:r>
          </w:p>
        </w:tc>
        <w:tc>
          <w:tcPr>
            <w:tcW w:w="270" w:type="dxa"/>
          </w:tcPr>
          <w:p w:rsidR="004C38AE" w:rsidRPr="009D5CF3" w:rsidRDefault="004C38AE" w:rsidP="002C6D35">
            <w:pPr>
              <w:pStyle w:val="NormalSS"/>
              <w:ind w:firstLine="0"/>
              <w:jc w:val="right"/>
            </w:pPr>
          </w:p>
        </w:tc>
        <w:tc>
          <w:tcPr>
            <w:tcW w:w="1530" w:type="dxa"/>
          </w:tcPr>
          <w:p w:rsidR="004C38AE" w:rsidRPr="009D5CF3" w:rsidRDefault="004C38AE" w:rsidP="002C6D35">
            <w:pPr>
              <w:pStyle w:val="NormalSS"/>
              <w:ind w:firstLine="0"/>
              <w:jc w:val="center"/>
            </w:pPr>
            <w:r w:rsidRPr="009D5CF3">
              <w:t>0.20</w:t>
            </w:r>
          </w:p>
        </w:tc>
        <w:tc>
          <w:tcPr>
            <w:tcW w:w="1710" w:type="dxa"/>
          </w:tcPr>
          <w:p w:rsidR="004C38AE" w:rsidRPr="009D5CF3" w:rsidRDefault="004C38AE" w:rsidP="002C6D35">
            <w:pPr>
              <w:pStyle w:val="NormalSS"/>
              <w:ind w:firstLine="0"/>
              <w:jc w:val="center"/>
            </w:pPr>
            <w:r w:rsidRPr="009D5CF3">
              <w:t>19</w:t>
            </w:r>
          </w:p>
        </w:tc>
        <w:tc>
          <w:tcPr>
            <w:tcW w:w="1518" w:type="dxa"/>
          </w:tcPr>
          <w:p w:rsidR="004C38AE" w:rsidRPr="009D5CF3" w:rsidRDefault="004C38AE" w:rsidP="002C6D35">
            <w:pPr>
              <w:pStyle w:val="NormalSS"/>
              <w:ind w:firstLine="0"/>
              <w:jc w:val="center"/>
            </w:pPr>
            <w:r w:rsidRPr="009D5CF3">
              <w:t>52</w:t>
            </w:r>
          </w:p>
        </w:tc>
      </w:tr>
    </w:tbl>
    <w:p w:rsidR="004C38AE" w:rsidRPr="009D5CF3" w:rsidRDefault="004C38AE" w:rsidP="004C38AE">
      <w:pPr>
        <w:pStyle w:val="NormalSS"/>
        <w:jc w:val="left"/>
      </w:pPr>
    </w:p>
    <w:p w:rsidR="004C38AE" w:rsidRPr="009D5CF3" w:rsidRDefault="004C38AE" w:rsidP="004C38AE">
      <w:pPr>
        <w:pStyle w:val="NormalSS"/>
        <w:jc w:val="left"/>
      </w:pPr>
      <w:r w:rsidRPr="009D5CF3">
        <w:t xml:space="preserve">For each observed pair of errors, the lower 95% confidence bound is the first </w:t>
      </w:r>
      <w:r w:rsidRPr="009D5CF3">
        <w:rPr>
          <w:position w:val="-10"/>
        </w:rPr>
        <w:object w:dxaOrig="240" w:dyaOrig="260">
          <v:shape id="_x0000_i1062" type="#_x0000_t75" style="width:12pt;height:12.75pt" o:ole="">
            <v:imagedata r:id="rId58" o:title=""/>
          </v:shape>
          <o:OLEObject Type="Embed" ProgID="Equation.DSMT4" ShapeID="_x0000_i1062" DrawAspect="Content" ObjectID="_1627714838" r:id="rId66"/>
        </w:object>
      </w:r>
      <w:r w:rsidRPr="009D5CF3">
        <w:t>that the null hypothesis is going to be accepted upon this</w:t>
      </w:r>
      <w:r w:rsidRPr="009D5CF3">
        <w:rPr>
          <w:position w:val="-10"/>
        </w:rPr>
        <w:object w:dxaOrig="240" w:dyaOrig="260">
          <v:shape id="_x0000_i1063" type="#_x0000_t75" style="width:12pt;height:12.75pt" o:ole="">
            <v:imagedata r:id="rId58" o:title=""/>
          </v:shape>
          <o:OLEObject Type="Embed" ProgID="Equation.DSMT4" ShapeID="_x0000_i1063" DrawAspect="Content" ObjectID="_1627714839" r:id="rId67"/>
        </w:object>
      </w:r>
      <w:r w:rsidRPr="009D5CF3">
        <w:t xml:space="preserve">. For example, if there are 2 errors in the first stage and 5 errors overall, the smallest </w:t>
      </w:r>
      <w:r w:rsidRPr="009D5CF3">
        <w:rPr>
          <w:position w:val="-10"/>
        </w:rPr>
        <w:object w:dxaOrig="240" w:dyaOrig="260">
          <v:shape id="_x0000_i1064" type="#_x0000_t75" style="width:12pt;height:12.75pt" o:ole="">
            <v:imagedata r:id="rId58" o:title=""/>
          </v:shape>
          <o:OLEObject Type="Embed" ProgID="Equation.DSMT4" ShapeID="_x0000_i1064" DrawAspect="Content" ObjectID="_1627714840" r:id="rId68"/>
        </w:object>
      </w:r>
      <w:r w:rsidRPr="009D5CF3">
        <w:t xml:space="preserve"> such that the null is accepted upon </w:t>
      </w:r>
      <w:r w:rsidRPr="009D5CF3">
        <w:rPr>
          <w:position w:val="-10"/>
        </w:rPr>
        <w:object w:dxaOrig="240" w:dyaOrig="260">
          <v:shape id="_x0000_i1065" type="#_x0000_t75" style="width:12pt;height:12.75pt" o:ole="">
            <v:imagedata r:id="rId58" o:title=""/>
          </v:shape>
          <o:OLEObject Type="Embed" ProgID="Equation.DSMT4" ShapeID="_x0000_i1065" DrawAspect="Content" ObjectID="_1627714841" r:id="rId69"/>
        </w:object>
      </w:r>
      <w:r w:rsidRPr="009D5CF3">
        <w:t>is 0.020. Table 5 gives the 95 percent lower bound for the case where both samples are used.</w:t>
      </w:r>
    </w:p>
    <w:p w:rsidR="004C38AE" w:rsidRPr="009D5CF3" w:rsidRDefault="004C38AE" w:rsidP="004C38AE">
      <w:pPr>
        <w:ind w:right="720"/>
        <w:rPr>
          <w:bCs/>
          <w:i/>
          <w:iCs/>
        </w:rPr>
      </w:pPr>
    </w:p>
    <w:p w:rsidR="004C38AE" w:rsidRPr="009D5CF3" w:rsidRDefault="004C38AE" w:rsidP="004C38AE">
      <w:pPr>
        <w:ind w:right="720"/>
      </w:pPr>
      <w:r w:rsidRPr="009D5CF3">
        <w:rPr>
          <w:bCs/>
          <w:i/>
          <w:iCs/>
        </w:rPr>
        <w:t>Unusual Problems Requiring Specialized Sampling Procedures</w:t>
      </w:r>
    </w:p>
    <w:p w:rsidR="004C38AE" w:rsidRPr="009D5CF3" w:rsidRDefault="004C38AE" w:rsidP="004C38AE">
      <w:pPr>
        <w:pStyle w:val="Level2"/>
        <w:tabs>
          <w:tab w:val="left" w:pos="-1440"/>
        </w:tabs>
        <w:spacing w:line="200" w:lineRule="exact"/>
        <w:ind w:left="1080" w:firstLine="0"/>
      </w:pPr>
    </w:p>
    <w:p w:rsidR="004C38AE" w:rsidRPr="009D5CF3" w:rsidRDefault="004C38AE" w:rsidP="004C38AE">
      <w:pPr>
        <w:pStyle w:val="Level2"/>
        <w:numPr>
          <w:ilvl w:val="1"/>
          <w:numId w:val="13"/>
        </w:numPr>
        <w:tabs>
          <w:tab w:val="left" w:pos="-1440"/>
        </w:tabs>
      </w:pPr>
      <w:r w:rsidRPr="009D5CF3">
        <w:t xml:space="preserve">The discussion above indicates that the methodology uses specialized sampling procedures.  Strictly speaking, none of these are </w:t>
      </w:r>
      <w:r w:rsidRPr="009D5CF3">
        <w:rPr>
          <w:u w:val="single"/>
        </w:rPr>
        <w:t>required.</w:t>
      </w:r>
      <w:r w:rsidRPr="009D5CF3">
        <w:t xml:space="preserve">  However, because of the scope of UI DV, they are employed for efficiency.  Most State UI management information systems are highly automated, and States are able to obtain most data elements they report to the Department of Labor as a byproduct of their ongoing functions of paying benefits and collecting taxes.  Thus, the greatest risks to report validity are from systematic errors–incorrectly programmed functions which miss certain elements, double count other elements, obtaining counts of transactions which do not meet the Federal reporting requirements for the element being reported, or programming which </w:t>
      </w:r>
    </w:p>
    <w:p w:rsidR="004C38AE" w:rsidRPr="009D5CF3" w:rsidRDefault="0004579F" w:rsidP="004C38AE">
      <w:pPr>
        <w:pStyle w:val="Center"/>
        <w:spacing w:after="240" w:line="240" w:lineRule="auto"/>
      </w:pPr>
      <w:r>
        <w:t xml:space="preserve">     </w:t>
      </w:r>
      <w:r w:rsidR="004C38AE" w:rsidRPr="009D5CF3">
        <w:t>Table 5: The Lower (95%) Confidence Bound for Sequential Sampling</w:t>
      </w:r>
    </w:p>
    <w:tbl>
      <w:tblPr>
        <w:tblW w:w="5000" w:type="pct"/>
        <w:tblBorders>
          <w:top w:val="single" w:sz="12" w:space="0" w:color="008000"/>
          <w:left w:val="nil"/>
          <w:bottom w:val="single" w:sz="12" w:space="0" w:color="008000"/>
          <w:right w:val="nil"/>
          <w:insideH w:val="nil"/>
          <w:insideV w:val="nil"/>
        </w:tblBorders>
        <w:tblCellMar>
          <w:left w:w="0" w:type="dxa"/>
          <w:right w:w="0" w:type="dxa"/>
        </w:tblCellMar>
        <w:tblLook w:val="00A0" w:firstRow="1" w:lastRow="0" w:firstColumn="1" w:lastColumn="0" w:noHBand="0" w:noVBand="0"/>
      </w:tblPr>
      <w:tblGrid>
        <w:gridCol w:w="779"/>
        <w:gridCol w:w="1039"/>
        <w:gridCol w:w="1078"/>
        <w:gridCol w:w="1351"/>
        <w:gridCol w:w="1710"/>
        <w:gridCol w:w="1620"/>
        <w:gridCol w:w="1817"/>
      </w:tblGrid>
      <w:tr w:rsidR="004C38AE" w:rsidRPr="009D5CF3" w:rsidTr="002C6D35">
        <w:trPr>
          <w:cantSplit/>
          <w:trHeight w:val="255"/>
        </w:trPr>
        <w:tc>
          <w:tcPr>
            <w:tcW w:w="1541" w:type="pct"/>
            <w:gridSpan w:val="3"/>
            <w:tcBorders>
              <w:bottom w:val="single" w:sz="6" w:space="0" w:color="008000"/>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Errors</w:t>
            </w:r>
          </w:p>
        </w:tc>
        <w:tc>
          <w:tcPr>
            <w:tcW w:w="1629" w:type="pct"/>
            <w:gridSpan w:val="2"/>
            <w:tcBorders>
              <w:bottom w:val="single" w:sz="6" w:space="0" w:color="008000"/>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N=30/70</w:t>
            </w:r>
          </w:p>
        </w:tc>
        <w:tc>
          <w:tcPr>
            <w:tcW w:w="1829" w:type="pct"/>
            <w:gridSpan w:val="2"/>
            <w:tcBorders>
              <w:bottom w:val="single" w:sz="6" w:space="0" w:color="008000"/>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N=60/140</w:t>
            </w:r>
          </w:p>
        </w:tc>
      </w:tr>
      <w:tr w:rsidR="004C38AE" w:rsidRPr="009D5CF3" w:rsidTr="002C6D35">
        <w:trPr>
          <w:trHeight w:val="255"/>
        </w:trPr>
        <w:tc>
          <w:tcPr>
            <w:tcW w:w="415"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Total</w:t>
            </w:r>
          </w:p>
        </w:tc>
        <w:tc>
          <w:tcPr>
            <w:tcW w:w="553"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From n1</w:t>
            </w:r>
          </w:p>
        </w:tc>
        <w:tc>
          <w:tcPr>
            <w:tcW w:w="574"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From n2</w:t>
            </w:r>
          </w:p>
        </w:tc>
        <w:tc>
          <w:tcPr>
            <w:tcW w:w="719"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Error Rate</w:t>
            </w:r>
          </w:p>
        </w:tc>
        <w:tc>
          <w:tcPr>
            <w:tcW w:w="910"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Lower Confidence</w:t>
            </w:r>
          </w:p>
          <w:p w:rsidR="004C38AE" w:rsidRPr="009D5CF3" w:rsidRDefault="004C38AE" w:rsidP="002C6D35">
            <w:pPr>
              <w:jc w:val="center"/>
              <w:rPr>
                <w:rFonts w:cs="Arial"/>
                <w:sz w:val="20"/>
              </w:rPr>
            </w:pPr>
            <w:r w:rsidRPr="009D5CF3">
              <w:rPr>
                <w:rFonts w:cs="Arial"/>
                <w:sz w:val="20"/>
              </w:rPr>
              <w:t>Bound</w:t>
            </w:r>
          </w:p>
        </w:tc>
        <w:tc>
          <w:tcPr>
            <w:tcW w:w="862"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Error Rate</w:t>
            </w:r>
          </w:p>
        </w:tc>
        <w:tc>
          <w:tcPr>
            <w:tcW w:w="967"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Lower Confidence</w:t>
            </w:r>
          </w:p>
          <w:p w:rsidR="004C38AE" w:rsidRPr="009D5CF3" w:rsidRDefault="004C38AE" w:rsidP="002C6D35">
            <w:pPr>
              <w:jc w:val="center"/>
              <w:rPr>
                <w:rFonts w:cs="Arial"/>
                <w:sz w:val="20"/>
              </w:rPr>
            </w:pPr>
            <w:r w:rsidRPr="009D5CF3">
              <w:rPr>
                <w:rFonts w:cs="Arial"/>
                <w:sz w:val="20"/>
              </w:rPr>
              <w:t>Bound</w:t>
            </w:r>
          </w:p>
        </w:tc>
      </w:tr>
      <w:tr w:rsidR="004C38AE" w:rsidRPr="009D5CF3" w:rsidTr="002C6D35">
        <w:trPr>
          <w:trHeight w:val="255"/>
        </w:trPr>
        <w:tc>
          <w:tcPr>
            <w:tcW w:w="415"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FootnoteText"/>
              <w:tabs>
                <w:tab w:val="right" w:pos="450"/>
              </w:tabs>
              <w:rPr>
                <w:rFonts w:cs="Arial"/>
                <w:szCs w:val="24"/>
              </w:rPr>
            </w:pPr>
            <w:r w:rsidRPr="009D5CF3">
              <w:rPr>
                <w:rFonts w:cs="Arial"/>
                <w:szCs w:val="24"/>
              </w:rPr>
              <w:tab/>
              <w:t>1</w:t>
            </w:r>
          </w:p>
        </w:tc>
        <w:tc>
          <w:tcPr>
            <w:tcW w:w="553" w:type="pct"/>
            <w:tcBorders>
              <w:top w:val="single" w:sz="4" w:space="0" w:color="auto"/>
            </w:tcBorders>
            <w:noWrap/>
            <w:tcMar>
              <w:top w:w="17" w:type="dxa"/>
              <w:left w:w="17" w:type="dxa"/>
              <w:bottom w:w="0" w:type="dxa"/>
              <w:right w:w="17" w:type="dxa"/>
            </w:tcMar>
            <w:vAlign w:val="bottom"/>
          </w:tcPr>
          <w:p w:rsidR="004C38AE" w:rsidRPr="009D5CF3" w:rsidRDefault="004C38AE" w:rsidP="002C6D35">
            <w:pPr>
              <w:pStyle w:val="FootnoteText"/>
              <w:tabs>
                <w:tab w:val="right" w:pos="661"/>
              </w:tabs>
              <w:rPr>
                <w:rFonts w:cs="Arial"/>
                <w:szCs w:val="24"/>
              </w:rPr>
            </w:pPr>
            <w:r w:rsidRPr="009D5CF3">
              <w:rPr>
                <w:rFonts w:cs="Arial"/>
                <w:szCs w:val="24"/>
              </w:rPr>
              <w:tab/>
              <w:t>1</w:t>
            </w:r>
          </w:p>
        </w:tc>
        <w:tc>
          <w:tcPr>
            <w:tcW w:w="574"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910"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0.002</w:t>
            </w:r>
          </w:p>
        </w:tc>
        <w:tc>
          <w:tcPr>
            <w:tcW w:w="86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c>
          <w:tcPr>
            <w:tcW w:w="967"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0.001</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0.002</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0.001</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0.009</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0.005</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0.008</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0.008</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7</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0.019</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0.019</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0.019</w:t>
            </w:r>
          </w:p>
        </w:tc>
      </w:tr>
      <w:tr w:rsidR="004C38AE" w:rsidRPr="009D5CF3" w:rsidTr="002C6D35">
        <w:trPr>
          <w:trHeight w:val="255"/>
        </w:trPr>
        <w:tc>
          <w:tcPr>
            <w:tcW w:w="415"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8</w:t>
            </w:r>
          </w:p>
        </w:tc>
        <w:tc>
          <w:tcPr>
            <w:tcW w:w="553"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4</w:t>
            </w:r>
          </w:p>
        </w:tc>
        <w:tc>
          <w:tcPr>
            <w:tcW w:w="574"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4</w:t>
            </w:r>
          </w:p>
        </w:tc>
        <w:tc>
          <w:tcPr>
            <w:tcW w:w="719"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10"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0.041</w:t>
            </w:r>
          </w:p>
        </w:tc>
        <w:tc>
          <w:tcPr>
            <w:tcW w:w="862"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0.040</w:t>
            </w:r>
          </w:p>
        </w:tc>
        <w:tc>
          <w:tcPr>
            <w:tcW w:w="967" w:type="pct"/>
            <w:tcBorders>
              <w:bottom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0.020</w:t>
            </w:r>
          </w:p>
        </w:tc>
      </w:tr>
      <w:tr w:rsidR="004C38AE" w:rsidRPr="009D5CF3" w:rsidTr="002C6D35">
        <w:trPr>
          <w:trHeight w:val="255"/>
        </w:trPr>
        <w:tc>
          <w:tcPr>
            <w:tcW w:w="415" w:type="pct"/>
            <w:tcBorders>
              <w:top w:val="single" w:sz="4" w:space="0" w:color="auto"/>
            </w:tcBorders>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9</w:t>
            </w:r>
          </w:p>
        </w:tc>
        <w:tc>
          <w:tcPr>
            <w:tcW w:w="553" w:type="pct"/>
            <w:tcBorders>
              <w:top w:val="single" w:sz="4" w:space="0" w:color="auto"/>
            </w:tcBorders>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8,7,6,5</w:t>
            </w:r>
          </w:p>
        </w:tc>
        <w:tc>
          <w:tcPr>
            <w:tcW w:w="719"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0.090</w:t>
            </w:r>
          </w:p>
        </w:tc>
        <w:tc>
          <w:tcPr>
            <w:tcW w:w="910"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0.047</w:t>
            </w:r>
          </w:p>
        </w:tc>
        <w:tc>
          <w:tcPr>
            <w:tcW w:w="862"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0.045</w:t>
            </w:r>
          </w:p>
        </w:tc>
        <w:tc>
          <w:tcPr>
            <w:tcW w:w="967" w:type="pct"/>
            <w:tcBorders>
              <w:top w:val="single" w:sz="4" w:space="0" w:color="auto"/>
            </w:tcBorders>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10</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9,8,7,6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0.100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0.027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11</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10,9,8,7</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0.110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0.031</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12</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11,10,9,8</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0.120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0.069</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13</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12,11,10,9</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0.130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0.075</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0.037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14</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13,12,11,10</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0.140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0.042</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15</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14,13,12,11</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0.150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0.092</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0.075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0.046</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16</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15,14,13,12</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0.160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0.098</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0.049</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17</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16,15,14,13</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0.170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0.110</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0.085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0.054</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18</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17,16,15,14</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0.180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0.116</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0.057</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19</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18,17,16,15</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0.190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0.123</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0.095</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0.060</w:t>
            </w:r>
          </w:p>
        </w:tc>
      </w:tr>
      <w:tr w:rsidR="004C38AE" w:rsidRPr="009D5CF3" w:rsidTr="002C6D35">
        <w:trPr>
          <w:trHeight w:val="255"/>
        </w:trPr>
        <w:tc>
          <w:tcPr>
            <w:tcW w:w="415" w:type="pct"/>
            <w:noWrap/>
            <w:tcMar>
              <w:top w:w="17" w:type="dxa"/>
              <w:left w:w="17" w:type="dxa"/>
              <w:bottom w:w="0" w:type="dxa"/>
              <w:right w:w="17" w:type="dxa"/>
            </w:tcMar>
            <w:vAlign w:val="bottom"/>
          </w:tcPr>
          <w:p w:rsidR="004C38AE" w:rsidRPr="009D5CF3" w:rsidRDefault="004C38AE" w:rsidP="002C6D35">
            <w:pPr>
              <w:tabs>
                <w:tab w:val="right" w:pos="450"/>
              </w:tabs>
              <w:rPr>
                <w:rFonts w:cs="Arial"/>
                <w:sz w:val="20"/>
              </w:rPr>
            </w:pPr>
            <w:r w:rsidRPr="009D5CF3">
              <w:rPr>
                <w:rFonts w:cs="Arial"/>
                <w:sz w:val="20"/>
              </w:rPr>
              <w:tab/>
              <w:t>20</w:t>
            </w:r>
          </w:p>
        </w:tc>
        <w:tc>
          <w:tcPr>
            <w:tcW w:w="553" w:type="pct"/>
            <w:noWrap/>
            <w:tcMar>
              <w:top w:w="17" w:type="dxa"/>
              <w:left w:w="17" w:type="dxa"/>
              <w:bottom w:w="0" w:type="dxa"/>
              <w:right w:w="17" w:type="dxa"/>
            </w:tcMar>
            <w:vAlign w:val="bottom"/>
          </w:tcPr>
          <w:p w:rsidR="004C38AE" w:rsidRPr="009D5CF3" w:rsidRDefault="004C38AE" w:rsidP="002C6D35">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RDefault="004C38AE" w:rsidP="002C6D35">
            <w:pPr>
              <w:jc w:val="right"/>
              <w:rPr>
                <w:rFonts w:cs="Arial"/>
                <w:sz w:val="20"/>
              </w:rPr>
            </w:pPr>
            <w:r w:rsidRPr="009D5CF3">
              <w:rPr>
                <w:rFonts w:cs="Arial"/>
                <w:sz w:val="20"/>
              </w:rPr>
              <w:t>19,18,17,16</w:t>
            </w:r>
          </w:p>
        </w:tc>
        <w:tc>
          <w:tcPr>
            <w:tcW w:w="719"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0.200</w:t>
            </w:r>
          </w:p>
        </w:tc>
        <w:tc>
          <w:tcPr>
            <w:tcW w:w="910"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0.134</w:t>
            </w:r>
          </w:p>
        </w:tc>
        <w:tc>
          <w:tcPr>
            <w:tcW w:w="862"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0.100</w:t>
            </w:r>
          </w:p>
        </w:tc>
        <w:tc>
          <w:tcPr>
            <w:tcW w:w="967" w:type="pct"/>
            <w:noWrap/>
            <w:tcMar>
              <w:top w:w="17" w:type="dxa"/>
              <w:left w:w="17" w:type="dxa"/>
              <w:bottom w:w="0" w:type="dxa"/>
              <w:right w:w="17" w:type="dxa"/>
            </w:tcMar>
            <w:vAlign w:val="bottom"/>
          </w:tcPr>
          <w:p w:rsidR="004C38AE" w:rsidRPr="009D5CF3" w:rsidRDefault="004C38AE" w:rsidP="002C6D35">
            <w:pPr>
              <w:jc w:val="center"/>
              <w:rPr>
                <w:rFonts w:cs="Arial"/>
                <w:sz w:val="20"/>
              </w:rPr>
            </w:pPr>
            <w:r w:rsidRPr="009D5CF3">
              <w:rPr>
                <w:rFonts w:cs="Arial"/>
                <w:sz w:val="20"/>
              </w:rPr>
              <w:t>0.066</w:t>
            </w:r>
          </w:p>
        </w:tc>
      </w:tr>
    </w:tbl>
    <w:p w:rsidR="004C38AE" w:rsidRPr="009D5CF3" w:rsidRDefault="004C38AE" w:rsidP="004C38AE">
      <w:pPr>
        <w:spacing w:after="240"/>
      </w:pPr>
    </w:p>
    <w:p w:rsidR="004C38AE" w:rsidRPr="009D5CF3" w:rsidRDefault="004C38AE" w:rsidP="004C38AE">
      <w:pPr>
        <w:pStyle w:val="Level2"/>
        <w:tabs>
          <w:tab w:val="left" w:pos="-1440"/>
          <w:tab w:val="left" w:pos="1440"/>
        </w:tabs>
        <w:ind w:firstLine="0"/>
      </w:pPr>
      <w:r w:rsidRPr="009D5CF3">
        <w:t>reflects a misinterpretation of Federal reporting requirements.  Systematic problems normally affect all elements in a population grouping, so the examination of just a few is sufficient to identify the problem.  A larger, random sample would of course identify the same problem but at much higher cost.  Similarly, large random samples would probably detect the existence of outliers in time lapse data or data involving the reporting of dollar amounts.  However, small samples of transactions from the extremes of an arrayed distribution do it much more efficiently.</w:t>
      </w:r>
    </w:p>
    <w:p w:rsidR="004C38AE" w:rsidRPr="009D5CF3" w:rsidRDefault="004C38AE" w:rsidP="004C38AE">
      <w:pPr>
        <w:pStyle w:val="Level2"/>
        <w:tabs>
          <w:tab w:val="left" w:pos="-1440"/>
        </w:tabs>
        <w:ind w:left="1080" w:firstLine="360"/>
      </w:pPr>
    </w:p>
    <w:p w:rsidR="004C38AE" w:rsidRPr="009D5CF3" w:rsidRDefault="004C38AE" w:rsidP="004C38AE">
      <w:pPr>
        <w:pStyle w:val="Level1"/>
        <w:numPr>
          <w:ilvl w:val="0"/>
          <w:numId w:val="13"/>
        </w:numPr>
        <w:tabs>
          <w:tab w:val="left" w:pos="-1440"/>
        </w:tabs>
      </w:pPr>
      <w:r w:rsidRPr="009D5CF3">
        <w:rPr>
          <w:bCs/>
          <w:i/>
          <w:iCs/>
        </w:rPr>
        <w:t>Use of Periodic Data Collection to Reduce Burden</w:t>
      </w:r>
    </w:p>
    <w:p w:rsidR="004C38AE" w:rsidRPr="009D5CF3" w:rsidRDefault="004C38AE" w:rsidP="004C38AE">
      <w:pPr>
        <w:ind w:right="720"/>
      </w:pPr>
    </w:p>
    <w:p w:rsidR="004C38AE" w:rsidRDefault="004C38AE" w:rsidP="004C38AE">
      <w:pPr>
        <w:pStyle w:val="Level2"/>
        <w:numPr>
          <w:ilvl w:val="1"/>
          <w:numId w:val="13"/>
        </w:numPr>
        <w:tabs>
          <w:tab w:val="left" w:pos="-1440"/>
        </w:tabs>
      </w:pPr>
      <w:r w:rsidRPr="009D5CF3">
        <w:t xml:space="preserve">UI DV employs a 3-year cycle to reduce burden.  Only the components </w:t>
      </w:r>
      <w:r>
        <w:t>that</w:t>
      </w:r>
      <w:r w:rsidRPr="009D5CF3">
        <w:t xml:space="preserve"> fail validation (a discrepancy between a reported count and a reconstructed count greater than 2%, or quality samples showing more than a 5% rate of invalid cases in the population examined) must be revalidated in the following year.</w:t>
      </w:r>
    </w:p>
    <w:p w:rsidR="006A36CF" w:rsidRPr="009D5CF3" w:rsidRDefault="006A36CF" w:rsidP="004C38AE">
      <w:pPr>
        <w:pStyle w:val="Level2"/>
        <w:numPr>
          <w:ilvl w:val="1"/>
          <w:numId w:val="13"/>
        </w:numPr>
        <w:tabs>
          <w:tab w:val="left" w:pos="-1440"/>
        </w:tabs>
      </w:pPr>
      <w:r>
        <w:t>If a state does not submit validation results for a population and that population is due, it is counted as a “fail” and must be validated in the following year.</w:t>
      </w:r>
    </w:p>
    <w:p w:rsidR="004C38AE" w:rsidRPr="009D5CF3" w:rsidRDefault="004C38AE" w:rsidP="004C38AE">
      <w:pPr>
        <w:pStyle w:val="Level2"/>
        <w:numPr>
          <w:ilvl w:val="1"/>
          <w:numId w:val="13"/>
        </w:numPr>
        <w:tabs>
          <w:tab w:val="left" w:pos="-1440"/>
        </w:tabs>
      </w:pPr>
      <w:r w:rsidRPr="009D5CF3">
        <w:t>The exception is the report cells used to calculate Government Employment and Results Act measures.  These must be validated annually, and the reported count must be within ±1% of the reconstructed count.</w:t>
      </w:r>
      <w:r w:rsidR="006A36CF">
        <w:t xml:space="preserve"> This currently applies to two Benefits populations (4 and 12) and one Tax population (3).</w:t>
      </w:r>
    </w:p>
    <w:p w:rsidR="004C38AE" w:rsidRPr="009D5CF3" w:rsidRDefault="004C38AE" w:rsidP="004C38AE">
      <w:pPr>
        <w:ind w:right="720"/>
      </w:pPr>
    </w:p>
    <w:p w:rsidR="004C38AE" w:rsidRPr="009D5CF3" w:rsidRDefault="004C38AE" w:rsidP="004C38AE">
      <w:pPr>
        <w:ind w:right="720"/>
        <w:rPr>
          <w:i/>
        </w:rPr>
      </w:pPr>
      <w:r w:rsidRPr="009D5CF3">
        <w:t xml:space="preserve">B-3.  </w:t>
      </w:r>
      <w:r w:rsidRPr="009D5CF3">
        <w:rPr>
          <w:b/>
          <w:i/>
        </w:rPr>
        <w:t>Methods to Maximize Response Rates.</w:t>
      </w:r>
    </w:p>
    <w:p w:rsidR="004C38AE" w:rsidRPr="009D5CF3" w:rsidRDefault="004C38AE" w:rsidP="004C38AE">
      <w:pPr>
        <w:ind w:right="720"/>
        <w:rPr>
          <w:i/>
        </w:rPr>
      </w:pPr>
    </w:p>
    <w:p w:rsidR="004C38AE" w:rsidRDefault="004C38AE" w:rsidP="004C38AE">
      <w:pPr>
        <w:ind w:right="720"/>
      </w:pPr>
      <w:r w:rsidRPr="009D5CF3">
        <w:rPr>
          <w:i/>
        </w:rPr>
        <w:tab/>
      </w:r>
      <w:r w:rsidRPr="009D5CF3">
        <w:t>Although this collection is based on agency records, our experience to date does indicate non-response in the sense that some states have not been able to complete all or part of data validation.  In some cases, state resources have precluded them from doing all or part of DV.  In others, they have deferred part of DV pending the installation of new administrative data systems.  There have been a few instances where the validation methodology cannot be applied because the state reports are not automated, or the state validators have concluded that their reports cannot pass validation or be completely validated because their data systems lack key information, e.g., the dat</w:t>
      </w:r>
      <w:r>
        <w:t>e</w:t>
      </w:r>
      <w:r w:rsidRPr="009D5CF3">
        <w:t xml:space="preserve"> a receivable was established.  In all these instances, states are required to include corrective action plans to complete implementation of UIDV or to fix their reports and submit their UI DV reports as part of their annual performance management and budgeting plan (called the State Quality Service Plan).  In the course of validations, states often discover that the documentation for certain reported transactions--e.g., nonmonetary determinations or benefit appeals--is missing.  In considering which transactions have been reported accurately, validation does not distinguish between missing documentation and other forms of errors; a</w:t>
      </w:r>
      <w:r>
        <w:t>n</w:t>
      </w:r>
      <w:r w:rsidRPr="009D5CF3">
        <w:t xml:space="preserve"> </w:t>
      </w:r>
      <w:r w:rsidR="00857EEB">
        <w:t>in</w:t>
      </w:r>
      <w:r w:rsidRPr="009D5CF3">
        <w:t xml:space="preserve">adequately documented transaction is considered an error.  </w:t>
      </w:r>
    </w:p>
    <w:p w:rsidR="00674AC5" w:rsidRPr="009D5CF3" w:rsidRDefault="001A4335" w:rsidP="004C38AE">
      <w:pPr>
        <w:ind w:right="720"/>
      </w:pPr>
      <w:r>
        <w:t xml:space="preserve">In Validation Year 2018, the submission rate was 82 percent.  In previous years, the submission rate remain current at about 75 percent.  </w:t>
      </w:r>
      <w:r w:rsidR="00A13E0E">
        <w:t xml:space="preserve">We expect that for the Validation Year </w:t>
      </w:r>
      <w:r>
        <w:t>2019</w:t>
      </w:r>
      <w:r w:rsidR="00857EEB">
        <w:t xml:space="preserve"> </w:t>
      </w:r>
      <w:r w:rsidR="00A13E0E">
        <w:t xml:space="preserve">period (results submitted by June 10, </w:t>
      </w:r>
      <w:r>
        <w:t>2019</w:t>
      </w:r>
      <w:r w:rsidR="00A13E0E">
        <w:t xml:space="preserve">) </w:t>
      </w:r>
      <w:r w:rsidR="00857EEB" w:rsidRPr="00D22ACE">
        <w:t xml:space="preserve">all </w:t>
      </w:r>
      <w:r w:rsidR="00A13E0E" w:rsidRPr="00D22ACE">
        <w:t xml:space="preserve">states </w:t>
      </w:r>
      <w:r w:rsidR="00CC2978" w:rsidRPr="00D22ACE">
        <w:t xml:space="preserve">and territories </w:t>
      </w:r>
      <w:r w:rsidR="00A13E0E" w:rsidRPr="00D22ACE">
        <w:t xml:space="preserve">will submit DV results and the total items submitted will </w:t>
      </w:r>
      <w:r>
        <w:t>normalize at about</w:t>
      </w:r>
      <w:r w:rsidR="00A13E0E" w:rsidRPr="00D22ACE">
        <w:t xml:space="preserve"> 75 percent of what is due</w:t>
      </w:r>
      <w:r>
        <w:t>.</w:t>
      </w:r>
      <w:r w:rsidR="008E3757" w:rsidRPr="00D22ACE">
        <w:t>.</w:t>
      </w:r>
    </w:p>
    <w:p w:rsidR="004C38AE" w:rsidRPr="009D5CF3" w:rsidRDefault="004C38AE" w:rsidP="004C38AE">
      <w:pPr>
        <w:ind w:right="720"/>
      </w:pPr>
    </w:p>
    <w:p w:rsidR="004C38AE" w:rsidRPr="009D5CF3" w:rsidRDefault="004C38AE" w:rsidP="004C38AE">
      <w:pPr>
        <w:ind w:right="720"/>
      </w:pPr>
      <w:r w:rsidRPr="009D5CF3">
        <w:t xml:space="preserve">B-4.  </w:t>
      </w:r>
      <w:r w:rsidRPr="009D5CF3">
        <w:rPr>
          <w:b/>
          <w:bCs/>
          <w:i/>
        </w:rPr>
        <w:t>Tests of Procedures or Methods</w:t>
      </w:r>
      <w:r w:rsidRPr="009D5CF3">
        <w:rPr>
          <w:b/>
        </w:rPr>
        <w:t>.</w:t>
      </w:r>
    </w:p>
    <w:p w:rsidR="004C38AE" w:rsidRPr="009D5CF3" w:rsidRDefault="004C38AE" w:rsidP="004C38AE">
      <w:pPr>
        <w:ind w:right="720"/>
      </w:pPr>
    </w:p>
    <w:p w:rsidR="004C38AE" w:rsidRPr="009D5CF3" w:rsidRDefault="004C38AE" w:rsidP="004C38AE">
      <w:pPr>
        <w:numPr>
          <w:ilvl w:val="0"/>
          <w:numId w:val="13"/>
        </w:numPr>
        <w:ind w:right="720"/>
      </w:pPr>
      <w:r w:rsidRPr="009D5CF3">
        <w:t xml:space="preserve">In 1998, three </w:t>
      </w:r>
      <w:smartTag w:uri="urn:schemas-microsoft-com:office:smarttags" w:element="place">
        <w:smartTag w:uri="urn:schemas-microsoft-com:office:smarttags" w:element="City">
          <w:r w:rsidRPr="009D5CF3">
            <w:t>States–Massachusetts</w:t>
          </w:r>
        </w:smartTag>
        <w:r w:rsidRPr="009D5CF3">
          <w:t xml:space="preserve">, </w:t>
        </w:r>
        <w:smartTag w:uri="urn:schemas-microsoft-com:office:smarttags" w:element="State">
          <w:r w:rsidRPr="009D5CF3">
            <w:t>Minnesota</w:t>
          </w:r>
        </w:smartTag>
      </w:smartTag>
      <w:r w:rsidRPr="009D5CF3">
        <w:t>, and North Carolina–pilot tested the UI DV methodology.  A technical support contractor, who employed as a subcontractor the person who developed the UI DV methodology, provided oversight of the pilot test.  The contractor’s evaluation indicated that the methodology functioned as intended and enabled the States to detect, and correct, reporting errors.  The cost data from the pilot were the basis for the burden estimates in the original request.  In the first three years of authorization, most states have completed at least parts of validation requirements.  Burden estimates for this request are based on estimates provided by states that have completed validations, and reflect assumptions consistent with a new software environment.</w:t>
      </w:r>
    </w:p>
    <w:p w:rsidR="004C38AE" w:rsidRPr="009D5CF3" w:rsidRDefault="004C38AE" w:rsidP="004C38AE">
      <w:pPr>
        <w:ind w:right="720"/>
      </w:pPr>
    </w:p>
    <w:p w:rsidR="004C38AE" w:rsidRPr="009D5CF3" w:rsidRDefault="004C38AE" w:rsidP="004C38AE">
      <w:pPr>
        <w:ind w:right="720"/>
      </w:pPr>
      <w:r w:rsidRPr="009D5CF3">
        <w:t xml:space="preserve">B-5. </w:t>
      </w:r>
      <w:r w:rsidRPr="009D5CF3">
        <w:rPr>
          <w:b/>
          <w:bCs/>
          <w:i/>
        </w:rPr>
        <w:t>Individuals Consulted on Statistical Aspects of the Design</w:t>
      </w:r>
      <w:r w:rsidR="0004579F">
        <w:rPr>
          <w:b/>
          <w:bCs/>
          <w:i/>
        </w:rPr>
        <w:t>.</w:t>
      </w:r>
    </w:p>
    <w:p w:rsidR="004C38AE" w:rsidRPr="009D5CF3" w:rsidRDefault="004C38AE" w:rsidP="004C38AE">
      <w:pPr>
        <w:ind w:right="720"/>
      </w:pPr>
    </w:p>
    <w:p w:rsidR="001E44EC" w:rsidRDefault="001E44EC" w:rsidP="004C38AE">
      <w:pPr>
        <w:ind w:right="720"/>
        <w:sectPr w:rsidR="001E44EC" w:rsidSect="00766C94">
          <w:footnotePr>
            <w:numRestart w:val="eachSect"/>
          </w:footnotePr>
          <w:type w:val="continuous"/>
          <w:pgSz w:w="12240" w:h="15840"/>
          <w:pgMar w:top="1497" w:right="1440" w:bottom="1440" w:left="1440" w:header="1497" w:footer="576" w:gutter="0"/>
          <w:pgBorders w:offsetFrom="page">
            <w:top w:val="single" w:sz="8" w:space="24" w:color="auto"/>
            <w:left w:val="single" w:sz="8" w:space="24" w:color="auto"/>
            <w:bottom w:val="single" w:sz="8" w:space="24" w:color="auto"/>
            <w:right w:val="single" w:sz="8" w:space="24" w:color="auto"/>
          </w:pgBorders>
          <w:cols w:space="720"/>
          <w:noEndnote/>
          <w:docGrid w:linePitch="326"/>
        </w:sectPr>
      </w:pPr>
    </w:p>
    <w:p w:rsidR="001E44EC" w:rsidRDefault="001E44EC" w:rsidP="004C38AE">
      <w:pPr>
        <w:ind w:right="720"/>
      </w:pPr>
    </w:p>
    <w:p w:rsidR="004C38AE" w:rsidRPr="009D5CF3" w:rsidRDefault="004C38AE" w:rsidP="004C38AE">
      <w:pPr>
        <w:ind w:right="720"/>
      </w:pPr>
      <w:r w:rsidRPr="009D5CF3">
        <w:t>William S. Borden</w:t>
      </w:r>
    </w:p>
    <w:p w:rsidR="004C38AE" w:rsidRPr="009D5CF3" w:rsidRDefault="004C38AE" w:rsidP="004C38AE">
      <w:pPr>
        <w:ind w:right="720"/>
      </w:pPr>
      <w:r w:rsidRPr="009D5CF3">
        <w:t>Senior Fellow</w:t>
      </w:r>
    </w:p>
    <w:p w:rsidR="004C38AE" w:rsidRPr="009D5CF3" w:rsidRDefault="004C38AE" w:rsidP="004C38AE">
      <w:pPr>
        <w:ind w:right="720"/>
      </w:pPr>
      <w:r w:rsidRPr="009D5CF3">
        <w:t>Mathematica Policy Research, Inc.</w:t>
      </w:r>
    </w:p>
    <w:p w:rsidR="004C38AE" w:rsidRPr="009D5CF3" w:rsidRDefault="004C38AE" w:rsidP="004C38AE">
      <w:pPr>
        <w:ind w:right="720"/>
      </w:pPr>
      <w:r w:rsidRPr="009D5CF3">
        <w:t>(609) 275-2321</w:t>
      </w:r>
    </w:p>
    <w:p w:rsidR="004C38AE" w:rsidRPr="00857EEB" w:rsidRDefault="004C38AE" w:rsidP="004C38AE">
      <w:pPr>
        <w:ind w:right="720"/>
        <w:rPr>
          <w:sz w:val="16"/>
          <w:szCs w:val="16"/>
        </w:rPr>
      </w:pPr>
    </w:p>
    <w:p w:rsidR="004C38AE" w:rsidRPr="009D5CF3" w:rsidRDefault="004C38AE" w:rsidP="004C38AE">
      <w:pPr>
        <w:ind w:right="720"/>
      </w:pPr>
      <w:r w:rsidRPr="009D5CF3">
        <w:t>John Hall</w:t>
      </w:r>
    </w:p>
    <w:p w:rsidR="004C38AE" w:rsidRPr="009D5CF3" w:rsidRDefault="004C38AE" w:rsidP="004C38AE">
      <w:pPr>
        <w:ind w:right="720"/>
      </w:pPr>
      <w:r w:rsidRPr="009D5CF3">
        <w:t>Senior Statistician</w:t>
      </w:r>
    </w:p>
    <w:p w:rsidR="004C38AE" w:rsidRPr="009D5CF3" w:rsidRDefault="004C38AE" w:rsidP="004C38AE">
      <w:pPr>
        <w:ind w:right="720"/>
      </w:pPr>
      <w:r w:rsidRPr="009D5CF3">
        <w:t>Mathematica Policy Research, Inc.</w:t>
      </w:r>
    </w:p>
    <w:p w:rsidR="004C38AE" w:rsidRPr="009D5CF3" w:rsidRDefault="004C38AE" w:rsidP="004C38AE">
      <w:pPr>
        <w:ind w:right="720"/>
      </w:pPr>
      <w:r w:rsidRPr="009D5CF3">
        <w:t>(609) 799-3535</w:t>
      </w:r>
    </w:p>
    <w:p w:rsidR="004C38AE" w:rsidRPr="00857EEB" w:rsidRDefault="004C38AE" w:rsidP="004C38AE">
      <w:pPr>
        <w:ind w:right="720"/>
        <w:rPr>
          <w:sz w:val="16"/>
          <w:szCs w:val="16"/>
        </w:rPr>
      </w:pPr>
    </w:p>
    <w:p w:rsidR="004C38AE" w:rsidRPr="009D5CF3" w:rsidRDefault="004C38AE" w:rsidP="004C38AE">
      <w:pPr>
        <w:ind w:right="720"/>
      </w:pPr>
      <w:r w:rsidRPr="009D5CF3">
        <w:t>Walter Corson</w:t>
      </w:r>
    </w:p>
    <w:p w:rsidR="004C38AE" w:rsidRPr="009D5CF3" w:rsidRDefault="004C38AE" w:rsidP="004C38AE">
      <w:pPr>
        <w:ind w:right="720"/>
      </w:pPr>
      <w:r w:rsidRPr="009D5CF3">
        <w:t>Senior Fellow</w:t>
      </w:r>
    </w:p>
    <w:p w:rsidR="004C38AE" w:rsidRPr="009D5CF3" w:rsidRDefault="004C38AE" w:rsidP="004C38AE">
      <w:pPr>
        <w:ind w:right="720"/>
      </w:pPr>
      <w:r w:rsidRPr="009D5CF3">
        <w:t>Mathematica Policy Research, Inc.</w:t>
      </w:r>
    </w:p>
    <w:p w:rsidR="004C38AE" w:rsidRPr="009D5CF3" w:rsidRDefault="004C38AE" w:rsidP="004C38AE">
      <w:pPr>
        <w:ind w:right="720"/>
      </w:pPr>
    </w:p>
    <w:p w:rsidR="004C38AE" w:rsidRPr="009D5CF3" w:rsidRDefault="004C38AE" w:rsidP="004C38AE">
      <w:pPr>
        <w:ind w:right="720"/>
      </w:pPr>
      <w:r w:rsidRPr="009D5CF3">
        <w:t>Alan Dorfman</w:t>
      </w:r>
    </w:p>
    <w:p w:rsidR="004C38AE" w:rsidRPr="009D5CF3" w:rsidRDefault="004C38AE" w:rsidP="004C38AE">
      <w:pPr>
        <w:ind w:right="720"/>
      </w:pPr>
      <w:r w:rsidRPr="009D5CF3">
        <w:t>Senior Mathematical Statistician</w:t>
      </w:r>
    </w:p>
    <w:p w:rsidR="004C38AE" w:rsidRPr="009D5CF3" w:rsidRDefault="004C38AE" w:rsidP="004C38AE">
      <w:pPr>
        <w:ind w:right="720"/>
      </w:pPr>
      <w:r w:rsidRPr="009D5CF3">
        <w:t>Office of Survey Methods Research</w:t>
      </w:r>
    </w:p>
    <w:p w:rsidR="007F7C22" w:rsidRPr="009D5CF3" w:rsidRDefault="004C38AE" w:rsidP="004C38AE">
      <w:pPr>
        <w:ind w:right="720"/>
      </w:pPr>
      <w:r w:rsidRPr="009D5CF3">
        <w:t>Bureau of Labor Statistics</w:t>
      </w:r>
    </w:p>
    <w:p w:rsidR="004C38AE" w:rsidRPr="009D5CF3" w:rsidRDefault="004C38AE" w:rsidP="004C38AE">
      <w:pPr>
        <w:ind w:right="720"/>
      </w:pPr>
      <w:r w:rsidRPr="009D5CF3">
        <w:t>(202) 691-7378</w:t>
      </w:r>
    </w:p>
    <w:p w:rsidR="004C38AE" w:rsidRPr="00857EEB" w:rsidRDefault="004C38AE" w:rsidP="004C38AE">
      <w:pPr>
        <w:ind w:right="720"/>
        <w:rPr>
          <w:sz w:val="16"/>
          <w:szCs w:val="16"/>
        </w:rPr>
      </w:pPr>
    </w:p>
    <w:p w:rsidR="00084866" w:rsidRDefault="00084866" w:rsidP="00084866">
      <w:pPr>
        <w:shd w:val="clear" w:color="auto" w:fill="FFFFFF"/>
        <w:ind w:right="720"/>
        <w:rPr>
          <w:color w:val="000000"/>
        </w:rPr>
      </w:pPr>
      <w:r>
        <w:rPr>
          <w:color w:val="000000"/>
        </w:rPr>
        <w:t>Andrew Spisak</w:t>
      </w:r>
    </w:p>
    <w:p w:rsidR="00084866" w:rsidRDefault="00084866" w:rsidP="00084866">
      <w:pPr>
        <w:pStyle w:val="NormalWeb"/>
        <w:shd w:val="clear" w:color="auto" w:fill="FFFFFF"/>
        <w:rPr>
          <w:rFonts w:ascii="Calibri" w:hAnsi="Calibri"/>
          <w:color w:val="000000"/>
        </w:rPr>
      </w:pPr>
      <w:r>
        <w:rPr>
          <w:color w:val="000000"/>
        </w:rPr>
        <w:t>Consulting Statistician</w:t>
      </w:r>
    </w:p>
    <w:p w:rsidR="00084866" w:rsidRDefault="00084866" w:rsidP="00084866">
      <w:pPr>
        <w:pStyle w:val="NormalWeb"/>
        <w:shd w:val="clear" w:color="auto" w:fill="FFFFFF"/>
        <w:rPr>
          <w:color w:val="000000"/>
        </w:rPr>
      </w:pPr>
      <w:r>
        <w:rPr>
          <w:color w:val="000000"/>
        </w:rPr>
        <w:t>St. Louis &amp; Associates</w:t>
      </w:r>
    </w:p>
    <w:p w:rsidR="00156CFA" w:rsidRPr="0081146B" w:rsidRDefault="00156CFA" w:rsidP="00084866">
      <w:pPr>
        <w:pStyle w:val="NormalWeb"/>
        <w:shd w:val="clear" w:color="auto" w:fill="FFFFFF"/>
        <w:rPr>
          <w:color w:val="000000"/>
        </w:rPr>
      </w:pPr>
      <w:r w:rsidRPr="0081146B">
        <w:rPr>
          <w:color w:val="000000"/>
        </w:rPr>
        <w:t>(571) 481-0450</w:t>
      </w:r>
    </w:p>
    <w:p w:rsidR="00034786" w:rsidRDefault="00034786" w:rsidP="00084866">
      <w:pPr>
        <w:shd w:val="clear" w:color="auto" w:fill="FFFFFF"/>
        <w:ind w:right="720"/>
        <w:rPr>
          <w:color w:val="000000"/>
        </w:rPr>
      </w:pPr>
    </w:p>
    <w:p w:rsidR="00156CFA" w:rsidRDefault="00156CFA" w:rsidP="00156CFA">
      <w:pPr>
        <w:ind w:right="720"/>
        <w:sectPr w:rsidR="00156CFA" w:rsidSect="007F7C22">
          <w:footnotePr>
            <w:numRestart w:val="eachSect"/>
          </w:footnotePr>
          <w:type w:val="continuous"/>
          <w:pgSz w:w="12240" w:h="15840"/>
          <w:pgMar w:top="1497" w:right="1440" w:bottom="720" w:left="1440" w:header="1497" w:footer="1440" w:gutter="0"/>
          <w:pgBorders w:offsetFrom="page">
            <w:top w:val="single" w:sz="8" w:space="24" w:color="auto"/>
            <w:left w:val="single" w:sz="8" w:space="24" w:color="auto"/>
            <w:bottom w:val="single" w:sz="8" w:space="24" w:color="auto"/>
            <w:right w:val="single" w:sz="8" w:space="24" w:color="auto"/>
          </w:pgBorders>
          <w:cols w:num="2" w:space="720"/>
          <w:noEndnote/>
        </w:sectPr>
      </w:pPr>
    </w:p>
    <w:p w:rsidR="00156CFA" w:rsidRPr="009D5CF3" w:rsidRDefault="00156CFA" w:rsidP="00156CFA">
      <w:pPr>
        <w:ind w:right="720"/>
      </w:pPr>
      <w:r w:rsidRPr="009D5CF3">
        <w:t>(609) 799-3535</w:t>
      </w:r>
    </w:p>
    <w:p w:rsidR="00156CFA" w:rsidRDefault="00156CFA" w:rsidP="00156CFA">
      <w:pPr>
        <w:ind w:right="720"/>
      </w:pPr>
    </w:p>
    <w:p w:rsidR="00156CFA" w:rsidRDefault="00156CFA" w:rsidP="00156CFA">
      <w:pPr>
        <w:ind w:right="720"/>
      </w:pPr>
    </w:p>
    <w:p w:rsidR="00156CFA" w:rsidRPr="009D5CF3" w:rsidRDefault="00156CFA" w:rsidP="00156CFA">
      <w:pPr>
        <w:ind w:right="720"/>
      </w:pPr>
      <w:r>
        <w:t>B-6</w:t>
      </w:r>
      <w:r w:rsidRPr="009D5CF3">
        <w:t xml:space="preserve">. </w:t>
      </w:r>
      <w:r>
        <w:rPr>
          <w:b/>
          <w:bCs/>
          <w:i/>
        </w:rPr>
        <w:t>Individual who Oversee the Collection and Analysis of the Information</w:t>
      </w:r>
      <w:r w:rsidR="0004579F">
        <w:rPr>
          <w:b/>
          <w:bCs/>
          <w:i/>
        </w:rPr>
        <w:t>.</w:t>
      </w:r>
    </w:p>
    <w:p w:rsidR="00156CFA" w:rsidRDefault="00156CFA" w:rsidP="00084866">
      <w:pPr>
        <w:shd w:val="clear" w:color="auto" w:fill="FFFFFF"/>
        <w:ind w:right="720"/>
        <w:rPr>
          <w:color w:val="000000"/>
        </w:rPr>
      </w:pPr>
    </w:p>
    <w:p w:rsidR="00156CFA" w:rsidRDefault="00156CFA" w:rsidP="00084866">
      <w:pPr>
        <w:shd w:val="clear" w:color="auto" w:fill="FFFFFF"/>
        <w:ind w:right="720"/>
        <w:rPr>
          <w:color w:val="000000"/>
        </w:rPr>
      </w:pPr>
    </w:p>
    <w:p w:rsidR="00156CFA" w:rsidRPr="00156CFA" w:rsidRDefault="00156CFA" w:rsidP="00156CFA">
      <w:pPr>
        <w:shd w:val="clear" w:color="auto" w:fill="FFFFFF"/>
        <w:ind w:right="720"/>
        <w:rPr>
          <w:color w:val="000000"/>
        </w:rPr>
      </w:pPr>
      <w:r w:rsidRPr="00156CFA">
        <w:rPr>
          <w:color w:val="000000"/>
        </w:rPr>
        <w:t>Rachel Beistel</w:t>
      </w:r>
    </w:p>
    <w:p w:rsidR="00156CFA" w:rsidRPr="00156CFA" w:rsidRDefault="00156CFA" w:rsidP="00156CFA">
      <w:pPr>
        <w:shd w:val="clear" w:color="auto" w:fill="FFFFFF"/>
        <w:ind w:right="720"/>
        <w:rPr>
          <w:color w:val="000000"/>
        </w:rPr>
      </w:pPr>
      <w:r w:rsidRPr="00156CFA">
        <w:rPr>
          <w:color w:val="000000"/>
        </w:rPr>
        <w:t>UI Program Specialist</w:t>
      </w:r>
    </w:p>
    <w:p w:rsidR="00156CFA" w:rsidRPr="00156CFA" w:rsidRDefault="00156CFA" w:rsidP="00156CFA">
      <w:pPr>
        <w:shd w:val="clear" w:color="auto" w:fill="FFFFFF"/>
        <w:ind w:right="720"/>
        <w:rPr>
          <w:color w:val="000000"/>
        </w:rPr>
      </w:pPr>
      <w:r w:rsidRPr="00156CFA">
        <w:rPr>
          <w:color w:val="000000"/>
        </w:rPr>
        <w:t>beistel.rachel@dol.gov</w:t>
      </w:r>
    </w:p>
    <w:p w:rsidR="00156CFA" w:rsidRPr="00084866" w:rsidRDefault="00156CFA" w:rsidP="00156CFA">
      <w:pPr>
        <w:shd w:val="clear" w:color="auto" w:fill="FFFFFF"/>
        <w:ind w:right="720"/>
        <w:rPr>
          <w:color w:val="000000"/>
        </w:rPr>
      </w:pPr>
      <w:r w:rsidRPr="00156CFA">
        <w:rPr>
          <w:color w:val="000000"/>
        </w:rPr>
        <w:t>202-693-2736</w:t>
      </w:r>
    </w:p>
    <w:sectPr w:rsidR="00156CFA" w:rsidRPr="00084866" w:rsidSect="00766C94">
      <w:footnotePr>
        <w:numRestart w:val="eachSect"/>
      </w:footnotePr>
      <w:type w:val="continuous"/>
      <w:pgSz w:w="12240" w:h="15840"/>
      <w:pgMar w:top="1497" w:right="1440" w:bottom="72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505" w:rsidRDefault="00536505">
      <w:r>
        <w:separator/>
      </w:r>
    </w:p>
  </w:endnote>
  <w:endnote w:type="continuationSeparator" w:id="0">
    <w:p w:rsidR="00536505" w:rsidRDefault="0053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CFA" w:rsidRDefault="00156CFA">
    <w:pPr>
      <w:pStyle w:val="Footer"/>
      <w:jc w:val="center"/>
    </w:pPr>
    <w:r>
      <w:t>B-</w:t>
    </w:r>
    <w:r>
      <w:fldChar w:fldCharType="begin"/>
    </w:r>
    <w:r>
      <w:instrText xml:space="preserve"> PAGE   \* MERGEFORMAT </w:instrText>
    </w:r>
    <w:r>
      <w:fldChar w:fldCharType="separate"/>
    </w:r>
    <w:r w:rsidR="007D0AB8">
      <w:rPr>
        <w:noProof/>
      </w:rPr>
      <w:t>1</w:t>
    </w:r>
    <w:r>
      <w:rPr>
        <w:noProof/>
      </w:rPr>
      <w:fldChar w:fldCharType="end"/>
    </w:r>
  </w:p>
  <w:p w:rsidR="00156CFA" w:rsidRDefault="00156C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505" w:rsidRDefault="00536505">
      <w:r>
        <w:separator/>
      </w:r>
    </w:p>
  </w:footnote>
  <w:footnote w:type="continuationSeparator" w:id="0">
    <w:p w:rsidR="00536505" w:rsidRDefault="00536505">
      <w:r>
        <w:continuationSeparator/>
      </w:r>
    </w:p>
  </w:footnote>
  <w:footnote w:id="1">
    <w:p w:rsidR="00156CFA" w:rsidRDefault="00156CFA">
      <w:pPr>
        <w:pStyle w:val="FootnoteText"/>
      </w:pPr>
      <w:r w:rsidRPr="003F79E6">
        <w:rPr>
          <w:rStyle w:val="FootnoteReference"/>
        </w:rPr>
        <w:footnoteRef/>
      </w:r>
      <w:r w:rsidRPr="003F79E6">
        <w:t xml:space="preserve"> DV is mandatory for all 50 states, as well as the District of Columbia, Puerto Rico and the US Virgin Islands.  As a result, States here refers to the 53 total states, territories and jurisdictions that must operate DV.</w:t>
      </w:r>
    </w:p>
  </w:footnote>
  <w:footnote w:id="2">
    <w:p w:rsidR="00156CFA" w:rsidRDefault="00156CFA" w:rsidP="004C38AE">
      <w:pPr>
        <w:pStyle w:val="FootnoteText"/>
        <w:rPr>
          <w:sz w:val="24"/>
        </w:rPr>
      </w:pPr>
      <w:r>
        <w:rPr>
          <w:rStyle w:val="FootnoteReference"/>
          <w:rFonts w:ascii="Times" w:hAnsi="Times"/>
          <w:sz w:val="24"/>
          <w:vertAlign w:val="superscript"/>
        </w:rPr>
        <w:footnoteRef/>
      </w:r>
      <w:r>
        <w:rPr>
          <w:sz w:val="24"/>
        </w:rPr>
        <w:t xml:space="preserve">The probability of exactly </w:t>
      </w:r>
      <w:r>
        <w:rPr>
          <w:i/>
          <w:iCs/>
          <w:sz w:val="24"/>
        </w:rPr>
        <w:t>d</w:t>
      </w:r>
      <w:r>
        <w:rPr>
          <w:sz w:val="24"/>
        </w:rPr>
        <w:t xml:space="preserve"> events (in this case errors) occurring with </w:t>
      </w:r>
      <w:r>
        <w:rPr>
          <w:i/>
          <w:iCs/>
          <w:sz w:val="24"/>
        </w:rPr>
        <w:t>n</w:t>
      </w:r>
      <w:r>
        <w:rPr>
          <w:sz w:val="24"/>
        </w:rPr>
        <w:t xml:space="preserve"> trials where the population prevalence of these events is </w:t>
      </w:r>
      <w:r>
        <w:rPr>
          <w:i/>
          <w:iCs/>
          <w:sz w:val="24"/>
        </w:rPr>
        <w:t>p</w:t>
      </w:r>
      <w:r>
        <w:rPr>
          <w:sz w:val="24"/>
        </w:rPr>
        <w:t xml:space="preserve"> (in this case the error rate) is expressed as:</w:t>
      </w:r>
    </w:p>
    <w:p w:rsidR="00156CFA" w:rsidRDefault="00156CFA" w:rsidP="004C38AE">
      <w:pPr>
        <w:pStyle w:val="FootnoteText"/>
        <w:rPr>
          <w:sz w:val="24"/>
        </w:rPr>
      </w:pPr>
    </w:p>
    <w:p w:rsidR="00156CFA" w:rsidRDefault="00156CFA" w:rsidP="004C38AE">
      <w:pPr>
        <w:pStyle w:val="FootnoteText"/>
        <w:ind w:firstLine="720"/>
        <w:rPr>
          <w:sz w:val="24"/>
        </w:rPr>
      </w:pPr>
      <w:r w:rsidRPr="00C27F6D">
        <w:rPr>
          <w:position w:val="-26"/>
          <w:sz w:val="24"/>
        </w:rPr>
        <w:object w:dxaOrig="4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22.75pt;height:30.75pt" o:ole="">
            <v:imagedata r:id="rId1" o:title=""/>
          </v:shape>
          <o:OLEObject Type="Embed" ProgID="Equation.DSMT4" ShapeID="_x0000_i1067" DrawAspect="Content" ObjectID="_1627714842" r:id="rId2"/>
        </w:object>
      </w:r>
    </w:p>
    <w:p w:rsidR="00156CFA" w:rsidRDefault="00156CFA" w:rsidP="004C38AE">
      <w:pPr>
        <w:pStyle w:val="FootnoteText"/>
        <w:rPr>
          <w:sz w:val="24"/>
        </w:rPr>
      </w:pPr>
    </w:p>
    <w:p w:rsidR="00156CFA" w:rsidRDefault="00156CFA" w:rsidP="004C38AE">
      <w:pPr>
        <w:pStyle w:val="FootnoteText"/>
        <w:rPr>
          <w:sz w:val="24"/>
        </w:rPr>
      </w:pPr>
      <w:r>
        <w:rPr>
          <w:sz w:val="24"/>
        </w:rPr>
        <w:t xml:space="preserve">The probability that no more than </w:t>
      </w:r>
      <w:r>
        <w:rPr>
          <w:i/>
          <w:iCs/>
          <w:sz w:val="24"/>
        </w:rPr>
        <w:t>c</w:t>
      </w:r>
      <w:r>
        <w:rPr>
          <w:sz w:val="24"/>
        </w:rPr>
        <w:t xml:space="preserve"> events occurring is:</w:t>
      </w:r>
    </w:p>
    <w:p w:rsidR="00156CFA" w:rsidRDefault="00156CFA" w:rsidP="004C38AE">
      <w:pPr>
        <w:pStyle w:val="FootnoteText"/>
        <w:rPr>
          <w:sz w:val="24"/>
        </w:rPr>
      </w:pPr>
    </w:p>
    <w:p w:rsidR="00156CFA" w:rsidRDefault="00156CFA" w:rsidP="004C38AE">
      <w:pPr>
        <w:pStyle w:val="FootnoteText"/>
        <w:ind w:firstLine="720"/>
        <w:rPr>
          <w:sz w:val="24"/>
        </w:rPr>
      </w:pPr>
      <w:r w:rsidRPr="00C27F6D">
        <w:rPr>
          <w:position w:val="-26"/>
          <w:sz w:val="24"/>
        </w:rPr>
        <w:object w:dxaOrig="1620" w:dyaOrig="600">
          <v:shape id="_x0000_i1069" type="#_x0000_t75" style="width:81pt;height:30.75pt" o:ole="">
            <v:imagedata r:id="rId3" o:title=""/>
          </v:shape>
          <o:OLEObject Type="Embed" ProgID="Equation.DSMT4" ShapeID="_x0000_i1069" DrawAspect="Content" ObjectID="_1627714843" r:id="rId4"/>
        </w:object>
      </w:r>
    </w:p>
  </w:footnote>
  <w:footnote w:id="3">
    <w:p w:rsidR="00156CFA" w:rsidRDefault="00156CFA" w:rsidP="004C38AE">
      <w:pPr>
        <w:pStyle w:val="FootnoteText"/>
        <w:rPr>
          <w:sz w:val="24"/>
        </w:rPr>
      </w:pPr>
      <w:r>
        <w:rPr>
          <w:rStyle w:val="FootnoteReference"/>
          <w:rFonts w:ascii="Times" w:hAnsi="Times"/>
          <w:sz w:val="24"/>
          <w:vertAlign w:val="superscript"/>
        </w:rPr>
        <w:t>3</w:t>
      </w:r>
      <w:r>
        <w:rPr>
          <w:sz w:val="24"/>
        </w:rPr>
        <w:t xml:space="preserve">For a given true error rate </w:t>
      </w:r>
      <w:r>
        <w:rPr>
          <w:i/>
          <w:iCs/>
          <w:sz w:val="24"/>
        </w:rPr>
        <w:t>(p)</w:t>
      </w:r>
      <w:r>
        <w:rPr>
          <w:sz w:val="24"/>
        </w:rPr>
        <w:t>, the probability of failing is:</w:t>
      </w:r>
    </w:p>
    <w:p w:rsidR="00156CFA" w:rsidRDefault="00156CFA" w:rsidP="004C38AE">
      <w:pPr>
        <w:pStyle w:val="FootnoteText"/>
        <w:rPr>
          <w:sz w:val="24"/>
        </w:rPr>
      </w:pPr>
    </w:p>
    <w:p w:rsidR="00156CFA" w:rsidRDefault="00156CFA" w:rsidP="004C38AE">
      <w:pPr>
        <w:pStyle w:val="FootnoteText"/>
        <w:ind w:firstLine="720"/>
      </w:pPr>
      <w:r>
        <w:rPr>
          <w:i/>
          <w:iCs/>
          <w:sz w:val="24"/>
        </w:rPr>
        <w:t>1 –P(not failing)</w:t>
      </w:r>
      <w:r>
        <w:rPr>
          <w:sz w:val="24"/>
        </w:rPr>
        <w:t xml:space="preserve"> = </w:t>
      </w:r>
      <w:r>
        <w:rPr>
          <w:i/>
          <w:iCs/>
          <w:sz w:val="24"/>
        </w:rPr>
        <w:t>1 – P(d ≤ C</w:t>
      </w:r>
      <w:r>
        <w:rPr>
          <w:rFonts w:ascii="Times" w:hAnsi="Times"/>
          <w:i/>
          <w:iCs/>
          <w:sz w:val="24"/>
          <w:vertAlign w:val="subscript"/>
        </w:rPr>
        <w:t>1</w:t>
      </w:r>
      <w:r>
        <w:rPr>
          <w:i/>
          <w:iCs/>
          <w:sz w:val="24"/>
        </w:rPr>
        <w:t xml:space="preserve"> – 1)</w:t>
      </w:r>
      <w:r>
        <w:rPr>
          <w:sz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32A96E"/>
    <w:lvl w:ilvl="0">
      <w:numFmt w:val="bullet"/>
      <w:lvlText w:val="*"/>
      <w:lvlJc w:val="left"/>
    </w:lvl>
  </w:abstractNum>
  <w:abstractNum w:abstractNumId="1">
    <w:nsid w:val="02F1122E"/>
    <w:multiLevelType w:val="multilevel"/>
    <w:tmpl w:val="B5F6292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nsid w:val="07364AFE"/>
    <w:multiLevelType w:val="hybridMultilevel"/>
    <w:tmpl w:val="8DE89E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4B53CC"/>
    <w:multiLevelType w:val="hybridMultilevel"/>
    <w:tmpl w:val="2548AB6A"/>
    <w:lvl w:ilvl="0" w:tplc="AF32A96E">
      <w:numFmt w:val="bullet"/>
      <w:lvlText w:val="·"/>
      <w:legacy w:legacy="1" w:legacySpace="0" w:legacyIndent="720"/>
      <w:lvlJc w:val="left"/>
      <w:pPr>
        <w:ind w:left="720" w:hanging="72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6B024A"/>
    <w:multiLevelType w:val="singleLevel"/>
    <w:tmpl w:val="FFDEB310"/>
    <w:lvl w:ilvl="0">
      <w:start w:val="1"/>
      <w:numFmt w:val="bullet"/>
      <w:lvlText w:val=""/>
      <w:lvlJc w:val="left"/>
      <w:pPr>
        <w:tabs>
          <w:tab w:val="num" w:pos="360"/>
        </w:tabs>
        <w:ind w:left="360" w:hanging="360"/>
      </w:pPr>
      <w:rPr>
        <w:rFonts w:ascii="Symbol" w:hAnsi="Symbol" w:hint="default"/>
      </w:rPr>
    </w:lvl>
  </w:abstractNum>
  <w:abstractNum w:abstractNumId="5">
    <w:nsid w:val="16433A92"/>
    <w:multiLevelType w:val="hybridMultilevel"/>
    <w:tmpl w:val="4A32B4A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B6B5A15"/>
    <w:multiLevelType w:val="singleLevel"/>
    <w:tmpl w:val="37D2E096"/>
    <w:lvl w:ilvl="0">
      <w:start w:val="1"/>
      <w:numFmt w:val="decimal"/>
      <w:lvlText w:val="%1."/>
      <w:lvlJc w:val="left"/>
      <w:pPr>
        <w:tabs>
          <w:tab w:val="num" w:pos="360"/>
        </w:tabs>
        <w:ind w:left="360" w:hanging="360"/>
      </w:pPr>
    </w:lvl>
  </w:abstractNum>
  <w:abstractNum w:abstractNumId="7">
    <w:nsid w:val="2B9230EA"/>
    <w:multiLevelType w:val="hybridMultilevel"/>
    <w:tmpl w:val="619A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C64AF4"/>
    <w:multiLevelType w:val="hybridMultilevel"/>
    <w:tmpl w:val="ECDA29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C76BFF"/>
    <w:multiLevelType w:val="hybridMultilevel"/>
    <w:tmpl w:val="B5F6292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F9D3533"/>
    <w:multiLevelType w:val="hybridMultilevel"/>
    <w:tmpl w:val="44CCA3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62B16FC"/>
    <w:multiLevelType w:val="singleLevel"/>
    <w:tmpl w:val="42F8B526"/>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A8A2A6C"/>
    <w:lvl w:ilvl="0">
      <w:start w:val="1"/>
      <w:numFmt w:val="decimal"/>
      <w:lvlText w:val="%1."/>
      <w:lvlJc w:val="left"/>
      <w:pPr>
        <w:tabs>
          <w:tab w:val="num" w:pos="450"/>
        </w:tabs>
        <w:ind w:left="450" w:hanging="450"/>
      </w:pPr>
      <w:rPr>
        <w:b w:val="0"/>
        <w:i w:val="0"/>
      </w:rPr>
    </w:lvl>
  </w:abstractNum>
  <w:abstractNum w:abstractNumId="13">
    <w:nsid w:val="4C55246C"/>
    <w:multiLevelType w:val="hybridMultilevel"/>
    <w:tmpl w:val="3BBE3A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CB176B9"/>
    <w:multiLevelType w:val="singleLevel"/>
    <w:tmpl w:val="26364988"/>
    <w:lvl w:ilvl="0">
      <w:start w:val="1"/>
      <w:numFmt w:val="decimal"/>
      <w:lvlText w:val="%1."/>
      <w:lvlJc w:val="left"/>
      <w:pPr>
        <w:tabs>
          <w:tab w:val="num" w:pos="450"/>
        </w:tabs>
        <w:ind w:left="450" w:hanging="450"/>
      </w:pPr>
      <w:rPr>
        <w:b w:val="0"/>
        <w:i w:val="0"/>
      </w:rPr>
    </w:lvl>
  </w:abstractNum>
  <w:abstractNum w:abstractNumId="15">
    <w:nsid w:val="4D125F9F"/>
    <w:multiLevelType w:val="hybridMultilevel"/>
    <w:tmpl w:val="62DABA6A"/>
    <w:lvl w:ilvl="0" w:tplc="094CEB7C">
      <w:start w:val="1"/>
      <w:numFmt w:val="bullet"/>
      <w:lvlText w:val=""/>
      <w:lvlJc w:val="left"/>
      <w:pPr>
        <w:tabs>
          <w:tab w:val="num" w:pos="720"/>
        </w:tabs>
        <w:ind w:left="720" w:hanging="360"/>
      </w:pPr>
      <w:rPr>
        <w:rFonts w:ascii="Wingdings" w:hAnsi="Wingdings" w:hint="default"/>
      </w:rPr>
    </w:lvl>
    <w:lvl w:ilvl="1" w:tplc="BAEC7A82" w:tentative="1">
      <w:start w:val="1"/>
      <w:numFmt w:val="bullet"/>
      <w:lvlText w:val=""/>
      <w:lvlJc w:val="left"/>
      <w:pPr>
        <w:tabs>
          <w:tab w:val="num" w:pos="1440"/>
        </w:tabs>
        <w:ind w:left="1440" w:hanging="360"/>
      </w:pPr>
      <w:rPr>
        <w:rFonts w:ascii="Wingdings" w:hAnsi="Wingdings" w:hint="default"/>
      </w:rPr>
    </w:lvl>
    <w:lvl w:ilvl="2" w:tplc="3642E864" w:tentative="1">
      <w:start w:val="1"/>
      <w:numFmt w:val="bullet"/>
      <w:lvlText w:val=""/>
      <w:lvlJc w:val="left"/>
      <w:pPr>
        <w:tabs>
          <w:tab w:val="num" w:pos="2160"/>
        </w:tabs>
        <w:ind w:left="2160" w:hanging="360"/>
      </w:pPr>
      <w:rPr>
        <w:rFonts w:ascii="Wingdings" w:hAnsi="Wingdings" w:hint="default"/>
      </w:rPr>
    </w:lvl>
    <w:lvl w:ilvl="3" w:tplc="0B3C36C2" w:tentative="1">
      <w:start w:val="1"/>
      <w:numFmt w:val="bullet"/>
      <w:lvlText w:val=""/>
      <w:lvlJc w:val="left"/>
      <w:pPr>
        <w:tabs>
          <w:tab w:val="num" w:pos="2880"/>
        </w:tabs>
        <w:ind w:left="2880" w:hanging="360"/>
      </w:pPr>
      <w:rPr>
        <w:rFonts w:ascii="Wingdings" w:hAnsi="Wingdings" w:hint="default"/>
      </w:rPr>
    </w:lvl>
    <w:lvl w:ilvl="4" w:tplc="39422452" w:tentative="1">
      <w:start w:val="1"/>
      <w:numFmt w:val="bullet"/>
      <w:lvlText w:val=""/>
      <w:lvlJc w:val="left"/>
      <w:pPr>
        <w:tabs>
          <w:tab w:val="num" w:pos="3600"/>
        </w:tabs>
        <w:ind w:left="3600" w:hanging="360"/>
      </w:pPr>
      <w:rPr>
        <w:rFonts w:ascii="Wingdings" w:hAnsi="Wingdings" w:hint="default"/>
      </w:rPr>
    </w:lvl>
    <w:lvl w:ilvl="5" w:tplc="E92E14EA" w:tentative="1">
      <w:start w:val="1"/>
      <w:numFmt w:val="bullet"/>
      <w:lvlText w:val=""/>
      <w:lvlJc w:val="left"/>
      <w:pPr>
        <w:tabs>
          <w:tab w:val="num" w:pos="4320"/>
        </w:tabs>
        <w:ind w:left="4320" w:hanging="360"/>
      </w:pPr>
      <w:rPr>
        <w:rFonts w:ascii="Wingdings" w:hAnsi="Wingdings" w:hint="default"/>
      </w:rPr>
    </w:lvl>
    <w:lvl w:ilvl="6" w:tplc="A874FB38" w:tentative="1">
      <w:start w:val="1"/>
      <w:numFmt w:val="bullet"/>
      <w:lvlText w:val=""/>
      <w:lvlJc w:val="left"/>
      <w:pPr>
        <w:tabs>
          <w:tab w:val="num" w:pos="5040"/>
        </w:tabs>
        <w:ind w:left="5040" w:hanging="360"/>
      </w:pPr>
      <w:rPr>
        <w:rFonts w:ascii="Wingdings" w:hAnsi="Wingdings" w:hint="default"/>
      </w:rPr>
    </w:lvl>
    <w:lvl w:ilvl="7" w:tplc="4DFE8F34" w:tentative="1">
      <w:start w:val="1"/>
      <w:numFmt w:val="bullet"/>
      <w:lvlText w:val=""/>
      <w:lvlJc w:val="left"/>
      <w:pPr>
        <w:tabs>
          <w:tab w:val="num" w:pos="5760"/>
        </w:tabs>
        <w:ind w:left="5760" w:hanging="360"/>
      </w:pPr>
      <w:rPr>
        <w:rFonts w:ascii="Wingdings" w:hAnsi="Wingdings" w:hint="default"/>
      </w:rPr>
    </w:lvl>
    <w:lvl w:ilvl="8" w:tplc="5A144EA4" w:tentative="1">
      <w:start w:val="1"/>
      <w:numFmt w:val="bullet"/>
      <w:lvlText w:val=""/>
      <w:lvlJc w:val="left"/>
      <w:pPr>
        <w:tabs>
          <w:tab w:val="num" w:pos="6480"/>
        </w:tabs>
        <w:ind w:left="6480" w:hanging="360"/>
      </w:pPr>
      <w:rPr>
        <w:rFonts w:ascii="Wingdings" w:hAnsi="Wingdings" w:hint="default"/>
      </w:rPr>
    </w:lvl>
  </w:abstractNum>
  <w:abstractNum w:abstractNumId="16">
    <w:nsid w:val="4DE220BF"/>
    <w:multiLevelType w:val="hybridMultilevel"/>
    <w:tmpl w:val="B3E4EA74"/>
    <w:lvl w:ilvl="0" w:tplc="134CA226">
      <w:start w:val="1"/>
      <w:numFmt w:val="decimal"/>
      <w:lvlText w:val="%1."/>
      <w:lvlJc w:val="left"/>
      <w:pPr>
        <w:tabs>
          <w:tab w:val="num" w:pos="792"/>
        </w:tabs>
        <w:ind w:left="792" w:hanging="360"/>
      </w:pPr>
      <w:rPr>
        <w:rFonts w:hint="default"/>
      </w:rPr>
    </w:lvl>
    <w:lvl w:ilvl="1" w:tplc="09E26B22">
      <w:numFmt w:val="none"/>
      <w:lvlText w:val=""/>
      <w:lvlJc w:val="left"/>
      <w:pPr>
        <w:tabs>
          <w:tab w:val="num" w:pos="360"/>
        </w:tabs>
      </w:pPr>
    </w:lvl>
    <w:lvl w:ilvl="2" w:tplc="6632E306">
      <w:numFmt w:val="none"/>
      <w:lvlText w:val=""/>
      <w:lvlJc w:val="left"/>
      <w:pPr>
        <w:tabs>
          <w:tab w:val="num" w:pos="360"/>
        </w:tabs>
      </w:pPr>
    </w:lvl>
    <w:lvl w:ilvl="3" w:tplc="20F8194A">
      <w:numFmt w:val="none"/>
      <w:lvlText w:val=""/>
      <w:lvlJc w:val="left"/>
      <w:pPr>
        <w:tabs>
          <w:tab w:val="num" w:pos="360"/>
        </w:tabs>
      </w:pPr>
    </w:lvl>
    <w:lvl w:ilvl="4" w:tplc="B072AAD0">
      <w:numFmt w:val="none"/>
      <w:lvlText w:val=""/>
      <w:lvlJc w:val="left"/>
      <w:pPr>
        <w:tabs>
          <w:tab w:val="num" w:pos="360"/>
        </w:tabs>
      </w:pPr>
    </w:lvl>
    <w:lvl w:ilvl="5" w:tplc="753A8E6E">
      <w:numFmt w:val="none"/>
      <w:lvlText w:val=""/>
      <w:lvlJc w:val="left"/>
      <w:pPr>
        <w:tabs>
          <w:tab w:val="num" w:pos="360"/>
        </w:tabs>
      </w:pPr>
    </w:lvl>
    <w:lvl w:ilvl="6" w:tplc="A6E2C472">
      <w:numFmt w:val="none"/>
      <w:lvlText w:val=""/>
      <w:lvlJc w:val="left"/>
      <w:pPr>
        <w:tabs>
          <w:tab w:val="num" w:pos="360"/>
        </w:tabs>
      </w:pPr>
    </w:lvl>
    <w:lvl w:ilvl="7" w:tplc="FBFECF3E">
      <w:numFmt w:val="none"/>
      <w:lvlText w:val=""/>
      <w:lvlJc w:val="left"/>
      <w:pPr>
        <w:tabs>
          <w:tab w:val="num" w:pos="360"/>
        </w:tabs>
      </w:pPr>
    </w:lvl>
    <w:lvl w:ilvl="8" w:tplc="34B8002E">
      <w:numFmt w:val="none"/>
      <w:lvlText w:val=""/>
      <w:lvlJc w:val="left"/>
      <w:pPr>
        <w:tabs>
          <w:tab w:val="num" w:pos="360"/>
        </w:tabs>
      </w:pPr>
    </w:lvl>
  </w:abstractNum>
  <w:abstractNum w:abstractNumId="17">
    <w:nsid w:val="4F792BD2"/>
    <w:multiLevelType w:val="hybridMultilevel"/>
    <w:tmpl w:val="FF10C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702862"/>
    <w:multiLevelType w:val="multilevel"/>
    <w:tmpl w:val="2548AB6A"/>
    <w:lvl w:ilvl="0">
      <w:numFmt w:val="bullet"/>
      <w:lvlText w:val="·"/>
      <w:legacy w:legacy="1" w:legacySpace="0" w:legacyIndent="720"/>
      <w:lvlJc w:val="left"/>
      <w:pPr>
        <w:ind w:left="720" w:hanging="72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273281A"/>
    <w:multiLevelType w:val="hybridMultilevel"/>
    <w:tmpl w:val="46C438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F5018E5"/>
    <w:multiLevelType w:val="hybridMultilevel"/>
    <w:tmpl w:val="6696E6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38517E5"/>
    <w:multiLevelType w:val="singleLevel"/>
    <w:tmpl w:val="1C2C1CDA"/>
    <w:lvl w:ilvl="0">
      <w:numFmt w:val="bullet"/>
      <w:lvlText w:val="-"/>
      <w:lvlJc w:val="left"/>
      <w:pPr>
        <w:tabs>
          <w:tab w:val="num" w:pos="1080"/>
        </w:tabs>
        <w:ind w:left="1080" w:hanging="360"/>
      </w:pPr>
      <w:rPr>
        <w:rFonts w:hint="default"/>
      </w:rPr>
    </w:lvl>
  </w:abstractNum>
  <w:abstractNum w:abstractNumId="22">
    <w:nsid w:val="73B3706A"/>
    <w:multiLevelType w:val="singleLevel"/>
    <w:tmpl w:val="92BA81C0"/>
    <w:lvl w:ilvl="0">
      <w:numFmt w:val="bullet"/>
      <w:lvlText w:val="-"/>
      <w:lvlJc w:val="left"/>
      <w:pPr>
        <w:tabs>
          <w:tab w:val="num" w:pos="1080"/>
        </w:tabs>
        <w:ind w:left="1080" w:hanging="360"/>
      </w:pPr>
      <w:rPr>
        <w:rFonts w:hint="default"/>
      </w:rPr>
    </w:lvl>
  </w:abstractNum>
  <w:abstractNum w:abstractNumId="23">
    <w:nsid w:val="788560B5"/>
    <w:multiLevelType w:val="multilevel"/>
    <w:tmpl w:val="2BDCE7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2"/>
  </w:num>
  <w:num w:numId="3">
    <w:abstractNumId w:val="20"/>
  </w:num>
  <w:num w:numId="4">
    <w:abstractNumId w:val="10"/>
  </w:num>
  <w:num w:numId="5">
    <w:abstractNumId w:val="8"/>
  </w:num>
  <w:num w:numId="6">
    <w:abstractNumId w:val="23"/>
  </w:num>
  <w:num w:numId="7">
    <w:abstractNumId w:val="9"/>
  </w:num>
  <w:num w:numId="8">
    <w:abstractNumId w:val="1"/>
  </w:num>
  <w:num w:numId="9">
    <w:abstractNumId w:val="5"/>
  </w:num>
  <w:num w:numId="10">
    <w:abstractNumId w:val="3"/>
  </w:num>
  <w:num w:numId="11">
    <w:abstractNumId w:val="18"/>
  </w:num>
  <w:num w:numId="12">
    <w:abstractNumId w:val="19"/>
  </w:num>
  <w:num w:numId="13">
    <w:abstractNumId w:val="7"/>
  </w:num>
  <w:num w:numId="14">
    <w:abstractNumId w:val="13"/>
  </w:num>
  <w:num w:numId="15">
    <w:abstractNumId w:val="17"/>
  </w:num>
  <w:num w:numId="16">
    <w:abstractNumId w:val="11"/>
  </w:num>
  <w:num w:numId="17">
    <w:abstractNumId w:val="22"/>
  </w:num>
  <w:num w:numId="18">
    <w:abstractNumId w:val="14"/>
  </w:num>
  <w:num w:numId="19">
    <w:abstractNumId w:val="4"/>
  </w:num>
  <w:num w:numId="20">
    <w:abstractNumId w:val="21"/>
  </w:num>
  <w:num w:numId="21">
    <w:abstractNumId w:val="6"/>
  </w:num>
  <w:num w:numId="22">
    <w:abstractNumId w:val="12"/>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AE"/>
    <w:rsid w:val="00000154"/>
    <w:rsid w:val="000004CD"/>
    <w:rsid w:val="00000E45"/>
    <w:rsid w:val="0000164A"/>
    <w:rsid w:val="00001A43"/>
    <w:rsid w:val="000027B3"/>
    <w:rsid w:val="00002894"/>
    <w:rsid w:val="00002C7D"/>
    <w:rsid w:val="00003CEA"/>
    <w:rsid w:val="000040E0"/>
    <w:rsid w:val="00004A13"/>
    <w:rsid w:val="00005AC1"/>
    <w:rsid w:val="00010675"/>
    <w:rsid w:val="00010CCA"/>
    <w:rsid w:val="000119A1"/>
    <w:rsid w:val="00012F43"/>
    <w:rsid w:val="0001348F"/>
    <w:rsid w:val="00014438"/>
    <w:rsid w:val="00015EA9"/>
    <w:rsid w:val="0001636F"/>
    <w:rsid w:val="00016726"/>
    <w:rsid w:val="000175E7"/>
    <w:rsid w:val="00017FA6"/>
    <w:rsid w:val="00020265"/>
    <w:rsid w:val="00020296"/>
    <w:rsid w:val="00020E63"/>
    <w:rsid w:val="0002163E"/>
    <w:rsid w:val="00023599"/>
    <w:rsid w:val="00025EAB"/>
    <w:rsid w:val="00030ABA"/>
    <w:rsid w:val="00030F22"/>
    <w:rsid w:val="00031CBD"/>
    <w:rsid w:val="000327BB"/>
    <w:rsid w:val="00032C19"/>
    <w:rsid w:val="00034786"/>
    <w:rsid w:val="00034999"/>
    <w:rsid w:val="00035EF3"/>
    <w:rsid w:val="000367C9"/>
    <w:rsid w:val="00037DA4"/>
    <w:rsid w:val="00040C65"/>
    <w:rsid w:val="00041894"/>
    <w:rsid w:val="00044AA7"/>
    <w:rsid w:val="0004579F"/>
    <w:rsid w:val="0004652E"/>
    <w:rsid w:val="000500F6"/>
    <w:rsid w:val="000501AD"/>
    <w:rsid w:val="000511E3"/>
    <w:rsid w:val="000528BC"/>
    <w:rsid w:val="000529DF"/>
    <w:rsid w:val="0005438A"/>
    <w:rsid w:val="00054F83"/>
    <w:rsid w:val="00055754"/>
    <w:rsid w:val="0005583C"/>
    <w:rsid w:val="00056B74"/>
    <w:rsid w:val="00056DA1"/>
    <w:rsid w:val="000576DD"/>
    <w:rsid w:val="00060504"/>
    <w:rsid w:val="00060BB7"/>
    <w:rsid w:val="000610EB"/>
    <w:rsid w:val="0006265F"/>
    <w:rsid w:val="0006273A"/>
    <w:rsid w:val="0006672B"/>
    <w:rsid w:val="000668E0"/>
    <w:rsid w:val="00066B2A"/>
    <w:rsid w:val="0006738B"/>
    <w:rsid w:val="000712C3"/>
    <w:rsid w:val="0007137A"/>
    <w:rsid w:val="00071A8F"/>
    <w:rsid w:val="0007231F"/>
    <w:rsid w:val="00072998"/>
    <w:rsid w:val="00072C3B"/>
    <w:rsid w:val="00073550"/>
    <w:rsid w:val="0007472F"/>
    <w:rsid w:val="00075930"/>
    <w:rsid w:val="00076582"/>
    <w:rsid w:val="000769F0"/>
    <w:rsid w:val="00077737"/>
    <w:rsid w:val="00077926"/>
    <w:rsid w:val="00077957"/>
    <w:rsid w:val="00077DF4"/>
    <w:rsid w:val="00080B96"/>
    <w:rsid w:val="00080F4F"/>
    <w:rsid w:val="000817D9"/>
    <w:rsid w:val="000819A9"/>
    <w:rsid w:val="0008367B"/>
    <w:rsid w:val="00084866"/>
    <w:rsid w:val="000870C6"/>
    <w:rsid w:val="0008714A"/>
    <w:rsid w:val="00087FEB"/>
    <w:rsid w:val="00090CF4"/>
    <w:rsid w:val="00090FC5"/>
    <w:rsid w:val="000910B6"/>
    <w:rsid w:val="00093632"/>
    <w:rsid w:val="000938D7"/>
    <w:rsid w:val="000945EE"/>
    <w:rsid w:val="0009497E"/>
    <w:rsid w:val="00094CFE"/>
    <w:rsid w:val="000A132E"/>
    <w:rsid w:val="000A1C3F"/>
    <w:rsid w:val="000A322D"/>
    <w:rsid w:val="000A394F"/>
    <w:rsid w:val="000A39DB"/>
    <w:rsid w:val="000A4D8E"/>
    <w:rsid w:val="000A551F"/>
    <w:rsid w:val="000A55C9"/>
    <w:rsid w:val="000A7306"/>
    <w:rsid w:val="000A7BDD"/>
    <w:rsid w:val="000B00B4"/>
    <w:rsid w:val="000B36D4"/>
    <w:rsid w:val="000B423F"/>
    <w:rsid w:val="000B4FF2"/>
    <w:rsid w:val="000B5446"/>
    <w:rsid w:val="000B600B"/>
    <w:rsid w:val="000B6D2C"/>
    <w:rsid w:val="000B7B6B"/>
    <w:rsid w:val="000B7BA7"/>
    <w:rsid w:val="000C0052"/>
    <w:rsid w:val="000C020A"/>
    <w:rsid w:val="000C02A7"/>
    <w:rsid w:val="000C0D85"/>
    <w:rsid w:val="000C1E7C"/>
    <w:rsid w:val="000C295D"/>
    <w:rsid w:val="000C29FC"/>
    <w:rsid w:val="000C38E6"/>
    <w:rsid w:val="000C48AF"/>
    <w:rsid w:val="000C5274"/>
    <w:rsid w:val="000C7F5E"/>
    <w:rsid w:val="000D0562"/>
    <w:rsid w:val="000D0792"/>
    <w:rsid w:val="000D1765"/>
    <w:rsid w:val="000D2CF4"/>
    <w:rsid w:val="000D6DE2"/>
    <w:rsid w:val="000D7B25"/>
    <w:rsid w:val="000E049F"/>
    <w:rsid w:val="000E1259"/>
    <w:rsid w:val="000E3EC8"/>
    <w:rsid w:val="000E40C2"/>
    <w:rsid w:val="000E73C5"/>
    <w:rsid w:val="000F08EF"/>
    <w:rsid w:val="000F0E9F"/>
    <w:rsid w:val="000F3B7F"/>
    <w:rsid w:val="000F3E17"/>
    <w:rsid w:val="000F4405"/>
    <w:rsid w:val="000F4672"/>
    <w:rsid w:val="000F51C5"/>
    <w:rsid w:val="000F5B11"/>
    <w:rsid w:val="000F5F19"/>
    <w:rsid w:val="000F606A"/>
    <w:rsid w:val="000F63C4"/>
    <w:rsid w:val="000F68FD"/>
    <w:rsid w:val="000F6B1C"/>
    <w:rsid w:val="000F7E4E"/>
    <w:rsid w:val="00101761"/>
    <w:rsid w:val="001021CE"/>
    <w:rsid w:val="00102221"/>
    <w:rsid w:val="0010426C"/>
    <w:rsid w:val="00105029"/>
    <w:rsid w:val="00107A87"/>
    <w:rsid w:val="00107B2A"/>
    <w:rsid w:val="001131D0"/>
    <w:rsid w:val="00116AA1"/>
    <w:rsid w:val="00116EE2"/>
    <w:rsid w:val="0011700B"/>
    <w:rsid w:val="00117BD4"/>
    <w:rsid w:val="00121F4D"/>
    <w:rsid w:val="0012276F"/>
    <w:rsid w:val="0012337C"/>
    <w:rsid w:val="00123656"/>
    <w:rsid w:val="001241FA"/>
    <w:rsid w:val="00124392"/>
    <w:rsid w:val="00124E16"/>
    <w:rsid w:val="00125767"/>
    <w:rsid w:val="00125CFF"/>
    <w:rsid w:val="0012731C"/>
    <w:rsid w:val="00130A1F"/>
    <w:rsid w:val="00131388"/>
    <w:rsid w:val="00131ED8"/>
    <w:rsid w:val="00134C4C"/>
    <w:rsid w:val="0013682D"/>
    <w:rsid w:val="00136B38"/>
    <w:rsid w:val="00136C57"/>
    <w:rsid w:val="00137AD8"/>
    <w:rsid w:val="00137EE6"/>
    <w:rsid w:val="00140327"/>
    <w:rsid w:val="001410E4"/>
    <w:rsid w:val="00141B91"/>
    <w:rsid w:val="00142FCD"/>
    <w:rsid w:val="00145407"/>
    <w:rsid w:val="001454E8"/>
    <w:rsid w:val="00145764"/>
    <w:rsid w:val="00145C01"/>
    <w:rsid w:val="00145F77"/>
    <w:rsid w:val="0015030A"/>
    <w:rsid w:val="001505AE"/>
    <w:rsid w:val="00153221"/>
    <w:rsid w:val="00155B99"/>
    <w:rsid w:val="00156137"/>
    <w:rsid w:val="0015692B"/>
    <w:rsid w:val="00156CFA"/>
    <w:rsid w:val="001572FD"/>
    <w:rsid w:val="00157F43"/>
    <w:rsid w:val="0016409E"/>
    <w:rsid w:val="00164B68"/>
    <w:rsid w:val="00164CA0"/>
    <w:rsid w:val="0016588E"/>
    <w:rsid w:val="001673F4"/>
    <w:rsid w:val="00167D4F"/>
    <w:rsid w:val="001718EA"/>
    <w:rsid w:val="00172375"/>
    <w:rsid w:val="00175187"/>
    <w:rsid w:val="00176224"/>
    <w:rsid w:val="00180FAE"/>
    <w:rsid w:val="001830C9"/>
    <w:rsid w:val="00185C5A"/>
    <w:rsid w:val="00185DBC"/>
    <w:rsid w:val="001902B2"/>
    <w:rsid w:val="00190CA2"/>
    <w:rsid w:val="00192FBD"/>
    <w:rsid w:val="0019322E"/>
    <w:rsid w:val="0019342C"/>
    <w:rsid w:val="00193898"/>
    <w:rsid w:val="00194060"/>
    <w:rsid w:val="0019462F"/>
    <w:rsid w:val="0019474A"/>
    <w:rsid w:val="001948D9"/>
    <w:rsid w:val="0019497E"/>
    <w:rsid w:val="0019535B"/>
    <w:rsid w:val="00195EFF"/>
    <w:rsid w:val="00196089"/>
    <w:rsid w:val="00196C22"/>
    <w:rsid w:val="001A0372"/>
    <w:rsid w:val="001A06D1"/>
    <w:rsid w:val="001A305B"/>
    <w:rsid w:val="001A33FC"/>
    <w:rsid w:val="001A3C27"/>
    <w:rsid w:val="001A40B6"/>
    <w:rsid w:val="001A4335"/>
    <w:rsid w:val="001A4F6C"/>
    <w:rsid w:val="001A7077"/>
    <w:rsid w:val="001A7A37"/>
    <w:rsid w:val="001B02F1"/>
    <w:rsid w:val="001B3A04"/>
    <w:rsid w:val="001B4E85"/>
    <w:rsid w:val="001B7066"/>
    <w:rsid w:val="001C2A7E"/>
    <w:rsid w:val="001C3934"/>
    <w:rsid w:val="001C3C1D"/>
    <w:rsid w:val="001C4427"/>
    <w:rsid w:val="001C463A"/>
    <w:rsid w:val="001C4CD2"/>
    <w:rsid w:val="001C5146"/>
    <w:rsid w:val="001C562F"/>
    <w:rsid w:val="001C6F87"/>
    <w:rsid w:val="001D1098"/>
    <w:rsid w:val="001D132D"/>
    <w:rsid w:val="001D2421"/>
    <w:rsid w:val="001D2953"/>
    <w:rsid w:val="001D3E87"/>
    <w:rsid w:val="001D4230"/>
    <w:rsid w:val="001D4A17"/>
    <w:rsid w:val="001D5212"/>
    <w:rsid w:val="001D6549"/>
    <w:rsid w:val="001D7195"/>
    <w:rsid w:val="001E0EDE"/>
    <w:rsid w:val="001E1986"/>
    <w:rsid w:val="001E2D2E"/>
    <w:rsid w:val="001E38A8"/>
    <w:rsid w:val="001E4397"/>
    <w:rsid w:val="001E44EC"/>
    <w:rsid w:val="001E4E37"/>
    <w:rsid w:val="001E602D"/>
    <w:rsid w:val="001E7EDA"/>
    <w:rsid w:val="001F043A"/>
    <w:rsid w:val="001F4D53"/>
    <w:rsid w:val="001F4F62"/>
    <w:rsid w:val="001F538D"/>
    <w:rsid w:val="001F56DD"/>
    <w:rsid w:val="001F7145"/>
    <w:rsid w:val="00201872"/>
    <w:rsid w:val="002031B3"/>
    <w:rsid w:val="002040AE"/>
    <w:rsid w:val="00204E06"/>
    <w:rsid w:val="00205129"/>
    <w:rsid w:val="002059F9"/>
    <w:rsid w:val="002062ED"/>
    <w:rsid w:val="002106BA"/>
    <w:rsid w:val="002125EC"/>
    <w:rsid w:val="00212EC9"/>
    <w:rsid w:val="0021334B"/>
    <w:rsid w:val="00213A15"/>
    <w:rsid w:val="00215AB0"/>
    <w:rsid w:val="00216672"/>
    <w:rsid w:val="0021668B"/>
    <w:rsid w:val="00216E55"/>
    <w:rsid w:val="002206CE"/>
    <w:rsid w:val="00220FAA"/>
    <w:rsid w:val="00221511"/>
    <w:rsid w:val="002222F2"/>
    <w:rsid w:val="002237E0"/>
    <w:rsid w:val="002243DC"/>
    <w:rsid w:val="002255A6"/>
    <w:rsid w:val="002258AA"/>
    <w:rsid w:val="00225C48"/>
    <w:rsid w:val="00225DDB"/>
    <w:rsid w:val="00226D54"/>
    <w:rsid w:val="00232243"/>
    <w:rsid w:val="0023343E"/>
    <w:rsid w:val="0023367B"/>
    <w:rsid w:val="00234068"/>
    <w:rsid w:val="00235233"/>
    <w:rsid w:val="00235264"/>
    <w:rsid w:val="00235735"/>
    <w:rsid w:val="00235B7C"/>
    <w:rsid w:val="00235E98"/>
    <w:rsid w:val="00236426"/>
    <w:rsid w:val="00236C8F"/>
    <w:rsid w:val="002371D4"/>
    <w:rsid w:val="002375C8"/>
    <w:rsid w:val="00237C9C"/>
    <w:rsid w:val="00242CD0"/>
    <w:rsid w:val="00246146"/>
    <w:rsid w:val="00246462"/>
    <w:rsid w:val="002467AD"/>
    <w:rsid w:val="0025227B"/>
    <w:rsid w:val="00253223"/>
    <w:rsid w:val="00254667"/>
    <w:rsid w:val="0025493E"/>
    <w:rsid w:val="002557A7"/>
    <w:rsid w:val="00256EAB"/>
    <w:rsid w:val="0026154A"/>
    <w:rsid w:val="00262040"/>
    <w:rsid w:val="0026224E"/>
    <w:rsid w:val="0026425D"/>
    <w:rsid w:val="00267274"/>
    <w:rsid w:val="0026763E"/>
    <w:rsid w:val="00270884"/>
    <w:rsid w:val="00270C88"/>
    <w:rsid w:val="00270F2E"/>
    <w:rsid w:val="0027150E"/>
    <w:rsid w:val="002722C0"/>
    <w:rsid w:val="0027291D"/>
    <w:rsid w:val="00274629"/>
    <w:rsid w:val="00274993"/>
    <w:rsid w:val="00274DA4"/>
    <w:rsid w:val="00275071"/>
    <w:rsid w:val="00275C25"/>
    <w:rsid w:val="00280FDB"/>
    <w:rsid w:val="0028255F"/>
    <w:rsid w:val="0028297E"/>
    <w:rsid w:val="0028321E"/>
    <w:rsid w:val="00283B48"/>
    <w:rsid w:val="00283E11"/>
    <w:rsid w:val="0028712D"/>
    <w:rsid w:val="00290A9F"/>
    <w:rsid w:val="0029538F"/>
    <w:rsid w:val="002972C3"/>
    <w:rsid w:val="0029798F"/>
    <w:rsid w:val="002979B8"/>
    <w:rsid w:val="002A0620"/>
    <w:rsid w:val="002A21EE"/>
    <w:rsid w:val="002A53E8"/>
    <w:rsid w:val="002A67A7"/>
    <w:rsid w:val="002B1355"/>
    <w:rsid w:val="002B1CC3"/>
    <w:rsid w:val="002B3BC2"/>
    <w:rsid w:val="002B3FD1"/>
    <w:rsid w:val="002B57F6"/>
    <w:rsid w:val="002B58FF"/>
    <w:rsid w:val="002B626F"/>
    <w:rsid w:val="002B6BA2"/>
    <w:rsid w:val="002C12A0"/>
    <w:rsid w:val="002C13FC"/>
    <w:rsid w:val="002C211F"/>
    <w:rsid w:val="002C2765"/>
    <w:rsid w:val="002C3E37"/>
    <w:rsid w:val="002C4A9A"/>
    <w:rsid w:val="002C4C70"/>
    <w:rsid w:val="002C6D35"/>
    <w:rsid w:val="002D1617"/>
    <w:rsid w:val="002D3FAC"/>
    <w:rsid w:val="002D400E"/>
    <w:rsid w:val="002D425C"/>
    <w:rsid w:val="002D4F16"/>
    <w:rsid w:val="002D5A10"/>
    <w:rsid w:val="002D5A62"/>
    <w:rsid w:val="002D6D5D"/>
    <w:rsid w:val="002D7B44"/>
    <w:rsid w:val="002D7ED7"/>
    <w:rsid w:val="002E0EFB"/>
    <w:rsid w:val="002E1FD0"/>
    <w:rsid w:val="002E2D63"/>
    <w:rsid w:val="002E2E75"/>
    <w:rsid w:val="002E2FD2"/>
    <w:rsid w:val="002E3444"/>
    <w:rsid w:val="002E6495"/>
    <w:rsid w:val="002E6EED"/>
    <w:rsid w:val="002E759D"/>
    <w:rsid w:val="002E7683"/>
    <w:rsid w:val="002E7CC5"/>
    <w:rsid w:val="002F1547"/>
    <w:rsid w:val="002F253D"/>
    <w:rsid w:val="002F2D82"/>
    <w:rsid w:val="002F3C24"/>
    <w:rsid w:val="002F3DF6"/>
    <w:rsid w:val="002F46D1"/>
    <w:rsid w:val="002F4855"/>
    <w:rsid w:val="002F4E0B"/>
    <w:rsid w:val="002F65FB"/>
    <w:rsid w:val="002F7B17"/>
    <w:rsid w:val="00300894"/>
    <w:rsid w:val="003016FA"/>
    <w:rsid w:val="0030176A"/>
    <w:rsid w:val="003035D9"/>
    <w:rsid w:val="0030493D"/>
    <w:rsid w:val="00305123"/>
    <w:rsid w:val="00305980"/>
    <w:rsid w:val="00305FDE"/>
    <w:rsid w:val="0030715D"/>
    <w:rsid w:val="003113B5"/>
    <w:rsid w:val="00311428"/>
    <w:rsid w:val="00312675"/>
    <w:rsid w:val="00312CF3"/>
    <w:rsid w:val="0031524F"/>
    <w:rsid w:val="0031604F"/>
    <w:rsid w:val="0031745D"/>
    <w:rsid w:val="00323B84"/>
    <w:rsid w:val="003247E6"/>
    <w:rsid w:val="00325EAD"/>
    <w:rsid w:val="00326613"/>
    <w:rsid w:val="00332467"/>
    <w:rsid w:val="003326C9"/>
    <w:rsid w:val="00333FDE"/>
    <w:rsid w:val="00334FCF"/>
    <w:rsid w:val="00336E10"/>
    <w:rsid w:val="003408ED"/>
    <w:rsid w:val="00347BB9"/>
    <w:rsid w:val="00347F7F"/>
    <w:rsid w:val="0035166C"/>
    <w:rsid w:val="00351E45"/>
    <w:rsid w:val="003529F7"/>
    <w:rsid w:val="0035369D"/>
    <w:rsid w:val="003541A0"/>
    <w:rsid w:val="00361F83"/>
    <w:rsid w:val="003626EA"/>
    <w:rsid w:val="0036297A"/>
    <w:rsid w:val="003649F9"/>
    <w:rsid w:val="00364AD7"/>
    <w:rsid w:val="00366739"/>
    <w:rsid w:val="00370B24"/>
    <w:rsid w:val="00377318"/>
    <w:rsid w:val="00381611"/>
    <w:rsid w:val="00381663"/>
    <w:rsid w:val="00381848"/>
    <w:rsid w:val="00383002"/>
    <w:rsid w:val="0038467D"/>
    <w:rsid w:val="0038468D"/>
    <w:rsid w:val="003847D6"/>
    <w:rsid w:val="00386020"/>
    <w:rsid w:val="00387E95"/>
    <w:rsid w:val="003901A3"/>
    <w:rsid w:val="003903B5"/>
    <w:rsid w:val="0039255E"/>
    <w:rsid w:val="003928D0"/>
    <w:rsid w:val="003934C6"/>
    <w:rsid w:val="003936F6"/>
    <w:rsid w:val="00394C6F"/>
    <w:rsid w:val="003A0926"/>
    <w:rsid w:val="003A2286"/>
    <w:rsid w:val="003A2F47"/>
    <w:rsid w:val="003A5876"/>
    <w:rsid w:val="003A5D64"/>
    <w:rsid w:val="003A7ABB"/>
    <w:rsid w:val="003B0019"/>
    <w:rsid w:val="003B052A"/>
    <w:rsid w:val="003B08F5"/>
    <w:rsid w:val="003B3911"/>
    <w:rsid w:val="003B3E8C"/>
    <w:rsid w:val="003B497B"/>
    <w:rsid w:val="003B69EB"/>
    <w:rsid w:val="003B7A35"/>
    <w:rsid w:val="003C0E84"/>
    <w:rsid w:val="003C0F31"/>
    <w:rsid w:val="003C2DFF"/>
    <w:rsid w:val="003C3CFE"/>
    <w:rsid w:val="003C41F4"/>
    <w:rsid w:val="003C5CCB"/>
    <w:rsid w:val="003C6C99"/>
    <w:rsid w:val="003C7515"/>
    <w:rsid w:val="003D0134"/>
    <w:rsid w:val="003D1CB2"/>
    <w:rsid w:val="003D232C"/>
    <w:rsid w:val="003D4CD8"/>
    <w:rsid w:val="003D59E0"/>
    <w:rsid w:val="003E020C"/>
    <w:rsid w:val="003E477D"/>
    <w:rsid w:val="003E4B32"/>
    <w:rsid w:val="003E59CD"/>
    <w:rsid w:val="003E64D1"/>
    <w:rsid w:val="003E6B2B"/>
    <w:rsid w:val="003F7786"/>
    <w:rsid w:val="003F79E6"/>
    <w:rsid w:val="00400CA9"/>
    <w:rsid w:val="00401DDA"/>
    <w:rsid w:val="00401FE9"/>
    <w:rsid w:val="004027D4"/>
    <w:rsid w:val="00404053"/>
    <w:rsid w:val="004067A2"/>
    <w:rsid w:val="0040784F"/>
    <w:rsid w:val="00407AF6"/>
    <w:rsid w:val="00407B48"/>
    <w:rsid w:val="00407FBD"/>
    <w:rsid w:val="00410EF7"/>
    <w:rsid w:val="00411544"/>
    <w:rsid w:val="00412194"/>
    <w:rsid w:val="00412D20"/>
    <w:rsid w:val="004132E0"/>
    <w:rsid w:val="00413812"/>
    <w:rsid w:val="00413C6F"/>
    <w:rsid w:val="0041442A"/>
    <w:rsid w:val="00415002"/>
    <w:rsid w:val="004157B5"/>
    <w:rsid w:val="004166D1"/>
    <w:rsid w:val="004167D2"/>
    <w:rsid w:val="004179FC"/>
    <w:rsid w:val="00420304"/>
    <w:rsid w:val="0042067C"/>
    <w:rsid w:val="004208EE"/>
    <w:rsid w:val="0042122F"/>
    <w:rsid w:val="004217C2"/>
    <w:rsid w:val="004220AF"/>
    <w:rsid w:val="00422ABC"/>
    <w:rsid w:val="004231BF"/>
    <w:rsid w:val="00423A96"/>
    <w:rsid w:val="00424CB4"/>
    <w:rsid w:val="0042588D"/>
    <w:rsid w:val="00426741"/>
    <w:rsid w:val="00426870"/>
    <w:rsid w:val="00427B9E"/>
    <w:rsid w:val="00432566"/>
    <w:rsid w:val="00432798"/>
    <w:rsid w:val="004349F7"/>
    <w:rsid w:val="004351CA"/>
    <w:rsid w:val="00435380"/>
    <w:rsid w:val="00437261"/>
    <w:rsid w:val="0043738A"/>
    <w:rsid w:val="0044093D"/>
    <w:rsid w:val="00440F50"/>
    <w:rsid w:val="004421B5"/>
    <w:rsid w:val="00442EB1"/>
    <w:rsid w:val="004437EA"/>
    <w:rsid w:val="0045011A"/>
    <w:rsid w:val="00452297"/>
    <w:rsid w:val="0045361D"/>
    <w:rsid w:val="00453C58"/>
    <w:rsid w:val="00454298"/>
    <w:rsid w:val="004577E9"/>
    <w:rsid w:val="004609BB"/>
    <w:rsid w:val="00461308"/>
    <w:rsid w:val="004637DC"/>
    <w:rsid w:val="004648A3"/>
    <w:rsid w:val="00464AFF"/>
    <w:rsid w:val="00464F43"/>
    <w:rsid w:val="004665DC"/>
    <w:rsid w:val="00467930"/>
    <w:rsid w:val="00467DB8"/>
    <w:rsid w:val="00472AAD"/>
    <w:rsid w:val="00472B7A"/>
    <w:rsid w:val="00473A70"/>
    <w:rsid w:val="00473E3A"/>
    <w:rsid w:val="004742C9"/>
    <w:rsid w:val="0047501C"/>
    <w:rsid w:val="00476568"/>
    <w:rsid w:val="00476829"/>
    <w:rsid w:val="00477556"/>
    <w:rsid w:val="004800F6"/>
    <w:rsid w:val="0048197F"/>
    <w:rsid w:val="004831AF"/>
    <w:rsid w:val="0048548D"/>
    <w:rsid w:val="00490CE7"/>
    <w:rsid w:val="00492129"/>
    <w:rsid w:val="00492DBB"/>
    <w:rsid w:val="00496102"/>
    <w:rsid w:val="00496F0B"/>
    <w:rsid w:val="004A0DE4"/>
    <w:rsid w:val="004A16B2"/>
    <w:rsid w:val="004A197B"/>
    <w:rsid w:val="004A2BE2"/>
    <w:rsid w:val="004A31DC"/>
    <w:rsid w:val="004A382A"/>
    <w:rsid w:val="004A644B"/>
    <w:rsid w:val="004A69BC"/>
    <w:rsid w:val="004A6CA7"/>
    <w:rsid w:val="004B18D9"/>
    <w:rsid w:val="004B2BE9"/>
    <w:rsid w:val="004B512A"/>
    <w:rsid w:val="004B58A3"/>
    <w:rsid w:val="004B67F7"/>
    <w:rsid w:val="004C0E3B"/>
    <w:rsid w:val="004C2D59"/>
    <w:rsid w:val="004C38AE"/>
    <w:rsid w:val="004C51CD"/>
    <w:rsid w:val="004C7835"/>
    <w:rsid w:val="004D1437"/>
    <w:rsid w:val="004D29A3"/>
    <w:rsid w:val="004D3ABB"/>
    <w:rsid w:val="004D3C6F"/>
    <w:rsid w:val="004D4C1B"/>
    <w:rsid w:val="004D5B65"/>
    <w:rsid w:val="004D6459"/>
    <w:rsid w:val="004D70EF"/>
    <w:rsid w:val="004D7901"/>
    <w:rsid w:val="004E003E"/>
    <w:rsid w:val="004E080A"/>
    <w:rsid w:val="004E1810"/>
    <w:rsid w:val="004E494E"/>
    <w:rsid w:val="004E56D3"/>
    <w:rsid w:val="004E6189"/>
    <w:rsid w:val="004E6361"/>
    <w:rsid w:val="004E6F50"/>
    <w:rsid w:val="004F2BAC"/>
    <w:rsid w:val="004F4C07"/>
    <w:rsid w:val="004F571C"/>
    <w:rsid w:val="004F5AC2"/>
    <w:rsid w:val="004F62C5"/>
    <w:rsid w:val="00501C97"/>
    <w:rsid w:val="005051F7"/>
    <w:rsid w:val="00505D7E"/>
    <w:rsid w:val="00506530"/>
    <w:rsid w:val="00506F89"/>
    <w:rsid w:val="005073E5"/>
    <w:rsid w:val="00511BBA"/>
    <w:rsid w:val="0051217B"/>
    <w:rsid w:val="0051321F"/>
    <w:rsid w:val="00513AA3"/>
    <w:rsid w:val="00516191"/>
    <w:rsid w:val="00517D26"/>
    <w:rsid w:val="0052106A"/>
    <w:rsid w:val="00521873"/>
    <w:rsid w:val="00521ED9"/>
    <w:rsid w:val="00521F2F"/>
    <w:rsid w:val="00522AE2"/>
    <w:rsid w:val="00524360"/>
    <w:rsid w:val="00525B1B"/>
    <w:rsid w:val="0052646B"/>
    <w:rsid w:val="00526822"/>
    <w:rsid w:val="005268DD"/>
    <w:rsid w:val="005309B8"/>
    <w:rsid w:val="005358A1"/>
    <w:rsid w:val="0053627E"/>
    <w:rsid w:val="00536505"/>
    <w:rsid w:val="00540518"/>
    <w:rsid w:val="005420FE"/>
    <w:rsid w:val="005438A4"/>
    <w:rsid w:val="005439BF"/>
    <w:rsid w:val="00543F32"/>
    <w:rsid w:val="005449E4"/>
    <w:rsid w:val="00545263"/>
    <w:rsid w:val="00546292"/>
    <w:rsid w:val="00546552"/>
    <w:rsid w:val="00546723"/>
    <w:rsid w:val="00547BCE"/>
    <w:rsid w:val="0055388C"/>
    <w:rsid w:val="00553FE5"/>
    <w:rsid w:val="00554431"/>
    <w:rsid w:val="00555398"/>
    <w:rsid w:val="00556B5A"/>
    <w:rsid w:val="005572DA"/>
    <w:rsid w:val="00560266"/>
    <w:rsid w:val="00560BAA"/>
    <w:rsid w:val="00560DB1"/>
    <w:rsid w:val="00560F9E"/>
    <w:rsid w:val="0056192D"/>
    <w:rsid w:val="00561E0F"/>
    <w:rsid w:val="00561FDA"/>
    <w:rsid w:val="005627EF"/>
    <w:rsid w:val="0056457A"/>
    <w:rsid w:val="00564AB6"/>
    <w:rsid w:val="00566FF5"/>
    <w:rsid w:val="00570FC7"/>
    <w:rsid w:val="00571B2A"/>
    <w:rsid w:val="0057603C"/>
    <w:rsid w:val="00577837"/>
    <w:rsid w:val="00577E79"/>
    <w:rsid w:val="005805EE"/>
    <w:rsid w:val="0058155C"/>
    <w:rsid w:val="00582652"/>
    <w:rsid w:val="00583D2E"/>
    <w:rsid w:val="00583EA1"/>
    <w:rsid w:val="005875D1"/>
    <w:rsid w:val="005876B5"/>
    <w:rsid w:val="00587E0B"/>
    <w:rsid w:val="00590AB9"/>
    <w:rsid w:val="0059122B"/>
    <w:rsid w:val="00592396"/>
    <w:rsid w:val="005934F7"/>
    <w:rsid w:val="005936D6"/>
    <w:rsid w:val="005941F9"/>
    <w:rsid w:val="005A19C8"/>
    <w:rsid w:val="005A34AC"/>
    <w:rsid w:val="005A3798"/>
    <w:rsid w:val="005A3D83"/>
    <w:rsid w:val="005A5070"/>
    <w:rsid w:val="005A5958"/>
    <w:rsid w:val="005B044F"/>
    <w:rsid w:val="005B13E3"/>
    <w:rsid w:val="005B15B4"/>
    <w:rsid w:val="005B2D83"/>
    <w:rsid w:val="005B2D8F"/>
    <w:rsid w:val="005B3479"/>
    <w:rsid w:val="005B3DC0"/>
    <w:rsid w:val="005B6EA3"/>
    <w:rsid w:val="005B7BD1"/>
    <w:rsid w:val="005C119D"/>
    <w:rsid w:val="005C1353"/>
    <w:rsid w:val="005C13A3"/>
    <w:rsid w:val="005C2BF2"/>
    <w:rsid w:val="005C42A5"/>
    <w:rsid w:val="005C444B"/>
    <w:rsid w:val="005C4B85"/>
    <w:rsid w:val="005C5126"/>
    <w:rsid w:val="005C5301"/>
    <w:rsid w:val="005C7019"/>
    <w:rsid w:val="005C71A6"/>
    <w:rsid w:val="005C7EC4"/>
    <w:rsid w:val="005D078E"/>
    <w:rsid w:val="005D1546"/>
    <w:rsid w:val="005D2B91"/>
    <w:rsid w:val="005D3705"/>
    <w:rsid w:val="005D6D55"/>
    <w:rsid w:val="005D7187"/>
    <w:rsid w:val="005D750F"/>
    <w:rsid w:val="005E17A8"/>
    <w:rsid w:val="005E2802"/>
    <w:rsid w:val="005E6586"/>
    <w:rsid w:val="005E7E9C"/>
    <w:rsid w:val="005F0FF0"/>
    <w:rsid w:val="005F1174"/>
    <w:rsid w:val="005F4C11"/>
    <w:rsid w:val="005F5409"/>
    <w:rsid w:val="005F666C"/>
    <w:rsid w:val="006047FE"/>
    <w:rsid w:val="00606190"/>
    <w:rsid w:val="0060638E"/>
    <w:rsid w:val="006064A1"/>
    <w:rsid w:val="00606BCC"/>
    <w:rsid w:val="00611787"/>
    <w:rsid w:val="006157EE"/>
    <w:rsid w:val="0062053E"/>
    <w:rsid w:val="0062162A"/>
    <w:rsid w:val="00622BD1"/>
    <w:rsid w:val="0062531E"/>
    <w:rsid w:val="00626421"/>
    <w:rsid w:val="00627558"/>
    <w:rsid w:val="00627B0D"/>
    <w:rsid w:val="00630608"/>
    <w:rsid w:val="00631879"/>
    <w:rsid w:val="00631EC0"/>
    <w:rsid w:val="0063403E"/>
    <w:rsid w:val="006344BE"/>
    <w:rsid w:val="00634870"/>
    <w:rsid w:val="0063583F"/>
    <w:rsid w:val="00637E57"/>
    <w:rsid w:val="00643C56"/>
    <w:rsid w:val="00643C7D"/>
    <w:rsid w:val="006442E0"/>
    <w:rsid w:val="00644F19"/>
    <w:rsid w:val="00644F7B"/>
    <w:rsid w:val="0064506C"/>
    <w:rsid w:val="00646EA4"/>
    <w:rsid w:val="00650075"/>
    <w:rsid w:val="00650968"/>
    <w:rsid w:val="00650FB4"/>
    <w:rsid w:val="00652BC6"/>
    <w:rsid w:val="00654CED"/>
    <w:rsid w:val="00654F0C"/>
    <w:rsid w:val="0065536F"/>
    <w:rsid w:val="00655C69"/>
    <w:rsid w:val="006603F1"/>
    <w:rsid w:val="00661E37"/>
    <w:rsid w:val="00661F1A"/>
    <w:rsid w:val="00662D12"/>
    <w:rsid w:val="006659F3"/>
    <w:rsid w:val="0066607F"/>
    <w:rsid w:val="0066624D"/>
    <w:rsid w:val="00674437"/>
    <w:rsid w:val="00674AC5"/>
    <w:rsid w:val="00676587"/>
    <w:rsid w:val="00676F20"/>
    <w:rsid w:val="00676F59"/>
    <w:rsid w:val="00677FE6"/>
    <w:rsid w:val="0068043D"/>
    <w:rsid w:val="0068102C"/>
    <w:rsid w:val="006841B1"/>
    <w:rsid w:val="00684F8E"/>
    <w:rsid w:val="00690B89"/>
    <w:rsid w:val="0069208E"/>
    <w:rsid w:val="00692D26"/>
    <w:rsid w:val="00693D9E"/>
    <w:rsid w:val="00694156"/>
    <w:rsid w:val="0069520E"/>
    <w:rsid w:val="0069522C"/>
    <w:rsid w:val="00697D0A"/>
    <w:rsid w:val="006A0071"/>
    <w:rsid w:val="006A0F20"/>
    <w:rsid w:val="006A1A9B"/>
    <w:rsid w:val="006A1E60"/>
    <w:rsid w:val="006A36CF"/>
    <w:rsid w:val="006A391D"/>
    <w:rsid w:val="006A3A11"/>
    <w:rsid w:val="006A3C1B"/>
    <w:rsid w:val="006A51A9"/>
    <w:rsid w:val="006A5484"/>
    <w:rsid w:val="006A5C50"/>
    <w:rsid w:val="006A6CC6"/>
    <w:rsid w:val="006B0F23"/>
    <w:rsid w:val="006B21C9"/>
    <w:rsid w:val="006B262F"/>
    <w:rsid w:val="006B30AE"/>
    <w:rsid w:val="006B358D"/>
    <w:rsid w:val="006B3E80"/>
    <w:rsid w:val="006B436D"/>
    <w:rsid w:val="006B4C8F"/>
    <w:rsid w:val="006B5A02"/>
    <w:rsid w:val="006B5CD6"/>
    <w:rsid w:val="006B5FFE"/>
    <w:rsid w:val="006C2DAD"/>
    <w:rsid w:val="006C3CF6"/>
    <w:rsid w:val="006C4699"/>
    <w:rsid w:val="006D19F6"/>
    <w:rsid w:val="006D1C8A"/>
    <w:rsid w:val="006D318B"/>
    <w:rsid w:val="006D5498"/>
    <w:rsid w:val="006D58DA"/>
    <w:rsid w:val="006D7369"/>
    <w:rsid w:val="006E1DFA"/>
    <w:rsid w:val="006E3804"/>
    <w:rsid w:val="006E541E"/>
    <w:rsid w:val="006E702F"/>
    <w:rsid w:val="006F0CAF"/>
    <w:rsid w:val="006F1086"/>
    <w:rsid w:val="006F2E4B"/>
    <w:rsid w:val="006F326A"/>
    <w:rsid w:val="006F340D"/>
    <w:rsid w:val="006F37F8"/>
    <w:rsid w:val="00701D27"/>
    <w:rsid w:val="0070200A"/>
    <w:rsid w:val="00702C2F"/>
    <w:rsid w:val="0070302B"/>
    <w:rsid w:val="007031B4"/>
    <w:rsid w:val="00703A4C"/>
    <w:rsid w:val="00705391"/>
    <w:rsid w:val="00705B70"/>
    <w:rsid w:val="00707016"/>
    <w:rsid w:val="0071018F"/>
    <w:rsid w:val="007101E2"/>
    <w:rsid w:val="0071138B"/>
    <w:rsid w:val="00714E05"/>
    <w:rsid w:val="00716CF0"/>
    <w:rsid w:val="00723E87"/>
    <w:rsid w:val="00724591"/>
    <w:rsid w:val="00725500"/>
    <w:rsid w:val="00730168"/>
    <w:rsid w:val="00730461"/>
    <w:rsid w:val="007317EF"/>
    <w:rsid w:val="00733B9C"/>
    <w:rsid w:val="00734F7C"/>
    <w:rsid w:val="00735AF2"/>
    <w:rsid w:val="007360D6"/>
    <w:rsid w:val="00737AB6"/>
    <w:rsid w:val="007409D5"/>
    <w:rsid w:val="00740A0C"/>
    <w:rsid w:val="00740EAD"/>
    <w:rsid w:val="007416DD"/>
    <w:rsid w:val="00741D97"/>
    <w:rsid w:val="007422DE"/>
    <w:rsid w:val="007426BE"/>
    <w:rsid w:val="007427B5"/>
    <w:rsid w:val="00742ECD"/>
    <w:rsid w:val="007436B3"/>
    <w:rsid w:val="007437D8"/>
    <w:rsid w:val="00743979"/>
    <w:rsid w:val="00743B57"/>
    <w:rsid w:val="00743B85"/>
    <w:rsid w:val="007456B8"/>
    <w:rsid w:val="00745A8B"/>
    <w:rsid w:val="007500C2"/>
    <w:rsid w:val="00750DF0"/>
    <w:rsid w:val="00750E5A"/>
    <w:rsid w:val="00750F44"/>
    <w:rsid w:val="00751761"/>
    <w:rsid w:val="00752071"/>
    <w:rsid w:val="00752312"/>
    <w:rsid w:val="00752E80"/>
    <w:rsid w:val="00753596"/>
    <w:rsid w:val="00753F3B"/>
    <w:rsid w:val="007560D2"/>
    <w:rsid w:val="0075645C"/>
    <w:rsid w:val="007573BE"/>
    <w:rsid w:val="0076082C"/>
    <w:rsid w:val="00761698"/>
    <w:rsid w:val="007622D4"/>
    <w:rsid w:val="00762A41"/>
    <w:rsid w:val="00763369"/>
    <w:rsid w:val="0076382D"/>
    <w:rsid w:val="00764F82"/>
    <w:rsid w:val="007653B3"/>
    <w:rsid w:val="00765726"/>
    <w:rsid w:val="00766C94"/>
    <w:rsid w:val="00770E35"/>
    <w:rsid w:val="007714E5"/>
    <w:rsid w:val="00771CB2"/>
    <w:rsid w:val="007729E3"/>
    <w:rsid w:val="00772C08"/>
    <w:rsid w:val="00773259"/>
    <w:rsid w:val="0077469D"/>
    <w:rsid w:val="007759B4"/>
    <w:rsid w:val="00776D94"/>
    <w:rsid w:val="00782A34"/>
    <w:rsid w:val="00782F91"/>
    <w:rsid w:val="007870E8"/>
    <w:rsid w:val="007919DC"/>
    <w:rsid w:val="0079519F"/>
    <w:rsid w:val="00795C2A"/>
    <w:rsid w:val="007960E6"/>
    <w:rsid w:val="00797227"/>
    <w:rsid w:val="007A1B17"/>
    <w:rsid w:val="007A58B7"/>
    <w:rsid w:val="007A60F2"/>
    <w:rsid w:val="007B17F2"/>
    <w:rsid w:val="007B326C"/>
    <w:rsid w:val="007B45E5"/>
    <w:rsid w:val="007B5334"/>
    <w:rsid w:val="007B59B2"/>
    <w:rsid w:val="007B59F8"/>
    <w:rsid w:val="007B5A60"/>
    <w:rsid w:val="007B6965"/>
    <w:rsid w:val="007B703D"/>
    <w:rsid w:val="007B7881"/>
    <w:rsid w:val="007B7AA4"/>
    <w:rsid w:val="007C10BF"/>
    <w:rsid w:val="007C1A87"/>
    <w:rsid w:val="007C4BFE"/>
    <w:rsid w:val="007C6F23"/>
    <w:rsid w:val="007C711A"/>
    <w:rsid w:val="007C7716"/>
    <w:rsid w:val="007D030D"/>
    <w:rsid w:val="007D0AB8"/>
    <w:rsid w:val="007D10F8"/>
    <w:rsid w:val="007D22E6"/>
    <w:rsid w:val="007D3792"/>
    <w:rsid w:val="007D5DB1"/>
    <w:rsid w:val="007D62ED"/>
    <w:rsid w:val="007D6A22"/>
    <w:rsid w:val="007D6EB1"/>
    <w:rsid w:val="007E0749"/>
    <w:rsid w:val="007E69B4"/>
    <w:rsid w:val="007F000C"/>
    <w:rsid w:val="007F0A09"/>
    <w:rsid w:val="007F1011"/>
    <w:rsid w:val="007F1176"/>
    <w:rsid w:val="007F2232"/>
    <w:rsid w:val="007F2A26"/>
    <w:rsid w:val="007F40BB"/>
    <w:rsid w:val="007F5D07"/>
    <w:rsid w:val="007F5D8A"/>
    <w:rsid w:val="007F6811"/>
    <w:rsid w:val="007F6EA7"/>
    <w:rsid w:val="007F7C22"/>
    <w:rsid w:val="00800481"/>
    <w:rsid w:val="00800B92"/>
    <w:rsid w:val="00801840"/>
    <w:rsid w:val="008018FE"/>
    <w:rsid w:val="008026E2"/>
    <w:rsid w:val="008027AE"/>
    <w:rsid w:val="0080649A"/>
    <w:rsid w:val="00810C9E"/>
    <w:rsid w:val="00810CDA"/>
    <w:rsid w:val="00810F41"/>
    <w:rsid w:val="0081146B"/>
    <w:rsid w:val="00812872"/>
    <w:rsid w:val="008151E0"/>
    <w:rsid w:val="008154D4"/>
    <w:rsid w:val="00816903"/>
    <w:rsid w:val="00817C5E"/>
    <w:rsid w:val="00820BC2"/>
    <w:rsid w:val="00820F7C"/>
    <w:rsid w:val="008216D2"/>
    <w:rsid w:val="0082259B"/>
    <w:rsid w:val="00822CA4"/>
    <w:rsid w:val="00822E7A"/>
    <w:rsid w:val="00825783"/>
    <w:rsid w:val="008263E7"/>
    <w:rsid w:val="00826C27"/>
    <w:rsid w:val="00827F24"/>
    <w:rsid w:val="00837416"/>
    <w:rsid w:val="008400A5"/>
    <w:rsid w:val="00840F40"/>
    <w:rsid w:val="0084175D"/>
    <w:rsid w:val="00842248"/>
    <w:rsid w:val="008432BF"/>
    <w:rsid w:val="008456C8"/>
    <w:rsid w:val="00845E4C"/>
    <w:rsid w:val="00846165"/>
    <w:rsid w:val="0084688E"/>
    <w:rsid w:val="00847C6E"/>
    <w:rsid w:val="008501C8"/>
    <w:rsid w:val="00850B3F"/>
    <w:rsid w:val="00850D2D"/>
    <w:rsid w:val="00850E44"/>
    <w:rsid w:val="00854713"/>
    <w:rsid w:val="00855A3F"/>
    <w:rsid w:val="00857EEB"/>
    <w:rsid w:val="008612FB"/>
    <w:rsid w:val="008626A7"/>
    <w:rsid w:val="00862D98"/>
    <w:rsid w:val="0086413C"/>
    <w:rsid w:val="0086434C"/>
    <w:rsid w:val="00866006"/>
    <w:rsid w:val="00866C27"/>
    <w:rsid w:val="00866FE0"/>
    <w:rsid w:val="00867883"/>
    <w:rsid w:val="00867B78"/>
    <w:rsid w:val="00870DEB"/>
    <w:rsid w:val="00871CCF"/>
    <w:rsid w:val="00875676"/>
    <w:rsid w:val="008763F2"/>
    <w:rsid w:val="008771A3"/>
    <w:rsid w:val="00882B84"/>
    <w:rsid w:val="00884CBD"/>
    <w:rsid w:val="00885744"/>
    <w:rsid w:val="008864EC"/>
    <w:rsid w:val="00887190"/>
    <w:rsid w:val="0089160A"/>
    <w:rsid w:val="008928E0"/>
    <w:rsid w:val="008929AD"/>
    <w:rsid w:val="00894D9C"/>
    <w:rsid w:val="008961D5"/>
    <w:rsid w:val="00896389"/>
    <w:rsid w:val="00897BC5"/>
    <w:rsid w:val="008A0B9F"/>
    <w:rsid w:val="008A1553"/>
    <w:rsid w:val="008A1BAD"/>
    <w:rsid w:val="008A209B"/>
    <w:rsid w:val="008A23DA"/>
    <w:rsid w:val="008A2D6F"/>
    <w:rsid w:val="008A3C94"/>
    <w:rsid w:val="008A406A"/>
    <w:rsid w:val="008A52DF"/>
    <w:rsid w:val="008A5559"/>
    <w:rsid w:val="008A55EF"/>
    <w:rsid w:val="008A7F61"/>
    <w:rsid w:val="008B13B2"/>
    <w:rsid w:val="008B201E"/>
    <w:rsid w:val="008B2EA2"/>
    <w:rsid w:val="008B3127"/>
    <w:rsid w:val="008B3189"/>
    <w:rsid w:val="008B3FA3"/>
    <w:rsid w:val="008B43F2"/>
    <w:rsid w:val="008B456F"/>
    <w:rsid w:val="008B457C"/>
    <w:rsid w:val="008B4DD8"/>
    <w:rsid w:val="008B50DD"/>
    <w:rsid w:val="008B5354"/>
    <w:rsid w:val="008B7BB6"/>
    <w:rsid w:val="008C1AC8"/>
    <w:rsid w:val="008C3ED5"/>
    <w:rsid w:val="008C47FB"/>
    <w:rsid w:val="008C51D5"/>
    <w:rsid w:val="008C53EB"/>
    <w:rsid w:val="008C677F"/>
    <w:rsid w:val="008C7567"/>
    <w:rsid w:val="008D0A72"/>
    <w:rsid w:val="008D16A8"/>
    <w:rsid w:val="008D57A6"/>
    <w:rsid w:val="008D72A9"/>
    <w:rsid w:val="008D73D5"/>
    <w:rsid w:val="008E0427"/>
    <w:rsid w:val="008E0531"/>
    <w:rsid w:val="008E148F"/>
    <w:rsid w:val="008E2F01"/>
    <w:rsid w:val="008E3757"/>
    <w:rsid w:val="008E55EC"/>
    <w:rsid w:val="008F33E3"/>
    <w:rsid w:val="008F373A"/>
    <w:rsid w:val="008F38B5"/>
    <w:rsid w:val="008F409F"/>
    <w:rsid w:val="008F42D9"/>
    <w:rsid w:val="008F4626"/>
    <w:rsid w:val="008F5168"/>
    <w:rsid w:val="008F51C8"/>
    <w:rsid w:val="008F5B3D"/>
    <w:rsid w:val="008F6581"/>
    <w:rsid w:val="0090048D"/>
    <w:rsid w:val="00900B09"/>
    <w:rsid w:val="00901DBD"/>
    <w:rsid w:val="00902391"/>
    <w:rsid w:val="00902ABB"/>
    <w:rsid w:val="00903116"/>
    <w:rsid w:val="00904E85"/>
    <w:rsid w:val="00910C4E"/>
    <w:rsid w:val="0091185E"/>
    <w:rsid w:val="00911EB9"/>
    <w:rsid w:val="009125CB"/>
    <w:rsid w:val="00912A16"/>
    <w:rsid w:val="00913DFB"/>
    <w:rsid w:val="00914A70"/>
    <w:rsid w:val="00917022"/>
    <w:rsid w:val="00924F73"/>
    <w:rsid w:val="009252E0"/>
    <w:rsid w:val="00925B09"/>
    <w:rsid w:val="00926563"/>
    <w:rsid w:val="00926B86"/>
    <w:rsid w:val="00927C35"/>
    <w:rsid w:val="00931416"/>
    <w:rsid w:val="009327FE"/>
    <w:rsid w:val="009337C5"/>
    <w:rsid w:val="00933940"/>
    <w:rsid w:val="00934165"/>
    <w:rsid w:val="0093517E"/>
    <w:rsid w:val="00935DE7"/>
    <w:rsid w:val="00936F32"/>
    <w:rsid w:val="009373BF"/>
    <w:rsid w:val="00937425"/>
    <w:rsid w:val="0094182E"/>
    <w:rsid w:val="00941EBC"/>
    <w:rsid w:val="0094220F"/>
    <w:rsid w:val="009432C2"/>
    <w:rsid w:val="00943DF6"/>
    <w:rsid w:val="00945255"/>
    <w:rsid w:val="00945F73"/>
    <w:rsid w:val="00947638"/>
    <w:rsid w:val="00947CBC"/>
    <w:rsid w:val="00950CBB"/>
    <w:rsid w:val="009518F6"/>
    <w:rsid w:val="009523D5"/>
    <w:rsid w:val="009566CB"/>
    <w:rsid w:val="00960167"/>
    <w:rsid w:val="00960C9E"/>
    <w:rsid w:val="00961EB5"/>
    <w:rsid w:val="009643B3"/>
    <w:rsid w:val="0096546C"/>
    <w:rsid w:val="0097162A"/>
    <w:rsid w:val="00972282"/>
    <w:rsid w:val="00972ADA"/>
    <w:rsid w:val="00973F7C"/>
    <w:rsid w:val="009743F1"/>
    <w:rsid w:val="009807C1"/>
    <w:rsid w:val="009807C6"/>
    <w:rsid w:val="009810FD"/>
    <w:rsid w:val="0098128A"/>
    <w:rsid w:val="00981F7A"/>
    <w:rsid w:val="00983320"/>
    <w:rsid w:val="00983CE6"/>
    <w:rsid w:val="00986686"/>
    <w:rsid w:val="0099546D"/>
    <w:rsid w:val="00996444"/>
    <w:rsid w:val="00996618"/>
    <w:rsid w:val="00996A11"/>
    <w:rsid w:val="00996E7C"/>
    <w:rsid w:val="00997603"/>
    <w:rsid w:val="009A1D50"/>
    <w:rsid w:val="009A2079"/>
    <w:rsid w:val="009A2183"/>
    <w:rsid w:val="009A4660"/>
    <w:rsid w:val="009A5866"/>
    <w:rsid w:val="009B0077"/>
    <w:rsid w:val="009B02E6"/>
    <w:rsid w:val="009B03C8"/>
    <w:rsid w:val="009B1425"/>
    <w:rsid w:val="009B20FD"/>
    <w:rsid w:val="009B23A1"/>
    <w:rsid w:val="009B2E4D"/>
    <w:rsid w:val="009B50AA"/>
    <w:rsid w:val="009B54C7"/>
    <w:rsid w:val="009B5E5E"/>
    <w:rsid w:val="009B7137"/>
    <w:rsid w:val="009B7CA0"/>
    <w:rsid w:val="009C0ADD"/>
    <w:rsid w:val="009C3DA9"/>
    <w:rsid w:val="009C408A"/>
    <w:rsid w:val="009C4660"/>
    <w:rsid w:val="009C509C"/>
    <w:rsid w:val="009C5FDC"/>
    <w:rsid w:val="009C678A"/>
    <w:rsid w:val="009C6A5C"/>
    <w:rsid w:val="009C6B61"/>
    <w:rsid w:val="009C6B6F"/>
    <w:rsid w:val="009C6F43"/>
    <w:rsid w:val="009C763D"/>
    <w:rsid w:val="009D071A"/>
    <w:rsid w:val="009D0743"/>
    <w:rsid w:val="009D2136"/>
    <w:rsid w:val="009D3A8D"/>
    <w:rsid w:val="009D6012"/>
    <w:rsid w:val="009D7520"/>
    <w:rsid w:val="009E1AAF"/>
    <w:rsid w:val="009E2483"/>
    <w:rsid w:val="009E4CBD"/>
    <w:rsid w:val="009E5DD7"/>
    <w:rsid w:val="009E5FF3"/>
    <w:rsid w:val="009E6971"/>
    <w:rsid w:val="009F01E2"/>
    <w:rsid w:val="009F103F"/>
    <w:rsid w:val="009F16BF"/>
    <w:rsid w:val="009F1BBE"/>
    <w:rsid w:val="009F1E50"/>
    <w:rsid w:val="009F2150"/>
    <w:rsid w:val="009F5997"/>
    <w:rsid w:val="009F718C"/>
    <w:rsid w:val="00A00382"/>
    <w:rsid w:val="00A00A2F"/>
    <w:rsid w:val="00A00D3A"/>
    <w:rsid w:val="00A028A4"/>
    <w:rsid w:val="00A038E9"/>
    <w:rsid w:val="00A05019"/>
    <w:rsid w:val="00A052CE"/>
    <w:rsid w:val="00A116B2"/>
    <w:rsid w:val="00A13E0E"/>
    <w:rsid w:val="00A17027"/>
    <w:rsid w:val="00A21A08"/>
    <w:rsid w:val="00A22955"/>
    <w:rsid w:val="00A23A60"/>
    <w:rsid w:val="00A24606"/>
    <w:rsid w:val="00A25223"/>
    <w:rsid w:val="00A2551D"/>
    <w:rsid w:val="00A25B6D"/>
    <w:rsid w:val="00A27091"/>
    <w:rsid w:val="00A27518"/>
    <w:rsid w:val="00A31E5A"/>
    <w:rsid w:val="00A31FB6"/>
    <w:rsid w:val="00A34FE0"/>
    <w:rsid w:val="00A3634A"/>
    <w:rsid w:val="00A36C18"/>
    <w:rsid w:val="00A406DF"/>
    <w:rsid w:val="00A40A46"/>
    <w:rsid w:val="00A40F7A"/>
    <w:rsid w:val="00A42464"/>
    <w:rsid w:val="00A42B08"/>
    <w:rsid w:val="00A43C74"/>
    <w:rsid w:val="00A45830"/>
    <w:rsid w:val="00A45AB5"/>
    <w:rsid w:val="00A464AD"/>
    <w:rsid w:val="00A46C81"/>
    <w:rsid w:val="00A52BD2"/>
    <w:rsid w:val="00A530CE"/>
    <w:rsid w:val="00A54F23"/>
    <w:rsid w:val="00A54FF0"/>
    <w:rsid w:val="00A5506E"/>
    <w:rsid w:val="00A55331"/>
    <w:rsid w:val="00A55957"/>
    <w:rsid w:val="00A56044"/>
    <w:rsid w:val="00A5709C"/>
    <w:rsid w:val="00A571E0"/>
    <w:rsid w:val="00A611DF"/>
    <w:rsid w:val="00A6139E"/>
    <w:rsid w:val="00A61FD9"/>
    <w:rsid w:val="00A6209D"/>
    <w:rsid w:val="00A62101"/>
    <w:rsid w:val="00A62935"/>
    <w:rsid w:val="00A62982"/>
    <w:rsid w:val="00A6506D"/>
    <w:rsid w:val="00A659DF"/>
    <w:rsid w:val="00A65D44"/>
    <w:rsid w:val="00A7015A"/>
    <w:rsid w:val="00A70C9D"/>
    <w:rsid w:val="00A716F5"/>
    <w:rsid w:val="00A730D8"/>
    <w:rsid w:val="00A761DE"/>
    <w:rsid w:val="00A80D00"/>
    <w:rsid w:val="00A815CC"/>
    <w:rsid w:val="00A82446"/>
    <w:rsid w:val="00A82572"/>
    <w:rsid w:val="00A82A35"/>
    <w:rsid w:val="00A843D0"/>
    <w:rsid w:val="00A84B74"/>
    <w:rsid w:val="00A859DA"/>
    <w:rsid w:val="00A86123"/>
    <w:rsid w:val="00A86A55"/>
    <w:rsid w:val="00A86AE3"/>
    <w:rsid w:val="00A877E3"/>
    <w:rsid w:val="00A91C91"/>
    <w:rsid w:val="00A91F6F"/>
    <w:rsid w:val="00A92899"/>
    <w:rsid w:val="00A92DB3"/>
    <w:rsid w:val="00A92EA7"/>
    <w:rsid w:val="00A93949"/>
    <w:rsid w:val="00A93953"/>
    <w:rsid w:val="00A94A7E"/>
    <w:rsid w:val="00A9502C"/>
    <w:rsid w:val="00A95F99"/>
    <w:rsid w:val="00AA0A97"/>
    <w:rsid w:val="00AA19A9"/>
    <w:rsid w:val="00AA1AF9"/>
    <w:rsid w:val="00AA3997"/>
    <w:rsid w:val="00AA51EC"/>
    <w:rsid w:val="00AA5B91"/>
    <w:rsid w:val="00AA6259"/>
    <w:rsid w:val="00AA7133"/>
    <w:rsid w:val="00AA740F"/>
    <w:rsid w:val="00AA7459"/>
    <w:rsid w:val="00AA7965"/>
    <w:rsid w:val="00AB0225"/>
    <w:rsid w:val="00AB093B"/>
    <w:rsid w:val="00AB1D44"/>
    <w:rsid w:val="00AB27AA"/>
    <w:rsid w:val="00AB2E53"/>
    <w:rsid w:val="00AB30A7"/>
    <w:rsid w:val="00AB3DB3"/>
    <w:rsid w:val="00AB6D20"/>
    <w:rsid w:val="00AC04FF"/>
    <w:rsid w:val="00AC0538"/>
    <w:rsid w:val="00AC0D5D"/>
    <w:rsid w:val="00AC1E4E"/>
    <w:rsid w:val="00AC2691"/>
    <w:rsid w:val="00AC4FD1"/>
    <w:rsid w:val="00AC6964"/>
    <w:rsid w:val="00AD00D5"/>
    <w:rsid w:val="00AD1979"/>
    <w:rsid w:val="00AD1A0E"/>
    <w:rsid w:val="00AD2072"/>
    <w:rsid w:val="00AD25A4"/>
    <w:rsid w:val="00AD3E8C"/>
    <w:rsid w:val="00AD4A69"/>
    <w:rsid w:val="00AD6E3C"/>
    <w:rsid w:val="00AD7E49"/>
    <w:rsid w:val="00AE0BE5"/>
    <w:rsid w:val="00AE1449"/>
    <w:rsid w:val="00AE2DEB"/>
    <w:rsid w:val="00AE3ADF"/>
    <w:rsid w:val="00AE69FE"/>
    <w:rsid w:val="00AE7A87"/>
    <w:rsid w:val="00AF0C81"/>
    <w:rsid w:val="00AF0D9E"/>
    <w:rsid w:val="00AF16A8"/>
    <w:rsid w:val="00AF2839"/>
    <w:rsid w:val="00AF29FD"/>
    <w:rsid w:val="00AF2B94"/>
    <w:rsid w:val="00AF51EC"/>
    <w:rsid w:val="00AF6427"/>
    <w:rsid w:val="00AF6B7A"/>
    <w:rsid w:val="00B02172"/>
    <w:rsid w:val="00B05C34"/>
    <w:rsid w:val="00B06848"/>
    <w:rsid w:val="00B06D37"/>
    <w:rsid w:val="00B12B89"/>
    <w:rsid w:val="00B133B0"/>
    <w:rsid w:val="00B1468E"/>
    <w:rsid w:val="00B147EE"/>
    <w:rsid w:val="00B15D06"/>
    <w:rsid w:val="00B175FD"/>
    <w:rsid w:val="00B17C6B"/>
    <w:rsid w:val="00B17E9C"/>
    <w:rsid w:val="00B20365"/>
    <w:rsid w:val="00B2355F"/>
    <w:rsid w:val="00B24890"/>
    <w:rsid w:val="00B2525B"/>
    <w:rsid w:val="00B25FE2"/>
    <w:rsid w:val="00B26075"/>
    <w:rsid w:val="00B27426"/>
    <w:rsid w:val="00B32D34"/>
    <w:rsid w:val="00B3331F"/>
    <w:rsid w:val="00B33A5A"/>
    <w:rsid w:val="00B3502C"/>
    <w:rsid w:val="00B35333"/>
    <w:rsid w:val="00B363B9"/>
    <w:rsid w:val="00B401B1"/>
    <w:rsid w:val="00B40E5D"/>
    <w:rsid w:val="00B41CA1"/>
    <w:rsid w:val="00B42134"/>
    <w:rsid w:val="00B43172"/>
    <w:rsid w:val="00B431B7"/>
    <w:rsid w:val="00B43EB2"/>
    <w:rsid w:val="00B45401"/>
    <w:rsid w:val="00B45CC2"/>
    <w:rsid w:val="00B471D3"/>
    <w:rsid w:val="00B52017"/>
    <w:rsid w:val="00B52A53"/>
    <w:rsid w:val="00B53139"/>
    <w:rsid w:val="00B5481E"/>
    <w:rsid w:val="00B56578"/>
    <w:rsid w:val="00B579C6"/>
    <w:rsid w:val="00B60160"/>
    <w:rsid w:val="00B602D2"/>
    <w:rsid w:val="00B62B96"/>
    <w:rsid w:val="00B640D1"/>
    <w:rsid w:val="00B6446D"/>
    <w:rsid w:val="00B6455A"/>
    <w:rsid w:val="00B64BB4"/>
    <w:rsid w:val="00B66392"/>
    <w:rsid w:val="00B66B63"/>
    <w:rsid w:val="00B66D06"/>
    <w:rsid w:val="00B670BA"/>
    <w:rsid w:val="00B6732F"/>
    <w:rsid w:val="00B702FD"/>
    <w:rsid w:val="00B70339"/>
    <w:rsid w:val="00B703BB"/>
    <w:rsid w:val="00B70BD3"/>
    <w:rsid w:val="00B71A67"/>
    <w:rsid w:val="00B71BE5"/>
    <w:rsid w:val="00B726C4"/>
    <w:rsid w:val="00B74776"/>
    <w:rsid w:val="00B747E7"/>
    <w:rsid w:val="00B8181A"/>
    <w:rsid w:val="00B8194B"/>
    <w:rsid w:val="00B82710"/>
    <w:rsid w:val="00B87278"/>
    <w:rsid w:val="00B87FD6"/>
    <w:rsid w:val="00B9156C"/>
    <w:rsid w:val="00B9223A"/>
    <w:rsid w:val="00B92A53"/>
    <w:rsid w:val="00B94349"/>
    <w:rsid w:val="00B955E2"/>
    <w:rsid w:val="00BA2496"/>
    <w:rsid w:val="00BA2BAF"/>
    <w:rsid w:val="00BA359F"/>
    <w:rsid w:val="00BA3CB5"/>
    <w:rsid w:val="00BA3E49"/>
    <w:rsid w:val="00BA4183"/>
    <w:rsid w:val="00BA4A01"/>
    <w:rsid w:val="00BA4D03"/>
    <w:rsid w:val="00BA635A"/>
    <w:rsid w:val="00BB11DC"/>
    <w:rsid w:val="00BB29DE"/>
    <w:rsid w:val="00BB4365"/>
    <w:rsid w:val="00BB4C27"/>
    <w:rsid w:val="00BB58AA"/>
    <w:rsid w:val="00BB7EAD"/>
    <w:rsid w:val="00BC0F0D"/>
    <w:rsid w:val="00BC1378"/>
    <w:rsid w:val="00BC2664"/>
    <w:rsid w:val="00BC3217"/>
    <w:rsid w:val="00BC3516"/>
    <w:rsid w:val="00BC44FA"/>
    <w:rsid w:val="00BC456D"/>
    <w:rsid w:val="00BC4BFF"/>
    <w:rsid w:val="00BC5CC9"/>
    <w:rsid w:val="00BC6AE8"/>
    <w:rsid w:val="00BD048D"/>
    <w:rsid w:val="00BD157F"/>
    <w:rsid w:val="00BD196C"/>
    <w:rsid w:val="00BD49AD"/>
    <w:rsid w:val="00BD60CD"/>
    <w:rsid w:val="00BD69C6"/>
    <w:rsid w:val="00BD7BF8"/>
    <w:rsid w:val="00BD7DE3"/>
    <w:rsid w:val="00BE1388"/>
    <w:rsid w:val="00BE1DB9"/>
    <w:rsid w:val="00BE2371"/>
    <w:rsid w:val="00BE2B36"/>
    <w:rsid w:val="00BE51B6"/>
    <w:rsid w:val="00BE795A"/>
    <w:rsid w:val="00BF0157"/>
    <w:rsid w:val="00BF0932"/>
    <w:rsid w:val="00BF0E3B"/>
    <w:rsid w:val="00BF2940"/>
    <w:rsid w:val="00BF4243"/>
    <w:rsid w:val="00BF625E"/>
    <w:rsid w:val="00C0101E"/>
    <w:rsid w:val="00C01650"/>
    <w:rsid w:val="00C02844"/>
    <w:rsid w:val="00C03F60"/>
    <w:rsid w:val="00C049EC"/>
    <w:rsid w:val="00C0737F"/>
    <w:rsid w:val="00C07A33"/>
    <w:rsid w:val="00C14D16"/>
    <w:rsid w:val="00C16214"/>
    <w:rsid w:val="00C167FD"/>
    <w:rsid w:val="00C20334"/>
    <w:rsid w:val="00C20A69"/>
    <w:rsid w:val="00C2144D"/>
    <w:rsid w:val="00C21B2B"/>
    <w:rsid w:val="00C224B6"/>
    <w:rsid w:val="00C22753"/>
    <w:rsid w:val="00C23504"/>
    <w:rsid w:val="00C23ACF"/>
    <w:rsid w:val="00C240FB"/>
    <w:rsid w:val="00C2516A"/>
    <w:rsid w:val="00C25EDF"/>
    <w:rsid w:val="00C264FB"/>
    <w:rsid w:val="00C26E30"/>
    <w:rsid w:val="00C27A3B"/>
    <w:rsid w:val="00C27F6D"/>
    <w:rsid w:val="00C3052D"/>
    <w:rsid w:val="00C306C6"/>
    <w:rsid w:val="00C30AC6"/>
    <w:rsid w:val="00C32946"/>
    <w:rsid w:val="00C37676"/>
    <w:rsid w:val="00C3782C"/>
    <w:rsid w:val="00C37B34"/>
    <w:rsid w:val="00C41C3D"/>
    <w:rsid w:val="00C41D43"/>
    <w:rsid w:val="00C42651"/>
    <w:rsid w:val="00C42DDD"/>
    <w:rsid w:val="00C449E1"/>
    <w:rsid w:val="00C44C2C"/>
    <w:rsid w:val="00C44CAF"/>
    <w:rsid w:val="00C464D7"/>
    <w:rsid w:val="00C4676A"/>
    <w:rsid w:val="00C5473D"/>
    <w:rsid w:val="00C549C8"/>
    <w:rsid w:val="00C55FF5"/>
    <w:rsid w:val="00C62E7F"/>
    <w:rsid w:val="00C63084"/>
    <w:rsid w:val="00C63328"/>
    <w:rsid w:val="00C64715"/>
    <w:rsid w:val="00C6511F"/>
    <w:rsid w:val="00C6522F"/>
    <w:rsid w:val="00C65744"/>
    <w:rsid w:val="00C66DB7"/>
    <w:rsid w:val="00C70484"/>
    <w:rsid w:val="00C70D18"/>
    <w:rsid w:val="00C71E4D"/>
    <w:rsid w:val="00C73701"/>
    <w:rsid w:val="00C75952"/>
    <w:rsid w:val="00C7673F"/>
    <w:rsid w:val="00C7778C"/>
    <w:rsid w:val="00C77EB7"/>
    <w:rsid w:val="00C83FB3"/>
    <w:rsid w:val="00C84532"/>
    <w:rsid w:val="00C84A2F"/>
    <w:rsid w:val="00C90041"/>
    <w:rsid w:val="00C91113"/>
    <w:rsid w:val="00C92DCE"/>
    <w:rsid w:val="00C93895"/>
    <w:rsid w:val="00C93BF9"/>
    <w:rsid w:val="00C93DC1"/>
    <w:rsid w:val="00C942AC"/>
    <w:rsid w:val="00C94469"/>
    <w:rsid w:val="00C94CAC"/>
    <w:rsid w:val="00C95BE1"/>
    <w:rsid w:val="00C970D5"/>
    <w:rsid w:val="00CA0514"/>
    <w:rsid w:val="00CA15EA"/>
    <w:rsid w:val="00CA1B6D"/>
    <w:rsid w:val="00CA2538"/>
    <w:rsid w:val="00CA257D"/>
    <w:rsid w:val="00CA261C"/>
    <w:rsid w:val="00CA28F2"/>
    <w:rsid w:val="00CA2D62"/>
    <w:rsid w:val="00CA6D2D"/>
    <w:rsid w:val="00CA7348"/>
    <w:rsid w:val="00CB00BE"/>
    <w:rsid w:val="00CB00D0"/>
    <w:rsid w:val="00CB1D24"/>
    <w:rsid w:val="00CB1E10"/>
    <w:rsid w:val="00CB2F84"/>
    <w:rsid w:val="00CB518C"/>
    <w:rsid w:val="00CB5ADC"/>
    <w:rsid w:val="00CB6D86"/>
    <w:rsid w:val="00CB7E62"/>
    <w:rsid w:val="00CC0723"/>
    <w:rsid w:val="00CC1342"/>
    <w:rsid w:val="00CC2978"/>
    <w:rsid w:val="00CC30CD"/>
    <w:rsid w:val="00CC479F"/>
    <w:rsid w:val="00CC6AB7"/>
    <w:rsid w:val="00CC73C7"/>
    <w:rsid w:val="00CC786E"/>
    <w:rsid w:val="00CD052A"/>
    <w:rsid w:val="00CD1E74"/>
    <w:rsid w:val="00CD23D7"/>
    <w:rsid w:val="00CD454E"/>
    <w:rsid w:val="00CD4A57"/>
    <w:rsid w:val="00CD6F8D"/>
    <w:rsid w:val="00CD7144"/>
    <w:rsid w:val="00CE1584"/>
    <w:rsid w:val="00CE1CA2"/>
    <w:rsid w:val="00CE1DB2"/>
    <w:rsid w:val="00CE4C29"/>
    <w:rsid w:val="00CE64C0"/>
    <w:rsid w:val="00CE7DEF"/>
    <w:rsid w:val="00CF0BCD"/>
    <w:rsid w:val="00CF0F73"/>
    <w:rsid w:val="00CF18A0"/>
    <w:rsid w:val="00CF28C7"/>
    <w:rsid w:val="00CF2C78"/>
    <w:rsid w:val="00CF2D84"/>
    <w:rsid w:val="00CF39FF"/>
    <w:rsid w:val="00CF3B77"/>
    <w:rsid w:val="00CF40C5"/>
    <w:rsid w:val="00CF44A2"/>
    <w:rsid w:val="00CF4D10"/>
    <w:rsid w:val="00CF6B6F"/>
    <w:rsid w:val="00D020A9"/>
    <w:rsid w:val="00D04557"/>
    <w:rsid w:val="00D04B10"/>
    <w:rsid w:val="00D04F23"/>
    <w:rsid w:val="00D053E7"/>
    <w:rsid w:val="00D0687B"/>
    <w:rsid w:val="00D07221"/>
    <w:rsid w:val="00D0794D"/>
    <w:rsid w:val="00D10124"/>
    <w:rsid w:val="00D1070C"/>
    <w:rsid w:val="00D12F8C"/>
    <w:rsid w:val="00D155D8"/>
    <w:rsid w:val="00D15CE0"/>
    <w:rsid w:val="00D15D08"/>
    <w:rsid w:val="00D17B95"/>
    <w:rsid w:val="00D2092E"/>
    <w:rsid w:val="00D20F65"/>
    <w:rsid w:val="00D21CCD"/>
    <w:rsid w:val="00D22435"/>
    <w:rsid w:val="00D22ACE"/>
    <w:rsid w:val="00D24035"/>
    <w:rsid w:val="00D262BB"/>
    <w:rsid w:val="00D26DF5"/>
    <w:rsid w:val="00D27C28"/>
    <w:rsid w:val="00D30540"/>
    <w:rsid w:val="00D30692"/>
    <w:rsid w:val="00D30D3B"/>
    <w:rsid w:val="00D31288"/>
    <w:rsid w:val="00D31E18"/>
    <w:rsid w:val="00D323BC"/>
    <w:rsid w:val="00D33252"/>
    <w:rsid w:val="00D33A76"/>
    <w:rsid w:val="00D340DA"/>
    <w:rsid w:val="00D35EE2"/>
    <w:rsid w:val="00D373F0"/>
    <w:rsid w:val="00D37927"/>
    <w:rsid w:val="00D446AD"/>
    <w:rsid w:val="00D44A4A"/>
    <w:rsid w:val="00D46799"/>
    <w:rsid w:val="00D507E9"/>
    <w:rsid w:val="00D52A0A"/>
    <w:rsid w:val="00D53694"/>
    <w:rsid w:val="00D56D6B"/>
    <w:rsid w:val="00D60015"/>
    <w:rsid w:val="00D60394"/>
    <w:rsid w:val="00D60E19"/>
    <w:rsid w:val="00D643C3"/>
    <w:rsid w:val="00D67773"/>
    <w:rsid w:val="00D67BD8"/>
    <w:rsid w:val="00D7021A"/>
    <w:rsid w:val="00D70317"/>
    <w:rsid w:val="00D72841"/>
    <w:rsid w:val="00D72D8A"/>
    <w:rsid w:val="00D740B3"/>
    <w:rsid w:val="00D74BFD"/>
    <w:rsid w:val="00D801BC"/>
    <w:rsid w:val="00D82DE0"/>
    <w:rsid w:val="00D84296"/>
    <w:rsid w:val="00D853BC"/>
    <w:rsid w:val="00D86CA4"/>
    <w:rsid w:val="00D86DB3"/>
    <w:rsid w:val="00D87D61"/>
    <w:rsid w:val="00D90E00"/>
    <w:rsid w:val="00D91B20"/>
    <w:rsid w:val="00D9219E"/>
    <w:rsid w:val="00D92793"/>
    <w:rsid w:val="00D928E2"/>
    <w:rsid w:val="00D949F2"/>
    <w:rsid w:val="00D965F3"/>
    <w:rsid w:val="00D97D05"/>
    <w:rsid w:val="00DA156B"/>
    <w:rsid w:val="00DA2CD4"/>
    <w:rsid w:val="00DA2FEC"/>
    <w:rsid w:val="00DA6DF2"/>
    <w:rsid w:val="00DB0EDC"/>
    <w:rsid w:val="00DB1927"/>
    <w:rsid w:val="00DB3F76"/>
    <w:rsid w:val="00DB5A4D"/>
    <w:rsid w:val="00DB76CE"/>
    <w:rsid w:val="00DB7F9D"/>
    <w:rsid w:val="00DC0092"/>
    <w:rsid w:val="00DC0E96"/>
    <w:rsid w:val="00DC2B7C"/>
    <w:rsid w:val="00DC4835"/>
    <w:rsid w:val="00DC61F7"/>
    <w:rsid w:val="00DC6584"/>
    <w:rsid w:val="00DD043C"/>
    <w:rsid w:val="00DD102D"/>
    <w:rsid w:val="00DD157D"/>
    <w:rsid w:val="00DD3274"/>
    <w:rsid w:val="00DD3649"/>
    <w:rsid w:val="00DD54B6"/>
    <w:rsid w:val="00DD54C6"/>
    <w:rsid w:val="00DD7112"/>
    <w:rsid w:val="00DE13F1"/>
    <w:rsid w:val="00DE188D"/>
    <w:rsid w:val="00DE37F2"/>
    <w:rsid w:val="00DE3C3D"/>
    <w:rsid w:val="00DE4250"/>
    <w:rsid w:val="00DE6333"/>
    <w:rsid w:val="00DE7D6B"/>
    <w:rsid w:val="00DF0383"/>
    <w:rsid w:val="00DF0C86"/>
    <w:rsid w:val="00DF14F8"/>
    <w:rsid w:val="00DF1872"/>
    <w:rsid w:val="00DF2B7B"/>
    <w:rsid w:val="00DF361B"/>
    <w:rsid w:val="00DF3FC2"/>
    <w:rsid w:val="00DF4620"/>
    <w:rsid w:val="00DF4F51"/>
    <w:rsid w:val="00DF74BE"/>
    <w:rsid w:val="00DF7749"/>
    <w:rsid w:val="00E0086C"/>
    <w:rsid w:val="00E01AF7"/>
    <w:rsid w:val="00E03480"/>
    <w:rsid w:val="00E053A8"/>
    <w:rsid w:val="00E0566D"/>
    <w:rsid w:val="00E0700C"/>
    <w:rsid w:val="00E07066"/>
    <w:rsid w:val="00E076BA"/>
    <w:rsid w:val="00E1153F"/>
    <w:rsid w:val="00E173BA"/>
    <w:rsid w:val="00E17662"/>
    <w:rsid w:val="00E20C0C"/>
    <w:rsid w:val="00E20DBE"/>
    <w:rsid w:val="00E2320D"/>
    <w:rsid w:val="00E26307"/>
    <w:rsid w:val="00E2663E"/>
    <w:rsid w:val="00E27CC4"/>
    <w:rsid w:val="00E324B7"/>
    <w:rsid w:val="00E3446C"/>
    <w:rsid w:val="00E34EB0"/>
    <w:rsid w:val="00E37306"/>
    <w:rsid w:val="00E4004D"/>
    <w:rsid w:val="00E42715"/>
    <w:rsid w:val="00E42C5D"/>
    <w:rsid w:val="00E4331B"/>
    <w:rsid w:val="00E43AEB"/>
    <w:rsid w:val="00E44190"/>
    <w:rsid w:val="00E4486A"/>
    <w:rsid w:val="00E44AC4"/>
    <w:rsid w:val="00E45063"/>
    <w:rsid w:val="00E46E3E"/>
    <w:rsid w:val="00E506CA"/>
    <w:rsid w:val="00E5238B"/>
    <w:rsid w:val="00E54C31"/>
    <w:rsid w:val="00E558C3"/>
    <w:rsid w:val="00E63845"/>
    <w:rsid w:val="00E63DA5"/>
    <w:rsid w:val="00E64E39"/>
    <w:rsid w:val="00E674A5"/>
    <w:rsid w:val="00E67AC1"/>
    <w:rsid w:val="00E706EE"/>
    <w:rsid w:val="00E71309"/>
    <w:rsid w:val="00E73959"/>
    <w:rsid w:val="00E758FE"/>
    <w:rsid w:val="00E75F35"/>
    <w:rsid w:val="00E76F23"/>
    <w:rsid w:val="00E808A7"/>
    <w:rsid w:val="00E8161D"/>
    <w:rsid w:val="00E83900"/>
    <w:rsid w:val="00E84A9A"/>
    <w:rsid w:val="00E84B27"/>
    <w:rsid w:val="00E85D21"/>
    <w:rsid w:val="00E9120A"/>
    <w:rsid w:val="00E917B9"/>
    <w:rsid w:val="00E91B15"/>
    <w:rsid w:val="00E92B46"/>
    <w:rsid w:val="00E93A8E"/>
    <w:rsid w:val="00E9495F"/>
    <w:rsid w:val="00E95676"/>
    <w:rsid w:val="00EA0970"/>
    <w:rsid w:val="00EA0DBE"/>
    <w:rsid w:val="00EA1AE3"/>
    <w:rsid w:val="00EA3446"/>
    <w:rsid w:val="00EA3499"/>
    <w:rsid w:val="00EA35DD"/>
    <w:rsid w:val="00EA49BD"/>
    <w:rsid w:val="00EA5680"/>
    <w:rsid w:val="00EA5A4A"/>
    <w:rsid w:val="00EA5A4F"/>
    <w:rsid w:val="00EA5EAB"/>
    <w:rsid w:val="00EA6F65"/>
    <w:rsid w:val="00EA7945"/>
    <w:rsid w:val="00EA7D2C"/>
    <w:rsid w:val="00EB055F"/>
    <w:rsid w:val="00EB1F34"/>
    <w:rsid w:val="00EB2172"/>
    <w:rsid w:val="00EB3302"/>
    <w:rsid w:val="00EB4468"/>
    <w:rsid w:val="00EB7DB7"/>
    <w:rsid w:val="00EC078A"/>
    <w:rsid w:val="00EC080F"/>
    <w:rsid w:val="00EC22AA"/>
    <w:rsid w:val="00EC430A"/>
    <w:rsid w:val="00EC6DF6"/>
    <w:rsid w:val="00EC7AAD"/>
    <w:rsid w:val="00ED1A66"/>
    <w:rsid w:val="00ED47AD"/>
    <w:rsid w:val="00ED4881"/>
    <w:rsid w:val="00ED4F5D"/>
    <w:rsid w:val="00ED5B8E"/>
    <w:rsid w:val="00ED673B"/>
    <w:rsid w:val="00EE11B7"/>
    <w:rsid w:val="00EE3682"/>
    <w:rsid w:val="00EE512A"/>
    <w:rsid w:val="00EE56B8"/>
    <w:rsid w:val="00EE56E9"/>
    <w:rsid w:val="00EE56F8"/>
    <w:rsid w:val="00EE63B8"/>
    <w:rsid w:val="00EE72E9"/>
    <w:rsid w:val="00EE7347"/>
    <w:rsid w:val="00EF186B"/>
    <w:rsid w:val="00EF1903"/>
    <w:rsid w:val="00EF3007"/>
    <w:rsid w:val="00EF478E"/>
    <w:rsid w:val="00EF55A0"/>
    <w:rsid w:val="00EF57A8"/>
    <w:rsid w:val="00EF5A9A"/>
    <w:rsid w:val="00EF6023"/>
    <w:rsid w:val="00F006EF"/>
    <w:rsid w:val="00F022A5"/>
    <w:rsid w:val="00F02353"/>
    <w:rsid w:val="00F03870"/>
    <w:rsid w:val="00F05636"/>
    <w:rsid w:val="00F059DE"/>
    <w:rsid w:val="00F060BF"/>
    <w:rsid w:val="00F06994"/>
    <w:rsid w:val="00F06FEE"/>
    <w:rsid w:val="00F07775"/>
    <w:rsid w:val="00F10271"/>
    <w:rsid w:val="00F103A2"/>
    <w:rsid w:val="00F10882"/>
    <w:rsid w:val="00F10CA4"/>
    <w:rsid w:val="00F10E2F"/>
    <w:rsid w:val="00F12B6C"/>
    <w:rsid w:val="00F13C4D"/>
    <w:rsid w:val="00F14A10"/>
    <w:rsid w:val="00F151BE"/>
    <w:rsid w:val="00F169E8"/>
    <w:rsid w:val="00F16E09"/>
    <w:rsid w:val="00F1719D"/>
    <w:rsid w:val="00F205B9"/>
    <w:rsid w:val="00F22A4C"/>
    <w:rsid w:val="00F22CFB"/>
    <w:rsid w:val="00F2336A"/>
    <w:rsid w:val="00F24FD6"/>
    <w:rsid w:val="00F27886"/>
    <w:rsid w:val="00F317D7"/>
    <w:rsid w:val="00F3259A"/>
    <w:rsid w:val="00F33367"/>
    <w:rsid w:val="00F3395A"/>
    <w:rsid w:val="00F35314"/>
    <w:rsid w:val="00F36B22"/>
    <w:rsid w:val="00F36E18"/>
    <w:rsid w:val="00F376E1"/>
    <w:rsid w:val="00F40545"/>
    <w:rsid w:val="00F405D3"/>
    <w:rsid w:val="00F41218"/>
    <w:rsid w:val="00F42A87"/>
    <w:rsid w:val="00F43E46"/>
    <w:rsid w:val="00F445F8"/>
    <w:rsid w:val="00F44CBB"/>
    <w:rsid w:val="00F44E6D"/>
    <w:rsid w:val="00F46EC9"/>
    <w:rsid w:val="00F50FD1"/>
    <w:rsid w:val="00F51A68"/>
    <w:rsid w:val="00F51F34"/>
    <w:rsid w:val="00F523D1"/>
    <w:rsid w:val="00F52B17"/>
    <w:rsid w:val="00F52EAB"/>
    <w:rsid w:val="00F548E3"/>
    <w:rsid w:val="00F558AF"/>
    <w:rsid w:val="00F56B31"/>
    <w:rsid w:val="00F57A3B"/>
    <w:rsid w:val="00F6024B"/>
    <w:rsid w:val="00F60961"/>
    <w:rsid w:val="00F60A76"/>
    <w:rsid w:val="00F61AD4"/>
    <w:rsid w:val="00F6220E"/>
    <w:rsid w:val="00F622EA"/>
    <w:rsid w:val="00F627DA"/>
    <w:rsid w:val="00F660AA"/>
    <w:rsid w:val="00F67561"/>
    <w:rsid w:val="00F70C69"/>
    <w:rsid w:val="00F72A94"/>
    <w:rsid w:val="00F7583E"/>
    <w:rsid w:val="00F7593C"/>
    <w:rsid w:val="00F76293"/>
    <w:rsid w:val="00F767D7"/>
    <w:rsid w:val="00F77CD3"/>
    <w:rsid w:val="00F81138"/>
    <w:rsid w:val="00F82DC2"/>
    <w:rsid w:val="00F83007"/>
    <w:rsid w:val="00F832BE"/>
    <w:rsid w:val="00F84107"/>
    <w:rsid w:val="00F84126"/>
    <w:rsid w:val="00F849DC"/>
    <w:rsid w:val="00F8539B"/>
    <w:rsid w:val="00F85475"/>
    <w:rsid w:val="00F8649F"/>
    <w:rsid w:val="00F8718E"/>
    <w:rsid w:val="00F87455"/>
    <w:rsid w:val="00F87FCF"/>
    <w:rsid w:val="00F9002C"/>
    <w:rsid w:val="00F92CCA"/>
    <w:rsid w:val="00F92D65"/>
    <w:rsid w:val="00F92D8A"/>
    <w:rsid w:val="00F92ED9"/>
    <w:rsid w:val="00F93A76"/>
    <w:rsid w:val="00F93B78"/>
    <w:rsid w:val="00F974A0"/>
    <w:rsid w:val="00F974AD"/>
    <w:rsid w:val="00F9765E"/>
    <w:rsid w:val="00F97875"/>
    <w:rsid w:val="00FA046F"/>
    <w:rsid w:val="00FA19FA"/>
    <w:rsid w:val="00FA1BFD"/>
    <w:rsid w:val="00FA1C4A"/>
    <w:rsid w:val="00FA2541"/>
    <w:rsid w:val="00FA2CE0"/>
    <w:rsid w:val="00FA4769"/>
    <w:rsid w:val="00FB1F7A"/>
    <w:rsid w:val="00FB59E4"/>
    <w:rsid w:val="00FB609F"/>
    <w:rsid w:val="00FC0F47"/>
    <w:rsid w:val="00FC28DD"/>
    <w:rsid w:val="00FC3802"/>
    <w:rsid w:val="00FC3ADA"/>
    <w:rsid w:val="00FC433A"/>
    <w:rsid w:val="00FC6D12"/>
    <w:rsid w:val="00FC6F01"/>
    <w:rsid w:val="00FC7DC7"/>
    <w:rsid w:val="00FC7E3E"/>
    <w:rsid w:val="00FD0368"/>
    <w:rsid w:val="00FD4B21"/>
    <w:rsid w:val="00FD4FFF"/>
    <w:rsid w:val="00FD5B09"/>
    <w:rsid w:val="00FD61E5"/>
    <w:rsid w:val="00FD6F65"/>
    <w:rsid w:val="00FD735F"/>
    <w:rsid w:val="00FD7AB1"/>
    <w:rsid w:val="00FE03A4"/>
    <w:rsid w:val="00FE04B0"/>
    <w:rsid w:val="00FE0F98"/>
    <w:rsid w:val="00FE0F9C"/>
    <w:rsid w:val="00FE16F5"/>
    <w:rsid w:val="00FE3008"/>
    <w:rsid w:val="00FE6410"/>
    <w:rsid w:val="00FE7E9A"/>
    <w:rsid w:val="00FF0383"/>
    <w:rsid w:val="00FF1E73"/>
    <w:rsid w:val="00FF4C83"/>
    <w:rsid w:val="00FF5807"/>
    <w:rsid w:val="00FF663F"/>
    <w:rsid w:val="00FF6803"/>
    <w:rsid w:val="00FF73AA"/>
    <w:rsid w:val="00FF7B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FA"/>
    <w:pPr>
      <w:widowControl w:val="0"/>
      <w:autoSpaceDE w:val="0"/>
      <w:autoSpaceDN w:val="0"/>
      <w:adjustRightInd w:val="0"/>
    </w:pPr>
    <w:rPr>
      <w:sz w:val="24"/>
      <w:szCs w:val="24"/>
    </w:rPr>
  </w:style>
  <w:style w:type="paragraph" w:styleId="Heading1">
    <w:name w:val="heading 1"/>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0"/>
    </w:pPr>
    <w:rPr>
      <w:i/>
      <w:iCs/>
    </w:rPr>
  </w:style>
  <w:style w:type="paragraph" w:styleId="Heading2">
    <w:name w:val="heading 2"/>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1"/>
    </w:pPr>
  </w:style>
  <w:style w:type="paragraph" w:styleId="Heading3">
    <w:name w:val="heading 3"/>
    <w:basedOn w:val="Normal"/>
    <w:next w:val="Normal"/>
    <w:qFormat/>
    <w:rsid w:val="004C38A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38AE"/>
  </w:style>
  <w:style w:type="paragraph" w:customStyle="1" w:styleId="Level1">
    <w:name w:val="Level 1"/>
    <w:basedOn w:val="Normal"/>
    <w:rsid w:val="004C38AE"/>
    <w:pPr>
      <w:ind w:left="720" w:right="720" w:hanging="720"/>
    </w:pPr>
  </w:style>
  <w:style w:type="paragraph" w:customStyle="1" w:styleId="Level2">
    <w:name w:val="Level 2"/>
    <w:basedOn w:val="Normal"/>
    <w:rsid w:val="004C38AE"/>
    <w:pPr>
      <w:ind w:left="1440" w:right="720" w:hanging="720"/>
    </w:pPr>
  </w:style>
  <w:style w:type="paragraph" w:customStyle="1" w:styleId="Level3">
    <w:name w:val="Level 3"/>
    <w:basedOn w:val="Normal"/>
    <w:rsid w:val="004C38AE"/>
    <w:pPr>
      <w:ind w:left="2160" w:right="720" w:hanging="720"/>
    </w:pPr>
  </w:style>
  <w:style w:type="paragraph" w:styleId="FootnoteText">
    <w:name w:val="footnote text"/>
    <w:basedOn w:val="Normal"/>
    <w:semiHidden/>
    <w:rsid w:val="004C38AE"/>
    <w:rPr>
      <w:sz w:val="20"/>
      <w:szCs w:val="20"/>
    </w:rPr>
  </w:style>
  <w:style w:type="paragraph" w:customStyle="1" w:styleId="NormalSS">
    <w:name w:val="NormalSS"/>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firstLine="432"/>
      <w:jc w:val="both"/>
    </w:pPr>
    <w:rPr>
      <w:szCs w:val="20"/>
    </w:rPr>
  </w:style>
  <w:style w:type="paragraph" w:styleId="BodyTextIndent">
    <w:name w:val="Body Text Indent"/>
    <w:basedOn w:val="Normal"/>
    <w:rsid w:val="004C38AE"/>
    <w:pPr>
      <w:widowControl/>
      <w:tabs>
        <w:tab w:val="left" w:pos="605"/>
      </w:tabs>
      <w:autoSpaceDE/>
      <w:autoSpaceDN/>
      <w:adjustRightInd/>
      <w:ind w:left="605"/>
      <w:jc w:val="both"/>
    </w:pPr>
    <w:rPr>
      <w:szCs w:val="20"/>
    </w:rPr>
  </w:style>
  <w:style w:type="paragraph" w:styleId="Header">
    <w:name w:val="header"/>
    <w:basedOn w:val="Normal"/>
    <w:rsid w:val="004C38AE"/>
    <w:pPr>
      <w:tabs>
        <w:tab w:val="center" w:pos="4320"/>
        <w:tab w:val="right" w:pos="8640"/>
      </w:tabs>
    </w:pPr>
  </w:style>
  <w:style w:type="paragraph" w:styleId="Footer">
    <w:name w:val="footer"/>
    <w:basedOn w:val="Normal"/>
    <w:link w:val="FooterChar"/>
    <w:uiPriority w:val="99"/>
    <w:rsid w:val="004C38AE"/>
    <w:pPr>
      <w:tabs>
        <w:tab w:val="center" w:pos="4320"/>
        <w:tab w:val="right" w:pos="8640"/>
      </w:tabs>
    </w:pPr>
  </w:style>
  <w:style w:type="character" w:customStyle="1" w:styleId="MTEquationSection">
    <w:name w:val="MTEquationSection"/>
    <w:basedOn w:val="DefaultParagraphFont"/>
    <w:rsid w:val="004C38AE"/>
    <w:rPr>
      <w:b/>
      <w:bCs/>
      <w:vanish/>
      <w:color w:val="FF0000"/>
    </w:rPr>
  </w:style>
  <w:style w:type="character" w:styleId="PageNumber">
    <w:name w:val="page number"/>
    <w:basedOn w:val="DefaultParagraphFont"/>
    <w:rsid w:val="004C38AE"/>
  </w:style>
  <w:style w:type="paragraph" w:styleId="BodyText">
    <w:name w:val="Body Text"/>
    <w:basedOn w:val="Normal"/>
    <w:rsid w:val="004C38AE"/>
    <w:pPr>
      <w:ind w:right="720"/>
    </w:pPr>
  </w:style>
  <w:style w:type="paragraph" w:styleId="BodyTextIndent2">
    <w:name w:val="Body Text Indent 2"/>
    <w:basedOn w:val="Normal"/>
    <w:rsid w:val="004C38AE"/>
    <w:pPr>
      <w:ind w:right="720" w:firstLine="1440"/>
    </w:pPr>
    <w:rPr>
      <w:u w:val="single"/>
    </w:rPr>
  </w:style>
  <w:style w:type="paragraph" w:customStyle="1" w:styleId="Center">
    <w:name w:val="Center"/>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480" w:lineRule="auto"/>
      <w:jc w:val="center"/>
    </w:pPr>
    <w:rPr>
      <w:szCs w:val="20"/>
    </w:rPr>
  </w:style>
  <w:style w:type="character" w:customStyle="1" w:styleId="FooterChar">
    <w:name w:val="Footer Char"/>
    <w:basedOn w:val="DefaultParagraphFont"/>
    <w:link w:val="Footer"/>
    <w:uiPriority w:val="99"/>
    <w:rsid w:val="00674AC5"/>
    <w:rPr>
      <w:sz w:val="24"/>
      <w:szCs w:val="24"/>
    </w:rPr>
  </w:style>
  <w:style w:type="paragraph" w:styleId="BalloonText">
    <w:name w:val="Balloon Text"/>
    <w:basedOn w:val="Normal"/>
    <w:link w:val="BalloonTextChar"/>
    <w:rsid w:val="00454298"/>
    <w:rPr>
      <w:rFonts w:ascii="Tahoma" w:hAnsi="Tahoma" w:cs="Tahoma"/>
      <w:sz w:val="16"/>
      <w:szCs w:val="16"/>
    </w:rPr>
  </w:style>
  <w:style w:type="character" w:customStyle="1" w:styleId="BalloonTextChar">
    <w:name w:val="Balloon Text Char"/>
    <w:basedOn w:val="DefaultParagraphFont"/>
    <w:link w:val="BalloonText"/>
    <w:rsid w:val="00454298"/>
    <w:rPr>
      <w:rFonts w:ascii="Tahoma" w:hAnsi="Tahoma" w:cs="Tahoma"/>
      <w:sz w:val="16"/>
      <w:szCs w:val="16"/>
    </w:rPr>
  </w:style>
  <w:style w:type="character" w:styleId="CommentReference">
    <w:name w:val="annotation reference"/>
    <w:basedOn w:val="DefaultParagraphFont"/>
    <w:rsid w:val="00BC3516"/>
    <w:rPr>
      <w:sz w:val="16"/>
      <w:szCs w:val="16"/>
    </w:rPr>
  </w:style>
  <w:style w:type="paragraph" w:styleId="CommentText">
    <w:name w:val="annotation text"/>
    <w:basedOn w:val="Normal"/>
    <w:link w:val="CommentTextChar"/>
    <w:rsid w:val="00BC3516"/>
    <w:rPr>
      <w:sz w:val="20"/>
      <w:szCs w:val="20"/>
    </w:rPr>
  </w:style>
  <w:style w:type="character" w:customStyle="1" w:styleId="CommentTextChar">
    <w:name w:val="Comment Text Char"/>
    <w:basedOn w:val="DefaultParagraphFont"/>
    <w:link w:val="CommentText"/>
    <w:rsid w:val="00BC3516"/>
  </w:style>
  <w:style w:type="paragraph" w:styleId="CommentSubject">
    <w:name w:val="annotation subject"/>
    <w:basedOn w:val="CommentText"/>
    <w:next w:val="CommentText"/>
    <w:link w:val="CommentSubjectChar"/>
    <w:rsid w:val="00BC3516"/>
    <w:rPr>
      <w:b/>
      <w:bCs/>
    </w:rPr>
  </w:style>
  <w:style w:type="character" w:customStyle="1" w:styleId="CommentSubjectChar">
    <w:name w:val="Comment Subject Char"/>
    <w:basedOn w:val="CommentTextChar"/>
    <w:link w:val="CommentSubject"/>
    <w:rsid w:val="00BC3516"/>
    <w:rPr>
      <w:b/>
      <w:bCs/>
    </w:rPr>
  </w:style>
  <w:style w:type="paragraph" w:styleId="NormalWeb">
    <w:name w:val="Normal (Web)"/>
    <w:basedOn w:val="Normal"/>
    <w:uiPriority w:val="99"/>
    <w:unhideWhenUsed/>
    <w:rsid w:val="00084866"/>
    <w:pPr>
      <w:widowControl/>
      <w:autoSpaceDE/>
      <w:autoSpaceDN/>
      <w:adjustRightInd/>
    </w:pPr>
    <w:rPr>
      <w:rFonts w:eastAsiaTheme="minorHAnsi"/>
    </w:rPr>
  </w:style>
  <w:style w:type="paragraph" w:styleId="Revision">
    <w:name w:val="Revision"/>
    <w:hidden/>
    <w:uiPriority w:val="99"/>
    <w:semiHidden/>
    <w:rsid w:val="000B7BA7"/>
    <w:rPr>
      <w:sz w:val="24"/>
      <w:szCs w:val="24"/>
    </w:rPr>
  </w:style>
  <w:style w:type="paragraph" w:styleId="ListParagraph">
    <w:name w:val="List Paragraph"/>
    <w:basedOn w:val="Normal"/>
    <w:uiPriority w:val="34"/>
    <w:qFormat/>
    <w:rsid w:val="00C71E4D"/>
    <w:pPr>
      <w:widowControl/>
      <w:autoSpaceDE/>
      <w:autoSpaceDN/>
      <w:adjustRightInd/>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FA"/>
    <w:pPr>
      <w:widowControl w:val="0"/>
      <w:autoSpaceDE w:val="0"/>
      <w:autoSpaceDN w:val="0"/>
      <w:adjustRightInd w:val="0"/>
    </w:pPr>
    <w:rPr>
      <w:sz w:val="24"/>
      <w:szCs w:val="24"/>
    </w:rPr>
  </w:style>
  <w:style w:type="paragraph" w:styleId="Heading1">
    <w:name w:val="heading 1"/>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0"/>
    </w:pPr>
    <w:rPr>
      <w:i/>
      <w:iCs/>
    </w:rPr>
  </w:style>
  <w:style w:type="paragraph" w:styleId="Heading2">
    <w:name w:val="heading 2"/>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1"/>
    </w:pPr>
  </w:style>
  <w:style w:type="paragraph" w:styleId="Heading3">
    <w:name w:val="heading 3"/>
    <w:basedOn w:val="Normal"/>
    <w:next w:val="Normal"/>
    <w:qFormat/>
    <w:rsid w:val="004C38A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38AE"/>
  </w:style>
  <w:style w:type="paragraph" w:customStyle="1" w:styleId="Level1">
    <w:name w:val="Level 1"/>
    <w:basedOn w:val="Normal"/>
    <w:rsid w:val="004C38AE"/>
    <w:pPr>
      <w:ind w:left="720" w:right="720" w:hanging="720"/>
    </w:pPr>
  </w:style>
  <w:style w:type="paragraph" w:customStyle="1" w:styleId="Level2">
    <w:name w:val="Level 2"/>
    <w:basedOn w:val="Normal"/>
    <w:rsid w:val="004C38AE"/>
    <w:pPr>
      <w:ind w:left="1440" w:right="720" w:hanging="720"/>
    </w:pPr>
  </w:style>
  <w:style w:type="paragraph" w:customStyle="1" w:styleId="Level3">
    <w:name w:val="Level 3"/>
    <w:basedOn w:val="Normal"/>
    <w:rsid w:val="004C38AE"/>
    <w:pPr>
      <w:ind w:left="2160" w:right="720" w:hanging="720"/>
    </w:pPr>
  </w:style>
  <w:style w:type="paragraph" w:styleId="FootnoteText">
    <w:name w:val="footnote text"/>
    <w:basedOn w:val="Normal"/>
    <w:semiHidden/>
    <w:rsid w:val="004C38AE"/>
    <w:rPr>
      <w:sz w:val="20"/>
      <w:szCs w:val="20"/>
    </w:rPr>
  </w:style>
  <w:style w:type="paragraph" w:customStyle="1" w:styleId="NormalSS">
    <w:name w:val="NormalSS"/>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firstLine="432"/>
      <w:jc w:val="both"/>
    </w:pPr>
    <w:rPr>
      <w:szCs w:val="20"/>
    </w:rPr>
  </w:style>
  <w:style w:type="paragraph" w:styleId="BodyTextIndent">
    <w:name w:val="Body Text Indent"/>
    <w:basedOn w:val="Normal"/>
    <w:rsid w:val="004C38AE"/>
    <w:pPr>
      <w:widowControl/>
      <w:tabs>
        <w:tab w:val="left" w:pos="605"/>
      </w:tabs>
      <w:autoSpaceDE/>
      <w:autoSpaceDN/>
      <w:adjustRightInd/>
      <w:ind w:left="605"/>
      <w:jc w:val="both"/>
    </w:pPr>
    <w:rPr>
      <w:szCs w:val="20"/>
    </w:rPr>
  </w:style>
  <w:style w:type="paragraph" w:styleId="Header">
    <w:name w:val="header"/>
    <w:basedOn w:val="Normal"/>
    <w:rsid w:val="004C38AE"/>
    <w:pPr>
      <w:tabs>
        <w:tab w:val="center" w:pos="4320"/>
        <w:tab w:val="right" w:pos="8640"/>
      </w:tabs>
    </w:pPr>
  </w:style>
  <w:style w:type="paragraph" w:styleId="Footer">
    <w:name w:val="footer"/>
    <w:basedOn w:val="Normal"/>
    <w:link w:val="FooterChar"/>
    <w:uiPriority w:val="99"/>
    <w:rsid w:val="004C38AE"/>
    <w:pPr>
      <w:tabs>
        <w:tab w:val="center" w:pos="4320"/>
        <w:tab w:val="right" w:pos="8640"/>
      </w:tabs>
    </w:pPr>
  </w:style>
  <w:style w:type="character" w:customStyle="1" w:styleId="MTEquationSection">
    <w:name w:val="MTEquationSection"/>
    <w:basedOn w:val="DefaultParagraphFont"/>
    <w:rsid w:val="004C38AE"/>
    <w:rPr>
      <w:b/>
      <w:bCs/>
      <w:vanish/>
      <w:color w:val="FF0000"/>
    </w:rPr>
  </w:style>
  <w:style w:type="character" w:styleId="PageNumber">
    <w:name w:val="page number"/>
    <w:basedOn w:val="DefaultParagraphFont"/>
    <w:rsid w:val="004C38AE"/>
  </w:style>
  <w:style w:type="paragraph" w:styleId="BodyText">
    <w:name w:val="Body Text"/>
    <w:basedOn w:val="Normal"/>
    <w:rsid w:val="004C38AE"/>
    <w:pPr>
      <w:ind w:right="720"/>
    </w:pPr>
  </w:style>
  <w:style w:type="paragraph" w:styleId="BodyTextIndent2">
    <w:name w:val="Body Text Indent 2"/>
    <w:basedOn w:val="Normal"/>
    <w:rsid w:val="004C38AE"/>
    <w:pPr>
      <w:ind w:right="720" w:firstLine="1440"/>
    </w:pPr>
    <w:rPr>
      <w:u w:val="single"/>
    </w:rPr>
  </w:style>
  <w:style w:type="paragraph" w:customStyle="1" w:styleId="Center">
    <w:name w:val="Center"/>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480" w:lineRule="auto"/>
      <w:jc w:val="center"/>
    </w:pPr>
    <w:rPr>
      <w:szCs w:val="20"/>
    </w:rPr>
  </w:style>
  <w:style w:type="character" w:customStyle="1" w:styleId="FooterChar">
    <w:name w:val="Footer Char"/>
    <w:basedOn w:val="DefaultParagraphFont"/>
    <w:link w:val="Footer"/>
    <w:uiPriority w:val="99"/>
    <w:rsid w:val="00674AC5"/>
    <w:rPr>
      <w:sz w:val="24"/>
      <w:szCs w:val="24"/>
    </w:rPr>
  </w:style>
  <w:style w:type="paragraph" w:styleId="BalloonText">
    <w:name w:val="Balloon Text"/>
    <w:basedOn w:val="Normal"/>
    <w:link w:val="BalloonTextChar"/>
    <w:rsid w:val="00454298"/>
    <w:rPr>
      <w:rFonts w:ascii="Tahoma" w:hAnsi="Tahoma" w:cs="Tahoma"/>
      <w:sz w:val="16"/>
      <w:szCs w:val="16"/>
    </w:rPr>
  </w:style>
  <w:style w:type="character" w:customStyle="1" w:styleId="BalloonTextChar">
    <w:name w:val="Balloon Text Char"/>
    <w:basedOn w:val="DefaultParagraphFont"/>
    <w:link w:val="BalloonText"/>
    <w:rsid w:val="00454298"/>
    <w:rPr>
      <w:rFonts w:ascii="Tahoma" w:hAnsi="Tahoma" w:cs="Tahoma"/>
      <w:sz w:val="16"/>
      <w:szCs w:val="16"/>
    </w:rPr>
  </w:style>
  <w:style w:type="character" w:styleId="CommentReference">
    <w:name w:val="annotation reference"/>
    <w:basedOn w:val="DefaultParagraphFont"/>
    <w:rsid w:val="00BC3516"/>
    <w:rPr>
      <w:sz w:val="16"/>
      <w:szCs w:val="16"/>
    </w:rPr>
  </w:style>
  <w:style w:type="paragraph" w:styleId="CommentText">
    <w:name w:val="annotation text"/>
    <w:basedOn w:val="Normal"/>
    <w:link w:val="CommentTextChar"/>
    <w:rsid w:val="00BC3516"/>
    <w:rPr>
      <w:sz w:val="20"/>
      <w:szCs w:val="20"/>
    </w:rPr>
  </w:style>
  <w:style w:type="character" w:customStyle="1" w:styleId="CommentTextChar">
    <w:name w:val="Comment Text Char"/>
    <w:basedOn w:val="DefaultParagraphFont"/>
    <w:link w:val="CommentText"/>
    <w:rsid w:val="00BC3516"/>
  </w:style>
  <w:style w:type="paragraph" w:styleId="CommentSubject">
    <w:name w:val="annotation subject"/>
    <w:basedOn w:val="CommentText"/>
    <w:next w:val="CommentText"/>
    <w:link w:val="CommentSubjectChar"/>
    <w:rsid w:val="00BC3516"/>
    <w:rPr>
      <w:b/>
      <w:bCs/>
    </w:rPr>
  </w:style>
  <w:style w:type="character" w:customStyle="1" w:styleId="CommentSubjectChar">
    <w:name w:val="Comment Subject Char"/>
    <w:basedOn w:val="CommentTextChar"/>
    <w:link w:val="CommentSubject"/>
    <w:rsid w:val="00BC3516"/>
    <w:rPr>
      <w:b/>
      <w:bCs/>
    </w:rPr>
  </w:style>
  <w:style w:type="paragraph" w:styleId="NormalWeb">
    <w:name w:val="Normal (Web)"/>
    <w:basedOn w:val="Normal"/>
    <w:uiPriority w:val="99"/>
    <w:unhideWhenUsed/>
    <w:rsid w:val="00084866"/>
    <w:pPr>
      <w:widowControl/>
      <w:autoSpaceDE/>
      <w:autoSpaceDN/>
      <w:adjustRightInd/>
    </w:pPr>
    <w:rPr>
      <w:rFonts w:eastAsiaTheme="minorHAnsi"/>
    </w:rPr>
  </w:style>
  <w:style w:type="paragraph" w:styleId="Revision">
    <w:name w:val="Revision"/>
    <w:hidden/>
    <w:uiPriority w:val="99"/>
    <w:semiHidden/>
    <w:rsid w:val="000B7BA7"/>
    <w:rPr>
      <w:sz w:val="24"/>
      <w:szCs w:val="24"/>
    </w:rPr>
  </w:style>
  <w:style w:type="paragraph" w:styleId="ListParagraph">
    <w:name w:val="List Paragraph"/>
    <w:basedOn w:val="Normal"/>
    <w:uiPriority w:val="34"/>
    <w:qFormat/>
    <w:rsid w:val="00C71E4D"/>
    <w:pPr>
      <w:widowControl/>
      <w:autoSpaceDE/>
      <w:autoSpaceDN/>
      <w:adjustRightI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6727">
      <w:bodyDiv w:val="1"/>
      <w:marLeft w:val="0"/>
      <w:marRight w:val="0"/>
      <w:marTop w:val="0"/>
      <w:marBottom w:val="0"/>
      <w:divBdr>
        <w:top w:val="none" w:sz="0" w:space="0" w:color="auto"/>
        <w:left w:val="none" w:sz="0" w:space="0" w:color="auto"/>
        <w:bottom w:val="none" w:sz="0" w:space="0" w:color="auto"/>
        <w:right w:val="none" w:sz="0" w:space="0" w:color="auto"/>
      </w:divBdr>
      <w:divsChild>
        <w:div w:id="1234121024">
          <w:marLeft w:val="734"/>
          <w:marRight w:val="0"/>
          <w:marTop w:val="134"/>
          <w:marBottom w:val="0"/>
          <w:divBdr>
            <w:top w:val="none" w:sz="0" w:space="0" w:color="auto"/>
            <w:left w:val="none" w:sz="0" w:space="0" w:color="auto"/>
            <w:bottom w:val="none" w:sz="0" w:space="0" w:color="auto"/>
            <w:right w:val="none" w:sz="0" w:space="0" w:color="auto"/>
          </w:divBdr>
        </w:div>
      </w:divsChild>
    </w:div>
    <w:div w:id="1020156202">
      <w:bodyDiv w:val="1"/>
      <w:marLeft w:val="0"/>
      <w:marRight w:val="0"/>
      <w:marTop w:val="0"/>
      <w:marBottom w:val="0"/>
      <w:divBdr>
        <w:top w:val="none" w:sz="0" w:space="0" w:color="auto"/>
        <w:left w:val="none" w:sz="0" w:space="0" w:color="auto"/>
        <w:bottom w:val="none" w:sz="0" w:space="0" w:color="auto"/>
        <w:right w:val="none" w:sz="0" w:space="0" w:color="auto"/>
      </w:divBdr>
    </w:div>
    <w:div w:id="168146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8.wmf"/><Relationship Id="rId39" Type="http://schemas.openxmlformats.org/officeDocument/2006/relationships/image" Target="media/image11.wmf"/><Relationship Id="rId21" Type="http://schemas.openxmlformats.org/officeDocument/2006/relationships/oleObject" Target="embeddings/oleObject11.bin"/><Relationship Id="rId34" Type="http://schemas.openxmlformats.org/officeDocument/2006/relationships/image" Target="media/image9.wmf"/><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image" Target="media/image14.wmf"/><Relationship Id="rId55" Type="http://schemas.openxmlformats.org/officeDocument/2006/relationships/oleObject" Target="embeddings/oleObject34.bin"/><Relationship Id="rId63" Type="http://schemas.openxmlformats.org/officeDocument/2006/relationships/oleObject" Target="embeddings/oleObject38.bin"/><Relationship Id="rId68" Type="http://schemas.openxmlformats.org/officeDocument/2006/relationships/oleObject" Target="embeddings/oleObject42.bin"/><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oleObject" Target="embeddings/oleObject19.bin"/><Relationship Id="rId37" Type="http://schemas.openxmlformats.org/officeDocument/2006/relationships/oleObject" Target="embeddings/oleObject22.bin"/><Relationship Id="rId40" Type="http://schemas.openxmlformats.org/officeDocument/2006/relationships/oleObject" Target="embeddings/oleObject24.bin"/><Relationship Id="rId45" Type="http://schemas.openxmlformats.org/officeDocument/2006/relationships/oleObject" Target="embeddings/oleObject28.bin"/><Relationship Id="rId53" Type="http://schemas.openxmlformats.org/officeDocument/2006/relationships/oleObject" Target="embeddings/oleObject33.bin"/><Relationship Id="rId58" Type="http://schemas.openxmlformats.org/officeDocument/2006/relationships/image" Target="media/image18.wmf"/><Relationship Id="rId66" Type="http://schemas.openxmlformats.org/officeDocument/2006/relationships/oleObject" Target="embeddings/oleObject40.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image" Target="media/image10.wmf"/><Relationship Id="rId49" Type="http://schemas.openxmlformats.org/officeDocument/2006/relationships/oleObject" Target="embeddings/oleObject31.bin"/><Relationship Id="rId57" Type="http://schemas.openxmlformats.org/officeDocument/2006/relationships/oleObject" Target="embeddings/oleObject35.bin"/><Relationship Id="rId61" Type="http://schemas.openxmlformats.org/officeDocument/2006/relationships/oleObject" Target="embeddings/oleObject37.bin"/><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8.bin"/><Relationship Id="rId44" Type="http://schemas.openxmlformats.org/officeDocument/2006/relationships/oleObject" Target="embeddings/oleObject27.bin"/><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oleObject" Target="embeddings/oleObject39.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1.bin"/><Relationship Id="rId43" Type="http://schemas.openxmlformats.org/officeDocument/2006/relationships/oleObject" Target="embeddings/oleObject26.bin"/><Relationship Id="rId48" Type="http://schemas.openxmlformats.org/officeDocument/2006/relationships/image" Target="media/image13.wmf"/><Relationship Id="rId56" Type="http://schemas.openxmlformats.org/officeDocument/2006/relationships/image" Target="media/image17.wmf"/><Relationship Id="rId64" Type="http://schemas.openxmlformats.org/officeDocument/2006/relationships/image" Target="media/image21.wmf"/><Relationship Id="rId69" Type="http://schemas.openxmlformats.org/officeDocument/2006/relationships/oleObject" Target="embeddings/oleObject43.bin"/><Relationship Id="rId8" Type="http://schemas.openxmlformats.org/officeDocument/2006/relationships/endnotes" Target="endnotes.xml"/><Relationship Id="rId51"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3.bin"/><Relationship Id="rId46" Type="http://schemas.openxmlformats.org/officeDocument/2006/relationships/oleObject" Target="embeddings/oleObject29.bin"/><Relationship Id="rId59" Type="http://schemas.openxmlformats.org/officeDocument/2006/relationships/oleObject" Target="embeddings/oleObject36.bin"/><Relationship Id="rId67" Type="http://schemas.openxmlformats.org/officeDocument/2006/relationships/oleObject" Target="embeddings/oleObject41.bin"/><Relationship Id="rId20" Type="http://schemas.openxmlformats.org/officeDocument/2006/relationships/oleObject" Target="embeddings/oleObject10.bin"/><Relationship Id="rId41" Type="http://schemas.openxmlformats.org/officeDocument/2006/relationships/image" Target="media/image12.wmf"/><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A3DA-71EC-40E8-8290-D4E7C248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5732</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2019-08-19T14:13:00Z</dcterms:created>
  <dcterms:modified xsi:type="dcterms:W3CDTF">2019-08-19T14:13:00Z</dcterms:modified>
</cp:coreProperties>
</file>