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09601" w14:textId="77777777" w:rsidR="00D1613A" w:rsidRPr="00D1613A" w:rsidRDefault="00EB2598" w:rsidP="00D1613A">
      <w:pPr>
        <w:spacing w:after="360"/>
        <w:jc w:val="center"/>
        <w:rPr>
          <w:rFonts w:ascii="Times New Roman" w:eastAsia="Times New Roman" w:hAnsi="Times New Roman" w:cs="Times New Roman"/>
          <w:b/>
          <w:i/>
          <w:color w:val="000000" w:themeColor="text1"/>
          <w:szCs w:val="24"/>
        </w:rPr>
      </w:pPr>
      <w:bookmarkStart w:id="0" w:name="_GoBack"/>
      <w:bookmarkEnd w:id="0"/>
      <w:r w:rsidRPr="006007AB">
        <w:rPr>
          <w:rFonts w:ascii="Times New Roman" w:eastAsia="Times New Roman" w:hAnsi="Times New Roman" w:cs="Times New Roman"/>
          <w:b/>
          <w:szCs w:val="24"/>
        </w:rPr>
        <w:t xml:space="preserve">SUPPORTING STATEMENT FOR </w:t>
      </w:r>
      <w:r w:rsidRPr="006007AB">
        <w:rPr>
          <w:rFonts w:ascii="Times New Roman" w:eastAsia="Times New Roman" w:hAnsi="Times New Roman" w:cs="Times New Roman"/>
          <w:b/>
          <w:szCs w:val="24"/>
        </w:rPr>
        <w:br/>
        <w:t>PAPERWORK REDUCTION ACT SUBMISSION</w:t>
      </w:r>
      <w:r w:rsidRPr="006007AB">
        <w:rPr>
          <w:rFonts w:ascii="Times New Roman" w:eastAsia="Times New Roman" w:hAnsi="Times New Roman" w:cs="Times New Roman"/>
          <w:b/>
          <w:szCs w:val="24"/>
        </w:rPr>
        <w:br/>
      </w:r>
      <w:r w:rsidRPr="006007AB">
        <w:rPr>
          <w:rFonts w:ascii="Times New Roman" w:eastAsia="Times New Roman" w:hAnsi="Times New Roman" w:cs="Times New Roman"/>
          <w:b/>
          <w:szCs w:val="24"/>
        </w:rPr>
        <w:br/>
      </w:r>
      <w:r w:rsidR="00D1613A" w:rsidRPr="00D1613A">
        <w:rPr>
          <w:rFonts w:ascii="Times New Roman" w:eastAsia="Times New Roman" w:hAnsi="Times New Roman" w:cs="Times New Roman"/>
          <w:b/>
          <w:bCs/>
          <w:i/>
          <w:color w:val="000000" w:themeColor="text1"/>
          <w:szCs w:val="24"/>
        </w:rPr>
        <w:t>SMART TRAVELER ENROLLMENT PROGRAM (STEP)</w:t>
      </w:r>
      <w:r w:rsidR="00D1613A" w:rsidRPr="00D1613A">
        <w:rPr>
          <w:rFonts w:ascii="Times New Roman" w:eastAsia="Times New Roman" w:hAnsi="Times New Roman" w:cs="Times New Roman"/>
          <w:b/>
          <w:bCs/>
          <w:i/>
          <w:color w:val="000000" w:themeColor="text1"/>
          <w:szCs w:val="24"/>
        </w:rPr>
        <w:br/>
        <w:t xml:space="preserve">OMB Number 1405-0152, </w:t>
      </w:r>
      <w:r w:rsidR="00D1613A">
        <w:rPr>
          <w:rFonts w:ascii="Times New Roman" w:eastAsia="Times New Roman" w:hAnsi="Times New Roman" w:cs="Times New Roman"/>
          <w:b/>
          <w:bCs/>
          <w:i/>
          <w:color w:val="000000" w:themeColor="text1"/>
          <w:szCs w:val="24"/>
        </w:rPr>
        <w:br/>
      </w:r>
      <w:r w:rsidR="00D1613A" w:rsidRPr="00D1613A">
        <w:rPr>
          <w:rFonts w:ascii="Times New Roman" w:eastAsia="Times New Roman" w:hAnsi="Times New Roman" w:cs="Times New Roman"/>
          <w:b/>
          <w:bCs/>
          <w:i/>
          <w:color w:val="000000" w:themeColor="text1"/>
          <w:szCs w:val="24"/>
        </w:rPr>
        <w:t>DS-4024, DS-4024e</w:t>
      </w:r>
    </w:p>
    <w:p w14:paraId="5A779A00" w14:textId="77777777"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14:paraId="395BD295"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14:paraId="12AA7D24" w14:textId="77777777" w:rsidR="00EB2598" w:rsidRDefault="00D1613A" w:rsidP="00EB2598">
      <w:pPr>
        <w:spacing w:after="120" w:line="240" w:lineRule="auto"/>
        <w:ind w:left="360"/>
        <w:rPr>
          <w:rFonts w:ascii="Times New Roman" w:eastAsia="Times New Roman" w:hAnsi="Times New Roman" w:cs="Times New Roman"/>
          <w:szCs w:val="24"/>
        </w:rPr>
      </w:pPr>
      <w:r w:rsidRPr="00D1613A">
        <w:rPr>
          <w:rFonts w:ascii="Times New Roman" w:eastAsia="Times New Roman" w:hAnsi="Times New Roman" w:cs="Times New Roman"/>
          <w:szCs w:val="24"/>
        </w:rPr>
        <w:t>The information solicited on this form is requested in connection with the provisions of 22 U.S.C. § 2715, 22 U.S.C. § 4802(b), 22 C.F.R. 71.1 and 22 C.F.R. 71.6.</w:t>
      </w:r>
    </w:p>
    <w:p w14:paraId="318F8DD8" w14:textId="77777777" w:rsidR="00D1613A" w:rsidRDefault="00D1613A" w:rsidP="00EB2598">
      <w:pPr>
        <w:spacing w:after="120" w:line="240" w:lineRule="auto"/>
        <w:ind w:left="360"/>
        <w:rPr>
          <w:rFonts w:ascii="Times New Roman" w:eastAsia="Times New Roman" w:hAnsi="Times New Roman" w:cs="Times New Roman"/>
          <w:color w:val="000000" w:themeColor="text1"/>
          <w:szCs w:val="24"/>
        </w:rPr>
      </w:pPr>
      <w:r w:rsidRPr="00D1613A">
        <w:rPr>
          <w:rFonts w:ascii="Times New Roman" w:eastAsia="Times New Roman" w:hAnsi="Times New Roman" w:cs="Times New Roman"/>
          <w:color w:val="000000" w:themeColor="text1"/>
          <w:szCs w:val="24"/>
        </w:rPr>
        <w:t>The Department of State provides consular assistance and protection to U.S. nationals abroad.  U.S. nationals include all United States citizens.  U.S. nationals may register with U.S. embassies and consulates abroad.  In the event of a family emergency, natural disaster or international crisis, U.S. embassies and consulates rely on this registration information to provide registrants with critical information and assistance.</w:t>
      </w:r>
    </w:p>
    <w:p w14:paraId="6B41610C" w14:textId="77777777" w:rsidR="00D1613A" w:rsidRPr="00D1613A" w:rsidRDefault="00D1613A" w:rsidP="00D1613A">
      <w:pPr>
        <w:spacing w:after="120" w:line="240" w:lineRule="auto"/>
        <w:ind w:left="360"/>
        <w:rPr>
          <w:rFonts w:ascii="Times New Roman" w:eastAsia="Times New Roman" w:hAnsi="Times New Roman" w:cs="Times New Roman"/>
          <w:color w:val="000000" w:themeColor="text1"/>
          <w:szCs w:val="24"/>
        </w:rPr>
      </w:pPr>
      <w:r w:rsidRPr="00D1613A">
        <w:rPr>
          <w:rFonts w:ascii="Times New Roman" w:eastAsia="Times New Roman" w:hAnsi="Times New Roman" w:cs="Times New Roman"/>
          <w:color w:val="000000" w:themeColor="text1"/>
          <w:szCs w:val="24"/>
        </w:rPr>
        <w:t xml:space="preserve">22 U.S.C. § 2715 provides, inter alia, that in the case of a major disaster or incident abroad which affects the health and safety of nationals of the United States residing or traveling abroad, the Secretary of State shall provide prompt and thorough notification of all appropriate information concerning such disaster or incident and its effect on U.S. nationals to the next-of-kin of such individuals.   </w:t>
      </w:r>
    </w:p>
    <w:p w14:paraId="4634F16F" w14:textId="77777777" w:rsidR="00D1613A" w:rsidRPr="00D1613A" w:rsidRDefault="00D1613A" w:rsidP="00D1613A">
      <w:pPr>
        <w:spacing w:after="120" w:line="240" w:lineRule="auto"/>
        <w:ind w:left="360"/>
        <w:rPr>
          <w:rFonts w:ascii="Times New Roman" w:eastAsia="Times New Roman" w:hAnsi="Times New Roman" w:cs="Times New Roman"/>
          <w:color w:val="000000" w:themeColor="text1"/>
          <w:szCs w:val="24"/>
        </w:rPr>
      </w:pPr>
      <w:r w:rsidRPr="00D1613A">
        <w:rPr>
          <w:rFonts w:ascii="Times New Roman" w:eastAsia="Times New Roman" w:hAnsi="Times New Roman" w:cs="Times New Roman"/>
          <w:color w:val="000000" w:themeColor="text1"/>
          <w:szCs w:val="24"/>
        </w:rPr>
        <w:t xml:space="preserve">22 U.S.C. § 4802(b) provides inter alia, that the Secretary of State shall develop and implement policies and programs to provide for the safe and efficient evacuation of private U.S. nationals when their lives are endangered and develop a mechanism whereby United States nationals can voluntarily request to be placed on a list in order to be contacted in the event of an evacuation, or which, in the event of an evacuation, can maintain information on the location of U.S. nationals in high risk areas submitted by their relatives. </w:t>
      </w:r>
    </w:p>
    <w:p w14:paraId="781F14B3" w14:textId="77777777" w:rsidR="00D1613A" w:rsidRPr="00D1613A" w:rsidRDefault="00D1613A" w:rsidP="00D1613A">
      <w:pPr>
        <w:spacing w:after="120" w:line="240" w:lineRule="auto"/>
        <w:ind w:left="360"/>
        <w:rPr>
          <w:rFonts w:ascii="Times New Roman" w:eastAsia="Times New Roman" w:hAnsi="Times New Roman" w:cs="Times New Roman"/>
          <w:color w:val="000000" w:themeColor="text1"/>
          <w:szCs w:val="24"/>
        </w:rPr>
      </w:pPr>
      <w:r w:rsidRPr="00D1613A">
        <w:rPr>
          <w:rFonts w:ascii="Times New Roman" w:eastAsia="Times New Roman" w:hAnsi="Times New Roman" w:cs="Times New Roman"/>
          <w:color w:val="000000" w:themeColor="text1"/>
          <w:szCs w:val="24"/>
        </w:rPr>
        <w:t xml:space="preserve">22 C.F.R. § 71.1 provides for Foreign Service Officers to perform duties for the protection of Americans abroad, as provided by regulations prescribed by the Secretary of State.  </w:t>
      </w:r>
    </w:p>
    <w:p w14:paraId="5B6A0E03" w14:textId="77777777" w:rsidR="00D1613A" w:rsidRPr="00D1613A" w:rsidRDefault="00D1613A" w:rsidP="00D1613A">
      <w:pPr>
        <w:spacing w:after="120" w:line="240" w:lineRule="auto"/>
        <w:ind w:left="360"/>
        <w:rPr>
          <w:rFonts w:ascii="Times New Roman" w:eastAsia="Times New Roman" w:hAnsi="Times New Roman" w:cs="Times New Roman"/>
          <w:color w:val="000000" w:themeColor="text1"/>
          <w:szCs w:val="24"/>
        </w:rPr>
      </w:pPr>
      <w:r w:rsidRPr="00D1613A">
        <w:rPr>
          <w:rFonts w:ascii="Times New Roman" w:eastAsia="Times New Roman" w:hAnsi="Times New Roman" w:cs="Times New Roman"/>
          <w:color w:val="000000" w:themeColor="text1"/>
          <w:szCs w:val="24"/>
        </w:rPr>
        <w:t>22 C.F.R. § 71.6 provides for Foreign Service Officers to extend every possible aid and assistance within their power to distressed American citizens within their districts, but they shall not expend the funds nor pledge the credit of the Government of the United States for this purpose, except in the case of American seamen, or except as authorized by the Department of State.</w:t>
      </w:r>
    </w:p>
    <w:p w14:paraId="0EA87404" w14:textId="77777777" w:rsidR="00D1613A" w:rsidRPr="00D1613A" w:rsidRDefault="00D1613A" w:rsidP="00D1613A">
      <w:pPr>
        <w:spacing w:after="120" w:line="240" w:lineRule="auto"/>
        <w:ind w:left="360"/>
        <w:rPr>
          <w:rFonts w:ascii="Times New Roman" w:eastAsia="Times New Roman" w:hAnsi="Times New Roman" w:cs="Times New Roman"/>
          <w:color w:val="000000" w:themeColor="text1"/>
          <w:szCs w:val="24"/>
        </w:rPr>
      </w:pPr>
      <w:r w:rsidRPr="00D1613A">
        <w:rPr>
          <w:rFonts w:ascii="Times New Roman" w:eastAsia="Times New Roman" w:hAnsi="Times New Roman" w:cs="Times New Roman"/>
          <w:color w:val="000000" w:themeColor="text1"/>
          <w:szCs w:val="24"/>
        </w:rPr>
        <w:t>The Department of State has developed a Smart Traveler Enrollment Program (STEP) that makes it possible for U.S. nationals to register on line from anywhere in the world.  The site uses secure encryption.  The STEP system enables the Department and its embassies and consulates abroad to better assist U.S. nationals in the event of a crisis, disaster or other emergency, by providing information about which nationals are present in country.</w:t>
      </w:r>
    </w:p>
    <w:p w14:paraId="6F7778A5"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14:paraId="555C3ED0" w14:textId="77777777" w:rsidR="00EB2598" w:rsidRDefault="00D1613A" w:rsidP="00EB2598">
      <w:pPr>
        <w:spacing w:after="120" w:line="240" w:lineRule="auto"/>
        <w:ind w:left="360"/>
        <w:rPr>
          <w:rFonts w:ascii="Times New Roman" w:eastAsia="Times New Roman" w:hAnsi="Times New Roman" w:cs="Times New Roman"/>
          <w:szCs w:val="24"/>
        </w:rPr>
      </w:pPr>
      <w:r w:rsidRPr="00D1613A">
        <w:rPr>
          <w:rFonts w:ascii="Times New Roman" w:eastAsia="Times New Roman" w:hAnsi="Times New Roman" w:cs="Times New Roman"/>
          <w:szCs w:val="24"/>
        </w:rPr>
        <w:lastRenderedPageBreak/>
        <w:t>The primary purpose for soliciting the information is to enable U.S. nationals to register their whereabouts abroad on a voluntary basis, so that they may be contacted in the event of an evacuation or other emergency, in furtherance of the Secretary's responsibility for the protection of U.S. nationals abroad.</w:t>
      </w:r>
    </w:p>
    <w:p w14:paraId="4EE2888E" w14:textId="77777777" w:rsidR="00D1613A" w:rsidRPr="00D1613A" w:rsidRDefault="00D1613A" w:rsidP="00EB2598">
      <w:pPr>
        <w:spacing w:after="120" w:line="240" w:lineRule="auto"/>
        <w:ind w:left="360"/>
        <w:rPr>
          <w:rFonts w:ascii="Times New Roman" w:eastAsia="Times New Roman" w:hAnsi="Times New Roman" w:cs="Times New Roman"/>
          <w:color w:val="000000" w:themeColor="text1"/>
          <w:szCs w:val="24"/>
        </w:rPr>
      </w:pPr>
      <w:r w:rsidRPr="00D1613A">
        <w:rPr>
          <w:rFonts w:ascii="Times New Roman" w:eastAsia="Times New Roman" w:hAnsi="Times New Roman" w:cs="Times New Roman"/>
          <w:color w:val="000000" w:themeColor="text1"/>
          <w:szCs w:val="24"/>
        </w:rPr>
        <w:t xml:space="preserve">The STEP is intended for use by U.S. nationals residing or traveling abroad.  U.S. nationals may register from their home or business in the United States prior to their overseas travel, or from anywhere in the world using the Internet.  The service is available on the Department of State, Bureau of Consular Affairs web site </w:t>
      </w:r>
      <w:hyperlink r:id="rId9" w:history="1">
        <w:r w:rsidRPr="00D1613A">
          <w:rPr>
            <w:rStyle w:val="Hyperlink"/>
            <w:rFonts w:ascii="Times New Roman" w:eastAsia="Times New Roman" w:hAnsi="Times New Roman" w:cs="Times New Roman"/>
            <w:szCs w:val="24"/>
          </w:rPr>
          <w:t>http://travel.state.gov/</w:t>
        </w:r>
      </w:hyperlink>
      <w:r w:rsidRPr="00D1613A">
        <w:rPr>
          <w:rFonts w:ascii="Times New Roman" w:eastAsia="Times New Roman" w:hAnsi="Times New Roman" w:cs="Times New Roman"/>
          <w:color w:val="000000" w:themeColor="text1"/>
          <w:szCs w:val="24"/>
        </w:rPr>
        <w:t xml:space="preserve"> at </w:t>
      </w:r>
      <w:hyperlink r:id="rId10" w:history="1">
        <w:r w:rsidRPr="00D1613A">
          <w:rPr>
            <w:rStyle w:val="Hyperlink"/>
            <w:rFonts w:ascii="Times New Roman" w:eastAsia="Times New Roman" w:hAnsi="Times New Roman" w:cs="Times New Roman"/>
            <w:szCs w:val="24"/>
          </w:rPr>
          <w:t>https://step.state.gov/step/</w:t>
        </w:r>
      </w:hyperlink>
      <w:r w:rsidRPr="00D1613A">
        <w:rPr>
          <w:rFonts w:ascii="Times New Roman" w:eastAsia="Times New Roman" w:hAnsi="Times New Roman" w:cs="Times New Roman"/>
          <w:color w:val="000000" w:themeColor="text1"/>
          <w:szCs w:val="24"/>
        </w:rPr>
        <w:t>.  The information received is used to facilitate locating and contacting U.S. nationals in the event of a major disaster or incident abroad, and evacuation, or a family emergency.</w:t>
      </w:r>
    </w:p>
    <w:p w14:paraId="639D8501"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(e.g. through a website or application)?</w:t>
      </w:r>
    </w:p>
    <w:p w14:paraId="2D0453E7" w14:textId="77777777" w:rsidR="00EB2598" w:rsidRDefault="00D1613A" w:rsidP="00EB2598">
      <w:pPr>
        <w:spacing w:after="120" w:line="240" w:lineRule="auto"/>
        <w:ind w:left="360"/>
        <w:rPr>
          <w:rFonts w:ascii="Times New Roman" w:eastAsia="Times New Roman" w:hAnsi="Times New Roman" w:cs="Times New Roman"/>
          <w:szCs w:val="24"/>
        </w:rPr>
      </w:pPr>
      <w:r w:rsidRPr="00D1613A">
        <w:rPr>
          <w:rFonts w:ascii="Times New Roman" w:eastAsia="Times New Roman" w:hAnsi="Times New Roman" w:cs="Times New Roman"/>
          <w:szCs w:val="24"/>
        </w:rPr>
        <w:t>This collection of information is stored and primarily collected through electronic means, but a paper version of the information collection has been developed to assist individuals who do not have access to the Internet.  U.S. embassies and consulates can enter the data from the paper version received by mail or fax into the American Citizens Services (ACS) system.  The paper version provides a convenient mechanism to supplement existing electronic registration services.</w:t>
      </w:r>
    </w:p>
    <w:p w14:paraId="1A1384E9" w14:textId="77777777" w:rsidR="00D1613A" w:rsidRPr="006007AB" w:rsidRDefault="00D1613A" w:rsidP="00EB2598">
      <w:pPr>
        <w:spacing w:after="120" w:line="240" w:lineRule="auto"/>
        <w:ind w:left="360"/>
        <w:rPr>
          <w:rFonts w:ascii="Times New Roman" w:eastAsia="Times New Roman" w:hAnsi="Times New Roman" w:cs="Times New Roman"/>
          <w:szCs w:val="24"/>
        </w:rPr>
      </w:pPr>
      <w:r w:rsidRPr="00D1613A">
        <w:rPr>
          <w:rFonts w:ascii="Times New Roman" w:eastAsia="Times New Roman" w:hAnsi="Times New Roman" w:cs="Times New Roman"/>
          <w:szCs w:val="24"/>
        </w:rPr>
        <w:t>By registering over the Internet, U.S. nationals do not have to go to a U.S. embassy or consulate, thereby reducing the burden on the public.  Increased security threats against U.S. embassies abroad were also a factor in the decision to use electronic registration in lieu of requiring individuals to go to a U.S. embassy or consulate.  Traditional on-site registration is still available.</w:t>
      </w:r>
    </w:p>
    <w:p w14:paraId="79DE96C3"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14:paraId="6B4AB8EA" w14:textId="77777777" w:rsidR="00EB2598" w:rsidRPr="006007AB" w:rsidRDefault="00D1613A" w:rsidP="00EB2598">
      <w:pPr>
        <w:spacing w:after="120" w:line="240" w:lineRule="auto"/>
        <w:ind w:left="360"/>
        <w:rPr>
          <w:rFonts w:ascii="Times New Roman" w:eastAsia="Times New Roman" w:hAnsi="Times New Roman" w:cs="Times New Roman"/>
          <w:i/>
          <w:color w:val="000000" w:themeColor="text1"/>
          <w:szCs w:val="24"/>
        </w:rPr>
      </w:pPr>
      <w:r w:rsidRPr="00D1613A">
        <w:rPr>
          <w:rFonts w:ascii="Times New Roman" w:eastAsia="Times New Roman" w:hAnsi="Times New Roman" w:cs="Times New Roman"/>
          <w:szCs w:val="24"/>
        </w:rPr>
        <w:t>The information in the STEP is not duplicative of information maintained elsewhere or otherwise available.  Since U.S. adult passports are issued for a period of 10 years, the information on the passport application regarding intended places to visit and contacts in the event of an emergency are often not current.  The STEP enables members of the public to register this information quickly and easily for each trip abroad.</w:t>
      </w:r>
    </w:p>
    <w:p w14:paraId="2CA4CF70"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14:paraId="49B6BADA" w14:textId="77777777" w:rsidR="00EB2598" w:rsidRPr="006007AB" w:rsidRDefault="00D1613A" w:rsidP="00EB2598">
      <w:pPr>
        <w:spacing w:after="120" w:line="240" w:lineRule="auto"/>
        <w:ind w:left="360"/>
        <w:rPr>
          <w:rFonts w:ascii="Times New Roman" w:eastAsia="Times New Roman" w:hAnsi="Times New Roman" w:cs="Times New Roman"/>
          <w:szCs w:val="24"/>
        </w:rPr>
      </w:pPr>
      <w:r w:rsidRPr="00D1613A">
        <w:rPr>
          <w:rFonts w:ascii="Times New Roman" w:eastAsia="Times New Roman" w:hAnsi="Times New Roman" w:cs="Times New Roman"/>
          <w:szCs w:val="24"/>
        </w:rPr>
        <w:t>The information collection does not involve small businesses or other small entities.</w:t>
      </w:r>
    </w:p>
    <w:p w14:paraId="022B1BC2"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are consequences if this collection is not done?</w:t>
      </w:r>
    </w:p>
    <w:p w14:paraId="4AD49DCB" w14:textId="77777777" w:rsidR="00EB2598" w:rsidRPr="006007AB" w:rsidRDefault="00D1613A" w:rsidP="00EB2598">
      <w:pPr>
        <w:spacing w:after="120" w:line="240" w:lineRule="auto"/>
        <w:ind w:left="360"/>
        <w:rPr>
          <w:rFonts w:ascii="Times New Roman" w:eastAsia="Times New Roman" w:hAnsi="Times New Roman" w:cs="Times New Roman"/>
          <w:szCs w:val="24"/>
        </w:rPr>
      </w:pPr>
      <w:r w:rsidRPr="00D1613A">
        <w:rPr>
          <w:rFonts w:ascii="Times New Roman" w:eastAsia="Times New Roman" w:hAnsi="Times New Roman" w:cs="Times New Roman"/>
          <w:szCs w:val="24"/>
        </w:rPr>
        <w:t>Protection of U.S. nationals, particularly in times of crisis or disaster, is a core function of the Department of State.  It is important that the Department have a reliable mechanism to facilitate communication with U.S. nationals in times of emergency.  If the collection were not conducted, the impact on U.S. nationals abroad during these times could be considerable.</w:t>
      </w:r>
    </w:p>
    <w:p w14:paraId="59B6570E"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14:paraId="43368A8E" w14:textId="77777777" w:rsidR="00EB2598" w:rsidRDefault="00D1613A" w:rsidP="00EB2598">
      <w:pPr>
        <w:spacing w:before="60" w:after="60" w:line="240" w:lineRule="auto"/>
        <w:ind w:left="360"/>
        <w:rPr>
          <w:rFonts w:ascii="Times New Roman" w:eastAsia="Arial Unicode MS" w:hAnsi="Times New Roman" w:cs="Times New Roman"/>
          <w:bCs/>
          <w:szCs w:val="24"/>
        </w:rPr>
      </w:pPr>
      <w:r w:rsidRPr="00D1613A">
        <w:rPr>
          <w:rFonts w:ascii="Times New Roman" w:eastAsia="Arial Unicode MS" w:hAnsi="Times New Roman" w:cs="Times New Roman"/>
          <w:bCs/>
          <w:szCs w:val="24"/>
        </w:rPr>
        <w:t>No special circumstances exist.</w:t>
      </w:r>
    </w:p>
    <w:p w14:paraId="1E6E3497"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14:paraId="04E457E1" w14:textId="77777777" w:rsidR="00EB2598" w:rsidRPr="006007AB" w:rsidRDefault="007F3451" w:rsidP="00EB2598">
      <w:pPr>
        <w:spacing w:after="120" w:line="240" w:lineRule="auto"/>
        <w:ind w:left="360"/>
        <w:rPr>
          <w:rFonts w:ascii="Times New Roman" w:eastAsia="Times New Roman" w:hAnsi="Times New Roman" w:cs="Times New Roman"/>
          <w:color w:val="000000" w:themeColor="text1"/>
          <w:szCs w:val="24"/>
        </w:rPr>
      </w:pPr>
      <w:r w:rsidRPr="007F3451">
        <w:rPr>
          <w:rFonts w:ascii="Times New Roman" w:eastAsia="Times New Roman" w:hAnsi="Times New Roman" w:cs="Times New Roman"/>
          <w:color w:val="000000" w:themeColor="text1"/>
          <w:szCs w:val="24"/>
        </w:rPr>
        <w:lastRenderedPageBreak/>
        <w:t xml:space="preserve">The Department of State published a 60 day </w:t>
      </w:r>
      <w:r w:rsidRPr="007F3451">
        <w:rPr>
          <w:rFonts w:ascii="Times New Roman" w:eastAsia="Times New Roman" w:hAnsi="Times New Roman" w:cs="Times New Roman"/>
          <w:i/>
          <w:color w:val="000000" w:themeColor="text1"/>
          <w:szCs w:val="24"/>
        </w:rPr>
        <w:t>Federal Register</w:t>
      </w:r>
      <w:r w:rsidRPr="007F3451">
        <w:rPr>
          <w:rFonts w:ascii="Times New Roman" w:eastAsia="Times New Roman" w:hAnsi="Times New Roman" w:cs="Times New Roman"/>
          <w:color w:val="000000" w:themeColor="text1"/>
          <w:szCs w:val="24"/>
        </w:rPr>
        <w:t xml:space="preserve"> notice for public comments, see 84 FR 6460, dated February 27, 2019. The Department of State did not receive any public comments.</w:t>
      </w:r>
    </w:p>
    <w:p w14:paraId="470C101B"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14:paraId="34D2AC95" w14:textId="77777777" w:rsidR="00EB2598" w:rsidRPr="006007AB" w:rsidRDefault="007F3451" w:rsidP="00EB2598">
      <w:pPr>
        <w:spacing w:after="120" w:line="240" w:lineRule="auto"/>
        <w:ind w:left="360"/>
        <w:rPr>
          <w:rFonts w:ascii="Times New Roman" w:eastAsia="Times New Roman" w:hAnsi="Times New Roman" w:cs="Times New Roman"/>
          <w:i/>
          <w:color w:val="000000" w:themeColor="text1"/>
          <w:szCs w:val="24"/>
        </w:rPr>
      </w:pPr>
      <w:r w:rsidRPr="007F3451">
        <w:rPr>
          <w:rFonts w:ascii="Times New Roman" w:eastAsia="Times New Roman" w:hAnsi="Times New Roman" w:cs="Times New Roman"/>
          <w:szCs w:val="24"/>
        </w:rPr>
        <w:t>No payment or gift is provided to respondents.</w:t>
      </w:r>
      <w:r w:rsidR="00EB2598" w:rsidRPr="006007AB">
        <w:rPr>
          <w:rFonts w:ascii="Times New Roman" w:eastAsia="Times New Roman" w:hAnsi="Times New Roman" w:cs="Times New Roman"/>
          <w:szCs w:val="24"/>
        </w:rPr>
        <w:t>.</w:t>
      </w:r>
    </w:p>
    <w:p w14:paraId="1133A2A1"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14:paraId="04F2AD72" w14:textId="77777777" w:rsidR="00EB2598" w:rsidRPr="006007AB" w:rsidRDefault="007F3451" w:rsidP="00EB2598">
      <w:pPr>
        <w:spacing w:after="120" w:line="240" w:lineRule="auto"/>
        <w:ind w:left="360"/>
        <w:contextualSpacing/>
        <w:rPr>
          <w:rFonts w:ascii="Times New Roman" w:eastAsia="Times New Roman" w:hAnsi="Times New Roman" w:cs="Times New Roman"/>
          <w:color w:val="000000" w:themeColor="text1"/>
          <w:szCs w:val="24"/>
        </w:rPr>
      </w:pPr>
      <w:r w:rsidRPr="007F3451">
        <w:rPr>
          <w:rFonts w:ascii="Times New Roman" w:eastAsia="Times New Roman" w:hAnsi="Times New Roman" w:cs="Times New Roman"/>
          <w:color w:val="000000" w:themeColor="text1"/>
          <w:szCs w:val="24"/>
        </w:rPr>
        <w:t>Respondents are informed that release of information obtained in this collection is subject to the restrictions on dissemination contained in the Privacy Act (5 USC 552a).  No promises of confidentiality are made to respondents.</w:t>
      </w:r>
    </w:p>
    <w:p w14:paraId="6CF48F4E"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14:paraId="7D2A9992" w14:textId="77777777" w:rsidR="00EB2598" w:rsidRPr="006007AB" w:rsidRDefault="007F3451" w:rsidP="00EB2598">
      <w:pPr>
        <w:spacing w:after="120" w:line="240" w:lineRule="auto"/>
        <w:ind w:left="360"/>
        <w:rPr>
          <w:rFonts w:ascii="Times New Roman" w:eastAsia="Times New Roman" w:hAnsi="Times New Roman" w:cs="Times New Roman"/>
          <w:i/>
          <w:color w:val="000000" w:themeColor="text1"/>
          <w:szCs w:val="24"/>
        </w:rPr>
      </w:pPr>
      <w:r w:rsidRPr="007F3451">
        <w:rPr>
          <w:rFonts w:ascii="Times New Roman" w:eastAsia="Times New Roman" w:hAnsi="Times New Roman" w:cs="Times New Roman"/>
          <w:szCs w:val="24"/>
        </w:rPr>
        <w:t>No questions of a sensitive nature are asked.</w:t>
      </w:r>
    </w:p>
    <w:p w14:paraId="66526827" w14:textId="77777777"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hour time burden and the hour cost burden on the respondent needed to complete this collection</w:t>
      </w:r>
    </w:p>
    <w:p w14:paraId="02729296" w14:textId="77777777" w:rsidR="007F3451" w:rsidRDefault="007F3451" w:rsidP="007F3451">
      <w:pPr>
        <w:spacing w:after="120" w:line="240" w:lineRule="auto"/>
        <w:ind w:left="360"/>
        <w:rPr>
          <w:rFonts w:ascii="Times New Roman" w:eastAsia="Times New Roman" w:hAnsi="Times New Roman" w:cs="Times New Roman"/>
          <w:color w:val="000000" w:themeColor="text1"/>
          <w:szCs w:val="24"/>
        </w:rPr>
      </w:pPr>
      <w:r w:rsidRPr="007F3451">
        <w:rPr>
          <w:rFonts w:ascii="Times New Roman" w:eastAsia="Times New Roman" w:hAnsi="Times New Roman" w:cs="Times New Roman"/>
          <w:color w:val="000000" w:themeColor="text1"/>
          <w:szCs w:val="24"/>
        </w:rPr>
        <w:t>On average, 1,010,389 respondents file a registration request through STEP annually.  The DS-4024 takes 20 minutes to complete.  Therefore, the annual burden is calculated at 336,796 hrs. (1,010,389 respondents x 20 mins./60 mins. = 336,796 hrs.).  The frequency of response is “on occasion.”</w:t>
      </w:r>
    </w:p>
    <w:p w14:paraId="006E45FC" w14:textId="6812F3A3" w:rsidR="007F3451" w:rsidRDefault="007F3451" w:rsidP="007F3451">
      <w:pPr>
        <w:spacing w:after="120" w:line="240" w:lineRule="auto"/>
        <w:ind w:left="360"/>
        <w:rPr>
          <w:rFonts w:ascii="Times New Roman" w:eastAsia="Times New Roman" w:hAnsi="Times New Roman" w:cs="Times New Roman"/>
          <w:color w:val="000000" w:themeColor="text1"/>
          <w:szCs w:val="24"/>
        </w:rPr>
      </w:pPr>
      <w:r w:rsidRPr="007F3451">
        <w:rPr>
          <w:rFonts w:ascii="Times New Roman" w:eastAsia="Times New Roman" w:hAnsi="Times New Roman" w:cs="Times New Roman"/>
          <w:color w:val="000000" w:themeColor="text1"/>
          <w:szCs w:val="24"/>
        </w:rPr>
        <w:t>The annualized cost to all respondents for the hour burden for collections of information, based on appropriate wage rate categories, is $10,528,243.  This was determined by multiplying the average mean hourly civilian earnings ($24.</w:t>
      </w:r>
      <w:r w:rsidR="00BD2A7E">
        <w:rPr>
          <w:rFonts w:ascii="Times New Roman" w:eastAsia="Times New Roman" w:hAnsi="Times New Roman" w:cs="Times New Roman"/>
          <w:color w:val="000000" w:themeColor="text1"/>
          <w:szCs w:val="24"/>
        </w:rPr>
        <w:t>98</w:t>
      </w:r>
      <w:r w:rsidR="00BD2A7E">
        <w:rPr>
          <w:rStyle w:val="FootnoteReference"/>
          <w:rFonts w:ascii="Times New Roman" w:eastAsia="Times New Roman" w:hAnsi="Times New Roman" w:cs="Times New Roman"/>
          <w:color w:val="000000" w:themeColor="text1"/>
          <w:szCs w:val="24"/>
        </w:rPr>
        <w:footnoteReference w:id="1"/>
      </w:r>
      <w:r w:rsidRPr="007F3451">
        <w:rPr>
          <w:rFonts w:ascii="Times New Roman" w:eastAsia="Times New Roman" w:hAnsi="Times New Roman" w:cs="Times New Roman"/>
          <w:color w:val="000000" w:themeColor="text1"/>
          <w:szCs w:val="24"/>
        </w:rPr>
        <w:t>/hr.)</w:t>
      </w:r>
      <w:r w:rsidR="00915B77">
        <w:rPr>
          <w:rFonts w:ascii="Times New Roman" w:eastAsia="Times New Roman" w:hAnsi="Times New Roman" w:cs="Times New Roman"/>
          <w:color w:val="000000" w:themeColor="text1"/>
          <w:szCs w:val="24"/>
        </w:rPr>
        <w:t>.</w:t>
      </w:r>
      <w:r w:rsidRPr="007F3451">
        <w:rPr>
          <w:rFonts w:ascii="Times New Roman" w:eastAsia="Times New Roman" w:hAnsi="Times New Roman" w:cs="Times New Roman"/>
          <w:color w:val="000000" w:themeColor="text1"/>
          <w:szCs w:val="24"/>
        </w:rPr>
        <w:t xml:space="preserve">  $34.07/hr. was then multiplied by 336,796 burden hours.  The final calculation equals $11,474,639.70.</w:t>
      </w:r>
    </w:p>
    <w:p w14:paraId="217F7E96" w14:textId="77777777"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monetary burden to respondents (out of pocket costs) needed to complete this collection.</w:t>
      </w:r>
    </w:p>
    <w:p w14:paraId="33280725" w14:textId="77777777" w:rsidR="007F3451" w:rsidRPr="007F3451" w:rsidRDefault="007F3451" w:rsidP="007F3451">
      <w:pPr>
        <w:spacing w:after="120" w:line="240" w:lineRule="auto"/>
        <w:ind w:left="360"/>
        <w:rPr>
          <w:rFonts w:ascii="Times New Roman" w:eastAsia="Times New Roman" w:hAnsi="Times New Roman" w:cs="Times New Roman"/>
          <w:color w:val="000000" w:themeColor="text1"/>
          <w:szCs w:val="24"/>
        </w:rPr>
      </w:pPr>
      <w:r w:rsidRPr="007F3451">
        <w:rPr>
          <w:rFonts w:ascii="Times New Roman" w:eastAsia="Times New Roman" w:hAnsi="Times New Roman" w:cs="Times New Roman"/>
          <w:color w:val="000000" w:themeColor="text1"/>
          <w:szCs w:val="24"/>
        </w:rPr>
        <w:t>There are an estimated 2,560 respondents of the 1,010,389 respondents who mailed the STEP form to U.S. diplomatic posts worldwide.  The total average postage cost burden for all respondents is $25,600.  The respondents are located in the U.S. and abroad.  The average postage cost burden on the respondent is determined using Priority Mail with a Flat Rate Envelope that is 12 1/2 by 9 1/2 inches.  Domestic postage under this criterion averages $5.  International postage under this criterion averages $15.  Based on half of respondents being located abroad, the overall average for domestic and international postage for each respondent is $10.  To determine the overall postage cost burden we multiplied 2,560 respondents by $10, which equals $25,600.  The total annual cost burden to respondents or record keepers resulting from the collection of information is $25,600.</w:t>
      </w:r>
    </w:p>
    <w:p w14:paraId="21A6E827" w14:textId="77777777" w:rsidR="00EB2598" w:rsidRPr="006007AB" w:rsidRDefault="00915B77" w:rsidP="00EB2598">
      <w:pPr>
        <w:numPr>
          <w:ilvl w:val="0"/>
          <w:numId w:val="1"/>
        </w:numPr>
        <w:spacing w:after="120" w:line="240" w:lineRule="auto"/>
        <w:rPr>
          <w:rFonts w:ascii="Times New Roman" w:eastAsia="Times New Roman" w:hAnsi="Times New Roman" w:cs="Times New Roman"/>
          <w:i/>
          <w:color w:val="000000" w:themeColor="text1"/>
          <w:szCs w:val="24"/>
        </w:rPr>
      </w:pPr>
      <w:r>
        <w:rPr>
          <w:rFonts w:ascii="Times New Roman" w:eastAsia="Times New Roman" w:hAnsi="Times New Roman" w:cs="Times New Roman"/>
          <w:i/>
          <w:color w:val="000000" w:themeColor="text1"/>
          <w:szCs w:val="24"/>
        </w:rPr>
        <w:t>Describe the cost incurred by the Federal Government</w:t>
      </w:r>
      <w:r w:rsidR="00EB2598" w:rsidRPr="006007AB">
        <w:rPr>
          <w:rFonts w:ascii="Times New Roman" w:eastAsia="Times New Roman" w:hAnsi="Times New Roman" w:cs="Times New Roman"/>
          <w:i/>
          <w:color w:val="000000" w:themeColor="text1"/>
          <w:szCs w:val="24"/>
        </w:rPr>
        <w:t xml:space="preserve"> to complete this collection.</w:t>
      </w:r>
    </w:p>
    <w:p w14:paraId="1B24E9DD" w14:textId="05CA1138" w:rsidR="00EB2598" w:rsidRPr="006007AB" w:rsidRDefault="007F3451" w:rsidP="00EB2598">
      <w:pPr>
        <w:spacing w:after="120" w:line="240" w:lineRule="auto"/>
        <w:ind w:left="360"/>
        <w:rPr>
          <w:rFonts w:ascii="Times New Roman" w:eastAsia="Times New Roman" w:hAnsi="Times New Roman" w:cs="Times New Roman"/>
          <w:i/>
          <w:color w:val="000000" w:themeColor="text1"/>
          <w:szCs w:val="24"/>
        </w:rPr>
      </w:pPr>
      <w:r w:rsidRPr="007F3451">
        <w:rPr>
          <w:rFonts w:ascii="Times New Roman" w:eastAsia="Times New Roman" w:hAnsi="Times New Roman" w:cs="Times New Roman"/>
          <w:szCs w:val="24"/>
        </w:rPr>
        <w:t xml:space="preserve">The projected annual cost to the federal government is as follows: for Calendar Year (CY) CY 2019-2020, the cost is $4,117,333.15.  The projected cost is based on 1,010,389 respondents.  We determined that half of the forms are processed by overseas Foreign Service Officers (505,194 respondents x $6.10 for five minutes processing time per form) and half by Locally Employed Staff (LES) (505,195 respondents x $2.05 for five minutes processing time per form) at embassies and consulates overseas.  We added the calculated costs for Foreign Service Officers and LES together to get $4,117,333.15.  We used the recurring costs from the internal to the State Department, Bureau of Budget and Planning </w:t>
      </w:r>
      <w:r w:rsidR="00D80C46" w:rsidRPr="00D80C46">
        <w:rPr>
          <w:rFonts w:ascii="Times New Roman" w:eastAsia="Times New Roman" w:hAnsi="Times New Roman" w:cs="Times New Roman"/>
          <w:szCs w:val="24"/>
          <w:vertAlign w:val="superscript"/>
        </w:rPr>
        <w:t>2</w:t>
      </w:r>
      <w:r w:rsidRPr="007F3451">
        <w:rPr>
          <w:rFonts w:ascii="Times New Roman" w:eastAsia="Times New Roman" w:hAnsi="Times New Roman" w:cs="Times New Roman"/>
          <w:szCs w:val="24"/>
        </w:rPr>
        <w:t xml:space="preserve">New Position Cost Model for overseas Foreign Service Officers and the </w:t>
      </w:r>
      <w:r w:rsidR="00D80C46" w:rsidRPr="00D80C46">
        <w:rPr>
          <w:rFonts w:ascii="Times New Roman" w:eastAsia="Times New Roman" w:hAnsi="Times New Roman" w:cs="Times New Roman"/>
          <w:szCs w:val="24"/>
          <w:vertAlign w:val="superscript"/>
        </w:rPr>
        <w:t>3</w:t>
      </w:r>
      <w:r w:rsidRPr="007F3451">
        <w:rPr>
          <w:rFonts w:ascii="Times New Roman" w:eastAsia="Times New Roman" w:hAnsi="Times New Roman" w:cs="Times New Roman"/>
          <w:szCs w:val="24"/>
        </w:rPr>
        <w:t>LES Cost Worksheet for Locally Employed Staff to determine the cost rates.  These cost rates include fringe and overhead costs.</w:t>
      </w:r>
    </w:p>
    <w:p w14:paraId="722C7C44"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changes/adjustments to this collection since the previous submission</w:t>
      </w:r>
    </w:p>
    <w:p w14:paraId="2FA82F02" w14:textId="65D86C07" w:rsidR="00EB2598" w:rsidRPr="006007AB" w:rsidRDefault="00915B77" w:rsidP="00EB2598">
      <w:pPr>
        <w:spacing w:after="120" w:line="240" w:lineRule="auto"/>
        <w:ind w:left="360"/>
        <w:rPr>
          <w:rFonts w:ascii="Times New Roman" w:eastAsia="Times New Roman" w:hAnsi="Times New Roman" w:cs="Times New Roman"/>
          <w:i/>
          <w:color w:val="000000" w:themeColor="text1"/>
          <w:szCs w:val="24"/>
        </w:rPr>
      </w:pPr>
      <w:r w:rsidRPr="00915B77">
        <w:rPr>
          <w:rFonts w:ascii="Times New Roman" w:eastAsia="Times New Roman" w:hAnsi="Times New Roman" w:cs="Times New Roman"/>
          <w:szCs w:val="24"/>
        </w:rPr>
        <w:t>The number of respondents and the burden hours remained the same.</w:t>
      </w:r>
      <w:r w:rsidR="00B06B93">
        <w:rPr>
          <w:rFonts w:ascii="Times New Roman" w:eastAsia="Times New Roman" w:hAnsi="Times New Roman" w:cs="Times New Roman"/>
          <w:szCs w:val="24"/>
        </w:rPr>
        <w:t xml:space="preserve">  There are no changes to the form.</w:t>
      </w:r>
    </w:p>
    <w:p w14:paraId="622029FB"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14:paraId="06F75C40" w14:textId="77777777" w:rsidR="00EB2598" w:rsidRPr="006007AB" w:rsidRDefault="00915B77" w:rsidP="00EB2598">
      <w:pPr>
        <w:spacing w:after="120" w:line="240" w:lineRule="auto"/>
        <w:ind w:left="360"/>
        <w:rPr>
          <w:rFonts w:ascii="Times New Roman" w:eastAsia="Times New Roman" w:hAnsi="Times New Roman" w:cs="Times New Roman"/>
          <w:i/>
          <w:color w:val="000000" w:themeColor="text1"/>
          <w:szCs w:val="24"/>
        </w:rPr>
      </w:pPr>
      <w:r w:rsidRPr="00915B77">
        <w:rPr>
          <w:rFonts w:ascii="Times New Roman" w:eastAsia="Times New Roman" w:hAnsi="Times New Roman" w:cs="Times New Roman"/>
          <w:szCs w:val="24"/>
        </w:rPr>
        <w:t>The information collected will not be published.</w:t>
      </w:r>
    </w:p>
    <w:p w14:paraId="5A9AC376" w14:textId="77777777" w:rsidR="00915B77" w:rsidRDefault="00EB2598" w:rsidP="00C95389">
      <w:pPr>
        <w:numPr>
          <w:ilvl w:val="0"/>
          <w:numId w:val="1"/>
        </w:numPr>
        <w:spacing w:after="120" w:line="240" w:lineRule="auto"/>
        <w:rPr>
          <w:rFonts w:ascii="Times New Roman" w:eastAsia="Times New Roman" w:hAnsi="Times New Roman" w:cs="Times New Roman"/>
          <w:i/>
          <w:color w:val="000000" w:themeColor="text1"/>
          <w:szCs w:val="24"/>
        </w:rPr>
      </w:pPr>
      <w:r w:rsidRPr="00915B77">
        <w:rPr>
          <w:rFonts w:ascii="Times New Roman" w:eastAsia="Times New Roman" w:hAnsi="Times New Roman" w:cs="Times New Roman"/>
          <w:i/>
          <w:color w:val="000000" w:themeColor="text1"/>
          <w:szCs w:val="24"/>
        </w:rPr>
        <w:t>If applicable, explain the reason(s) for seeking approval to not display the OMB expiration date.</w:t>
      </w:r>
    </w:p>
    <w:p w14:paraId="7E497941" w14:textId="77777777" w:rsidR="00915B77" w:rsidRPr="00915B77" w:rsidRDefault="00915B77" w:rsidP="00915B77">
      <w:pPr>
        <w:spacing w:after="120" w:line="240" w:lineRule="auto"/>
        <w:ind w:left="360"/>
        <w:rPr>
          <w:rFonts w:ascii="Times New Roman" w:eastAsia="Times New Roman" w:hAnsi="Times New Roman" w:cs="Times New Roman"/>
          <w:color w:val="000000" w:themeColor="text1"/>
          <w:szCs w:val="24"/>
        </w:rPr>
      </w:pPr>
      <w:r w:rsidRPr="00915B77">
        <w:rPr>
          <w:rFonts w:ascii="Times New Roman" w:eastAsia="Times New Roman" w:hAnsi="Times New Roman" w:cs="Times New Roman"/>
          <w:color w:val="000000" w:themeColor="text1"/>
          <w:szCs w:val="24"/>
        </w:rPr>
        <w:t>The OMB approval information and expiration date for this collection will be displayed.</w:t>
      </w:r>
    </w:p>
    <w:p w14:paraId="63BDA853" w14:textId="77777777" w:rsidR="00915B77" w:rsidRDefault="00EB2598" w:rsidP="00C95389">
      <w:pPr>
        <w:numPr>
          <w:ilvl w:val="0"/>
          <w:numId w:val="1"/>
        </w:numPr>
        <w:spacing w:after="120" w:line="240" w:lineRule="auto"/>
        <w:rPr>
          <w:rFonts w:ascii="Times New Roman" w:eastAsia="Times New Roman" w:hAnsi="Times New Roman" w:cs="Times New Roman"/>
          <w:i/>
          <w:color w:val="000000" w:themeColor="text1"/>
          <w:szCs w:val="24"/>
        </w:rPr>
      </w:pPr>
      <w:r w:rsidRPr="00915B77">
        <w:rPr>
          <w:rFonts w:ascii="Times New Roman" w:eastAsia="Times New Roman" w:hAnsi="Times New Roman" w:cs="Times New Roman"/>
          <w:i/>
          <w:color w:val="000000" w:themeColor="text1"/>
          <w:szCs w:val="24"/>
        </w:rPr>
        <w:t xml:space="preserve">Explain any exceptions to the OMB certification statement below.  If there are no exceptions, write </w:t>
      </w:r>
    </w:p>
    <w:p w14:paraId="7DEF5FC6" w14:textId="77777777" w:rsidR="00915B77" w:rsidRPr="00915B77" w:rsidRDefault="00915B77" w:rsidP="00915B77">
      <w:pPr>
        <w:spacing w:after="120" w:line="240" w:lineRule="auto"/>
        <w:ind w:left="360"/>
        <w:rPr>
          <w:rFonts w:ascii="Times New Roman" w:eastAsia="Times New Roman" w:hAnsi="Times New Roman" w:cs="Times New Roman"/>
          <w:color w:val="000000" w:themeColor="text1"/>
          <w:szCs w:val="24"/>
        </w:rPr>
      </w:pPr>
      <w:r w:rsidRPr="00915B77">
        <w:rPr>
          <w:rFonts w:ascii="Times New Roman" w:eastAsia="Times New Roman" w:hAnsi="Times New Roman" w:cs="Times New Roman"/>
          <w:color w:val="000000" w:themeColor="text1"/>
          <w:szCs w:val="24"/>
        </w:rPr>
        <w:t>No exceptions are being requested to the certification statement.</w:t>
      </w:r>
    </w:p>
    <w:p w14:paraId="633A3726" w14:textId="77777777"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B.</w:t>
      </w:r>
      <w:r w:rsidRPr="006007AB">
        <w:rPr>
          <w:rFonts w:ascii="Times New Roman" w:eastAsia="Times New Roman" w:hAnsi="Times New Roman" w:cs="Times New Roman"/>
          <w:b/>
          <w:szCs w:val="24"/>
        </w:rPr>
        <w:tab/>
        <w:t>COLLECTION OF INFORMATION EMPLOYING STATISTICAL METHODS</w:t>
      </w:r>
    </w:p>
    <w:p w14:paraId="4B628F56" w14:textId="77777777" w:rsidR="00EB2598" w:rsidRPr="006F669F" w:rsidRDefault="00EB2598" w:rsidP="00915B77">
      <w:pPr>
        <w:spacing w:after="120" w:line="240" w:lineRule="auto"/>
      </w:pPr>
      <w:r w:rsidRPr="006007AB">
        <w:rPr>
          <w:rFonts w:ascii="Times New Roman" w:eastAsia="Times New Roman" w:hAnsi="Times New Roman" w:cs="Times New Roman"/>
          <w:szCs w:val="24"/>
        </w:rPr>
        <w:t xml:space="preserve">This collection does </w:t>
      </w:r>
      <w:r w:rsidR="00915B77">
        <w:rPr>
          <w:rFonts w:ascii="Times New Roman" w:eastAsia="Times New Roman" w:hAnsi="Times New Roman" w:cs="Times New Roman"/>
          <w:szCs w:val="24"/>
        </w:rPr>
        <w:t>not employ statistical methods.</w:t>
      </w:r>
    </w:p>
    <w:p w14:paraId="18E4EBE7" w14:textId="1DEFF821" w:rsidR="00D80C46" w:rsidRDefault="00D80C46" w:rsidP="00D80C46">
      <w:pPr>
        <w:pStyle w:val="NoSpacing"/>
        <w:rPr>
          <w:rFonts w:ascii="Times New Roman" w:hAnsi="Times New Roman" w:cs="Times New Roman"/>
          <w:sz w:val="16"/>
          <w:szCs w:val="16"/>
        </w:rPr>
      </w:pPr>
    </w:p>
    <w:p w14:paraId="56461B45" w14:textId="50E15692" w:rsidR="00D80C46" w:rsidRDefault="00D80C46" w:rsidP="00D80C46">
      <w:pPr>
        <w:pStyle w:val="NoSpacing"/>
        <w:rPr>
          <w:rFonts w:ascii="Times New Roman" w:hAnsi="Times New Roman" w:cs="Times New Roman"/>
          <w:sz w:val="16"/>
          <w:szCs w:val="16"/>
        </w:rPr>
      </w:pPr>
      <w:r>
        <w:rPr>
          <w:rFonts w:ascii="Times New Roman" w:hAnsi="Times New Roman" w:cs="Times New Roman"/>
          <w:sz w:val="16"/>
          <w:szCs w:val="16"/>
        </w:rPr>
        <w:t>_____________________________________</w:t>
      </w:r>
    </w:p>
    <w:p w14:paraId="728967AA" w14:textId="0D1C6A6A" w:rsidR="00D80C46" w:rsidRDefault="00D80C46" w:rsidP="00D80C46">
      <w:pPr>
        <w:pStyle w:val="NoSpacing"/>
        <w:rPr>
          <w:rFonts w:ascii="Times New Roman" w:hAnsi="Times New Roman" w:cs="Times New Roman"/>
          <w:sz w:val="16"/>
          <w:szCs w:val="16"/>
        </w:rPr>
      </w:pPr>
    </w:p>
    <w:p w14:paraId="38A03903" w14:textId="4391BCD8" w:rsidR="00D80C46" w:rsidRDefault="00D33382" w:rsidP="00D80C46">
      <w:pPr>
        <w:pStyle w:val="NoSpacing"/>
        <w:rPr>
          <w:sz w:val="14"/>
          <w:szCs w:val="14"/>
        </w:rPr>
      </w:pPr>
      <w:r w:rsidRPr="00D80C46">
        <w:rPr>
          <w:rStyle w:val="FootnoteReference"/>
          <w:rFonts w:ascii="Times New Roman" w:hAnsi="Times New Roman" w:cs="Times New Roman"/>
          <w:sz w:val="14"/>
          <w:szCs w:val="14"/>
        </w:rPr>
        <w:t>2</w:t>
      </w:r>
      <w:r w:rsidRPr="00D80C46">
        <w:rPr>
          <w:sz w:val="14"/>
          <w:szCs w:val="14"/>
        </w:rPr>
        <w:t xml:space="preserve"> So</w:t>
      </w:r>
      <w:r w:rsidR="00D80C46">
        <w:rPr>
          <w:sz w:val="14"/>
          <w:szCs w:val="14"/>
        </w:rPr>
        <w:t xml:space="preserve">urce: </w:t>
      </w:r>
      <w:r w:rsidRPr="00D80C46">
        <w:rPr>
          <w:sz w:val="14"/>
          <w:szCs w:val="14"/>
        </w:rPr>
        <w:t>“Bureau of Budget and Planning New Position Cost Model”</w:t>
      </w:r>
      <w:r w:rsidR="00D80C46" w:rsidRPr="00D80C46">
        <w:rPr>
          <w:sz w:val="14"/>
          <w:szCs w:val="14"/>
        </w:rPr>
        <w:t>,</w:t>
      </w:r>
      <w:r w:rsidRPr="00D80C46">
        <w:rPr>
          <w:sz w:val="14"/>
          <w:szCs w:val="14"/>
        </w:rPr>
        <w:t xml:space="preserve"> </w:t>
      </w:r>
      <w:r w:rsidR="007D0E2C">
        <w:rPr>
          <w:sz w:val="14"/>
          <w:szCs w:val="14"/>
        </w:rPr>
        <w:t xml:space="preserve">Department of State, </w:t>
      </w:r>
      <w:r w:rsidRPr="00D80C46">
        <w:rPr>
          <w:sz w:val="14"/>
          <w:szCs w:val="14"/>
        </w:rPr>
        <w:t xml:space="preserve">Internal </w:t>
      </w:r>
      <w:r w:rsidR="007D0E2C">
        <w:rPr>
          <w:sz w:val="14"/>
          <w:szCs w:val="14"/>
        </w:rPr>
        <w:t>Use Only.</w:t>
      </w:r>
    </w:p>
    <w:p w14:paraId="097603A9" w14:textId="5A07009A" w:rsidR="00D80C46" w:rsidRPr="00D80C46" w:rsidRDefault="00D80C46" w:rsidP="00D80C46">
      <w:pPr>
        <w:pStyle w:val="NoSpacing"/>
        <w:rPr>
          <w:sz w:val="14"/>
          <w:szCs w:val="14"/>
        </w:rPr>
      </w:pPr>
      <w:r w:rsidRPr="00D80C46">
        <w:rPr>
          <w:sz w:val="14"/>
          <w:szCs w:val="14"/>
          <w:vertAlign w:val="superscript"/>
        </w:rPr>
        <w:t>3</w:t>
      </w:r>
      <w:r>
        <w:rPr>
          <w:sz w:val="14"/>
          <w:szCs w:val="14"/>
          <w:vertAlign w:val="superscript"/>
        </w:rPr>
        <w:t xml:space="preserve"> </w:t>
      </w:r>
      <w:r>
        <w:rPr>
          <w:sz w:val="14"/>
          <w:szCs w:val="14"/>
        </w:rPr>
        <w:t>Source: “Lo</w:t>
      </w:r>
      <w:r w:rsidRPr="00D80C46">
        <w:rPr>
          <w:sz w:val="14"/>
          <w:szCs w:val="14"/>
        </w:rPr>
        <w:t>cal Employed Sta</w:t>
      </w:r>
      <w:r w:rsidR="007D0E2C">
        <w:rPr>
          <w:sz w:val="14"/>
          <w:szCs w:val="14"/>
        </w:rPr>
        <w:t xml:space="preserve">ff Cost Worksheet”, Department of State, Internal Use Only. </w:t>
      </w:r>
    </w:p>
    <w:sectPr w:rsidR="00D80C46" w:rsidRPr="00D80C46" w:rsidSect="00EB2598">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0AFA3" w14:textId="77777777" w:rsidR="00BD191E" w:rsidRDefault="00BD191E">
      <w:pPr>
        <w:spacing w:after="0" w:line="240" w:lineRule="auto"/>
      </w:pPr>
      <w:r>
        <w:separator/>
      </w:r>
    </w:p>
  </w:endnote>
  <w:endnote w:type="continuationSeparator" w:id="0">
    <w:p w14:paraId="4CAF1999" w14:textId="77777777" w:rsidR="00BD191E" w:rsidRDefault="00BD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47266"/>
      <w:docPartObj>
        <w:docPartGallery w:val="Page Numbers (Bottom of Page)"/>
        <w:docPartUnique/>
      </w:docPartObj>
    </w:sdtPr>
    <w:sdtEndPr>
      <w:rPr>
        <w:noProof/>
      </w:rPr>
    </w:sdtEndPr>
    <w:sdtContent>
      <w:p w14:paraId="395998A0" w14:textId="6E28D594" w:rsidR="002E661A" w:rsidRDefault="00EB2598">
        <w:pPr>
          <w:pStyle w:val="Footer"/>
          <w:jc w:val="right"/>
        </w:pPr>
        <w:r>
          <w:fldChar w:fldCharType="begin"/>
        </w:r>
        <w:r>
          <w:instrText xml:space="preserve"> PAGE   \* MERGEFORMAT </w:instrText>
        </w:r>
        <w:r>
          <w:fldChar w:fldCharType="separate"/>
        </w:r>
        <w:r w:rsidR="00A3128B">
          <w:rPr>
            <w:noProof/>
          </w:rPr>
          <w:t>2</w:t>
        </w:r>
        <w:r>
          <w:rPr>
            <w:noProof/>
          </w:rPr>
          <w:fldChar w:fldCharType="end"/>
        </w:r>
      </w:p>
    </w:sdtContent>
  </w:sdt>
  <w:p w14:paraId="3D40F57C" w14:textId="77777777" w:rsidR="002E661A" w:rsidRDefault="00A31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73EE9" w14:textId="77777777" w:rsidR="00BD191E" w:rsidRDefault="00BD191E">
      <w:pPr>
        <w:spacing w:after="0" w:line="240" w:lineRule="auto"/>
      </w:pPr>
      <w:r>
        <w:separator/>
      </w:r>
    </w:p>
  </w:footnote>
  <w:footnote w:type="continuationSeparator" w:id="0">
    <w:p w14:paraId="1C949EC3" w14:textId="77777777" w:rsidR="00BD191E" w:rsidRDefault="00BD191E">
      <w:pPr>
        <w:spacing w:after="0" w:line="240" w:lineRule="auto"/>
      </w:pPr>
      <w:r>
        <w:continuationSeparator/>
      </w:r>
    </w:p>
  </w:footnote>
  <w:footnote w:id="1">
    <w:p w14:paraId="6CF27298" w14:textId="77777777" w:rsidR="00BD2A7E" w:rsidRPr="00163346" w:rsidRDefault="00BD2A7E" w:rsidP="00C577B6">
      <w:pPr>
        <w:pStyle w:val="FootnoteText"/>
        <w:rPr>
          <w:rFonts w:ascii="Times New Roman" w:hAnsi="Times New Roman" w:cs="Times New Roman"/>
          <w:sz w:val="16"/>
          <w:szCs w:val="16"/>
        </w:rPr>
      </w:pPr>
      <w:r w:rsidRPr="00163346">
        <w:rPr>
          <w:rStyle w:val="FootnoteReference"/>
          <w:rFonts w:ascii="Times New Roman" w:hAnsi="Times New Roman" w:cs="Times New Roman"/>
          <w:sz w:val="16"/>
          <w:szCs w:val="16"/>
        </w:rPr>
        <w:footnoteRef/>
      </w:r>
      <w:r w:rsidRPr="00163346">
        <w:rPr>
          <w:rFonts w:ascii="Times New Roman" w:hAnsi="Times New Roman" w:cs="Times New Roman"/>
          <w:sz w:val="16"/>
          <w:szCs w:val="16"/>
        </w:rPr>
        <w:t xml:space="preserve"> </w:t>
      </w:r>
      <w:r w:rsidR="00C577B6" w:rsidRPr="00163346">
        <w:rPr>
          <w:rFonts w:ascii="Times New Roman" w:hAnsi="Times New Roman" w:cs="Times New Roman"/>
          <w:sz w:val="16"/>
          <w:szCs w:val="16"/>
        </w:rPr>
        <w:t xml:space="preserve">Source: Bureau of Labor Statistics, “May 2018 National Occupational Employment and Wage Estimates United States,” </w:t>
      </w:r>
      <w:hyperlink r:id="rId1" w:anchor="00-0000" w:history="1">
        <w:r w:rsidR="00C577B6" w:rsidRPr="00163346">
          <w:rPr>
            <w:rStyle w:val="Hyperlink"/>
            <w:rFonts w:ascii="Times New Roman" w:hAnsi="Times New Roman" w:cs="Times New Roman"/>
            <w:sz w:val="16"/>
            <w:szCs w:val="16"/>
          </w:rPr>
          <w:t>https://www.bls.gov/oes/current/oes_nat.htm#00-0000</w:t>
        </w:r>
      </w:hyperlink>
      <w:r w:rsidR="00C577B6" w:rsidRPr="00163346">
        <w:rPr>
          <w:rFonts w:ascii="Times New Roman" w:hAnsi="Times New Roman" w:cs="Times New Roman"/>
          <w:sz w:val="16"/>
          <w:szCs w:val="16"/>
        </w:rPr>
        <w:t>. The mean hourly wage rate for “all occupations” is $24.98.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98"/>
    <w:rsid w:val="0000681F"/>
    <w:rsid w:val="00050BC3"/>
    <w:rsid w:val="00163346"/>
    <w:rsid w:val="00210B8B"/>
    <w:rsid w:val="004224BD"/>
    <w:rsid w:val="00500DB0"/>
    <w:rsid w:val="005D0B9B"/>
    <w:rsid w:val="007D0E2C"/>
    <w:rsid w:val="007F3451"/>
    <w:rsid w:val="00915B77"/>
    <w:rsid w:val="00A3128B"/>
    <w:rsid w:val="00B06B93"/>
    <w:rsid w:val="00BB3314"/>
    <w:rsid w:val="00BD191E"/>
    <w:rsid w:val="00BD2A7E"/>
    <w:rsid w:val="00C577B6"/>
    <w:rsid w:val="00D1613A"/>
    <w:rsid w:val="00D33382"/>
    <w:rsid w:val="00D80C46"/>
    <w:rsid w:val="00EB1B69"/>
    <w:rsid w:val="00EB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uiPriority w:val="99"/>
    <w:unhideWhenUsed/>
    <w:rsid w:val="00D1613A"/>
    <w:rPr>
      <w:color w:val="0000FF" w:themeColor="hyperlink"/>
      <w:u w:val="single"/>
    </w:rPr>
  </w:style>
  <w:style w:type="paragraph" w:styleId="BalloonText">
    <w:name w:val="Balloon Text"/>
    <w:basedOn w:val="Normal"/>
    <w:link w:val="BalloonTextChar"/>
    <w:uiPriority w:val="99"/>
    <w:semiHidden/>
    <w:unhideWhenUsed/>
    <w:rsid w:val="00BD2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7E"/>
    <w:rPr>
      <w:rFonts w:ascii="Segoe UI" w:hAnsi="Segoe UI" w:cs="Segoe UI"/>
      <w:sz w:val="18"/>
      <w:szCs w:val="18"/>
    </w:rPr>
  </w:style>
  <w:style w:type="paragraph" w:styleId="FootnoteText">
    <w:name w:val="footnote text"/>
    <w:basedOn w:val="Normal"/>
    <w:link w:val="FootnoteTextChar"/>
    <w:uiPriority w:val="99"/>
    <w:semiHidden/>
    <w:unhideWhenUsed/>
    <w:rsid w:val="00BD2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A7E"/>
    <w:rPr>
      <w:rFonts w:ascii="Verdana" w:hAnsi="Verdana"/>
      <w:sz w:val="20"/>
      <w:szCs w:val="20"/>
    </w:rPr>
  </w:style>
  <w:style w:type="character" w:styleId="FootnoteReference">
    <w:name w:val="footnote reference"/>
    <w:basedOn w:val="DefaultParagraphFont"/>
    <w:uiPriority w:val="99"/>
    <w:semiHidden/>
    <w:unhideWhenUsed/>
    <w:rsid w:val="00BD2A7E"/>
    <w:rPr>
      <w:vertAlign w:val="superscript"/>
    </w:rPr>
  </w:style>
  <w:style w:type="paragraph" w:styleId="EndnoteText">
    <w:name w:val="endnote text"/>
    <w:basedOn w:val="Normal"/>
    <w:link w:val="EndnoteTextChar"/>
    <w:uiPriority w:val="99"/>
    <w:semiHidden/>
    <w:unhideWhenUsed/>
    <w:rsid w:val="00BD2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2A7E"/>
    <w:rPr>
      <w:rFonts w:ascii="Verdana" w:hAnsi="Verdana"/>
      <w:sz w:val="20"/>
      <w:szCs w:val="20"/>
    </w:rPr>
  </w:style>
  <w:style w:type="character" w:styleId="EndnoteReference">
    <w:name w:val="endnote reference"/>
    <w:basedOn w:val="DefaultParagraphFont"/>
    <w:uiPriority w:val="99"/>
    <w:semiHidden/>
    <w:unhideWhenUsed/>
    <w:rsid w:val="00BD2A7E"/>
    <w:rPr>
      <w:vertAlign w:val="superscript"/>
    </w:rPr>
  </w:style>
  <w:style w:type="character" w:styleId="CommentReference">
    <w:name w:val="annotation reference"/>
    <w:basedOn w:val="DefaultParagraphFont"/>
    <w:uiPriority w:val="99"/>
    <w:semiHidden/>
    <w:unhideWhenUsed/>
    <w:rsid w:val="00C577B6"/>
    <w:rPr>
      <w:sz w:val="16"/>
      <w:szCs w:val="16"/>
    </w:rPr>
  </w:style>
  <w:style w:type="paragraph" w:styleId="CommentText">
    <w:name w:val="annotation text"/>
    <w:basedOn w:val="Normal"/>
    <w:link w:val="CommentTextChar"/>
    <w:uiPriority w:val="99"/>
    <w:semiHidden/>
    <w:unhideWhenUsed/>
    <w:rsid w:val="00C577B6"/>
    <w:pPr>
      <w:spacing w:line="240" w:lineRule="auto"/>
    </w:pPr>
    <w:rPr>
      <w:sz w:val="20"/>
      <w:szCs w:val="20"/>
    </w:rPr>
  </w:style>
  <w:style w:type="character" w:customStyle="1" w:styleId="CommentTextChar">
    <w:name w:val="Comment Text Char"/>
    <w:basedOn w:val="DefaultParagraphFont"/>
    <w:link w:val="CommentText"/>
    <w:uiPriority w:val="99"/>
    <w:semiHidden/>
    <w:rsid w:val="00C577B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577B6"/>
    <w:rPr>
      <w:b/>
      <w:bCs/>
    </w:rPr>
  </w:style>
  <w:style w:type="character" w:customStyle="1" w:styleId="CommentSubjectChar">
    <w:name w:val="Comment Subject Char"/>
    <w:basedOn w:val="CommentTextChar"/>
    <w:link w:val="CommentSubject"/>
    <w:uiPriority w:val="99"/>
    <w:semiHidden/>
    <w:rsid w:val="00C577B6"/>
    <w:rPr>
      <w:rFonts w:ascii="Verdana" w:hAnsi="Verdana"/>
      <w:b/>
      <w:bCs/>
      <w:sz w:val="20"/>
      <w:szCs w:val="20"/>
    </w:rPr>
  </w:style>
  <w:style w:type="paragraph" w:styleId="NoSpacing">
    <w:name w:val="No Spacing"/>
    <w:uiPriority w:val="1"/>
    <w:qFormat/>
    <w:rsid w:val="00D80C46"/>
    <w:pPr>
      <w:spacing w:after="0" w:line="240" w:lineRule="auto"/>
    </w:pPr>
    <w:rPr>
      <w:rFonts w:ascii="Verdana" w:hAnsi="Verdan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uiPriority w:val="99"/>
    <w:unhideWhenUsed/>
    <w:rsid w:val="00D1613A"/>
    <w:rPr>
      <w:color w:val="0000FF" w:themeColor="hyperlink"/>
      <w:u w:val="single"/>
    </w:rPr>
  </w:style>
  <w:style w:type="paragraph" w:styleId="BalloonText">
    <w:name w:val="Balloon Text"/>
    <w:basedOn w:val="Normal"/>
    <w:link w:val="BalloonTextChar"/>
    <w:uiPriority w:val="99"/>
    <w:semiHidden/>
    <w:unhideWhenUsed/>
    <w:rsid w:val="00BD2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7E"/>
    <w:rPr>
      <w:rFonts w:ascii="Segoe UI" w:hAnsi="Segoe UI" w:cs="Segoe UI"/>
      <w:sz w:val="18"/>
      <w:szCs w:val="18"/>
    </w:rPr>
  </w:style>
  <w:style w:type="paragraph" w:styleId="FootnoteText">
    <w:name w:val="footnote text"/>
    <w:basedOn w:val="Normal"/>
    <w:link w:val="FootnoteTextChar"/>
    <w:uiPriority w:val="99"/>
    <w:semiHidden/>
    <w:unhideWhenUsed/>
    <w:rsid w:val="00BD2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A7E"/>
    <w:rPr>
      <w:rFonts w:ascii="Verdana" w:hAnsi="Verdana"/>
      <w:sz w:val="20"/>
      <w:szCs w:val="20"/>
    </w:rPr>
  </w:style>
  <w:style w:type="character" w:styleId="FootnoteReference">
    <w:name w:val="footnote reference"/>
    <w:basedOn w:val="DefaultParagraphFont"/>
    <w:uiPriority w:val="99"/>
    <w:semiHidden/>
    <w:unhideWhenUsed/>
    <w:rsid w:val="00BD2A7E"/>
    <w:rPr>
      <w:vertAlign w:val="superscript"/>
    </w:rPr>
  </w:style>
  <w:style w:type="paragraph" w:styleId="EndnoteText">
    <w:name w:val="endnote text"/>
    <w:basedOn w:val="Normal"/>
    <w:link w:val="EndnoteTextChar"/>
    <w:uiPriority w:val="99"/>
    <w:semiHidden/>
    <w:unhideWhenUsed/>
    <w:rsid w:val="00BD2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2A7E"/>
    <w:rPr>
      <w:rFonts w:ascii="Verdana" w:hAnsi="Verdana"/>
      <w:sz w:val="20"/>
      <w:szCs w:val="20"/>
    </w:rPr>
  </w:style>
  <w:style w:type="character" w:styleId="EndnoteReference">
    <w:name w:val="endnote reference"/>
    <w:basedOn w:val="DefaultParagraphFont"/>
    <w:uiPriority w:val="99"/>
    <w:semiHidden/>
    <w:unhideWhenUsed/>
    <w:rsid w:val="00BD2A7E"/>
    <w:rPr>
      <w:vertAlign w:val="superscript"/>
    </w:rPr>
  </w:style>
  <w:style w:type="character" w:styleId="CommentReference">
    <w:name w:val="annotation reference"/>
    <w:basedOn w:val="DefaultParagraphFont"/>
    <w:uiPriority w:val="99"/>
    <w:semiHidden/>
    <w:unhideWhenUsed/>
    <w:rsid w:val="00C577B6"/>
    <w:rPr>
      <w:sz w:val="16"/>
      <w:szCs w:val="16"/>
    </w:rPr>
  </w:style>
  <w:style w:type="paragraph" w:styleId="CommentText">
    <w:name w:val="annotation text"/>
    <w:basedOn w:val="Normal"/>
    <w:link w:val="CommentTextChar"/>
    <w:uiPriority w:val="99"/>
    <w:semiHidden/>
    <w:unhideWhenUsed/>
    <w:rsid w:val="00C577B6"/>
    <w:pPr>
      <w:spacing w:line="240" w:lineRule="auto"/>
    </w:pPr>
    <w:rPr>
      <w:sz w:val="20"/>
      <w:szCs w:val="20"/>
    </w:rPr>
  </w:style>
  <w:style w:type="character" w:customStyle="1" w:styleId="CommentTextChar">
    <w:name w:val="Comment Text Char"/>
    <w:basedOn w:val="DefaultParagraphFont"/>
    <w:link w:val="CommentText"/>
    <w:uiPriority w:val="99"/>
    <w:semiHidden/>
    <w:rsid w:val="00C577B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577B6"/>
    <w:rPr>
      <w:b/>
      <w:bCs/>
    </w:rPr>
  </w:style>
  <w:style w:type="character" w:customStyle="1" w:styleId="CommentSubjectChar">
    <w:name w:val="Comment Subject Char"/>
    <w:basedOn w:val="CommentTextChar"/>
    <w:link w:val="CommentSubject"/>
    <w:uiPriority w:val="99"/>
    <w:semiHidden/>
    <w:rsid w:val="00C577B6"/>
    <w:rPr>
      <w:rFonts w:ascii="Verdana" w:hAnsi="Verdana"/>
      <w:b/>
      <w:bCs/>
      <w:sz w:val="20"/>
      <w:szCs w:val="20"/>
    </w:rPr>
  </w:style>
  <w:style w:type="paragraph" w:styleId="NoSpacing">
    <w:name w:val="No Spacing"/>
    <w:uiPriority w:val="1"/>
    <w:qFormat/>
    <w:rsid w:val="00D80C46"/>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6555">
      <w:bodyDiv w:val="1"/>
      <w:marLeft w:val="0"/>
      <w:marRight w:val="0"/>
      <w:marTop w:val="0"/>
      <w:marBottom w:val="0"/>
      <w:divBdr>
        <w:top w:val="none" w:sz="0" w:space="0" w:color="auto"/>
        <w:left w:val="none" w:sz="0" w:space="0" w:color="auto"/>
        <w:bottom w:val="none" w:sz="0" w:space="0" w:color="auto"/>
        <w:right w:val="none" w:sz="0" w:space="0" w:color="auto"/>
      </w:divBdr>
    </w:div>
    <w:div w:id="206063911">
      <w:bodyDiv w:val="1"/>
      <w:marLeft w:val="0"/>
      <w:marRight w:val="0"/>
      <w:marTop w:val="0"/>
      <w:marBottom w:val="0"/>
      <w:divBdr>
        <w:top w:val="none" w:sz="0" w:space="0" w:color="auto"/>
        <w:left w:val="none" w:sz="0" w:space="0" w:color="auto"/>
        <w:bottom w:val="none" w:sz="0" w:space="0" w:color="auto"/>
        <w:right w:val="none" w:sz="0" w:space="0" w:color="auto"/>
      </w:divBdr>
    </w:div>
    <w:div w:id="491456360">
      <w:bodyDiv w:val="1"/>
      <w:marLeft w:val="0"/>
      <w:marRight w:val="0"/>
      <w:marTop w:val="0"/>
      <w:marBottom w:val="0"/>
      <w:divBdr>
        <w:top w:val="none" w:sz="0" w:space="0" w:color="auto"/>
        <w:left w:val="none" w:sz="0" w:space="0" w:color="auto"/>
        <w:bottom w:val="none" w:sz="0" w:space="0" w:color="auto"/>
        <w:right w:val="none" w:sz="0" w:space="0" w:color="auto"/>
      </w:divBdr>
    </w:div>
    <w:div w:id="1384212057">
      <w:bodyDiv w:val="1"/>
      <w:marLeft w:val="0"/>
      <w:marRight w:val="0"/>
      <w:marTop w:val="0"/>
      <w:marBottom w:val="0"/>
      <w:divBdr>
        <w:top w:val="none" w:sz="0" w:space="0" w:color="auto"/>
        <w:left w:val="none" w:sz="0" w:space="0" w:color="auto"/>
        <w:bottom w:val="none" w:sz="0" w:space="0" w:color="auto"/>
        <w:right w:val="none" w:sz="0" w:space="0" w:color="auto"/>
      </w:divBdr>
    </w:div>
    <w:div w:id="209605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tep.state.gov/step/" TargetMode="External"/><Relationship Id="rId4" Type="http://schemas.microsoft.com/office/2007/relationships/stylesWithEffects" Target="stylesWithEffects.xml"/><Relationship Id="rId9" Type="http://schemas.openxmlformats.org/officeDocument/2006/relationships/hyperlink" Target="http://travel.stat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Div19</b:Tag>
    <b:SourceType>InternetSite</b:SourceType>
    <b:Guid>{76907631-0A1C-425C-98A1-24D319B94955}</b:Guid>
    <b:Title>May 2018 National Occupational Employment and Wage Estimates</b:Title>
    <b:Year>2019</b:Year>
    <b:Author>
      <b:Author>
        <b:NameList>
          <b:Person>
            <b:Last>Statistics</b:Last>
            <b:First>Division</b:First>
            <b:Middle>of Occupational Employment</b:Middle>
          </b:Person>
        </b:NameList>
      </b:Author>
    </b:Author>
    <b:InternetSiteTitle>Bureau of Labor Statistics</b:InternetSiteTitle>
    <b:Month>May</b:Month>
    <b:Day>30</b:Day>
    <b:URL>https://www.bls.gov/oes/current/oes_nat.htm#00-0000</b:URL>
    <b:RefOrder>1</b:RefOrder>
  </b:Source>
</b:Sources>
</file>

<file path=customXml/itemProps1.xml><?xml version="1.0" encoding="utf-8"?>
<ds:datastoreItem xmlns:ds="http://schemas.openxmlformats.org/officeDocument/2006/customXml" ds:itemID="{2EA672AE-0096-4CC0-9D59-7FB492F0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2019-07-02T19:17:00Z</dcterms:created>
  <dcterms:modified xsi:type="dcterms:W3CDTF">2019-07-02T19:17:00Z</dcterms:modified>
</cp:coreProperties>
</file>