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446A" w:rsidR="00F06BEB" w:rsidP="00F642C3" w:rsidRDefault="00F06BEB" w14:paraId="0EAB90B3" w14:textId="77777777">
      <w:pPr>
        <w:widowControl w:val="0"/>
        <w:tabs>
          <w:tab w:val="center" w:pos="4680"/>
        </w:tabs>
        <w:autoSpaceDE w:val="0"/>
        <w:autoSpaceDN w:val="0"/>
        <w:adjustRightInd w:val="0"/>
        <w:spacing w:line="240" w:lineRule="atLeast"/>
        <w:jc w:val="center"/>
        <w:rPr>
          <w:rFonts w:eastAsia="Times New Roman" w:cs="Times New Roman" w:asciiTheme="minorHAnsi" w:hAnsiTheme="minorHAnsi"/>
          <w:bCs/>
          <w:szCs w:val="24"/>
        </w:rPr>
      </w:pPr>
      <w:r w:rsidRPr="001F446A">
        <w:rPr>
          <w:rFonts w:eastAsia="Times New Roman" w:cs="Times New Roman" w:asciiTheme="minorHAnsi" w:hAnsiTheme="minorHAnsi"/>
          <w:bCs/>
          <w:szCs w:val="24"/>
        </w:rPr>
        <w:t>SUPPORTING STATEMENT</w:t>
      </w:r>
    </w:p>
    <w:p w:rsidRPr="001F446A" w:rsidR="00087869" w:rsidP="00087869" w:rsidRDefault="00087869" w14:paraId="66DACE1C" w14:textId="77777777">
      <w:pPr>
        <w:widowControl w:val="0"/>
        <w:tabs>
          <w:tab w:val="center" w:pos="4680"/>
        </w:tabs>
        <w:autoSpaceDE w:val="0"/>
        <w:autoSpaceDN w:val="0"/>
        <w:adjustRightInd w:val="0"/>
        <w:spacing w:line="240" w:lineRule="atLeast"/>
        <w:jc w:val="center"/>
        <w:rPr>
          <w:rFonts w:eastAsia="Times New Roman" w:cs="Times New Roman" w:asciiTheme="minorHAnsi" w:hAnsiTheme="minorHAnsi"/>
          <w:bCs/>
          <w:szCs w:val="24"/>
        </w:rPr>
      </w:pPr>
      <w:r w:rsidRPr="001F446A">
        <w:rPr>
          <w:rFonts w:eastAsia="Times New Roman" w:cs="Times New Roman" w:asciiTheme="minorHAnsi" w:hAnsiTheme="minorHAnsi"/>
          <w:bCs/>
          <w:szCs w:val="24"/>
        </w:rPr>
        <w:t>Internal Revenue Service</w:t>
      </w:r>
    </w:p>
    <w:p w:rsidRPr="001F446A" w:rsidR="007002E0" w:rsidP="00656A04" w:rsidRDefault="007002E0" w14:paraId="7321F304" w14:textId="77777777">
      <w:pPr>
        <w:widowControl w:val="0"/>
        <w:tabs>
          <w:tab w:val="center" w:pos="4680"/>
        </w:tabs>
        <w:autoSpaceDE w:val="0"/>
        <w:autoSpaceDN w:val="0"/>
        <w:adjustRightInd w:val="0"/>
        <w:spacing w:line="240" w:lineRule="atLeast"/>
        <w:jc w:val="center"/>
        <w:rPr>
          <w:rFonts w:eastAsia="Times New Roman" w:cs="Times New Roman" w:asciiTheme="minorHAnsi" w:hAnsiTheme="minorHAnsi"/>
          <w:bCs/>
          <w:szCs w:val="24"/>
        </w:rPr>
      </w:pPr>
      <w:r w:rsidRPr="001F446A">
        <w:rPr>
          <w:rFonts w:eastAsia="Times New Roman" w:cs="Times New Roman" w:asciiTheme="minorHAnsi" w:hAnsiTheme="minorHAnsi"/>
          <w:bCs/>
          <w:szCs w:val="24"/>
        </w:rPr>
        <w:t>U. S. Business Income Tax Return</w:t>
      </w:r>
      <w:r w:rsidRPr="001F446A" w:rsidR="00656A04">
        <w:rPr>
          <w:rFonts w:eastAsia="Times New Roman" w:cs="Times New Roman" w:asciiTheme="minorHAnsi" w:hAnsiTheme="minorHAnsi"/>
          <w:bCs/>
          <w:szCs w:val="24"/>
        </w:rPr>
        <w:t>s</w:t>
      </w:r>
    </w:p>
    <w:p w:rsidRPr="001F446A" w:rsidR="00F06BEB" w:rsidP="00656A04" w:rsidRDefault="00F06BEB" w14:paraId="7874E167" w14:textId="77777777">
      <w:pPr>
        <w:widowControl w:val="0"/>
        <w:tabs>
          <w:tab w:val="center" w:pos="4680"/>
        </w:tabs>
        <w:autoSpaceDE w:val="0"/>
        <w:autoSpaceDN w:val="0"/>
        <w:adjustRightInd w:val="0"/>
        <w:spacing w:line="240" w:lineRule="atLeast"/>
        <w:jc w:val="center"/>
        <w:rPr>
          <w:rFonts w:eastAsia="Times New Roman" w:cs="Times New Roman" w:asciiTheme="minorHAnsi" w:hAnsiTheme="minorHAnsi"/>
          <w:bCs/>
          <w:szCs w:val="24"/>
        </w:rPr>
      </w:pPr>
      <w:r w:rsidRPr="001F446A">
        <w:rPr>
          <w:rFonts w:eastAsia="Times New Roman" w:cs="Times New Roman" w:asciiTheme="minorHAnsi" w:hAnsiTheme="minorHAnsi"/>
          <w:bCs/>
          <w:szCs w:val="24"/>
        </w:rPr>
        <w:t>OMB</w:t>
      </w:r>
      <w:r w:rsidRPr="001F446A" w:rsidR="00656A04">
        <w:rPr>
          <w:rFonts w:eastAsia="Times New Roman" w:cs="Times New Roman" w:asciiTheme="minorHAnsi" w:hAnsiTheme="minorHAnsi"/>
          <w:bCs/>
          <w:szCs w:val="24"/>
        </w:rPr>
        <w:t xml:space="preserve"> Control Number </w:t>
      </w:r>
      <w:r w:rsidRPr="001F446A">
        <w:rPr>
          <w:rFonts w:eastAsia="Times New Roman" w:cs="Times New Roman" w:asciiTheme="minorHAnsi" w:hAnsiTheme="minorHAnsi"/>
          <w:bCs/>
          <w:szCs w:val="24"/>
        </w:rPr>
        <w:t>1545-0123</w:t>
      </w:r>
    </w:p>
    <w:p w:rsidRPr="00F06BEB" w:rsidR="007002E0" w:rsidP="00F06BEB" w:rsidRDefault="007002E0" w14:paraId="36F81D7C" w14:textId="77777777">
      <w:pPr>
        <w:widowControl w:val="0"/>
        <w:tabs>
          <w:tab w:val="center" w:pos="4680"/>
        </w:tabs>
        <w:autoSpaceDE w:val="0"/>
        <w:autoSpaceDN w:val="0"/>
        <w:adjustRightInd w:val="0"/>
        <w:jc w:val="center"/>
        <w:rPr>
          <w:rFonts w:eastAsia="Times New Roman" w:cs="Times New Roman"/>
          <w:bCs/>
          <w:szCs w:val="24"/>
        </w:rPr>
      </w:pPr>
    </w:p>
    <w:p w:rsidRPr="001F446A" w:rsidR="00F06BEB" w:rsidP="00F06BEB" w:rsidRDefault="00F06BEB" w14:paraId="678FFBA1" w14:textId="77777777">
      <w:pPr>
        <w:widowControl w:val="0"/>
        <w:tabs>
          <w:tab w:val="center" w:pos="4680"/>
        </w:tabs>
        <w:autoSpaceDE w:val="0"/>
        <w:autoSpaceDN w:val="0"/>
        <w:adjustRightInd w:val="0"/>
        <w:jc w:val="center"/>
        <w:rPr>
          <w:rFonts w:eastAsia="Times New Roman" w:cs="Times New Roman" w:asciiTheme="minorHAnsi" w:hAnsiTheme="minorHAnsi"/>
          <w:bCs/>
          <w:szCs w:val="24"/>
        </w:rPr>
      </w:pPr>
      <w:r w:rsidRPr="001F446A">
        <w:rPr>
          <w:rFonts w:eastAsia="Times New Roman" w:cs="Times New Roman" w:asciiTheme="minorHAnsi" w:hAnsiTheme="minorHAnsi"/>
          <w:iCs/>
          <w:color w:val="000000"/>
          <w:szCs w:val="24"/>
        </w:rPr>
        <w:t xml:space="preserve">    Forms: 1065, 1066, 1120, 1120-C, 1120-F, </w:t>
      </w:r>
      <w:r w:rsidRPr="001F446A" w:rsidR="00656A04">
        <w:rPr>
          <w:rFonts w:eastAsia="Times New Roman" w:cs="Times New Roman" w:asciiTheme="minorHAnsi" w:hAnsiTheme="minorHAnsi"/>
          <w:iCs/>
          <w:color w:val="000000"/>
          <w:szCs w:val="24"/>
        </w:rPr>
        <w:t xml:space="preserve">1120-FSC, </w:t>
      </w:r>
      <w:r w:rsidRPr="001F446A">
        <w:rPr>
          <w:rFonts w:eastAsia="Times New Roman" w:cs="Times New Roman" w:asciiTheme="minorHAnsi" w:hAnsiTheme="minorHAnsi"/>
          <w:iCs/>
          <w:color w:val="000000"/>
          <w:szCs w:val="24"/>
        </w:rPr>
        <w:t>1120-H,</w:t>
      </w:r>
      <w:r w:rsidRPr="001F446A" w:rsidR="00656A04">
        <w:rPr>
          <w:rFonts w:eastAsia="Times New Roman" w:cs="Times New Roman" w:asciiTheme="minorHAnsi" w:hAnsiTheme="minorHAnsi"/>
          <w:iCs/>
          <w:color w:val="000000"/>
          <w:szCs w:val="24"/>
        </w:rPr>
        <w:t xml:space="preserve"> 1120-L, </w:t>
      </w:r>
      <w:r w:rsidRPr="001F446A">
        <w:rPr>
          <w:rFonts w:eastAsia="Times New Roman" w:cs="Times New Roman" w:asciiTheme="minorHAnsi" w:hAnsiTheme="minorHAnsi"/>
          <w:iCs/>
          <w:color w:val="000000"/>
          <w:szCs w:val="24"/>
        </w:rPr>
        <w:t xml:space="preserve">1120-ND, </w:t>
      </w:r>
      <w:r w:rsidRPr="001F446A" w:rsidR="00656A04">
        <w:rPr>
          <w:rFonts w:eastAsia="Times New Roman" w:cs="Times New Roman" w:asciiTheme="minorHAnsi" w:hAnsiTheme="minorHAnsi"/>
          <w:iCs/>
          <w:color w:val="000000"/>
          <w:szCs w:val="24"/>
        </w:rPr>
        <w:t xml:space="preserve">1120-PC, 1120-POL, </w:t>
      </w:r>
      <w:r w:rsidRPr="001F446A">
        <w:rPr>
          <w:rFonts w:eastAsia="Times New Roman" w:cs="Times New Roman" w:asciiTheme="minorHAnsi" w:hAnsiTheme="minorHAnsi"/>
          <w:iCs/>
          <w:color w:val="000000"/>
          <w:szCs w:val="24"/>
        </w:rPr>
        <w:t xml:space="preserve">1120-REIT, 1120-RIC, </w:t>
      </w:r>
      <w:r w:rsidRPr="001F446A" w:rsidR="00656A04">
        <w:rPr>
          <w:rFonts w:eastAsia="Times New Roman" w:cs="Times New Roman" w:asciiTheme="minorHAnsi" w:hAnsiTheme="minorHAnsi"/>
          <w:iCs/>
          <w:color w:val="000000"/>
          <w:szCs w:val="24"/>
        </w:rPr>
        <w:t>1120-S, 1120-SF</w:t>
      </w:r>
      <w:r w:rsidRPr="001F446A" w:rsidR="00656A04">
        <w:rPr>
          <w:rFonts w:eastAsia="Times New Roman" w:cs="Times New Roman" w:asciiTheme="minorHAnsi" w:hAnsiTheme="minorHAnsi"/>
          <w:szCs w:val="24"/>
        </w:rPr>
        <w:t xml:space="preserve"> </w:t>
      </w:r>
      <w:r w:rsidRPr="001F446A">
        <w:rPr>
          <w:rFonts w:eastAsia="Times New Roman" w:cs="Times New Roman" w:asciiTheme="minorHAnsi" w:hAnsiTheme="minorHAnsi"/>
          <w:szCs w:val="24"/>
        </w:rPr>
        <w:t>and related attachments.</w:t>
      </w:r>
    </w:p>
    <w:p w:rsidRPr="001F446A" w:rsidR="00F06BEB" w:rsidP="00F06BEB" w:rsidRDefault="00F06BEB" w14:paraId="19B54AAC"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5AFE73A3"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1.       </w:t>
      </w:r>
      <w:r w:rsidRPr="001F446A">
        <w:rPr>
          <w:rFonts w:eastAsia="Times New Roman" w:cs="Times New Roman" w:asciiTheme="minorHAnsi" w:hAnsiTheme="minorHAnsi"/>
          <w:bCs/>
          <w:szCs w:val="24"/>
          <w:u w:val="single"/>
        </w:rPr>
        <w:t>CIRCUMSTANCES NECESSITATING COLLECTION OF INFORMATION</w:t>
      </w:r>
    </w:p>
    <w:p w:rsidRPr="001F446A" w:rsidR="00F06BEB" w:rsidP="00F06BEB" w:rsidRDefault="00F06BEB" w14:paraId="6EA7152B" w14:textId="77777777">
      <w:pPr>
        <w:widowControl w:val="0"/>
        <w:autoSpaceDE w:val="0"/>
        <w:autoSpaceDN w:val="0"/>
        <w:adjustRightInd w:val="0"/>
        <w:rPr>
          <w:rFonts w:eastAsia="Times New Roman" w:cs="Times New Roman" w:asciiTheme="minorHAnsi" w:hAnsiTheme="minorHAnsi"/>
          <w:bCs/>
          <w:szCs w:val="24"/>
        </w:rPr>
      </w:pPr>
    </w:p>
    <w:p w:rsidRPr="001F446A" w:rsidR="00302D8B" w:rsidP="00302D8B" w:rsidRDefault="00302D8B" w14:paraId="1AE41479"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 xml:space="preserve">Section 6011and 6012 of the Internal Revenue Code requires businesses to prepare and file income tax returns. </w:t>
      </w:r>
      <w:r w:rsidRPr="001F446A" w:rsidR="007002E0">
        <w:rPr>
          <w:rFonts w:eastAsia="Times New Roman" w:cs="Times New Roman" w:asciiTheme="minorHAnsi" w:hAnsiTheme="minorHAnsi"/>
          <w:szCs w:val="24"/>
        </w:rPr>
        <w:t xml:space="preserve">These forms are used by businesses to report their income tax liability. </w:t>
      </w:r>
    </w:p>
    <w:p w:rsidRPr="001F446A" w:rsidR="007002E0" w:rsidP="00302D8B" w:rsidRDefault="007002E0" w14:paraId="3AF2378E"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The data is used to verify that the items reported on the forms are correct, and also for general statistics use.</w:t>
      </w:r>
    </w:p>
    <w:p w:rsidRPr="001F446A" w:rsidR="00302D8B" w:rsidP="00302D8B" w:rsidRDefault="00302D8B" w14:paraId="794A1501" w14:textId="77777777">
      <w:pPr>
        <w:widowControl w:val="0"/>
        <w:autoSpaceDE w:val="0"/>
        <w:autoSpaceDN w:val="0"/>
        <w:adjustRightInd w:val="0"/>
        <w:rPr>
          <w:rFonts w:eastAsia="Times New Roman" w:cs="Times New Roman" w:asciiTheme="minorHAnsi" w:hAnsiTheme="minorHAnsi"/>
          <w:szCs w:val="24"/>
        </w:rPr>
      </w:pPr>
    </w:p>
    <w:p w:rsidRPr="001F446A" w:rsidR="000D2A01" w:rsidP="000D2A01" w:rsidRDefault="000D2A01" w14:paraId="643306C5"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As is done with the individual tax form burden estimates (Forms 1040, 1040-EZ, 1040-A, 1040-X and 1040-NR), clearance for the burden estimate will be requested </w:t>
      </w:r>
      <w:r>
        <w:rPr>
          <w:rFonts w:eastAsia="Times New Roman" w:cs="Times New Roman" w:asciiTheme="minorHAnsi" w:hAnsiTheme="minorHAnsi"/>
          <w:szCs w:val="24"/>
        </w:rPr>
        <w:t>before the relevant tax filing season but after the IRS has had the opportunity to update its models with prior year data and to make necessary revisions to draft forms (including providing drafts to public for comment)</w:t>
      </w:r>
      <w:r w:rsidRPr="001F446A">
        <w:rPr>
          <w:rFonts w:eastAsia="Times New Roman" w:cs="Times New Roman" w:asciiTheme="minorHAnsi" w:hAnsiTheme="minorHAnsi"/>
          <w:szCs w:val="24"/>
        </w:rPr>
        <w:t xml:space="preserve">, and is sought on an annual basis instead of on the regular 3-year Paperwork Reduction Act (PRA) cycle. Doing so ensures that new and updated business forms can be made available for use on a timelier basis. </w:t>
      </w:r>
    </w:p>
    <w:p w:rsidRPr="001F446A" w:rsidR="003B5F9D" w:rsidP="003B5F9D" w:rsidRDefault="003B5F9D" w14:paraId="7919645A" w14:textId="77777777">
      <w:pPr>
        <w:widowControl w:val="0"/>
        <w:autoSpaceDE w:val="0"/>
        <w:autoSpaceDN w:val="0"/>
        <w:adjustRightInd w:val="0"/>
        <w:rPr>
          <w:rFonts w:eastAsia="Times New Roman" w:cs="Times New Roman" w:asciiTheme="minorHAnsi" w:hAnsiTheme="minorHAnsi"/>
          <w:szCs w:val="24"/>
        </w:rPr>
      </w:pPr>
    </w:p>
    <w:p w:rsidRPr="001F446A" w:rsidR="003B5F9D" w:rsidP="003B5F9D" w:rsidRDefault="003B5F9D" w14:paraId="5E2BCD86"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A list of forms related to OMB 1545-0123 is provided below.  Forms that are used by other tax filers (e.g., individuals, tax-exempt organizations) are marked with an asterisk (*). These forms will continue to report burden for other taxpayers under separate OMB numbers.</w:t>
      </w:r>
    </w:p>
    <w:p w:rsidRPr="001F446A" w:rsidR="00CB3026" w:rsidP="00F06BEB" w:rsidRDefault="00CB3026" w14:paraId="51787F32" w14:textId="77777777">
      <w:pPr>
        <w:widowControl w:val="0"/>
        <w:autoSpaceDE w:val="0"/>
        <w:autoSpaceDN w:val="0"/>
        <w:adjustRightInd w:val="0"/>
        <w:rPr>
          <w:rFonts w:eastAsia="Times New Roman" w:cs="Times New Roman" w:asciiTheme="minorHAnsi" w:hAnsiTheme="minorHAnsi"/>
          <w:bCs/>
          <w:szCs w:val="24"/>
        </w:rPr>
      </w:pPr>
    </w:p>
    <w:p w:rsidR="00F06BEB" w:rsidP="00F06BEB" w:rsidRDefault="00F06BEB" w14:paraId="16B48220"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Form 1065 and related schedules, are used for</w:t>
      </w:r>
      <w:r w:rsidRPr="001F446A">
        <w:rPr>
          <w:rFonts w:eastAsia="Times New Roman" w:cs="Times New Roman" w:asciiTheme="minorHAnsi" w:hAnsiTheme="minorHAnsi"/>
          <w:szCs w:val="24"/>
        </w:rPr>
        <w:t xml:space="preserve"> reporting the income of every domestic partnership (syndicates, groups, pools, joint ventures, etc. and every foreign partnership doing business in the U</w:t>
      </w:r>
      <w:r w:rsidRPr="001F446A" w:rsidR="00C513B2">
        <w:rPr>
          <w:rFonts w:eastAsia="Times New Roman" w:cs="Times New Roman" w:asciiTheme="minorHAnsi" w:hAnsiTheme="minorHAnsi"/>
          <w:szCs w:val="24"/>
        </w:rPr>
        <w:t xml:space="preserve">nited </w:t>
      </w:r>
      <w:r w:rsidRPr="001F446A">
        <w:rPr>
          <w:rFonts w:eastAsia="Times New Roman" w:cs="Times New Roman" w:asciiTheme="minorHAnsi" w:hAnsiTheme="minorHAnsi"/>
          <w:szCs w:val="24"/>
        </w:rPr>
        <w:t>S</w:t>
      </w:r>
      <w:r w:rsidRPr="001F446A" w:rsidR="00C513B2">
        <w:rPr>
          <w:rFonts w:eastAsia="Times New Roman" w:cs="Times New Roman" w:asciiTheme="minorHAnsi" w:hAnsiTheme="minorHAnsi"/>
          <w:szCs w:val="24"/>
        </w:rPr>
        <w:t>tates</w:t>
      </w:r>
      <w:r w:rsidRPr="001F446A">
        <w:rPr>
          <w:rFonts w:eastAsia="Times New Roman" w:cs="Times New Roman" w:asciiTheme="minorHAnsi" w:hAnsiTheme="minorHAnsi"/>
          <w:szCs w:val="24"/>
        </w:rPr>
        <w:t xml:space="preserve"> or receiving income from U.S. sources). IRC Sec. 6031; Reg</w:t>
      </w:r>
      <w:r w:rsidRPr="001F446A" w:rsidR="00087869">
        <w:rPr>
          <w:rFonts w:eastAsia="Times New Roman" w:cs="Times New Roman" w:asciiTheme="minorHAnsi" w:hAnsiTheme="minorHAnsi"/>
          <w:szCs w:val="24"/>
        </w:rPr>
        <w:t>.</w:t>
      </w:r>
      <w:r w:rsidRPr="001F446A">
        <w:rPr>
          <w:rFonts w:eastAsia="Times New Roman" w:cs="Times New Roman" w:asciiTheme="minorHAnsi" w:hAnsiTheme="minorHAnsi"/>
          <w:szCs w:val="24"/>
        </w:rPr>
        <w:t>-Sec. 1.761-1(a)(2)(IV)(a); 1.6031-1; 1.6033-1(a)(5);</w:t>
      </w:r>
      <w:r w:rsidRPr="001F446A" w:rsidR="00C513B2">
        <w:rPr>
          <w:rFonts w:eastAsia="Times New Roman" w:cs="Times New Roman" w:asciiTheme="minorHAnsi" w:hAnsiTheme="minorHAnsi"/>
          <w:szCs w:val="24"/>
        </w:rPr>
        <w:t xml:space="preserve"> and</w:t>
      </w:r>
      <w:r w:rsidRPr="001F446A">
        <w:rPr>
          <w:rFonts w:eastAsia="Times New Roman" w:cs="Times New Roman" w:asciiTheme="minorHAnsi" w:hAnsiTheme="minorHAnsi"/>
          <w:szCs w:val="24"/>
        </w:rPr>
        <w:t xml:space="preserve"> Separate Instructions.</w:t>
      </w:r>
    </w:p>
    <w:p w:rsidR="00B70784" w:rsidP="00F06BEB" w:rsidRDefault="00B70784" w14:paraId="25F0BAC0" w14:textId="77777777">
      <w:pPr>
        <w:widowControl w:val="0"/>
        <w:autoSpaceDE w:val="0"/>
        <w:autoSpaceDN w:val="0"/>
        <w:adjustRightInd w:val="0"/>
        <w:rPr>
          <w:rFonts w:eastAsia="Times New Roman" w:cs="Times New Roman" w:asciiTheme="minorHAnsi" w:hAnsiTheme="minorHAnsi"/>
          <w:szCs w:val="24"/>
        </w:rPr>
      </w:pPr>
    </w:p>
    <w:p w:rsidR="00F06BEB" w:rsidP="00F06BEB" w:rsidRDefault="00F06BEB" w14:paraId="1F392946"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 Schedule B-1 is used by partnerships to provide the information applicable to certain entities, individuals, and estates that own, directly or indirectly, an interest of 50% or more in the profit, loss, or capital of the partnership.</w:t>
      </w:r>
    </w:p>
    <w:p w:rsidR="00DC3B82" w:rsidP="00F06BEB" w:rsidRDefault="00DC3B82" w14:paraId="6EF12DE1" w14:textId="77777777">
      <w:pPr>
        <w:widowControl w:val="0"/>
        <w:autoSpaceDE w:val="0"/>
        <w:autoSpaceDN w:val="0"/>
        <w:adjustRightInd w:val="0"/>
        <w:rPr>
          <w:rFonts w:eastAsia="Times New Roman" w:cs="Times New Roman" w:asciiTheme="minorHAnsi" w:hAnsiTheme="minorHAnsi"/>
          <w:szCs w:val="24"/>
        </w:rPr>
      </w:pPr>
    </w:p>
    <w:p w:rsidR="00E743A5" w:rsidP="00E743A5" w:rsidRDefault="00E743A5" w14:paraId="357A0D92"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 Schedule B-</w:t>
      </w:r>
      <w:r>
        <w:rPr>
          <w:rFonts w:eastAsia="Times New Roman" w:cs="Times New Roman" w:asciiTheme="minorHAnsi" w:hAnsiTheme="minorHAnsi"/>
          <w:szCs w:val="24"/>
        </w:rPr>
        <w:t>2</w:t>
      </w:r>
      <w:r w:rsidRPr="001F446A">
        <w:rPr>
          <w:rFonts w:eastAsia="Times New Roman" w:cs="Times New Roman" w:asciiTheme="minorHAnsi" w:hAnsiTheme="minorHAnsi"/>
          <w:szCs w:val="24"/>
        </w:rPr>
        <w:t xml:space="preserve"> is used by </w:t>
      </w:r>
      <w:r>
        <w:rPr>
          <w:rFonts w:eastAsia="Times New Roman" w:cs="Times New Roman" w:asciiTheme="minorHAnsi" w:hAnsiTheme="minorHAnsi"/>
          <w:szCs w:val="24"/>
        </w:rPr>
        <w:t xml:space="preserve">certain </w:t>
      </w:r>
      <w:r w:rsidRPr="001F446A">
        <w:rPr>
          <w:rFonts w:eastAsia="Times New Roman" w:cs="Times New Roman" w:asciiTheme="minorHAnsi" w:hAnsiTheme="minorHAnsi"/>
          <w:szCs w:val="24"/>
        </w:rPr>
        <w:t xml:space="preserve">partnerships </w:t>
      </w:r>
      <w:r>
        <w:rPr>
          <w:rFonts w:eastAsia="Times New Roman" w:cs="Times New Roman" w:asciiTheme="minorHAnsi" w:hAnsiTheme="minorHAnsi"/>
          <w:szCs w:val="24"/>
        </w:rPr>
        <w:t>with 100 or fewer partners that can elect out of the centralized partnership audit regime if each partner is an individual,</w:t>
      </w:r>
      <w:r w:rsidR="00015553">
        <w:rPr>
          <w:rFonts w:eastAsia="Times New Roman" w:cs="Times New Roman" w:asciiTheme="minorHAnsi" w:hAnsiTheme="minorHAnsi"/>
          <w:szCs w:val="24"/>
        </w:rPr>
        <w:t xml:space="preserve"> </w:t>
      </w:r>
      <w:r>
        <w:rPr>
          <w:rFonts w:eastAsia="Times New Roman" w:cs="Times New Roman" w:asciiTheme="minorHAnsi" w:hAnsiTheme="minorHAnsi"/>
          <w:szCs w:val="24"/>
        </w:rPr>
        <w:t>a C corporation, a foreign entity that would be treated as a C corporation were it domestic, an S corporation, or an estate of a deceased partner</w:t>
      </w:r>
      <w:r w:rsidR="00B35EF9">
        <w:rPr>
          <w:rFonts w:eastAsia="Times New Roman" w:cs="Times New Roman" w:asciiTheme="minorHAnsi" w:hAnsiTheme="minorHAnsi"/>
          <w:szCs w:val="24"/>
        </w:rPr>
        <w:t>.</w:t>
      </w:r>
    </w:p>
    <w:p w:rsidRPr="001F446A" w:rsidR="00DC3B82" w:rsidP="00F06BEB" w:rsidRDefault="00DC3B82" w14:paraId="26676532"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67A1E9C2"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 Schedule C is used to provide answers to additional questions for filers of Schedule M-3 (Form 1065), Net Income (Loss) Reconciliation for Certain Partnerships.</w:t>
      </w:r>
    </w:p>
    <w:p w:rsidRPr="001F446A" w:rsidR="00F06BEB" w:rsidP="00F06BEB" w:rsidRDefault="00F06BEB" w14:paraId="499192F7" w14:textId="77777777">
      <w:pPr>
        <w:widowControl w:val="0"/>
        <w:autoSpaceDE w:val="0"/>
        <w:autoSpaceDN w:val="0"/>
        <w:adjustRightInd w:val="0"/>
        <w:rPr>
          <w:rFonts w:eastAsia="Times New Roman" w:cs="Times New Roman" w:asciiTheme="minorHAnsi" w:hAnsiTheme="minorHAnsi"/>
          <w:szCs w:val="24"/>
        </w:rPr>
      </w:pPr>
    </w:p>
    <w:p w:rsidR="00F06BEB" w:rsidP="00F06BEB" w:rsidRDefault="00F06BEB" w14:paraId="70BFDF40"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lastRenderedPageBreak/>
        <w:t>Form 1065 Schedule D is used to report sales/exchanges of capital assets, capital gain distributions, and nonbusiness bad debts that are not specially allocated to partners.</w:t>
      </w:r>
    </w:p>
    <w:p w:rsidR="000E315D" w:rsidP="00F06BEB" w:rsidRDefault="000E315D" w14:paraId="0BE48C12"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59DE3EB7"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 Schedule K-1 is used for reporting the distributive share of a partnership income, credits, etc.</w:t>
      </w:r>
    </w:p>
    <w:p w:rsidRPr="001F446A" w:rsidR="00F06BEB" w:rsidP="00F06BEB" w:rsidRDefault="00F06BEB" w14:paraId="3E18EAD1"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416109" w14:paraId="5CF522D3"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 Schedule M-3 is filed by all partnerships with total assets of $10 million or more</w:t>
      </w:r>
      <w:r w:rsidR="009A15B3">
        <w:rPr>
          <w:rFonts w:eastAsia="Times New Roman" w:cs="Times New Roman" w:asciiTheme="minorHAnsi" w:hAnsiTheme="minorHAnsi"/>
          <w:szCs w:val="24"/>
        </w:rPr>
        <w:t>.</w:t>
      </w:r>
      <w:r w:rsidRPr="001F446A">
        <w:rPr>
          <w:rFonts w:eastAsia="Times New Roman" w:cs="Times New Roman" w:asciiTheme="minorHAnsi" w:hAnsiTheme="minorHAnsi"/>
          <w:szCs w:val="24"/>
        </w:rPr>
        <w:t xml:space="preserve"> </w:t>
      </w:r>
    </w:p>
    <w:p w:rsidRPr="001F446A" w:rsidR="00F06BEB" w:rsidP="00F06BEB" w:rsidRDefault="00F06BEB" w14:paraId="4345DCC2"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6A32CBBA"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1065-X is used (by entities not filing electronically) to correct items on a previously filed Form 1065, Form 1065-B, or Form 1066; or to make an administrative adjustment request for a previously filed Form 1065, Form 1065-B, or Form 1066.</w:t>
      </w:r>
    </w:p>
    <w:p w:rsidRPr="001F446A" w:rsidR="00F06BEB" w:rsidP="00F06BEB" w:rsidRDefault="00F06BEB" w14:paraId="39BE82D3"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           </w:t>
      </w:r>
    </w:p>
    <w:p w:rsidRPr="001F446A" w:rsidR="00F06BEB" w:rsidP="00F06BEB" w:rsidRDefault="00F06BEB" w14:paraId="5CADB3D7"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1066 is used to report the income, deductions, and gains and losses from the                        operation of a real estate mortgage investment conduit (REMIC). In addition, the form is              used by the REMIC to report and pay tax on net income from prohibited transactions.</w:t>
      </w:r>
    </w:p>
    <w:p w:rsidRPr="001F446A" w:rsidR="00FC7451" w:rsidP="00F06BEB" w:rsidRDefault="00FC7451" w14:paraId="0ED91B1F" w14:textId="77777777">
      <w:pPr>
        <w:widowControl w:val="0"/>
        <w:autoSpaceDE w:val="0"/>
        <w:autoSpaceDN w:val="0"/>
        <w:adjustRightInd w:val="0"/>
        <w:rPr>
          <w:rFonts w:eastAsia="Times New Roman" w:cs="Times New Roman" w:asciiTheme="minorHAnsi" w:hAnsiTheme="minorHAnsi"/>
          <w:szCs w:val="24"/>
        </w:rPr>
      </w:pPr>
    </w:p>
    <w:p w:rsidR="00C7555D" w:rsidP="00C7555D" w:rsidRDefault="00FC7451" w14:paraId="39F229D6" w14:textId="77777777">
      <w:pPr>
        <w:widowControl w:val="0"/>
        <w:autoSpaceDE w:val="0"/>
        <w:autoSpaceDN w:val="0"/>
        <w:adjustRightInd w:val="0"/>
        <w:rPr>
          <w:rFonts w:cs="Times New Roman" w:asciiTheme="minorHAnsi" w:hAnsiTheme="minorHAnsi"/>
        </w:rPr>
      </w:pPr>
      <w:r w:rsidRPr="001F446A">
        <w:rPr>
          <w:rFonts w:eastAsia="Times New Roman" w:cs="Times New Roman" w:asciiTheme="minorHAnsi" w:hAnsiTheme="minorHAnsi"/>
          <w:szCs w:val="24"/>
        </w:rPr>
        <w:t xml:space="preserve">Form 1066 Schedule Q </w:t>
      </w:r>
      <w:r w:rsidRPr="001F446A" w:rsidR="00C7555D">
        <w:rPr>
          <w:rFonts w:eastAsia="Times New Roman" w:cs="Times New Roman" w:asciiTheme="minorHAnsi" w:hAnsiTheme="minorHAnsi"/>
          <w:szCs w:val="24"/>
        </w:rPr>
        <w:t xml:space="preserve">is used to by </w:t>
      </w:r>
      <w:r w:rsidRPr="001F446A" w:rsidR="00C7555D">
        <w:rPr>
          <w:rFonts w:cs="Times New Roman" w:asciiTheme="minorHAnsi" w:hAnsiTheme="minorHAnsi"/>
        </w:rPr>
        <w:t>real estate mortgage investment conduits (REMICs) to notify the residual interest holders of their share of the REMIC's quarterly taxable income (or net loss), excess inclusion, and section 212 expenses.</w:t>
      </w:r>
    </w:p>
    <w:p w:rsidR="001D68AE" w:rsidP="00C7555D" w:rsidRDefault="001D68AE" w14:paraId="1A3BCBB7" w14:textId="77777777">
      <w:pPr>
        <w:widowControl w:val="0"/>
        <w:autoSpaceDE w:val="0"/>
        <w:autoSpaceDN w:val="0"/>
        <w:adjustRightInd w:val="0"/>
        <w:rPr>
          <w:rFonts w:cs="Times New Roman" w:asciiTheme="minorHAnsi" w:hAnsiTheme="minorHAnsi"/>
        </w:rPr>
      </w:pPr>
    </w:p>
    <w:p w:rsidRPr="001F446A" w:rsidR="00F06BEB" w:rsidP="00F06BEB" w:rsidRDefault="00F06BEB" w14:paraId="0302DE36"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1118 is used to compute the amount of foreign tax credit claimed on corporation income tax returns.</w:t>
      </w:r>
    </w:p>
    <w:p w:rsidRPr="001F446A" w:rsidR="00F06BEB" w:rsidP="00F06BEB" w:rsidRDefault="00F06BEB" w14:paraId="20136FF9"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24BB5956"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1118 Schedule I is used by corporations claiming a credit for any tax paid or accrued on foreign oil and gas extraction to determine any reduction in the amount of the credit.</w:t>
      </w:r>
    </w:p>
    <w:p w:rsidRPr="001F446A" w:rsidR="00F06BEB" w:rsidP="00F06BEB" w:rsidRDefault="00F06BEB" w14:paraId="425EF35C"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4FAAF653"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1118 Schedule J is used by Corporations claiming foreign tax credit to compute adjustments to separate limitation income (losses) and year-end account balances.</w:t>
      </w:r>
    </w:p>
    <w:p w:rsidRPr="001F446A" w:rsidR="00F06BEB" w:rsidP="00F06BEB" w:rsidRDefault="00F06BEB" w14:paraId="6CB8A930"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033F8AE1"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Form 1118 Schedule K  is used to reconcile the corporation's prior year foreign tax carryover with its current year foreign tax carryover. </w:t>
      </w:r>
    </w:p>
    <w:p w:rsidRPr="001F446A" w:rsidR="00F06BEB" w:rsidP="00F06BEB" w:rsidRDefault="00F06BEB" w14:paraId="37BF97B4"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4C2BB68C"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 xml:space="preserve">Form 1120 and related forms are used </w:t>
      </w:r>
      <w:r w:rsidRPr="001F446A">
        <w:rPr>
          <w:rFonts w:eastAsia="Times New Roman" w:cs="Times New Roman" w:asciiTheme="minorHAnsi" w:hAnsiTheme="minorHAnsi"/>
          <w:szCs w:val="24"/>
        </w:rPr>
        <w:t xml:space="preserve">to report the income, gains, losses, deductions, credits, and to figure the income tax liability of a corporation. Also see Publication 542, Corporations, for more information. </w:t>
      </w:r>
    </w:p>
    <w:p w:rsidRPr="001F446A" w:rsidR="00F06BEB" w:rsidP="00F06BEB" w:rsidRDefault="00F06BEB" w14:paraId="440707C1"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5CC14A5B"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 Schedule B is used to provide answers to additional questions for filers of Schedule M-3 (Form 1120), Net Income (Loss) Reconciliation for corporations With Total Assets of $10 Million or More.</w:t>
      </w:r>
    </w:p>
    <w:p w:rsidRPr="001F446A" w:rsidR="00F06BEB" w:rsidP="00F06BEB" w:rsidRDefault="00F06BEB" w14:paraId="7E4E7DB1"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2438DA13"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 Schedule D is used by corporations to report sales and exchanges of capital assets and gains on distributions to shareholders of appreciated capital assets.</w:t>
      </w:r>
    </w:p>
    <w:p w:rsidRPr="001F446A" w:rsidR="00F06BEB" w:rsidP="00F06BEB" w:rsidRDefault="00F06BEB" w14:paraId="3412DE99"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52F2694D" w14:textId="77777777">
      <w:pPr>
        <w:widowControl w:val="0"/>
        <w:autoSpaceDE w:val="0"/>
        <w:autoSpaceDN w:val="0"/>
        <w:adjustRightInd w:val="0"/>
        <w:rPr>
          <w:rFonts w:eastAsia="Times New Roman" w:cs="Times New Roman" w:asciiTheme="minorHAnsi" w:hAnsiTheme="minorHAnsi"/>
          <w:szCs w:val="24"/>
        </w:rPr>
      </w:pPr>
      <w:bookmarkStart w:name="_Hlk527983368" w:id="0"/>
      <w:r w:rsidRPr="001F446A">
        <w:rPr>
          <w:rFonts w:eastAsia="Times New Roman" w:cs="Times New Roman" w:asciiTheme="minorHAnsi" w:hAnsiTheme="minorHAnsi"/>
          <w:szCs w:val="24"/>
        </w:rPr>
        <w:lastRenderedPageBreak/>
        <w:t xml:space="preserve">Form 1120, Schedule G is used to provide information applicable to certain entities, individuals, and estates that own, directly, 20% or more, or own, directly, 50% or more of the total voting power of all classes of the corporation's stock entitled to vote. </w:t>
      </w:r>
      <w:bookmarkEnd w:id="0"/>
    </w:p>
    <w:p w:rsidRPr="001F446A" w:rsidR="00F06BEB" w:rsidP="00F06BEB" w:rsidRDefault="00F06BEB" w14:paraId="38BE8105"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 </w:t>
      </w:r>
    </w:p>
    <w:p w:rsidRPr="001F446A" w:rsidR="00F06BEB" w:rsidP="00F06BEB" w:rsidRDefault="00F06BEB" w14:paraId="7F6872AE"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 Schedule  H is by Personal service corporations (PSCs) that elected to have a tax year other than a calendar year use Schedule H to report if they met the minimum distribution requirement and, if not, the limits on deductions.</w:t>
      </w:r>
    </w:p>
    <w:p w:rsidRPr="001F446A" w:rsidR="00F06BEB" w:rsidP="00F06BEB" w:rsidRDefault="00F06BEB" w14:paraId="6504838E"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7937D2A6"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 Schedule M-3, is required to be filed by all corporations with total assets of $10 million or more on Form 1120,Schedule L, line 15, column (d).</w:t>
      </w:r>
    </w:p>
    <w:p w:rsidRPr="001F446A" w:rsidR="00F06BEB" w:rsidP="00F06BEB" w:rsidRDefault="00F06BEB" w14:paraId="6D991201"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24549931"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 Schedule N is used by Corporations that, at any time during the tax year, had assets in or operated a business in a foreign country or a U.S. possession may have to file Schedule N.</w:t>
      </w:r>
    </w:p>
    <w:p w:rsidRPr="001F446A" w:rsidR="00F06BEB" w:rsidP="00F06BEB" w:rsidRDefault="00F06BEB" w14:paraId="5C85A4C5"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E0F0DB5"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 Schedule O is used by a controlled group of corporations filing Form 1120 or other corporate return to consent to an apportionment plan and allocated income, taxes, and other items.</w:t>
      </w:r>
    </w:p>
    <w:p w:rsidRPr="001F446A" w:rsidR="00F06BEB" w:rsidP="00F06BEB" w:rsidRDefault="00F06BEB" w14:paraId="728DA10F"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3E68A127"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Form 1120 Schedule PH is used to compute Personal Holding Company tax. </w:t>
      </w:r>
    </w:p>
    <w:p w:rsidRPr="001F446A" w:rsidR="00F06BEB" w:rsidP="00F06BEB" w:rsidRDefault="00F06BEB" w14:paraId="4EFB33CD"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15FF2920"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 Schedule UTP is used to provide information about tax positions that affect the U. S. federal income tax liabilities of certain corporations that issue or are included in audited financial statements and have assets that equal or exceed $100 million.</w:t>
      </w:r>
    </w:p>
    <w:p w:rsidRPr="001F446A" w:rsidR="00742F42" w:rsidP="00742F42" w:rsidRDefault="00742F42" w14:paraId="78D96872" w14:textId="77777777">
      <w:pPr>
        <w:widowControl w:val="0"/>
        <w:autoSpaceDE w:val="0"/>
        <w:autoSpaceDN w:val="0"/>
        <w:adjustRightInd w:val="0"/>
        <w:rPr>
          <w:rFonts w:eastAsia="Times New Roman" w:cs="Times New Roman" w:asciiTheme="minorHAnsi" w:hAnsiTheme="minorHAnsi"/>
          <w:szCs w:val="24"/>
        </w:rPr>
      </w:pPr>
    </w:p>
    <w:p w:rsidRPr="001F446A" w:rsidR="00742F42" w:rsidP="00742F42" w:rsidRDefault="00742F42" w14:paraId="4788C39E"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1120-C is used by Cooperative Associations to report income, gains, losses, deductions, credits, and to figure the income tax liability of subchapter T cooperatives.</w:t>
      </w:r>
    </w:p>
    <w:p w:rsidRPr="001F446A" w:rsidR="00742F42" w:rsidP="00742F42" w:rsidRDefault="00742F42" w14:paraId="64C554F2" w14:textId="77777777">
      <w:pPr>
        <w:widowControl w:val="0"/>
        <w:autoSpaceDE w:val="0"/>
        <w:autoSpaceDN w:val="0"/>
        <w:adjustRightInd w:val="0"/>
        <w:rPr>
          <w:rFonts w:eastAsia="Times New Roman" w:cs="Times New Roman" w:asciiTheme="minorHAnsi" w:hAnsiTheme="minorHAnsi"/>
          <w:szCs w:val="24"/>
        </w:rPr>
      </w:pPr>
    </w:p>
    <w:p w:rsidRPr="001F446A" w:rsidR="00742F42" w:rsidP="00742F42" w:rsidRDefault="00742F42" w14:paraId="0158ABDF"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1120-F is used to report the income, gains, losses, deductions, credits, and to figure the U.S. income tax liability of a foreign corporation.</w:t>
      </w:r>
    </w:p>
    <w:p w:rsidRPr="001F446A" w:rsidR="00F06BEB" w:rsidP="00F06BEB" w:rsidRDefault="00F06BEB" w14:paraId="41C64954"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6EF7E1A6"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H, is used by a foreign corporation that files Form 1120-F to report the amount of the foreign corporation's deductible expenses that are allocated and apportioned under Regulations sections 1.861-8 and 1.861-17 and Temporary Regulations section 1.861-8T between ECI and non-ECI.</w:t>
      </w:r>
    </w:p>
    <w:p w:rsidRPr="001F446A" w:rsidR="00F06BEB" w:rsidP="00F06BEB" w:rsidRDefault="00F06BEB" w14:paraId="36988335"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13EE634B"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I is used by foreign corporations to document allocation of interest expense in satisfaction of requirements of Regulations section 1.882-5.</w:t>
      </w:r>
    </w:p>
    <w:p w:rsidRPr="001F446A" w:rsidR="00F06BEB" w:rsidP="00F06BEB" w:rsidRDefault="00F06BEB" w14:paraId="3B640252"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6B9E7F9"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M-1 &amp; Schedule M-2 are used to provide analysis information on how foreign corporation's net income (loss), and retained earnings reported on its books differ from figures reported on Form 1120-F return.</w:t>
      </w:r>
    </w:p>
    <w:p w:rsidRPr="001F446A" w:rsidR="00F06BEB" w:rsidP="00F06BEB" w:rsidRDefault="00F06BEB" w14:paraId="2504E951"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48778232"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Form 1120-F Schedule M-3 is used by filers of Form 1120-F with total assets of $10 million or </w:t>
      </w:r>
      <w:r w:rsidRPr="001F446A">
        <w:rPr>
          <w:rFonts w:eastAsia="Times New Roman" w:cs="Times New Roman" w:asciiTheme="minorHAnsi" w:hAnsiTheme="minorHAnsi"/>
          <w:bCs/>
          <w:szCs w:val="24"/>
        </w:rPr>
        <w:lastRenderedPageBreak/>
        <w:t>more would file Schedule M-3 (Form 1120-F) for the purpose of providing detailed information on differences between income per books and income per tax return.</w:t>
      </w:r>
    </w:p>
    <w:p w:rsidRPr="001F446A" w:rsidR="00F06BEB" w:rsidP="00F06BEB" w:rsidRDefault="00F06BEB" w14:paraId="2BCA93BA"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15921F10"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P is used by foreign corporations to disclose foreign partner interests in partnerships; documenting compliance with requirements of IRC sections 705 and 702, and Regulations section 1.884-1(d)(3).</w:t>
      </w:r>
    </w:p>
    <w:p w:rsidRPr="001F446A" w:rsidR="00F06BEB" w:rsidP="00F06BEB" w:rsidRDefault="00F06BEB" w14:paraId="21BE7025"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21E11249"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S is used by foreign corporations to claim an exclusion of income under section 883 and to provide reporting information required by the section 883 regulations.</w:t>
      </w:r>
    </w:p>
    <w:p w:rsidRPr="001F446A" w:rsidR="00F06BEB" w:rsidP="00F06BEB" w:rsidRDefault="00F06BEB" w14:paraId="52874200"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29FBDEC8"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 Schedule V is used to report required information for each vessel or aircraft with respect to which the corporation is subject to the 4% rate of tax on U.S. Source Gross Transportation Income (USSGTI) under section 887.</w:t>
      </w:r>
    </w:p>
    <w:p w:rsidR="00F06BEB" w:rsidP="00F06BEB" w:rsidRDefault="00F06BEB" w14:paraId="3E9E5DE5" w14:textId="77777777">
      <w:pPr>
        <w:widowControl w:val="0"/>
        <w:autoSpaceDE w:val="0"/>
        <w:autoSpaceDN w:val="0"/>
        <w:adjustRightInd w:val="0"/>
        <w:rPr>
          <w:rFonts w:eastAsia="Times New Roman" w:cs="Times New Roman" w:asciiTheme="minorHAnsi" w:hAnsiTheme="minorHAnsi"/>
          <w:bCs/>
          <w:szCs w:val="24"/>
        </w:rPr>
      </w:pPr>
    </w:p>
    <w:p w:rsidRPr="001F446A" w:rsidR="00742F42" w:rsidP="00742F42" w:rsidRDefault="00742F42" w14:paraId="5C84FFB8"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szCs w:val="24"/>
        </w:rPr>
        <w:t>Form 1120-FSC is used to report the income, deductions, gains, losses, credits and tax liability of a foreign sales corporation.</w:t>
      </w:r>
    </w:p>
    <w:p w:rsidRPr="001F446A" w:rsidR="00742F42" w:rsidP="00742F42" w:rsidRDefault="00742F42" w14:paraId="75531466"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F42961A"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1120-FSC Schedule P is used to figure the allowable transfer price to charge or the allowable commission to pay a foreign sales corporation under the administrative pricing rules.</w:t>
      </w:r>
    </w:p>
    <w:p w:rsidR="00742F42" w:rsidP="00742F42" w:rsidRDefault="00742F42" w14:paraId="08851F77" w14:textId="77777777">
      <w:pPr>
        <w:widowControl w:val="0"/>
        <w:autoSpaceDE w:val="0"/>
        <w:autoSpaceDN w:val="0"/>
        <w:adjustRightInd w:val="0"/>
        <w:rPr>
          <w:rFonts w:eastAsia="Times New Roman" w:cs="Times New Roman" w:asciiTheme="minorHAnsi" w:hAnsiTheme="minorHAnsi"/>
          <w:szCs w:val="24"/>
        </w:rPr>
      </w:pPr>
    </w:p>
    <w:p w:rsidRPr="001F446A" w:rsidR="00742F42" w:rsidP="00742F42" w:rsidRDefault="00742F42" w14:paraId="7614DEA9"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szCs w:val="24"/>
        </w:rPr>
        <w:t>Form 1120-H, homeowners</w:t>
      </w:r>
      <w:r>
        <w:rPr>
          <w:rFonts w:eastAsia="Times New Roman" w:cs="Times New Roman" w:asciiTheme="minorHAnsi" w:hAnsiTheme="minorHAnsi"/>
          <w:szCs w:val="24"/>
        </w:rPr>
        <w:t xml:space="preserve"> </w:t>
      </w:r>
      <w:r w:rsidRPr="001F446A">
        <w:rPr>
          <w:rFonts w:eastAsia="Times New Roman" w:cs="Times New Roman" w:asciiTheme="minorHAnsi" w:hAnsiTheme="minorHAnsi"/>
          <w:szCs w:val="24"/>
        </w:rPr>
        <w:t xml:space="preserve">association uses Form 1120-H as its income tax return to take advantage of certain tax benefits that, in effect, allow it to exclude exempt function income from its gross income.  </w:t>
      </w:r>
      <w:r w:rsidRPr="001F446A">
        <w:rPr>
          <w:rFonts w:eastAsia="Times New Roman" w:cs="Times New Roman" w:asciiTheme="minorHAnsi" w:hAnsiTheme="minorHAnsi"/>
          <w:bCs/>
          <w:szCs w:val="24"/>
        </w:rPr>
        <w:t xml:space="preserve"> </w:t>
      </w:r>
    </w:p>
    <w:p w:rsidRPr="001F446A" w:rsidR="00F06BEB" w:rsidP="00F06BEB" w:rsidRDefault="00F06BEB" w14:paraId="19AEEFB5"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1120-IC DISC is an information return filed by interest charge domestic international sales corporations (IC-DISCs), former DISCs and former IC-DISCs.</w:t>
      </w:r>
    </w:p>
    <w:p w:rsidRPr="001F446A" w:rsidR="00F06BEB" w:rsidP="00F06BEB" w:rsidRDefault="00F06BEB" w14:paraId="672EC566"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857C14F"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 Form 1120-IC DISC Schedule K is a shareholder's statement of IC-DISC distribution.</w:t>
      </w:r>
    </w:p>
    <w:p w:rsidRPr="001F446A" w:rsidR="00F06BEB" w:rsidP="00F06BEB" w:rsidRDefault="00F06BEB" w14:paraId="299FB2B7"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6E97E71A"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1120-IC DISC Schedule P is attached to Form 1120-IC-DISC to show the computation of IC-DISC taxable income used in computing: (1) the transfer price from a related supplier to an IC-DISC (Part II) or (2) the IC-DISC commission from a related supplier (Part III).</w:t>
      </w:r>
    </w:p>
    <w:p w:rsidRPr="001F446A" w:rsidR="00F06BEB" w:rsidP="00F06BEB" w:rsidRDefault="00F06BEB" w14:paraId="5489BB5E"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42E5E6C8"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Form 1120-IC DISC Schedule Q is used by IC-DISC corporations to certify that the borrower is in compliance with the rules for producer's loans.</w:t>
      </w:r>
    </w:p>
    <w:p w:rsidR="00F06BEB" w:rsidP="00F06BEB" w:rsidRDefault="00F06BEB" w14:paraId="08D35423" w14:textId="77777777">
      <w:pPr>
        <w:widowControl w:val="0"/>
        <w:autoSpaceDE w:val="0"/>
        <w:autoSpaceDN w:val="0"/>
        <w:adjustRightInd w:val="0"/>
        <w:rPr>
          <w:rFonts w:eastAsia="Times New Roman" w:cs="Times New Roman" w:asciiTheme="minorHAnsi" w:hAnsiTheme="minorHAnsi"/>
          <w:szCs w:val="24"/>
        </w:rPr>
      </w:pPr>
    </w:p>
    <w:p w:rsidR="005929EC" w:rsidP="005929EC" w:rsidRDefault="005929EC" w14:paraId="2E4F6F26"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Form 1120-</w:t>
      </w:r>
      <w:r>
        <w:rPr>
          <w:rFonts w:eastAsia="Times New Roman" w:cs="Times New Roman" w:asciiTheme="minorHAnsi" w:hAnsiTheme="minorHAnsi"/>
          <w:bCs/>
          <w:szCs w:val="24"/>
        </w:rPr>
        <w:t>L</w:t>
      </w:r>
      <w:r w:rsidRPr="001F446A">
        <w:rPr>
          <w:rFonts w:eastAsia="Times New Roman" w:cs="Times New Roman" w:asciiTheme="minorHAnsi" w:hAnsiTheme="minorHAnsi"/>
          <w:bCs/>
          <w:szCs w:val="24"/>
        </w:rPr>
        <w:t xml:space="preserve"> is u</w:t>
      </w:r>
      <w:r w:rsidRPr="001F446A">
        <w:rPr>
          <w:rFonts w:eastAsia="Times New Roman" w:cs="Times New Roman" w:asciiTheme="minorHAnsi" w:hAnsiTheme="minorHAnsi"/>
          <w:szCs w:val="24"/>
        </w:rPr>
        <w:t>sed to report the income, gains, losses, deductions, credits, and to figure the income tax liability of insurance companies, other than life insurance companies.</w:t>
      </w:r>
    </w:p>
    <w:p w:rsidR="005929EC" w:rsidP="00F06BEB" w:rsidRDefault="00681466" w14:paraId="3867D3A1"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Form 1120-</w:t>
      </w:r>
      <w:r>
        <w:rPr>
          <w:rFonts w:eastAsia="Times New Roman" w:cs="Times New Roman" w:asciiTheme="minorHAnsi" w:hAnsiTheme="minorHAnsi"/>
          <w:bCs/>
          <w:szCs w:val="24"/>
        </w:rPr>
        <w:t xml:space="preserve">L (Schedule M-3) reconciles financial statement net income (loss) with taxable income reported on Form 1120-L. Filed by Insurance companies with total assets of $10 million or more, and may be voluntarily filed by life insurance companies that are not otherwise required to file Schedule M-3 (Form 1120-L). </w:t>
      </w:r>
    </w:p>
    <w:p w:rsidRPr="001F446A" w:rsidR="005929EC" w:rsidP="00F06BEB" w:rsidRDefault="005929EC" w14:paraId="022EA4A1"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D93C3B" w14:paraId="526E5F7F"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w:t>
      </w:r>
      <w:r w:rsidRPr="001F446A" w:rsidR="00F06BEB">
        <w:rPr>
          <w:rFonts w:eastAsia="Times New Roman" w:cs="Times New Roman" w:asciiTheme="minorHAnsi" w:hAnsiTheme="minorHAnsi"/>
          <w:bCs/>
          <w:szCs w:val="24"/>
        </w:rPr>
        <w:t xml:space="preserve">Form 1120-ND </w:t>
      </w:r>
      <w:r w:rsidRPr="001F446A" w:rsidR="00F06BEB">
        <w:rPr>
          <w:rFonts w:eastAsia="Times New Roman" w:cs="Times New Roman" w:asciiTheme="minorHAnsi" w:hAnsiTheme="minorHAnsi"/>
          <w:szCs w:val="24"/>
        </w:rPr>
        <w:t xml:space="preserve">is used by nuclear decommissioning funds to report contributions received, </w:t>
      </w:r>
      <w:r w:rsidRPr="001F446A" w:rsidR="00F06BEB">
        <w:rPr>
          <w:rFonts w:eastAsia="Times New Roman" w:cs="Times New Roman" w:asciiTheme="minorHAnsi" w:hAnsiTheme="minorHAnsi"/>
          <w:szCs w:val="24"/>
        </w:rPr>
        <w:lastRenderedPageBreak/>
        <w:t>income earned, administration expenses, and the tax on modified gross income. It is also sometimes used to report and pay the section 4951 taxes on self-dealing.</w:t>
      </w:r>
    </w:p>
    <w:p w:rsidRPr="001F446A" w:rsidR="00D876DC" w:rsidP="00D876DC" w:rsidRDefault="00D876DC" w14:paraId="6F526F04" w14:textId="77777777">
      <w:pPr>
        <w:widowControl w:val="0"/>
        <w:autoSpaceDE w:val="0"/>
        <w:autoSpaceDN w:val="0"/>
        <w:adjustRightInd w:val="0"/>
        <w:rPr>
          <w:rFonts w:eastAsia="Times New Roman" w:cs="Times New Roman" w:asciiTheme="minorHAnsi" w:hAnsiTheme="minorHAnsi"/>
          <w:bCs/>
          <w:szCs w:val="24"/>
        </w:rPr>
      </w:pPr>
    </w:p>
    <w:p w:rsidRPr="001F446A" w:rsidR="00D876DC" w:rsidP="00D876DC" w:rsidRDefault="00D876DC" w14:paraId="4879E22A"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Form 1120-PC</w:t>
      </w:r>
      <w:r w:rsidR="005929EC">
        <w:rPr>
          <w:rFonts w:eastAsia="Times New Roman" w:cs="Times New Roman" w:asciiTheme="minorHAnsi" w:hAnsiTheme="minorHAnsi"/>
          <w:bCs/>
          <w:szCs w:val="24"/>
        </w:rPr>
        <w:t xml:space="preserve">, U.S. Property and Casualty Insurance Company Income Tax Return, </w:t>
      </w:r>
      <w:r w:rsidRPr="001F446A">
        <w:rPr>
          <w:rFonts w:eastAsia="Times New Roman" w:cs="Times New Roman" w:asciiTheme="minorHAnsi" w:hAnsiTheme="minorHAnsi"/>
          <w:szCs w:val="24"/>
        </w:rPr>
        <w:t>to report the income, gains, losses, deductions, credits, and to figure the income tax liability of insurance companies, other than life insurance companies.</w:t>
      </w:r>
    </w:p>
    <w:p w:rsidRPr="001F446A" w:rsidR="00D876DC" w:rsidP="00D876DC" w:rsidRDefault="00D876DC" w14:paraId="06E64CE3" w14:textId="77777777">
      <w:pPr>
        <w:widowControl w:val="0"/>
        <w:autoSpaceDE w:val="0"/>
        <w:autoSpaceDN w:val="0"/>
        <w:adjustRightInd w:val="0"/>
        <w:rPr>
          <w:rFonts w:eastAsia="Times New Roman" w:cs="Times New Roman" w:asciiTheme="minorHAnsi" w:hAnsiTheme="minorHAnsi"/>
          <w:szCs w:val="24"/>
        </w:rPr>
      </w:pPr>
    </w:p>
    <w:p w:rsidRPr="001F446A" w:rsidR="00D876DC" w:rsidP="00D876DC" w:rsidRDefault="00D876DC" w14:paraId="4C205BF5"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1120-PC Schedule M-3</w:t>
      </w:r>
      <w:r w:rsidRPr="001F446A">
        <w:rPr>
          <w:rFonts w:cs="Times New Roman" w:asciiTheme="minorHAnsi" w:hAnsiTheme="minorHAnsi"/>
        </w:rPr>
        <w:t xml:space="preserve"> is used to reconcile financial statement net income (loss) with taxable income reported on Form 1120-PC. It must be filed by non-life insurance companies with total assets of $10 million or more, and may be voluntarily filed by non-life insurance companies that are not otherwise required to file Schedule M-3 (Form 1120-PC).</w:t>
      </w:r>
    </w:p>
    <w:p w:rsidRPr="001F446A" w:rsidR="00D876DC" w:rsidP="00D876DC" w:rsidRDefault="00D876DC" w14:paraId="1074A863" w14:textId="77777777">
      <w:pPr>
        <w:widowControl w:val="0"/>
        <w:autoSpaceDE w:val="0"/>
        <w:autoSpaceDN w:val="0"/>
        <w:adjustRightInd w:val="0"/>
        <w:rPr>
          <w:rFonts w:eastAsia="Times New Roman" w:cs="Times New Roman" w:asciiTheme="minorHAnsi" w:hAnsiTheme="minorHAnsi"/>
          <w:szCs w:val="24"/>
        </w:rPr>
      </w:pPr>
    </w:p>
    <w:p w:rsidRPr="001F446A" w:rsidR="00D876DC" w:rsidP="00D876DC" w:rsidRDefault="00D876DC" w14:paraId="666CA465"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1120-POL is used by Political organizations and certain exempt organizations to report their political organization taxable income and income tax liability.</w:t>
      </w:r>
    </w:p>
    <w:p w:rsidR="00D876DC" w:rsidP="00D876DC" w:rsidRDefault="00D876DC" w14:paraId="70EBAD00" w14:textId="77777777">
      <w:pPr>
        <w:widowControl w:val="0"/>
        <w:autoSpaceDE w:val="0"/>
        <w:autoSpaceDN w:val="0"/>
        <w:adjustRightInd w:val="0"/>
        <w:rPr>
          <w:rFonts w:eastAsia="Times New Roman" w:cs="Times New Roman" w:asciiTheme="minorHAnsi" w:hAnsiTheme="minorHAnsi"/>
          <w:szCs w:val="24"/>
        </w:rPr>
      </w:pPr>
    </w:p>
    <w:p w:rsidRPr="001F446A" w:rsidR="00D876DC" w:rsidP="00D876DC" w:rsidRDefault="00D876DC" w14:paraId="1C58D1F0"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Form 1120-REIT is used to report the income, gains, losses, deductions, credits and to figure the income tax liability of real estate investment trusts (REIT) as defined in section 856.  </w:t>
      </w:r>
    </w:p>
    <w:p w:rsidRPr="001F446A" w:rsidR="00D876DC" w:rsidP="00D876DC" w:rsidRDefault="00D876DC" w14:paraId="167A9E43" w14:textId="77777777">
      <w:pPr>
        <w:widowControl w:val="0"/>
        <w:autoSpaceDE w:val="0"/>
        <w:autoSpaceDN w:val="0"/>
        <w:adjustRightInd w:val="0"/>
        <w:rPr>
          <w:rFonts w:eastAsia="Times New Roman" w:cs="Times New Roman" w:asciiTheme="minorHAnsi" w:hAnsiTheme="minorHAnsi"/>
          <w:szCs w:val="24"/>
        </w:rPr>
      </w:pPr>
    </w:p>
    <w:p w:rsidRPr="001F446A" w:rsidR="00D876DC" w:rsidP="00D876DC" w:rsidRDefault="00D876DC" w14:paraId="79161B0C"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Form 1120-RIC Annual return of tax payable on or before the 15th day of the 3rd month following the close of company's taxable year. Used with Form 2439, Notice to Shareholder of Undistributed Long-Term Capital Gains. Prescribing instructions: IRC Sec. 52(b)(3)(d)(iv); Regs. Sec. 1.852-9.</w:t>
      </w:r>
    </w:p>
    <w:p w:rsidRPr="001F446A" w:rsidR="00F06BEB" w:rsidP="00F06BEB" w:rsidRDefault="00F06BEB" w14:paraId="601889BA"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286893D7"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Form 1120-S, Corporations that elect to be S corporations use Form 1120-S to report income, deductions, gains, losses, etc.   </w:t>
      </w:r>
    </w:p>
    <w:p w:rsidRPr="001F446A" w:rsidR="00960AAC" w:rsidP="00F06BEB" w:rsidRDefault="00960AAC" w14:paraId="4EFC6ED4" w14:textId="77777777">
      <w:pPr>
        <w:widowControl w:val="0"/>
        <w:autoSpaceDE w:val="0"/>
        <w:autoSpaceDN w:val="0"/>
        <w:adjustRightInd w:val="0"/>
        <w:rPr>
          <w:rFonts w:eastAsia="Times New Roman" w:cs="Times New Roman" w:asciiTheme="minorHAnsi" w:hAnsiTheme="minorHAnsi"/>
          <w:szCs w:val="24"/>
        </w:rPr>
      </w:pPr>
    </w:p>
    <w:p w:rsidRPr="001F446A" w:rsidR="00960AAC" w:rsidP="00F06BEB" w:rsidRDefault="00960AAC" w14:paraId="45349F0B"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szCs w:val="24"/>
        </w:rPr>
        <w:t xml:space="preserve">Form 1120-S Schedule B-1 is used to provide the information applicable to any shareholder in the S corporation that was a disregarded entity, a trust, an estate, or a nominee or similar person at any time during the tax year.  </w:t>
      </w:r>
    </w:p>
    <w:p w:rsidRPr="001F446A" w:rsidR="00F06BEB" w:rsidP="00F06BEB" w:rsidRDefault="00F06BEB" w14:paraId="0EC655A5" w14:textId="77777777">
      <w:pPr>
        <w:widowControl w:val="0"/>
        <w:autoSpaceDE w:val="0"/>
        <w:autoSpaceDN w:val="0"/>
        <w:adjustRightInd w:val="0"/>
        <w:rPr>
          <w:rFonts w:eastAsia="Times New Roman" w:cs="Times New Roman" w:asciiTheme="minorHAnsi" w:hAnsiTheme="minorHAnsi"/>
          <w:szCs w:val="24"/>
        </w:rPr>
      </w:pPr>
    </w:p>
    <w:p w:rsidRPr="001F446A" w:rsidR="00F06BEB" w:rsidP="00F06BEB" w:rsidRDefault="00F06BEB" w14:paraId="69D05CF3"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1120-S Schedule D is used to report sales or exchanges of capital assets and gains on distributions to shareholders of appreciated capital assets.</w:t>
      </w:r>
    </w:p>
    <w:p w:rsidRPr="001F446A" w:rsidR="00F06BEB" w:rsidP="00F06BEB" w:rsidRDefault="00F06BEB" w14:paraId="798AD773"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5E785CAC"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1120-S Schedule K-1 is used to report shareholders' pro rata shares of the corporation's income, credits, deductions, etc.</w:t>
      </w:r>
    </w:p>
    <w:p w:rsidRPr="001F446A" w:rsidR="00F06BEB" w:rsidP="00F06BEB" w:rsidRDefault="00F06BEB" w14:paraId="4A88231A"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63B77682"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1120-S Schedule M-3 must be filed by corporations with total assets of $10 million or more on the last day of the tax year.</w:t>
      </w:r>
    </w:p>
    <w:p w:rsidRPr="001F446A" w:rsidR="00FF267F" w:rsidP="00F06BEB" w:rsidRDefault="00FF267F" w14:paraId="104A3FCE"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B7E8EDE" w14:textId="77777777">
      <w:pPr>
        <w:widowControl w:val="0"/>
        <w:autoSpaceDE w:val="0"/>
        <w:autoSpaceDN w:val="0"/>
        <w:adjustRightInd w:val="0"/>
        <w:rPr>
          <w:rFonts w:eastAsia="Times New Roman" w:cs="Times New Roman" w:asciiTheme="minorHAnsi" w:hAnsiTheme="minorHAnsi"/>
          <w:szCs w:val="24"/>
        </w:rPr>
      </w:pPr>
      <w:r w:rsidRPr="001F446A">
        <w:rPr>
          <w:rFonts w:eastAsia="Times New Roman" w:cs="Times New Roman" w:asciiTheme="minorHAnsi" w:hAnsiTheme="minorHAnsi"/>
          <w:bCs/>
          <w:szCs w:val="24"/>
        </w:rPr>
        <w:t xml:space="preserve">Form 1120-SF </w:t>
      </w:r>
      <w:r w:rsidRPr="001F446A">
        <w:rPr>
          <w:rFonts w:eastAsia="Times New Roman" w:cs="Times New Roman" w:asciiTheme="minorHAnsi" w:hAnsiTheme="minorHAnsi"/>
          <w:szCs w:val="24"/>
        </w:rPr>
        <w:t>is used to report transfers received, income earned, deductions claimed, distributions made, and the income tax liability of a designated or qualified settlement fund.</w:t>
      </w:r>
    </w:p>
    <w:p w:rsidRPr="001F446A" w:rsidR="00F06BEB" w:rsidP="00F06BEB" w:rsidRDefault="00F06BEB" w14:paraId="113B83A3"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3335C567"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Form 1120-W is used by a corporation to assist the corporation in determining its tax liability </w:t>
      </w:r>
      <w:r w:rsidRPr="001F446A">
        <w:rPr>
          <w:rFonts w:eastAsia="Times New Roman" w:cs="Times New Roman" w:asciiTheme="minorHAnsi" w:hAnsiTheme="minorHAnsi"/>
          <w:bCs/>
          <w:szCs w:val="24"/>
        </w:rPr>
        <w:lastRenderedPageBreak/>
        <w:t>and required installment payments.</w:t>
      </w:r>
    </w:p>
    <w:p w:rsidRPr="001F446A" w:rsidR="00F06BEB" w:rsidP="00F06BEB" w:rsidRDefault="00F06BEB" w14:paraId="30E2DB4F"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A0425D7"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 xml:space="preserve">Form 1120-X is used to amend a previously filed Form 1120 or 1120-A to make certain elections after the prescribed deadline. </w:t>
      </w:r>
    </w:p>
    <w:p w:rsidRPr="001F446A" w:rsidR="00F06BEB" w:rsidP="00F06BEB" w:rsidRDefault="00F06BEB" w14:paraId="5C2C6F29" w14:textId="77777777">
      <w:pPr>
        <w:widowControl w:val="0"/>
        <w:autoSpaceDE w:val="0"/>
        <w:autoSpaceDN w:val="0"/>
        <w:adjustRightInd w:val="0"/>
        <w:rPr>
          <w:rFonts w:eastAsia="Times New Roman" w:cs="Times New Roman" w:asciiTheme="minorHAnsi" w:hAnsiTheme="minorHAnsi"/>
          <w:bCs/>
          <w:szCs w:val="24"/>
        </w:rPr>
      </w:pPr>
    </w:p>
    <w:p w:rsidR="00F06BEB" w:rsidP="00F06BEB" w:rsidRDefault="00F06BEB" w14:paraId="2FB171BB"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1122 is an authorization by a subsidiary to be included in consolidated return and consent to the consolidated regulations.</w:t>
      </w:r>
    </w:p>
    <w:p w:rsidRPr="001F446A" w:rsidR="00E04037" w:rsidP="00F06BEB" w:rsidRDefault="00E04037" w14:paraId="4564D3BF"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481C24CC"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1125-A  is used by filers of Form 1120, 1120-C, 1120-F, 1120-S, 1065, or 1065-B, to calculate and claim a deduction for Costs of Goods Sold.</w:t>
      </w:r>
    </w:p>
    <w:p w:rsidRPr="001F446A" w:rsidR="00F06BEB" w:rsidP="00F06BEB" w:rsidRDefault="00F06BEB" w14:paraId="7ABC7ADA"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2BC1E7BF"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1125-E is used by filers of Form 1120, 1120-C, or 1120-F, or 1120-RIC, whose gross receipts are $500,000 or more, if claiming a deduction for compensation of officers.</w:t>
      </w:r>
    </w:p>
    <w:p w:rsidRPr="001F446A" w:rsidR="00F06BEB" w:rsidP="00F06BEB" w:rsidRDefault="00F06BEB" w14:paraId="48E44940"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D93C3B" w14:paraId="78DB054C"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w:t>
      </w:r>
      <w:r w:rsidRPr="001F446A" w:rsidR="00F06BEB">
        <w:rPr>
          <w:rFonts w:eastAsia="Times New Roman" w:cs="Times New Roman" w:asciiTheme="minorHAnsi" w:hAnsiTheme="minorHAnsi"/>
          <w:bCs/>
          <w:szCs w:val="24"/>
        </w:rPr>
        <w:t>Form 1127 is used to request extension of time to pay taxes. The conditions under which extensions may be granted under Section 6161 of the Internal Revenue Code are printed on the reverse of the application.</w:t>
      </w:r>
    </w:p>
    <w:p w:rsidRPr="001F446A" w:rsidR="00F06BEB" w:rsidP="00F06BEB" w:rsidRDefault="00F06BEB" w14:paraId="056727C7"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D93C3B" w14:paraId="616DB7CF"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w:t>
      </w:r>
      <w:r w:rsidRPr="001F446A" w:rsidR="00F06BEB">
        <w:rPr>
          <w:rFonts w:eastAsia="Times New Roman" w:cs="Times New Roman" w:asciiTheme="minorHAnsi" w:hAnsiTheme="minorHAnsi"/>
          <w:bCs/>
          <w:szCs w:val="24"/>
        </w:rPr>
        <w:t xml:space="preserve">Form 1128 is used to adopt, change or retain a certain tax year. </w:t>
      </w:r>
    </w:p>
    <w:p w:rsidRPr="001F446A" w:rsidR="00F06BEB" w:rsidP="00F06BEB" w:rsidRDefault="00F06BEB" w14:paraId="49317B15"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0A4BAA47"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1138 is used by a corporation expecting a net operating loss for the current year to request an extension of time for payment of tax for the immediately preceding tax year.</w:t>
      </w:r>
    </w:p>
    <w:p w:rsidRPr="001F446A" w:rsidR="00F06BEB" w:rsidP="00F06BEB" w:rsidRDefault="00F06BEB" w14:paraId="13D00A83" w14:textId="77777777">
      <w:pPr>
        <w:widowControl w:val="0"/>
        <w:autoSpaceDE w:val="0"/>
        <w:autoSpaceDN w:val="0"/>
        <w:adjustRightInd w:val="0"/>
        <w:rPr>
          <w:rFonts w:eastAsia="Times New Roman" w:cs="Times New Roman" w:asciiTheme="minorHAnsi" w:hAnsiTheme="minorHAnsi"/>
          <w:bCs/>
          <w:szCs w:val="24"/>
        </w:rPr>
      </w:pPr>
    </w:p>
    <w:p w:rsidRPr="001F446A" w:rsidR="00F06BEB" w:rsidP="00F06BEB" w:rsidRDefault="00F06BEB" w14:paraId="2F2FF737" w14:textId="77777777">
      <w:pPr>
        <w:widowControl w:val="0"/>
        <w:autoSpaceDE w:val="0"/>
        <w:autoSpaceDN w:val="0"/>
        <w:adjustRightInd w:val="0"/>
        <w:rPr>
          <w:rFonts w:eastAsia="Times New Roman" w:cs="Times New Roman" w:asciiTheme="minorHAnsi" w:hAnsiTheme="minorHAnsi"/>
          <w:bCs/>
          <w:szCs w:val="24"/>
        </w:rPr>
      </w:pPr>
      <w:r w:rsidRPr="001F446A">
        <w:rPr>
          <w:rFonts w:eastAsia="Times New Roman" w:cs="Times New Roman" w:asciiTheme="minorHAnsi" w:hAnsiTheme="minorHAnsi"/>
          <w:bCs/>
          <w:szCs w:val="24"/>
        </w:rPr>
        <w:t>Form 1139 is used to apply for a quick refund of taxes from: carryback of a net operating loss, net capital loss, unused general business credit, or an overpayment of tax from a claim of right adjustment.</w:t>
      </w:r>
    </w:p>
    <w:p w:rsidRPr="001F446A" w:rsidR="00F06BEB" w:rsidP="00F06BEB" w:rsidRDefault="00F06BEB" w14:paraId="5E2BD896" w14:textId="77777777">
      <w:pPr>
        <w:widowControl w:val="0"/>
        <w:autoSpaceDE w:val="0"/>
        <w:autoSpaceDN w:val="0"/>
        <w:adjustRightInd w:val="0"/>
        <w:rPr>
          <w:rFonts w:eastAsia="Times New Roman" w:cs="Times New Roman" w:asciiTheme="minorHAnsi" w:hAnsiTheme="minorHAnsi"/>
          <w:bCs/>
          <w:szCs w:val="24"/>
        </w:rPr>
      </w:pPr>
    </w:p>
    <w:p w:rsidRPr="00B25B98" w:rsidR="00F06BEB" w:rsidP="00F06BEB" w:rsidRDefault="00F06BEB" w14:paraId="5320EA01" w14:textId="77777777">
      <w:pPr>
        <w:widowControl w:val="0"/>
        <w:autoSpaceDE w:val="0"/>
        <w:autoSpaceDN w:val="0"/>
        <w:adjustRightInd w:val="0"/>
        <w:rPr>
          <w:rFonts w:eastAsia="Times New Roman" w:cs="Times New Roman" w:asciiTheme="minorHAnsi" w:hAnsiTheme="minorHAnsi"/>
          <w:bCs/>
          <w:sz w:val="22"/>
        </w:rPr>
      </w:pPr>
      <w:r w:rsidRPr="001F446A">
        <w:rPr>
          <w:rFonts w:eastAsia="Times New Roman" w:cs="Times New Roman" w:asciiTheme="minorHAnsi" w:hAnsiTheme="minorHAnsi"/>
          <w:bCs/>
          <w:szCs w:val="24"/>
        </w:rPr>
        <w:t xml:space="preserve">Form 2220 is used by corporations, certain tax-exempt organizations, and private foundations to </w:t>
      </w:r>
      <w:r w:rsidRPr="00B25B98">
        <w:rPr>
          <w:rFonts w:eastAsia="Times New Roman" w:cs="Times New Roman" w:asciiTheme="minorHAnsi" w:hAnsiTheme="minorHAnsi"/>
          <w:bCs/>
          <w:sz w:val="22"/>
        </w:rPr>
        <w:t>determine whether they are subject to the penalty for underpayment of estimated tax and, if so, the amount of the penalty.</w:t>
      </w:r>
    </w:p>
    <w:p w:rsidRPr="00B25B98" w:rsidR="00F06BEB" w:rsidP="00F06BEB" w:rsidRDefault="00F06BEB" w14:paraId="30BDF75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2C6895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2438 is used by regulated investment companies or real estate investment to figure income tax on certain undistributed capital gains.</w:t>
      </w:r>
    </w:p>
    <w:p w:rsidRPr="00B25B98" w:rsidR="00F06BEB" w:rsidP="00F06BEB" w:rsidRDefault="00F06BEB" w14:paraId="158EB18F" w14:textId="77777777">
      <w:pPr>
        <w:widowControl w:val="0"/>
        <w:autoSpaceDE w:val="0"/>
        <w:autoSpaceDN w:val="0"/>
        <w:adjustRightInd w:val="0"/>
        <w:rPr>
          <w:rFonts w:eastAsia="Times New Roman" w:cs="Times New Roman" w:asciiTheme="minorHAnsi" w:hAnsiTheme="minorHAnsi"/>
          <w:bCs/>
          <w:sz w:val="22"/>
        </w:rPr>
      </w:pPr>
    </w:p>
    <w:p w:rsidRPr="00B25B98" w:rsidR="00D876DC" w:rsidP="00F06BEB" w:rsidRDefault="00D876DC" w14:paraId="1E3E793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2439 is used by Regulated investment companies or real estate investment trusts use Form 2439 for each shareholder for whom it paid tax on certain undistributed capital gains. This form is used with Form 2438.</w:t>
      </w:r>
    </w:p>
    <w:p w:rsidRPr="00B25B98" w:rsidR="00D876DC" w:rsidP="00F06BEB" w:rsidRDefault="00D876DC" w14:paraId="5DBD21A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BC0C20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2553 is filed by qualifying small business corporations and limited liability companies to make the election prescribed by Sec. 1362.</w:t>
      </w:r>
    </w:p>
    <w:p w:rsidRPr="00B25B98" w:rsidR="00F06BEB" w:rsidP="00F06BEB" w:rsidRDefault="00F06BEB" w14:paraId="6CDFA55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5AD7A41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2848 is used to authorize a</w:t>
      </w:r>
      <w:r w:rsidRPr="00B25B98" w:rsidR="00F536A6">
        <w:rPr>
          <w:rFonts w:eastAsia="Times New Roman" w:cs="Times New Roman" w:asciiTheme="minorHAnsi" w:hAnsiTheme="minorHAnsi"/>
          <w:bCs/>
          <w:sz w:val="22"/>
        </w:rPr>
        <w:t xml:space="preserve">n individual to </w:t>
      </w:r>
      <w:r w:rsidRPr="00B25B98" w:rsidR="007454CF">
        <w:rPr>
          <w:rFonts w:eastAsia="Times New Roman" w:cs="Times New Roman" w:asciiTheme="minorHAnsi" w:hAnsiTheme="minorHAnsi"/>
          <w:bCs/>
          <w:sz w:val="22"/>
        </w:rPr>
        <w:t xml:space="preserve">represent another </w:t>
      </w:r>
      <w:r w:rsidRPr="00B25B98" w:rsidR="00F06BEB">
        <w:rPr>
          <w:rFonts w:eastAsia="Times New Roman" w:cs="Times New Roman" w:asciiTheme="minorHAnsi" w:hAnsiTheme="minorHAnsi"/>
          <w:bCs/>
          <w:sz w:val="22"/>
        </w:rPr>
        <w:t>person</w:t>
      </w:r>
      <w:r w:rsidRPr="00B25B98" w:rsidR="007454CF">
        <w:rPr>
          <w:rFonts w:eastAsia="Times New Roman" w:cs="Times New Roman" w:asciiTheme="minorHAnsi" w:hAnsiTheme="minorHAnsi"/>
          <w:bCs/>
          <w:sz w:val="22"/>
        </w:rPr>
        <w:t xml:space="preserve"> before the IRS. The authorized individual must be</w:t>
      </w:r>
      <w:r w:rsidRPr="00B25B98" w:rsidR="00F06BEB">
        <w:rPr>
          <w:rFonts w:eastAsia="Times New Roman" w:cs="Times New Roman" w:asciiTheme="minorHAnsi" w:hAnsiTheme="minorHAnsi"/>
          <w:bCs/>
          <w:sz w:val="22"/>
        </w:rPr>
        <w:t xml:space="preserve"> eligible to practice before the IRS</w:t>
      </w:r>
      <w:r w:rsidRPr="00B25B98" w:rsidR="007454CF">
        <w:rPr>
          <w:rFonts w:eastAsia="Times New Roman" w:cs="Times New Roman" w:asciiTheme="minorHAnsi" w:hAnsiTheme="minorHAnsi"/>
          <w:bCs/>
          <w:sz w:val="22"/>
        </w:rPr>
        <w:t xml:space="preserve">. </w:t>
      </w:r>
      <w:r w:rsidRPr="00B25B98" w:rsidR="00F06BEB">
        <w:rPr>
          <w:rFonts w:eastAsia="Times New Roman" w:cs="Times New Roman" w:asciiTheme="minorHAnsi" w:hAnsiTheme="minorHAnsi"/>
          <w:bCs/>
          <w:sz w:val="22"/>
        </w:rPr>
        <w:t xml:space="preserve"> </w:t>
      </w:r>
    </w:p>
    <w:p w:rsidRPr="00B25B98" w:rsidR="00F06BEB" w:rsidP="00F06BEB" w:rsidRDefault="00F06BEB" w14:paraId="1DBE24E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2299732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3115 is used to request a change in either an overall accounting method or the accounting </w:t>
      </w:r>
      <w:r w:rsidRPr="00B25B98" w:rsidR="00F06BEB">
        <w:rPr>
          <w:rFonts w:eastAsia="Times New Roman" w:cs="Times New Roman" w:asciiTheme="minorHAnsi" w:hAnsiTheme="minorHAnsi"/>
          <w:bCs/>
          <w:sz w:val="22"/>
        </w:rPr>
        <w:lastRenderedPageBreak/>
        <w:t>treatment of any item.</w:t>
      </w:r>
    </w:p>
    <w:p w:rsidRPr="00B25B98" w:rsidR="00F06BEB" w:rsidP="00F06BEB" w:rsidRDefault="00F06BEB" w14:paraId="73E3677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760571A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3468 is used to claim the investment credit, which includes rehabilitation, energy, qualifying advanced coal project, qualifying gasification project, and qualifying advanced energy project credits.</w:t>
      </w:r>
    </w:p>
    <w:p w:rsidRPr="00B25B98" w:rsidR="00F06BEB" w:rsidP="00F06BEB" w:rsidRDefault="00F06BEB" w14:paraId="49E63F0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210CD94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3520 is used to report certain transactions with foreign trusts, and receipt of certain large gifts of bequests from certain foreign persons.</w:t>
      </w:r>
    </w:p>
    <w:p w:rsidRPr="00B25B98" w:rsidR="003A2A27" w:rsidP="00F06BEB" w:rsidRDefault="003A2A27" w14:paraId="04F7EADC" w14:textId="77777777">
      <w:pPr>
        <w:widowControl w:val="0"/>
        <w:autoSpaceDE w:val="0"/>
        <w:autoSpaceDN w:val="0"/>
        <w:adjustRightInd w:val="0"/>
        <w:rPr>
          <w:rFonts w:eastAsia="Times New Roman" w:cs="Times New Roman" w:asciiTheme="minorHAnsi" w:hAnsiTheme="minorHAnsi"/>
          <w:bCs/>
          <w:sz w:val="22"/>
        </w:rPr>
      </w:pPr>
    </w:p>
    <w:p w:rsidRPr="00B25B98" w:rsidR="003A2A27" w:rsidP="00F06BEB" w:rsidRDefault="003A2A27" w14:paraId="35F9B5A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3520</w:t>
      </w:r>
      <w:r w:rsidRPr="00B25B98" w:rsidR="00204C5E">
        <w:rPr>
          <w:rFonts w:eastAsia="Times New Roman" w:cs="Times New Roman" w:asciiTheme="minorHAnsi" w:hAnsiTheme="minorHAnsi"/>
          <w:bCs/>
          <w:sz w:val="22"/>
        </w:rPr>
        <w:t>-A</w:t>
      </w:r>
      <w:r w:rsidRPr="00B25B98">
        <w:rPr>
          <w:rFonts w:eastAsia="Times New Roman" w:cs="Times New Roman" w:asciiTheme="minorHAnsi" w:hAnsiTheme="minorHAnsi"/>
          <w:bCs/>
          <w:sz w:val="22"/>
        </w:rPr>
        <w:t xml:space="preserve"> is used </w:t>
      </w:r>
      <w:r w:rsidRPr="00B25B98" w:rsidR="00204C5E">
        <w:rPr>
          <w:rFonts w:eastAsia="Times New Roman" w:cs="Times New Roman" w:asciiTheme="minorHAnsi" w:hAnsiTheme="minorHAnsi"/>
          <w:bCs/>
          <w:sz w:val="22"/>
        </w:rPr>
        <w:t xml:space="preserve">by a foreign trust with at least one U. S. owner who files this form annually </w:t>
      </w:r>
      <w:r w:rsidRPr="00B25B98">
        <w:rPr>
          <w:rFonts w:eastAsia="Times New Roman" w:cs="Times New Roman" w:asciiTheme="minorHAnsi" w:hAnsiTheme="minorHAnsi"/>
          <w:bCs/>
          <w:sz w:val="22"/>
        </w:rPr>
        <w:t xml:space="preserve">to </w:t>
      </w:r>
      <w:r w:rsidRPr="00B25B98" w:rsidR="00204C5E">
        <w:rPr>
          <w:rFonts w:eastAsia="Times New Roman" w:cs="Times New Roman" w:asciiTheme="minorHAnsi" w:hAnsiTheme="minorHAnsi"/>
          <w:bCs/>
          <w:sz w:val="22"/>
        </w:rPr>
        <w:t>provide information</w:t>
      </w:r>
      <w:r w:rsidRPr="00B25B98" w:rsidR="002C4959">
        <w:rPr>
          <w:rFonts w:eastAsia="Times New Roman" w:cs="Times New Roman" w:asciiTheme="minorHAnsi" w:hAnsiTheme="minorHAnsi"/>
          <w:bCs/>
          <w:sz w:val="22"/>
        </w:rPr>
        <w:t xml:space="preserve"> about the trust, its U. S. beneficiaries, and any </w:t>
      </w:r>
      <w:r w:rsidRPr="00B25B98" w:rsidR="00FB5AA2">
        <w:rPr>
          <w:rFonts w:eastAsia="Times New Roman" w:cs="Times New Roman" w:asciiTheme="minorHAnsi" w:hAnsiTheme="minorHAnsi"/>
          <w:bCs/>
          <w:sz w:val="22"/>
        </w:rPr>
        <w:t>U.S.</w:t>
      </w:r>
      <w:r w:rsidRPr="00B25B98" w:rsidR="001803B2">
        <w:rPr>
          <w:rFonts w:eastAsia="Times New Roman" w:cs="Times New Roman" w:asciiTheme="minorHAnsi" w:hAnsiTheme="minorHAnsi"/>
          <w:bCs/>
          <w:sz w:val="22"/>
        </w:rPr>
        <w:t xml:space="preserve"> person who is treated as an owner of any portion of the foreign trust. </w:t>
      </w:r>
      <w:r w:rsidRPr="00B25B98">
        <w:rPr>
          <w:rFonts w:eastAsia="Times New Roman" w:cs="Times New Roman" w:asciiTheme="minorHAnsi" w:hAnsiTheme="minorHAnsi"/>
          <w:bCs/>
          <w:sz w:val="22"/>
        </w:rPr>
        <w:t xml:space="preserve"> </w:t>
      </w:r>
    </w:p>
    <w:p w:rsidRPr="00B25B98" w:rsidR="00F06BEB" w:rsidP="00F06BEB" w:rsidRDefault="00F06BEB" w14:paraId="47BA258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4B3D7FE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3800 is used to claim any of the general business credits.</w:t>
      </w:r>
    </w:p>
    <w:p w:rsidRPr="00B25B98" w:rsidR="00F06BEB" w:rsidP="00F06BEB" w:rsidRDefault="00F06BEB" w14:paraId="1161C4E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6ECB738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4136 is used by Taxpayers (other than partnerships that are not electing large partnerships) to claim a credit for certain nontaxable uses or sales of fuel during the tax year.</w:t>
      </w:r>
    </w:p>
    <w:p w:rsidRPr="00B25B98" w:rsidR="00F06BEB" w:rsidP="00F06BEB" w:rsidRDefault="00F06BEB" w14:paraId="0E1D2425"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0F00683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4255 is used by Taxpayers who dispose of (or whose property ceases to be) investment credit property before the end of the useful life used in computing the investment credit, to figure the increase in tax for the recapture of investment credit claimed.</w:t>
      </w:r>
    </w:p>
    <w:p w:rsidRPr="00B25B98" w:rsidR="00F06BEB" w:rsidP="00F06BEB" w:rsidRDefault="00F06BEB" w14:paraId="1DAA2E5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24BF9F5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4466 is used by corporations that overpaid their estimated tax for the year to apply for a quick refund. The overpayment must be at least $500 and at least 10% of the expected tax liability.</w:t>
      </w:r>
    </w:p>
    <w:p w:rsidRPr="00B25B98" w:rsidR="00F06BEB" w:rsidP="00F06BEB" w:rsidRDefault="00F06BEB" w14:paraId="66506BC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36437A5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4562 is used to claim a deduction for depreciation or amortization, to make the section 179 election to expense certain property, and to provide information on the business/investment use of cars and other listed property.</w:t>
      </w:r>
    </w:p>
    <w:p w:rsidRPr="00B25B98" w:rsidR="00F06BEB" w:rsidP="00F06BEB" w:rsidRDefault="00F06BEB" w14:paraId="55B985FE" w14:textId="77777777">
      <w:pPr>
        <w:widowControl w:val="0"/>
        <w:autoSpaceDE w:val="0"/>
        <w:autoSpaceDN w:val="0"/>
        <w:adjustRightInd w:val="0"/>
        <w:rPr>
          <w:rFonts w:eastAsia="Times New Roman" w:cs="Times New Roman" w:asciiTheme="minorHAnsi" w:hAnsiTheme="minorHAnsi"/>
          <w:bCs/>
          <w:sz w:val="22"/>
        </w:rPr>
      </w:pPr>
    </w:p>
    <w:p w:rsidRPr="00B25B98" w:rsidR="00D876DC" w:rsidP="00D876DC" w:rsidRDefault="00D876DC" w14:paraId="49563D0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461 calculates the limitation on business losses, and the excess business losses that will be treated as net operating loss (NOL) carried forward to subsequent taxable years. In the case of a partnership or S corporation, the provision applies at the partner or shareholder level.</w:t>
      </w:r>
    </w:p>
    <w:p w:rsidRPr="00B25B98" w:rsidR="00D876DC" w:rsidP="00F06BEB" w:rsidRDefault="00D876DC" w14:paraId="0C7155D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72F720C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4626 is used to figure the alternative minimum tax (AMT) under section 55 for a corporation that is not exempt from the AMT.</w:t>
      </w:r>
    </w:p>
    <w:p w:rsidRPr="00B25B98" w:rsidR="00F06BEB" w:rsidP="00F06BEB" w:rsidRDefault="00F06BEB" w14:paraId="0DB2307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07F91C1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4684 is used as a guide for reporting gains and losses resulting from casualties and thefts.</w:t>
      </w:r>
    </w:p>
    <w:p w:rsidRPr="00B25B98" w:rsidR="00F06BEB" w:rsidP="00F06BEB" w:rsidRDefault="00F06BEB" w14:paraId="7AB8862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13FFB5E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4797 is used 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p w:rsidRPr="00B25B98" w:rsidR="00F06BEB" w:rsidP="00F06BEB" w:rsidRDefault="00F06BEB" w14:paraId="53F12A44"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65EF4F0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4810 is prepared by a fiduciary representing a dissolving corporation or a decedent's estate to request a prompt assessment of tax.</w:t>
      </w:r>
    </w:p>
    <w:p w:rsidRPr="00B25B98" w:rsidR="00F06BEB" w:rsidP="00F06BEB" w:rsidRDefault="00F06BEB" w14:paraId="28B71DE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402EB6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4876-A is used to elect to be treated as an interest charge domestic international sales corporation (IC-DISC).</w:t>
      </w:r>
    </w:p>
    <w:p w:rsidRPr="00B25B98" w:rsidR="00F06BEB" w:rsidP="00F06BEB" w:rsidRDefault="00F06BEB" w14:paraId="4F0DA90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A197C5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5452 is used if the corporations made non</w:t>
      </w:r>
      <w:r w:rsidRPr="00B25B98" w:rsidR="00557F53">
        <w:rPr>
          <w:rFonts w:eastAsia="Times New Roman" w:cs="Times New Roman" w:asciiTheme="minorHAnsi" w:hAnsiTheme="minorHAnsi"/>
          <w:bCs/>
          <w:sz w:val="22"/>
        </w:rPr>
        <w:t xml:space="preserve"> </w:t>
      </w:r>
      <w:r w:rsidRPr="00B25B98">
        <w:rPr>
          <w:rFonts w:eastAsia="Times New Roman" w:cs="Times New Roman" w:asciiTheme="minorHAnsi" w:hAnsiTheme="minorHAnsi"/>
          <w:bCs/>
          <w:sz w:val="22"/>
        </w:rPr>
        <w:t>dividend</w:t>
      </w:r>
      <w:r w:rsidRPr="00B25B98" w:rsidR="00557F53">
        <w:rPr>
          <w:rFonts w:eastAsia="Times New Roman" w:cs="Times New Roman" w:asciiTheme="minorHAnsi" w:hAnsiTheme="minorHAnsi"/>
          <w:bCs/>
          <w:sz w:val="22"/>
        </w:rPr>
        <w:t xml:space="preserve"> </w:t>
      </w:r>
      <w:r w:rsidRPr="00B25B98">
        <w:rPr>
          <w:rFonts w:eastAsia="Times New Roman" w:cs="Times New Roman" w:asciiTheme="minorHAnsi" w:hAnsiTheme="minorHAnsi"/>
          <w:bCs/>
          <w:sz w:val="22"/>
        </w:rPr>
        <w:t>distributions to their shareholders under section 301, section 1368 (c)(3) or section 1371.</w:t>
      </w:r>
    </w:p>
    <w:p w:rsidRPr="00B25B98" w:rsidR="00F06BEB" w:rsidP="00F06BEB" w:rsidRDefault="00F06BEB" w14:paraId="1EC4859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435B6F" w14:paraId="744636E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5471 is used to satisfy the reporting requirements of section 6038 and 6046.</w:t>
      </w:r>
      <w:r w:rsidRPr="00B25B98" w:rsidR="00557F53">
        <w:rPr>
          <w:rFonts w:eastAsia="Times New Roman" w:cs="Times New Roman" w:asciiTheme="minorHAnsi" w:hAnsiTheme="minorHAnsi"/>
          <w:bCs/>
          <w:sz w:val="22"/>
        </w:rPr>
        <w:t xml:space="preserve"> </w:t>
      </w:r>
    </w:p>
    <w:p w:rsidRPr="00B25B98" w:rsidR="00F06BEB" w:rsidP="00F06BEB" w:rsidRDefault="00F06BEB" w14:paraId="44B5A445" w14:textId="77777777">
      <w:pPr>
        <w:widowControl w:val="0"/>
        <w:autoSpaceDE w:val="0"/>
        <w:autoSpaceDN w:val="0"/>
        <w:adjustRightInd w:val="0"/>
        <w:rPr>
          <w:rFonts w:eastAsia="Times New Roman" w:cs="Times New Roman" w:asciiTheme="minorHAnsi" w:hAnsiTheme="minorHAnsi"/>
          <w:bCs/>
          <w:sz w:val="22"/>
        </w:rPr>
      </w:pPr>
    </w:p>
    <w:p w:rsidRPr="00B25B98" w:rsidR="00BB2B93" w:rsidP="005B63E5" w:rsidRDefault="00BB2B93" w14:paraId="076BCF4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5471 Sch</w:t>
      </w:r>
      <w:r w:rsidR="00604375">
        <w:rPr>
          <w:rFonts w:eastAsia="Times New Roman" w:cs="Times New Roman" w:asciiTheme="minorHAnsi" w:hAnsiTheme="minorHAnsi"/>
          <w:bCs/>
          <w:sz w:val="22"/>
        </w:rPr>
        <w:t xml:space="preserve">edule </w:t>
      </w:r>
      <w:r w:rsidRPr="00B25B98">
        <w:rPr>
          <w:rFonts w:eastAsia="Times New Roman" w:cs="Times New Roman" w:asciiTheme="minorHAnsi" w:hAnsiTheme="minorHAnsi"/>
          <w:bCs/>
          <w:sz w:val="22"/>
        </w:rPr>
        <w:t xml:space="preserve"> E</w:t>
      </w:r>
      <w:r w:rsidRPr="00B25B98" w:rsidR="005B63E5">
        <w:rPr>
          <w:rFonts w:eastAsia="Times New Roman" w:cs="Times New Roman" w:asciiTheme="minorHAnsi" w:hAnsiTheme="minorHAnsi"/>
          <w:bCs/>
          <w:sz w:val="22"/>
        </w:rPr>
        <w:t xml:space="preserve"> is now a separate schedule (no longer part of the base Form 5471) because this schedule must now be completed separately for each</w:t>
      </w:r>
      <w:r w:rsidRPr="00B25B98" w:rsidR="00FA1204">
        <w:rPr>
          <w:rFonts w:eastAsia="Times New Roman" w:cs="Times New Roman" w:asciiTheme="minorHAnsi" w:hAnsiTheme="minorHAnsi"/>
          <w:bCs/>
          <w:sz w:val="22"/>
        </w:rPr>
        <w:t xml:space="preserve"> </w:t>
      </w:r>
      <w:r w:rsidRPr="00B25B98" w:rsidR="005B63E5">
        <w:rPr>
          <w:rFonts w:eastAsia="Times New Roman" w:cs="Times New Roman" w:asciiTheme="minorHAnsi" w:hAnsiTheme="minorHAnsi"/>
          <w:bCs/>
          <w:sz w:val="22"/>
        </w:rPr>
        <w:t>applicable category of income.</w:t>
      </w:r>
    </w:p>
    <w:p w:rsidRPr="00B25B98" w:rsidR="00BB2B93" w:rsidP="00F06BEB" w:rsidRDefault="00BB2B93" w14:paraId="4DFA781B" w14:textId="77777777">
      <w:pPr>
        <w:widowControl w:val="0"/>
        <w:autoSpaceDE w:val="0"/>
        <w:autoSpaceDN w:val="0"/>
        <w:adjustRightInd w:val="0"/>
        <w:rPr>
          <w:rFonts w:eastAsia="Times New Roman" w:cs="Times New Roman" w:asciiTheme="minorHAnsi" w:hAnsiTheme="minorHAnsi"/>
          <w:bCs/>
          <w:sz w:val="22"/>
        </w:rPr>
      </w:pPr>
    </w:p>
    <w:p w:rsidRPr="00B25B98" w:rsidR="00BB2B93" w:rsidP="00FA1204" w:rsidRDefault="00BB2B93" w14:paraId="1CDE83F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5471 Sch</w:t>
      </w:r>
      <w:r w:rsidR="00604375">
        <w:rPr>
          <w:rFonts w:eastAsia="Times New Roman" w:cs="Times New Roman" w:asciiTheme="minorHAnsi" w:hAnsiTheme="minorHAnsi"/>
          <w:bCs/>
          <w:sz w:val="22"/>
        </w:rPr>
        <w:t>edule</w:t>
      </w:r>
      <w:r w:rsidRPr="00B25B98">
        <w:rPr>
          <w:rFonts w:eastAsia="Times New Roman" w:cs="Times New Roman" w:asciiTheme="minorHAnsi" w:hAnsiTheme="minorHAnsi"/>
          <w:bCs/>
          <w:sz w:val="22"/>
        </w:rPr>
        <w:t xml:space="preserve"> H</w:t>
      </w:r>
      <w:r w:rsidRPr="00B25B98" w:rsidR="00FA1204">
        <w:rPr>
          <w:rFonts w:eastAsia="Times New Roman" w:cs="Times New Roman" w:asciiTheme="minorHAnsi" w:hAnsiTheme="minorHAnsi"/>
          <w:bCs/>
          <w:sz w:val="22"/>
        </w:rPr>
        <w:t xml:space="preserve"> is now a separate schedule (no longer part of the base Form 5471) because this schedule must now be completed separately for each applicable category of income.</w:t>
      </w:r>
    </w:p>
    <w:p w:rsidRPr="00B25B98" w:rsidR="00BB2B93" w:rsidP="00F06BEB" w:rsidRDefault="00BB2B93" w14:paraId="1F78901E" w14:textId="77777777">
      <w:pPr>
        <w:widowControl w:val="0"/>
        <w:autoSpaceDE w:val="0"/>
        <w:autoSpaceDN w:val="0"/>
        <w:adjustRightInd w:val="0"/>
        <w:rPr>
          <w:rFonts w:eastAsia="Times New Roman" w:cs="Times New Roman" w:asciiTheme="minorHAnsi" w:hAnsiTheme="minorHAnsi"/>
          <w:bCs/>
          <w:sz w:val="22"/>
        </w:rPr>
      </w:pPr>
    </w:p>
    <w:p w:rsidRPr="00B25B98" w:rsidR="00BB2B93" w:rsidP="003420AE" w:rsidRDefault="00BB2B93" w14:paraId="6F3D810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5471 Sch</w:t>
      </w:r>
      <w:r w:rsidR="00604375">
        <w:rPr>
          <w:rFonts w:eastAsia="Times New Roman" w:cs="Times New Roman" w:asciiTheme="minorHAnsi" w:hAnsiTheme="minorHAnsi"/>
          <w:bCs/>
          <w:sz w:val="22"/>
        </w:rPr>
        <w:t>edule</w:t>
      </w:r>
      <w:r w:rsidRPr="00B25B98">
        <w:rPr>
          <w:rFonts w:eastAsia="Times New Roman" w:cs="Times New Roman" w:asciiTheme="minorHAnsi" w:hAnsiTheme="minorHAnsi"/>
          <w:bCs/>
          <w:sz w:val="22"/>
        </w:rPr>
        <w:t xml:space="preserve"> I-1</w:t>
      </w:r>
      <w:r w:rsidRPr="00B25B98" w:rsidR="00FA1204">
        <w:rPr>
          <w:rFonts w:eastAsia="Times New Roman" w:cs="Times New Roman" w:asciiTheme="minorHAnsi" w:hAnsiTheme="minorHAnsi"/>
          <w:bCs/>
          <w:sz w:val="22"/>
        </w:rPr>
        <w:t xml:space="preserve"> </w:t>
      </w:r>
      <w:r w:rsidRPr="00B25B98" w:rsidR="003420AE">
        <w:rPr>
          <w:rFonts w:eastAsia="Times New Roman" w:cs="Times New Roman" w:asciiTheme="minorHAnsi" w:hAnsiTheme="minorHAnsi"/>
          <w:bCs/>
          <w:sz w:val="22"/>
        </w:rPr>
        <w:t xml:space="preserve">is a new form to implement P.L. 115-97, section 14201 </w:t>
      </w:r>
      <w:r w:rsidRPr="00B25B98" w:rsidR="003420AE">
        <w:rPr>
          <w:rFonts w:eastAsia="Times New Roman" w:cs="Times New Roman" w:asciiTheme="minorHAnsi" w:hAnsiTheme="minorHAnsi"/>
          <w:bCs/>
          <w:sz w:val="22"/>
          <w:lang w:val="en"/>
        </w:rPr>
        <w:t xml:space="preserve">Global Intangible Low-Taxed Income </w:t>
      </w:r>
      <w:r w:rsidRPr="00B25B98" w:rsidR="003420AE">
        <w:rPr>
          <w:rFonts w:eastAsia="Times New Roman" w:cs="Times New Roman" w:asciiTheme="minorHAnsi" w:hAnsiTheme="minorHAnsi"/>
          <w:bCs/>
          <w:sz w:val="22"/>
        </w:rPr>
        <w:t>(GILTI) as it pertains to Form 5471 reporting.</w:t>
      </w:r>
    </w:p>
    <w:p w:rsidRPr="00B25B98" w:rsidR="00BB2B93" w:rsidP="00F06BEB" w:rsidRDefault="00BB2B93" w14:paraId="258BB0E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435B6F" w14:paraId="7B0D583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From 5471, Schedule J is used by filers of Form 5471 to report accumulated Earnings and Profits (E&amp;P), in functional currency, computed under sections 964(a) and 986(b).</w:t>
      </w:r>
    </w:p>
    <w:p w:rsidRPr="00B25B98" w:rsidR="00F06BEB" w:rsidP="00F06BEB" w:rsidRDefault="00F06BEB" w14:paraId="49FE23D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435B6F" w14:paraId="35B13A9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5471, Schedule M is used by U.S. persons who had control of a foreign corporation for an uninterrupted period of at least 30 days to report certain transactions that occurred during the corporation's annual accounting period.</w:t>
      </w:r>
    </w:p>
    <w:p w:rsidRPr="00B25B98" w:rsidR="00F06BEB" w:rsidP="00F06BEB" w:rsidRDefault="00F06BEB" w14:paraId="6B21334E" w14:textId="77777777">
      <w:pPr>
        <w:widowControl w:val="0"/>
        <w:autoSpaceDE w:val="0"/>
        <w:autoSpaceDN w:val="0"/>
        <w:adjustRightInd w:val="0"/>
        <w:rPr>
          <w:rFonts w:eastAsia="Times New Roman" w:cs="Times New Roman" w:asciiTheme="minorHAnsi" w:hAnsiTheme="minorHAnsi"/>
          <w:bCs/>
          <w:sz w:val="22"/>
        </w:rPr>
      </w:pPr>
    </w:p>
    <w:p w:rsidR="00F06BEB" w:rsidP="00F06BEB" w:rsidRDefault="00435B6F" w14:paraId="73BA149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5471 Schedule O is used by certain officers, directors, and shareholders of foreign corporations to report reorganization and acquisition/disposition of its stock.</w:t>
      </w:r>
    </w:p>
    <w:p w:rsidR="00604375" w:rsidP="00F06BEB" w:rsidRDefault="00604375" w14:paraId="44B5F725" w14:textId="77777777">
      <w:pPr>
        <w:widowControl w:val="0"/>
        <w:autoSpaceDE w:val="0"/>
        <w:autoSpaceDN w:val="0"/>
        <w:adjustRightInd w:val="0"/>
        <w:rPr>
          <w:rFonts w:eastAsia="Times New Roman" w:cs="Times New Roman" w:asciiTheme="minorHAnsi" w:hAnsiTheme="minorHAnsi"/>
          <w:bCs/>
          <w:sz w:val="22"/>
        </w:rPr>
      </w:pPr>
    </w:p>
    <w:p w:rsidRPr="00604375" w:rsidR="00604375" w:rsidP="00604375" w:rsidRDefault="00604375" w14:paraId="13D72920" w14:textId="77777777">
      <w:pPr>
        <w:rPr>
          <w:rFonts w:eastAsia="Times New Roman" w:asciiTheme="minorHAnsi" w:hAnsiTheme="minorHAnsi"/>
          <w:sz w:val="22"/>
        </w:rPr>
      </w:pPr>
      <w:r w:rsidRPr="00604375">
        <w:rPr>
          <w:rFonts w:eastAsia="Times New Roman" w:cs="Times New Roman" w:asciiTheme="minorHAnsi" w:hAnsiTheme="minorHAnsi"/>
          <w:bCs/>
          <w:sz w:val="22"/>
        </w:rPr>
        <w:t xml:space="preserve">*Form 5471 Schedule P is used </w:t>
      </w:r>
      <w:r w:rsidRPr="00604375">
        <w:rPr>
          <w:rFonts w:eastAsia="Times New Roman" w:asciiTheme="minorHAnsi" w:hAnsiTheme="minorHAnsi"/>
          <w:sz w:val="22"/>
        </w:rPr>
        <w:t>to report Previously Taxed Earnings and Profits of U.S. Shareholders of Certain Foreign Corporations.</w:t>
      </w:r>
    </w:p>
    <w:p w:rsidR="00604375" w:rsidP="00604375" w:rsidRDefault="00604375" w14:paraId="40516C9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435B6F" w14:paraId="0EBEDC8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5472  is used to provide to provide required information under sections 6038A and 6038C for reportable transactions that occur during the tax year with a foreign or domestic related party.</w:t>
      </w:r>
    </w:p>
    <w:p w:rsidRPr="00B25B98" w:rsidR="00F06BEB" w:rsidP="00F06BEB" w:rsidRDefault="00F06BEB" w14:paraId="4B1E14E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5C15E70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56 is used by persons acting as a fiduciary to notify IRS of the creation or termination of the fiduciary relationship.</w:t>
      </w:r>
    </w:p>
    <w:p w:rsidRPr="00B25B98" w:rsidR="00F06BEB" w:rsidP="00F06BEB" w:rsidRDefault="00F06BEB" w14:paraId="4F4C8E9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4708418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56F is used to notify the IRS of a fiduciary relationship only if that relationship is with respect to a financial institution (i.e., a bank or a thrift).</w:t>
      </w:r>
    </w:p>
    <w:p w:rsidRPr="00B25B98" w:rsidR="00F06BEB" w:rsidP="00F06BEB" w:rsidRDefault="00F06BEB" w14:paraId="22C5C03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176CBDD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5713 is used by persons having operations in or related to countries which require participation in or cooperation with an international boycott, to report these operations.</w:t>
      </w:r>
    </w:p>
    <w:p w:rsidRPr="00B25B98" w:rsidR="00F06BEB" w:rsidP="00F06BEB" w:rsidRDefault="00F06BEB" w14:paraId="41BC17E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67EEE71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w:t>
      </w:r>
      <w:r w:rsidRPr="00B25B98" w:rsidR="00D93C3B">
        <w:rPr>
          <w:rFonts w:eastAsia="Times New Roman" w:cs="Times New Roman" w:asciiTheme="minorHAnsi" w:hAnsiTheme="minorHAnsi"/>
          <w:bCs/>
          <w:sz w:val="22"/>
        </w:rPr>
        <w:t>r</w:t>
      </w:r>
      <w:r w:rsidRPr="00B25B98" w:rsidR="00F06BEB">
        <w:rPr>
          <w:rFonts w:eastAsia="Times New Roman" w:cs="Times New Roman" w:asciiTheme="minorHAnsi" w:hAnsiTheme="minorHAnsi"/>
          <w:bCs/>
          <w:sz w:val="22"/>
        </w:rPr>
        <w:t>m 5713, Schedule A is used by persons who participated in or cooperated with an international boycott to figure the international boycott factor to use in figuring the loss of tax benefits.</w:t>
      </w:r>
    </w:p>
    <w:p w:rsidRPr="00B25B98" w:rsidR="00D80F5B" w:rsidP="00F06BEB" w:rsidRDefault="00D80F5B" w14:paraId="53245132" w14:textId="77777777">
      <w:pPr>
        <w:widowControl w:val="0"/>
        <w:autoSpaceDE w:val="0"/>
        <w:autoSpaceDN w:val="0"/>
        <w:adjustRightInd w:val="0"/>
        <w:rPr>
          <w:rFonts w:eastAsia="Times New Roman" w:cs="Times New Roman" w:asciiTheme="minorHAnsi" w:hAnsiTheme="minorHAnsi"/>
          <w:bCs/>
          <w:sz w:val="22"/>
        </w:rPr>
      </w:pPr>
    </w:p>
    <w:p w:rsidRPr="00B25B98" w:rsidR="00D80F5B" w:rsidP="00F06BEB" w:rsidRDefault="00D80F5B" w14:paraId="334BBDF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5713, Schedule B</w:t>
      </w:r>
      <w:r w:rsidRPr="00B25B98" w:rsidR="00C74712">
        <w:rPr>
          <w:rFonts w:eastAsia="Times New Roman" w:cs="Times New Roman" w:asciiTheme="minorHAnsi" w:hAnsiTheme="minorHAnsi"/>
          <w:bCs/>
          <w:sz w:val="22"/>
        </w:rPr>
        <w:t xml:space="preserve"> is used by p</w:t>
      </w:r>
      <w:r w:rsidRPr="00B25B98">
        <w:rPr>
          <w:rFonts w:cs="Times New Roman" w:asciiTheme="minorHAnsi" w:hAnsiTheme="minorHAnsi"/>
          <w:sz w:val="22"/>
        </w:rPr>
        <w:t>ersons who participated in or cooperated with an international boyco</w:t>
      </w:r>
      <w:r w:rsidRPr="00B25B98" w:rsidR="00C74712">
        <w:rPr>
          <w:rFonts w:cs="Times New Roman" w:asciiTheme="minorHAnsi" w:hAnsiTheme="minorHAnsi"/>
          <w:sz w:val="22"/>
        </w:rPr>
        <w:t>tt</w:t>
      </w:r>
      <w:r w:rsidRPr="00B25B98">
        <w:rPr>
          <w:rFonts w:cs="Times New Roman" w:asciiTheme="minorHAnsi" w:hAnsiTheme="minorHAnsi"/>
          <w:sz w:val="22"/>
        </w:rPr>
        <w:t xml:space="preserve"> to specifically attribute taxes and income in order to figure the loss of tax benefits.</w:t>
      </w:r>
    </w:p>
    <w:p w:rsidRPr="00B25B98" w:rsidR="00F06BEB" w:rsidP="00F06BEB" w:rsidRDefault="00F06BEB" w14:paraId="7BC3553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0FA815F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5713, Schedule C is used to compute the loss of tax benefits from participation in or cooperation </w:t>
      </w:r>
      <w:r w:rsidRPr="00B25B98" w:rsidR="00F06BEB">
        <w:rPr>
          <w:rFonts w:eastAsia="Times New Roman" w:cs="Times New Roman" w:asciiTheme="minorHAnsi" w:hAnsiTheme="minorHAnsi"/>
          <w:bCs/>
          <w:sz w:val="22"/>
        </w:rPr>
        <w:lastRenderedPageBreak/>
        <w:t>with an international boycott.</w:t>
      </w:r>
    </w:p>
    <w:p w:rsidRPr="00B25B98" w:rsidR="00F06BEB" w:rsidP="00F06BEB" w:rsidRDefault="00F06BEB" w14:paraId="3E5E69A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470756B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5735 used to figure the American Samoa economic development credit under section 30A. The credit is generally allowed against income tax imposed by Chapter 1.</w:t>
      </w:r>
    </w:p>
    <w:p w:rsidRPr="00B25B98" w:rsidR="00F06BEB" w:rsidP="00F06BEB" w:rsidRDefault="00F06BEB" w14:paraId="7F95EB9D" w14:textId="77777777">
      <w:pPr>
        <w:widowControl w:val="0"/>
        <w:autoSpaceDE w:val="0"/>
        <w:autoSpaceDN w:val="0"/>
        <w:adjustRightInd w:val="0"/>
        <w:rPr>
          <w:rFonts w:eastAsia="Times New Roman" w:cs="Times New Roman" w:asciiTheme="minorHAnsi" w:hAnsiTheme="minorHAnsi"/>
          <w:bCs/>
          <w:sz w:val="22"/>
        </w:rPr>
      </w:pPr>
    </w:p>
    <w:p w:rsidRPr="00B25B98" w:rsidR="002A243F" w:rsidP="00F06BEB" w:rsidRDefault="002A243F" w14:paraId="357CD70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5735 Sch </w:t>
      </w:r>
      <w:proofErr w:type="gramStart"/>
      <w:r w:rsidRPr="00B25B98">
        <w:rPr>
          <w:rFonts w:eastAsia="Times New Roman" w:cs="Times New Roman" w:asciiTheme="minorHAnsi" w:hAnsiTheme="minorHAnsi"/>
          <w:bCs/>
          <w:sz w:val="22"/>
        </w:rPr>
        <w:t>P  Possessions</w:t>
      </w:r>
      <w:proofErr w:type="gramEnd"/>
      <w:r w:rsidRPr="00B25B98">
        <w:rPr>
          <w:rFonts w:eastAsia="Times New Roman" w:cs="Times New Roman" w:asciiTheme="minorHAnsi" w:hAnsiTheme="minorHAnsi"/>
          <w:bCs/>
          <w:sz w:val="22"/>
        </w:rPr>
        <w:t xml:space="preserve"> corporations that elected to use either the cost sharing or the profit split method use Schedule P with Form 5735 to compute their taxable income.</w:t>
      </w:r>
    </w:p>
    <w:p w:rsidRPr="00B25B98" w:rsidR="002A243F" w:rsidP="00F06BEB" w:rsidRDefault="002A243F" w14:paraId="1151FE1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118D63F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5884 is used to claim the work opportunity credit for the first year wages paid to or incurred for targeted group employees (including Hurricane Katrina employees) during the tax year.</w:t>
      </w:r>
    </w:p>
    <w:p w:rsidRPr="00B25B98" w:rsidR="00F06BEB" w:rsidP="00F06BEB" w:rsidRDefault="00F06BEB" w14:paraId="7840C9A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6884099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5884-B is used for a new hire retention credit up to $1,000.00 is allow for each retained worker. A retained worker generally is a qualified employee whose first 52 consecutive weeks of employment ended in the current tax year. </w:t>
      </w:r>
    </w:p>
    <w:p w:rsidRPr="00B25B98" w:rsidR="00F06BEB" w:rsidP="00F06BEB" w:rsidRDefault="00F06BEB" w14:paraId="2C70D97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0053B4D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6198 is used by individuals, estates, trusts, and certain corporations to figure the profit (loss) from an at-risk activity, the amount at risk, and the deductible amount of the loss.</w:t>
      </w:r>
    </w:p>
    <w:p w:rsidRPr="00B25B98" w:rsidR="00F06BEB" w:rsidP="00F06BEB" w:rsidRDefault="00F06BEB" w14:paraId="264DC40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1065CFD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6478 is used to figure the biofuel producer credit for the tax year in which the sale or use occurs.</w:t>
      </w:r>
    </w:p>
    <w:p w:rsidRPr="00B25B98" w:rsidR="00F06BEB" w:rsidP="00F06BEB" w:rsidRDefault="00F06BEB" w14:paraId="2CE2E25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93C3B" w14:paraId="1711F3C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6627 is used to figure the environmental tax on petroleum, ODCs, imported products that used ODCs as materials in the manufacture or production of the product, and the floor stocks tax on ODCs.</w:t>
      </w:r>
    </w:p>
    <w:p w:rsidRPr="00B25B98" w:rsidR="00F06BEB" w:rsidP="00F06BEB" w:rsidRDefault="00F06BEB" w14:paraId="26C200C5"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7BA4597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6765 is used to figure and claim the credit for increasing research activities.</w:t>
      </w:r>
    </w:p>
    <w:p w:rsidRPr="00B25B98" w:rsidR="00F06BEB" w:rsidP="00F06BEB" w:rsidRDefault="00F06BEB" w14:paraId="6B09D4A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7330903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6781 is used to report gains and losses on section 1256 contracts under the mark-to-market rules and under section 1092 from straddle positions.</w:t>
      </w:r>
    </w:p>
    <w:p w:rsidRPr="00B25B98" w:rsidR="00F06BEB" w:rsidP="00F06BEB" w:rsidRDefault="00F06BEB" w14:paraId="291A788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778FDE4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93C3B" w14:paraId="654F9CA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7004 is used to request an automatic 6-month extension of time to file certain business income tax, information and other returns shown on the form.</w:t>
      </w:r>
    </w:p>
    <w:p w:rsidRPr="00B25B98" w:rsidR="00F06BEB" w:rsidP="00F06BEB" w:rsidRDefault="00F06BEB" w14:paraId="3A391ED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C5FE63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8023 is used by purchasing corporations to elect section 338 treatment for the qualified stock purchase of another (target) corporation.</w:t>
      </w:r>
    </w:p>
    <w:p w:rsidRPr="00B25B98" w:rsidR="00F06BEB" w:rsidP="00F06BEB" w:rsidRDefault="00F06BEB" w14:paraId="4610490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79CDE14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8050 is used to request that the IRS deposit a corporate income tax refund (including a refund of $1 million or more) directly into an account at any U.S. bank or other financial institution (such as a mutual fund or brokerage firm) that accepts direct deposits.  It is also used to request an electronic funds transfer of an income tax refund to the corporation’s bank account for a corporation filing Form 1120, 1120-A or 1120s.</w:t>
      </w:r>
    </w:p>
    <w:p w:rsidRPr="00B25B98" w:rsidR="00F06BEB" w:rsidP="00F06BEB" w:rsidRDefault="00F06BEB" w14:paraId="6A48AE9E" w14:textId="77777777">
      <w:pPr>
        <w:widowControl w:val="0"/>
        <w:autoSpaceDE w:val="0"/>
        <w:autoSpaceDN w:val="0"/>
        <w:adjustRightInd w:val="0"/>
        <w:rPr>
          <w:rFonts w:eastAsia="Times New Roman" w:cs="Times New Roman" w:asciiTheme="minorHAnsi" w:hAnsiTheme="minorHAnsi"/>
          <w:bCs/>
          <w:sz w:val="22"/>
        </w:rPr>
      </w:pPr>
    </w:p>
    <w:p w:rsidRPr="00B25B98" w:rsidR="00D93C3B" w:rsidP="00F06BEB" w:rsidRDefault="00FF267F" w14:paraId="015FE26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D93C3B">
        <w:rPr>
          <w:rFonts w:eastAsia="Times New Roman" w:cs="Times New Roman" w:asciiTheme="minorHAnsi" w:hAnsiTheme="minorHAnsi"/>
          <w:bCs/>
          <w:sz w:val="22"/>
        </w:rPr>
        <w:t>Form 8082</w:t>
      </w:r>
      <w:r w:rsidRPr="00B25B98" w:rsidR="0058347F">
        <w:rPr>
          <w:rFonts w:eastAsia="Times New Roman" w:cs="Times New Roman" w:asciiTheme="minorHAnsi" w:hAnsiTheme="minorHAnsi"/>
          <w:bCs/>
          <w:sz w:val="22"/>
        </w:rPr>
        <w:t xml:space="preserve"> is used when a Taxpayer reports an item on a K-1 differently that </w:t>
      </w:r>
      <w:r w:rsidRPr="00B25B98" w:rsidR="00416109">
        <w:rPr>
          <w:rFonts w:eastAsia="Times New Roman" w:cs="Times New Roman" w:asciiTheme="minorHAnsi" w:hAnsiTheme="minorHAnsi"/>
          <w:bCs/>
          <w:sz w:val="22"/>
        </w:rPr>
        <w:t>is</w:t>
      </w:r>
      <w:r w:rsidRPr="00B25B98" w:rsidR="0058347F">
        <w:rPr>
          <w:rFonts w:eastAsia="Times New Roman" w:cs="Times New Roman" w:asciiTheme="minorHAnsi" w:hAnsiTheme="minorHAnsi"/>
          <w:bCs/>
          <w:sz w:val="22"/>
        </w:rPr>
        <w:t xml:space="preserve"> shown on the K-1.</w:t>
      </w:r>
    </w:p>
    <w:p w:rsidRPr="00B25B98" w:rsidR="00D93C3B" w:rsidP="00F06BEB" w:rsidRDefault="00D93C3B" w14:paraId="567D5EAF" w14:textId="77777777">
      <w:pPr>
        <w:widowControl w:val="0"/>
        <w:autoSpaceDE w:val="0"/>
        <w:autoSpaceDN w:val="0"/>
        <w:adjustRightInd w:val="0"/>
        <w:rPr>
          <w:rFonts w:eastAsia="Times New Roman" w:cs="Times New Roman" w:asciiTheme="minorHAnsi" w:hAnsiTheme="minorHAnsi"/>
          <w:bCs/>
          <w:sz w:val="22"/>
        </w:rPr>
      </w:pPr>
    </w:p>
    <w:p w:rsidRPr="00B25B98" w:rsidR="00097E26" w:rsidP="00F06BEB" w:rsidRDefault="00D93C3B" w14:paraId="22A6548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8275 is used to disclose items or positions, except those taken contrary to a regulation, that are not otherwise adequately disclosed on a tax return to avoid certain penalties. </w:t>
      </w:r>
    </w:p>
    <w:p w:rsidRPr="00B25B98" w:rsidR="00097E26" w:rsidP="00F06BEB" w:rsidRDefault="00097E26" w14:paraId="620605D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43757D" w14:paraId="1C1A6BB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 Form 8275R is used to disclose positions taken on a tax return that are contrary to Treasury </w:t>
      </w:r>
      <w:r w:rsidRPr="00B25B98" w:rsidR="00F06BEB">
        <w:rPr>
          <w:rFonts w:eastAsia="Times New Roman" w:cs="Times New Roman" w:asciiTheme="minorHAnsi" w:hAnsiTheme="minorHAnsi"/>
          <w:bCs/>
          <w:sz w:val="22"/>
        </w:rPr>
        <w:lastRenderedPageBreak/>
        <w:t>regulations, to avoid certain portions of the accuracy-related penalty, if the return position has a reasonable basis.</w:t>
      </w:r>
    </w:p>
    <w:p w:rsidRPr="00B25B98" w:rsidR="00F06BEB" w:rsidP="00F06BEB" w:rsidRDefault="00F06BEB" w14:paraId="3CA3DD5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756F4ED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8283 is used to claim a deduction for a charitable contribution of property or similar items of property, the claimed value of which exceeds $500.</w:t>
      </w:r>
    </w:p>
    <w:p w:rsidRPr="00B25B98" w:rsidR="00F06BEB" w:rsidP="00F06BEB" w:rsidRDefault="00F06BEB" w14:paraId="4A3047BA" w14:textId="77777777">
      <w:pPr>
        <w:widowControl w:val="0"/>
        <w:autoSpaceDE w:val="0"/>
        <w:autoSpaceDN w:val="0"/>
        <w:adjustRightInd w:val="0"/>
        <w:rPr>
          <w:rFonts w:eastAsia="Times New Roman" w:cs="Times New Roman" w:asciiTheme="minorHAnsi" w:hAnsiTheme="minorHAnsi"/>
          <w:bCs/>
          <w:sz w:val="22"/>
        </w:rPr>
      </w:pPr>
    </w:p>
    <w:p w:rsidRPr="00B25B98" w:rsidR="0043757D" w:rsidP="00F06BEB" w:rsidRDefault="00FF267F" w14:paraId="393C784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8288 is used to report and transmit the amount withheld by buyers or transferees of U.S. real property interests, and a corporation, partnership, or fiduciary required to withhold tax.</w:t>
      </w:r>
    </w:p>
    <w:p w:rsidRPr="00B25B98" w:rsidR="0043757D" w:rsidP="00F06BEB" w:rsidRDefault="00F06BEB" w14:paraId="5FDED6C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 </w:t>
      </w:r>
    </w:p>
    <w:p w:rsidRPr="00B25B98" w:rsidR="00F06BEB" w:rsidP="00F06BEB" w:rsidRDefault="007543AB" w14:paraId="02E2060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8288 B is used to apply for a withholding certificate to reduce or eliminate withholding on dispositions by foreign persons of U.S. real property interests.</w:t>
      </w:r>
    </w:p>
    <w:p w:rsidRPr="00B25B98" w:rsidR="00F06BEB" w:rsidP="00F06BEB" w:rsidRDefault="00F06BEB" w14:paraId="340E18C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1BDA5DA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8300 is used by persons who, in the course of their business, receive more than $10,000 in cash in one transaction or in related transactions to report information on the transaction(s).</w:t>
      </w:r>
    </w:p>
    <w:p w:rsidRPr="00B25B98" w:rsidR="001044CB" w:rsidP="00F06BEB" w:rsidRDefault="001044CB" w14:paraId="2347666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F267F" w14:paraId="052F25C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8302 is used to request an electronic funds transfer of an income tax refund of $1 million or more to the taxpayers’ bank account for a taxpayer filing Form 1045, 1139 or a tax return other than Form 1040, 1120, 1120-A 0r 1120-S.</w:t>
      </w:r>
    </w:p>
    <w:p w:rsidRPr="00B25B98" w:rsidR="00F06BEB" w:rsidP="00F06BEB" w:rsidRDefault="00F06BEB" w14:paraId="7CC8FFE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93C3B" w14:paraId="460E657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8308 is used by Partnerships to report the sale or exchange of a partnership interest involving unrealized receivables or inventory items.</w:t>
      </w:r>
    </w:p>
    <w:p w:rsidRPr="00B25B98" w:rsidR="00F06BEB" w:rsidP="00F06BEB" w:rsidRDefault="00F06BEB" w14:paraId="3157353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93C3B" w14:paraId="79A12E2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8329 is used by lenders of certified indebtedness amounts to provide the IRS with information regarding the issuance of Mortgage Credit Certificates (MCCs) under section 25.</w:t>
      </w:r>
    </w:p>
    <w:p w:rsidRPr="00B25B98" w:rsidR="00F06BEB" w:rsidP="00F06BEB" w:rsidRDefault="00F06BEB" w14:paraId="3775AB8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3842F80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8404 is used by shareholders of Interest Charge Domestic International Sales Corporations (IC-DISCs) to figure and report their interest on DISC-related deferred tax liability. Authority is Treasury reg. 1.995(f).</w:t>
      </w:r>
    </w:p>
    <w:p w:rsidRPr="00B25B98" w:rsidR="00F06BEB" w:rsidP="00F06BEB" w:rsidRDefault="00F06BEB" w14:paraId="7C32A432"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DD2091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8453-B is used to authenticate an electronic Form 1065-B, and to authorize an electronic return originator or intermediate service provider to transmit via a third party transmitter.</w:t>
      </w:r>
    </w:p>
    <w:p w:rsidRPr="00B25B98" w:rsidR="00F06BEB" w:rsidP="00F06BEB" w:rsidRDefault="00F06BEB" w14:paraId="3DB301E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75DF41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8453-C is used to authenticate an electronic Form 1120, authorize an ERO or ISP to transmit via a third-party, and authorize a corporation's consent to direct deposit any refund or electronic funds withdrawal for payment of federal taxes owed.</w:t>
      </w:r>
    </w:p>
    <w:p w:rsidRPr="00B25B98" w:rsidR="00F06BEB" w:rsidP="00F06BEB" w:rsidRDefault="00F06BEB" w14:paraId="0A6A983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3AB" w14:paraId="365D1DE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8453-I is used to: authenticate an electronic Form 1120-F, provide the corporation's consent to directly deposit any refund and/or authorize an electronic funds withdrawal for payment of federal taxes owed; authorize the ERO, if any, to transmit via a third-party transmitter; authorize the intermediate service provider (ISP) to transmit via a third-party transmitter if you are filing online (not using an ERO), and provide the corporation's consent to directly deposit any refund and/or authorize an electronic funds withdrawal for payment of federal taxes owed.</w:t>
      </w:r>
    </w:p>
    <w:p w:rsidRPr="00B25B98" w:rsidR="00F06BEB" w:rsidP="00F06BEB" w:rsidRDefault="00F06BEB" w14:paraId="2D506D0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172632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8453-PE is used by partnerships to authenticate an electronic Form 1065, U.S. Return of Partnership's Income and authorize the intermediate service provider (ISP) to transmit via a third-party transmitter if you are filing online (not using an ERO).</w:t>
      </w:r>
    </w:p>
    <w:p w:rsidRPr="00B25B98" w:rsidR="00F06BEB" w:rsidP="00F06BEB" w:rsidRDefault="00F06BEB" w14:paraId="1C53AEC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165FF8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lastRenderedPageBreak/>
        <w:t>Form 8453-S is used by S Corporations to authenticate an electronic Form 1120-S, U.S. Income Tax Return for an S Corporation; authorize the intermediate service provider (ISP) to transmit via a third-party transmitter if you are filing online (not using an ERO); and provide the corporation's consent to directly deposit any refund and/or authorize an electronic funds withdrawal for payment of federal taxes owed.</w:t>
      </w:r>
    </w:p>
    <w:p w:rsidRPr="00B25B98" w:rsidR="00F06BEB" w:rsidP="00F06BEB" w:rsidRDefault="00F06BEB" w14:paraId="510902E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3AB" w14:paraId="61C1F94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8453-X is used to certify electronic filing of form 8871.</w:t>
      </w:r>
    </w:p>
    <w:p w:rsidRPr="00B25B98" w:rsidR="00F06BEB" w:rsidP="00F06BEB" w:rsidRDefault="00F06BEB" w14:paraId="698578C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40765B0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851 is used by the parent corporation of an affiliated group to identify the parent and affiliated members, report allocated amounts of payments, and determine that each subsidiary qualifies for the affiliated group.</w:t>
      </w:r>
    </w:p>
    <w:p w:rsidRPr="00B25B98" w:rsidR="00D93C3B" w:rsidP="00F06BEB" w:rsidRDefault="00D93C3B" w14:paraId="178F105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667353B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8586 is used by owners of qualified residential rental buildings in low-income housing projects to figure the amount of their low-income housing credit.</w:t>
      </w:r>
    </w:p>
    <w:p w:rsidRPr="00B25B98" w:rsidR="00F06BEB" w:rsidP="00F06BEB" w:rsidRDefault="00F06BEB" w14:paraId="715F7975"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76C35F8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8594 is used by both seller and purchaser of a group of assets that makes up a trade of business to report such a sale when goodwill or going concern value attaches or could attach to such assets and if the purchasers’ basis in the assets is determined by the amount paid for the assets.</w:t>
      </w:r>
    </w:p>
    <w:p w:rsidRPr="00B25B98" w:rsidR="00F06BEB" w:rsidP="00F06BEB" w:rsidRDefault="00F06BEB" w14:paraId="4033EE8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23532F2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8609 is used to obtain a housing credit allocation from the housing credit agency. In addition, the form contains the first-year certification completed by building owners with respect to the first year of the credit period.</w:t>
      </w:r>
    </w:p>
    <w:p w:rsidRPr="00B25B98" w:rsidR="00F06BEB" w:rsidP="00F06BEB" w:rsidRDefault="00F06BEB" w14:paraId="4943B64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45B522A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8609-A must be completed by the building owner each year of the 15-year compliance period, whether or not a low-income housing credit (LIHC) is claimed for the tax year.</w:t>
      </w:r>
    </w:p>
    <w:p w:rsidRPr="00B25B98" w:rsidR="00F06BEB" w:rsidP="00F06BEB" w:rsidRDefault="00F06BEB" w14:paraId="50FF3E7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1F37E9" w14:paraId="6B0CB80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8611 is used by owners of residential low-income rental buildings to recapture the low-income housing credit taken in previous years due to a decrease in the qualified basis of a building or its disposition without posting a satisfactory bond.</w:t>
      </w:r>
    </w:p>
    <w:p w:rsidRPr="00B25B98" w:rsidR="00F06BEB" w:rsidP="00F06BEB" w:rsidRDefault="00F06BEB" w14:paraId="61FD632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0D18B0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8621 is used by direct or indirect shareholder of a passive foreign investment company or qualified electing fund each tax year in which the shareholder holds stock in a passive foreign investment company or qualified electing fund.</w:t>
      </w:r>
    </w:p>
    <w:p w:rsidRPr="00B25B98" w:rsidR="00F06BEB" w:rsidP="00F06BEB" w:rsidRDefault="00F06BEB" w14:paraId="11CFB722"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8B1452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w:t>
      </w:r>
      <w:r w:rsidRPr="00B25B98" w:rsidR="00F10218">
        <w:rPr>
          <w:rFonts w:eastAsia="Times New Roman" w:cs="Times New Roman" w:asciiTheme="minorHAnsi" w:hAnsiTheme="minorHAnsi"/>
          <w:bCs/>
          <w:sz w:val="22"/>
        </w:rPr>
        <w:t xml:space="preserve"> </w:t>
      </w:r>
      <w:r w:rsidRPr="00B25B98" w:rsidR="00F06BEB">
        <w:rPr>
          <w:rFonts w:eastAsia="Times New Roman" w:cs="Times New Roman" w:asciiTheme="minorHAnsi" w:hAnsiTheme="minorHAnsi"/>
          <w:bCs/>
          <w:sz w:val="22"/>
        </w:rPr>
        <w:t>8621-A is used by shareholders of a former Passive Foreign Investment Company (PFIC) or a Section 1297(e)PFIC to make a late purging election under Section 1298(b)(1) to terminate their subjection to taxation under Section 1291.</w:t>
      </w:r>
    </w:p>
    <w:p w:rsidRPr="00B25B98" w:rsidR="00F06BEB" w:rsidP="00F06BEB" w:rsidRDefault="00F06BEB" w14:paraId="73B7C78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C6E93B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8655 is used to designate a reporting agent to file certain tax returns electronically or on magnetic tape. </w:t>
      </w:r>
    </w:p>
    <w:p w:rsidRPr="00B25B98" w:rsidR="00F06BEB" w:rsidP="00F06BEB" w:rsidRDefault="00F06BEB" w14:paraId="6926595A" w14:textId="77777777">
      <w:pPr>
        <w:widowControl w:val="0"/>
        <w:autoSpaceDE w:val="0"/>
        <w:autoSpaceDN w:val="0"/>
        <w:adjustRightInd w:val="0"/>
        <w:rPr>
          <w:rFonts w:eastAsia="Times New Roman" w:cs="Times New Roman" w:asciiTheme="minorHAnsi" w:hAnsiTheme="minorHAnsi"/>
          <w:bCs/>
          <w:sz w:val="22"/>
        </w:rPr>
      </w:pPr>
    </w:p>
    <w:p w:rsidRPr="00B25B98" w:rsidR="00D93C3B" w:rsidP="00F06BEB" w:rsidRDefault="00D93C3B" w14:paraId="7F3ECB9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8693</w:t>
      </w:r>
      <w:r w:rsidRPr="00B25B98" w:rsidR="00732539">
        <w:rPr>
          <w:rFonts w:eastAsia="Times New Roman" w:cs="Times New Roman" w:asciiTheme="minorHAnsi" w:hAnsiTheme="minorHAnsi"/>
          <w:bCs/>
          <w:sz w:val="22"/>
        </w:rPr>
        <w:t xml:space="preserve"> is used by Taxpayers to post bond related to certain dispositions of residential rental buildings. </w:t>
      </w:r>
    </w:p>
    <w:p w:rsidRPr="00B25B98" w:rsidR="00D93C3B" w:rsidP="00F06BEB" w:rsidRDefault="00D93C3B" w14:paraId="2715C11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89D69C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8697 is used by persons who complete long-term contracts that were accounted for using the percentage of completion or completion-capitalized cost methods to figure the interest due or to be refunded under the look-back method.</w:t>
      </w:r>
    </w:p>
    <w:p w:rsidRPr="00B25B98" w:rsidR="00F06BEB" w:rsidP="00F06BEB" w:rsidRDefault="00F06BEB" w14:paraId="19F073C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8975E4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8703 is used by operators of residential rental projects to provide annual information used to determine if projects continue to be qualified residential projects under section 142(d) and whose bonds are considered exempt facility bonds.</w:t>
      </w:r>
    </w:p>
    <w:p w:rsidRPr="00B25B98" w:rsidR="00F06BEB" w:rsidP="00F06BEB" w:rsidRDefault="00F06BEB" w14:paraId="2207DB33" w14:textId="77777777">
      <w:pPr>
        <w:widowControl w:val="0"/>
        <w:autoSpaceDE w:val="0"/>
        <w:autoSpaceDN w:val="0"/>
        <w:adjustRightInd w:val="0"/>
        <w:rPr>
          <w:rFonts w:eastAsia="Times New Roman" w:cs="Times New Roman" w:asciiTheme="minorHAnsi" w:hAnsiTheme="minorHAnsi"/>
          <w:bCs/>
          <w:sz w:val="22"/>
        </w:rPr>
      </w:pPr>
    </w:p>
    <w:p w:rsidRPr="00B25B98" w:rsidR="00D93C3B" w:rsidP="00F06BEB" w:rsidRDefault="00D711E4" w14:paraId="2271097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D93C3B">
        <w:rPr>
          <w:rFonts w:eastAsia="Times New Roman" w:cs="Times New Roman" w:asciiTheme="minorHAnsi" w:hAnsiTheme="minorHAnsi"/>
          <w:bCs/>
          <w:sz w:val="22"/>
        </w:rPr>
        <w:t>Form 8716</w:t>
      </w:r>
      <w:r w:rsidRPr="00B25B98" w:rsidR="00732539">
        <w:rPr>
          <w:rFonts w:eastAsia="Times New Roman" w:cs="Times New Roman" w:asciiTheme="minorHAnsi" w:hAnsiTheme="minorHAnsi"/>
          <w:bCs/>
          <w:sz w:val="22"/>
        </w:rPr>
        <w:t xml:space="preserve"> is filed by business entities to elect to have a tax year other than a required tax year.</w:t>
      </w:r>
    </w:p>
    <w:p w:rsidRPr="00B25B98" w:rsidR="00F06BEB" w:rsidP="00F06BEB" w:rsidRDefault="00F06BEB" w14:paraId="6585278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404AEF5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8752 is used by Partnerships and S corporations that elected to have a tax year other than a required tax year to figure and report the payment required under section 7519 or to obtain a refund of net prior year payments.</w:t>
      </w:r>
    </w:p>
    <w:p w:rsidRPr="00B25B98" w:rsidR="00F06BEB" w:rsidP="00F06BEB" w:rsidRDefault="00F06BEB" w14:paraId="15CDA3E5"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D154B4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8804 is used by Partnerships to report the total liability under section 1446 for the partnership's tax year.</w:t>
      </w:r>
    </w:p>
    <w:p w:rsidRPr="00B25B98" w:rsidR="00F06BEB" w:rsidP="00F06BEB" w:rsidRDefault="00F06BEB" w14:paraId="04F4C5E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D58AE6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8804 Schedule A is used by Partnerships that have effectively connected taxable income (ECTI) allocable to foreign partners to determine whether they are subject to the penalty for underpayment of estimated tax and, if so, the amount of the underpayment penalty.</w:t>
      </w:r>
    </w:p>
    <w:p w:rsidRPr="00B25B98" w:rsidR="00F06BEB" w:rsidP="00F06BEB" w:rsidRDefault="00F06BEB" w14:paraId="0E27281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F3ACF0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8804 Schedule W is used by Partnerships to determine their foreign partners' tax liability and their estimated tax payments.</w:t>
      </w:r>
    </w:p>
    <w:p w:rsidRPr="00B25B98" w:rsidR="005C0385" w:rsidP="00F06BEB" w:rsidRDefault="005C0385" w14:paraId="5E2622DA" w14:textId="77777777">
      <w:pPr>
        <w:widowControl w:val="0"/>
        <w:autoSpaceDE w:val="0"/>
        <w:autoSpaceDN w:val="0"/>
        <w:adjustRightInd w:val="0"/>
        <w:rPr>
          <w:rFonts w:eastAsia="Times New Roman" w:cs="Times New Roman" w:asciiTheme="minorHAnsi" w:hAnsiTheme="minorHAnsi"/>
          <w:bCs/>
          <w:sz w:val="22"/>
        </w:rPr>
      </w:pPr>
    </w:p>
    <w:p w:rsidRPr="00B25B98" w:rsidR="005C0385" w:rsidP="005C0385" w:rsidRDefault="005C0385" w14:paraId="7813EC1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8805 is used to show the amount of effectively connected taxable income and the tax payments allocable to the foreign partner for the partnership's tax year.</w:t>
      </w:r>
    </w:p>
    <w:p w:rsidRPr="00B25B98" w:rsidR="00F06BEB" w:rsidP="00F06BEB" w:rsidRDefault="00F06BEB" w14:paraId="2F54577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1AB48E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8806 is to report an acquisition of control or a substantial change in the capital structure of a domestic corporation.</w:t>
      </w:r>
    </w:p>
    <w:p w:rsidRPr="00B25B98" w:rsidR="00F06BEB" w:rsidP="00F06BEB" w:rsidRDefault="00F06BEB" w14:paraId="3319220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663C664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8810 is used by closely held C corporations and personal service corporations that have passive activity losses and/or credits.</w:t>
      </w:r>
    </w:p>
    <w:p w:rsidRPr="00B25B98" w:rsidR="00F06BEB" w:rsidP="00F06BEB" w:rsidRDefault="00F06BEB" w14:paraId="362B860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EC2BB00" w14:textId="77777777">
      <w:pPr>
        <w:widowControl w:val="0"/>
        <w:autoSpaceDE w:val="0"/>
        <w:autoSpaceDN w:val="0"/>
        <w:adjustRightInd w:val="0"/>
        <w:rPr>
          <w:rFonts w:eastAsia="Times New Roman" w:cs="Times New Roman" w:asciiTheme="minorHAnsi" w:hAnsiTheme="minorHAnsi"/>
          <w:bCs/>
          <w:sz w:val="22"/>
        </w:rPr>
      </w:pPr>
    </w:p>
    <w:p w:rsidRPr="00B25B98" w:rsidR="00F06BEB" w:rsidP="009E10FA" w:rsidRDefault="00F06BEB" w14:paraId="4F8CC8C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8813 is used to pay the withholding tax under section 1446 to the United States Treasury. </w:t>
      </w:r>
    </w:p>
    <w:p w:rsidRPr="00B25B98" w:rsidR="00F06BEB" w:rsidP="009E10FA" w:rsidRDefault="00F06BEB" w14:paraId="66FED1E8" w14:textId="77777777">
      <w:pPr>
        <w:widowControl w:val="0"/>
        <w:autoSpaceDE w:val="0"/>
        <w:autoSpaceDN w:val="0"/>
        <w:adjustRightInd w:val="0"/>
        <w:rPr>
          <w:rFonts w:eastAsia="Times New Roman" w:cs="Times New Roman" w:asciiTheme="minorHAnsi" w:hAnsiTheme="minorHAnsi"/>
          <w:bCs/>
          <w:sz w:val="22"/>
        </w:rPr>
      </w:pPr>
    </w:p>
    <w:p w:rsidRPr="00B25B98" w:rsidR="00F06BEB" w:rsidP="009E10FA" w:rsidRDefault="00F06BEB" w14:paraId="58C78EC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8816 is used by insurance companies that elect to take an additional deduction under section 847.</w:t>
      </w:r>
    </w:p>
    <w:p w:rsidRPr="00B25B98" w:rsidR="00F06BEB" w:rsidP="00F06BEB" w:rsidRDefault="00F06BEB" w14:paraId="7ABDCF9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ED1EFD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8819 is used to elect the U.S. dollar as the functional currency of an eligible qualified business unit (QBU), as defined in Regulations Section 1.985-2(b)(1).</w:t>
      </w:r>
    </w:p>
    <w:p w:rsidRPr="00B25B98" w:rsidR="00F06BEB" w:rsidP="00F06BEB" w:rsidRDefault="00F06BEB" w14:paraId="36EB854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46554D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8820 is used to claim an orphan drug credit.</w:t>
      </w:r>
    </w:p>
    <w:p w:rsidRPr="00B25B98" w:rsidR="00F06BEB" w:rsidP="00F06BEB" w:rsidRDefault="00F06BEB" w14:paraId="3E7426E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3AB" w14:paraId="0905364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8822-B is used by business taxpayers to report a change of address or business location.</w:t>
      </w:r>
    </w:p>
    <w:p w:rsidRPr="00B25B98" w:rsidR="00F06BEB" w:rsidP="00F06BEB" w:rsidRDefault="00F06BEB" w14:paraId="27FEEFE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7A46ECD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8824 is used to report each exchange of business or investment property for property of a like kind.</w:t>
      </w:r>
    </w:p>
    <w:p w:rsidRPr="00B25B98" w:rsidR="00F06BEB" w:rsidP="00F06BEB" w:rsidRDefault="00F06BEB" w14:paraId="0DF84E6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9E52AC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8825 is used to report income and deductible expenses from rental real estate activities, including those that flow through from partnerships, estates, or trusts.</w:t>
      </w:r>
    </w:p>
    <w:p w:rsidRPr="00B25B98" w:rsidR="00F06BEB" w:rsidP="00F06BEB" w:rsidRDefault="00F06BEB" w14:paraId="37A6C7D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144D821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8826 is used by eligible small businesses to claim the disabled access credit, a part of the general business credit.</w:t>
      </w:r>
    </w:p>
    <w:p w:rsidRPr="00B25B98" w:rsidR="00F06BEB" w:rsidP="00F06BEB" w:rsidRDefault="00F06BEB" w14:paraId="7C85417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F2C5AA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8827</w:t>
      </w:r>
      <w:r w:rsidRPr="00B25B98" w:rsidR="00914A59">
        <w:rPr>
          <w:rFonts w:eastAsia="Times New Roman" w:cs="Times New Roman" w:asciiTheme="minorHAnsi" w:hAnsiTheme="minorHAnsi"/>
          <w:bCs/>
          <w:sz w:val="22"/>
        </w:rPr>
        <w:t xml:space="preserve"> is </w:t>
      </w:r>
      <w:r w:rsidRPr="00B25B98">
        <w:rPr>
          <w:rFonts w:eastAsia="Times New Roman" w:cs="Times New Roman" w:asciiTheme="minorHAnsi" w:hAnsiTheme="minorHAnsi"/>
          <w:bCs/>
          <w:sz w:val="22"/>
        </w:rPr>
        <w:t>used by corporations to figure the minimum tax credit, if any, for alternative minimum tax incurred in prior tax years and to figure any minimum tax credit carryforward.</w:t>
      </w:r>
    </w:p>
    <w:p w:rsidRPr="00B25B98" w:rsidR="009A79D8" w:rsidP="00F06BEB" w:rsidRDefault="009A79D8" w14:paraId="039E80FA" w14:textId="77777777">
      <w:pPr>
        <w:widowControl w:val="0"/>
        <w:autoSpaceDE w:val="0"/>
        <w:autoSpaceDN w:val="0"/>
        <w:adjustRightInd w:val="0"/>
        <w:rPr>
          <w:rFonts w:eastAsia="Times New Roman" w:cs="Times New Roman" w:asciiTheme="minorHAnsi" w:hAnsiTheme="minorHAnsi"/>
          <w:bCs/>
          <w:sz w:val="22"/>
        </w:rPr>
      </w:pPr>
    </w:p>
    <w:p w:rsidRPr="00B25B98" w:rsidR="009A79D8" w:rsidP="00F06BEB" w:rsidRDefault="007543AB" w14:paraId="72C6B52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9A79D8">
        <w:rPr>
          <w:rFonts w:eastAsia="Times New Roman" w:cs="Times New Roman" w:asciiTheme="minorHAnsi" w:hAnsiTheme="minorHAnsi"/>
          <w:bCs/>
          <w:sz w:val="22"/>
        </w:rPr>
        <w:t>Form 8830</w:t>
      </w:r>
      <w:r w:rsidRPr="00B25B98" w:rsidR="00914A59">
        <w:rPr>
          <w:rFonts w:eastAsia="Times New Roman" w:cs="Times New Roman" w:asciiTheme="minorHAnsi" w:hAnsiTheme="minorHAnsi"/>
          <w:bCs/>
          <w:sz w:val="22"/>
        </w:rPr>
        <w:t xml:space="preserve"> is used to claim the enhanced oil recovery credit, a part of the general business credit. </w:t>
      </w:r>
    </w:p>
    <w:p w:rsidRPr="00B25B98" w:rsidR="00F06BEB" w:rsidP="00F06BEB" w:rsidRDefault="00F06BEB" w14:paraId="4C20C48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66A27" w14:paraId="202058C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8832 is used by eligible entities to choose how they are classified for Federal tax purposes: as an association taxable as a corporation or as a partnership, or as an entity inseparable from its owner.</w:t>
      </w:r>
    </w:p>
    <w:p w:rsidRPr="00B25B98" w:rsidR="00F06BEB" w:rsidP="00F06BEB" w:rsidRDefault="00F06BEB" w14:paraId="13FA3C5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1EA512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8833 is used to make the treaty-based return position disclosure.</w:t>
      </w:r>
    </w:p>
    <w:p w:rsidRPr="00B25B98" w:rsidR="00914A59" w:rsidP="00F06BEB" w:rsidRDefault="00914A59" w14:paraId="1537A30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8834 is used by taxpayers to claim any qualified electric vehicle passive activity credit allowed for the current tax year. </w:t>
      </w:r>
    </w:p>
    <w:p w:rsidRPr="00B25B98" w:rsidR="00F06BEB" w:rsidP="00F06BEB" w:rsidRDefault="00F06BEB" w14:paraId="1275177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110E56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8835 is used to claim the renewable electricity, refined coal, and Indian coal production credit. The credit is allowed only for the sale of electricity, refined coal, or Indian coal produced in the United States or U.S. possessions from qualified energy resources at a qualified facility.</w:t>
      </w:r>
    </w:p>
    <w:p w:rsidRPr="00B25B98" w:rsidR="00F06BEB" w:rsidP="00F06BEB" w:rsidRDefault="00F06BEB" w14:paraId="703D5F5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66A27" w14:paraId="7D80161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8838 is used by U.S. transferors that entered into a gain recognition agreement under section 367(a) and 367(e)(2).</w:t>
      </w:r>
    </w:p>
    <w:p w:rsidRPr="00B25B98" w:rsidR="00754D08" w:rsidP="00F06BEB" w:rsidRDefault="00754D08" w14:paraId="35DBC60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4B48960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8842 is used by corporations to elect one of the two annualization options that can be elected under section 6655(e)(2)(C) to figure the corporation's estimated tax payments under the annualized income installment method.</w:t>
      </w:r>
    </w:p>
    <w:p w:rsidRPr="00B25B98" w:rsidR="00F06BEB" w:rsidP="00F06BEB" w:rsidRDefault="00F06BEB" w14:paraId="3AB0F0E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11582C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8844 is used by employers to claim the empowerment zone and renewal community employment credit.</w:t>
      </w:r>
    </w:p>
    <w:p w:rsidRPr="00B25B98" w:rsidR="00F06BEB" w:rsidP="00F06BEB" w:rsidRDefault="00F06BEB" w14:paraId="214748D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6C12DB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8845 is used by Employers of American Indians who are qualified employees to claim the Indian employment credit.</w:t>
      </w:r>
    </w:p>
    <w:p w:rsidRPr="00B25B98" w:rsidR="00F06BEB" w:rsidP="00F06BEB" w:rsidRDefault="00F06BEB" w14:paraId="7C031992"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1DF8E54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8846 is used by certain food and beverage establishments to claim a credit for social security and Medicare taxes paid or incurred by the employer on certain employees' tips.</w:t>
      </w:r>
    </w:p>
    <w:p w:rsidRPr="00B25B98" w:rsidR="009F2364" w:rsidP="00F06BEB" w:rsidRDefault="009F2364" w14:paraId="7081D77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9F2364" w14:paraId="40350E2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8848 is used by foreign corporations if they completely terminated all of their U.S. trade or business according to regulations section 1.884-2(a) and (c) during the tax year.</w:t>
      </w:r>
    </w:p>
    <w:p w:rsidRPr="00B25B98" w:rsidR="009F2364" w:rsidP="00F06BEB" w:rsidRDefault="009F2364" w14:paraId="4E6C16E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23B6782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8858 and schedules are used by certain U.S. persons that own a foreign disregarded entity (FDE) directly or, in certain circumstances, indirectly or constructively. The Form and schedules are used to satisfy the reporting requirements of sections 6011, 6012, 6031, and 6038, and related regulations.</w:t>
      </w:r>
    </w:p>
    <w:p w:rsidRPr="00B25B98" w:rsidR="001044CB" w:rsidP="00F06BEB" w:rsidRDefault="001044CB" w14:paraId="2A2B3AEB" w14:textId="77777777">
      <w:pPr>
        <w:widowControl w:val="0"/>
        <w:autoSpaceDE w:val="0"/>
        <w:autoSpaceDN w:val="0"/>
        <w:adjustRightInd w:val="0"/>
        <w:rPr>
          <w:rFonts w:eastAsia="Times New Roman" w:cs="Times New Roman" w:asciiTheme="minorHAnsi" w:hAnsiTheme="minorHAnsi"/>
          <w:bCs/>
          <w:sz w:val="22"/>
        </w:rPr>
      </w:pPr>
    </w:p>
    <w:p w:rsidRPr="00B25B98" w:rsidR="001044CB" w:rsidP="00F06BEB" w:rsidRDefault="00CD2E8F" w14:paraId="5780144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1044CB">
        <w:rPr>
          <w:rFonts w:eastAsia="Times New Roman" w:cs="Times New Roman" w:asciiTheme="minorHAnsi" w:hAnsiTheme="minorHAnsi"/>
          <w:bCs/>
          <w:sz w:val="22"/>
        </w:rPr>
        <w:t>Form 8858 (Sch</w:t>
      </w:r>
      <w:r w:rsidRPr="00B25B98" w:rsidR="00E150C5">
        <w:rPr>
          <w:rFonts w:eastAsia="Times New Roman" w:cs="Times New Roman" w:asciiTheme="minorHAnsi" w:hAnsiTheme="minorHAnsi"/>
          <w:bCs/>
          <w:sz w:val="22"/>
        </w:rPr>
        <w:t>.</w:t>
      </w:r>
      <w:r w:rsidRPr="00B25B98" w:rsidR="001044CB">
        <w:rPr>
          <w:rFonts w:eastAsia="Times New Roman" w:cs="Times New Roman" w:asciiTheme="minorHAnsi" w:hAnsiTheme="minorHAnsi"/>
          <w:bCs/>
          <w:sz w:val="22"/>
        </w:rPr>
        <w:t xml:space="preserve"> M) is</w:t>
      </w:r>
      <w:r w:rsidRPr="00B25B98" w:rsidR="001044CB">
        <w:rPr>
          <w:rFonts w:asciiTheme="minorHAnsi" w:hAnsiTheme="minorHAnsi"/>
          <w:sz w:val="22"/>
        </w:rPr>
        <w:t xml:space="preserve"> used by certain U.S. persons that are required to file Form 5471 with respect to a CFC or Form 8865 with respect to a CFP, that is a tax owner of an FDE, such as Category 4 filers of Form 5471, and Category 1 filers of Form 8865, must file Schedule M.</w:t>
      </w:r>
    </w:p>
    <w:p w:rsidRPr="00B25B98" w:rsidR="00F06BEB" w:rsidP="00F06BEB" w:rsidRDefault="00F06BEB" w14:paraId="67979A0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DFCC00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lastRenderedPageBreak/>
        <w:t>*</w:t>
      </w:r>
      <w:r w:rsidRPr="00B25B98" w:rsidR="00F06BEB">
        <w:rPr>
          <w:rFonts w:eastAsia="Times New Roman" w:cs="Times New Roman" w:asciiTheme="minorHAnsi" w:hAnsiTheme="minorHAnsi"/>
          <w:bCs/>
          <w:sz w:val="22"/>
        </w:rPr>
        <w:t>Form 8864 is used to claim the biodiesel and renewable diesel fuels credit.</w:t>
      </w:r>
    </w:p>
    <w:p w:rsidRPr="00B25B98" w:rsidR="00F06BEB" w:rsidP="00F06BEB" w:rsidRDefault="00F06BEB" w14:paraId="245FC34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8D45D5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8865 is used to report the information required under section 6038 (reporting with respect to controlled foreign partnerships), section 6038B (reporting of transfers to foreign partnerships), or section 6046A (reporting acquisitions, dispositions, and changes in foreign partnership interests).</w:t>
      </w:r>
    </w:p>
    <w:p w:rsidRPr="00B25B98" w:rsidR="00F06BEB" w:rsidP="00F06BEB" w:rsidRDefault="00F06BEB" w14:paraId="560E339D"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66A27" w14:paraId="79DEF9C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8865, </w:t>
      </w:r>
      <w:r w:rsidRPr="00B25B98" w:rsidR="00311623">
        <w:rPr>
          <w:rFonts w:eastAsia="Times New Roman" w:cs="Times New Roman" w:asciiTheme="minorHAnsi" w:hAnsiTheme="minorHAnsi"/>
          <w:bCs/>
          <w:sz w:val="22"/>
        </w:rPr>
        <w:t>Schedules K</w:t>
      </w:r>
      <w:r w:rsidRPr="00B25B98" w:rsidR="00F06BEB">
        <w:rPr>
          <w:rFonts w:eastAsia="Times New Roman" w:cs="Times New Roman" w:asciiTheme="minorHAnsi" w:hAnsiTheme="minorHAnsi"/>
          <w:bCs/>
          <w:sz w:val="22"/>
        </w:rPr>
        <w:t>-1, O, and Schedule P are used to report the information required under section 6038, section 6038B, or section 6046A.</w:t>
      </w:r>
    </w:p>
    <w:p w:rsidRPr="00B25B98" w:rsidR="00F06BEB" w:rsidP="00F06BEB" w:rsidRDefault="00F06BEB" w14:paraId="7A214F22"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AE5D7B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8866 is used by taxpayers who depreciated certain property using the income forecast method (generally limited to motion picture films, video tapes, sound recordings, copyrights, books and patents) to figure the interest due or to be refunded under the look-back method.</w:t>
      </w:r>
    </w:p>
    <w:p w:rsidRPr="00B25B98" w:rsidR="00F06BEB" w:rsidP="00F06BEB" w:rsidRDefault="00F06BEB" w14:paraId="0E90836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90D179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8869 is used by a parent S corporation to elect to treat one or more of its eligible subsidiaries as a qualified subchapter S subsidiary (Q</w:t>
      </w:r>
      <w:r w:rsidRPr="00B25B98" w:rsidR="00E150C5">
        <w:rPr>
          <w:rFonts w:eastAsia="Times New Roman" w:cs="Times New Roman" w:asciiTheme="minorHAnsi" w:hAnsiTheme="minorHAnsi"/>
          <w:bCs/>
          <w:sz w:val="22"/>
        </w:rPr>
        <w:t>-</w:t>
      </w:r>
      <w:r w:rsidRPr="00B25B98">
        <w:rPr>
          <w:rFonts w:eastAsia="Times New Roman" w:cs="Times New Roman" w:asciiTheme="minorHAnsi" w:hAnsiTheme="minorHAnsi"/>
          <w:bCs/>
          <w:sz w:val="22"/>
        </w:rPr>
        <w:t>Sub).</w:t>
      </w:r>
    </w:p>
    <w:p w:rsidRPr="00B25B98" w:rsidR="00311623" w:rsidP="00F06BEB" w:rsidRDefault="00311623" w14:paraId="664F2FFB" w14:textId="77777777">
      <w:pPr>
        <w:widowControl w:val="0"/>
        <w:autoSpaceDE w:val="0"/>
        <w:autoSpaceDN w:val="0"/>
        <w:adjustRightInd w:val="0"/>
        <w:rPr>
          <w:rFonts w:eastAsia="Times New Roman" w:cs="Times New Roman" w:asciiTheme="minorHAnsi" w:hAnsiTheme="minorHAnsi"/>
          <w:bCs/>
          <w:sz w:val="22"/>
        </w:rPr>
      </w:pPr>
    </w:p>
    <w:p w:rsidRPr="00B25B98" w:rsidR="00311623" w:rsidP="00F06BEB" w:rsidRDefault="007543AB" w14:paraId="06F0A38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311623">
        <w:rPr>
          <w:rFonts w:eastAsia="Times New Roman" w:cs="Times New Roman" w:asciiTheme="minorHAnsi" w:hAnsiTheme="minorHAnsi"/>
          <w:bCs/>
          <w:sz w:val="22"/>
        </w:rPr>
        <w:t>Form 8871 is used by political organizations to notify the IRS that the organization is to be treated as a tax-exempt section 527 organization.</w:t>
      </w:r>
    </w:p>
    <w:p w:rsidRPr="00B25B98" w:rsidR="00F06BEB" w:rsidP="00F06BEB" w:rsidRDefault="00F06BEB" w14:paraId="58BD2DE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6C95FC6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8872 is used by </w:t>
      </w:r>
      <w:r w:rsidRPr="00B25B98" w:rsidR="00311623">
        <w:rPr>
          <w:rFonts w:eastAsia="Times New Roman" w:cs="Times New Roman" w:asciiTheme="minorHAnsi" w:hAnsiTheme="minorHAnsi"/>
          <w:bCs/>
          <w:sz w:val="22"/>
        </w:rPr>
        <w:t xml:space="preserve">political </w:t>
      </w:r>
      <w:r w:rsidRPr="00B25B98">
        <w:rPr>
          <w:rFonts w:eastAsia="Times New Roman" w:cs="Times New Roman" w:asciiTheme="minorHAnsi" w:hAnsiTheme="minorHAnsi"/>
          <w:bCs/>
          <w:sz w:val="22"/>
        </w:rPr>
        <w:t>organizations must use to report certain contributions received and expenditures made after July 1, 2000 (unless otherwise excluded).</w:t>
      </w:r>
    </w:p>
    <w:p w:rsidRPr="00B25B98" w:rsidR="00F06BEB" w:rsidP="00F06BEB" w:rsidRDefault="00F06BEB" w14:paraId="510122A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39B710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8873 is used to figure the amount of extraterritorial income excluded from gross income for the tax year.</w:t>
      </w:r>
    </w:p>
    <w:p w:rsidRPr="00B25B98" w:rsidR="00F06BEB" w:rsidP="00F06BEB" w:rsidRDefault="00F06BEB" w14:paraId="6D4D00B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E22975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8874 is used to claim the new markets credit for qualified equity investments made in qualified community development entities (CDEs).</w:t>
      </w:r>
    </w:p>
    <w:p w:rsidRPr="00B25B98" w:rsidR="00F06BEB" w:rsidP="00F06BEB" w:rsidRDefault="00F06BEB" w14:paraId="501503D4"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140B55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8875 is used by a corporation (other than a REIT or an ineligible corporation) and a REIT to jointly elect to have the corporation treated as a taxable REIT subsidiary under section 856(l). </w:t>
      </w:r>
    </w:p>
    <w:p w:rsidRPr="00B25B98" w:rsidR="00F06BEB" w:rsidP="00F06BEB" w:rsidRDefault="00F06BEB" w14:paraId="3A794523"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95E1F9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8878-A is used by persons authorized to sign an electronic funds withdrawal authorization and an electronic return originator (ERO) to use a personal identification number (PIN) to authorize an electronic funds withdrawal of the balance due on an electronic Form 7004.</w:t>
      </w:r>
    </w:p>
    <w:p w:rsidRPr="00B25B98" w:rsidR="00F06BEB" w:rsidP="00F06BEB" w:rsidRDefault="00F06BEB" w14:paraId="0AEEAF7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1CDFFE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8879-B is used by an electronic return originator (ERO) and a general partner or limited liability company member manager when the general partner or limited liability company member manager wants to use a personal identification number (PIN) to electronically sign an electing large partnership electronic income tax return, and, if applicable, consent to electronic funds withdrawal.</w:t>
      </w:r>
    </w:p>
    <w:p w:rsidRPr="00B25B98" w:rsidR="00F06BEB" w:rsidP="00F06BEB" w:rsidRDefault="00F06BEB" w14:paraId="56DF506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501C798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8879-C is used by a corporate officer and an electronic return originator when the corporate officer wants to use a PIN to electronically sign a corporation's electronic income tax return.</w:t>
      </w:r>
    </w:p>
    <w:p w:rsidRPr="00B25B98" w:rsidR="00F06BEB" w:rsidP="00F06BEB" w:rsidRDefault="00F06BEB" w14:paraId="6F7009E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38391AD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8879-I used by foreign corporations to facilitate use of a corporate officer's PIN to electronically sign an electronically transmitted Form 1120-F.</w:t>
      </w:r>
    </w:p>
    <w:p w:rsidRPr="00B25B98" w:rsidR="00F06BEB" w:rsidP="00F06BEB" w:rsidRDefault="00F06BEB" w14:paraId="01C88DC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5F461B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8879-PE is used by an electronic return originator (ERO) and a general partner or limited liability </w:t>
      </w:r>
      <w:r w:rsidRPr="00B25B98">
        <w:rPr>
          <w:rFonts w:eastAsia="Times New Roman" w:cs="Times New Roman" w:asciiTheme="minorHAnsi" w:hAnsiTheme="minorHAnsi"/>
          <w:bCs/>
          <w:sz w:val="22"/>
        </w:rPr>
        <w:lastRenderedPageBreak/>
        <w:t>company member when the general partner or limited liability company member wants to use a personal identification number (PIN) to electronically sign a partnership's electronic income tax return.</w:t>
      </w:r>
    </w:p>
    <w:p w:rsidRPr="00B25B98" w:rsidR="00F06BEB" w:rsidP="00F06BEB" w:rsidRDefault="00F06BEB" w14:paraId="0B5663F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C4585B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8879-S is used by an electronic return originator (ERO) and a corporate officer when the corporate officer wants to use a personal identification number (PIN) to electronically sign a corporation's electronic income tax return, and if applicable, consent to electronic funds withdrawal.</w:t>
      </w:r>
    </w:p>
    <w:p w:rsidRPr="00B25B98" w:rsidR="00F06BEB" w:rsidP="00F06BEB" w:rsidRDefault="00F06BEB" w14:paraId="622862C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3AB" w14:paraId="42624B4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8881 is used to claim the credit f under section 45E or qualified startup costs incurred in establishing or administering an eligible employer plan. </w:t>
      </w:r>
    </w:p>
    <w:p w:rsidRPr="00B25B98" w:rsidR="00F06BEB" w:rsidP="00F06BEB" w:rsidRDefault="00F06BEB" w14:paraId="4FEF531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2B5360D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8882 is used by employers to claim the credit for qualified childcare facility and resource and referral expenditures.</w:t>
      </w:r>
    </w:p>
    <w:p w:rsidRPr="00B25B98" w:rsidR="00F06BEB" w:rsidP="00F06BEB" w:rsidRDefault="00F06BEB" w14:paraId="38B6D68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66A27" w14:paraId="595091E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8883 is used to report information about transactions involving the deemed sale of corporate assets under Section 338.</w:t>
      </w:r>
    </w:p>
    <w:p w:rsidRPr="00B25B98" w:rsidR="00F06BEB" w:rsidP="00F06BEB" w:rsidRDefault="00F06BEB" w14:paraId="02FAC9E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A205B1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8886 is used to disclose participation in reportable transactions by taxpayers as described in regulations 1.6011-4.</w:t>
      </w:r>
    </w:p>
    <w:p w:rsidRPr="00B25B98" w:rsidR="00F06BEB" w:rsidP="00F06BEB" w:rsidRDefault="00F06BEB" w14:paraId="76544A3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AB0194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8893 is used by small partnerships electing the unified audit and litigation procedures as set forth in Section 6231(a)(1)(B)(ii).</w:t>
      </w:r>
    </w:p>
    <w:p w:rsidRPr="00B25B98" w:rsidR="00F06BEB" w:rsidP="00F06BEB" w:rsidRDefault="00F06BEB" w14:paraId="70C708B7"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EA656B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8894 is used by small partnerships revoking a prior election of the unified audit and litigation procedures as set forth in Section 6231(a)(1)(B)(ii).</w:t>
      </w:r>
    </w:p>
    <w:p w:rsidRPr="00B25B98" w:rsidR="00F06BEB" w:rsidP="00F06BEB" w:rsidRDefault="00F06BEB" w14:paraId="6E592BE7" w14:textId="77777777">
      <w:pPr>
        <w:widowControl w:val="0"/>
        <w:autoSpaceDE w:val="0"/>
        <w:autoSpaceDN w:val="0"/>
        <w:adjustRightInd w:val="0"/>
        <w:rPr>
          <w:rFonts w:eastAsia="Times New Roman" w:cs="Times New Roman" w:asciiTheme="minorHAnsi" w:hAnsiTheme="minorHAnsi"/>
          <w:bCs/>
          <w:sz w:val="22"/>
        </w:rPr>
      </w:pPr>
    </w:p>
    <w:p w:rsidRPr="00B25B98" w:rsidR="00F06BEB" w:rsidP="00821D37" w:rsidRDefault="00754D08" w14:paraId="6DF62810" w14:textId="77777777">
      <w:pPr>
        <w:widowControl w:val="0"/>
        <w:autoSpaceDE w:val="0"/>
        <w:autoSpaceDN w:val="0"/>
        <w:adjustRightInd w:val="0"/>
        <w:jc w:val="both"/>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8896 is used to claim the credit for qualified low sulfur diesel fuel production costs.</w:t>
      </w:r>
    </w:p>
    <w:p w:rsidRPr="00B25B98" w:rsidR="00F06BEB" w:rsidP="00F06BEB" w:rsidRDefault="00F06BEB" w14:paraId="176BE46D"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2126F1C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8900 is used to claim the railroad track maintenance credit (RTMC) with respect to qualified railroad track maintenance expenditures (QRTME) paid or incurred during the tax year.</w:t>
      </w:r>
    </w:p>
    <w:p w:rsidRPr="00B25B98" w:rsidR="00F06BEB" w:rsidP="00F06BEB" w:rsidRDefault="00F06BEB" w14:paraId="6E154FE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2A6519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8902 is used by qualifying vessel operators (defined below) who are making an alternative tax election under section 1354(a) or who have made such an election previously.</w:t>
      </w:r>
    </w:p>
    <w:p w:rsidRPr="00B25B98" w:rsidR="00F06BEB" w:rsidP="00F06BEB" w:rsidRDefault="00F06BEB" w14:paraId="0195DD04"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D4C81E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8903 is used by corporations, individuals, partners (including partners of electing large partnerships), S corporation shareholders, estate and trusts, beneficiaries of estates and trusts, cooperatives and patrons of cooperatives to calculate and report the domestic production activities deduction.</w:t>
      </w:r>
    </w:p>
    <w:p w:rsidRPr="00B25B98" w:rsidR="00F06BEB" w:rsidP="00F06BEB" w:rsidRDefault="00F06BEB" w14:paraId="2B211FA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0C8958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8906 is used to claim the distilled spirits credit,</w:t>
      </w:r>
    </w:p>
    <w:p w:rsidRPr="00B25B98" w:rsidR="00F06BEB" w:rsidP="00F06BEB" w:rsidRDefault="00F06BEB" w14:paraId="1A1DFF1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BCEF58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8907 is used to determine the amount of credit that can be claimed for the production and sale of qualified nonconventional source fuel.</w:t>
      </w:r>
    </w:p>
    <w:p w:rsidRPr="00B25B98" w:rsidR="00F06BEB" w:rsidP="00F06BEB" w:rsidRDefault="00F06BEB" w14:paraId="1DAE51C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383097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8908 is used to claim a credit for each qualified energy efficient home sold or leased to another person during the tax year for use as a residence. </w:t>
      </w:r>
    </w:p>
    <w:p w:rsidRPr="00B25B98" w:rsidR="00F06BEB" w:rsidP="00F06BEB" w:rsidRDefault="00F06BEB" w14:paraId="150E13F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8208B0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8909 is used by manufacturers of qualified energy efficient appliances (eligible dishwashers, </w:t>
      </w:r>
      <w:r w:rsidRPr="00B25B98" w:rsidR="00F06BEB">
        <w:rPr>
          <w:rFonts w:eastAsia="Times New Roman" w:cs="Times New Roman" w:asciiTheme="minorHAnsi" w:hAnsiTheme="minorHAnsi"/>
          <w:bCs/>
          <w:sz w:val="22"/>
        </w:rPr>
        <w:lastRenderedPageBreak/>
        <w:t>clothes washers, and refrigerators (discussed below)) to claim the energy efficient appliance credit.</w:t>
      </w:r>
    </w:p>
    <w:p w:rsidRPr="00B25B98" w:rsidR="00F06BEB" w:rsidP="00F06BEB" w:rsidRDefault="00F06BEB" w14:paraId="73824A0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85F017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8910 is used to figure your credit for alternative motor vehicles you placed in service during your tax year.</w:t>
      </w:r>
    </w:p>
    <w:p w:rsidRPr="00B25B98" w:rsidR="00F06BEB" w:rsidP="00F06BEB" w:rsidRDefault="00F06BEB" w14:paraId="1FC886C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AE84C5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8911 is used to figure your credit for alternative fuel vehicle refueling property placed in service during the tax year.</w:t>
      </w:r>
    </w:p>
    <w:p w:rsidRPr="00B25B98" w:rsidR="00F06BEB" w:rsidP="00F06BEB" w:rsidRDefault="00F06BEB" w14:paraId="6CC6D9E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23A2B42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8912 is used to claim the credit for holding tax credit bonds.</w:t>
      </w:r>
    </w:p>
    <w:p w:rsidRPr="00B25B98" w:rsidR="00F06BEB" w:rsidP="00F06BEB" w:rsidRDefault="00F06BEB" w14:paraId="33E64DC1"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2541BC2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8916 is a required attachment to the Form 1120, 1120-L, or 1120-PC Schedule M-3 for certain filers referred to as mixed groups. It provides a reconciliation of the Schedule M-3 for Form 1120, 1120-L or 1120-PC with the corresponding consolidated Form 1120, Form 1120-L, or Form 1120-PC.</w:t>
      </w:r>
    </w:p>
    <w:p w:rsidRPr="00B25B98" w:rsidR="00BB2AD7" w:rsidP="00F06BEB" w:rsidRDefault="00BB2AD7" w14:paraId="65DD0D18" w14:textId="77777777">
      <w:pPr>
        <w:widowControl w:val="0"/>
        <w:autoSpaceDE w:val="0"/>
        <w:autoSpaceDN w:val="0"/>
        <w:adjustRightInd w:val="0"/>
        <w:rPr>
          <w:rFonts w:eastAsia="Times New Roman" w:cs="Times New Roman" w:asciiTheme="minorHAnsi" w:hAnsiTheme="minorHAnsi"/>
          <w:bCs/>
          <w:sz w:val="22"/>
        </w:rPr>
      </w:pPr>
    </w:p>
    <w:p w:rsidRPr="00B25B98" w:rsidR="00BB2AD7" w:rsidP="00D309A4" w:rsidRDefault="00BB2AD7" w14:paraId="6C4C507F" w14:textId="77777777">
      <w:pPr>
        <w:pStyle w:val="Default"/>
        <w:rPr>
          <w:rFonts w:cs="Times New Roman" w:asciiTheme="minorHAnsi" w:hAnsiTheme="minorHAnsi"/>
          <w:bCs/>
          <w:sz w:val="22"/>
          <w:szCs w:val="22"/>
        </w:rPr>
      </w:pPr>
      <w:r w:rsidRPr="00B25B98">
        <w:rPr>
          <w:rFonts w:cs="Times New Roman" w:asciiTheme="minorHAnsi" w:hAnsiTheme="minorHAnsi"/>
          <w:bCs/>
          <w:sz w:val="22"/>
          <w:szCs w:val="22"/>
        </w:rPr>
        <w:t>Form 8916-A</w:t>
      </w:r>
      <w:r w:rsidRPr="00B25B98" w:rsidR="00893BAD">
        <w:rPr>
          <w:rFonts w:cs="Times New Roman" w:asciiTheme="minorHAnsi" w:hAnsiTheme="minorHAnsi"/>
          <w:sz w:val="22"/>
          <w:szCs w:val="22"/>
        </w:rPr>
        <w:t xml:space="preserve"> is used to provide a detailed schedule of the amounts reported on the applicable Schedule M-3 for cost of goods sold, interest income and interest expense.</w:t>
      </w:r>
    </w:p>
    <w:p w:rsidRPr="00B25B98" w:rsidR="00F06BEB" w:rsidP="00F06BEB" w:rsidRDefault="00F06BEB" w14:paraId="46B8FEDD"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2163F5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8918 is used by materials advisors with respect to disclose certain information about the reportable transaction with the IRS.</w:t>
      </w:r>
    </w:p>
    <w:p w:rsidRPr="00B25B98" w:rsidR="00754D08" w:rsidP="00F06BEB" w:rsidRDefault="00754D08" w14:paraId="6A88213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36F924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8923 is used by employers of underground mines in the US to claim a credit for the cost of training employees to serve as mine rescue team members.</w:t>
      </w:r>
    </w:p>
    <w:p w:rsidRPr="00B25B98" w:rsidR="00F06BEB" w:rsidP="00F06BEB" w:rsidRDefault="00F06BEB" w14:paraId="6A4A757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5895CB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8925 is to report all employer-owned life insurance contracts.</w:t>
      </w:r>
    </w:p>
    <w:p w:rsidRPr="00B25B98" w:rsidR="00F06BEB" w:rsidP="00F06BEB" w:rsidRDefault="00F06BEB" w14:paraId="41B72722"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2A651BD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8926 is used to figure the amount of any corporate interest expense deduction disallowed by section 163(j).</w:t>
      </w:r>
    </w:p>
    <w:p w:rsidRPr="00B25B98" w:rsidR="00F06BEB" w:rsidP="00F06BEB" w:rsidRDefault="00F06BEB" w14:paraId="03E9F4C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4161335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8927 is used by a regulated investment company or real estate investment trust to make a self-determination for the purpose of paying deficiency dividends.</w:t>
      </w:r>
    </w:p>
    <w:p w:rsidRPr="00B25B98" w:rsidR="00F06BEB" w:rsidP="00F06BEB" w:rsidRDefault="00F06BEB" w14:paraId="48FA71E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AF0B60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8931 to claim the agricultural chemicals security credit.</w:t>
      </w:r>
    </w:p>
    <w:p w:rsidRPr="00B25B98" w:rsidR="00F06BEB" w:rsidP="00F06BEB" w:rsidRDefault="00F06BEB" w14:paraId="0F85430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066A2F4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8932 is used to claim the credit for eligible differential wage payments you made to qualified employees during the tax year.</w:t>
      </w:r>
    </w:p>
    <w:p w:rsidRPr="00B25B98" w:rsidR="00F06BEB" w:rsidP="00F06BEB" w:rsidRDefault="00F06BEB" w14:paraId="32A388D0"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6C44FE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8933 is used to claim the carbon dioxide sequestration credit.</w:t>
      </w:r>
    </w:p>
    <w:p w:rsidRPr="00B25B98" w:rsidR="00F06BEB" w:rsidP="00F06BEB" w:rsidRDefault="00F06BEB" w14:paraId="74394D0B"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54D84D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8936 is used to figure your credit for qualified plug-in electric drive motor vehicles you placed in service during your tax year.</w:t>
      </w:r>
    </w:p>
    <w:p w:rsidRPr="00B25B98" w:rsidR="00F06BEB" w:rsidP="00F06BEB" w:rsidRDefault="00F06BEB" w14:paraId="19ED66CD"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438D794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8937 is filed by an issuer of a specified security that takes an organizational action that affects the basis of that security.</w:t>
      </w:r>
    </w:p>
    <w:p w:rsidRPr="00B25B98" w:rsidR="00F06BEB" w:rsidP="00F06BEB" w:rsidRDefault="00F06BEB" w14:paraId="2572521D"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2DC4FAA7"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8938 is filed to Report Foreign Financial Assets to comply with IRC section 6038D.</w:t>
      </w:r>
    </w:p>
    <w:p w:rsidRPr="00B25B98" w:rsidR="00F06BEB" w:rsidP="00F06BEB" w:rsidRDefault="00F06BEB" w14:paraId="78D0A385"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771E10C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 xml:space="preserve">Form 8941 is used to figure the credit for small employer health insurance premiums for tax years </w:t>
      </w:r>
      <w:r w:rsidRPr="00B25B98" w:rsidR="00F06BEB">
        <w:rPr>
          <w:rFonts w:eastAsia="Times New Roman" w:cs="Times New Roman" w:asciiTheme="minorHAnsi" w:hAnsiTheme="minorHAnsi"/>
          <w:bCs/>
          <w:sz w:val="22"/>
        </w:rPr>
        <w:lastRenderedPageBreak/>
        <w:t>beginning after 2009.</w:t>
      </w:r>
      <w:r w:rsidRPr="00B25B98" w:rsidR="00BA3052">
        <w:rPr>
          <w:rFonts w:eastAsia="Times New Roman" w:cs="Times New Roman" w:asciiTheme="minorHAnsi" w:hAnsiTheme="minorHAnsi"/>
          <w:bCs/>
          <w:sz w:val="22"/>
        </w:rPr>
        <w:t xml:space="preserve"> </w:t>
      </w:r>
      <w:r w:rsidRPr="00B25B98" w:rsidR="00DF4EC1">
        <w:rPr>
          <w:rFonts w:eastAsia="Times New Roman" w:cs="Times New Roman" w:asciiTheme="minorHAnsi" w:hAnsiTheme="minorHAnsi"/>
          <w:bCs/>
          <w:sz w:val="22"/>
        </w:rPr>
        <w:t>For tax years beginning after 2013, the credit is only available for a 2-consecutive -tax year credit period.</w:t>
      </w:r>
    </w:p>
    <w:p w:rsidRPr="00B25B98" w:rsidR="00F06BEB" w:rsidP="00F06BEB" w:rsidRDefault="00F06BEB" w14:paraId="5775F4F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63435F6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8947 is used to report the following information for all branded prescription drugs sold by covered entities to specified government programs (or sales due to coverage under the programs) during calendar year 2010.</w:t>
      </w:r>
    </w:p>
    <w:p w:rsidRPr="00B25B98" w:rsidR="00BA055F" w:rsidP="00F06BEB" w:rsidRDefault="00BA055F" w14:paraId="2AAFCAAF" w14:textId="77777777">
      <w:pPr>
        <w:widowControl w:val="0"/>
        <w:autoSpaceDE w:val="0"/>
        <w:autoSpaceDN w:val="0"/>
        <w:adjustRightInd w:val="0"/>
        <w:rPr>
          <w:rFonts w:eastAsia="Times New Roman" w:cs="Times New Roman" w:asciiTheme="minorHAnsi" w:hAnsiTheme="minorHAnsi"/>
          <w:bCs/>
          <w:sz w:val="22"/>
        </w:rPr>
      </w:pPr>
    </w:p>
    <w:p w:rsidRPr="00B25B98" w:rsidR="007E0E8D" w:rsidP="007E0E8D" w:rsidRDefault="007E0E8D" w14:paraId="34FF745E"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8966 </w:t>
      </w:r>
      <w:r w:rsidRPr="00B25B98">
        <w:rPr>
          <w:rFonts w:cs="Times New Roman" w:asciiTheme="minorHAnsi" w:hAnsiTheme="minorHAnsi"/>
          <w:sz w:val="22"/>
        </w:rPr>
        <w:t xml:space="preserve">is used to </w:t>
      </w:r>
      <w:r w:rsidRPr="00B25B98" w:rsidR="00616C0E">
        <w:rPr>
          <w:rFonts w:cs="Times New Roman" w:asciiTheme="minorHAnsi" w:hAnsiTheme="minorHAnsi"/>
          <w:sz w:val="22"/>
        </w:rPr>
        <w:t xml:space="preserve">report </w:t>
      </w:r>
      <w:r w:rsidRPr="00B25B98" w:rsidR="003E7751">
        <w:rPr>
          <w:rFonts w:cs="Times New Roman" w:asciiTheme="minorHAnsi" w:hAnsiTheme="minorHAnsi"/>
          <w:sz w:val="22"/>
        </w:rPr>
        <w:t xml:space="preserve">information with respect to certain U.S. accounts, based on the filer’s Chapter 4 status. An entity that is a financial institution is required to file </w:t>
      </w:r>
      <w:r w:rsidRPr="00B25B98">
        <w:rPr>
          <w:rFonts w:cs="Times New Roman" w:asciiTheme="minorHAnsi" w:hAnsiTheme="minorHAnsi"/>
          <w:sz w:val="22"/>
        </w:rPr>
        <w:t xml:space="preserve">form </w:t>
      </w:r>
      <w:r w:rsidRPr="00B25B98" w:rsidR="003E7751">
        <w:rPr>
          <w:rFonts w:cs="Times New Roman" w:asciiTheme="minorHAnsi" w:hAnsiTheme="minorHAnsi"/>
          <w:sz w:val="22"/>
        </w:rPr>
        <w:t>8966.</w:t>
      </w:r>
    </w:p>
    <w:p w:rsidRPr="00B25B98" w:rsidR="003E7751" w:rsidP="007E0E8D" w:rsidRDefault="003E7751" w14:paraId="471FF6FD" w14:textId="77777777">
      <w:pPr>
        <w:widowControl w:val="0"/>
        <w:autoSpaceDE w:val="0"/>
        <w:autoSpaceDN w:val="0"/>
        <w:adjustRightInd w:val="0"/>
        <w:rPr>
          <w:rFonts w:cs="Times New Roman" w:asciiTheme="minorHAnsi" w:hAnsiTheme="minorHAnsi"/>
          <w:sz w:val="22"/>
        </w:rPr>
      </w:pPr>
    </w:p>
    <w:p w:rsidRPr="00B25B98" w:rsidR="007E0E8D" w:rsidP="00F06BEB" w:rsidRDefault="003E7751" w14:paraId="305334A2"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8966-C </w:t>
      </w:r>
      <w:r w:rsidRPr="00B25B98">
        <w:rPr>
          <w:rFonts w:cs="Times New Roman" w:asciiTheme="minorHAnsi" w:hAnsiTheme="minorHAnsi"/>
          <w:sz w:val="22"/>
        </w:rPr>
        <w:t xml:space="preserve">is used to </w:t>
      </w:r>
      <w:r w:rsidRPr="00B25B98" w:rsidR="00C269B3">
        <w:rPr>
          <w:rFonts w:cs="Times New Roman" w:asciiTheme="minorHAnsi" w:hAnsiTheme="minorHAnsi"/>
          <w:sz w:val="22"/>
        </w:rPr>
        <w:t>transmit paper Forms 8966, FATCA Report, to the Internal Revenue Service.</w:t>
      </w:r>
    </w:p>
    <w:p w:rsidR="00C269B3" w:rsidP="00F06BEB" w:rsidRDefault="00C269B3" w14:paraId="0316F3D6" w14:textId="77777777">
      <w:pPr>
        <w:widowControl w:val="0"/>
        <w:autoSpaceDE w:val="0"/>
        <w:autoSpaceDN w:val="0"/>
        <w:adjustRightInd w:val="0"/>
        <w:rPr>
          <w:rFonts w:cs="Times New Roman" w:asciiTheme="minorHAnsi" w:hAnsiTheme="minorHAnsi"/>
          <w:sz w:val="22"/>
        </w:rPr>
      </w:pPr>
    </w:p>
    <w:p w:rsidR="00775C14" w:rsidP="00F06BEB" w:rsidRDefault="00B12A54" w14:paraId="22950913" w14:textId="77777777">
      <w:pPr>
        <w:widowControl w:val="0"/>
        <w:autoSpaceDE w:val="0"/>
        <w:autoSpaceDN w:val="0"/>
        <w:adjustRightInd w:val="0"/>
        <w:rPr>
          <w:rFonts w:cs="Times New Roman" w:asciiTheme="minorHAnsi" w:hAnsiTheme="minorHAnsi"/>
          <w:sz w:val="22"/>
        </w:rPr>
      </w:pPr>
      <w:r w:rsidRPr="00B12A54">
        <w:rPr>
          <w:rFonts w:cs="Times New Roman" w:asciiTheme="minorHAnsi" w:hAnsiTheme="minorHAnsi"/>
          <w:sz w:val="22"/>
        </w:rPr>
        <w:t>Form 8979 is used by partnerships subject to B</w:t>
      </w:r>
      <w:r w:rsidR="00222342">
        <w:rPr>
          <w:rFonts w:cs="Times New Roman" w:asciiTheme="minorHAnsi" w:hAnsiTheme="minorHAnsi"/>
          <w:sz w:val="22"/>
        </w:rPr>
        <w:t xml:space="preserve">ipartisan </w:t>
      </w:r>
      <w:r w:rsidRPr="00B12A54">
        <w:rPr>
          <w:rFonts w:cs="Times New Roman" w:asciiTheme="minorHAnsi" w:hAnsiTheme="minorHAnsi"/>
          <w:sz w:val="22"/>
        </w:rPr>
        <w:t>B</w:t>
      </w:r>
      <w:r w:rsidR="00222342">
        <w:rPr>
          <w:rFonts w:cs="Times New Roman" w:asciiTheme="minorHAnsi" w:hAnsiTheme="minorHAnsi"/>
          <w:sz w:val="22"/>
        </w:rPr>
        <w:t xml:space="preserve">udget </w:t>
      </w:r>
      <w:r w:rsidRPr="00B12A54">
        <w:rPr>
          <w:rFonts w:cs="Times New Roman" w:asciiTheme="minorHAnsi" w:hAnsiTheme="minorHAnsi"/>
          <w:sz w:val="22"/>
        </w:rPr>
        <w:t>A</w:t>
      </w:r>
      <w:r w:rsidR="00222342">
        <w:rPr>
          <w:rFonts w:cs="Times New Roman" w:asciiTheme="minorHAnsi" w:hAnsiTheme="minorHAnsi"/>
          <w:sz w:val="22"/>
        </w:rPr>
        <w:t>ct</w:t>
      </w:r>
      <w:r w:rsidRPr="00B12A54">
        <w:rPr>
          <w:rFonts w:cs="Times New Roman" w:asciiTheme="minorHAnsi" w:hAnsiTheme="minorHAnsi"/>
          <w:sz w:val="22"/>
        </w:rPr>
        <w:t xml:space="preserve"> and by P</w:t>
      </w:r>
      <w:r w:rsidR="00222342">
        <w:rPr>
          <w:rFonts w:cs="Times New Roman" w:asciiTheme="minorHAnsi" w:hAnsiTheme="minorHAnsi"/>
          <w:sz w:val="22"/>
        </w:rPr>
        <w:t xml:space="preserve">artnership </w:t>
      </w:r>
      <w:r w:rsidRPr="00B12A54">
        <w:rPr>
          <w:rFonts w:cs="Times New Roman" w:asciiTheme="minorHAnsi" w:hAnsiTheme="minorHAnsi"/>
          <w:sz w:val="22"/>
        </w:rPr>
        <w:t>R</w:t>
      </w:r>
      <w:r w:rsidR="00222342">
        <w:rPr>
          <w:rFonts w:cs="Times New Roman" w:asciiTheme="minorHAnsi" w:hAnsiTheme="minorHAnsi"/>
          <w:sz w:val="22"/>
        </w:rPr>
        <w:t>epresentative</w:t>
      </w:r>
      <w:r w:rsidRPr="00B12A54">
        <w:rPr>
          <w:rFonts w:cs="Times New Roman" w:asciiTheme="minorHAnsi" w:hAnsiTheme="minorHAnsi"/>
          <w:sz w:val="22"/>
        </w:rPr>
        <w:t>s to comply with the IRC and the proposed regulations.</w:t>
      </w:r>
    </w:p>
    <w:p w:rsidRPr="00B25B98" w:rsidR="00775C14" w:rsidP="00F06BEB" w:rsidRDefault="00775C14" w14:paraId="4A89D773" w14:textId="77777777">
      <w:pPr>
        <w:widowControl w:val="0"/>
        <w:autoSpaceDE w:val="0"/>
        <w:autoSpaceDN w:val="0"/>
        <w:adjustRightInd w:val="0"/>
        <w:rPr>
          <w:rFonts w:cs="Times New Roman" w:asciiTheme="minorHAnsi" w:hAnsiTheme="minorHAnsi"/>
          <w:sz w:val="22"/>
        </w:rPr>
      </w:pPr>
    </w:p>
    <w:p w:rsidRPr="00B25B98" w:rsidR="00C269B3" w:rsidP="00F06BEB" w:rsidRDefault="00690839" w14:paraId="251B3471"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  </w:t>
      </w:r>
      <w:r w:rsidRPr="00B25B98" w:rsidR="00C269B3">
        <w:rPr>
          <w:rFonts w:eastAsia="Times New Roman" w:cs="Times New Roman" w:asciiTheme="minorHAnsi" w:hAnsiTheme="minorHAnsi"/>
          <w:bCs/>
          <w:sz w:val="22"/>
        </w:rPr>
        <w:t xml:space="preserve">Form 8990 </w:t>
      </w:r>
      <w:r w:rsidRPr="00B25B98" w:rsidR="00C269B3">
        <w:rPr>
          <w:rFonts w:cs="Times New Roman" w:asciiTheme="minorHAnsi" w:hAnsiTheme="minorHAnsi"/>
          <w:sz w:val="22"/>
        </w:rPr>
        <w:t xml:space="preserve">is used to </w:t>
      </w:r>
      <w:r w:rsidRPr="00B25B98">
        <w:rPr>
          <w:rFonts w:cs="Times New Roman" w:asciiTheme="minorHAnsi" w:hAnsiTheme="minorHAnsi"/>
          <w:sz w:val="22"/>
        </w:rPr>
        <w:t>calculate the amount of business interest expense you can deduct and the amount to carry forward to the next year.</w:t>
      </w:r>
    </w:p>
    <w:p w:rsidRPr="00B25B98" w:rsidR="0072089E" w:rsidP="00F06BEB" w:rsidRDefault="0072089E" w14:paraId="1FB7887A" w14:textId="77777777">
      <w:pPr>
        <w:widowControl w:val="0"/>
        <w:autoSpaceDE w:val="0"/>
        <w:autoSpaceDN w:val="0"/>
        <w:adjustRightInd w:val="0"/>
        <w:rPr>
          <w:rFonts w:cs="Times New Roman" w:asciiTheme="minorHAnsi" w:hAnsiTheme="minorHAnsi"/>
          <w:sz w:val="22"/>
        </w:rPr>
      </w:pPr>
    </w:p>
    <w:p w:rsidRPr="00B25B98" w:rsidR="0072089E" w:rsidP="00F06BEB" w:rsidRDefault="0072089E" w14:paraId="5EFB775A"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8991 </w:t>
      </w:r>
      <w:r w:rsidRPr="00B25B98">
        <w:rPr>
          <w:rFonts w:cs="Times New Roman" w:asciiTheme="minorHAnsi" w:hAnsiTheme="minorHAnsi"/>
          <w:sz w:val="22"/>
        </w:rPr>
        <w:t xml:space="preserve">is used to </w:t>
      </w:r>
      <w:r w:rsidRPr="00B25B98" w:rsidR="00494109">
        <w:rPr>
          <w:rFonts w:cs="Times New Roman" w:asciiTheme="minorHAnsi" w:hAnsiTheme="minorHAnsi"/>
          <w:sz w:val="22"/>
        </w:rPr>
        <w:t>d</w:t>
      </w:r>
      <w:r w:rsidRPr="00B25B98">
        <w:rPr>
          <w:rFonts w:cs="Times New Roman" w:asciiTheme="minorHAnsi" w:hAnsiTheme="minorHAnsi"/>
          <w:sz w:val="22"/>
        </w:rPr>
        <w:t>e</w:t>
      </w:r>
      <w:r w:rsidRPr="00B25B98" w:rsidR="00494109">
        <w:rPr>
          <w:rFonts w:cs="Times New Roman" w:asciiTheme="minorHAnsi" w:hAnsiTheme="minorHAnsi"/>
          <w:sz w:val="22"/>
        </w:rPr>
        <w:t>termine an applicable taxpayer’s tax on its base erosion minimum tax amount for the year.</w:t>
      </w:r>
    </w:p>
    <w:p w:rsidRPr="00B25B98" w:rsidR="00C24509" w:rsidP="00F06BEB" w:rsidRDefault="00C24509" w14:paraId="701E9906" w14:textId="77777777">
      <w:pPr>
        <w:widowControl w:val="0"/>
        <w:autoSpaceDE w:val="0"/>
        <w:autoSpaceDN w:val="0"/>
        <w:adjustRightInd w:val="0"/>
        <w:rPr>
          <w:rFonts w:cs="Times New Roman" w:asciiTheme="minorHAnsi" w:hAnsiTheme="minorHAnsi"/>
          <w:sz w:val="22"/>
        </w:rPr>
      </w:pPr>
    </w:p>
    <w:p w:rsidRPr="00B25B98" w:rsidR="00C24509" w:rsidP="00C24509" w:rsidRDefault="00C24509" w14:paraId="60E17982"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8992 </w:t>
      </w:r>
      <w:r w:rsidRPr="00B25B98">
        <w:rPr>
          <w:rFonts w:cs="Times New Roman" w:asciiTheme="minorHAnsi" w:hAnsiTheme="minorHAnsi"/>
          <w:sz w:val="22"/>
        </w:rPr>
        <w:t>is used to figure a U. S. shareholder’s GILTI inclusion.</w:t>
      </w:r>
    </w:p>
    <w:p w:rsidRPr="00B25B98" w:rsidR="00C24509" w:rsidP="00C24509" w:rsidRDefault="00C24509" w14:paraId="44FF53A8" w14:textId="77777777">
      <w:pPr>
        <w:widowControl w:val="0"/>
        <w:autoSpaceDE w:val="0"/>
        <w:autoSpaceDN w:val="0"/>
        <w:adjustRightInd w:val="0"/>
        <w:rPr>
          <w:rFonts w:cs="Times New Roman" w:asciiTheme="minorHAnsi" w:hAnsiTheme="minorHAnsi"/>
          <w:sz w:val="22"/>
        </w:rPr>
      </w:pPr>
    </w:p>
    <w:p w:rsidRPr="00B25B98" w:rsidR="00C24509" w:rsidP="00C24509" w:rsidRDefault="00C24509" w14:paraId="12392F4C"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8993 </w:t>
      </w:r>
      <w:r w:rsidRPr="00B25B98">
        <w:rPr>
          <w:rFonts w:cs="Times New Roman" w:asciiTheme="minorHAnsi" w:hAnsiTheme="minorHAnsi"/>
          <w:sz w:val="22"/>
        </w:rPr>
        <w:t xml:space="preserve">is used to </w:t>
      </w:r>
      <w:r w:rsidRPr="00B25B98" w:rsidR="002B0BF1">
        <w:rPr>
          <w:rFonts w:cs="Times New Roman" w:asciiTheme="minorHAnsi" w:hAnsiTheme="minorHAnsi"/>
          <w:sz w:val="22"/>
        </w:rPr>
        <w:t xml:space="preserve">figure </w:t>
      </w:r>
      <w:r w:rsidRPr="00B25B98" w:rsidR="004768EC">
        <w:rPr>
          <w:rFonts w:cs="Times New Roman" w:asciiTheme="minorHAnsi" w:hAnsiTheme="minorHAnsi"/>
          <w:sz w:val="22"/>
        </w:rPr>
        <w:t>the amount of the eligible deduction for FDII and GILTI under section 250.</w:t>
      </w:r>
    </w:p>
    <w:p w:rsidRPr="00B25B98" w:rsidR="004768EC" w:rsidP="00C24509" w:rsidRDefault="004768EC" w14:paraId="36D8333A" w14:textId="77777777">
      <w:pPr>
        <w:widowControl w:val="0"/>
        <w:autoSpaceDE w:val="0"/>
        <w:autoSpaceDN w:val="0"/>
        <w:adjustRightInd w:val="0"/>
        <w:rPr>
          <w:rFonts w:cs="Times New Roman" w:asciiTheme="minorHAnsi" w:hAnsiTheme="minorHAnsi"/>
          <w:sz w:val="22"/>
        </w:rPr>
      </w:pPr>
    </w:p>
    <w:p w:rsidRPr="00B25B98" w:rsidR="004768EC" w:rsidP="004768EC" w:rsidRDefault="004768EC" w14:paraId="1F320FE3"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8994 </w:t>
      </w:r>
      <w:r w:rsidRPr="00B25B98">
        <w:rPr>
          <w:rFonts w:cs="Times New Roman" w:asciiTheme="minorHAnsi" w:hAnsiTheme="minorHAnsi"/>
          <w:sz w:val="22"/>
        </w:rPr>
        <w:t xml:space="preserve">is used to claim the new employer credit for paid family and medical leave for wages paid in tax years </w:t>
      </w:r>
      <w:r w:rsidRPr="00B25B98" w:rsidR="00540B39">
        <w:rPr>
          <w:rFonts w:cs="Times New Roman" w:asciiTheme="minorHAnsi" w:hAnsiTheme="minorHAnsi"/>
          <w:sz w:val="22"/>
        </w:rPr>
        <w:t xml:space="preserve">beginning after December 2017. </w:t>
      </w:r>
    </w:p>
    <w:p w:rsidRPr="00B25B98" w:rsidR="009D75AB" w:rsidP="004768EC" w:rsidRDefault="009D75AB" w14:paraId="5E984CCE" w14:textId="77777777">
      <w:pPr>
        <w:widowControl w:val="0"/>
        <w:autoSpaceDE w:val="0"/>
        <w:autoSpaceDN w:val="0"/>
        <w:adjustRightInd w:val="0"/>
        <w:rPr>
          <w:rFonts w:cs="Times New Roman" w:asciiTheme="minorHAnsi" w:hAnsiTheme="minorHAnsi"/>
          <w:sz w:val="22"/>
        </w:rPr>
      </w:pPr>
    </w:p>
    <w:p w:rsidRPr="00B25B98" w:rsidR="009D75AB" w:rsidP="004768EC" w:rsidRDefault="00FE2DA8" w14:paraId="13C776C5"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 xml:space="preserve">Form 8996 </w:t>
      </w:r>
      <w:r w:rsidRPr="00B25B98">
        <w:rPr>
          <w:rFonts w:cs="Times New Roman" w:asciiTheme="minorHAnsi" w:hAnsiTheme="minorHAnsi"/>
          <w:sz w:val="22"/>
        </w:rPr>
        <w:t>is used by a corporation or partnership to certify that it is organized to invest in qualified opportunity zone property.</w:t>
      </w:r>
    </w:p>
    <w:p w:rsidRPr="00B25B98" w:rsidR="00C24509" w:rsidP="00C24509" w:rsidRDefault="00C24509" w14:paraId="662427AD" w14:textId="77777777">
      <w:pPr>
        <w:widowControl w:val="0"/>
        <w:autoSpaceDE w:val="0"/>
        <w:autoSpaceDN w:val="0"/>
        <w:adjustRightInd w:val="0"/>
        <w:rPr>
          <w:rFonts w:cs="Times New Roman" w:asciiTheme="minorHAnsi" w:hAnsiTheme="minorHAnsi"/>
          <w:sz w:val="22"/>
        </w:rPr>
      </w:pPr>
    </w:p>
    <w:p w:rsidRPr="00B25B98" w:rsidR="00F06BEB" w:rsidP="00F06BEB" w:rsidRDefault="00754D08" w14:paraId="1412F5F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926 is used to re</w:t>
      </w:r>
      <w:r w:rsidRPr="00B25B98" w:rsidR="00D13B22">
        <w:rPr>
          <w:rFonts w:eastAsia="Times New Roman" w:cs="Times New Roman" w:asciiTheme="minorHAnsi" w:hAnsiTheme="minorHAnsi"/>
          <w:bCs/>
          <w:sz w:val="22"/>
        </w:rPr>
        <w:t>p</w:t>
      </w:r>
      <w:r w:rsidRPr="00B25B98" w:rsidR="00F06BEB">
        <w:rPr>
          <w:rFonts w:eastAsia="Times New Roman" w:cs="Times New Roman" w:asciiTheme="minorHAnsi" w:hAnsiTheme="minorHAnsi"/>
          <w:bCs/>
          <w:sz w:val="22"/>
        </w:rPr>
        <w:t>ort certain transfers by individuals, partnerships, corporations, or estates or trusts of tangible or intangible property to a foreign corporation as required by IRC section 6038B.</w:t>
      </w:r>
    </w:p>
    <w:p w:rsidRPr="00B25B98" w:rsidR="00F06BEB" w:rsidP="00F06BEB" w:rsidRDefault="00F06BEB" w14:paraId="3672973D" w14:textId="77777777">
      <w:pPr>
        <w:widowControl w:val="0"/>
        <w:autoSpaceDE w:val="0"/>
        <w:autoSpaceDN w:val="0"/>
        <w:adjustRightInd w:val="0"/>
        <w:rPr>
          <w:rFonts w:eastAsia="Times New Roman" w:cs="Times New Roman" w:asciiTheme="minorHAnsi" w:hAnsiTheme="minorHAnsi"/>
          <w:bCs/>
          <w:sz w:val="22"/>
        </w:rPr>
      </w:pPr>
    </w:p>
    <w:p w:rsidRPr="00B25B98" w:rsidR="00681DC3" w:rsidP="00F06BEB" w:rsidRDefault="00746B7B" w14:paraId="6520D3D4" w14:textId="77777777">
      <w:pPr>
        <w:widowControl w:val="0"/>
        <w:autoSpaceDE w:val="0"/>
        <w:autoSpaceDN w:val="0"/>
        <w:adjustRightInd w:val="0"/>
        <w:rPr>
          <w:rFonts w:eastAsia="Times New Roman" w:cs="Times New Roman" w:asciiTheme="minorHAnsi" w:hAnsiTheme="minorHAnsi"/>
          <w:bCs/>
          <w:sz w:val="22"/>
        </w:rPr>
      </w:pPr>
      <w:bookmarkStart w:name="_Hlk529279846" w:id="1"/>
      <w:r w:rsidRPr="00B25B98">
        <w:rPr>
          <w:rFonts w:eastAsia="Times New Roman" w:cs="Times New Roman" w:asciiTheme="minorHAnsi" w:hAnsiTheme="minorHAnsi"/>
          <w:bCs/>
          <w:sz w:val="22"/>
        </w:rPr>
        <w:t xml:space="preserve"> </w:t>
      </w:r>
      <w:r w:rsidRPr="00B25B98" w:rsidR="00932CAD">
        <w:rPr>
          <w:rFonts w:eastAsia="Times New Roman" w:cs="Times New Roman" w:asciiTheme="minorHAnsi" w:hAnsiTheme="minorHAnsi"/>
          <w:bCs/>
          <w:sz w:val="22"/>
        </w:rPr>
        <w:t xml:space="preserve"> </w:t>
      </w:r>
    </w:p>
    <w:p w:rsidRPr="00B25B98" w:rsidR="003F284E" w:rsidP="003F284E" w:rsidRDefault="003F284E" w14:paraId="376B4F99" w14:textId="77777777">
      <w:pPr>
        <w:autoSpaceDE w:val="0"/>
        <w:autoSpaceDN w:val="0"/>
        <w:rPr>
          <w:rFonts w:asciiTheme="minorHAnsi" w:hAnsiTheme="minorHAnsi"/>
          <w:sz w:val="22"/>
        </w:rPr>
      </w:pPr>
      <w:r w:rsidRPr="00B25B98">
        <w:rPr>
          <w:rFonts w:asciiTheme="minorHAnsi" w:hAnsiTheme="minorHAnsi"/>
          <w:sz w:val="22"/>
        </w:rPr>
        <w:t xml:space="preserve">Form 965-B is used by corporations to report their net section 965 tax liability and election to pay in installments, and to record the amount of net 965 tax liability they have paid by year.  Form 965-B is also used by electing REITs to report section 965 amounts accounted for over time. </w:t>
      </w:r>
    </w:p>
    <w:p w:rsidRPr="00B25B98" w:rsidR="00932CAD" w:rsidP="00F06BEB" w:rsidRDefault="00932CAD" w14:paraId="2AD9636B" w14:textId="77777777">
      <w:pPr>
        <w:widowControl w:val="0"/>
        <w:autoSpaceDE w:val="0"/>
        <w:autoSpaceDN w:val="0"/>
        <w:adjustRightInd w:val="0"/>
        <w:rPr>
          <w:rFonts w:eastAsia="Times New Roman" w:cs="Times New Roman" w:asciiTheme="minorHAnsi" w:hAnsiTheme="minorHAnsi"/>
          <w:bCs/>
          <w:sz w:val="22"/>
        </w:rPr>
      </w:pPr>
    </w:p>
    <w:p w:rsidRPr="00B25B98" w:rsidR="007E7BC1" w:rsidP="00F06BEB" w:rsidRDefault="007E7BC1" w14:paraId="70C7DA9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965 Schedule</w:t>
      </w:r>
      <w:r w:rsidRPr="00B25B98" w:rsidR="003F284E">
        <w:rPr>
          <w:rFonts w:eastAsia="Times New Roman" w:cs="Times New Roman" w:asciiTheme="minorHAnsi" w:hAnsiTheme="minorHAnsi"/>
          <w:bCs/>
          <w:sz w:val="22"/>
        </w:rPr>
        <w:t>s</w:t>
      </w:r>
      <w:r w:rsidRPr="00B25B98">
        <w:rPr>
          <w:rFonts w:eastAsia="Times New Roman" w:cs="Times New Roman" w:asciiTheme="minorHAnsi" w:hAnsiTheme="minorHAnsi"/>
          <w:bCs/>
          <w:sz w:val="22"/>
        </w:rPr>
        <w:t xml:space="preserve"> A</w:t>
      </w:r>
      <w:r w:rsidRPr="00B25B98" w:rsidR="00DF6F04">
        <w:rPr>
          <w:rFonts w:eastAsia="Times New Roman" w:cs="Times New Roman" w:asciiTheme="minorHAnsi" w:hAnsiTheme="minorHAnsi"/>
          <w:bCs/>
          <w:sz w:val="22"/>
        </w:rPr>
        <w:t xml:space="preserve">, B, and C are used by </w:t>
      </w:r>
      <w:r w:rsidRPr="00B25B98" w:rsidR="00932CAD">
        <w:rPr>
          <w:rFonts w:eastAsia="Times New Roman" w:cs="Times New Roman" w:asciiTheme="minorHAnsi" w:hAnsiTheme="minorHAnsi"/>
          <w:bCs/>
          <w:sz w:val="22"/>
        </w:rPr>
        <w:t xml:space="preserve">U.S. </w:t>
      </w:r>
      <w:r w:rsidRPr="00B25B98" w:rsidR="00DF6F04">
        <w:rPr>
          <w:rFonts w:eastAsia="Times New Roman" w:cs="Times New Roman" w:asciiTheme="minorHAnsi" w:hAnsiTheme="minorHAnsi"/>
          <w:bCs/>
          <w:sz w:val="22"/>
        </w:rPr>
        <w:t>s</w:t>
      </w:r>
      <w:r w:rsidRPr="00B25B98" w:rsidR="00932CAD">
        <w:rPr>
          <w:rFonts w:eastAsia="Times New Roman" w:cs="Times New Roman" w:asciiTheme="minorHAnsi" w:hAnsiTheme="minorHAnsi"/>
          <w:bCs/>
          <w:sz w:val="22"/>
        </w:rPr>
        <w:t xml:space="preserve">hareholders of a DFIC to calculate section 965(a) inclusion amounts for both 2017 and 2018 tax years. </w:t>
      </w:r>
      <w:r w:rsidRPr="00B25B98" w:rsidR="00DF6F04">
        <w:rPr>
          <w:rFonts w:eastAsia="Times New Roman" w:cs="Times New Roman" w:asciiTheme="minorHAnsi" w:hAnsiTheme="minorHAnsi"/>
          <w:bCs/>
          <w:sz w:val="22"/>
        </w:rPr>
        <w:t xml:space="preserve"> </w:t>
      </w:r>
    </w:p>
    <w:p w:rsidRPr="00B25B98" w:rsidR="007E7BC1" w:rsidP="00F06BEB" w:rsidRDefault="007E7BC1" w14:paraId="3E1A6B3D" w14:textId="77777777">
      <w:pPr>
        <w:widowControl w:val="0"/>
        <w:autoSpaceDE w:val="0"/>
        <w:autoSpaceDN w:val="0"/>
        <w:adjustRightInd w:val="0"/>
        <w:rPr>
          <w:rFonts w:eastAsia="Times New Roman" w:cs="Times New Roman" w:asciiTheme="minorHAnsi" w:hAnsiTheme="minorHAnsi"/>
          <w:bCs/>
          <w:sz w:val="22"/>
        </w:rPr>
      </w:pPr>
    </w:p>
    <w:p w:rsidRPr="00B25B98" w:rsidR="007E7BC1" w:rsidP="00F06BEB" w:rsidRDefault="007E7BC1" w14:paraId="1690D19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965 Schedule</w:t>
      </w:r>
      <w:r w:rsidRPr="00B25B98" w:rsidR="003F284E">
        <w:rPr>
          <w:rFonts w:eastAsia="Times New Roman" w:cs="Times New Roman" w:asciiTheme="minorHAnsi" w:hAnsiTheme="minorHAnsi"/>
          <w:bCs/>
          <w:sz w:val="22"/>
        </w:rPr>
        <w:t>s</w:t>
      </w:r>
      <w:r w:rsidRPr="00B25B98">
        <w:rPr>
          <w:rFonts w:eastAsia="Times New Roman" w:cs="Times New Roman" w:asciiTheme="minorHAnsi" w:hAnsiTheme="minorHAnsi"/>
          <w:bCs/>
          <w:sz w:val="22"/>
        </w:rPr>
        <w:t xml:space="preserve"> D</w:t>
      </w:r>
      <w:r w:rsidRPr="00B25B98" w:rsidR="0050653A">
        <w:rPr>
          <w:rFonts w:eastAsia="Times New Roman" w:cs="Times New Roman" w:asciiTheme="minorHAnsi" w:hAnsiTheme="minorHAnsi"/>
          <w:bCs/>
          <w:sz w:val="22"/>
        </w:rPr>
        <w:t xml:space="preserve"> and E are</w:t>
      </w:r>
      <w:r w:rsidRPr="00B25B98" w:rsidR="00746B7B">
        <w:rPr>
          <w:rFonts w:eastAsia="Times New Roman" w:cs="Times New Roman" w:asciiTheme="minorHAnsi" w:hAnsiTheme="minorHAnsi"/>
          <w:bCs/>
          <w:sz w:val="22"/>
        </w:rPr>
        <w:t xml:space="preserve"> u</w:t>
      </w:r>
      <w:r w:rsidRPr="00B25B98" w:rsidR="0050653A">
        <w:rPr>
          <w:rFonts w:eastAsia="Times New Roman" w:cs="Times New Roman" w:asciiTheme="minorHAnsi" w:hAnsiTheme="minorHAnsi"/>
          <w:bCs/>
          <w:sz w:val="22"/>
        </w:rPr>
        <w:t>s</w:t>
      </w:r>
      <w:r w:rsidRPr="00B25B98" w:rsidR="00746B7B">
        <w:rPr>
          <w:rFonts w:eastAsia="Times New Roman" w:cs="Times New Roman" w:asciiTheme="minorHAnsi" w:hAnsiTheme="minorHAnsi"/>
          <w:bCs/>
          <w:sz w:val="22"/>
        </w:rPr>
        <w:t xml:space="preserve">ed </w:t>
      </w:r>
      <w:r w:rsidRPr="00B25B98" w:rsidR="0050653A">
        <w:rPr>
          <w:rFonts w:eastAsia="Times New Roman" w:cs="Times New Roman" w:asciiTheme="minorHAnsi" w:hAnsiTheme="minorHAnsi"/>
          <w:bCs/>
          <w:sz w:val="22"/>
        </w:rPr>
        <w:t>by U.S. shareholders of a DFIC to calculate their aggregate foreign cash and calculate section 965</w:t>
      </w:r>
      <w:r w:rsidRPr="00B25B98" w:rsidR="00DF6F04">
        <w:rPr>
          <w:rFonts w:eastAsia="Times New Roman" w:cs="Times New Roman" w:asciiTheme="minorHAnsi" w:hAnsiTheme="minorHAnsi"/>
          <w:bCs/>
          <w:sz w:val="22"/>
        </w:rPr>
        <w:t xml:space="preserve"> </w:t>
      </w:r>
      <w:r w:rsidRPr="00B25B98" w:rsidR="0050653A">
        <w:rPr>
          <w:rFonts w:eastAsia="Times New Roman" w:cs="Times New Roman" w:asciiTheme="minorHAnsi" w:hAnsiTheme="minorHAnsi"/>
          <w:bCs/>
          <w:sz w:val="22"/>
        </w:rPr>
        <w:t>(c) deductions that are not from U.S. shareholder pass-through entities.</w:t>
      </w:r>
      <w:r w:rsidRPr="00B25B98" w:rsidR="00746B7B">
        <w:rPr>
          <w:rFonts w:eastAsia="Times New Roman" w:cs="Times New Roman" w:asciiTheme="minorHAnsi" w:hAnsiTheme="minorHAnsi"/>
          <w:bCs/>
          <w:sz w:val="22"/>
        </w:rPr>
        <w:t xml:space="preserve"> </w:t>
      </w:r>
    </w:p>
    <w:p w:rsidRPr="00B25B98" w:rsidR="003F284E" w:rsidP="00F06BEB" w:rsidRDefault="003F284E" w14:paraId="4CC62E54" w14:textId="77777777">
      <w:pPr>
        <w:widowControl w:val="0"/>
        <w:autoSpaceDE w:val="0"/>
        <w:autoSpaceDN w:val="0"/>
        <w:adjustRightInd w:val="0"/>
        <w:rPr>
          <w:rFonts w:eastAsia="Times New Roman" w:cs="Times New Roman" w:asciiTheme="minorHAnsi" w:hAnsiTheme="minorHAnsi"/>
          <w:bCs/>
          <w:sz w:val="22"/>
        </w:rPr>
      </w:pPr>
    </w:p>
    <w:p w:rsidRPr="00B25B98" w:rsidR="007E7BC1" w:rsidP="007E7BC1" w:rsidRDefault="007E7BC1" w14:paraId="69EC327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965 Schedule </w:t>
      </w:r>
      <w:r w:rsidRPr="00B25B98" w:rsidR="0050653A">
        <w:rPr>
          <w:rFonts w:eastAsia="Times New Roman" w:cs="Times New Roman" w:asciiTheme="minorHAnsi" w:hAnsiTheme="minorHAnsi"/>
          <w:bCs/>
          <w:sz w:val="22"/>
        </w:rPr>
        <w:t>F</w:t>
      </w:r>
      <w:r w:rsidRPr="00B25B98" w:rsidR="003F284E">
        <w:rPr>
          <w:rFonts w:eastAsia="Times New Roman" w:cs="Times New Roman" w:asciiTheme="minorHAnsi" w:hAnsiTheme="minorHAnsi"/>
          <w:bCs/>
          <w:sz w:val="22"/>
        </w:rPr>
        <w:t>,</w:t>
      </w:r>
      <w:r w:rsidRPr="00B25B98" w:rsidR="0050653A">
        <w:rPr>
          <w:rFonts w:eastAsia="Times New Roman" w:cs="Times New Roman" w:asciiTheme="minorHAnsi" w:hAnsiTheme="minorHAnsi"/>
          <w:bCs/>
          <w:sz w:val="22"/>
        </w:rPr>
        <w:t xml:space="preserve"> G, and H is used to determine the foreign taxes deemed paid with respect to </w:t>
      </w:r>
      <w:r w:rsidRPr="00B25B98" w:rsidR="00DF6F04">
        <w:rPr>
          <w:rFonts w:eastAsia="Times New Roman" w:cs="Times New Roman" w:asciiTheme="minorHAnsi" w:hAnsiTheme="minorHAnsi"/>
          <w:bCs/>
          <w:sz w:val="22"/>
        </w:rPr>
        <w:t xml:space="preserve">their section 965(a) inclusions and the portion of such deemed paid foreign taxes disallowed under section </w:t>
      </w:r>
      <w:r w:rsidRPr="00B25B98" w:rsidR="00DF6F04">
        <w:rPr>
          <w:rFonts w:eastAsia="Times New Roman" w:cs="Times New Roman" w:asciiTheme="minorHAnsi" w:hAnsiTheme="minorHAnsi"/>
          <w:bCs/>
          <w:sz w:val="22"/>
        </w:rPr>
        <w:lastRenderedPageBreak/>
        <w:t>965(g).</w:t>
      </w:r>
    </w:p>
    <w:bookmarkEnd w:id="1"/>
    <w:p w:rsidRPr="00B25B98" w:rsidR="007E7BC1" w:rsidP="00F06BEB" w:rsidRDefault="007E7BC1" w14:paraId="2559EDC8"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603DB9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966 is used by a corporation if it is to be dissolved or if any of its stock is to be liquidated.</w:t>
      </w:r>
    </w:p>
    <w:p w:rsidRPr="00B25B98" w:rsidR="00F06BEB" w:rsidP="00F06BEB" w:rsidRDefault="00F06BEB" w14:paraId="5D0CD43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503685C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970 is used to elect to use the last-in, first-out (LIFO) inventory method.</w:t>
      </w:r>
    </w:p>
    <w:p w:rsidRPr="00B25B98" w:rsidR="00893BAD" w:rsidP="00F06BEB" w:rsidRDefault="00893BAD" w14:paraId="56B6A218" w14:textId="77777777">
      <w:pPr>
        <w:widowControl w:val="0"/>
        <w:autoSpaceDE w:val="0"/>
        <w:autoSpaceDN w:val="0"/>
        <w:adjustRightInd w:val="0"/>
        <w:rPr>
          <w:rFonts w:eastAsia="Times New Roman" w:cs="Times New Roman" w:asciiTheme="minorHAnsi" w:hAnsiTheme="minorHAnsi"/>
          <w:bCs/>
          <w:sz w:val="22"/>
        </w:rPr>
      </w:pPr>
    </w:p>
    <w:p w:rsidRPr="00B25B98" w:rsidR="00893BAD" w:rsidP="00893BAD" w:rsidRDefault="00CD2E8F" w14:paraId="37755028" w14:textId="77777777">
      <w:pPr>
        <w:pStyle w:val="Default"/>
        <w:rPr>
          <w:rFonts w:cs="Times New Roman" w:asciiTheme="minorHAnsi" w:hAnsiTheme="minorHAnsi"/>
          <w:bCs/>
          <w:sz w:val="22"/>
          <w:szCs w:val="22"/>
        </w:rPr>
      </w:pPr>
      <w:r w:rsidRPr="00B25B98">
        <w:rPr>
          <w:rFonts w:cs="Times New Roman" w:asciiTheme="minorHAnsi" w:hAnsiTheme="minorHAnsi"/>
          <w:bCs/>
          <w:sz w:val="22"/>
          <w:szCs w:val="22"/>
        </w:rPr>
        <w:t>*</w:t>
      </w:r>
      <w:r w:rsidRPr="00B25B98" w:rsidR="00893BAD">
        <w:rPr>
          <w:rFonts w:cs="Times New Roman" w:asciiTheme="minorHAnsi" w:hAnsiTheme="minorHAnsi"/>
          <w:bCs/>
          <w:sz w:val="22"/>
          <w:szCs w:val="22"/>
        </w:rPr>
        <w:t>Form 972</w:t>
      </w:r>
      <w:r w:rsidRPr="00B25B98" w:rsidR="00893BAD">
        <w:rPr>
          <w:rFonts w:cs="Times New Roman" w:asciiTheme="minorHAnsi" w:hAnsiTheme="minorHAnsi"/>
          <w:sz w:val="22"/>
          <w:szCs w:val="22"/>
        </w:rPr>
        <w:t xml:space="preserve"> is used by a shareholder who agrees to report a consent dividend as taxable income in the form of a dividend on the shareholder’s own tax return even though the shareholder receives no actual cash distribution of the consented amounts.</w:t>
      </w:r>
    </w:p>
    <w:p w:rsidRPr="00B25B98" w:rsidR="00D66A27" w:rsidP="00F06BEB" w:rsidRDefault="00D66A27" w14:paraId="2A90D56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15816E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973 is used by corporations to claim a consent deduction in their tax returns.</w:t>
      </w:r>
    </w:p>
    <w:p w:rsidRPr="00B25B98" w:rsidR="00F06BEB" w:rsidP="00F06BEB" w:rsidRDefault="00F06BEB" w14:paraId="7B737C1F"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86DBA2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976 is used by personal holding companies, regulated investment companies, and real estate investment trusts to claim a deficiency dividends deduction.</w:t>
      </w:r>
    </w:p>
    <w:p w:rsidRPr="00B25B98" w:rsidR="00F06BEB" w:rsidP="00F06BEB" w:rsidRDefault="00F06BEB" w14:paraId="448B64FA"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D66A27" w14:paraId="32AD997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982 is used to determine under certain circumstances described in section 108 the amount of discharged indebtedness that can be excluded from gross income.</w:t>
      </w:r>
    </w:p>
    <w:p w:rsidRPr="00B25B98" w:rsidR="00893BAD" w:rsidP="00F06BEB" w:rsidRDefault="00893BAD" w14:paraId="48E66C56" w14:textId="77777777">
      <w:pPr>
        <w:widowControl w:val="0"/>
        <w:autoSpaceDE w:val="0"/>
        <w:autoSpaceDN w:val="0"/>
        <w:adjustRightInd w:val="0"/>
        <w:rPr>
          <w:rFonts w:eastAsia="Times New Roman" w:cs="Times New Roman" w:asciiTheme="minorHAnsi" w:hAnsiTheme="minorHAnsi"/>
          <w:bCs/>
          <w:sz w:val="22"/>
        </w:rPr>
      </w:pPr>
    </w:p>
    <w:p w:rsidRPr="00B25B98" w:rsidR="004E75B3" w:rsidP="004E75B3" w:rsidRDefault="00CD2E8F" w14:paraId="4AD6F8DB" w14:textId="77777777">
      <w:pPr>
        <w:widowControl w:val="0"/>
        <w:autoSpaceDE w:val="0"/>
        <w:autoSpaceDN w:val="0"/>
        <w:adjustRightInd w:val="0"/>
        <w:rPr>
          <w:rFonts w:cs="Times New Roman" w:asciiTheme="minorHAnsi" w:hAnsiTheme="minorHAnsi"/>
          <w:sz w:val="22"/>
        </w:rPr>
      </w:pPr>
      <w:r w:rsidRPr="00B25B98">
        <w:rPr>
          <w:rFonts w:eastAsia="Times New Roman" w:cs="Times New Roman" w:asciiTheme="minorHAnsi" w:hAnsiTheme="minorHAnsi"/>
          <w:bCs/>
          <w:sz w:val="22"/>
        </w:rPr>
        <w:t>*</w:t>
      </w:r>
      <w:r w:rsidRPr="00B25B98" w:rsidR="004E75B3">
        <w:rPr>
          <w:rFonts w:eastAsia="Times New Roman" w:cs="Times New Roman" w:asciiTheme="minorHAnsi" w:hAnsiTheme="minorHAnsi"/>
          <w:bCs/>
          <w:sz w:val="22"/>
        </w:rPr>
        <w:t xml:space="preserve">Form 1000 is </w:t>
      </w:r>
      <w:r w:rsidRPr="00B25B98" w:rsidR="004E75B3">
        <w:rPr>
          <w:rFonts w:cs="Times New Roman" w:asciiTheme="minorHAnsi" w:hAnsiTheme="minorHAnsi"/>
          <w:sz w:val="22"/>
        </w:rPr>
        <w:t>used by a citizen, resident individual, fiduciary, partnership or nonresident partnership all of</w:t>
      </w:r>
      <w:r w:rsidRPr="00B25B98" w:rsidR="003E2E17">
        <w:rPr>
          <w:rFonts w:cs="Times New Roman" w:asciiTheme="minorHAnsi" w:hAnsiTheme="minorHAnsi"/>
          <w:sz w:val="22"/>
        </w:rPr>
        <w:t xml:space="preserve"> </w:t>
      </w:r>
      <w:r w:rsidRPr="00B25B98" w:rsidR="004E75B3">
        <w:rPr>
          <w:rFonts w:cs="Times New Roman" w:asciiTheme="minorHAnsi" w:hAnsiTheme="minorHAnsi"/>
          <w:sz w:val="22"/>
        </w:rPr>
        <w:t xml:space="preserve"> whose members are citizens or residents in connection with interest on bonds of a domestic or resident corporation containing a tax-free covenant and issued before January 1, 1934.</w:t>
      </w:r>
    </w:p>
    <w:p w:rsidRPr="00B25B98" w:rsidR="004E75B3" w:rsidP="004E75B3" w:rsidRDefault="004E75B3" w14:paraId="3415CCB1" w14:textId="77777777">
      <w:pPr>
        <w:widowControl w:val="0"/>
        <w:autoSpaceDE w:val="0"/>
        <w:autoSpaceDN w:val="0"/>
        <w:adjustRightInd w:val="0"/>
        <w:rPr>
          <w:rFonts w:cs="Times New Roman" w:asciiTheme="minorHAnsi" w:hAnsiTheme="minorHAnsi"/>
          <w:sz w:val="22"/>
        </w:rPr>
      </w:pPr>
    </w:p>
    <w:p w:rsidRPr="00B25B98" w:rsidR="004E75B3" w:rsidP="004E75B3" w:rsidRDefault="00CD2E8F" w14:paraId="435A61B1" w14:textId="77777777">
      <w:pPr>
        <w:widowControl w:val="0"/>
        <w:autoSpaceDE w:val="0"/>
        <w:autoSpaceDN w:val="0"/>
        <w:adjustRightInd w:val="0"/>
        <w:rPr>
          <w:rFonts w:cs="Times New Roman" w:asciiTheme="minorHAnsi" w:hAnsiTheme="minorHAnsi"/>
          <w:sz w:val="22"/>
        </w:rPr>
      </w:pPr>
      <w:r w:rsidRPr="00B25B98">
        <w:rPr>
          <w:rFonts w:cs="Times New Roman" w:asciiTheme="minorHAnsi" w:hAnsiTheme="minorHAnsi"/>
          <w:sz w:val="22"/>
        </w:rPr>
        <w:t>*</w:t>
      </w:r>
      <w:r w:rsidRPr="00B25B98" w:rsidR="004E75B3">
        <w:rPr>
          <w:rFonts w:cs="Times New Roman" w:asciiTheme="minorHAnsi" w:hAnsiTheme="minorHAnsi"/>
          <w:sz w:val="22"/>
        </w:rPr>
        <w:t xml:space="preserve">Form 1042 is </w:t>
      </w:r>
      <w:r w:rsidRPr="00B25B98" w:rsidR="004E75B3">
        <w:rPr>
          <w:rFonts w:asciiTheme="minorHAnsi" w:hAnsiTheme="minorHAnsi"/>
          <w:sz w:val="22"/>
        </w:rPr>
        <w:t>used by withholding agents to report tax withheld at source on certain income paid to nonresident alien individuals, foreign partnerships, or corporations not engaged in trade or business in the United States</w:t>
      </w:r>
      <w:r w:rsidRPr="00B25B98" w:rsidR="00E74359">
        <w:rPr>
          <w:rFonts w:asciiTheme="minorHAnsi" w:hAnsiTheme="minorHAnsi"/>
          <w:sz w:val="22"/>
        </w:rPr>
        <w:t>.</w:t>
      </w:r>
    </w:p>
    <w:p w:rsidRPr="00B25B98" w:rsidR="00F06BEB" w:rsidP="00F06BEB" w:rsidRDefault="00F06BEB" w14:paraId="7D629066"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494A95B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SS-4 is used to apply for an employer identification number (EIN), a nine-digit number assigned for tax filing and reporting purposes.</w:t>
      </w:r>
    </w:p>
    <w:p w:rsidRPr="00B25B98" w:rsidR="00F36EDA" w:rsidP="00F06BEB" w:rsidRDefault="00F36EDA" w14:paraId="4D5F30BA" w14:textId="77777777">
      <w:pPr>
        <w:widowControl w:val="0"/>
        <w:autoSpaceDE w:val="0"/>
        <w:autoSpaceDN w:val="0"/>
        <w:adjustRightInd w:val="0"/>
        <w:rPr>
          <w:rFonts w:eastAsia="Times New Roman" w:cs="Times New Roman" w:asciiTheme="minorHAnsi" w:hAnsiTheme="minorHAnsi"/>
          <w:bCs/>
          <w:sz w:val="22"/>
        </w:rPr>
      </w:pPr>
    </w:p>
    <w:p w:rsidRPr="00B25B98" w:rsidR="00F36EDA" w:rsidP="00F06BEB" w:rsidRDefault="00F36EDA" w14:paraId="57DD2AD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SS-4PR</w:t>
      </w:r>
      <w:r w:rsidRPr="00B25B98" w:rsidR="002C3406">
        <w:rPr>
          <w:rFonts w:eastAsia="Times New Roman" w:cs="Times New Roman" w:asciiTheme="minorHAnsi" w:hAnsiTheme="minorHAnsi"/>
          <w:bCs/>
          <w:sz w:val="22"/>
        </w:rPr>
        <w:t xml:space="preserve"> </w:t>
      </w:r>
      <w:r w:rsidRPr="00B25B98" w:rsidR="002C3406">
        <w:rPr>
          <w:rFonts w:cs="Times New Roman" w:asciiTheme="minorHAnsi" w:hAnsiTheme="minorHAnsi"/>
          <w:sz w:val="22"/>
        </w:rPr>
        <w:t xml:space="preserve">is used by employers in Puerto Rico who have not obtained an EIN before &amp; pay wages to one or more employee, or non-employers who are required to have </w:t>
      </w:r>
      <w:proofErr w:type="gramStart"/>
      <w:r w:rsidRPr="00B25B98" w:rsidR="002C3406">
        <w:rPr>
          <w:rFonts w:cs="Times New Roman" w:asciiTheme="minorHAnsi" w:hAnsiTheme="minorHAnsi"/>
          <w:sz w:val="22"/>
        </w:rPr>
        <w:t>a</w:t>
      </w:r>
      <w:proofErr w:type="gramEnd"/>
      <w:r w:rsidRPr="00B25B98" w:rsidR="002C3406">
        <w:rPr>
          <w:rFonts w:cs="Times New Roman" w:asciiTheme="minorHAnsi" w:hAnsiTheme="minorHAnsi"/>
          <w:sz w:val="22"/>
        </w:rPr>
        <w:t xml:space="preserve"> EIN number on certain returns or documents.</w:t>
      </w:r>
    </w:p>
    <w:p w:rsidRPr="00B25B98" w:rsidR="00F06BEB" w:rsidP="00F06BEB" w:rsidRDefault="00F06BEB" w14:paraId="5AC1105C"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754D08" w14:paraId="3B9D713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w:t>
      </w:r>
      <w:r w:rsidRPr="00B25B98" w:rsidR="00F06BEB">
        <w:rPr>
          <w:rFonts w:eastAsia="Times New Roman" w:cs="Times New Roman" w:asciiTheme="minorHAnsi" w:hAnsiTheme="minorHAnsi"/>
          <w:bCs/>
          <w:sz w:val="22"/>
        </w:rPr>
        <w:t>Form T</w:t>
      </w:r>
      <w:r w:rsidR="003044E9">
        <w:rPr>
          <w:rFonts w:eastAsia="Times New Roman" w:cs="Times New Roman" w:asciiTheme="minorHAnsi" w:hAnsiTheme="minorHAnsi"/>
          <w:bCs/>
          <w:sz w:val="22"/>
        </w:rPr>
        <w:t>-Timber</w:t>
      </w:r>
      <w:r w:rsidRPr="00B25B98" w:rsidR="00F06BEB">
        <w:rPr>
          <w:rFonts w:eastAsia="Times New Roman" w:cs="Times New Roman" w:asciiTheme="minorHAnsi" w:hAnsiTheme="minorHAnsi"/>
          <w:bCs/>
          <w:sz w:val="22"/>
        </w:rPr>
        <w:t xml:space="preserve"> is used to provide information on timber accounts when a sale or deemed sale under sections 631(a), 631(b), or other exchange has occurred during the tax year.</w:t>
      </w:r>
    </w:p>
    <w:p w:rsidRPr="00B25B98" w:rsidR="00F36EDA" w:rsidP="00F06BEB" w:rsidRDefault="00F36EDA" w14:paraId="220E0681" w14:textId="77777777">
      <w:pPr>
        <w:widowControl w:val="0"/>
        <w:autoSpaceDE w:val="0"/>
        <w:autoSpaceDN w:val="0"/>
        <w:adjustRightInd w:val="0"/>
        <w:rPr>
          <w:rFonts w:eastAsia="Times New Roman" w:cs="Times New Roman" w:asciiTheme="minorHAnsi" w:hAnsiTheme="minorHAnsi"/>
          <w:bCs/>
          <w:sz w:val="22"/>
        </w:rPr>
      </w:pPr>
    </w:p>
    <w:p w:rsidRPr="00B25B98" w:rsidR="00F36EDA" w:rsidP="00F06BEB" w:rsidRDefault="00F36EDA" w14:paraId="0F1C586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W-8BEN</w:t>
      </w:r>
      <w:r w:rsidRPr="00B25B98" w:rsidR="00EC110C">
        <w:rPr>
          <w:rFonts w:eastAsia="Times New Roman" w:cs="Times New Roman" w:asciiTheme="minorHAnsi" w:hAnsiTheme="minorHAnsi"/>
          <w:bCs/>
          <w:sz w:val="22"/>
        </w:rPr>
        <w:t xml:space="preserve"> is used by f</w:t>
      </w:r>
      <w:r w:rsidRPr="00B25B98" w:rsidR="00EC110C">
        <w:rPr>
          <w:rFonts w:cs="Times New Roman" w:asciiTheme="minorHAnsi" w:hAnsiTheme="minorHAnsi"/>
          <w:sz w:val="22"/>
        </w:rPr>
        <w:t>oreign persons who are subject to U.S. tax at a 30% rate of income they receive from U.S. sources that consists of; interests, dividends, rents, royalties, premiums, annuities, compensation of services performed, substitute payments in a securities lending</w:t>
      </w:r>
      <w:r w:rsidRPr="00B25B98" w:rsidR="005A4871">
        <w:rPr>
          <w:rFonts w:cs="Times New Roman" w:asciiTheme="minorHAnsi" w:hAnsiTheme="minorHAnsi"/>
          <w:sz w:val="22"/>
        </w:rPr>
        <w:t xml:space="preserve">  </w:t>
      </w:r>
      <w:r w:rsidRPr="00B25B98" w:rsidR="00EC110C">
        <w:rPr>
          <w:rFonts w:cs="Times New Roman" w:asciiTheme="minorHAnsi" w:hAnsiTheme="minorHAnsi"/>
          <w:sz w:val="22"/>
        </w:rPr>
        <w:t xml:space="preserve"> transactions or other fixed or determinable annual or periodical gains, profits, or income.</w:t>
      </w:r>
    </w:p>
    <w:p w:rsidRPr="00B25B98" w:rsidR="00F06BEB" w:rsidP="00F06BEB" w:rsidRDefault="00F06BEB" w14:paraId="4D795E6F" w14:textId="77777777">
      <w:pPr>
        <w:widowControl w:val="0"/>
        <w:autoSpaceDE w:val="0"/>
        <w:autoSpaceDN w:val="0"/>
        <w:adjustRightInd w:val="0"/>
        <w:rPr>
          <w:rFonts w:eastAsia="Times New Roman" w:cs="Times New Roman" w:asciiTheme="minorHAnsi" w:hAnsiTheme="minorHAnsi"/>
          <w:bCs/>
          <w:sz w:val="22"/>
        </w:rPr>
      </w:pPr>
    </w:p>
    <w:p w:rsidRPr="00B25B98" w:rsidR="00CD2E8F" w:rsidP="00F06BEB" w:rsidRDefault="00CD2E8F" w14:paraId="4428A66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*Form W-8 BEN-E </w:t>
      </w:r>
      <w:r w:rsidRPr="00B25B98">
        <w:rPr>
          <w:rFonts w:cs="Times New Roman" w:asciiTheme="minorHAnsi" w:hAnsiTheme="minorHAnsi"/>
          <w:sz w:val="22"/>
        </w:rPr>
        <w:t>is used as a withholding certificate for foreign en</w:t>
      </w:r>
      <w:r w:rsidRPr="00B25B98" w:rsidR="003004C6">
        <w:rPr>
          <w:rFonts w:cs="Times New Roman" w:asciiTheme="minorHAnsi" w:hAnsiTheme="minorHAnsi"/>
          <w:sz w:val="22"/>
        </w:rPr>
        <w:t>tities.</w:t>
      </w:r>
      <w:r w:rsidRPr="00B25B98">
        <w:rPr>
          <w:rFonts w:cs="Times New Roman" w:asciiTheme="minorHAnsi" w:hAnsiTheme="minorHAnsi"/>
          <w:sz w:val="22"/>
        </w:rPr>
        <w:t xml:space="preserve"> The form is provided to U.S. tax payers so that the correct amount of tax (if any) is withheld or to claim exemption from withholding. Previously, entities would use Form W-8BEN for this purpose.</w:t>
      </w:r>
    </w:p>
    <w:p w:rsidRPr="00B25B98" w:rsidR="00CD2E8F" w:rsidP="00F06BEB" w:rsidRDefault="00CD2E8F" w14:paraId="6685CF8E" w14:textId="77777777">
      <w:pPr>
        <w:widowControl w:val="0"/>
        <w:autoSpaceDE w:val="0"/>
        <w:autoSpaceDN w:val="0"/>
        <w:adjustRightInd w:val="0"/>
        <w:rPr>
          <w:rFonts w:eastAsia="Times New Roman" w:cs="Times New Roman" w:asciiTheme="minorHAnsi" w:hAnsiTheme="minorHAnsi"/>
          <w:bCs/>
          <w:sz w:val="22"/>
        </w:rPr>
      </w:pPr>
    </w:p>
    <w:p w:rsidRPr="00B25B98" w:rsidR="00CD2E8F" w:rsidP="00F06BEB" w:rsidRDefault="00CD2E8F" w14:paraId="3678759E" w14:textId="77777777">
      <w:pPr>
        <w:widowControl w:val="0"/>
        <w:autoSpaceDE w:val="0"/>
        <w:autoSpaceDN w:val="0"/>
        <w:adjustRightInd w:val="0"/>
        <w:rPr>
          <w:rFonts w:asciiTheme="minorHAnsi" w:hAnsiTheme="minorHAnsi"/>
          <w:sz w:val="22"/>
        </w:rPr>
      </w:pPr>
      <w:r w:rsidRPr="00B25B98">
        <w:rPr>
          <w:rFonts w:eastAsia="Times New Roman" w:cs="Times New Roman" w:asciiTheme="minorHAnsi" w:hAnsiTheme="minorHAnsi"/>
          <w:bCs/>
          <w:sz w:val="22"/>
        </w:rPr>
        <w:t xml:space="preserve">*Form W-8 ECI </w:t>
      </w:r>
      <w:r w:rsidRPr="00B25B98">
        <w:rPr>
          <w:rFonts w:cs="Times New Roman" w:asciiTheme="minorHAnsi" w:hAnsiTheme="minorHAnsi"/>
          <w:sz w:val="22"/>
        </w:rPr>
        <w:t>is used by Foreign persons who are generally subject to U.S. tax at a 30% rate on income they receive from U.S. sources</w:t>
      </w:r>
      <w:r w:rsidRPr="00B25B98">
        <w:rPr>
          <w:rFonts w:asciiTheme="minorHAnsi" w:hAnsiTheme="minorHAnsi"/>
          <w:sz w:val="22"/>
        </w:rPr>
        <w:t>.</w:t>
      </w:r>
      <w:r w:rsidRPr="00B25B98" w:rsidR="005A4871">
        <w:rPr>
          <w:rFonts w:asciiTheme="minorHAnsi" w:hAnsiTheme="minorHAnsi"/>
          <w:sz w:val="22"/>
        </w:rPr>
        <w:t xml:space="preserve"> However, no withholding under section 1441 or 1442 is required on </w:t>
      </w:r>
      <w:r w:rsidRPr="00B25B98" w:rsidR="005A4871">
        <w:rPr>
          <w:rFonts w:asciiTheme="minorHAnsi" w:hAnsiTheme="minorHAnsi"/>
          <w:sz w:val="22"/>
        </w:rPr>
        <w:lastRenderedPageBreak/>
        <w:t xml:space="preserve">income that is, or is deemed to be effectively connected with the conduct of a trade or business in the U. S. and is includible in the beneficial owner’s gross income for the tax year.   </w:t>
      </w:r>
    </w:p>
    <w:p w:rsidRPr="00B25B98" w:rsidR="00CD2E8F" w:rsidP="00F06BEB" w:rsidRDefault="00CD2E8F" w14:paraId="464511FA" w14:textId="77777777">
      <w:pPr>
        <w:widowControl w:val="0"/>
        <w:autoSpaceDE w:val="0"/>
        <w:autoSpaceDN w:val="0"/>
        <w:adjustRightInd w:val="0"/>
        <w:rPr>
          <w:rFonts w:asciiTheme="minorHAnsi" w:hAnsiTheme="minorHAnsi"/>
          <w:sz w:val="22"/>
        </w:rPr>
      </w:pPr>
    </w:p>
    <w:p w:rsidRPr="00B25B98" w:rsidR="00CD2E8F" w:rsidP="00CD2E8F" w:rsidRDefault="00CD2E8F" w14:paraId="62CF8D0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*Form W-8IMY is used by f</w:t>
      </w:r>
      <w:r w:rsidRPr="00B25B98">
        <w:rPr>
          <w:rFonts w:cs="Times New Roman" w:asciiTheme="minorHAnsi" w:hAnsiTheme="minorHAnsi"/>
          <w:sz w:val="22"/>
        </w:rPr>
        <w:t>oreign persons who are subject to U.S. tax at a 30% rate on income they receive from U.S. sources that consists of interest (including certain original issue discount (OID)), dividends, rent, premiu</w:t>
      </w:r>
      <w:r w:rsidRPr="00B25B98" w:rsidR="003004C6">
        <w:rPr>
          <w:rFonts w:cs="Times New Roman" w:asciiTheme="minorHAnsi" w:hAnsiTheme="minorHAnsi"/>
          <w:sz w:val="22"/>
        </w:rPr>
        <w:t>ms, annuities, compensation for</w:t>
      </w:r>
      <w:r w:rsidRPr="00B25B98">
        <w:rPr>
          <w:rFonts w:cs="Times New Roman" w:asciiTheme="minorHAnsi" w:hAnsiTheme="minorHAnsi"/>
          <w:sz w:val="22"/>
        </w:rPr>
        <w:t xml:space="preserve"> or on expe</w:t>
      </w:r>
      <w:r w:rsidRPr="00B25B98" w:rsidR="003004C6">
        <w:rPr>
          <w:rFonts w:cs="Times New Roman" w:asciiTheme="minorHAnsi" w:hAnsiTheme="minorHAnsi"/>
          <w:sz w:val="22"/>
        </w:rPr>
        <w:t xml:space="preserve">ctation of, services performed </w:t>
      </w:r>
      <w:r w:rsidRPr="00B25B98">
        <w:rPr>
          <w:rFonts w:cs="Times New Roman" w:asciiTheme="minorHAnsi" w:hAnsiTheme="minorHAnsi"/>
          <w:sz w:val="22"/>
        </w:rPr>
        <w:t>or other fixed or determinable annual or periodical gains profits, or income.</w:t>
      </w:r>
    </w:p>
    <w:p w:rsidRPr="00B25B98" w:rsidR="00CD2E8F" w:rsidP="00F06BEB" w:rsidRDefault="00CD2E8F" w14:paraId="4F61D38E" w14:textId="77777777">
      <w:pPr>
        <w:widowControl w:val="0"/>
        <w:autoSpaceDE w:val="0"/>
        <w:autoSpaceDN w:val="0"/>
        <w:adjustRightInd w:val="0"/>
        <w:rPr>
          <w:rFonts w:eastAsia="Times New Roman" w:cs="Times New Roman" w:asciiTheme="minorHAnsi" w:hAnsiTheme="minorHAnsi"/>
          <w:bCs/>
          <w:sz w:val="22"/>
        </w:rPr>
      </w:pPr>
    </w:p>
    <w:p w:rsidRPr="00B25B98" w:rsidR="00F06EBB" w:rsidP="00F06EBB" w:rsidRDefault="00F06EBB" w14:paraId="76FDC72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As noted above, forms marked with an asterisk (*) are also filed by other taxpayers (e.g., individuals, tax-exempt organizations). </w:t>
      </w:r>
    </w:p>
    <w:p w:rsidRPr="00B25B98" w:rsidR="00F06EBB" w:rsidP="00F06EBB" w:rsidRDefault="00F06EBB" w14:paraId="00CDF179" w14:textId="77777777">
      <w:pPr>
        <w:widowControl w:val="0"/>
        <w:autoSpaceDE w:val="0"/>
        <w:autoSpaceDN w:val="0"/>
        <w:adjustRightInd w:val="0"/>
        <w:rPr>
          <w:rFonts w:eastAsia="Times New Roman" w:cs="Times New Roman" w:asciiTheme="minorHAnsi" w:hAnsiTheme="minorHAnsi"/>
          <w:bCs/>
          <w:sz w:val="22"/>
        </w:rPr>
      </w:pPr>
    </w:p>
    <w:p w:rsidR="00F06EBB" w:rsidP="00F06EBB" w:rsidRDefault="00F06EBB" w14:paraId="77B55B6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To prevent duplicate reporting of taxpayer burden, the following regulations should continue to be assigned to OMB 1545-0123. The burden imposed by these regulations is entirely reflected in the business estimated burden for the Forms listed above. </w:t>
      </w:r>
    </w:p>
    <w:p w:rsidR="005739D1" w:rsidP="00F06EBB" w:rsidRDefault="005739D1" w14:paraId="037FDA28" w14:textId="77777777">
      <w:pPr>
        <w:widowControl w:val="0"/>
        <w:autoSpaceDE w:val="0"/>
        <w:autoSpaceDN w:val="0"/>
        <w:adjustRightInd w:val="0"/>
        <w:rPr>
          <w:rFonts w:eastAsia="Times New Roman" w:cs="Times New Roman" w:asciiTheme="minorHAnsi" w:hAnsiTheme="minorHAnsi"/>
          <w:bCs/>
          <w:sz w:val="22"/>
        </w:rPr>
      </w:pPr>
    </w:p>
    <w:p w:rsidR="003F1EEA" w:rsidP="00F06EBB" w:rsidRDefault="003F1EEA" w14:paraId="5AE0F2D7" w14:textId="77777777">
      <w:pPr>
        <w:widowControl w:val="0"/>
        <w:autoSpaceDE w:val="0"/>
        <w:autoSpaceDN w:val="0"/>
        <w:adjustRightInd w:val="0"/>
        <w:rPr>
          <w:rFonts w:eastAsia="Times New Roman" w:cs="Times New Roman" w:asciiTheme="minorHAnsi" w:hAnsiTheme="minorHAnsi"/>
          <w:bCs/>
          <w:sz w:val="22"/>
        </w:rPr>
        <w:sectPr w:rsidR="003F1EEA">
          <w:footerReference w:type="default" r:id="rId8"/>
          <w:pgSz w:w="12240" w:h="15840"/>
          <w:pgMar w:top="1440" w:right="1440" w:bottom="1440" w:left="1440" w:header="720" w:footer="720" w:gutter="0"/>
          <w:cols w:space="720"/>
          <w:docGrid w:linePitch="360"/>
        </w:sectPr>
      </w:pPr>
    </w:p>
    <w:p w:rsidR="00356636" w:rsidP="00F06EBB" w:rsidRDefault="00356636" w14:paraId="02D118CC" w14:textId="77777777">
      <w:pPr>
        <w:widowControl w:val="0"/>
        <w:autoSpaceDE w:val="0"/>
        <w:autoSpaceDN w:val="0"/>
        <w:adjustRightInd w:val="0"/>
        <w:rPr>
          <w:rFonts w:eastAsia="Times New Roman" w:cs="Times New Roman" w:asciiTheme="minorHAnsi" w:hAnsiTheme="minorHAnsi"/>
          <w:bCs/>
          <w:sz w:val="22"/>
        </w:rPr>
      </w:pPr>
    </w:p>
    <w:p w:rsidRPr="00B25B98" w:rsidR="00F06EBB" w:rsidP="00F06EBB" w:rsidRDefault="00E3082E" w14:paraId="2AB0F2CC"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1.338</w:t>
      </w:r>
    </w:p>
    <w:p w:rsidRPr="00B25B98" w:rsidR="00F06EBB" w:rsidP="00F06EBB" w:rsidRDefault="00F06EBB" w14:paraId="615F47C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1.468A-3                </w:t>
      </w:r>
    </w:p>
    <w:p w:rsidRPr="00B25B98" w:rsidR="00F06EBB" w:rsidP="00F06EBB" w:rsidRDefault="00F06EBB" w14:paraId="1F51EC6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1.468A-4                </w:t>
      </w:r>
    </w:p>
    <w:p w:rsidRPr="00B25B98" w:rsidR="00F06EBB" w:rsidP="00F06EBB" w:rsidRDefault="00F06EBB" w14:paraId="24E6BAA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1.468A-4(d)(1)</w:t>
      </w:r>
    </w:p>
    <w:p w:rsidRPr="00B25B98" w:rsidR="00F06EBB" w:rsidP="00F06EBB" w:rsidRDefault="00F06EBB" w14:paraId="4292877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1.468A-7                </w:t>
      </w:r>
    </w:p>
    <w:p w:rsidRPr="00B25B98" w:rsidR="00F06EBB" w:rsidP="00F06EBB" w:rsidRDefault="00F06EBB" w14:paraId="0A636C9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1.468A-8</w:t>
      </w:r>
    </w:p>
    <w:p w:rsidR="00F06EBB" w:rsidP="00F06EBB" w:rsidRDefault="00F06EBB" w14:paraId="2349DBF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1.528-8(a)</w:t>
      </w:r>
    </w:p>
    <w:p w:rsidRPr="00B25B98" w:rsidR="00F06EBB" w:rsidP="00F06EBB" w:rsidRDefault="00F06EBB" w14:paraId="63873C0F"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1.6011(c)</w:t>
      </w:r>
    </w:p>
    <w:p w:rsidRPr="00B25B98" w:rsidR="00F06EBB" w:rsidP="00F06EBB" w:rsidRDefault="00F06EBB" w14:paraId="5617FC4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1.6012(a)</w:t>
      </w:r>
    </w:p>
    <w:p w:rsidRPr="00B25B98" w:rsidR="00F06EBB" w:rsidP="00F06EBB" w:rsidRDefault="00F06EBB" w14:paraId="713691D9"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1.6012(a)(2)</w:t>
      </w:r>
    </w:p>
    <w:p w:rsidRPr="00B25B98" w:rsidR="00F06EBB" w:rsidP="00F06EBB" w:rsidRDefault="00F06EBB" w14:paraId="55863268"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1.6012(a)(3)</w:t>
      </w:r>
    </w:p>
    <w:p w:rsidRPr="00B25B98" w:rsidR="00F06EBB" w:rsidP="00F06EBB" w:rsidRDefault="00F06EBB" w14:paraId="1848B44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w:t>
      </w:r>
      <w:r w:rsidRPr="00B25B98">
        <w:rPr>
          <w:rFonts w:eastAsia="Times New Roman" w:cs="Times New Roman" w:asciiTheme="minorHAnsi" w:hAnsiTheme="minorHAnsi"/>
          <w:bCs/>
          <w:sz w:val="22"/>
        </w:rPr>
        <w:noBreakHyphen/>
        <w:t>2(b)</w:t>
      </w:r>
    </w:p>
    <w:p w:rsidRPr="00B25B98" w:rsidR="00F06EBB" w:rsidP="00F06EBB" w:rsidRDefault="00F06EBB" w14:paraId="38398C6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w:t>
      </w:r>
      <w:r w:rsidRPr="00B25B98">
        <w:rPr>
          <w:rFonts w:eastAsia="Times New Roman" w:cs="Times New Roman" w:asciiTheme="minorHAnsi" w:hAnsiTheme="minorHAnsi"/>
          <w:bCs/>
          <w:sz w:val="22"/>
        </w:rPr>
        <w:noBreakHyphen/>
        <w:t>6(b)</w:t>
      </w:r>
    </w:p>
    <w:p w:rsidRPr="00B25B98" w:rsidR="00F06EBB" w:rsidP="00F06EBB" w:rsidRDefault="00F06EBB" w14:paraId="12CBCEC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1.6012-2(c)(1)</w:t>
      </w:r>
    </w:p>
    <w:p w:rsidRPr="00B25B98" w:rsidR="00F06EBB" w:rsidP="00F06EBB" w:rsidRDefault="00F06EBB" w14:paraId="2FC8FBE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1.6031-1</w:t>
      </w:r>
    </w:p>
    <w:p w:rsidR="00EB7931" w:rsidP="00F06EBB" w:rsidRDefault="00EB7931" w14:paraId="4C7431DE"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1.6033-1(a)(5)</w:t>
      </w:r>
    </w:p>
    <w:p w:rsidR="00F44A5E" w:rsidP="00F06EBB" w:rsidRDefault="00F44A5E" w14:paraId="20A9FBE6"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1.6050Y</w:t>
      </w:r>
      <w:r w:rsidR="00C93690">
        <w:rPr>
          <w:rFonts w:eastAsia="Times New Roman" w:cs="Times New Roman" w:asciiTheme="minorHAnsi" w:hAnsiTheme="minorHAnsi"/>
          <w:bCs/>
          <w:sz w:val="22"/>
        </w:rPr>
        <w:tab/>
      </w:r>
    </w:p>
    <w:p w:rsidRPr="00B25B98" w:rsidR="00E2265D" w:rsidP="00F06EBB" w:rsidRDefault="00E2265D" w14:paraId="34316FC3"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1.</w:t>
      </w:r>
      <w:r w:rsidR="00E3082E">
        <w:rPr>
          <w:rFonts w:eastAsia="Times New Roman" w:cs="Times New Roman" w:asciiTheme="minorHAnsi" w:hAnsiTheme="minorHAnsi"/>
          <w:bCs/>
          <w:sz w:val="22"/>
        </w:rPr>
        <w:t>6081</w:t>
      </w:r>
    </w:p>
    <w:p w:rsidRPr="00B25B98" w:rsidR="00F06EBB" w:rsidP="00F06EBB" w:rsidRDefault="00F06EBB" w14:paraId="6799511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1.280H</w:t>
      </w:r>
    </w:p>
    <w:p w:rsidR="00F06EBB" w:rsidP="00F06EBB" w:rsidRDefault="00F06EBB" w14:paraId="7FC81972"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w:t>
      </w:r>
      <w:r w:rsidRPr="00B25B98" w:rsidR="0079688D">
        <w:rPr>
          <w:rFonts w:eastAsia="Times New Roman" w:cs="Times New Roman" w:asciiTheme="minorHAnsi" w:hAnsiTheme="minorHAnsi"/>
          <w:bCs/>
          <w:sz w:val="22"/>
        </w:rPr>
        <w:t>.</w:t>
      </w:r>
      <w:r w:rsidRPr="00B25B98">
        <w:rPr>
          <w:rFonts w:eastAsia="Times New Roman" w:cs="Times New Roman" w:asciiTheme="minorHAnsi" w:hAnsiTheme="minorHAnsi"/>
          <w:bCs/>
          <w:sz w:val="22"/>
        </w:rPr>
        <w:t xml:space="preserve"> related to IRC sections 771-777</w:t>
      </w:r>
    </w:p>
    <w:p w:rsidRPr="00B25B98" w:rsidR="00C308C4" w:rsidP="00F06EBB" w:rsidRDefault="00C308C4" w14:paraId="3A85188F"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 xml:space="preserve">All regs. Related to IRC sections 671-679 </w:t>
      </w:r>
    </w:p>
    <w:p w:rsidRPr="00B25B98" w:rsidR="00F06EBB" w:rsidP="00F06EBB" w:rsidRDefault="00F06EBB" w14:paraId="1F0C0064"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 801</w:t>
      </w:r>
    </w:p>
    <w:p w:rsidRPr="00B25B98" w:rsidR="00F06EBB" w:rsidP="00F06EBB" w:rsidRDefault="00F06EBB" w14:paraId="2A77B90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 831</w:t>
      </w:r>
    </w:p>
    <w:p w:rsidRPr="00B25B98" w:rsidR="00F06EBB" w:rsidP="00F06EBB" w:rsidRDefault="00F06EBB" w14:paraId="4E01D39A"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sections 860A – 860G</w:t>
      </w:r>
    </w:p>
    <w:p w:rsidRPr="00B25B98" w:rsidR="00F06EBB" w:rsidP="00F06EBB" w:rsidRDefault="00F06EBB" w14:paraId="371F8C2B"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1.851-2(a)</w:t>
      </w:r>
    </w:p>
    <w:p w:rsidRPr="00B25B98" w:rsidR="00F06EBB" w:rsidP="00F06EBB" w:rsidRDefault="00F06EBB" w14:paraId="50512390"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1.856-2(b)</w:t>
      </w:r>
    </w:p>
    <w:p w:rsidRPr="00B25B98" w:rsidR="00F06EBB" w:rsidP="00F06EBB" w:rsidRDefault="00F06EBB" w14:paraId="53CE3243"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sections 861–897</w:t>
      </w:r>
    </w:p>
    <w:p w:rsidRPr="00B25B98" w:rsidR="00F06EBB" w:rsidP="00F06EBB" w:rsidRDefault="00F06EBB" w14:paraId="286B243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sections 881-882</w:t>
      </w:r>
    </w:p>
    <w:p w:rsidR="00F06EBB" w:rsidP="00F06EBB" w:rsidRDefault="00F06EBB" w14:paraId="3158E65D"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All regs related to IRC section 884</w:t>
      </w:r>
    </w:p>
    <w:p w:rsidRPr="00B25B98" w:rsidR="00C308C4" w:rsidP="00F06EBB" w:rsidRDefault="00C308C4" w14:paraId="3A8A40D9"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All regs related to IRC section 199A</w:t>
      </w:r>
    </w:p>
    <w:p w:rsidR="00F06EBB" w:rsidP="00F06EBB" w:rsidRDefault="00F06EBB" w14:paraId="64E68E1C"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301.7701-2 and 3</w:t>
      </w:r>
    </w:p>
    <w:p w:rsidRPr="00B25B98" w:rsidR="00C308C4" w:rsidP="00F06EBB" w:rsidRDefault="00C308C4" w14:paraId="7BE6BABC"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t>All regs related to P.L. 115-97</w:t>
      </w:r>
    </w:p>
    <w:p w:rsidR="003F1EEA" w:rsidP="00F06EBB" w:rsidRDefault="003F1EEA" w14:paraId="5D96B415" w14:textId="77777777">
      <w:pPr>
        <w:widowControl w:val="0"/>
        <w:autoSpaceDE w:val="0"/>
        <w:autoSpaceDN w:val="0"/>
        <w:adjustRightInd w:val="0"/>
        <w:rPr>
          <w:rFonts w:eastAsia="Times New Roman" w:cs="Times New Roman" w:asciiTheme="minorHAnsi" w:hAnsiTheme="minorHAnsi"/>
          <w:bCs/>
          <w:sz w:val="22"/>
        </w:rPr>
        <w:sectPr w:rsidR="003F1EEA" w:rsidSect="003F1EEA">
          <w:type w:val="continuous"/>
          <w:pgSz w:w="12240" w:h="15840"/>
          <w:pgMar w:top="1440" w:right="1440" w:bottom="1440" w:left="1440" w:header="720" w:footer="720" w:gutter="0"/>
          <w:cols w:space="720" w:num="2"/>
          <w:docGrid w:linePitch="360"/>
        </w:sectPr>
      </w:pPr>
    </w:p>
    <w:p w:rsidR="002F5323" w:rsidP="00F06BEB" w:rsidRDefault="003F1EEA" w14:paraId="79877825" w14:textId="77777777">
      <w:pPr>
        <w:widowControl w:val="0"/>
        <w:autoSpaceDE w:val="0"/>
        <w:autoSpaceDN w:val="0"/>
        <w:adjustRightInd w:val="0"/>
        <w:rPr>
          <w:rFonts w:eastAsia="Times New Roman" w:cs="Times New Roman" w:asciiTheme="minorHAnsi" w:hAnsiTheme="minorHAnsi"/>
          <w:bCs/>
          <w:sz w:val="22"/>
        </w:rPr>
      </w:pPr>
      <w:r>
        <w:rPr>
          <w:rFonts w:eastAsia="Times New Roman" w:cs="Times New Roman" w:asciiTheme="minorHAnsi" w:hAnsiTheme="minorHAnsi"/>
          <w:bCs/>
          <w:sz w:val="22"/>
        </w:rPr>
        <w:br w:type="textWrapping" w:clear="all"/>
      </w:r>
    </w:p>
    <w:p w:rsidRPr="00B25B98" w:rsidR="002F09D8" w:rsidP="00F06BEB" w:rsidRDefault="00F06BEB" w14:paraId="5D192092"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bCs/>
          <w:sz w:val="22"/>
        </w:rPr>
        <w:t xml:space="preserve">2.        </w:t>
      </w:r>
      <w:r w:rsidRPr="00B25B98">
        <w:rPr>
          <w:rFonts w:eastAsia="Times New Roman" w:cs="Times New Roman" w:asciiTheme="minorHAnsi" w:hAnsiTheme="minorHAnsi"/>
          <w:bCs/>
          <w:sz w:val="22"/>
          <w:u w:val="single"/>
        </w:rPr>
        <w:t>USE OF DATA</w:t>
      </w:r>
      <w:r w:rsidRPr="00B25B98">
        <w:rPr>
          <w:rFonts w:eastAsia="Times New Roman" w:cs="Times New Roman" w:asciiTheme="minorHAnsi" w:hAnsiTheme="minorHAnsi"/>
          <w:sz w:val="22"/>
        </w:rPr>
        <w:t xml:space="preserve">      </w:t>
      </w:r>
    </w:p>
    <w:p w:rsidRPr="00B25B98" w:rsidR="00F06BEB" w:rsidP="00F06BEB" w:rsidRDefault="00F06BEB" w14:paraId="2803681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sz w:val="22"/>
        </w:rPr>
        <w:t xml:space="preserve">   </w:t>
      </w:r>
    </w:p>
    <w:p w:rsidRPr="00B25B98" w:rsidR="00F06BEB" w:rsidP="00F06BEB" w:rsidRDefault="00F06BEB" w14:paraId="25BC24A7"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iCs/>
          <w:color w:val="000000"/>
          <w:sz w:val="22"/>
        </w:rPr>
        <w:t xml:space="preserve">Forms 1065, 1066, 1120, 1120-C, 1120-F, 1120-H, 1120-ND, 1120-S, 1120-SF,1120-FSC, 1120-L, 1120-PC, 1120-REIT, 1120-RIC, 1120-POL </w:t>
      </w:r>
      <w:r w:rsidRPr="00B25B98">
        <w:rPr>
          <w:rFonts w:eastAsia="Times New Roman" w:cs="Times New Roman" w:asciiTheme="minorHAnsi" w:hAnsiTheme="minorHAnsi"/>
          <w:sz w:val="22"/>
        </w:rPr>
        <w:t>and all attachments to these forms, are used by businesses to report their income tax liability. The data is used to verify that the items reported on the forms are allowable, and also for general statistics use.</w:t>
      </w:r>
    </w:p>
    <w:p w:rsidRPr="00B25B98" w:rsidR="00F06EBB" w:rsidP="00F06BEB" w:rsidRDefault="00F06EBB" w14:paraId="3DD6D14B"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7527EDAE"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17D61856"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 xml:space="preserve">3.      </w:t>
      </w:r>
      <w:r w:rsidRPr="00B25B98">
        <w:rPr>
          <w:rFonts w:eastAsia="Times New Roman" w:cs="Times New Roman" w:asciiTheme="minorHAnsi" w:hAnsiTheme="minorHAnsi"/>
          <w:bCs/>
          <w:sz w:val="22"/>
          <w:u w:val="single"/>
        </w:rPr>
        <w:t>USE OF IMPROVED INFORMATION TECHNOLOGY TO REDUCE BURDEN</w:t>
      </w:r>
    </w:p>
    <w:p w:rsidRPr="00B25B98" w:rsidR="00F06BEB" w:rsidP="00F06BEB" w:rsidRDefault="00F06BEB" w14:paraId="0B7052EB" w14:textId="77777777">
      <w:pPr>
        <w:widowControl w:val="0"/>
        <w:autoSpaceDE w:val="0"/>
        <w:autoSpaceDN w:val="0"/>
        <w:adjustRightInd w:val="0"/>
        <w:rPr>
          <w:rFonts w:eastAsia="Times New Roman" w:cs="Times New Roman" w:asciiTheme="minorHAnsi" w:hAnsiTheme="minorHAnsi"/>
          <w:bCs/>
          <w:sz w:val="22"/>
        </w:rPr>
      </w:pPr>
    </w:p>
    <w:p w:rsidRPr="00B25B98" w:rsidR="00F06BEB" w:rsidP="00E8326D" w:rsidRDefault="005952F0" w14:paraId="6F29B345"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A</w:t>
      </w:r>
      <w:r w:rsidRPr="00B25B98" w:rsidR="00AB1039">
        <w:rPr>
          <w:rFonts w:eastAsia="Times New Roman" w:cs="Times New Roman" w:asciiTheme="minorHAnsi" w:hAnsiTheme="minorHAnsi"/>
          <w:bCs/>
          <w:sz w:val="22"/>
        </w:rPr>
        <w:t xml:space="preserve">pproximately </w:t>
      </w:r>
      <w:r w:rsidRPr="00B25B98" w:rsidR="00AC38F2">
        <w:rPr>
          <w:rFonts w:eastAsia="Times New Roman" w:cs="Times New Roman" w:asciiTheme="minorHAnsi" w:hAnsiTheme="minorHAnsi"/>
          <w:bCs/>
          <w:sz w:val="22"/>
        </w:rPr>
        <w:t>90</w:t>
      </w:r>
      <w:r w:rsidRPr="00B25B98">
        <w:rPr>
          <w:rFonts w:eastAsia="Times New Roman" w:cs="Times New Roman" w:asciiTheme="minorHAnsi" w:hAnsiTheme="minorHAnsi"/>
          <w:bCs/>
          <w:sz w:val="22"/>
        </w:rPr>
        <w:t>% of this collection is filed electronically.</w:t>
      </w:r>
      <w:r w:rsidRPr="00B25B98" w:rsidR="00AB1039">
        <w:rPr>
          <w:rFonts w:eastAsia="Times New Roman" w:cs="Times New Roman" w:asciiTheme="minorHAnsi" w:hAnsiTheme="minorHAnsi"/>
          <w:bCs/>
          <w:sz w:val="22"/>
        </w:rPr>
        <w:t xml:space="preserve"> For more information</w:t>
      </w:r>
      <w:r w:rsidR="00356636">
        <w:rPr>
          <w:rFonts w:eastAsia="Times New Roman" w:cs="Times New Roman" w:asciiTheme="minorHAnsi" w:hAnsiTheme="minorHAnsi"/>
          <w:bCs/>
          <w:sz w:val="22"/>
        </w:rPr>
        <w:t xml:space="preserve"> on the electronic filings of </w:t>
      </w:r>
      <w:r w:rsidRPr="00B25B98" w:rsidR="00AB1039">
        <w:rPr>
          <w:rFonts w:eastAsia="Times New Roman" w:cs="Times New Roman" w:asciiTheme="minorHAnsi" w:hAnsiTheme="minorHAnsi"/>
          <w:bCs/>
          <w:sz w:val="22"/>
        </w:rPr>
        <w:t xml:space="preserve">, see the </w:t>
      </w:r>
      <w:r w:rsidR="00356636">
        <w:rPr>
          <w:rFonts w:eastAsia="Times New Roman" w:cs="Times New Roman" w:asciiTheme="minorHAnsi" w:hAnsiTheme="minorHAnsi"/>
          <w:bCs/>
          <w:sz w:val="22"/>
        </w:rPr>
        <w:t>Publication 6292-Table 1</w:t>
      </w:r>
      <w:r w:rsidRPr="00B25B98" w:rsidR="00AB1039">
        <w:rPr>
          <w:rFonts w:eastAsia="Times New Roman" w:cs="Times New Roman" w:asciiTheme="minorHAnsi" w:hAnsiTheme="minorHAnsi"/>
          <w:bCs/>
          <w:sz w:val="22"/>
        </w:rPr>
        <w:t xml:space="preserve"> in supplementary documents.</w:t>
      </w:r>
      <w:r w:rsidRPr="00B25B98" w:rsidR="0050213D">
        <w:rPr>
          <w:rFonts w:eastAsia="Times New Roman" w:cs="Times New Roman" w:asciiTheme="minorHAnsi" w:hAnsiTheme="minorHAnsi"/>
          <w:bCs/>
          <w:sz w:val="22"/>
        </w:rPr>
        <w:t xml:space="preserve"> </w:t>
      </w:r>
      <w:r w:rsidRPr="00B25B98" w:rsidR="00C944BB">
        <w:rPr>
          <w:rFonts w:eastAsia="Times New Roman" w:cs="Times New Roman" w:asciiTheme="minorHAnsi" w:hAnsiTheme="minorHAnsi"/>
          <w:bCs/>
          <w:sz w:val="22"/>
        </w:rPr>
        <w:t xml:space="preserve">  </w:t>
      </w:r>
    </w:p>
    <w:p w:rsidRPr="00B25B98" w:rsidR="00F06BEB" w:rsidP="00F06BEB" w:rsidRDefault="00F06BEB" w14:paraId="2DCF5D39"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F06BEB" w14:paraId="073810A1" w14:textId="77777777">
      <w:pPr>
        <w:widowControl w:val="0"/>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lastRenderedPageBreak/>
        <w:t xml:space="preserve">4.       </w:t>
      </w:r>
      <w:r w:rsidRPr="00B25B98">
        <w:rPr>
          <w:rFonts w:eastAsia="Times New Roman" w:cs="Times New Roman" w:asciiTheme="minorHAnsi" w:hAnsiTheme="minorHAnsi"/>
          <w:bCs/>
          <w:sz w:val="22"/>
          <w:u w:val="single"/>
        </w:rPr>
        <w:t>EFFORTS TO IDENTIFY DUPLICATION</w:t>
      </w:r>
    </w:p>
    <w:p w:rsidRPr="00B25B98" w:rsidR="00F06BEB" w:rsidP="00F06BEB" w:rsidRDefault="00F06BEB" w14:paraId="0CE29774" w14:textId="77777777">
      <w:pPr>
        <w:widowControl w:val="0"/>
        <w:autoSpaceDE w:val="0"/>
        <w:autoSpaceDN w:val="0"/>
        <w:adjustRightInd w:val="0"/>
        <w:rPr>
          <w:rFonts w:eastAsia="Times New Roman" w:cs="Times New Roman" w:asciiTheme="minorHAnsi" w:hAnsiTheme="minorHAnsi"/>
          <w:bCs/>
          <w:sz w:val="22"/>
        </w:rPr>
      </w:pPr>
    </w:p>
    <w:p w:rsidRPr="00B25B98" w:rsidR="00F06BEB" w:rsidP="00F06BEB" w:rsidRDefault="00CC356E" w14:paraId="6BD901FF" w14:textId="77777777">
      <w:pPr>
        <w:widowControl w:val="0"/>
        <w:tabs>
          <w:tab w:val="left" w:pos="-1440"/>
        </w:tabs>
        <w:autoSpaceDE w:val="0"/>
        <w:autoSpaceDN w:val="0"/>
        <w:adjustRightInd w:val="0"/>
        <w:rPr>
          <w:rFonts w:eastAsia="Times New Roman" w:cs="Times New Roman" w:asciiTheme="minorHAnsi" w:hAnsiTheme="minorHAnsi"/>
          <w:bCs/>
          <w:sz w:val="22"/>
        </w:rPr>
      </w:pPr>
      <w:r w:rsidRPr="00B25B98">
        <w:rPr>
          <w:rFonts w:eastAsia="Times New Roman" w:cs="Times New Roman" w:asciiTheme="minorHAnsi" w:hAnsiTheme="minorHAnsi"/>
          <w:bCs/>
          <w:sz w:val="22"/>
        </w:rPr>
        <w:t>The information obtained through this collection is unique and is not already available for use or adaptation from another source.</w:t>
      </w:r>
    </w:p>
    <w:p w:rsidRPr="00B25B98" w:rsidR="00B10431" w:rsidP="00F06BEB" w:rsidRDefault="00B10431" w14:paraId="7F2E9110" w14:textId="77777777">
      <w:pPr>
        <w:widowControl w:val="0"/>
        <w:tabs>
          <w:tab w:val="left" w:pos="-1440"/>
        </w:tabs>
        <w:autoSpaceDE w:val="0"/>
        <w:autoSpaceDN w:val="0"/>
        <w:adjustRightInd w:val="0"/>
        <w:rPr>
          <w:rFonts w:eastAsia="Times New Roman" w:cs="Times New Roman" w:asciiTheme="minorHAnsi" w:hAnsiTheme="minorHAnsi"/>
          <w:bCs/>
          <w:sz w:val="22"/>
        </w:rPr>
      </w:pPr>
    </w:p>
    <w:p w:rsidRPr="00B25B98" w:rsidR="00F06BEB" w:rsidP="00F06BEB" w:rsidRDefault="00F06BEB" w14:paraId="388015B7" w14:textId="77777777">
      <w:pPr>
        <w:widowControl w:val="0"/>
        <w:numPr>
          <w:ilvl w:val="0"/>
          <w:numId w:val="1"/>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METHODS TO MINIMIZE BURDEN ON SMALL BUSINESSES OR OTHER</w:t>
      </w:r>
      <w:r w:rsidRPr="00B25B98" w:rsidR="00CC356E">
        <w:rPr>
          <w:rFonts w:eastAsia="Times New Roman" w:cs="Times New Roman" w:asciiTheme="minorHAnsi" w:hAnsiTheme="minorHAnsi"/>
          <w:sz w:val="22"/>
          <w:u w:val="single"/>
        </w:rPr>
        <w:t xml:space="preserve"> </w:t>
      </w:r>
      <w:r w:rsidRPr="00B25B98">
        <w:rPr>
          <w:rFonts w:eastAsia="Times New Roman" w:cs="Times New Roman" w:asciiTheme="minorHAnsi" w:hAnsiTheme="minorHAnsi"/>
          <w:sz w:val="22"/>
          <w:u w:val="single"/>
        </w:rPr>
        <w:t>SMALL ENTITIES</w:t>
      </w:r>
    </w:p>
    <w:p w:rsidRPr="00B25B98" w:rsidR="006E6E4B" w:rsidP="00F06BEB" w:rsidRDefault="006E6E4B" w14:paraId="24CDCD8C" w14:textId="77777777">
      <w:pPr>
        <w:widowControl w:val="0"/>
        <w:autoSpaceDE w:val="0"/>
        <w:autoSpaceDN w:val="0"/>
        <w:adjustRightInd w:val="0"/>
        <w:rPr>
          <w:rFonts w:eastAsia="Times New Roman" w:cs="Times New Roman" w:asciiTheme="minorHAnsi" w:hAnsiTheme="minorHAnsi"/>
          <w:sz w:val="22"/>
        </w:rPr>
      </w:pPr>
    </w:p>
    <w:p w:rsidRPr="00B25B98" w:rsidR="005A3D02" w:rsidP="00E8326D" w:rsidRDefault="00667887" w14:paraId="065332F4" w14:textId="77777777">
      <w:pPr>
        <w:autoSpaceDE w:val="0"/>
        <w:autoSpaceDN w:val="0"/>
        <w:adjustRightInd w:val="0"/>
        <w:rPr>
          <w:rFonts w:cs="MinionPro-Regular" w:asciiTheme="minorHAnsi" w:hAnsiTheme="minorHAnsi"/>
          <w:sz w:val="22"/>
        </w:rPr>
      </w:pPr>
      <w:r w:rsidRPr="00B25B98">
        <w:rPr>
          <w:rFonts w:eastAsia="Times New Roman" w:cs="Times New Roman" w:asciiTheme="minorHAnsi" w:hAnsiTheme="minorHAnsi"/>
          <w:sz w:val="22"/>
        </w:rPr>
        <w:t>It is not possible to reduce reporting requirements for small</w:t>
      </w:r>
      <w:r w:rsidRPr="00B25B98" w:rsidR="00FC625F">
        <w:rPr>
          <w:rFonts w:eastAsia="Times New Roman" w:cs="Times New Roman" w:asciiTheme="minorHAnsi" w:hAnsiTheme="minorHAnsi"/>
          <w:sz w:val="22"/>
        </w:rPr>
        <w:t xml:space="preserve"> </w:t>
      </w:r>
      <w:r w:rsidRPr="00B25B98">
        <w:rPr>
          <w:rFonts w:eastAsia="Times New Roman" w:cs="Times New Roman" w:asciiTheme="minorHAnsi" w:hAnsiTheme="minorHAnsi"/>
          <w:sz w:val="22"/>
        </w:rPr>
        <w:t>businesses,</w:t>
      </w:r>
      <w:r w:rsidRPr="00B25B98" w:rsidR="00FC625F">
        <w:rPr>
          <w:rFonts w:eastAsia="Times New Roman" w:cs="Times New Roman" w:asciiTheme="minorHAnsi" w:hAnsiTheme="minorHAnsi"/>
          <w:sz w:val="22"/>
        </w:rPr>
        <w:t xml:space="preserve"> </w:t>
      </w:r>
      <w:r w:rsidRPr="00B25B98">
        <w:rPr>
          <w:rFonts w:eastAsia="Times New Roman" w:cs="Times New Roman" w:asciiTheme="minorHAnsi" w:hAnsiTheme="minorHAnsi"/>
          <w:sz w:val="22"/>
        </w:rPr>
        <w:t>however the burden on a given entity will depend on the complexity of their enterprise. Small businesses will generally have a much lower burden of compliance than large and complex businesses.</w:t>
      </w:r>
    </w:p>
    <w:p w:rsidRPr="00B25B98" w:rsidR="00F06BEB" w:rsidP="006E6E4B" w:rsidRDefault="00F06BEB" w14:paraId="40D66BDE" w14:textId="77777777">
      <w:pPr>
        <w:widowControl w:val="0"/>
        <w:autoSpaceDE w:val="0"/>
        <w:autoSpaceDN w:val="0"/>
        <w:adjustRightInd w:val="0"/>
        <w:ind w:firstLine="720"/>
        <w:rPr>
          <w:rFonts w:eastAsia="Times New Roman" w:cs="Times New Roman" w:asciiTheme="minorHAnsi" w:hAnsiTheme="minorHAnsi"/>
          <w:sz w:val="22"/>
        </w:rPr>
      </w:pPr>
    </w:p>
    <w:p w:rsidRPr="00B25B98" w:rsidR="00F06BEB" w:rsidP="00F06BEB" w:rsidRDefault="00F06BEB" w14:paraId="7CF50A72"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5F9EBFB5" w14:textId="77777777">
      <w:pPr>
        <w:widowControl w:val="0"/>
        <w:numPr>
          <w:ilvl w:val="0"/>
          <w:numId w:val="1"/>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CONSEQUENCES OF LESS FREQUENT COLLECTION ON FEDERAL PROGRAMS OR POLICY ACTIVITIES</w:t>
      </w:r>
    </w:p>
    <w:p w:rsidRPr="00B25B98" w:rsidR="00F06BEB" w:rsidP="00F06BEB" w:rsidRDefault="00F06BEB" w14:paraId="682D6C2D" w14:textId="77777777">
      <w:pPr>
        <w:widowControl w:val="0"/>
        <w:autoSpaceDE w:val="0"/>
        <w:autoSpaceDN w:val="0"/>
        <w:adjustRightInd w:val="0"/>
        <w:rPr>
          <w:rFonts w:eastAsia="Times New Roman" w:cs="Times New Roman" w:asciiTheme="minorHAnsi" w:hAnsiTheme="minorHAnsi"/>
          <w:sz w:val="22"/>
        </w:rPr>
      </w:pPr>
    </w:p>
    <w:p w:rsidRPr="00B25B98" w:rsidR="00D67BCE" w:rsidP="00E8326D" w:rsidRDefault="00D67BCE" w14:paraId="319BE9FE"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Consequences of less frequent collection on federal programs or policy activities could consist of a decrease in the amount of taxes collected by the Service, inaccurate and untimely filing of tax returns, and an increase in tax violations.</w:t>
      </w:r>
    </w:p>
    <w:p w:rsidRPr="00B25B98" w:rsidR="00F06BEB" w:rsidP="00A1338D" w:rsidRDefault="00F06BEB" w14:paraId="456C817A" w14:textId="77777777">
      <w:pPr>
        <w:widowControl w:val="0"/>
        <w:autoSpaceDE w:val="0"/>
        <w:autoSpaceDN w:val="0"/>
        <w:adjustRightInd w:val="0"/>
        <w:ind w:firstLine="720"/>
        <w:rPr>
          <w:rFonts w:eastAsia="Times New Roman" w:cs="Times New Roman" w:asciiTheme="minorHAnsi" w:hAnsiTheme="minorHAnsi"/>
          <w:sz w:val="22"/>
        </w:rPr>
      </w:pPr>
    </w:p>
    <w:p w:rsidRPr="00B25B98" w:rsidR="00F06BEB" w:rsidP="00F06BEB" w:rsidRDefault="00F06BEB" w14:paraId="6EAFF4BE" w14:textId="77777777">
      <w:pPr>
        <w:widowControl w:val="0"/>
        <w:numPr>
          <w:ilvl w:val="0"/>
          <w:numId w:val="1"/>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SPECIAL CIRCUMSTANCES REQUIRING DATA COLLECTION TO BE</w:t>
      </w:r>
      <w:r w:rsidRPr="00B25B98">
        <w:rPr>
          <w:rFonts w:eastAsia="Times New Roman" w:cs="Times New Roman" w:asciiTheme="minorHAnsi" w:hAnsiTheme="minorHAnsi"/>
          <w:sz w:val="22"/>
        </w:rPr>
        <w:t xml:space="preserve"> </w:t>
      </w:r>
      <w:r w:rsidRPr="00B25B98">
        <w:rPr>
          <w:rFonts w:eastAsia="Times New Roman" w:cs="Times New Roman" w:asciiTheme="minorHAnsi" w:hAnsiTheme="minorHAnsi"/>
          <w:sz w:val="22"/>
          <w:u w:val="single"/>
        </w:rPr>
        <w:t>INCONSISTENT WITH GUIDELINES IN 5 CFR 1320.5(d)(2)</w:t>
      </w:r>
    </w:p>
    <w:p w:rsidRPr="00B25B98" w:rsidR="00F06BEB" w:rsidP="00F06BEB" w:rsidRDefault="00F06BEB" w14:paraId="6F4D0B8A" w14:textId="77777777">
      <w:pPr>
        <w:widowControl w:val="0"/>
        <w:autoSpaceDE w:val="0"/>
        <w:autoSpaceDN w:val="0"/>
        <w:adjustRightInd w:val="0"/>
        <w:rPr>
          <w:rFonts w:eastAsia="Times New Roman" w:cs="Times New Roman" w:asciiTheme="minorHAnsi" w:hAnsiTheme="minorHAnsi"/>
          <w:sz w:val="22"/>
        </w:rPr>
      </w:pPr>
    </w:p>
    <w:p w:rsidRPr="00B25B98" w:rsidR="00F06BEB" w:rsidP="00CC356E" w:rsidRDefault="00D67BCE" w14:paraId="79C0AA56"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There are no special circumstances requiring data collection to be inconsistent with guidelines in 5 CFR 1320.5(d)(2)</w:t>
      </w:r>
      <w:r w:rsidRPr="00B25B98" w:rsidR="00F06BEB">
        <w:rPr>
          <w:rFonts w:eastAsia="Times New Roman" w:cs="Times New Roman" w:asciiTheme="minorHAnsi" w:hAnsiTheme="minorHAnsi"/>
          <w:sz w:val="22"/>
        </w:rPr>
        <w:t>.</w:t>
      </w:r>
    </w:p>
    <w:p w:rsidRPr="00B25B98" w:rsidR="00F06BEB" w:rsidP="00F06BEB" w:rsidRDefault="00F06BEB" w14:paraId="6F539329" w14:textId="77777777">
      <w:pPr>
        <w:widowControl w:val="0"/>
        <w:autoSpaceDE w:val="0"/>
        <w:autoSpaceDN w:val="0"/>
        <w:adjustRightInd w:val="0"/>
        <w:rPr>
          <w:rFonts w:eastAsia="Times New Roman" w:cs="Times New Roman" w:asciiTheme="minorHAnsi" w:hAnsiTheme="minorHAnsi"/>
          <w:sz w:val="22"/>
        </w:rPr>
      </w:pPr>
    </w:p>
    <w:p w:rsidRPr="00B25B98" w:rsidR="00F06BEB" w:rsidP="00A1338D" w:rsidRDefault="00F06BEB" w14:paraId="744177B7" w14:textId="77777777">
      <w:pPr>
        <w:widowControl w:val="0"/>
        <w:tabs>
          <w:tab w:val="left" w:pos="-1440"/>
        </w:tabs>
        <w:autoSpaceDE w:val="0"/>
        <w:autoSpaceDN w:val="0"/>
        <w:adjustRightInd w:val="0"/>
        <w:ind w:left="720" w:hanging="720"/>
        <w:rPr>
          <w:rFonts w:eastAsia="Times New Roman" w:cs="Times New Roman" w:asciiTheme="minorHAnsi" w:hAnsiTheme="minorHAnsi"/>
          <w:sz w:val="22"/>
        </w:rPr>
      </w:pPr>
      <w:r w:rsidRPr="00B25B98">
        <w:rPr>
          <w:rFonts w:eastAsia="Times New Roman" w:cs="Times New Roman" w:asciiTheme="minorHAnsi" w:hAnsiTheme="minorHAnsi"/>
          <w:sz w:val="22"/>
        </w:rPr>
        <w:t>8.</w:t>
      </w:r>
      <w:r w:rsidRPr="00B25B98">
        <w:rPr>
          <w:rFonts w:eastAsia="Times New Roman" w:cs="Times New Roman" w:asciiTheme="minorHAnsi" w:hAnsiTheme="minorHAnsi"/>
          <w:sz w:val="22"/>
        </w:rPr>
        <w:tab/>
      </w:r>
      <w:r w:rsidRPr="00B25B98">
        <w:rPr>
          <w:rFonts w:eastAsia="Times New Roman" w:cs="Times New Roman" w:asciiTheme="minorHAnsi" w:hAnsiTheme="minorHAnsi"/>
          <w:sz w:val="22"/>
          <w:u w:val="single"/>
        </w:rPr>
        <w:t>CONSULTATION WITH INDIVIDUALS OUTSIDE OF THE AGENCY ON AVAILABILITY OF DATA, FREQUENCY OF COLLECTION, CLARITY</w:t>
      </w:r>
      <w:r w:rsidRPr="00B25B98">
        <w:rPr>
          <w:rFonts w:eastAsia="Times New Roman" w:cs="Times New Roman" w:asciiTheme="minorHAnsi" w:hAnsiTheme="minorHAnsi"/>
          <w:sz w:val="22"/>
        </w:rPr>
        <w:t xml:space="preserve"> </w:t>
      </w:r>
      <w:r w:rsidRPr="00B25B98">
        <w:rPr>
          <w:rFonts w:eastAsia="Times New Roman" w:cs="Times New Roman" w:asciiTheme="minorHAnsi" w:hAnsiTheme="minorHAnsi"/>
          <w:sz w:val="22"/>
          <w:u w:val="single"/>
        </w:rPr>
        <w:t>OF INSTRUCTIONS AND FORMS, AND DATA ELEMENTS</w:t>
      </w:r>
    </w:p>
    <w:p w:rsidRPr="00B25B98" w:rsidR="00F06BEB" w:rsidP="00B22A1C" w:rsidRDefault="00F06BEB" w14:paraId="0E9A9002" w14:textId="77777777">
      <w:pPr>
        <w:widowControl w:val="0"/>
        <w:autoSpaceDE w:val="0"/>
        <w:autoSpaceDN w:val="0"/>
        <w:adjustRightInd w:val="0"/>
        <w:ind w:firstLine="720"/>
        <w:rPr>
          <w:rFonts w:eastAsia="Times New Roman" w:cs="Times New Roman" w:asciiTheme="minorHAnsi" w:hAnsiTheme="minorHAnsi"/>
          <w:sz w:val="22"/>
        </w:rPr>
      </w:pPr>
    </w:p>
    <w:p w:rsidRPr="00B25B98" w:rsidR="00B22A1C" w:rsidP="00E8326D" w:rsidRDefault="00B22A1C" w14:paraId="5A935F30" w14:textId="77777777">
      <w:pPr>
        <w:widowControl w:val="0"/>
        <w:tabs>
          <w:tab w:val="center" w:pos="4680"/>
        </w:tabs>
        <w:autoSpaceDE w:val="0"/>
        <w:autoSpaceDN w:val="0"/>
        <w:adjustRightInd w:val="0"/>
        <w:rPr>
          <w:rFonts w:eastAsia="Times New Roman" w:cs="Times New Roman" w:asciiTheme="minorHAnsi" w:hAnsiTheme="minorHAnsi"/>
          <w:bCs/>
          <w:sz w:val="22"/>
        </w:rPr>
      </w:pPr>
      <w:r w:rsidRPr="00B25B98">
        <w:rPr>
          <w:rFonts w:asciiTheme="minorHAnsi" w:hAnsiTheme="minorHAnsi"/>
          <w:sz w:val="22"/>
        </w:rPr>
        <w:t>Periodic meeting</w:t>
      </w:r>
      <w:r w:rsidR="00887F71">
        <w:rPr>
          <w:rFonts w:asciiTheme="minorHAnsi" w:hAnsiTheme="minorHAnsi"/>
          <w:sz w:val="22"/>
        </w:rPr>
        <w:t>s</w:t>
      </w:r>
      <w:r w:rsidR="006257E2">
        <w:rPr>
          <w:rFonts w:asciiTheme="minorHAnsi" w:hAnsiTheme="minorHAnsi"/>
          <w:sz w:val="22"/>
        </w:rPr>
        <w:t xml:space="preserve"> </w:t>
      </w:r>
      <w:r w:rsidRPr="00B25B98">
        <w:rPr>
          <w:rFonts w:asciiTheme="minorHAnsi" w:hAnsiTheme="minorHAnsi"/>
          <w:sz w:val="22"/>
        </w:rPr>
        <w:t>are</w:t>
      </w:r>
      <w:r w:rsidRPr="00B25B98" w:rsidR="00060912">
        <w:rPr>
          <w:rFonts w:asciiTheme="minorHAnsi" w:hAnsiTheme="minorHAnsi"/>
          <w:sz w:val="22"/>
        </w:rPr>
        <w:t xml:space="preserve"> </w:t>
      </w:r>
      <w:r w:rsidRPr="00B25B98">
        <w:rPr>
          <w:rFonts w:asciiTheme="minorHAnsi" w:hAnsiTheme="minorHAnsi"/>
          <w:sz w:val="22"/>
        </w:rPr>
        <w:t>held between IRS personnel and representatives of the American Bar Association, the National Society of Public Accountants, the American Institute Certified Public Accountants,</w:t>
      </w:r>
      <w:r w:rsidRPr="00B25B98" w:rsidR="00FC1B4C">
        <w:rPr>
          <w:rFonts w:asciiTheme="minorHAnsi" w:hAnsiTheme="minorHAnsi"/>
          <w:sz w:val="22"/>
        </w:rPr>
        <w:t xml:space="preserve"> </w:t>
      </w:r>
      <w:r w:rsidRPr="00B25B98">
        <w:rPr>
          <w:rFonts w:asciiTheme="minorHAnsi" w:hAnsiTheme="minorHAnsi"/>
          <w:sz w:val="22"/>
        </w:rPr>
        <w:t>and other professional groups to discuss tax law and tax forms.</w:t>
      </w:r>
      <w:r w:rsidRPr="00B25B98" w:rsidR="00FC1B4C">
        <w:rPr>
          <w:rFonts w:asciiTheme="minorHAnsi" w:hAnsiTheme="minorHAnsi"/>
          <w:sz w:val="22"/>
        </w:rPr>
        <w:t xml:space="preserve"> </w:t>
      </w:r>
      <w:r w:rsidRPr="00B25B98">
        <w:rPr>
          <w:rFonts w:asciiTheme="minorHAnsi" w:hAnsiTheme="minorHAnsi"/>
          <w:sz w:val="22"/>
        </w:rPr>
        <w:t>During these meetings, there is an opportunity for those attending to make comments</w:t>
      </w:r>
      <w:r w:rsidRPr="00B25B98" w:rsidR="00FC1B4C">
        <w:rPr>
          <w:rFonts w:asciiTheme="minorHAnsi" w:hAnsiTheme="minorHAnsi"/>
          <w:sz w:val="22"/>
        </w:rPr>
        <w:t xml:space="preserve"> </w:t>
      </w:r>
      <w:r w:rsidRPr="00B25B98">
        <w:rPr>
          <w:rFonts w:asciiTheme="minorHAnsi" w:hAnsiTheme="minorHAnsi"/>
          <w:sz w:val="22"/>
        </w:rPr>
        <w:t xml:space="preserve">regarding Forms </w:t>
      </w:r>
      <w:r w:rsidRPr="00B25B98">
        <w:rPr>
          <w:rFonts w:eastAsia="Times New Roman" w:cs="Times New Roman" w:asciiTheme="minorHAnsi" w:hAnsiTheme="minorHAnsi"/>
          <w:iCs/>
          <w:color w:val="000000"/>
          <w:sz w:val="22"/>
        </w:rPr>
        <w:t>1065,  1066, 1120, 1120-C, 1120-F, 1120-FSC, 1120-H, 1120-L, 1120-ND, 1120-PC, 1120-POL, 1120-REIT, 1120-RIC, 1120-S, 1120-SF</w:t>
      </w:r>
      <w:r w:rsidRPr="00B25B98">
        <w:rPr>
          <w:rFonts w:eastAsia="Times New Roman" w:cs="Times New Roman" w:asciiTheme="minorHAnsi" w:hAnsiTheme="minorHAnsi"/>
          <w:sz w:val="22"/>
        </w:rPr>
        <w:t xml:space="preserve"> and related attachments.</w:t>
      </w:r>
    </w:p>
    <w:p w:rsidRPr="00B25B98" w:rsidR="00B22A1C" w:rsidP="00CC356E" w:rsidRDefault="00B22A1C" w14:paraId="62B792B2" w14:textId="77777777">
      <w:pPr>
        <w:rPr>
          <w:rFonts w:asciiTheme="minorHAnsi" w:hAnsiTheme="minorHAnsi"/>
          <w:sz w:val="22"/>
        </w:rPr>
      </w:pPr>
    </w:p>
    <w:p w:rsidR="00050A8D" w:rsidP="00C21427" w:rsidRDefault="00C21427" w14:paraId="3783A3D6" w14:textId="77777777">
      <w:pPr>
        <w:autoSpaceDE w:val="0"/>
        <w:autoSpaceDN w:val="0"/>
        <w:rPr>
          <w:rFonts w:asciiTheme="minorHAnsi" w:hAnsiTheme="minorHAnsi"/>
          <w:sz w:val="22"/>
        </w:rPr>
      </w:pPr>
      <w:r w:rsidRPr="00B25B98">
        <w:rPr>
          <w:rFonts w:asciiTheme="minorHAnsi" w:hAnsiTheme="minorHAnsi"/>
          <w:sz w:val="22"/>
        </w:rPr>
        <w:t xml:space="preserve">In response to the Federal Register </w:t>
      </w:r>
      <w:r w:rsidR="005C4BEB">
        <w:rPr>
          <w:rFonts w:asciiTheme="minorHAnsi" w:hAnsiTheme="minorHAnsi"/>
          <w:sz w:val="22"/>
        </w:rPr>
        <w:t>n</w:t>
      </w:r>
      <w:r w:rsidRPr="00B25B98" w:rsidR="00981131">
        <w:rPr>
          <w:rFonts w:asciiTheme="minorHAnsi" w:hAnsiTheme="minorHAnsi"/>
          <w:sz w:val="22"/>
        </w:rPr>
        <w:t>otice (8</w:t>
      </w:r>
      <w:r w:rsidR="005C4BEB">
        <w:rPr>
          <w:rFonts w:asciiTheme="minorHAnsi" w:hAnsiTheme="minorHAnsi"/>
          <w:sz w:val="22"/>
        </w:rPr>
        <w:t>4</w:t>
      </w:r>
      <w:r w:rsidRPr="00B25B98" w:rsidR="00981131">
        <w:rPr>
          <w:rFonts w:asciiTheme="minorHAnsi" w:hAnsiTheme="minorHAnsi"/>
          <w:sz w:val="22"/>
        </w:rPr>
        <w:t xml:space="preserve"> FR 5</w:t>
      </w:r>
      <w:r w:rsidR="005C4BEB">
        <w:rPr>
          <w:rFonts w:asciiTheme="minorHAnsi" w:hAnsiTheme="minorHAnsi"/>
          <w:sz w:val="22"/>
        </w:rPr>
        <w:t>1</w:t>
      </w:r>
      <w:r w:rsidRPr="00B25B98" w:rsidR="00981131">
        <w:rPr>
          <w:rFonts w:asciiTheme="minorHAnsi" w:hAnsiTheme="minorHAnsi"/>
          <w:sz w:val="22"/>
        </w:rPr>
        <w:t>7</w:t>
      </w:r>
      <w:r w:rsidR="005C4BEB">
        <w:rPr>
          <w:rFonts w:asciiTheme="minorHAnsi" w:hAnsiTheme="minorHAnsi"/>
          <w:sz w:val="22"/>
        </w:rPr>
        <w:t>18</w:t>
      </w:r>
      <w:r w:rsidRPr="00B25B98" w:rsidR="00981131">
        <w:rPr>
          <w:rFonts w:asciiTheme="minorHAnsi" w:hAnsiTheme="minorHAnsi"/>
          <w:sz w:val="22"/>
        </w:rPr>
        <w:t xml:space="preserve">), </w:t>
      </w:r>
      <w:r w:rsidRPr="00B25B98">
        <w:rPr>
          <w:rFonts w:asciiTheme="minorHAnsi" w:hAnsiTheme="minorHAnsi"/>
          <w:sz w:val="22"/>
        </w:rPr>
        <w:t xml:space="preserve">dated </w:t>
      </w:r>
      <w:r w:rsidR="005C4BEB">
        <w:rPr>
          <w:rFonts w:asciiTheme="minorHAnsi" w:hAnsiTheme="minorHAnsi"/>
          <w:sz w:val="22"/>
        </w:rPr>
        <w:t>Septemb</w:t>
      </w:r>
      <w:r w:rsidRPr="00B25B98" w:rsidR="00981131">
        <w:rPr>
          <w:rFonts w:asciiTheme="minorHAnsi" w:hAnsiTheme="minorHAnsi"/>
          <w:sz w:val="22"/>
        </w:rPr>
        <w:t>er</w:t>
      </w:r>
      <w:r w:rsidRPr="00B25B98">
        <w:rPr>
          <w:rFonts w:asciiTheme="minorHAnsi" w:hAnsiTheme="minorHAnsi"/>
          <w:sz w:val="22"/>
        </w:rPr>
        <w:t xml:space="preserve"> </w:t>
      </w:r>
      <w:r w:rsidR="005C4BEB">
        <w:rPr>
          <w:rFonts w:asciiTheme="minorHAnsi" w:hAnsiTheme="minorHAnsi"/>
          <w:sz w:val="22"/>
        </w:rPr>
        <w:t>30</w:t>
      </w:r>
      <w:r w:rsidRPr="00B25B98">
        <w:rPr>
          <w:rFonts w:asciiTheme="minorHAnsi" w:hAnsiTheme="minorHAnsi"/>
          <w:sz w:val="22"/>
        </w:rPr>
        <w:t>, 201</w:t>
      </w:r>
      <w:r w:rsidR="005C4BEB">
        <w:rPr>
          <w:rFonts w:asciiTheme="minorHAnsi" w:hAnsiTheme="minorHAnsi"/>
          <w:sz w:val="22"/>
        </w:rPr>
        <w:t>9</w:t>
      </w:r>
      <w:r w:rsidRPr="00B25B98" w:rsidR="00981131">
        <w:rPr>
          <w:rFonts w:asciiTheme="minorHAnsi" w:hAnsiTheme="minorHAnsi"/>
          <w:sz w:val="22"/>
        </w:rPr>
        <w:t>,</w:t>
      </w:r>
      <w:r w:rsidRPr="00B25B98">
        <w:rPr>
          <w:rFonts w:asciiTheme="minorHAnsi" w:hAnsiTheme="minorHAnsi"/>
          <w:sz w:val="22"/>
        </w:rPr>
        <w:t xml:space="preserve"> </w:t>
      </w:r>
      <w:r w:rsidR="005C4BEB">
        <w:rPr>
          <w:rFonts w:asciiTheme="minorHAnsi" w:hAnsiTheme="minorHAnsi"/>
          <w:sz w:val="22"/>
        </w:rPr>
        <w:t>we</w:t>
      </w:r>
      <w:r w:rsidRPr="00B25B98">
        <w:rPr>
          <w:rFonts w:asciiTheme="minorHAnsi" w:hAnsiTheme="minorHAnsi"/>
          <w:sz w:val="22"/>
        </w:rPr>
        <w:t xml:space="preserve"> received </w:t>
      </w:r>
      <w:r w:rsidR="005C4BEB">
        <w:rPr>
          <w:rFonts w:asciiTheme="minorHAnsi" w:hAnsiTheme="minorHAnsi"/>
          <w:sz w:val="22"/>
        </w:rPr>
        <w:t xml:space="preserve">a </w:t>
      </w:r>
      <w:r w:rsidR="001E4E4D">
        <w:rPr>
          <w:rFonts w:asciiTheme="minorHAnsi" w:hAnsiTheme="minorHAnsi"/>
          <w:sz w:val="22"/>
        </w:rPr>
        <w:t xml:space="preserve"> </w:t>
      </w:r>
      <w:r w:rsidRPr="00B25B98">
        <w:rPr>
          <w:rFonts w:asciiTheme="minorHAnsi" w:hAnsiTheme="minorHAnsi"/>
          <w:sz w:val="22"/>
        </w:rPr>
        <w:t>comment</w:t>
      </w:r>
      <w:r w:rsidR="00AB3B02">
        <w:rPr>
          <w:rFonts w:asciiTheme="minorHAnsi" w:hAnsiTheme="minorHAnsi"/>
          <w:sz w:val="22"/>
        </w:rPr>
        <w:t xml:space="preserve"> during the comment period regarding Form 1120-F. </w:t>
      </w:r>
      <w:r w:rsidR="00887F71">
        <w:rPr>
          <w:rFonts w:asciiTheme="minorHAnsi" w:hAnsiTheme="minorHAnsi"/>
          <w:sz w:val="22"/>
        </w:rPr>
        <w:t xml:space="preserve">The </w:t>
      </w:r>
      <w:r w:rsidRPr="00374406" w:rsidR="00887F71">
        <w:rPr>
          <w:rFonts w:asciiTheme="minorHAnsi" w:hAnsiTheme="minorHAnsi"/>
          <w:sz w:val="22"/>
        </w:rPr>
        <w:t>comment</w:t>
      </w:r>
      <w:r w:rsidR="00887F71">
        <w:rPr>
          <w:rFonts w:asciiTheme="minorHAnsi" w:hAnsiTheme="minorHAnsi"/>
          <w:sz w:val="22"/>
        </w:rPr>
        <w:t>er</w:t>
      </w:r>
      <w:r w:rsidRPr="00374406" w:rsidR="00887F71">
        <w:rPr>
          <w:rFonts w:asciiTheme="minorHAnsi" w:hAnsiTheme="minorHAnsi"/>
          <w:sz w:val="22"/>
        </w:rPr>
        <w:t xml:space="preserve"> from Hyperion Biotechnology ask</w:t>
      </w:r>
      <w:r w:rsidR="00887F71">
        <w:rPr>
          <w:rFonts w:asciiTheme="minorHAnsi" w:hAnsiTheme="minorHAnsi"/>
          <w:sz w:val="22"/>
        </w:rPr>
        <w:t>ed</w:t>
      </w:r>
      <w:r w:rsidRPr="00374406" w:rsidR="00887F71">
        <w:rPr>
          <w:rFonts w:asciiTheme="minorHAnsi" w:hAnsiTheme="minorHAnsi"/>
          <w:sz w:val="22"/>
        </w:rPr>
        <w:t xml:space="preserve"> </w:t>
      </w:r>
      <w:r w:rsidR="00887F71">
        <w:rPr>
          <w:rFonts w:asciiTheme="minorHAnsi" w:hAnsiTheme="minorHAnsi"/>
          <w:sz w:val="22"/>
        </w:rPr>
        <w:t>: A</w:t>
      </w:r>
      <w:r w:rsidRPr="00374406" w:rsidR="00887F71">
        <w:rPr>
          <w:rFonts w:asciiTheme="minorHAnsi" w:hAnsiTheme="minorHAnsi"/>
          <w:sz w:val="22"/>
        </w:rPr>
        <w:t>re filed forms 1120-F public information, if so; where can</w:t>
      </w:r>
      <w:r w:rsidR="00887F71">
        <w:rPr>
          <w:rFonts w:asciiTheme="minorHAnsi" w:hAnsiTheme="minorHAnsi"/>
          <w:sz w:val="22"/>
        </w:rPr>
        <w:t xml:space="preserve"> the </w:t>
      </w:r>
      <w:r w:rsidRPr="00374406" w:rsidR="00887F71">
        <w:rPr>
          <w:rFonts w:asciiTheme="minorHAnsi" w:hAnsiTheme="minorHAnsi"/>
          <w:sz w:val="22"/>
        </w:rPr>
        <w:t xml:space="preserve">information  be found? </w:t>
      </w:r>
      <w:r w:rsidR="00564C23">
        <w:rPr>
          <w:rFonts w:asciiTheme="minorHAnsi" w:hAnsiTheme="minorHAnsi"/>
          <w:sz w:val="22"/>
        </w:rPr>
        <w:t xml:space="preserve"> </w:t>
      </w:r>
      <w:r w:rsidR="005C4BEB">
        <w:rPr>
          <w:rFonts w:asciiTheme="minorHAnsi" w:hAnsiTheme="minorHAnsi"/>
          <w:sz w:val="22"/>
        </w:rPr>
        <w:t xml:space="preserve"> </w:t>
      </w:r>
    </w:p>
    <w:p w:rsidR="00887F71" w:rsidP="00C21427" w:rsidRDefault="00887F71" w14:paraId="5031152B" w14:textId="77777777">
      <w:pPr>
        <w:autoSpaceDE w:val="0"/>
        <w:autoSpaceDN w:val="0"/>
        <w:rPr>
          <w:rFonts w:asciiTheme="minorHAnsi" w:hAnsiTheme="minorHAnsi"/>
          <w:sz w:val="22"/>
        </w:rPr>
      </w:pPr>
    </w:p>
    <w:p w:rsidR="00887F71" w:rsidP="00887F71" w:rsidRDefault="00887F71" w14:paraId="0605F6F4" w14:textId="72A579F9">
      <w:pPr>
        <w:autoSpaceDE w:val="0"/>
        <w:autoSpaceDN w:val="0"/>
        <w:rPr>
          <w:rFonts w:asciiTheme="minorHAnsi" w:hAnsiTheme="minorHAnsi"/>
          <w:sz w:val="22"/>
        </w:rPr>
      </w:pPr>
      <w:r>
        <w:rPr>
          <w:rFonts w:asciiTheme="minorHAnsi" w:hAnsiTheme="minorHAnsi"/>
          <w:sz w:val="22"/>
        </w:rPr>
        <w:t xml:space="preserve">In </w:t>
      </w:r>
      <w:proofErr w:type="gramStart"/>
      <w:r>
        <w:rPr>
          <w:rFonts w:asciiTheme="minorHAnsi" w:hAnsiTheme="minorHAnsi"/>
          <w:sz w:val="22"/>
        </w:rPr>
        <w:t>regards  to</w:t>
      </w:r>
      <w:proofErr w:type="gramEnd"/>
      <w:r>
        <w:rPr>
          <w:rFonts w:asciiTheme="minorHAnsi" w:hAnsiTheme="minorHAnsi"/>
          <w:sz w:val="22"/>
        </w:rPr>
        <w:t xml:space="preserve"> the comment,  </w:t>
      </w:r>
      <w:r w:rsidRPr="00374406">
        <w:rPr>
          <w:rFonts w:asciiTheme="minorHAnsi" w:hAnsiTheme="minorHAnsi"/>
          <w:sz w:val="22"/>
        </w:rPr>
        <w:t xml:space="preserve">IRS </w:t>
      </w:r>
      <w:r>
        <w:rPr>
          <w:rFonts w:asciiTheme="minorHAnsi" w:hAnsiTheme="minorHAnsi"/>
          <w:sz w:val="22"/>
        </w:rPr>
        <w:t xml:space="preserve">explained there is no public information to share pertaining to </w:t>
      </w:r>
      <w:r w:rsidRPr="00374406">
        <w:rPr>
          <w:rFonts w:asciiTheme="minorHAnsi" w:hAnsiTheme="minorHAnsi"/>
          <w:sz w:val="22"/>
        </w:rPr>
        <w:t>Form</w:t>
      </w:r>
      <w:r w:rsidR="000F1683">
        <w:rPr>
          <w:rFonts w:asciiTheme="minorHAnsi" w:hAnsiTheme="minorHAnsi"/>
          <w:sz w:val="22"/>
        </w:rPr>
        <w:t>s</w:t>
      </w:r>
      <w:r w:rsidRPr="00374406">
        <w:rPr>
          <w:rFonts w:asciiTheme="minorHAnsi" w:hAnsiTheme="minorHAnsi"/>
          <w:sz w:val="22"/>
        </w:rPr>
        <w:t xml:space="preserve"> 1120-F filed with the IRS</w:t>
      </w:r>
      <w:r>
        <w:rPr>
          <w:rFonts w:asciiTheme="minorHAnsi" w:hAnsiTheme="minorHAnsi"/>
          <w:sz w:val="22"/>
        </w:rPr>
        <w:t xml:space="preserve">, due to the </w:t>
      </w:r>
      <w:r w:rsidRPr="00374406">
        <w:rPr>
          <w:rFonts w:asciiTheme="minorHAnsi" w:hAnsiTheme="minorHAnsi"/>
          <w:sz w:val="22"/>
        </w:rPr>
        <w:t>confidential</w:t>
      </w:r>
      <w:r>
        <w:rPr>
          <w:rFonts w:asciiTheme="minorHAnsi" w:hAnsiTheme="minorHAnsi"/>
          <w:sz w:val="22"/>
        </w:rPr>
        <w:t xml:space="preserve">ity of the </w:t>
      </w:r>
      <w:r w:rsidRPr="00374406">
        <w:rPr>
          <w:rFonts w:asciiTheme="minorHAnsi" w:hAnsiTheme="minorHAnsi"/>
          <w:sz w:val="22"/>
        </w:rPr>
        <w:t xml:space="preserve"> information</w:t>
      </w:r>
      <w:r>
        <w:rPr>
          <w:rFonts w:asciiTheme="minorHAnsi" w:hAnsiTheme="minorHAnsi"/>
          <w:sz w:val="22"/>
        </w:rPr>
        <w:t xml:space="preserve"> </w:t>
      </w:r>
      <w:r w:rsidR="000F1683">
        <w:rPr>
          <w:rFonts w:asciiTheme="minorHAnsi" w:hAnsiTheme="minorHAnsi"/>
          <w:sz w:val="22"/>
        </w:rPr>
        <w:t>,</w:t>
      </w:r>
      <w:r>
        <w:rPr>
          <w:rFonts w:asciiTheme="minorHAnsi" w:hAnsiTheme="minorHAnsi"/>
          <w:sz w:val="22"/>
        </w:rPr>
        <w:t xml:space="preserve"> </w:t>
      </w:r>
      <w:r w:rsidRPr="00374406">
        <w:rPr>
          <w:rFonts w:asciiTheme="minorHAnsi" w:hAnsiTheme="minorHAnsi"/>
          <w:sz w:val="22"/>
        </w:rPr>
        <w:t>we are required to safeguard</w:t>
      </w:r>
      <w:r>
        <w:rPr>
          <w:rFonts w:asciiTheme="minorHAnsi" w:hAnsiTheme="minorHAnsi"/>
          <w:sz w:val="22"/>
        </w:rPr>
        <w:t xml:space="preserve"> </w:t>
      </w:r>
      <w:r w:rsidR="0018257E">
        <w:rPr>
          <w:rFonts w:asciiTheme="minorHAnsi" w:hAnsiTheme="minorHAnsi"/>
          <w:sz w:val="22"/>
        </w:rPr>
        <w:t xml:space="preserve">the </w:t>
      </w:r>
      <w:r>
        <w:rPr>
          <w:rFonts w:asciiTheme="minorHAnsi" w:hAnsiTheme="minorHAnsi"/>
          <w:sz w:val="22"/>
        </w:rPr>
        <w:t>taxpayers  information</w:t>
      </w:r>
      <w:r w:rsidRPr="00374406">
        <w:rPr>
          <w:rFonts w:asciiTheme="minorHAnsi" w:hAnsiTheme="minorHAnsi"/>
          <w:sz w:val="22"/>
        </w:rPr>
        <w:t>.</w:t>
      </w:r>
    </w:p>
    <w:p w:rsidRPr="00B42BDE" w:rsidR="00B42BDE" w:rsidP="00887F71" w:rsidRDefault="00B42BDE" w14:paraId="514533FA" w14:textId="11581480">
      <w:pPr>
        <w:autoSpaceDE w:val="0"/>
        <w:autoSpaceDN w:val="0"/>
        <w:rPr>
          <w:rFonts w:asciiTheme="minorHAnsi" w:hAnsiTheme="minorHAnsi" w:cstheme="minorHAnsi"/>
          <w:sz w:val="22"/>
        </w:rPr>
      </w:pPr>
    </w:p>
    <w:p w:rsidRPr="00B42BDE" w:rsidR="00B42BDE" w:rsidP="00B42BDE" w:rsidRDefault="00B42BDE" w14:paraId="6CCA63A9" w14:textId="77777777">
      <w:pPr>
        <w:autoSpaceDE w:val="0"/>
        <w:autoSpaceDN w:val="0"/>
        <w:rPr>
          <w:rFonts w:asciiTheme="minorHAnsi" w:hAnsiTheme="minorHAnsi" w:cstheme="minorHAnsi"/>
          <w:sz w:val="22"/>
        </w:rPr>
      </w:pPr>
      <w:r w:rsidRPr="00B42BDE">
        <w:rPr>
          <w:rFonts w:asciiTheme="minorHAnsi" w:hAnsiTheme="minorHAnsi" w:cstheme="minorHAnsi"/>
          <w:sz w:val="22"/>
        </w:rPr>
        <w:t xml:space="preserve">The second commenter from </w:t>
      </w:r>
      <w:proofErr w:type="spellStart"/>
      <w:r w:rsidRPr="00B42BDE">
        <w:rPr>
          <w:rFonts w:asciiTheme="minorHAnsi" w:hAnsiTheme="minorHAnsi" w:cstheme="minorHAnsi"/>
          <w:sz w:val="22"/>
        </w:rPr>
        <w:t>Novogradac</w:t>
      </w:r>
      <w:proofErr w:type="spellEnd"/>
      <w:r w:rsidRPr="00B42BDE">
        <w:rPr>
          <w:rFonts w:asciiTheme="minorHAnsi" w:hAnsiTheme="minorHAnsi" w:cstheme="minorHAnsi"/>
          <w:sz w:val="22"/>
        </w:rPr>
        <w:t xml:space="preserve"> &amp; Company asked for comments on various Forms including the Form 8949, Sales and Other Dispositions of Capital Assets, and Form 8990, Qualified Opportunity Fund, we received a letter suggesting various changes. </w:t>
      </w:r>
    </w:p>
    <w:p w:rsidRPr="00B42BDE" w:rsidR="00B42BDE" w:rsidP="00B42BDE" w:rsidRDefault="00B42BDE" w14:paraId="2B5E39E4" w14:textId="77777777">
      <w:pPr>
        <w:autoSpaceDE w:val="0"/>
        <w:autoSpaceDN w:val="0"/>
        <w:rPr>
          <w:rFonts w:asciiTheme="minorHAnsi" w:hAnsiTheme="minorHAnsi" w:cstheme="minorHAnsi"/>
          <w:sz w:val="22"/>
        </w:rPr>
      </w:pPr>
    </w:p>
    <w:p w:rsidRPr="00B42BDE" w:rsidR="00B42BDE" w:rsidP="00B42BDE" w:rsidRDefault="00B42BDE" w14:paraId="58DF9E18" w14:textId="77777777">
      <w:pPr>
        <w:ind w:firstLine="720"/>
        <w:rPr>
          <w:rFonts w:asciiTheme="minorHAnsi" w:hAnsiTheme="minorHAnsi" w:cstheme="minorHAnsi"/>
          <w:sz w:val="22"/>
        </w:rPr>
      </w:pPr>
      <w:r w:rsidRPr="00B42BDE">
        <w:rPr>
          <w:rFonts w:asciiTheme="minorHAnsi" w:hAnsiTheme="minorHAnsi" w:cstheme="minorHAnsi"/>
          <w:sz w:val="22"/>
        </w:rPr>
        <w:t>The following comments on the Form 8949 were submitted:</w:t>
      </w:r>
    </w:p>
    <w:p w:rsidRPr="00B42BDE" w:rsidR="00B42BDE" w:rsidP="00B42BDE" w:rsidRDefault="00B42BDE" w14:paraId="15C0D663" w14:textId="77777777">
      <w:pPr>
        <w:pStyle w:val="ListParagraph"/>
        <w:numPr>
          <w:ilvl w:val="0"/>
          <w:numId w:val="10"/>
        </w:numPr>
        <w:spacing w:after="200" w:line="276" w:lineRule="auto"/>
        <w:contextualSpacing/>
        <w:rPr>
          <w:rFonts w:asciiTheme="minorHAnsi" w:hAnsiTheme="minorHAnsi" w:cstheme="minorHAnsi"/>
        </w:rPr>
      </w:pPr>
      <w:r w:rsidRPr="00B42BDE">
        <w:rPr>
          <w:rFonts w:asciiTheme="minorHAnsi" w:hAnsiTheme="minorHAnsi" w:cstheme="minorHAnsi"/>
        </w:rPr>
        <w:t xml:space="preserve">Form 8949: </w:t>
      </w:r>
    </w:p>
    <w:p w:rsidRPr="00B42BDE" w:rsidR="00B42BDE" w:rsidP="00B42BDE" w:rsidRDefault="00B42BDE" w14:paraId="21ED5B60"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Instructions on how to report previously deferred gain as such gain retains its original characteristics as of it had not been deferred</w:t>
      </w:r>
    </w:p>
    <w:p w:rsidRPr="00B42BDE" w:rsidR="00B42BDE" w:rsidP="00B42BDE" w:rsidRDefault="00B42BDE" w14:paraId="29D72953"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Whether a deferral can be reported on a timely-filed return if an investor is within the 180-day deferral period but has not yet invested</w:t>
      </w:r>
    </w:p>
    <w:p w:rsidRPr="00B42BDE" w:rsidR="00B42BDE" w:rsidP="00B42BDE" w:rsidRDefault="00B42BDE" w14:paraId="3E591883" w14:textId="77777777">
      <w:pPr>
        <w:ind w:firstLine="720"/>
        <w:rPr>
          <w:rFonts w:asciiTheme="minorHAnsi" w:hAnsiTheme="minorHAnsi" w:cstheme="minorHAnsi"/>
          <w:sz w:val="22"/>
        </w:rPr>
      </w:pPr>
      <w:r w:rsidRPr="00B42BDE">
        <w:rPr>
          <w:rFonts w:asciiTheme="minorHAnsi" w:hAnsiTheme="minorHAnsi" w:cstheme="minorHAnsi"/>
          <w:sz w:val="22"/>
        </w:rPr>
        <w:t>The IRS appreciates the suggestions provided by the commenter.  The IRS will consider the additional suggested changes as the IRS continues to modify the Form 8949 for subsequent tax years.</w:t>
      </w:r>
    </w:p>
    <w:p w:rsidRPr="00B42BDE" w:rsidR="00B42BDE" w:rsidP="00B42BDE" w:rsidRDefault="00B42BDE" w14:paraId="7B0E3EBD" w14:textId="77777777">
      <w:pPr>
        <w:ind w:firstLine="720"/>
        <w:rPr>
          <w:rFonts w:asciiTheme="minorHAnsi" w:hAnsiTheme="minorHAnsi" w:cstheme="minorHAnsi"/>
          <w:sz w:val="22"/>
        </w:rPr>
      </w:pPr>
      <w:r w:rsidRPr="00B42BDE">
        <w:rPr>
          <w:rFonts w:asciiTheme="minorHAnsi" w:hAnsiTheme="minorHAnsi" w:cstheme="minorHAnsi"/>
          <w:sz w:val="22"/>
        </w:rPr>
        <w:t xml:space="preserve">The following comments on the Form 8996 were submitted: </w:t>
      </w:r>
    </w:p>
    <w:p w:rsidRPr="00B42BDE" w:rsidR="00B42BDE" w:rsidP="00B42BDE" w:rsidRDefault="00B42BDE" w14:paraId="6C89E11A" w14:textId="77777777">
      <w:pPr>
        <w:pStyle w:val="ListParagraph"/>
        <w:numPr>
          <w:ilvl w:val="0"/>
          <w:numId w:val="10"/>
        </w:numPr>
        <w:spacing w:after="200" w:line="276" w:lineRule="auto"/>
        <w:contextualSpacing/>
        <w:rPr>
          <w:rFonts w:asciiTheme="minorHAnsi" w:hAnsiTheme="minorHAnsi" w:cstheme="minorHAnsi"/>
        </w:rPr>
      </w:pPr>
      <w:r w:rsidRPr="00B42BDE">
        <w:rPr>
          <w:rFonts w:asciiTheme="minorHAnsi" w:hAnsiTheme="minorHAnsi" w:cstheme="minorHAnsi"/>
        </w:rPr>
        <w:t>Form 8996, Part I:</w:t>
      </w:r>
    </w:p>
    <w:p w:rsidRPr="00B42BDE" w:rsidR="00B42BDE" w:rsidP="00B42BDE" w:rsidRDefault="00B42BDE" w14:paraId="008D99CF"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Allow organizing language to be included in a variety of different documents</w:t>
      </w:r>
    </w:p>
    <w:p w:rsidRPr="00B42BDE" w:rsidR="00B42BDE" w:rsidP="00B42BDE" w:rsidRDefault="00B42BDE" w14:paraId="53525B50"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Remove the requirement to include a description of the qualified opportunity zone businesses that QOF intends to invest in</w:t>
      </w:r>
    </w:p>
    <w:p w:rsidRPr="00B42BDE" w:rsidR="00B42BDE" w:rsidP="00B42BDE" w:rsidRDefault="00B42BDE" w14:paraId="1985DFFC"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Clarify what ‘first month’ means and allow QOFs to choose any numerical day of a month to start.</w:t>
      </w:r>
    </w:p>
    <w:p w:rsidRPr="00B42BDE" w:rsidR="00B42BDE" w:rsidP="00B42BDE" w:rsidRDefault="00B42BDE" w14:paraId="3FEE9645" w14:textId="77777777">
      <w:pPr>
        <w:ind w:firstLine="720"/>
        <w:rPr>
          <w:rFonts w:asciiTheme="minorHAnsi" w:hAnsiTheme="minorHAnsi" w:cstheme="minorHAnsi"/>
          <w:sz w:val="22"/>
        </w:rPr>
      </w:pPr>
      <w:r w:rsidRPr="00B42BDE">
        <w:rPr>
          <w:rFonts w:asciiTheme="minorHAnsi" w:hAnsiTheme="minorHAnsi" w:cstheme="minorHAnsi"/>
          <w:sz w:val="22"/>
        </w:rPr>
        <w:t>The IRS appreciates the suggestions provided by the commenter.  The IRS will consider the additional suggested changes as the IRS continues to modify the Form 8996 for subsequent tax years.</w:t>
      </w:r>
    </w:p>
    <w:p w:rsidRPr="00B42BDE" w:rsidR="00B42BDE" w:rsidP="00B42BDE" w:rsidRDefault="00B42BDE" w14:paraId="3F07B919" w14:textId="77777777">
      <w:pPr>
        <w:pStyle w:val="ListParagraph"/>
        <w:numPr>
          <w:ilvl w:val="0"/>
          <w:numId w:val="10"/>
        </w:numPr>
        <w:spacing w:after="200" w:line="276" w:lineRule="auto"/>
        <w:contextualSpacing/>
        <w:rPr>
          <w:rFonts w:asciiTheme="minorHAnsi" w:hAnsiTheme="minorHAnsi" w:cstheme="minorHAnsi"/>
        </w:rPr>
      </w:pPr>
      <w:r w:rsidRPr="00B42BDE">
        <w:rPr>
          <w:rFonts w:asciiTheme="minorHAnsi" w:hAnsiTheme="minorHAnsi" w:cstheme="minorHAnsi"/>
        </w:rPr>
        <w:t>Form 8996, Penalty Calculation Modification</w:t>
      </w:r>
    </w:p>
    <w:p w:rsidRPr="00B42BDE" w:rsidR="00B42BDE" w:rsidP="00B42BDE" w:rsidRDefault="00B42BDE" w14:paraId="2654BA5E"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Allow an option to exclude recently contributed property, as provided for in the proposed regulations.</w:t>
      </w:r>
    </w:p>
    <w:p w:rsidRPr="00B42BDE" w:rsidR="00B42BDE" w:rsidP="00B42BDE" w:rsidRDefault="00B42BDE" w14:paraId="1B7E6A2A"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Address the option of reinvesting proceeds into new qualified opportunity zone property</w:t>
      </w:r>
    </w:p>
    <w:p w:rsidRPr="00B42BDE" w:rsidR="00B42BDE" w:rsidP="00B42BDE" w:rsidRDefault="00B42BDE" w14:paraId="5BBB81B5"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Add a section for QOFs to disclose if they believe they have reasonable cause for failure to satisfy the 90-percent investment standard</w:t>
      </w:r>
    </w:p>
    <w:p w:rsidRPr="00B42BDE" w:rsidR="00B42BDE" w:rsidP="00B42BDE" w:rsidRDefault="00B42BDE" w14:paraId="436BDC4A" w14:textId="77777777">
      <w:pPr>
        <w:ind w:firstLine="720"/>
        <w:rPr>
          <w:rFonts w:asciiTheme="minorHAnsi" w:hAnsiTheme="minorHAnsi" w:cstheme="minorHAnsi"/>
          <w:sz w:val="22"/>
        </w:rPr>
      </w:pPr>
      <w:r w:rsidRPr="00B42BDE">
        <w:rPr>
          <w:rFonts w:asciiTheme="minorHAnsi" w:hAnsiTheme="minorHAnsi" w:cstheme="minorHAnsi"/>
          <w:sz w:val="22"/>
        </w:rPr>
        <w:t>The IRS appreciates the suggestions provided by the commenter.  Regarding the first suggestion, the IRS agrees with the suggestion and has made the change to the 2019 Form 8996.  The IRS will consider the additional suggested changes as the IRS continues to modify the Forms 8996.</w:t>
      </w:r>
    </w:p>
    <w:p w:rsidRPr="00B42BDE" w:rsidR="00B42BDE" w:rsidP="00B42BDE" w:rsidRDefault="00B42BDE" w14:paraId="1BEECD10" w14:textId="77777777">
      <w:pPr>
        <w:pStyle w:val="ListParagraph"/>
        <w:numPr>
          <w:ilvl w:val="0"/>
          <w:numId w:val="10"/>
        </w:numPr>
        <w:spacing w:after="200" w:line="276" w:lineRule="auto"/>
        <w:contextualSpacing/>
        <w:rPr>
          <w:rFonts w:asciiTheme="minorHAnsi" w:hAnsiTheme="minorHAnsi" w:cstheme="minorHAnsi"/>
        </w:rPr>
      </w:pPr>
      <w:r w:rsidRPr="00B42BDE">
        <w:rPr>
          <w:rFonts w:asciiTheme="minorHAnsi" w:hAnsiTheme="minorHAnsi" w:cstheme="minorHAnsi"/>
        </w:rPr>
        <w:t>Form 8996, Part V and VI:</w:t>
      </w:r>
    </w:p>
    <w:p w:rsidRPr="00B42BDE" w:rsidR="00B42BDE" w:rsidP="00B42BDE" w:rsidRDefault="00B42BDE" w14:paraId="333DB1E9"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Provide guidance on how to apportion value of qualified opportunity zone property by qualified opportunity zone</w:t>
      </w:r>
    </w:p>
    <w:p w:rsidRPr="00B42BDE" w:rsidR="00B42BDE" w:rsidP="00B42BDE" w:rsidRDefault="00B42BDE" w14:paraId="60DEFBFA" w14:textId="77777777">
      <w:pPr>
        <w:pStyle w:val="ListParagraph"/>
        <w:numPr>
          <w:ilvl w:val="1"/>
          <w:numId w:val="10"/>
        </w:numPr>
        <w:spacing w:after="200" w:line="276" w:lineRule="auto"/>
        <w:contextualSpacing/>
        <w:rPr>
          <w:rFonts w:asciiTheme="minorHAnsi" w:hAnsiTheme="minorHAnsi" w:cstheme="minorHAnsi"/>
        </w:rPr>
      </w:pPr>
      <w:r w:rsidRPr="00B42BDE">
        <w:rPr>
          <w:rFonts w:asciiTheme="minorHAnsi" w:hAnsiTheme="minorHAnsi" w:cstheme="minorHAnsi"/>
        </w:rPr>
        <w:t>Require additional data points for QOF reporting on qualified opportunity zone businesses such as addresses, NAICS code numbers and value of tangible property owned or leased</w:t>
      </w:r>
    </w:p>
    <w:p w:rsidRPr="00B42BDE" w:rsidR="00B42BDE" w:rsidP="00B42BDE" w:rsidRDefault="00B42BDE" w14:paraId="657598D5" w14:textId="77777777">
      <w:pPr>
        <w:ind w:firstLine="720"/>
        <w:rPr>
          <w:rFonts w:asciiTheme="minorHAnsi" w:hAnsiTheme="minorHAnsi" w:cstheme="minorHAnsi"/>
          <w:sz w:val="22"/>
        </w:rPr>
      </w:pPr>
      <w:r w:rsidRPr="00B42BDE">
        <w:rPr>
          <w:rFonts w:asciiTheme="minorHAnsi" w:hAnsiTheme="minorHAnsi" w:cstheme="minorHAnsi"/>
          <w:sz w:val="22"/>
        </w:rPr>
        <w:t>The IRS appreciates the suggestions provided by the commenter.  The IRS has incorporated the spirit of the commenter’s suggestions and has provided additional guidance on how to apportion the value of qualified opportunity zone property amongst different qualified opportunity zones.  Further, the IRS agrees with the commenter and has incorporated additional data for QOFs to report regarding qualified opportunity zone property.</w:t>
      </w:r>
    </w:p>
    <w:p w:rsidRPr="00B42BDE" w:rsidR="00B42BDE" w:rsidP="00B42BDE" w:rsidRDefault="00B42BDE" w14:paraId="6B751C9C" w14:textId="77777777">
      <w:pPr>
        <w:rPr>
          <w:rFonts w:asciiTheme="minorHAnsi" w:hAnsiTheme="minorHAnsi" w:cstheme="minorHAnsi"/>
          <w:sz w:val="22"/>
        </w:rPr>
      </w:pPr>
      <w:r w:rsidRPr="00B42BDE">
        <w:rPr>
          <w:rFonts w:asciiTheme="minorHAnsi" w:hAnsiTheme="minorHAnsi" w:cstheme="minorHAnsi"/>
          <w:sz w:val="22"/>
        </w:rPr>
        <w:tab/>
        <w:t xml:space="preserve">Finally, the commenter suggested adding additional reporting on the eligibility of qualified opportunity zone businesses and on the QOF’s compliance with the rules under section 1400Z-2.   The </w:t>
      </w:r>
      <w:r w:rsidRPr="00B42BDE">
        <w:rPr>
          <w:rFonts w:asciiTheme="minorHAnsi" w:hAnsiTheme="minorHAnsi" w:cstheme="minorHAnsi"/>
          <w:sz w:val="22"/>
        </w:rPr>
        <w:lastRenderedPageBreak/>
        <w:t>IRS appreciates the suggestions for more comprehensive reporting provided by the commenter and will consider the additional reporting as the IRS continues to modify the Form 8996.</w:t>
      </w:r>
    </w:p>
    <w:p w:rsidRPr="00B42BDE" w:rsidR="00B42BDE" w:rsidP="00887F71" w:rsidRDefault="00B42BDE" w14:paraId="7B172D17" w14:textId="77777777">
      <w:pPr>
        <w:autoSpaceDE w:val="0"/>
        <w:autoSpaceDN w:val="0"/>
        <w:rPr>
          <w:rFonts w:asciiTheme="minorHAnsi" w:hAnsiTheme="minorHAnsi" w:cstheme="minorHAnsi"/>
          <w:sz w:val="22"/>
        </w:rPr>
      </w:pPr>
    </w:p>
    <w:p w:rsidRPr="00A419BE" w:rsidR="00A419BE" w:rsidP="00A419BE" w:rsidRDefault="00A419BE" w14:paraId="2DDFAA6F" w14:textId="77777777">
      <w:pPr>
        <w:autoSpaceDE w:val="0"/>
        <w:autoSpaceDN w:val="0"/>
        <w:ind w:left="360"/>
        <w:rPr>
          <w:rFonts w:asciiTheme="minorHAnsi" w:hAnsiTheme="minorHAnsi"/>
          <w:sz w:val="22"/>
        </w:rPr>
      </w:pPr>
    </w:p>
    <w:p w:rsidRPr="00B25B98" w:rsidR="009F5999" w:rsidP="00F06BEB" w:rsidRDefault="009F5999" w14:paraId="789A3C36"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5004E64B" w14:textId="77777777">
      <w:pPr>
        <w:widowControl w:val="0"/>
        <w:numPr>
          <w:ilvl w:val="0"/>
          <w:numId w:val="2"/>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EXPLANATION OF DECISION TO PROVIDE ANY PAYMENT OR GIFT TO</w:t>
      </w:r>
      <w:r w:rsidRPr="00B25B98">
        <w:rPr>
          <w:rFonts w:eastAsia="Times New Roman" w:cs="Times New Roman" w:asciiTheme="minorHAnsi" w:hAnsiTheme="minorHAnsi"/>
          <w:sz w:val="22"/>
        </w:rPr>
        <w:t xml:space="preserve"> </w:t>
      </w:r>
      <w:r w:rsidRPr="00B25B98">
        <w:rPr>
          <w:rFonts w:eastAsia="Times New Roman" w:cs="Times New Roman" w:asciiTheme="minorHAnsi" w:hAnsiTheme="minorHAnsi"/>
          <w:sz w:val="22"/>
          <w:u w:val="single"/>
        </w:rPr>
        <w:t>RESPONDENTS</w:t>
      </w:r>
    </w:p>
    <w:p w:rsidRPr="00B25B98" w:rsidR="00F06BEB" w:rsidP="00F06BEB" w:rsidRDefault="00F06BEB" w14:paraId="67039CB1" w14:textId="77777777">
      <w:pPr>
        <w:widowControl w:val="0"/>
        <w:autoSpaceDE w:val="0"/>
        <w:autoSpaceDN w:val="0"/>
        <w:adjustRightInd w:val="0"/>
        <w:rPr>
          <w:rFonts w:eastAsia="Times New Roman" w:cs="Times New Roman" w:asciiTheme="minorHAnsi" w:hAnsiTheme="minorHAnsi"/>
          <w:sz w:val="22"/>
        </w:rPr>
      </w:pPr>
    </w:p>
    <w:p w:rsidRPr="00B25B98" w:rsidR="00F06BEB" w:rsidP="00CC356E" w:rsidRDefault="00BA4DD7" w14:paraId="109F1D27" w14:textId="77777777">
      <w:pPr>
        <w:widowControl w:val="0"/>
        <w:tabs>
          <w:tab w:val="left" w:pos="-1440"/>
        </w:tabs>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No payment or gift has been provided to any respondents</w:t>
      </w:r>
      <w:r w:rsidRPr="00B25B98" w:rsidR="00F06BEB">
        <w:rPr>
          <w:rFonts w:eastAsia="Times New Roman" w:cs="Times New Roman" w:asciiTheme="minorHAnsi" w:hAnsiTheme="minorHAnsi"/>
          <w:sz w:val="22"/>
        </w:rPr>
        <w:t>.</w:t>
      </w:r>
    </w:p>
    <w:p w:rsidRPr="00B25B98" w:rsidR="00F06BEB" w:rsidP="00F06BEB" w:rsidRDefault="00F06BEB" w14:paraId="432E1565"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59F78E52" w14:textId="77777777">
      <w:pPr>
        <w:widowControl w:val="0"/>
        <w:numPr>
          <w:ilvl w:val="0"/>
          <w:numId w:val="2"/>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ASSURANCE OF CONFIDENTIALITY OF RESPONSES</w:t>
      </w:r>
    </w:p>
    <w:p w:rsidRPr="00B25B98" w:rsidR="00F06BEB" w:rsidP="00F06BEB" w:rsidRDefault="00F06BEB" w14:paraId="091BB656" w14:textId="77777777">
      <w:pPr>
        <w:widowControl w:val="0"/>
        <w:tabs>
          <w:tab w:val="left" w:pos="720"/>
        </w:tabs>
        <w:autoSpaceDE w:val="0"/>
        <w:autoSpaceDN w:val="0"/>
        <w:adjustRightInd w:val="0"/>
        <w:rPr>
          <w:rFonts w:eastAsia="Times New Roman" w:cs="Times New Roman" w:asciiTheme="minorHAnsi" w:hAnsiTheme="minorHAnsi"/>
          <w:sz w:val="22"/>
        </w:rPr>
      </w:pPr>
    </w:p>
    <w:p w:rsidRPr="00B25B98" w:rsidR="00F06BEB" w:rsidP="0071117C" w:rsidRDefault="00F06BEB" w14:paraId="072EACDB"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Generally, tax returns and tax return information are confidential as required by 26 USC 6103.</w:t>
      </w:r>
    </w:p>
    <w:p w:rsidRPr="00B25B98" w:rsidR="00F06BEB" w:rsidP="00F06BEB" w:rsidRDefault="00F06BEB" w14:paraId="24A9F619"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2752DAD3" w14:textId="77777777">
      <w:pPr>
        <w:widowControl w:val="0"/>
        <w:numPr>
          <w:ilvl w:val="0"/>
          <w:numId w:val="2"/>
        </w:numPr>
        <w:tabs>
          <w:tab w:val="left" w:pos="-1440"/>
        </w:tabs>
        <w:autoSpaceDE w:val="0"/>
        <w:autoSpaceDN w:val="0"/>
        <w:adjustRightInd w:val="0"/>
        <w:ind w:left="720" w:hanging="720"/>
        <w:outlineLvl w:val="0"/>
        <w:rPr>
          <w:rFonts w:eastAsia="Times New Roman" w:cs="Times New Roman" w:asciiTheme="minorHAnsi" w:hAnsiTheme="minorHAnsi"/>
          <w:sz w:val="22"/>
          <w:u w:val="single"/>
        </w:rPr>
      </w:pPr>
      <w:r w:rsidRPr="00B25B98">
        <w:rPr>
          <w:rFonts w:eastAsia="Times New Roman" w:cs="Times New Roman" w:asciiTheme="minorHAnsi" w:hAnsiTheme="minorHAnsi"/>
          <w:sz w:val="22"/>
          <w:u w:val="single"/>
        </w:rPr>
        <w:t>JUSTIFICATION OF SENSITIVE QUESTIONS</w:t>
      </w:r>
    </w:p>
    <w:p w:rsidRPr="00B25B98" w:rsidR="00F06BEB" w:rsidP="00F06BEB" w:rsidRDefault="00F06BEB" w14:paraId="30A19DE8" w14:textId="77777777">
      <w:pPr>
        <w:widowControl w:val="0"/>
        <w:autoSpaceDE w:val="0"/>
        <w:autoSpaceDN w:val="0"/>
        <w:adjustRightInd w:val="0"/>
        <w:rPr>
          <w:rFonts w:eastAsia="Times New Roman" w:cs="Times New Roman" w:asciiTheme="minorHAnsi" w:hAnsiTheme="minorHAnsi"/>
          <w:sz w:val="22"/>
          <w:u w:val="single"/>
        </w:rPr>
      </w:pPr>
      <w:r w:rsidRPr="00B25B98">
        <w:rPr>
          <w:rFonts w:eastAsia="Times New Roman" w:cs="Times New Roman" w:asciiTheme="minorHAnsi" w:hAnsiTheme="minorHAnsi"/>
          <w:sz w:val="22"/>
          <w:u w:val="single"/>
        </w:rPr>
        <w:t xml:space="preserve">     </w:t>
      </w:r>
    </w:p>
    <w:p w:rsidRPr="00B25B98" w:rsidR="00F06BEB" w:rsidP="00C605C9" w:rsidRDefault="00F06BEB" w14:paraId="43338B2C"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A privacy impact assessment (PIA) has been conducted for information collected under this request as part of the “ Business Master File  (BMF) ” , “Corporate Data Initiative (CDI)” system and Privacy Act System of Records notices (SORN) has been issued for these systems under Treasury/IRS 24.030–Customer Account Data Engine Individual Master File; Treasury/IRS 24.046-Business Master File and IRS 34.037–IRS Audit Trail and Security Records System, Treasury/IRS 42.001-Examination Administrative File; Treasury/IRS 42.021-Compliance Programs and Project Files.  The </w:t>
      </w:r>
      <w:r w:rsidRPr="00B25B98" w:rsidR="00E65CD9">
        <w:rPr>
          <w:rFonts w:eastAsia="Times New Roman" w:cs="Times New Roman" w:asciiTheme="minorHAnsi" w:hAnsiTheme="minorHAnsi"/>
          <w:sz w:val="22"/>
        </w:rPr>
        <w:t>Internal Revenue Service</w:t>
      </w:r>
      <w:r w:rsidRPr="00B25B98">
        <w:rPr>
          <w:rFonts w:eastAsia="Times New Roman" w:cs="Times New Roman" w:asciiTheme="minorHAnsi" w:hAnsiTheme="minorHAnsi"/>
          <w:sz w:val="22"/>
        </w:rPr>
        <w:t xml:space="preserve"> PIAs can be found at </w:t>
      </w:r>
      <w:hyperlink w:history="1" r:id="rId9">
        <w:r w:rsidRPr="00B25B98" w:rsidR="00C944BB">
          <w:rPr>
            <w:rStyle w:val="Hyperlink"/>
            <w:rFonts w:eastAsia="Times New Roman" w:cs="Times New Roman" w:asciiTheme="minorHAnsi" w:hAnsiTheme="minorHAnsi"/>
            <w:sz w:val="22"/>
          </w:rPr>
          <w:t>http://www.IRS.gov/privacy/PIAs/Pages/default.aspx</w:t>
        </w:r>
      </w:hyperlink>
    </w:p>
    <w:p w:rsidRPr="00B25B98" w:rsidR="00F06BEB" w:rsidP="00C605C9" w:rsidRDefault="00F06BEB" w14:paraId="2B6EF22C" w14:textId="77777777">
      <w:pPr>
        <w:widowControl w:val="0"/>
        <w:autoSpaceDE w:val="0"/>
        <w:autoSpaceDN w:val="0"/>
        <w:adjustRightInd w:val="0"/>
        <w:rPr>
          <w:rFonts w:eastAsia="Times New Roman" w:cs="Times New Roman" w:asciiTheme="minorHAnsi" w:hAnsiTheme="minorHAnsi"/>
          <w:sz w:val="22"/>
        </w:rPr>
      </w:pPr>
    </w:p>
    <w:p w:rsidRPr="00B25B98" w:rsidR="00F06BEB" w:rsidP="00C605C9" w:rsidRDefault="00F06BEB" w14:paraId="5A4D5DFF" w14:textId="77777777">
      <w:pPr>
        <w:widowControl w:val="0"/>
        <w:autoSpaceDE w:val="0"/>
        <w:autoSpaceDN w:val="0"/>
        <w:adjustRightInd w:val="0"/>
        <w:rPr>
          <w:rFonts w:eastAsia="Times New Roman" w:cs="Times New Roman" w:asciiTheme="minorHAnsi" w:hAnsiTheme="minorHAnsi"/>
          <w:color w:val="000000"/>
          <w:sz w:val="22"/>
        </w:rPr>
      </w:pPr>
      <w:r w:rsidRPr="00B25B98">
        <w:rPr>
          <w:rFonts w:eastAsia="Times New Roman" w:cs="Times New Roman"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B25B98">
        <w:rPr>
          <w:rFonts w:eastAsia="Times New Roman" w:cs="Times New Roman" w:asciiTheme="minorHAnsi" w:hAnsiTheme="minorHAnsi"/>
          <w:color w:val="000000"/>
          <w:sz w:val="22"/>
        </w:rPr>
        <w:t xml:space="preserve">  </w:t>
      </w:r>
    </w:p>
    <w:p w:rsidRPr="00B25B98" w:rsidR="00F06BEB" w:rsidP="00F06BEB" w:rsidRDefault="00F06BEB" w14:paraId="651BDB92" w14:textId="77777777">
      <w:pPr>
        <w:widowControl w:val="0"/>
        <w:autoSpaceDE w:val="0"/>
        <w:autoSpaceDN w:val="0"/>
        <w:adjustRightInd w:val="0"/>
        <w:rPr>
          <w:rFonts w:eastAsia="Times New Roman" w:cs="Times New Roman" w:asciiTheme="minorHAnsi" w:hAnsiTheme="minorHAnsi"/>
          <w:color w:val="000000"/>
          <w:sz w:val="22"/>
        </w:rPr>
      </w:pPr>
    </w:p>
    <w:p w:rsidRPr="00B25B98" w:rsidR="00F06BEB" w:rsidP="00F06BEB" w:rsidRDefault="00F06BEB" w14:paraId="78C36B5E" w14:textId="77777777">
      <w:pPr>
        <w:widowControl w:val="0"/>
        <w:numPr>
          <w:ilvl w:val="12"/>
          <w:numId w:val="0"/>
        </w:numPr>
        <w:autoSpaceDE w:val="0"/>
        <w:autoSpaceDN w:val="0"/>
        <w:adjustRightInd w:val="0"/>
        <w:rPr>
          <w:rFonts w:eastAsia="Times New Roman" w:cs="Times New Roman" w:asciiTheme="minorHAnsi" w:hAnsiTheme="minorHAnsi"/>
          <w:sz w:val="22"/>
        </w:rPr>
      </w:pPr>
    </w:p>
    <w:p w:rsidRPr="00B25B98" w:rsidR="00F06BEB" w:rsidP="00F06BEB" w:rsidRDefault="00F06BEB" w14:paraId="7BFAF499" w14:textId="77777777">
      <w:pPr>
        <w:widowControl w:val="0"/>
        <w:numPr>
          <w:ilvl w:val="0"/>
          <w:numId w:val="2"/>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ESTIMATED BURDEN OF INFORMATION COLLECTION</w:t>
      </w:r>
    </w:p>
    <w:p w:rsidR="00F06BEB" w:rsidP="00F06BEB" w:rsidRDefault="00F06BEB" w14:paraId="658690BC" w14:textId="77777777">
      <w:pPr>
        <w:widowControl w:val="0"/>
        <w:autoSpaceDE w:val="0"/>
        <w:autoSpaceDN w:val="0"/>
        <w:adjustRightInd w:val="0"/>
        <w:rPr>
          <w:rFonts w:eastAsia="Times New Roman" w:cs="Times New Roman" w:asciiTheme="minorHAnsi" w:hAnsiTheme="minorHAnsi"/>
          <w:sz w:val="22"/>
        </w:rPr>
      </w:pPr>
    </w:p>
    <w:p w:rsidRPr="00345D84" w:rsidR="00345D84" w:rsidP="00345D84" w:rsidRDefault="00345D84" w14:paraId="766B5F93" w14:textId="77777777">
      <w:pPr>
        <w:widowControl w:val="0"/>
        <w:autoSpaceDE w:val="0"/>
        <w:autoSpaceDN w:val="0"/>
        <w:adjustRightInd w:val="0"/>
        <w:rPr>
          <w:rFonts w:eastAsia="Times New Roman" w:cs="Times New Roman" w:asciiTheme="minorHAnsi" w:hAnsiTheme="minorHAnsi"/>
          <w:sz w:val="22"/>
        </w:rPr>
      </w:pPr>
      <w:r w:rsidRPr="00345D84">
        <w:rPr>
          <w:rFonts w:eastAsia="Times New Roman" w:cs="Times New Roman" w:asciiTheme="minorHAnsi" w:hAnsiTheme="minorHAnsi"/>
          <w:sz w:val="22"/>
        </w:rPr>
        <w:t xml:space="preserve">Today, over 90 percent of all business entity tax returns are prepared using software by the taxpayer or with preparer assistance. These are  forms used by business taxpayers. These include Forms </w:t>
      </w:r>
      <w:r w:rsidRPr="00345D84">
        <w:rPr>
          <w:rFonts w:eastAsia="Times New Roman" w:cs="Times New Roman" w:asciiTheme="minorHAnsi" w:hAnsiTheme="minorHAnsi"/>
          <w:iCs/>
          <w:sz w:val="22"/>
        </w:rPr>
        <w:t>1065, 1066, 1120, 1120-C, 1120-F, 1120-H, 1120-ND, 1120-S, 1120-SF, 1120-FSC, 1120-L, 1120-PC, 1120-REIT, 1120-RIC, 1120-POL</w:t>
      </w:r>
      <w:r w:rsidRPr="00345D84">
        <w:rPr>
          <w:rFonts w:eastAsia="Times New Roman" w:cs="Times New Roman" w:asciiTheme="minorHAnsi" w:hAnsiTheme="minorHAnsi"/>
          <w:sz w:val="22"/>
        </w:rPr>
        <w:t>, and related schedules, that business entity taxpayers attach to their tax returns</w:t>
      </w:r>
      <w:r>
        <w:rPr>
          <w:rFonts w:eastAsia="Times New Roman" w:cs="Times New Roman" w:asciiTheme="minorHAnsi" w:hAnsiTheme="minorHAnsi"/>
          <w:sz w:val="22"/>
        </w:rPr>
        <w:t>.</w:t>
      </w:r>
    </w:p>
    <w:p w:rsidRPr="00B25B98" w:rsidR="00345D84" w:rsidP="00F06BEB" w:rsidRDefault="00345D84" w14:paraId="103E7E18" w14:textId="77777777">
      <w:pPr>
        <w:widowControl w:val="0"/>
        <w:autoSpaceDE w:val="0"/>
        <w:autoSpaceDN w:val="0"/>
        <w:adjustRightInd w:val="0"/>
        <w:rPr>
          <w:rFonts w:eastAsia="Times New Roman" w:cs="Times New Roman" w:asciiTheme="minorHAnsi" w:hAnsiTheme="minorHAnsi"/>
          <w:sz w:val="22"/>
        </w:rPr>
      </w:pPr>
    </w:p>
    <w:p w:rsidRPr="00D10758" w:rsidR="00E64A92" w:rsidP="00386889" w:rsidRDefault="00E64A92" w14:paraId="48782394" w14:textId="77777777">
      <w:pPr>
        <w:autoSpaceDE w:val="0"/>
        <w:autoSpaceDN w:val="0"/>
        <w:adjustRightInd w:val="0"/>
        <w:rPr>
          <w:rFonts w:cs="Courier New" w:asciiTheme="minorHAnsi" w:hAnsiTheme="minorHAnsi"/>
          <w:b/>
          <w:sz w:val="22"/>
        </w:rPr>
      </w:pPr>
      <w:r w:rsidRPr="00D10758">
        <w:rPr>
          <w:rFonts w:cs="Courier New" w:asciiTheme="minorHAnsi" w:hAnsiTheme="minorHAnsi"/>
          <w:b/>
          <w:sz w:val="22"/>
        </w:rPr>
        <w:t>Tax Compliance Burden</w:t>
      </w:r>
      <w:r w:rsidRPr="00D10758" w:rsidR="0032283A">
        <w:rPr>
          <w:rFonts w:cs="Courier New" w:asciiTheme="minorHAnsi" w:hAnsiTheme="minorHAnsi"/>
          <w:b/>
          <w:sz w:val="22"/>
        </w:rPr>
        <w:t xml:space="preserve"> Model</w:t>
      </w:r>
      <w:r w:rsidRPr="00D10758">
        <w:rPr>
          <w:rFonts w:cs="Courier New" w:asciiTheme="minorHAnsi" w:hAnsiTheme="minorHAnsi"/>
          <w:b/>
          <w:sz w:val="22"/>
        </w:rPr>
        <w:t>:</w:t>
      </w:r>
    </w:p>
    <w:p w:rsidRPr="00B25B98" w:rsidR="00C506FB" w:rsidP="00386889" w:rsidRDefault="00E64A92" w14:paraId="43F9BBD5" w14:textId="77777777">
      <w:pPr>
        <w:autoSpaceDE w:val="0"/>
        <w:autoSpaceDN w:val="0"/>
        <w:adjustRightInd w:val="0"/>
        <w:rPr>
          <w:rFonts w:cs="Times New Roman" w:asciiTheme="minorHAnsi" w:hAnsiTheme="minorHAnsi"/>
          <w:sz w:val="22"/>
        </w:rPr>
      </w:pPr>
      <w:r w:rsidRPr="00B25B98">
        <w:rPr>
          <w:rFonts w:cs="Courier New" w:asciiTheme="minorHAnsi" w:hAnsiTheme="minorHAnsi"/>
          <w:sz w:val="22"/>
        </w:rPr>
        <w:t>Tax compliance burden</w:t>
      </w:r>
      <w:r w:rsidRPr="00B25B98" w:rsidR="0032283A">
        <w:rPr>
          <w:rFonts w:cs="Courier New" w:asciiTheme="minorHAnsi" w:hAnsiTheme="minorHAnsi"/>
          <w:sz w:val="22"/>
        </w:rPr>
        <w:t xml:space="preserve"> model</w:t>
      </w:r>
      <w:r w:rsidRPr="00B25B98">
        <w:rPr>
          <w:rFonts w:cs="Courier New" w:asciiTheme="minorHAnsi" w:hAnsiTheme="minorHAnsi"/>
          <w:sz w:val="22"/>
        </w:rPr>
        <w:t xml:space="preserve"> is defined as the time and money taxpayers spend to comply with their tax filing responsibilities. Time-related activities include recordkeeping, tax planning, gathering tax materials, learning about the law and what you need to do, and completing and submitting the return. Out-of-pocket costs include expenses such as purchasing tax software, paying a third-party preparer, and printing and postage. Tax compliance burden does not include a taxpayer’s tax liability, economic inefficiencies caused by sub-optimal choices related to tax deductions or credits, or psychological costs.</w:t>
      </w:r>
      <w:r w:rsidRPr="00B25B98" w:rsidR="0032283A">
        <w:rPr>
          <w:rFonts w:cs="Courier New" w:asciiTheme="minorHAnsi" w:hAnsiTheme="minorHAnsi"/>
          <w:sz w:val="22"/>
        </w:rPr>
        <w:t xml:space="preserve"> </w:t>
      </w:r>
    </w:p>
    <w:p w:rsidR="00C506FB" w:rsidP="00C605C9" w:rsidRDefault="00C506FB" w14:paraId="5EA7B6C4" w14:textId="77777777">
      <w:pPr>
        <w:rPr>
          <w:rFonts w:cs="Times New Roman" w:asciiTheme="minorHAnsi" w:hAnsiTheme="minorHAnsi"/>
          <w:sz w:val="22"/>
        </w:rPr>
      </w:pPr>
    </w:p>
    <w:tbl>
      <w:tblPr>
        <w:tblW w:w="0" w:type="auto"/>
        <w:tblLook w:val="04A0" w:firstRow="1" w:lastRow="0" w:firstColumn="1" w:lastColumn="0" w:noHBand="0" w:noVBand="1"/>
      </w:tblPr>
      <w:tblGrid>
        <w:gridCol w:w="1784"/>
        <w:gridCol w:w="1366"/>
        <w:gridCol w:w="1592"/>
        <w:gridCol w:w="1490"/>
        <w:gridCol w:w="1320"/>
        <w:gridCol w:w="1530"/>
        <w:gridCol w:w="258"/>
      </w:tblGrid>
      <w:tr w:rsidRPr="00793B9A" w:rsidR="00793B9A" w:rsidTr="00793B9A" w14:paraId="2AB07520" w14:textId="77777777">
        <w:trPr>
          <w:trHeight w:val="270"/>
        </w:trPr>
        <w:tc>
          <w:tcPr>
            <w:tcW w:w="0" w:type="auto"/>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793B9A" w:rsidR="00793B9A" w:rsidP="00793B9A" w:rsidRDefault="00793B9A" w14:paraId="631B559E" w14:textId="77777777">
            <w:pPr>
              <w:keepNext/>
              <w:keepLines/>
              <w:widowControl w:val="0"/>
              <w:rPr>
                <w:rFonts w:ascii="Arial Narrow" w:hAnsi="Arial Narrow"/>
                <w:b/>
                <w:bCs/>
                <w:sz w:val="18"/>
                <w:szCs w:val="18"/>
              </w:rPr>
            </w:pPr>
            <w:r w:rsidRPr="00793B9A">
              <w:rPr>
                <w:rFonts w:ascii="Arial Narrow" w:hAnsi="Arial Narrow"/>
                <w:b/>
                <w:bCs/>
                <w:sz w:val="18"/>
                <w:szCs w:val="18"/>
              </w:rPr>
              <w:lastRenderedPageBreak/>
              <w:t>Fiscal Year 2020 ICB Estimates for Forms 1120 and 1065 Series</w:t>
            </w:r>
          </w:p>
        </w:tc>
      </w:tr>
      <w:tr w:rsidRPr="00793B9A" w:rsidR="00793B9A" w:rsidTr="00793B9A" w14:paraId="251D92F7" w14:textId="77777777">
        <w:trPr>
          <w:trHeight w:val="270"/>
        </w:trPr>
        <w:tc>
          <w:tcPr>
            <w:tcW w:w="0" w:type="auto"/>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793B9A" w:rsidR="00793B9A" w:rsidP="00793B9A" w:rsidRDefault="00793B9A" w14:paraId="4E8A2796" w14:textId="77777777">
            <w:pPr>
              <w:keepNext/>
              <w:keepLines/>
              <w:widowControl w:val="0"/>
              <w:jc w:val="center"/>
              <w:rPr>
                <w:rFonts w:ascii="Arial Narrow" w:hAnsi="Arial Narrow"/>
                <w:b/>
                <w:bCs/>
                <w:sz w:val="18"/>
                <w:szCs w:val="18"/>
              </w:rPr>
            </w:pPr>
            <w:r w:rsidRPr="00793B9A">
              <w:rPr>
                <w:rFonts w:ascii="Arial Narrow" w:hAnsi="Arial Narrow"/>
                <w:b/>
                <w:bCs/>
                <w:sz w:val="18"/>
                <w:szCs w:val="18"/>
              </w:rPr>
              <w:t>FY2020</w:t>
            </w:r>
          </w:p>
        </w:tc>
      </w:tr>
      <w:tr w:rsidRPr="00793B9A" w:rsidR="00793B9A" w:rsidTr="00793B9A" w14:paraId="700E02D1" w14:textId="77777777">
        <w:trPr>
          <w:trHeight w:val="76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7A9BCFAA" w14:textId="77777777">
            <w:pPr>
              <w:keepNext/>
              <w:keepLines/>
              <w:widowControl w:val="0"/>
              <w:rPr>
                <w:rFonts w:ascii="Arial Narrow" w:hAnsi="Arial Narrow"/>
                <w:sz w:val="18"/>
                <w:szCs w:val="18"/>
              </w:rPr>
            </w:pPr>
            <w:r w:rsidRPr="00793B9A">
              <w:rPr>
                <w:rFonts w:ascii="Arial Narrow" w:hAnsi="Arial Narrow"/>
                <w:sz w:val="18"/>
                <w:szCs w:val="18"/>
              </w:rPr>
              <w:t> </w:t>
            </w:r>
          </w:p>
        </w:tc>
        <w:tc>
          <w:tcPr>
            <w:tcW w:w="0" w:type="auto"/>
            <w:tcBorders>
              <w:top w:val="nil"/>
              <w:left w:val="nil"/>
              <w:bottom w:val="single" w:color="auto" w:sz="4" w:space="0"/>
              <w:right w:val="nil"/>
            </w:tcBorders>
            <w:shd w:val="clear" w:color="auto" w:fill="auto"/>
            <w:vAlign w:val="bottom"/>
            <w:hideMark/>
          </w:tcPr>
          <w:p w:rsidRPr="00793B9A" w:rsidR="00793B9A" w:rsidP="00793B9A" w:rsidRDefault="00793B9A" w14:paraId="467AA6F7" w14:textId="77777777">
            <w:pPr>
              <w:keepNext/>
              <w:keepLines/>
              <w:widowControl w:val="0"/>
              <w:jc w:val="center"/>
              <w:rPr>
                <w:rFonts w:ascii="Arial Narrow" w:hAnsi="Arial Narrow"/>
                <w:sz w:val="18"/>
                <w:szCs w:val="18"/>
              </w:rPr>
            </w:pPr>
            <w:r w:rsidRPr="00793B9A">
              <w:rPr>
                <w:rFonts w:ascii="Arial Narrow" w:hAnsi="Arial Narrow"/>
                <w:sz w:val="18"/>
                <w:szCs w:val="18"/>
              </w:rPr>
              <w:t>FY19</w:t>
            </w:r>
          </w:p>
        </w:tc>
        <w:tc>
          <w:tcPr>
            <w:tcW w:w="0" w:type="auto"/>
            <w:tcBorders>
              <w:top w:val="nil"/>
              <w:left w:val="nil"/>
              <w:bottom w:val="single" w:color="auto" w:sz="4" w:space="0"/>
              <w:right w:val="nil"/>
            </w:tcBorders>
            <w:shd w:val="clear" w:color="auto" w:fill="auto"/>
            <w:vAlign w:val="bottom"/>
            <w:hideMark/>
          </w:tcPr>
          <w:p w:rsidRPr="00793B9A" w:rsidR="00793B9A" w:rsidP="00793B9A" w:rsidRDefault="00793B9A" w14:paraId="6A643575" w14:textId="77777777">
            <w:pPr>
              <w:keepNext/>
              <w:keepLines/>
              <w:widowControl w:val="0"/>
              <w:jc w:val="center"/>
              <w:rPr>
                <w:rFonts w:ascii="Arial Narrow" w:hAnsi="Arial Narrow"/>
                <w:sz w:val="18"/>
                <w:szCs w:val="18"/>
              </w:rPr>
            </w:pPr>
            <w:r w:rsidRPr="00793B9A">
              <w:rPr>
                <w:rFonts w:ascii="Arial Narrow" w:hAnsi="Arial Narrow"/>
                <w:sz w:val="18"/>
                <w:szCs w:val="18"/>
              </w:rPr>
              <w:t>Program Change due to Adjustment</w:t>
            </w:r>
          </w:p>
        </w:tc>
        <w:tc>
          <w:tcPr>
            <w:tcW w:w="0" w:type="auto"/>
            <w:tcBorders>
              <w:top w:val="nil"/>
              <w:left w:val="nil"/>
              <w:bottom w:val="single" w:color="auto" w:sz="4" w:space="0"/>
              <w:right w:val="nil"/>
            </w:tcBorders>
            <w:shd w:val="clear" w:color="auto" w:fill="auto"/>
            <w:vAlign w:val="bottom"/>
            <w:hideMark/>
          </w:tcPr>
          <w:p w:rsidRPr="00793B9A" w:rsidR="00793B9A" w:rsidP="00793B9A" w:rsidRDefault="00793B9A" w14:paraId="2163C0A4" w14:textId="77777777">
            <w:pPr>
              <w:keepNext/>
              <w:keepLines/>
              <w:widowControl w:val="0"/>
              <w:jc w:val="center"/>
              <w:rPr>
                <w:rFonts w:ascii="Arial Narrow" w:hAnsi="Arial Narrow"/>
                <w:sz w:val="18"/>
                <w:szCs w:val="18"/>
              </w:rPr>
            </w:pPr>
            <w:r w:rsidRPr="00793B9A">
              <w:rPr>
                <w:rFonts w:ascii="Arial Narrow" w:hAnsi="Arial Narrow"/>
                <w:sz w:val="18"/>
                <w:szCs w:val="18"/>
              </w:rPr>
              <w:t>Program Change due to New Legislation</w:t>
            </w:r>
          </w:p>
        </w:tc>
        <w:tc>
          <w:tcPr>
            <w:tcW w:w="0" w:type="auto"/>
            <w:tcBorders>
              <w:top w:val="nil"/>
              <w:left w:val="nil"/>
              <w:bottom w:val="single" w:color="auto" w:sz="4" w:space="0"/>
              <w:right w:val="nil"/>
            </w:tcBorders>
            <w:shd w:val="clear" w:color="auto" w:fill="auto"/>
            <w:vAlign w:val="bottom"/>
            <w:hideMark/>
          </w:tcPr>
          <w:p w:rsidRPr="00793B9A" w:rsidR="00793B9A" w:rsidP="00793B9A" w:rsidRDefault="00793B9A" w14:paraId="0AE22614" w14:textId="77777777">
            <w:pPr>
              <w:keepNext/>
              <w:keepLines/>
              <w:widowControl w:val="0"/>
              <w:jc w:val="center"/>
              <w:rPr>
                <w:rFonts w:ascii="Arial Narrow" w:hAnsi="Arial Narrow"/>
                <w:sz w:val="18"/>
                <w:szCs w:val="18"/>
              </w:rPr>
            </w:pPr>
            <w:r w:rsidRPr="00793B9A">
              <w:rPr>
                <w:rFonts w:ascii="Arial Narrow" w:hAnsi="Arial Narrow"/>
                <w:sz w:val="18"/>
                <w:szCs w:val="18"/>
              </w:rPr>
              <w:t xml:space="preserve">Program Change due to Agency </w:t>
            </w:r>
          </w:p>
        </w:tc>
        <w:tc>
          <w:tcPr>
            <w:tcW w:w="0" w:type="auto"/>
            <w:tcBorders>
              <w:top w:val="nil"/>
              <w:left w:val="nil"/>
              <w:bottom w:val="single" w:color="auto" w:sz="4" w:space="0"/>
              <w:right w:val="nil"/>
            </w:tcBorders>
            <w:shd w:val="clear" w:color="auto" w:fill="auto"/>
            <w:vAlign w:val="bottom"/>
            <w:hideMark/>
          </w:tcPr>
          <w:p w:rsidRPr="00793B9A" w:rsidR="00793B9A" w:rsidP="00793B9A" w:rsidRDefault="00793B9A" w14:paraId="20DB8038" w14:textId="77777777">
            <w:pPr>
              <w:keepNext/>
              <w:keepLines/>
              <w:widowControl w:val="0"/>
              <w:jc w:val="center"/>
              <w:rPr>
                <w:rFonts w:ascii="Arial Narrow" w:hAnsi="Arial Narrow"/>
                <w:sz w:val="18"/>
                <w:szCs w:val="18"/>
              </w:rPr>
            </w:pPr>
            <w:r w:rsidRPr="00793B9A">
              <w:rPr>
                <w:rFonts w:ascii="Arial Narrow" w:hAnsi="Arial Narrow"/>
                <w:sz w:val="18"/>
                <w:szCs w:val="18"/>
              </w:rPr>
              <w:t>FY20</w:t>
            </w:r>
          </w:p>
        </w:tc>
        <w:tc>
          <w:tcPr>
            <w:tcW w:w="0" w:type="auto"/>
            <w:tcBorders>
              <w:top w:val="nil"/>
              <w:left w:val="nil"/>
              <w:bottom w:val="single" w:color="auto" w:sz="4" w:space="0"/>
              <w:right w:val="single" w:color="auto" w:sz="8" w:space="0"/>
            </w:tcBorders>
            <w:shd w:val="clear" w:color="auto" w:fill="auto"/>
            <w:vAlign w:val="bottom"/>
            <w:hideMark/>
          </w:tcPr>
          <w:p w:rsidRPr="00793B9A" w:rsidR="00793B9A" w:rsidP="00793B9A" w:rsidRDefault="00793B9A" w14:paraId="1FD2AB9A" w14:textId="77777777">
            <w:pPr>
              <w:keepNext/>
              <w:keepLines/>
              <w:widowControl w:val="0"/>
              <w:jc w:val="center"/>
              <w:rPr>
                <w:rFonts w:ascii="Arial Narrow" w:hAnsi="Arial Narrow"/>
                <w:sz w:val="18"/>
                <w:szCs w:val="18"/>
              </w:rPr>
            </w:pPr>
            <w:r w:rsidRPr="00793B9A">
              <w:rPr>
                <w:rFonts w:ascii="Arial Narrow" w:hAnsi="Arial Narrow"/>
                <w:sz w:val="18"/>
                <w:szCs w:val="18"/>
              </w:rPr>
              <w:t> </w:t>
            </w:r>
          </w:p>
        </w:tc>
      </w:tr>
      <w:tr w:rsidRPr="00793B9A" w:rsidR="00793B9A" w:rsidTr="00793B9A" w14:paraId="5D5CC3E0" w14:textId="77777777">
        <w:trPr>
          <w:trHeight w:val="25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648EFDE4" w14:textId="77777777">
            <w:pPr>
              <w:keepNext/>
              <w:keepLines/>
              <w:widowControl w:val="0"/>
              <w:rPr>
                <w:rFonts w:ascii="Arial Narrow" w:hAnsi="Arial Narrow"/>
                <w:sz w:val="18"/>
                <w:szCs w:val="18"/>
              </w:rPr>
            </w:pPr>
            <w:r w:rsidRPr="00793B9A">
              <w:rPr>
                <w:rFonts w:ascii="Arial Narrow" w:hAnsi="Arial Narrow"/>
                <w:sz w:val="18"/>
                <w:szCs w:val="18"/>
              </w:rPr>
              <w:t>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5CAEF84E" w14:textId="77777777">
            <w:pPr>
              <w:keepNext/>
              <w:keepLines/>
              <w:widowControl w:val="0"/>
              <w:jc w:val="center"/>
              <w:rPr>
                <w:rFonts w:ascii="Arial Narrow" w:hAnsi="Arial Narrow"/>
                <w:sz w:val="18"/>
                <w:szCs w:val="18"/>
              </w:rPr>
            </w:pPr>
            <w:r w:rsidRPr="00793B9A">
              <w:rPr>
                <w:rFonts w:ascii="Arial Narrow" w:hAnsi="Arial Narrow"/>
                <w:sz w:val="18"/>
                <w:szCs w:val="18"/>
              </w:rPr>
              <w:t xml:space="preserve">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3F78B86E" w14:textId="77777777">
            <w:pPr>
              <w:keepNext/>
              <w:keepLines/>
              <w:widowControl w:val="0"/>
              <w:jc w:val="center"/>
              <w:rPr>
                <w:rFonts w:ascii="Arial Narrow" w:hAnsi="Arial Narrow"/>
                <w:sz w:val="18"/>
                <w:szCs w:val="18"/>
              </w:rPr>
            </w:pPr>
          </w:p>
        </w:tc>
        <w:tc>
          <w:tcPr>
            <w:tcW w:w="0" w:type="auto"/>
            <w:tcBorders>
              <w:top w:val="nil"/>
              <w:left w:val="nil"/>
              <w:bottom w:val="nil"/>
              <w:right w:val="nil"/>
            </w:tcBorders>
            <w:shd w:val="clear" w:color="auto" w:fill="auto"/>
            <w:noWrap/>
            <w:vAlign w:val="bottom"/>
            <w:hideMark/>
          </w:tcPr>
          <w:p w:rsidRPr="00793B9A" w:rsidR="00793B9A" w:rsidP="00793B9A" w:rsidRDefault="00793B9A" w14:paraId="1548239D" w14:textId="77777777">
            <w:pPr>
              <w:keepNext/>
              <w:keepLines/>
              <w:widowControl w:val="0"/>
              <w:rPr>
                <w:rFonts w:ascii="Arial Narrow" w:hAnsi="Arial Narrow"/>
                <w:sz w:val="18"/>
                <w:szCs w:val="18"/>
              </w:rPr>
            </w:pPr>
          </w:p>
        </w:tc>
        <w:tc>
          <w:tcPr>
            <w:tcW w:w="0" w:type="auto"/>
            <w:tcBorders>
              <w:top w:val="nil"/>
              <w:left w:val="nil"/>
              <w:bottom w:val="nil"/>
              <w:right w:val="nil"/>
            </w:tcBorders>
            <w:shd w:val="clear" w:color="auto" w:fill="auto"/>
            <w:noWrap/>
            <w:vAlign w:val="bottom"/>
            <w:hideMark/>
          </w:tcPr>
          <w:p w:rsidRPr="00793B9A" w:rsidR="00793B9A" w:rsidP="00793B9A" w:rsidRDefault="00793B9A" w14:paraId="0B8AF4BD" w14:textId="77777777">
            <w:pPr>
              <w:keepNext/>
              <w:keepLines/>
              <w:widowControl w:val="0"/>
              <w:rPr>
                <w:rFonts w:ascii="Arial Narrow" w:hAnsi="Arial Narrow"/>
                <w:sz w:val="18"/>
                <w:szCs w:val="18"/>
              </w:rPr>
            </w:pPr>
          </w:p>
        </w:tc>
        <w:tc>
          <w:tcPr>
            <w:tcW w:w="0" w:type="auto"/>
            <w:tcBorders>
              <w:top w:val="nil"/>
              <w:left w:val="nil"/>
              <w:bottom w:val="nil"/>
              <w:right w:val="nil"/>
            </w:tcBorders>
            <w:shd w:val="clear" w:color="auto" w:fill="auto"/>
            <w:noWrap/>
            <w:vAlign w:val="bottom"/>
            <w:hideMark/>
          </w:tcPr>
          <w:p w:rsidRPr="00793B9A" w:rsidR="00793B9A" w:rsidP="00793B9A" w:rsidRDefault="00793B9A" w14:paraId="6CDB9AB3" w14:textId="77777777">
            <w:pPr>
              <w:keepNext/>
              <w:keepLines/>
              <w:widowControl w:val="0"/>
              <w:rPr>
                <w:rFonts w:ascii="Arial Narrow" w:hAnsi="Arial Narrow"/>
                <w:sz w:val="18"/>
                <w:szCs w:val="18"/>
              </w:rPr>
            </w:pPr>
          </w:p>
        </w:tc>
        <w:tc>
          <w:tcPr>
            <w:tcW w:w="0" w:type="auto"/>
            <w:tcBorders>
              <w:top w:val="nil"/>
              <w:left w:val="nil"/>
              <w:bottom w:val="nil"/>
              <w:right w:val="single" w:color="auto" w:sz="8" w:space="0"/>
            </w:tcBorders>
            <w:shd w:val="clear" w:color="auto" w:fill="auto"/>
            <w:noWrap/>
            <w:vAlign w:val="bottom"/>
            <w:hideMark/>
          </w:tcPr>
          <w:p w:rsidRPr="00793B9A" w:rsidR="00793B9A" w:rsidP="00793B9A" w:rsidRDefault="00793B9A" w14:paraId="3FCAAD07" w14:textId="77777777">
            <w:pPr>
              <w:keepNext/>
              <w:keepLines/>
              <w:widowControl w:val="0"/>
              <w:rPr>
                <w:rFonts w:ascii="Arial Narrow" w:hAnsi="Arial Narrow"/>
                <w:sz w:val="18"/>
                <w:szCs w:val="18"/>
              </w:rPr>
            </w:pPr>
            <w:r w:rsidRPr="00793B9A">
              <w:rPr>
                <w:rFonts w:ascii="Arial Narrow" w:hAnsi="Arial Narrow"/>
                <w:sz w:val="18"/>
                <w:szCs w:val="18"/>
              </w:rPr>
              <w:t> </w:t>
            </w:r>
          </w:p>
        </w:tc>
      </w:tr>
      <w:tr w:rsidRPr="00793B9A" w:rsidR="00793B9A" w:rsidTr="00793B9A" w14:paraId="03B1ACEE" w14:textId="77777777">
        <w:trPr>
          <w:trHeight w:val="25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4AD35C83" w14:textId="77777777">
            <w:pPr>
              <w:keepNext/>
              <w:keepLines/>
              <w:widowControl w:val="0"/>
              <w:rPr>
                <w:rFonts w:ascii="Arial Narrow" w:hAnsi="Arial Narrow"/>
                <w:sz w:val="18"/>
                <w:szCs w:val="18"/>
              </w:rPr>
            </w:pPr>
            <w:r w:rsidRPr="00793B9A">
              <w:rPr>
                <w:rFonts w:ascii="Arial Narrow" w:hAnsi="Arial Narrow"/>
                <w:sz w:val="18"/>
                <w:szCs w:val="18"/>
              </w:rPr>
              <w:t>Number of Taxpayers</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2990FC43" w14:textId="77777777">
            <w:pPr>
              <w:keepNext/>
              <w:keepLines/>
              <w:widowControl w:val="0"/>
              <w:rPr>
                <w:rFonts w:ascii="Arial Narrow" w:hAnsi="Arial Narrow"/>
                <w:sz w:val="18"/>
                <w:szCs w:val="18"/>
              </w:rPr>
            </w:pPr>
            <w:r w:rsidRPr="00793B9A">
              <w:rPr>
                <w:rFonts w:ascii="Arial Narrow" w:hAnsi="Arial Narrow"/>
                <w:sz w:val="18"/>
                <w:szCs w:val="18"/>
              </w:rPr>
              <w:t xml:space="preserve">         11,300,000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3A2A54AE" w14:textId="77777777">
            <w:pPr>
              <w:keepNext/>
              <w:keepLines/>
              <w:widowControl w:val="0"/>
              <w:rPr>
                <w:rFonts w:ascii="Arial Narrow" w:hAnsi="Arial Narrow"/>
                <w:sz w:val="18"/>
                <w:szCs w:val="18"/>
              </w:rPr>
            </w:pPr>
            <w:r w:rsidRPr="00793B9A">
              <w:rPr>
                <w:rFonts w:ascii="Arial Narrow" w:hAnsi="Arial Narrow"/>
                <w:sz w:val="18"/>
                <w:szCs w:val="18"/>
              </w:rPr>
              <w:t xml:space="preserve">              700,000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04FF75D9"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5758C91E"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04286216" w14:textId="77777777">
            <w:pPr>
              <w:keepNext/>
              <w:keepLines/>
              <w:widowControl w:val="0"/>
              <w:rPr>
                <w:rFonts w:ascii="Arial Narrow" w:hAnsi="Arial Narrow"/>
                <w:sz w:val="18"/>
                <w:szCs w:val="18"/>
              </w:rPr>
            </w:pPr>
            <w:r w:rsidRPr="00793B9A">
              <w:rPr>
                <w:rFonts w:ascii="Arial Narrow" w:hAnsi="Arial Narrow"/>
                <w:sz w:val="18"/>
                <w:szCs w:val="18"/>
              </w:rPr>
              <w:t xml:space="preserve">             12,000,000 </w:t>
            </w:r>
          </w:p>
        </w:tc>
        <w:tc>
          <w:tcPr>
            <w:tcW w:w="0" w:type="auto"/>
            <w:tcBorders>
              <w:top w:val="nil"/>
              <w:left w:val="nil"/>
              <w:bottom w:val="nil"/>
              <w:right w:val="single" w:color="auto" w:sz="8" w:space="0"/>
            </w:tcBorders>
            <w:shd w:val="clear" w:color="auto" w:fill="auto"/>
            <w:noWrap/>
            <w:vAlign w:val="bottom"/>
            <w:hideMark/>
          </w:tcPr>
          <w:p w:rsidRPr="00793B9A" w:rsidR="00793B9A" w:rsidP="00793B9A" w:rsidRDefault="00793B9A" w14:paraId="1C47A5D5" w14:textId="77777777">
            <w:pPr>
              <w:keepNext/>
              <w:keepLines/>
              <w:widowControl w:val="0"/>
              <w:rPr>
                <w:rFonts w:ascii="Arial Narrow" w:hAnsi="Arial Narrow"/>
                <w:sz w:val="18"/>
                <w:szCs w:val="18"/>
              </w:rPr>
            </w:pPr>
            <w:r w:rsidRPr="00793B9A">
              <w:rPr>
                <w:rFonts w:ascii="Arial Narrow" w:hAnsi="Arial Narrow"/>
                <w:sz w:val="18"/>
                <w:szCs w:val="18"/>
              </w:rPr>
              <w:t> </w:t>
            </w:r>
          </w:p>
        </w:tc>
      </w:tr>
      <w:tr w:rsidRPr="00793B9A" w:rsidR="00793B9A" w:rsidTr="00793B9A" w14:paraId="0A529EEB" w14:textId="77777777">
        <w:trPr>
          <w:trHeight w:val="25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5243E40D" w14:textId="77777777">
            <w:pPr>
              <w:keepNext/>
              <w:keepLines/>
              <w:widowControl w:val="0"/>
              <w:rPr>
                <w:rFonts w:ascii="Arial Narrow" w:hAnsi="Arial Narrow"/>
                <w:sz w:val="18"/>
                <w:szCs w:val="18"/>
              </w:rPr>
            </w:pPr>
            <w:r w:rsidRPr="00793B9A">
              <w:rPr>
                <w:rFonts w:ascii="Arial Narrow" w:hAnsi="Arial Narrow"/>
                <w:sz w:val="18"/>
                <w:szCs w:val="18"/>
              </w:rPr>
              <w:t>Burden in Hours</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190AC67" w14:textId="77777777">
            <w:pPr>
              <w:keepNext/>
              <w:keepLines/>
              <w:widowControl w:val="0"/>
              <w:rPr>
                <w:rFonts w:ascii="Arial Narrow" w:hAnsi="Arial Narrow"/>
                <w:sz w:val="18"/>
                <w:szCs w:val="18"/>
              </w:rPr>
            </w:pPr>
            <w:r w:rsidRPr="00793B9A">
              <w:rPr>
                <w:rFonts w:ascii="Arial Narrow" w:hAnsi="Arial Narrow"/>
                <w:sz w:val="18"/>
                <w:szCs w:val="18"/>
              </w:rPr>
              <w:t xml:space="preserve">     3,157,000,000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7632B18C" w14:textId="77777777">
            <w:pPr>
              <w:keepNext/>
              <w:keepLines/>
              <w:widowControl w:val="0"/>
              <w:rPr>
                <w:rFonts w:ascii="Arial Narrow" w:hAnsi="Arial Narrow"/>
                <w:sz w:val="18"/>
                <w:szCs w:val="18"/>
              </w:rPr>
            </w:pPr>
            <w:r w:rsidRPr="00793B9A">
              <w:rPr>
                <w:rFonts w:ascii="Arial Narrow" w:hAnsi="Arial Narrow"/>
                <w:sz w:val="18"/>
                <w:szCs w:val="18"/>
              </w:rPr>
              <w:t xml:space="preserve">        187,000,000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1D248AA"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4B3A5E86"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949206F" w14:textId="77777777">
            <w:pPr>
              <w:keepNext/>
              <w:keepLines/>
              <w:widowControl w:val="0"/>
              <w:rPr>
                <w:rFonts w:ascii="Arial Narrow" w:hAnsi="Arial Narrow"/>
                <w:sz w:val="18"/>
                <w:szCs w:val="18"/>
              </w:rPr>
            </w:pPr>
            <w:r w:rsidRPr="00793B9A">
              <w:rPr>
                <w:rFonts w:ascii="Arial Narrow" w:hAnsi="Arial Narrow"/>
                <w:sz w:val="18"/>
                <w:szCs w:val="18"/>
              </w:rPr>
              <w:t xml:space="preserve">        3,344,000,000 </w:t>
            </w:r>
          </w:p>
        </w:tc>
        <w:tc>
          <w:tcPr>
            <w:tcW w:w="0" w:type="auto"/>
            <w:tcBorders>
              <w:top w:val="nil"/>
              <w:left w:val="nil"/>
              <w:bottom w:val="nil"/>
              <w:right w:val="single" w:color="auto" w:sz="8" w:space="0"/>
            </w:tcBorders>
            <w:shd w:val="clear" w:color="auto" w:fill="auto"/>
            <w:noWrap/>
            <w:vAlign w:val="bottom"/>
            <w:hideMark/>
          </w:tcPr>
          <w:p w:rsidRPr="00793B9A" w:rsidR="00793B9A" w:rsidP="00793B9A" w:rsidRDefault="00793B9A" w14:paraId="256E0F6D" w14:textId="77777777">
            <w:pPr>
              <w:keepNext/>
              <w:keepLines/>
              <w:widowControl w:val="0"/>
              <w:rPr>
                <w:rFonts w:ascii="Arial Narrow" w:hAnsi="Arial Narrow"/>
                <w:sz w:val="18"/>
                <w:szCs w:val="18"/>
              </w:rPr>
            </w:pPr>
            <w:r w:rsidRPr="00793B9A">
              <w:rPr>
                <w:rFonts w:ascii="Arial Narrow" w:hAnsi="Arial Narrow"/>
                <w:sz w:val="18"/>
                <w:szCs w:val="18"/>
              </w:rPr>
              <w:t> </w:t>
            </w:r>
          </w:p>
        </w:tc>
      </w:tr>
      <w:tr w:rsidRPr="00793B9A" w:rsidR="00793B9A" w:rsidTr="00793B9A" w14:paraId="34F33C5D" w14:textId="77777777">
        <w:trPr>
          <w:trHeight w:val="25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1EA75A71" w14:textId="77777777">
            <w:pPr>
              <w:keepNext/>
              <w:keepLines/>
              <w:widowControl w:val="0"/>
              <w:rPr>
                <w:rFonts w:ascii="Arial Narrow" w:hAnsi="Arial Narrow"/>
                <w:sz w:val="18"/>
                <w:szCs w:val="18"/>
              </w:rPr>
            </w:pPr>
            <w:r w:rsidRPr="00793B9A">
              <w:rPr>
                <w:rFonts w:ascii="Arial Narrow" w:hAnsi="Arial Narrow"/>
                <w:sz w:val="18"/>
                <w:szCs w:val="18"/>
              </w:rPr>
              <w:t>Burden in Dollars</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54555F4" w14:textId="77777777">
            <w:pPr>
              <w:keepNext/>
              <w:keepLines/>
              <w:widowControl w:val="0"/>
              <w:rPr>
                <w:rFonts w:ascii="Arial Narrow" w:hAnsi="Arial Narrow"/>
                <w:sz w:val="18"/>
                <w:szCs w:val="18"/>
              </w:rPr>
            </w:pPr>
            <w:r w:rsidRPr="00793B9A">
              <w:rPr>
                <w:rFonts w:ascii="Arial Narrow" w:hAnsi="Arial Narrow"/>
                <w:sz w:val="18"/>
                <w:szCs w:val="18"/>
              </w:rPr>
              <w:t xml:space="preserve">   58,148,000,000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FFF2E43" w14:textId="77777777">
            <w:pPr>
              <w:keepNext/>
              <w:keepLines/>
              <w:widowControl w:val="0"/>
              <w:rPr>
                <w:rFonts w:ascii="Arial Narrow" w:hAnsi="Arial Narrow"/>
                <w:sz w:val="18"/>
                <w:szCs w:val="18"/>
              </w:rPr>
            </w:pPr>
            <w:r w:rsidRPr="00793B9A">
              <w:rPr>
                <w:rFonts w:ascii="Arial Narrow" w:hAnsi="Arial Narrow"/>
                <w:sz w:val="18"/>
                <w:szCs w:val="18"/>
              </w:rPr>
              <w:t xml:space="preserve">     3,410,000,000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1B9E71CC"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28804E17"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5D409DEC" w14:textId="77777777">
            <w:pPr>
              <w:keepNext/>
              <w:keepLines/>
              <w:widowControl w:val="0"/>
              <w:rPr>
                <w:rFonts w:ascii="Arial Narrow" w:hAnsi="Arial Narrow"/>
                <w:sz w:val="18"/>
                <w:szCs w:val="18"/>
              </w:rPr>
            </w:pPr>
            <w:r w:rsidRPr="00793B9A">
              <w:rPr>
                <w:rFonts w:ascii="Arial Narrow" w:hAnsi="Arial Narrow"/>
                <w:sz w:val="18"/>
                <w:szCs w:val="18"/>
              </w:rPr>
              <w:t xml:space="preserve">      61,558,000,000 </w:t>
            </w:r>
          </w:p>
        </w:tc>
        <w:tc>
          <w:tcPr>
            <w:tcW w:w="0" w:type="auto"/>
            <w:tcBorders>
              <w:top w:val="nil"/>
              <w:left w:val="nil"/>
              <w:bottom w:val="nil"/>
              <w:right w:val="single" w:color="auto" w:sz="8" w:space="0"/>
            </w:tcBorders>
            <w:shd w:val="clear" w:color="auto" w:fill="auto"/>
            <w:noWrap/>
            <w:vAlign w:val="bottom"/>
            <w:hideMark/>
          </w:tcPr>
          <w:p w:rsidRPr="00793B9A" w:rsidR="00793B9A" w:rsidP="00793B9A" w:rsidRDefault="00793B9A" w14:paraId="12F75136" w14:textId="77777777">
            <w:pPr>
              <w:keepNext/>
              <w:keepLines/>
              <w:widowControl w:val="0"/>
              <w:rPr>
                <w:rFonts w:ascii="Arial Narrow" w:hAnsi="Arial Narrow"/>
                <w:sz w:val="18"/>
                <w:szCs w:val="18"/>
              </w:rPr>
            </w:pPr>
            <w:r w:rsidRPr="00793B9A">
              <w:rPr>
                <w:rFonts w:ascii="Arial Narrow" w:hAnsi="Arial Narrow"/>
                <w:sz w:val="18"/>
                <w:szCs w:val="18"/>
              </w:rPr>
              <w:t> </w:t>
            </w:r>
          </w:p>
        </w:tc>
      </w:tr>
      <w:tr w:rsidRPr="00793B9A" w:rsidR="00793B9A" w:rsidTr="00793B9A" w14:paraId="4D08061A" w14:textId="77777777">
        <w:trPr>
          <w:trHeight w:val="255"/>
        </w:trPr>
        <w:tc>
          <w:tcPr>
            <w:tcW w:w="0" w:type="auto"/>
            <w:tcBorders>
              <w:top w:val="nil"/>
              <w:left w:val="single" w:color="auto" w:sz="8" w:space="0"/>
              <w:bottom w:val="nil"/>
              <w:right w:val="single" w:color="auto" w:sz="4" w:space="0"/>
            </w:tcBorders>
            <w:shd w:val="clear" w:color="auto" w:fill="auto"/>
            <w:noWrap/>
            <w:vAlign w:val="bottom"/>
            <w:hideMark/>
          </w:tcPr>
          <w:p w:rsidRPr="00793B9A" w:rsidR="00793B9A" w:rsidP="00793B9A" w:rsidRDefault="00793B9A" w14:paraId="725F9B04" w14:textId="77777777">
            <w:pPr>
              <w:keepNext/>
              <w:keepLines/>
              <w:widowControl w:val="0"/>
              <w:rPr>
                <w:rFonts w:ascii="Arial Narrow" w:hAnsi="Arial Narrow"/>
                <w:sz w:val="18"/>
                <w:szCs w:val="18"/>
              </w:rPr>
            </w:pPr>
            <w:r w:rsidRPr="00793B9A">
              <w:rPr>
                <w:rFonts w:ascii="Arial Narrow" w:hAnsi="Arial Narrow"/>
                <w:sz w:val="18"/>
                <w:szCs w:val="18"/>
              </w:rPr>
              <w:t>Monetized Total Burden</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58CAE37C" w14:textId="77777777">
            <w:pPr>
              <w:keepNext/>
              <w:keepLines/>
              <w:widowControl w:val="0"/>
              <w:rPr>
                <w:rFonts w:ascii="Arial Narrow" w:hAnsi="Arial Narrow"/>
                <w:sz w:val="18"/>
                <w:szCs w:val="18"/>
              </w:rPr>
            </w:pPr>
            <w:r w:rsidRPr="00793B9A">
              <w:rPr>
                <w:rFonts w:ascii="Arial Narrow" w:hAnsi="Arial Narrow"/>
                <w:sz w:val="18"/>
                <w:szCs w:val="18"/>
              </w:rPr>
              <w:t xml:space="preserve"> 180,493,000,000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7A85EFC6" w14:textId="77777777">
            <w:pPr>
              <w:keepNext/>
              <w:keepLines/>
              <w:widowControl w:val="0"/>
              <w:rPr>
                <w:rFonts w:ascii="Arial Narrow" w:hAnsi="Arial Narrow"/>
                <w:sz w:val="18"/>
                <w:szCs w:val="18"/>
              </w:rPr>
            </w:pPr>
            <w:r w:rsidRPr="00793B9A">
              <w:rPr>
                <w:rFonts w:ascii="Arial Narrow" w:hAnsi="Arial Narrow"/>
                <w:sz w:val="18"/>
                <w:szCs w:val="18"/>
              </w:rPr>
              <w:t xml:space="preserve">   10,488,000,000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7F4C7610"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335A3CD3" w14:textId="77777777">
            <w:pPr>
              <w:keepNext/>
              <w:keepLines/>
              <w:widowControl w:val="0"/>
              <w:rPr>
                <w:rFonts w:ascii="Arial Narrow" w:hAnsi="Arial Narrow"/>
                <w:sz w:val="18"/>
                <w:szCs w:val="18"/>
              </w:rPr>
            </w:pPr>
            <w:r w:rsidRPr="00793B9A">
              <w:rPr>
                <w:rFonts w:ascii="Arial Narrow" w:hAnsi="Arial Narrow"/>
                <w:sz w:val="18"/>
                <w:szCs w:val="18"/>
              </w:rPr>
              <w:t xml:space="preserve">                    -   </w:t>
            </w:r>
          </w:p>
        </w:tc>
        <w:tc>
          <w:tcPr>
            <w:tcW w:w="0" w:type="auto"/>
            <w:tcBorders>
              <w:top w:val="nil"/>
              <w:left w:val="nil"/>
              <w:bottom w:val="nil"/>
              <w:right w:val="nil"/>
            </w:tcBorders>
            <w:shd w:val="clear" w:color="auto" w:fill="auto"/>
            <w:noWrap/>
            <w:vAlign w:val="bottom"/>
            <w:hideMark/>
          </w:tcPr>
          <w:p w:rsidRPr="00793B9A" w:rsidR="00793B9A" w:rsidP="00793B9A" w:rsidRDefault="00793B9A" w14:paraId="27DC2B9E" w14:textId="77777777">
            <w:pPr>
              <w:keepNext/>
              <w:keepLines/>
              <w:widowControl w:val="0"/>
              <w:rPr>
                <w:rFonts w:ascii="Arial Narrow" w:hAnsi="Arial Narrow"/>
                <w:sz w:val="18"/>
                <w:szCs w:val="18"/>
              </w:rPr>
            </w:pPr>
            <w:r w:rsidRPr="00793B9A">
              <w:rPr>
                <w:rFonts w:ascii="Arial Narrow" w:hAnsi="Arial Narrow"/>
                <w:sz w:val="18"/>
                <w:szCs w:val="18"/>
              </w:rPr>
              <w:t xml:space="preserve">     190,981,000,000 </w:t>
            </w:r>
          </w:p>
        </w:tc>
        <w:tc>
          <w:tcPr>
            <w:tcW w:w="0" w:type="auto"/>
            <w:tcBorders>
              <w:top w:val="nil"/>
              <w:left w:val="nil"/>
              <w:bottom w:val="nil"/>
              <w:right w:val="single" w:color="auto" w:sz="8" w:space="0"/>
            </w:tcBorders>
            <w:shd w:val="clear" w:color="auto" w:fill="auto"/>
            <w:noWrap/>
            <w:vAlign w:val="bottom"/>
            <w:hideMark/>
          </w:tcPr>
          <w:p w:rsidRPr="00793B9A" w:rsidR="00793B9A" w:rsidP="00793B9A" w:rsidRDefault="00793B9A" w14:paraId="44821262" w14:textId="77777777">
            <w:pPr>
              <w:keepNext/>
              <w:keepLines/>
              <w:widowControl w:val="0"/>
              <w:rPr>
                <w:rFonts w:ascii="Arial Narrow" w:hAnsi="Arial Narrow"/>
                <w:sz w:val="18"/>
                <w:szCs w:val="18"/>
              </w:rPr>
            </w:pPr>
            <w:r w:rsidRPr="00793B9A">
              <w:rPr>
                <w:rFonts w:ascii="Arial Narrow" w:hAnsi="Arial Narrow"/>
                <w:sz w:val="18"/>
                <w:szCs w:val="18"/>
              </w:rPr>
              <w:t> </w:t>
            </w:r>
          </w:p>
        </w:tc>
      </w:tr>
      <w:tr w:rsidRPr="00793B9A" w:rsidR="00793B9A" w:rsidTr="00793B9A" w14:paraId="50DF9D0F" w14:textId="77777777">
        <w:trPr>
          <w:trHeight w:val="270"/>
        </w:trPr>
        <w:tc>
          <w:tcPr>
            <w:tcW w:w="0" w:type="auto"/>
            <w:gridSpan w:val="7"/>
            <w:tcBorders>
              <w:top w:val="nil"/>
              <w:left w:val="single" w:color="auto" w:sz="8" w:space="0"/>
              <w:bottom w:val="single" w:color="auto" w:sz="8" w:space="0"/>
              <w:right w:val="single" w:color="auto" w:sz="8" w:space="0"/>
            </w:tcBorders>
            <w:shd w:val="clear" w:color="auto" w:fill="auto"/>
            <w:noWrap/>
            <w:vAlign w:val="bottom"/>
            <w:hideMark/>
          </w:tcPr>
          <w:p w:rsidRPr="00793B9A" w:rsidR="00793B9A" w:rsidP="00793B9A" w:rsidRDefault="00793B9A" w14:paraId="47DEFEBE" w14:textId="77777777">
            <w:pPr>
              <w:keepNext/>
              <w:keepLines/>
              <w:widowControl w:val="0"/>
              <w:rPr>
                <w:rFonts w:ascii="Arial Narrow" w:hAnsi="Arial Narrow"/>
                <w:sz w:val="18"/>
                <w:szCs w:val="18"/>
              </w:rPr>
            </w:pPr>
            <w:r w:rsidRPr="00793B9A">
              <w:rPr>
                <w:rFonts w:ascii="Arial Narrow" w:hAnsi="Arial Narrow"/>
                <w:sz w:val="18"/>
                <w:szCs w:val="18"/>
              </w:rPr>
              <w:t>* Detail may not add to total due to rounding</w:t>
            </w:r>
          </w:p>
        </w:tc>
      </w:tr>
    </w:tbl>
    <w:p w:rsidR="00793B9A" w:rsidP="00C605C9" w:rsidRDefault="00793B9A" w14:paraId="2D9920B7" w14:textId="77777777">
      <w:pPr>
        <w:rPr>
          <w:rFonts w:cs="Times New Roman" w:asciiTheme="minorHAnsi" w:hAnsiTheme="minorHAnsi"/>
          <w:sz w:val="22"/>
        </w:rPr>
      </w:pPr>
    </w:p>
    <w:p w:rsidRPr="00B25B98" w:rsidR="00793B9A" w:rsidP="00C605C9" w:rsidRDefault="00793B9A" w14:paraId="6688E545" w14:textId="77777777">
      <w:pPr>
        <w:rPr>
          <w:rFonts w:cs="Times New Roman" w:asciiTheme="minorHAnsi" w:hAnsiTheme="minorHAnsi"/>
          <w:sz w:val="22"/>
        </w:rPr>
      </w:pPr>
    </w:p>
    <w:p w:rsidR="00F06EBB" w:rsidP="00F06EBB" w:rsidRDefault="00F06EBB" w14:paraId="2CD06B46"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Tables 1, 2, and 3 below show the burden model estimates for each of the three classifications of business taxpayers: Partnerships (Table 1), corporations (Table 2) and S corporations (Table 3). As the tables show, the average filing compliance is different for the three forms of business. Showing a combined average burden for all businesses would understate the burden for corporations and overstate the burden for the two pass-through entities (partnerships and corporations). In addition, the burden for small and large businesses is shown separately for each type of business entity in order to clearly convey the substantially higher burden faced by the largest businesses. </w:t>
      </w:r>
    </w:p>
    <w:p w:rsidR="00EA3DEA" w:rsidP="00F06EBB" w:rsidRDefault="00EA3DEA" w14:paraId="52B022C9" w14:textId="77777777">
      <w:pPr>
        <w:widowControl w:val="0"/>
        <w:autoSpaceDE w:val="0"/>
        <w:autoSpaceDN w:val="0"/>
        <w:adjustRightInd w:val="0"/>
        <w:rPr>
          <w:rFonts w:eastAsia="Times New Roman" w:cs="Times New Roman" w:asciiTheme="minorHAnsi" w:hAnsiTheme="minorHAnsi"/>
          <w:sz w:val="22"/>
        </w:rPr>
      </w:pPr>
    </w:p>
    <w:p w:rsidR="00EA3DEA" w:rsidP="00F06EBB" w:rsidRDefault="00EA3DEA" w14:paraId="4A33685D" w14:textId="77777777">
      <w:pPr>
        <w:widowControl w:val="0"/>
        <w:autoSpaceDE w:val="0"/>
        <w:autoSpaceDN w:val="0"/>
        <w:adjustRightInd w:val="0"/>
        <w:rPr>
          <w:rFonts w:eastAsia="Times New Roman" w:cs="Times New Roman" w:asciiTheme="minorHAnsi" w:hAnsiTheme="minorHAnsi"/>
          <w:sz w:val="22"/>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155"/>
        <w:gridCol w:w="29"/>
        <w:gridCol w:w="1491"/>
        <w:gridCol w:w="900"/>
        <w:gridCol w:w="1080"/>
        <w:gridCol w:w="1440"/>
      </w:tblGrid>
      <w:tr w:rsidRPr="00793B9A" w:rsidR="00EA3DEA" w:rsidTr="002D3834" w14:paraId="2FCBA418" w14:textId="77777777">
        <w:trPr>
          <w:trHeight w:val="255"/>
        </w:trPr>
        <w:tc>
          <w:tcPr>
            <w:tcW w:w="6655" w:type="dxa"/>
            <w:gridSpan w:val="5"/>
            <w:tcBorders>
              <w:bottom w:val="single" w:color="auto" w:sz="4" w:space="0"/>
            </w:tcBorders>
            <w:shd w:val="clear" w:color="auto" w:fill="auto"/>
            <w:noWrap/>
            <w:vAlign w:val="bottom"/>
            <w:hideMark/>
          </w:tcPr>
          <w:p w:rsidRPr="00793B9A" w:rsidR="00EA3DEA" w:rsidP="002D3834" w:rsidRDefault="00EA3DEA" w14:paraId="31378E7A" w14:textId="77777777">
            <w:pPr>
              <w:jc w:val="center"/>
              <w:rPr>
                <w:rFonts w:ascii="Arial Narrow" w:hAnsi="Arial Narrow" w:cstheme="minorHAnsi"/>
                <w:sz w:val="18"/>
                <w:szCs w:val="18"/>
              </w:rPr>
            </w:pPr>
            <w:bookmarkStart w:name="_Hlk24484155" w:id="2"/>
            <w:bookmarkStart w:name="_Hlk23917371" w:id="3"/>
            <w:r w:rsidRPr="00793B9A">
              <w:rPr>
                <w:rFonts w:ascii="Arial Narrow" w:hAnsi="Arial Narrow" w:cstheme="minorHAnsi"/>
                <w:sz w:val="18"/>
                <w:szCs w:val="18"/>
              </w:rPr>
              <w:t>Table 1 – Taxpayer Burden for Partnerships</w:t>
            </w:r>
          </w:p>
        </w:tc>
        <w:tc>
          <w:tcPr>
            <w:tcW w:w="1440"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B61BE3B" w14:textId="77777777">
            <w:pPr>
              <w:jc w:val="center"/>
              <w:rPr>
                <w:rFonts w:ascii="Arial Narrow" w:hAnsi="Arial Narrow" w:cstheme="minorHAnsi"/>
                <w:sz w:val="18"/>
                <w:szCs w:val="18"/>
              </w:rPr>
            </w:pPr>
          </w:p>
        </w:tc>
      </w:tr>
      <w:tr w:rsidRPr="00793B9A" w:rsidR="00EA3DEA" w:rsidTr="002D3834" w14:paraId="76B84C0E" w14:textId="77777777">
        <w:trPr>
          <w:trHeight w:val="255"/>
        </w:trPr>
        <w:tc>
          <w:tcPr>
            <w:tcW w:w="6655" w:type="dxa"/>
            <w:gridSpan w:val="5"/>
            <w:tcBorders>
              <w:bottom w:val="single" w:color="auto" w:sz="4" w:space="0"/>
            </w:tcBorders>
            <w:shd w:val="clear" w:color="auto" w:fill="auto"/>
            <w:noWrap/>
            <w:vAlign w:val="bottom"/>
          </w:tcPr>
          <w:p w:rsidRPr="00793B9A" w:rsidR="00EA3DEA" w:rsidP="002D3834" w:rsidRDefault="00EA3DEA" w14:paraId="3262EB36" w14:textId="77777777">
            <w:pPr>
              <w:rPr>
                <w:rFonts w:ascii="Arial Narrow" w:hAnsi="Arial Narrow" w:cstheme="minorHAnsi"/>
                <w:sz w:val="18"/>
                <w:szCs w:val="18"/>
              </w:rPr>
            </w:pPr>
            <w:r w:rsidRPr="00793B9A">
              <w:rPr>
                <w:rFonts w:ascii="Arial Narrow" w:hAnsi="Arial Narrow" w:cstheme="minorHAnsi"/>
                <w:sz w:val="18"/>
                <w:szCs w:val="18"/>
              </w:rPr>
              <w:t>Forms 1065, 1066, and all attachments</w:t>
            </w:r>
          </w:p>
        </w:tc>
        <w:tc>
          <w:tcPr>
            <w:tcW w:w="1440" w:type="dxa"/>
            <w:tcBorders>
              <w:top w:val="single" w:color="auto" w:sz="4" w:space="0"/>
              <w:bottom w:val="single" w:color="auto" w:sz="4" w:space="0"/>
              <w:right w:val="single" w:color="auto" w:sz="4" w:space="0"/>
            </w:tcBorders>
            <w:shd w:val="clear" w:color="auto" w:fill="auto"/>
            <w:noWrap/>
            <w:vAlign w:val="bottom"/>
          </w:tcPr>
          <w:p w:rsidRPr="00793B9A" w:rsidR="00EA3DEA" w:rsidP="002D3834" w:rsidRDefault="00EA3DEA" w14:paraId="17E63CD4" w14:textId="77777777">
            <w:pPr>
              <w:jc w:val="center"/>
              <w:rPr>
                <w:rFonts w:ascii="Arial Narrow" w:hAnsi="Arial Narrow" w:cstheme="minorHAnsi"/>
                <w:sz w:val="18"/>
                <w:szCs w:val="18"/>
              </w:rPr>
            </w:pPr>
          </w:p>
        </w:tc>
      </w:tr>
      <w:tr w:rsidRPr="00793B9A" w:rsidR="00EA3DEA" w:rsidTr="002D3834" w14:paraId="0EBEBF86" w14:textId="77777777">
        <w:trPr>
          <w:trHeight w:val="255"/>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74ABA63" w14:textId="77777777">
            <w:pPr>
              <w:rPr>
                <w:rFonts w:ascii="Arial Narrow" w:hAnsi="Arial Narrow" w:cstheme="minorHAnsi"/>
                <w:sz w:val="18"/>
                <w:szCs w:val="18"/>
              </w:rPr>
            </w:pPr>
            <w:r w:rsidRPr="00793B9A">
              <w:rPr>
                <w:rFonts w:ascii="Arial Narrow" w:hAnsi="Arial Narrow" w:cstheme="minorHAnsi"/>
                <w:sz w:val="18"/>
                <w:szCs w:val="18"/>
              </w:rPr>
              <w:t>Primary Form Filed or Type of Taxpayer</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28DD20D6" w14:textId="77777777">
            <w:pPr>
              <w:jc w:val="center"/>
              <w:rPr>
                <w:rFonts w:ascii="Arial Narrow" w:hAnsi="Arial Narrow" w:cstheme="minorHAnsi"/>
                <w:sz w:val="18"/>
                <w:szCs w:val="18"/>
              </w:rPr>
            </w:pPr>
            <w:r w:rsidRPr="00793B9A">
              <w:rPr>
                <w:rFonts w:ascii="Arial Narrow" w:hAnsi="Arial Narrow" w:cstheme="minorHAnsi"/>
                <w:sz w:val="18"/>
                <w:szCs w:val="18"/>
              </w:rPr>
              <w:t>Total Number of Returns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6418669" w14:textId="77777777">
            <w:pPr>
              <w:jc w:val="center"/>
              <w:rPr>
                <w:rFonts w:ascii="Arial Narrow" w:hAnsi="Arial Narrow" w:cstheme="minorHAnsi"/>
                <w:sz w:val="18"/>
                <w:szCs w:val="18"/>
              </w:rPr>
            </w:pPr>
            <w:r w:rsidRPr="00793B9A">
              <w:rPr>
                <w:rFonts w:ascii="Arial Narrow" w:hAnsi="Arial Narrow" w:cstheme="minorHAnsi"/>
                <w:sz w:val="18"/>
                <w:szCs w:val="18"/>
              </w:rPr>
              <w:t>Average Time</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ACE4DB9" w14:textId="77777777">
            <w:pPr>
              <w:jc w:val="center"/>
              <w:rPr>
                <w:rFonts w:ascii="Arial Narrow" w:hAnsi="Arial Narrow" w:cstheme="minorHAnsi"/>
                <w:sz w:val="18"/>
                <w:szCs w:val="18"/>
              </w:rPr>
            </w:pPr>
            <w:r w:rsidRPr="00793B9A">
              <w:rPr>
                <w:rFonts w:ascii="Arial Narrow" w:hAnsi="Arial Narrow" w:cstheme="minorHAnsi"/>
                <w:sz w:val="18"/>
                <w:szCs w:val="18"/>
              </w:rPr>
              <w:t>Average Cost</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7889B68" w14:textId="77777777">
            <w:pPr>
              <w:jc w:val="center"/>
              <w:rPr>
                <w:rFonts w:ascii="Arial Narrow" w:hAnsi="Arial Narrow" w:cstheme="minorHAnsi"/>
                <w:sz w:val="18"/>
                <w:szCs w:val="18"/>
              </w:rPr>
            </w:pPr>
            <w:r w:rsidRPr="00793B9A">
              <w:rPr>
                <w:rFonts w:ascii="Arial Narrow" w:hAnsi="Arial Narrow" w:cstheme="minorHAnsi"/>
                <w:sz w:val="18"/>
                <w:szCs w:val="18"/>
              </w:rPr>
              <w:t>Average Monetized Burden</w:t>
            </w:r>
          </w:p>
        </w:tc>
      </w:tr>
      <w:tr w:rsidRPr="00793B9A" w:rsidR="00EA3DEA" w:rsidTr="002D3834" w14:paraId="18E8D7A1" w14:textId="77777777">
        <w:trPr>
          <w:trHeight w:val="197"/>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6C629E2" w14:textId="77777777">
            <w:pPr>
              <w:rPr>
                <w:rFonts w:ascii="Arial Narrow" w:hAnsi="Arial Narrow" w:cstheme="minorHAnsi"/>
                <w:sz w:val="18"/>
                <w:szCs w:val="18"/>
              </w:rPr>
            </w:pPr>
            <w:r w:rsidRPr="00793B9A">
              <w:rPr>
                <w:rFonts w:ascii="Arial Narrow" w:hAnsi="Arial Narrow" w:cstheme="minorHAnsi"/>
                <w:sz w:val="18"/>
                <w:szCs w:val="18"/>
              </w:rPr>
              <w:t>All Partnerships</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B419167" w14:textId="77777777">
            <w:pPr>
              <w:jc w:val="center"/>
              <w:rPr>
                <w:rFonts w:ascii="Arial Narrow" w:hAnsi="Arial Narrow" w:cstheme="minorHAnsi"/>
                <w:sz w:val="18"/>
                <w:szCs w:val="18"/>
              </w:rPr>
            </w:pPr>
            <w:r w:rsidRPr="00793B9A">
              <w:rPr>
                <w:rFonts w:ascii="Arial Narrow" w:hAnsi="Arial Narrow" w:cstheme="minorHAnsi"/>
                <w:sz w:val="18"/>
                <w:szCs w:val="18"/>
              </w:rPr>
              <w:t>4.5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D73EF23" w14:textId="77777777">
            <w:pPr>
              <w:jc w:val="center"/>
              <w:rPr>
                <w:rFonts w:ascii="Arial Narrow" w:hAnsi="Arial Narrow" w:cstheme="minorHAnsi"/>
                <w:sz w:val="18"/>
                <w:szCs w:val="18"/>
              </w:rPr>
            </w:pPr>
            <w:r w:rsidRPr="00793B9A">
              <w:rPr>
                <w:rFonts w:ascii="Arial Narrow" w:hAnsi="Arial Narrow" w:cstheme="minorHAnsi"/>
                <w:sz w:val="18"/>
                <w:szCs w:val="18"/>
              </w:rPr>
              <w:t>290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3A9FFEF" w14:textId="77777777">
            <w:pPr>
              <w:jc w:val="center"/>
              <w:rPr>
                <w:rFonts w:ascii="Arial Narrow" w:hAnsi="Arial Narrow" w:cstheme="minorHAnsi"/>
                <w:sz w:val="18"/>
                <w:szCs w:val="18"/>
              </w:rPr>
            </w:pPr>
            <w:r w:rsidRPr="00793B9A">
              <w:rPr>
                <w:rFonts w:ascii="Arial Narrow" w:hAnsi="Arial Narrow" w:cstheme="minorHAnsi"/>
                <w:sz w:val="18"/>
                <w:szCs w:val="18"/>
              </w:rPr>
              <w:t>5,900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BCC5514" w14:textId="77777777">
            <w:pPr>
              <w:jc w:val="center"/>
              <w:rPr>
                <w:rFonts w:ascii="Arial Narrow" w:hAnsi="Arial Narrow" w:cstheme="minorHAnsi"/>
                <w:sz w:val="18"/>
                <w:szCs w:val="18"/>
              </w:rPr>
            </w:pPr>
            <w:r w:rsidRPr="00793B9A">
              <w:rPr>
                <w:rFonts w:ascii="Arial Narrow" w:hAnsi="Arial Narrow" w:cstheme="minorHAnsi"/>
                <w:sz w:val="18"/>
                <w:szCs w:val="18"/>
              </w:rPr>
              <w:t>17,800</w:t>
            </w:r>
          </w:p>
        </w:tc>
      </w:tr>
      <w:tr w:rsidRPr="00793B9A" w:rsidR="00EA3DEA" w:rsidTr="002D3834" w14:paraId="1C2024A6" w14:textId="77777777">
        <w:trPr>
          <w:trHeight w:val="20"/>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7A4FC9A" w14:textId="77777777">
            <w:pPr>
              <w:rPr>
                <w:rFonts w:ascii="Arial Narrow" w:hAnsi="Arial Narrow" w:cstheme="minorHAnsi"/>
                <w:sz w:val="18"/>
                <w:szCs w:val="18"/>
              </w:rPr>
            </w:pPr>
            <w:r w:rsidRPr="00793B9A">
              <w:rPr>
                <w:rFonts w:ascii="Arial Narrow" w:hAnsi="Arial Narrow" w:cstheme="minorHAnsi"/>
                <w:sz w:val="18"/>
                <w:szCs w:val="18"/>
              </w:rPr>
              <w:t>Small</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F7B73DD" w14:textId="77777777">
            <w:pPr>
              <w:jc w:val="center"/>
              <w:rPr>
                <w:rFonts w:ascii="Arial Narrow" w:hAnsi="Arial Narrow" w:cstheme="minorHAnsi"/>
                <w:sz w:val="18"/>
                <w:szCs w:val="18"/>
              </w:rPr>
            </w:pPr>
            <w:r w:rsidRPr="00793B9A">
              <w:rPr>
                <w:rFonts w:ascii="Arial Narrow" w:hAnsi="Arial Narrow" w:cstheme="minorHAnsi"/>
                <w:sz w:val="18"/>
                <w:szCs w:val="18"/>
              </w:rPr>
              <w:t>4.2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E18CFE8" w14:textId="77777777">
            <w:pPr>
              <w:jc w:val="center"/>
              <w:rPr>
                <w:rFonts w:ascii="Arial Narrow" w:hAnsi="Arial Narrow" w:cstheme="minorHAnsi"/>
                <w:sz w:val="18"/>
                <w:szCs w:val="18"/>
              </w:rPr>
            </w:pPr>
            <w:r w:rsidRPr="00793B9A">
              <w:rPr>
                <w:rFonts w:ascii="Arial Narrow" w:hAnsi="Arial Narrow" w:cstheme="minorHAnsi"/>
                <w:sz w:val="18"/>
                <w:szCs w:val="18"/>
              </w:rPr>
              <w:t>270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28ECE354" w14:textId="77777777">
            <w:pPr>
              <w:jc w:val="center"/>
              <w:rPr>
                <w:rFonts w:ascii="Arial Narrow" w:hAnsi="Arial Narrow" w:cstheme="minorHAnsi"/>
                <w:sz w:val="18"/>
                <w:szCs w:val="18"/>
              </w:rPr>
            </w:pPr>
            <w:r w:rsidRPr="00793B9A">
              <w:rPr>
                <w:rFonts w:ascii="Arial Narrow" w:hAnsi="Arial Narrow" w:cstheme="minorHAnsi"/>
                <w:sz w:val="18"/>
                <w:szCs w:val="18"/>
              </w:rPr>
              <w:t>4,400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22D9E482" w14:textId="77777777">
            <w:pPr>
              <w:jc w:val="center"/>
              <w:rPr>
                <w:rFonts w:ascii="Arial Narrow" w:hAnsi="Arial Narrow" w:cstheme="minorHAnsi"/>
                <w:sz w:val="18"/>
                <w:szCs w:val="18"/>
              </w:rPr>
            </w:pPr>
            <w:r w:rsidRPr="00793B9A">
              <w:rPr>
                <w:rFonts w:ascii="Arial Narrow" w:hAnsi="Arial Narrow" w:cstheme="minorHAnsi"/>
                <w:sz w:val="18"/>
                <w:szCs w:val="18"/>
              </w:rPr>
              <w:t>13,200</w:t>
            </w:r>
          </w:p>
        </w:tc>
      </w:tr>
      <w:tr w:rsidRPr="00793B9A" w:rsidR="00EA3DEA" w:rsidTr="002D3834" w14:paraId="106191CC" w14:textId="77777777">
        <w:trPr>
          <w:trHeight w:val="20"/>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714D6E" w14:paraId="182AAA7B" w14:textId="77777777">
            <w:pPr>
              <w:rPr>
                <w:rFonts w:ascii="Arial Narrow" w:hAnsi="Arial Narrow" w:cstheme="minorHAnsi"/>
                <w:sz w:val="18"/>
                <w:szCs w:val="18"/>
              </w:rPr>
            </w:pPr>
            <w:r>
              <w:rPr>
                <w:rFonts w:ascii="Arial Narrow" w:hAnsi="Arial Narrow" w:cstheme="minorHAnsi"/>
                <w:sz w:val="18"/>
                <w:szCs w:val="18"/>
              </w:rPr>
              <w:t>Large</w:t>
            </w:r>
            <w:r w:rsidRPr="00793B9A" w:rsidR="00EA3DEA">
              <w:rPr>
                <w:rFonts w:ascii="Arial Narrow" w:hAnsi="Arial Narrow" w:cstheme="minorHAnsi"/>
                <w:sz w:val="18"/>
                <w:szCs w:val="18"/>
              </w:rPr>
              <w:t>*</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7DAF0AC" w14:textId="77777777">
            <w:pPr>
              <w:jc w:val="center"/>
              <w:rPr>
                <w:rFonts w:ascii="Arial Narrow" w:hAnsi="Arial Narrow" w:cstheme="minorHAnsi"/>
                <w:sz w:val="18"/>
                <w:szCs w:val="18"/>
              </w:rPr>
            </w:pPr>
            <w:r w:rsidRPr="00793B9A">
              <w:rPr>
                <w:rFonts w:ascii="Arial Narrow" w:hAnsi="Arial Narrow" w:cstheme="minorHAnsi"/>
                <w:sz w:val="18"/>
                <w:szCs w:val="18"/>
              </w:rPr>
              <w:t>0.3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54FD4F8" w14:textId="77777777">
            <w:pPr>
              <w:jc w:val="center"/>
              <w:rPr>
                <w:rFonts w:ascii="Arial Narrow" w:hAnsi="Arial Narrow" w:cstheme="minorHAnsi"/>
                <w:sz w:val="18"/>
                <w:szCs w:val="18"/>
              </w:rPr>
            </w:pPr>
            <w:r w:rsidRPr="00793B9A">
              <w:rPr>
                <w:rFonts w:ascii="Arial Narrow" w:hAnsi="Arial Narrow" w:cstheme="minorHAnsi"/>
                <w:sz w:val="18"/>
                <w:szCs w:val="18"/>
              </w:rPr>
              <w:t>610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2AA09CE" w14:textId="77777777">
            <w:pPr>
              <w:jc w:val="center"/>
              <w:rPr>
                <w:rFonts w:ascii="Arial Narrow" w:hAnsi="Arial Narrow" w:cstheme="minorHAnsi"/>
                <w:sz w:val="18"/>
                <w:szCs w:val="18"/>
              </w:rPr>
            </w:pPr>
            <w:r w:rsidRPr="00793B9A">
              <w:rPr>
                <w:rFonts w:ascii="Arial Narrow" w:hAnsi="Arial Narrow" w:cstheme="minorHAnsi"/>
                <w:sz w:val="18"/>
                <w:szCs w:val="18"/>
              </w:rPr>
              <w:t>29,000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0470A44" w14:textId="77777777">
            <w:pPr>
              <w:jc w:val="center"/>
              <w:rPr>
                <w:rFonts w:ascii="Arial Narrow" w:hAnsi="Arial Narrow" w:cstheme="minorHAnsi"/>
                <w:sz w:val="18"/>
                <w:szCs w:val="18"/>
              </w:rPr>
            </w:pPr>
            <w:r w:rsidRPr="00793B9A">
              <w:rPr>
                <w:rFonts w:ascii="Arial Narrow" w:hAnsi="Arial Narrow" w:cstheme="minorHAnsi"/>
                <w:sz w:val="18"/>
                <w:szCs w:val="18"/>
              </w:rPr>
              <w:t>89,300</w:t>
            </w:r>
          </w:p>
        </w:tc>
      </w:tr>
      <w:bookmarkEnd w:id="2"/>
      <w:tr w:rsidRPr="00793B9A" w:rsidR="00EA3DEA" w:rsidTr="002D3834" w14:paraId="541B44B8" w14:textId="77777777">
        <w:trPr>
          <w:trHeight w:val="255"/>
        </w:trPr>
        <w:tc>
          <w:tcPr>
            <w:tcW w:w="3155" w:type="dxa"/>
            <w:tcBorders>
              <w:top w:val="nil"/>
              <w:left w:val="nil"/>
              <w:bottom w:val="single" w:color="auto" w:sz="4" w:space="0"/>
            </w:tcBorders>
            <w:shd w:val="clear" w:color="auto" w:fill="auto"/>
            <w:noWrap/>
            <w:vAlign w:val="bottom"/>
            <w:hideMark/>
          </w:tcPr>
          <w:p w:rsidRPr="00793B9A" w:rsidR="00EA3DEA" w:rsidP="002D3834" w:rsidRDefault="00EA3DEA" w14:paraId="0A22F057" w14:textId="77777777">
            <w:pPr>
              <w:rPr>
                <w:rFonts w:ascii="Arial Narrow" w:hAnsi="Arial Narrow" w:cstheme="minorHAnsi"/>
                <w:sz w:val="18"/>
                <w:szCs w:val="18"/>
              </w:rPr>
            </w:pPr>
          </w:p>
        </w:tc>
        <w:tc>
          <w:tcPr>
            <w:tcW w:w="1520" w:type="dxa"/>
            <w:gridSpan w:val="2"/>
            <w:tcBorders>
              <w:bottom w:val="single" w:color="auto" w:sz="4" w:space="0"/>
            </w:tcBorders>
            <w:shd w:val="clear" w:color="auto" w:fill="auto"/>
            <w:noWrap/>
            <w:vAlign w:val="bottom"/>
            <w:hideMark/>
          </w:tcPr>
          <w:p w:rsidRPr="00793B9A" w:rsidR="00EA3DEA" w:rsidP="002D3834" w:rsidRDefault="00EA3DEA" w14:paraId="796AFA0A" w14:textId="77777777">
            <w:pPr>
              <w:rPr>
                <w:rFonts w:ascii="Arial Narrow" w:hAnsi="Arial Narrow" w:cstheme="minorHAnsi"/>
                <w:sz w:val="18"/>
                <w:szCs w:val="18"/>
              </w:rPr>
            </w:pPr>
          </w:p>
        </w:tc>
        <w:tc>
          <w:tcPr>
            <w:tcW w:w="900" w:type="dxa"/>
            <w:tcBorders>
              <w:bottom w:val="single" w:color="auto" w:sz="4" w:space="0"/>
            </w:tcBorders>
            <w:shd w:val="clear" w:color="auto" w:fill="auto"/>
            <w:noWrap/>
            <w:vAlign w:val="bottom"/>
            <w:hideMark/>
          </w:tcPr>
          <w:p w:rsidRPr="00793B9A" w:rsidR="00EA3DEA" w:rsidP="002D3834" w:rsidRDefault="00EA3DEA" w14:paraId="180759EE" w14:textId="77777777">
            <w:pPr>
              <w:rPr>
                <w:rFonts w:ascii="Arial Narrow" w:hAnsi="Arial Narrow" w:cstheme="minorHAnsi"/>
                <w:sz w:val="18"/>
                <w:szCs w:val="18"/>
              </w:rPr>
            </w:pPr>
          </w:p>
        </w:tc>
        <w:tc>
          <w:tcPr>
            <w:tcW w:w="1080" w:type="dxa"/>
            <w:tcBorders>
              <w:bottom w:val="single" w:color="auto" w:sz="4" w:space="0"/>
            </w:tcBorders>
            <w:shd w:val="clear" w:color="auto" w:fill="auto"/>
            <w:noWrap/>
            <w:vAlign w:val="bottom"/>
            <w:hideMark/>
          </w:tcPr>
          <w:p w:rsidRPr="00793B9A" w:rsidR="00EA3DEA" w:rsidP="002D3834" w:rsidRDefault="00EA3DEA" w14:paraId="6D11C285" w14:textId="77777777">
            <w:pPr>
              <w:rPr>
                <w:rFonts w:ascii="Arial Narrow" w:hAnsi="Arial Narrow" w:cstheme="minorHAnsi"/>
                <w:sz w:val="18"/>
                <w:szCs w:val="18"/>
              </w:rPr>
            </w:pPr>
          </w:p>
        </w:tc>
        <w:tc>
          <w:tcPr>
            <w:tcW w:w="1440" w:type="dxa"/>
            <w:tcBorders>
              <w:bottom w:val="single" w:color="auto" w:sz="4" w:space="0"/>
            </w:tcBorders>
            <w:shd w:val="clear" w:color="auto" w:fill="auto"/>
            <w:noWrap/>
            <w:vAlign w:val="bottom"/>
            <w:hideMark/>
          </w:tcPr>
          <w:p w:rsidRPr="00793B9A" w:rsidR="00EA3DEA" w:rsidP="002D3834" w:rsidRDefault="00EA3DEA" w14:paraId="5D6057F5" w14:textId="77777777">
            <w:pPr>
              <w:rPr>
                <w:rFonts w:ascii="Arial Narrow" w:hAnsi="Arial Narrow" w:cstheme="minorHAnsi"/>
                <w:sz w:val="18"/>
                <w:szCs w:val="18"/>
              </w:rPr>
            </w:pPr>
          </w:p>
        </w:tc>
      </w:tr>
      <w:tr w:rsidRPr="00793B9A" w:rsidR="00EA3DEA" w:rsidTr="002D3834" w14:paraId="3EF5DA23" w14:textId="77777777">
        <w:trPr>
          <w:trHeight w:val="255"/>
        </w:trPr>
        <w:tc>
          <w:tcPr>
            <w:tcW w:w="6655" w:type="dxa"/>
            <w:gridSpan w:val="5"/>
            <w:tcBorders>
              <w:top w:val="single" w:color="auto" w:sz="4" w:space="0"/>
              <w:bottom w:val="single" w:color="auto" w:sz="4" w:space="0"/>
            </w:tcBorders>
            <w:shd w:val="clear" w:color="auto" w:fill="auto"/>
            <w:noWrap/>
            <w:vAlign w:val="bottom"/>
            <w:hideMark/>
          </w:tcPr>
          <w:p w:rsidRPr="00793B9A" w:rsidR="00EA3DEA" w:rsidP="002D3834" w:rsidRDefault="00EA3DEA" w14:paraId="35282435" w14:textId="77777777">
            <w:pPr>
              <w:jc w:val="center"/>
              <w:rPr>
                <w:rFonts w:ascii="Arial Narrow" w:hAnsi="Arial Narrow" w:cstheme="minorHAnsi"/>
                <w:sz w:val="18"/>
                <w:szCs w:val="18"/>
              </w:rPr>
            </w:pPr>
            <w:r w:rsidRPr="00793B9A">
              <w:rPr>
                <w:rFonts w:ascii="Arial Narrow" w:hAnsi="Arial Narrow" w:cstheme="minorHAnsi"/>
                <w:sz w:val="18"/>
                <w:szCs w:val="18"/>
              </w:rPr>
              <w:t>Table 2 – Taxpayer Burden for Taxable Corporations</w:t>
            </w:r>
          </w:p>
        </w:tc>
        <w:tc>
          <w:tcPr>
            <w:tcW w:w="1440"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001C52B" w14:textId="77777777">
            <w:pPr>
              <w:jc w:val="center"/>
              <w:rPr>
                <w:rFonts w:ascii="Arial Narrow" w:hAnsi="Arial Narrow" w:cstheme="minorHAnsi"/>
                <w:sz w:val="18"/>
                <w:szCs w:val="18"/>
              </w:rPr>
            </w:pPr>
          </w:p>
        </w:tc>
      </w:tr>
      <w:tr w:rsidRPr="00793B9A" w:rsidR="00EA3DEA" w:rsidTr="002D3834" w14:paraId="7C3B03C4" w14:textId="77777777">
        <w:trPr>
          <w:trHeight w:val="255"/>
        </w:trPr>
        <w:tc>
          <w:tcPr>
            <w:tcW w:w="6655" w:type="dxa"/>
            <w:gridSpan w:val="5"/>
            <w:tcBorders>
              <w:top w:val="single" w:color="auto" w:sz="4" w:space="0"/>
              <w:bottom w:val="single" w:color="auto" w:sz="4" w:space="0"/>
            </w:tcBorders>
            <w:shd w:val="clear" w:color="auto" w:fill="auto"/>
            <w:noWrap/>
            <w:vAlign w:val="bottom"/>
          </w:tcPr>
          <w:p w:rsidRPr="00793B9A" w:rsidR="00EA3DEA" w:rsidP="002D3834" w:rsidRDefault="00EA3DEA" w14:paraId="78BE508C" w14:textId="77777777">
            <w:pPr>
              <w:rPr>
                <w:rFonts w:ascii="Arial Narrow" w:hAnsi="Arial Narrow" w:cstheme="minorHAnsi"/>
                <w:sz w:val="18"/>
                <w:szCs w:val="18"/>
              </w:rPr>
            </w:pPr>
            <w:r w:rsidRPr="00793B9A">
              <w:rPr>
                <w:rFonts w:ascii="Arial Narrow" w:hAnsi="Arial Narrow" w:cstheme="minorHAnsi"/>
                <w:sz w:val="18"/>
                <w:szCs w:val="18"/>
              </w:rPr>
              <w:t>Forms 1120, 1120-C, 1120-F, 1120-H, 1120-ND, 1120-SF, 1120-FSC, 1120-L, 1120-PC, 1120-POL and all attachments</w:t>
            </w:r>
          </w:p>
        </w:tc>
        <w:tc>
          <w:tcPr>
            <w:tcW w:w="1440" w:type="dxa"/>
            <w:tcBorders>
              <w:top w:val="single" w:color="auto" w:sz="4" w:space="0"/>
              <w:bottom w:val="single" w:color="auto" w:sz="4" w:space="0"/>
              <w:right w:val="single" w:color="auto" w:sz="4" w:space="0"/>
            </w:tcBorders>
            <w:shd w:val="clear" w:color="auto" w:fill="auto"/>
            <w:noWrap/>
            <w:vAlign w:val="bottom"/>
          </w:tcPr>
          <w:p w:rsidRPr="00793B9A" w:rsidR="00EA3DEA" w:rsidP="002D3834" w:rsidRDefault="00EA3DEA" w14:paraId="3824F0EA" w14:textId="77777777">
            <w:pPr>
              <w:jc w:val="center"/>
              <w:rPr>
                <w:rFonts w:ascii="Arial Narrow" w:hAnsi="Arial Narrow" w:cstheme="minorHAnsi"/>
                <w:sz w:val="18"/>
                <w:szCs w:val="18"/>
              </w:rPr>
            </w:pPr>
          </w:p>
        </w:tc>
      </w:tr>
      <w:tr w:rsidRPr="00793B9A" w:rsidR="00EA3DEA" w:rsidTr="002D3834" w14:paraId="2DBCC6CE" w14:textId="77777777">
        <w:trPr>
          <w:trHeight w:val="255"/>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F0C7055" w14:textId="77777777">
            <w:pPr>
              <w:rPr>
                <w:rFonts w:ascii="Arial Narrow" w:hAnsi="Arial Narrow" w:cstheme="minorHAnsi"/>
                <w:sz w:val="18"/>
                <w:szCs w:val="18"/>
              </w:rPr>
            </w:pPr>
            <w:r w:rsidRPr="00793B9A">
              <w:rPr>
                <w:rFonts w:ascii="Arial Narrow" w:hAnsi="Arial Narrow" w:cstheme="minorHAnsi"/>
                <w:sz w:val="18"/>
                <w:szCs w:val="18"/>
              </w:rPr>
              <w:t>Primary Form Filed or Type of Taxpayer</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B3E7015" w14:textId="77777777">
            <w:pPr>
              <w:jc w:val="center"/>
              <w:rPr>
                <w:rFonts w:ascii="Arial Narrow" w:hAnsi="Arial Narrow" w:cstheme="minorHAnsi"/>
                <w:sz w:val="18"/>
                <w:szCs w:val="18"/>
              </w:rPr>
            </w:pPr>
            <w:r w:rsidRPr="00793B9A">
              <w:rPr>
                <w:rFonts w:ascii="Arial Narrow" w:hAnsi="Arial Narrow" w:cstheme="minorHAnsi"/>
                <w:sz w:val="18"/>
                <w:szCs w:val="18"/>
              </w:rPr>
              <w:t>Total Number of Returns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55E8B34" w14:textId="77777777">
            <w:pPr>
              <w:jc w:val="center"/>
              <w:rPr>
                <w:rFonts w:ascii="Arial Narrow" w:hAnsi="Arial Narrow" w:cstheme="minorHAnsi"/>
                <w:sz w:val="18"/>
                <w:szCs w:val="18"/>
              </w:rPr>
            </w:pPr>
            <w:r w:rsidRPr="00793B9A">
              <w:rPr>
                <w:rFonts w:ascii="Arial Narrow" w:hAnsi="Arial Narrow" w:cstheme="minorHAnsi"/>
                <w:sz w:val="18"/>
                <w:szCs w:val="18"/>
              </w:rPr>
              <w:t>Average Time</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70F1EDC" w14:textId="77777777">
            <w:pPr>
              <w:jc w:val="center"/>
              <w:rPr>
                <w:rFonts w:ascii="Arial Narrow" w:hAnsi="Arial Narrow" w:cstheme="minorHAnsi"/>
                <w:sz w:val="18"/>
                <w:szCs w:val="18"/>
              </w:rPr>
            </w:pPr>
            <w:r w:rsidRPr="00793B9A">
              <w:rPr>
                <w:rFonts w:ascii="Arial Narrow" w:hAnsi="Arial Narrow" w:cstheme="minorHAnsi"/>
                <w:sz w:val="18"/>
                <w:szCs w:val="18"/>
              </w:rPr>
              <w:t>Average Cost</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A1FB702" w14:textId="77777777">
            <w:pPr>
              <w:jc w:val="center"/>
              <w:rPr>
                <w:rFonts w:ascii="Arial Narrow" w:hAnsi="Arial Narrow" w:cstheme="minorHAnsi"/>
                <w:sz w:val="18"/>
                <w:szCs w:val="18"/>
              </w:rPr>
            </w:pPr>
            <w:r w:rsidRPr="00793B9A">
              <w:rPr>
                <w:rFonts w:ascii="Arial Narrow" w:hAnsi="Arial Narrow" w:cstheme="minorHAnsi"/>
                <w:sz w:val="18"/>
                <w:szCs w:val="18"/>
              </w:rPr>
              <w:t>Average Monetized Burden</w:t>
            </w:r>
          </w:p>
        </w:tc>
      </w:tr>
      <w:tr w:rsidRPr="00793B9A" w:rsidR="00EA3DEA" w:rsidTr="002D3834" w14:paraId="446BF5EF" w14:textId="77777777">
        <w:trPr>
          <w:trHeight w:val="255"/>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E23A913" w14:textId="77777777">
            <w:pPr>
              <w:rPr>
                <w:rFonts w:ascii="Arial Narrow" w:hAnsi="Arial Narrow" w:cstheme="minorHAnsi"/>
                <w:sz w:val="18"/>
                <w:szCs w:val="18"/>
              </w:rPr>
            </w:pPr>
            <w:r w:rsidRPr="00793B9A">
              <w:rPr>
                <w:rFonts w:ascii="Arial Narrow" w:hAnsi="Arial Narrow" w:cstheme="minorHAnsi"/>
                <w:sz w:val="18"/>
                <w:szCs w:val="18"/>
              </w:rPr>
              <w:t>All Taxable Corporations</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91A0861" w14:textId="77777777">
            <w:pPr>
              <w:jc w:val="center"/>
              <w:rPr>
                <w:rFonts w:ascii="Arial Narrow" w:hAnsi="Arial Narrow" w:cstheme="minorHAnsi"/>
                <w:sz w:val="18"/>
                <w:szCs w:val="18"/>
              </w:rPr>
            </w:pPr>
            <w:r w:rsidRPr="00793B9A">
              <w:rPr>
                <w:rFonts w:ascii="Arial Narrow" w:hAnsi="Arial Narrow" w:cstheme="minorHAnsi"/>
                <w:sz w:val="18"/>
                <w:szCs w:val="18"/>
              </w:rPr>
              <w:t>2.1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6C06034" w14:textId="77777777">
            <w:pPr>
              <w:jc w:val="center"/>
              <w:rPr>
                <w:rFonts w:ascii="Arial Narrow" w:hAnsi="Arial Narrow" w:cstheme="minorHAnsi"/>
                <w:sz w:val="18"/>
                <w:szCs w:val="18"/>
              </w:rPr>
            </w:pPr>
            <w:r w:rsidRPr="00793B9A">
              <w:rPr>
                <w:rFonts w:ascii="Arial Narrow" w:hAnsi="Arial Narrow" w:cstheme="minorHAnsi"/>
                <w:sz w:val="18"/>
                <w:szCs w:val="18"/>
              </w:rPr>
              <w:t>335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D37AB8B" w14:textId="77777777">
            <w:pPr>
              <w:jc w:val="center"/>
              <w:rPr>
                <w:rFonts w:ascii="Arial Narrow" w:hAnsi="Arial Narrow" w:cstheme="minorHAnsi"/>
                <w:sz w:val="18"/>
                <w:szCs w:val="18"/>
              </w:rPr>
            </w:pPr>
            <w:r w:rsidRPr="00793B9A">
              <w:rPr>
                <w:rFonts w:ascii="Arial Narrow" w:hAnsi="Arial Narrow" w:cstheme="minorHAnsi"/>
                <w:sz w:val="18"/>
                <w:szCs w:val="18"/>
              </w:rPr>
              <w:t>7,700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BBCC8B0" w14:textId="77777777">
            <w:pPr>
              <w:jc w:val="center"/>
              <w:rPr>
                <w:rFonts w:ascii="Arial Narrow" w:hAnsi="Arial Narrow" w:cstheme="minorHAnsi"/>
                <w:sz w:val="18"/>
                <w:szCs w:val="18"/>
              </w:rPr>
            </w:pPr>
            <w:r w:rsidRPr="00793B9A">
              <w:rPr>
                <w:rFonts w:ascii="Arial Narrow" w:hAnsi="Arial Narrow" w:cstheme="minorHAnsi"/>
                <w:sz w:val="18"/>
                <w:szCs w:val="18"/>
              </w:rPr>
              <w:t>23,500</w:t>
            </w:r>
          </w:p>
        </w:tc>
      </w:tr>
      <w:tr w:rsidRPr="00793B9A" w:rsidR="00EA3DEA" w:rsidTr="002D3834" w14:paraId="3D974EA2" w14:textId="77777777">
        <w:trPr>
          <w:trHeight w:val="255"/>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CC69E2C" w14:textId="77777777">
            <w:pPr>
              <w:rPr>
                <w:rFonts w:ascii="Arial Narrow" w:hAnsi="Arial Narrow" w:cstheme="minorHAnsi"/>
                <w:sz w:val="18"/>
                <w:szCs w:val="18"/>
              </w:rPr>
            </w:pPr>
            <w:r w:rsidRPr="00793B9A">
              <w:rPr>
                <w:rFonts w:ascii="Arial Narrow" w:hAnsi="Arial Narrow" w:cstheme="minorHAnsi"/>
                <w:sz w:val="18"/>
                <w:szCs w:val="18"/>
              </w:rPr>
              <w:t>Small</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AAF01B5" w14:textId="77777777">
            <w:pPr>
              <w:jc w:val="center"/>
              <w:rPr>
                <w:rFonts w:ascii="Arial Narrow" w:hAnsi="Arial Narrow" w:cstheme="minorHAnsi"/>
                <w:sz w:val="18"/>
                <w:szCs w:val="18"/>
              </w:rPr>
            </w:pPr>
            <w:r w:rsidRPr="00793B9A">
              <w:rPr>
                <w:rFonts w:ascii="Arial Narrow" w:hAnsi="Arial Narrow" w:cstheme="minorHAnsi"/>
                <w:sz w:val="18"/>
                <w:szCs w:val="18"/>
              </w:rPr>
              <w:t>2.0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6E1632E" w14:textId="77777777">
            <w:pPr>
              <w:jc w:val="center"/>
              <w:rPr>
                <w:rFonts w:ascii="Arial Narrow" w:hAnsi="Arial Narrow" w:cstheme="minorHAnsi"/>
                <w:sz w:val="18"/>
                <w:szCs w:val="18"/>
              </w:rPr>
            </w:pPr>
            <w:r w:rsidRPr="00793B9A">
              <w:rPr>
                <w:rFonts w:ascii="Arial Narrow" w:hAnsi="Arial Narrow" w:cstheme="minorHAnsi"/>
                <w:sz w:val="18"/>
                <w:szCs w:val="18"/>
              </w:rPr>
              <w:t>280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FA6C12B" w14:textId="77777777">
            <w:pPr>
              <w:jc w:val="center"/>
              <w:rPr>
                <w:rFonts w:ascii="Arial Narrow" w:hAnsi="Arial Narrow" w:cstheme="minorHAnsi"/>
                <w:sz w:val="18"/>
                <w:szCs w:val="18"/>
              </w:rPr>
            </w:pPr>
            <w:r w:rsidRPr="00793B9A">
              <w:rPr>
                <w:rFonts w:ascii="Arial Narrow" w:hAnsi="Arial Narrow" w:cstheme="minorHAnsi"/>
                <w:sz w:val="18"/>
                <w:szCs w:val="18"/>
              </w:rPr>
              <w:t>4,000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B4D3FD9" w14:textId="77777777">
            <w:pPr>
              <w:jc w:val="center"/>
              <w:rPr>
                <w:rFonts w:ascii="Arial Narrow" w:hAnsi="Arial Narrow" w:cstheme="minorHAnsi"/>
                <w:sz w:val="18"/>
                <w:szCs w:val="18"/>
              </w:rPr>
            </w:pPr>
            <w:r w:rsidRPr="00793B9A">
              <w:rPr>
                <w:rFonts w:ascii="Arial Narrow" w:hAnsi="Arial Narrow" w:cstheme="minorHAnsi"/>
                <w:sz w:val="18"/>
                <w:szCs w:val="18"/>
              </w:rPr>
              <w:t>13,500</w:t>
            </w:r>
          </w:p>
        </w:tc>
      </w:tr>
      <w:tr w:rsidRPr="00793B9A" w:rsidR="00EA3DEA" w:rsidTr="002D3834" w14:paraId="76EEAD2B" w14:textId="77777777">
        <w:trPr>
          <w:trHeight w:val="255"/>
        </w:trPr>
        <w:tc>
          <w:tcPr>
            <w:tcW w:w="3155"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0B07EC8" w14:textId="77777777">
            <w:pPr>
              <w:rPr>
                <w:rFonts w:ascii="Arial Narrow" w:hAnsi="Arial Narrow" w:cstheme="minorHAnsi"/>
                <w:sz w:val="18"/>
                <w:szCs w:val="18"/>
              </w:rPr>
            </w:pPr>
            <w:r w:rsidRPr="00793B9A">
              <w:rPr>
                <w:rFonts w:ascii="Arial Narrow" w:hAnsi="Arial Narrow" w:cstheme="minorHAnsi"/>
                <w:sz w:val="18"/>
                <w:szCs w:val="18"/>
              </w:rPr>
              <w:t>Large*</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3DFCA802" w14:textId="77777777">
            <w:pPr>
              <w:jc w:val="center"/>
              <w:rPr>
                <w:rFonts w:ascii="Arial Narrow" w:hAnsi="Arial Narrow" w:cstheme="minorHAnsi"/>
                <w:sz w:val="18"/>
                <w:szCs w:val="18"/>
              </w:rPr>
            </w:pPr>
            <w:r w:rsidRPr="00793B9A">
              <w:rPr>
                <w:rFonts w:ascii="Arial Narrow" w:hAnsi="Arial Narrow" w:cstheme="minorHAnsi"/>
                <w:sz w:val="18"/>
                <w:szCs w:val="18"/>
              </w:rPr>
              <w:t>0.1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20C61731" w14:textId="77777777">
            <w:pPr>
              <w:jc w:val="center"/>
              <w:rPr>
                <w:rFonts w:ascii="Arial Narrow" w:hAnsi="Arial Narrow" w:cstheme="minorHAnsi"/>
                <w:sz w:val="18"/>
                <w:szCs w:val="18"/>
              </w:rPr>
            </w:pPr>
            <w:r w:rsidRPr="00793B9A">
              <w:rPr>
                <w:rFonts w:ascii="Arial Narrow" w:hAnsi="Arial Narrow" w:cstheme="minorHAnsi"/>
                <w:sz w:val="18"/>
                <w:szCs w:val="18"/>
              </w:rPr>
              <w:t>1,255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A746AB2" w14:textId="77777777">
            <w:pPr>
              <w:jc w:val="center"/>
              <w:rPr>
                <w:rFonts w:ascii="Arial Narrow" w:hAnsi="Arial Narrow" w:cstheme="minorHAnsi"/>
                <w:sz w:val="18"/>
                <w:szCs w:val="18"/>
              </w:rPr>
            </w:pPr>
            <w:r w:rsidRPr="00793B9A">
              <w:rPr>
                <w:rFonts w:ascii="Arial Narrow" w:hAnsi="Arial Narrow" w:cstheme="minorHAnsi"/>
                <w:sz w:val="18"/>
                <w:szCs w:val="18"/>
              </w:rPr>
              <w:t>70,200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0F2E1BD6" w14:textId="77777777">
            <w:pPr>
              <w:jc w:val="center"/>
              <w:rPr>
                <w:rFonts w:ascii="Arial Narrow" w:hAnsi="Arial Narrow" w:cstheme="minorHAnsi"/>
                <w:sz w:val="18"/>
                <w:szCs w:val="18"/>
              </w:rPr>
            </w:pPr>
            <w:r w:rsidRPr="00793B9A">
              <w:rPr>
                <w:rFonts w:ascii="Arial Narrow" w:hAnsi="Arial Narrow" w:cstheme="minorHAnsi"/>
                <w:sz w:val="18"/>
                <w:szCs w:val="18"/>
              </w:rPr>
              <w:t>194,800</w:t>
            </w:r>
          </w:p>
        </w:tc>
      </w:tr>
      <w:tr w:rsidRPr="00793B9A" w:rsidR="00EA3DEA" w:rsidTr="002D3834" w14:paraId="3FD0A04D" w14:textId="77777777">
        <w:trPr>
          <w:trHeight w:val="255"/>
        </w:trPr>
        <w:tc>
          <w:tcPr>
            <w:tcW w:w="3155" w:type="dxa"/>
            <w:tcBorders>
              <w:top w:val="nil"/>
              <w:left w:val="nil"/>
              <w:bottom w:val="single" w:color="auto" w:sz="4" w:space="0"/>
            </w:tcBorders>
            <w:shd w:val="clear" w:color="auto" w:fill="auto"/>
            <w:noWrap/>
            <w:vAlign w:val="bottom"/>
            <w:hideMark/>
          </w:tcPr>
          <w:p w:rsidRPr="00793B9A" w:rsidR="00EA3DEA" w:rsidP="002D3834" w:rsidRDefault="00EA3DEA" w14:paraId="3D762EF3" w14:textId="77777777">
            <w:pPr>
              <w:rPr>
                <w:rFonts w:ascii="Arial Narrow" w:hAnsi="Arial Narrow" w:cstheme="minorHAnsi"/>
                <w:sz w:val="18"/>
                <w:szCs w:val="18"/>
              </w:rPr>
            </w:pPr>
            <w:r w:rsidRPr="00793B9A">
              <w:rPr>
                <w:rFonts w:ascii="Arial Narrow" w:hAnsi="Arial Narrow" w:cstheme="minorHAnsi"/>
                <w:sz w:val="18"/>
                <w:szCs w:val="18"/>
              </w:rPr>
              <w:t> </w:t>
            </w:r>
          </w:p>
        </w:tc>
        <w:tc>
          <w:tcPr>
            <w:tcW w:w="1520" w:type="dxa"/>
            <w:gridSpan w:val="2"/>
            <w:tcBorders>
              <w:bottom w:val="single" w:color="auto" w:sz="4" w:space="0"/>
            </w:tcBorders>
            <w:shd w:val="clear" w:color="auto" w:fill="auto"/>
            <w:noWrap/>
            <w:vAlign w:val="bottom"/>
            <w:hideMark/>
          </w:tcPr>
          <w:p w:rsidRPr="00793B9A" w:rsidR="00EA3DEA" w:rsidP="002D3834" w:rsidRDefault="00EA3DEA" w14:paraId="79F40281" w14:textId="77777777">
            <w:pPr>
              <w:rPr>
                <w:rFonts w:ascii="Arial Narrow" w:hAnsi="Arial Narrow" w:cstheme="minorHAnsi"/>
                <w:sz w:val="18"/>
                <w:szCs w:val="18"/>
              </w:rPr>
            </w:pPr>
          </w:p>
        </w:tc>
        <w:tc>
          <w:tcPr>
            <w:tcW w:w="900" w:type="dxa"/>
            <w:tcBorders>
              <w:bottom w:val="single" w:color="auto" w:sz="4" w:space="0"/>
            </w:tcBorders>
            <w:shd w:val="clear" w:color="auto" w:fill="auto"/>
            <w:noWrap/>
            <w:vAlign w:val="bottom"/>
            <w:hideMark/>
          </w:tcPr>
          <w:p w:rsidRPr="00793B9A" w:rsidR="00EA3DEA" w:rsidP="002D3834" w:rsidRDefault="00EA3DEA" w14:paraId="21111417" w14:textId="77777777">
            <w:pPr>
              <w:rPr>
                <w:rFonts w:ascii="Arial Narrow" w:hAnsi="Arial Narrow" w:cstheme="minorHAnsi"/>
                <w:sz w:val="18"/>
                <w:szCs w:val="18"/>
              </w:rPr>
            </w:pPr>
          </w:p>
        </w:tc>
        <w:tc>
          <w:tcPr>
            <w:tcW w:w="1080" w:type="dxa"/>
            <w:tcBorders>
              <w:bottom w:val="single" w:color="auto" w:sz="4" w:space="0"/>
            </w:tcBorders>
            <w:shd w:val="clear" w:color="auto" w:fill="auto"/>
            <w:noWrap/>
            <w:vAlign w:val="bottom"/>
            <w:hideMark/>
          </w:tcPr>
          <w:p w:rsidRPr="00793B9A" w:rsidR="00EA3DEA" w:rsidP="002D3834" w:rsidRDefault="00EA3DEA" w14:paraId="273C6856" w14:textId="77777777">
            <w:pPr>
              <w:rPr>
                <w:rFonts w:ascii="Arial Narrow" w:hAnsi="Arial Narrow" w:cstheme="minorHAnsi"/>
                <w:sz w:val="18"/>
                <w:szCs w:val="18"/>
              </w:rPr>
            </w:pPr>
          </w:p>
        </w:tc>
        <w:tc>
          <w:tcPr>
            <w:tcW w:w="1440" w:type="dxa"/>
            <w:tcBorders>
              <w:bottom w:val="single" w:color="auto" w:sz="4" w:space="0"/>
            </w:tcBorders>
            <w:shd w:val="clear" w:color="auto" w:fill="auto"/>
            <w:noWrap/>
            <w:vAlign w:val="bottom"/>
            <w:hideMark/>
          </w:tcPr>
          <w:p w:rsidRPr="00793B9A" w:rsidR="00EA3DEA" w:rsidP="002D3834" w:rsidRDefault="00EA3DEA" w14:paraId="537B64A3" w14:textId="77777777">
            <w:pPr>
              <w:rPr>
                <w:rFonts w:ascii="Arial Narrow" w:hAnsi="Arial Narrow" w:cstheme="minorHAnsi"/>
                <w:sz w:val="18"/>
                <w:szCs w:val="18"/>
              </w:rPr>
            </w:pPr>
          </w:p>
        </w:tc>
      </w:tr>
      <w:tr w:rsidRPr="00793B9A" w:rsidR="00EA3DEA" w:rsidTr="002D3834" w14:paraId="69CB2111" w14:textId="77777777">
        <w:trPr>
          <w:trHeight w:val="255"/>
        </w:trPr>
        <w:tc>
          <w:tcPr>
            <w:tcW w:w="6655" w:type="dxa"/>
            <w:gridSpan w:val="5"/>
            <w:tcBorders>
              <w:top w:val="single" w:color="auto" w:sz="4" w:space="0"/>
              <w:bottom w:val="single" w:color="auto" w:sz="4" w:space="0"/>
            </w:tcBorders>
            <w:shd w:val="clear" w:color="auto" w:fill="auto"/>
            <w:noWrap/>
            <w:vAlign w:val="bottom"/>
            <w:hideMark/>
          </w:tcPr>
          <w:p w:rsidRPr="00793B9A" w:rsidR="00EA3DEA" w:rsidP="002D3834" w:rsidRDefault="00EA3DEA" w14:paraId="41A270B5" w14:textId="77777777">
            <w:pPr>
              <w:jc w:val="center"/>
              <w:rPr>
                <w:rFonts w:ascii="Arial Narrow" w:hAnsi="Arial Narrow" w:cstheme="minorHAnsi"/>
                <w:sz w:val="18"/>
                <w:szCs w:val="18"/>
              </w:rPr>
            </w:pPr>
            <w:r w:rsidRPr="00793B9A">
              <w:rPr>
                <w:rFonts w:ascii="Arial Narrow" w:hAnsi="Arial Narrow" w:cstheme="minorHAnsi"/>
                <w:sz w:val="18"/>
                <w:szCs w:val="18"/>
              </w:rPr>
              <w:t>Table 3 – Taxpayer Burden Pass-Through Corporations</w:t>
            </w:r>
          </w:p>
        </w:tc>
        <w:tc>
          <w:tcPr>
            <w:tcW w:w="1440" w:type="dxa"/>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0FCA9537" w14:textId="77777777">
            <w:pPr>
              <w:jc w:val="center"/>
              <w:rPr>
                <w:rFonts w:ascii="Arial Narrow" w:hAnsi="Arial Narrow" w:cstheme="minorHAnsi"/>
                <w:sz w:val="18"/>
                <w:szCs w:val="18"/>
              </w:rPr>
            </w:pPr>
          </w:p>
        </w:tc>
      </w:tr>
      <w:tr w:rsidRPr="00793B9A" w:rsidR="00EA3DEA" w:rsidTr="002D3834" w14:paraId="4320176D" w14:textId="77777777">
        <w:trPr>
          <w:trHeight w:val="255"/>
        </w:trPr>
        <w:tc>
          <w:tcPr>
            <w:tcW w:w="6655" w:type="dxa"/>
            <w:gridSpan w:val="5"/>
            <w:tcBorders>
              <w:top w:val="single" w:color="auto" w:sz="4" w:space="0"/>
              <w:bottom w:val="single" w:color="auto" w:sz="4" w:space="0"/>
            </w:tcBorders>
            <w:shd w:val="clear" w:color="auto" w:fill="auto"/>
            <w:noWrap/>
            <w:vAlign w:val="bottom"/>
          </w:tcPr>
          <w:p w:rsidRPr="00793B9A" w:rsidR="00EA3DEA" w:rsidP="002D3834" w:rsidRDefault="00EA3DEA" w14:paraId="30C06AF5" w14:textId="77777777">
            <w:pPr>
              <w:rPr>
                <w:rFonts w:ascii="Arial Narrow" w:hAnsi="Arial Narrow" w:cstheme="minorHAnsi"/>
                <w:sz w:val="18"/>
                <w:szCs w:val="18"/>
              </w:rPr>
            </w:pPr>
            <w:r w:rsidRPr="00793B9A">
              <w:rPr>
                <w:rFonts w:ascii="Arial Narrow" w:hAnsi="Arial Narrow" w:cstheme="minorHAnsi"/>
                <w:sz w:val="18"/>
                <w:szCs w:val="18"/>
              </w:rPr>
              <w:t>Forms  1120-REIT, 1120-RIC, 1120-S and all attachments</w:t>
            </w:r>
          </w:p>
        </w:tc>
        <w:tc>
          <w:tcPr>
            <w:tcW w:w="1440" w:type="dxa"/>
            <w:tcBorders>
              <w:top w:val="single" w:color="auto" w:sz="4" w:space="0"/>
              <w:bottom w:val="single" w:color="auto" w:sz="4" w:space="0"/>
              <w:right w:val="single" w:color="auto" w:sz="4" w:space="0"/>
            </w:tcBorders>
            <w:shd w:val="clear" w:color="auto" w:fill="auto"/>
            <w:noWrap/>
            <w:vAlign w:val="bottom"/>
          </w:tcPr>
          <w:p w:rsidRPr="00793B9A" w:rsidR="00EA3DEA" w:rsidP="002D3834" w:rsidRDefault="00EA3DEA" w14:paraId="60D4146A" w14:textId="77777777">
            <w:pPr>
              <w:jc w:val="center"/>
              <w:rPr>
                <w:rFonts w:ascii="Arial Narrow" w:hAnsi="Arial Narrow" w:cstheme="minorHAnsi"/>
                <w:sz w:val="18"/>
                <w:szCs w:val="18"/>
              </w:rPr>
            </w:pPr>
          </w:p>
        </w:tc>
      </w:tr>
      <w:tr w:rsidRPr="00793B9A" w:rsidR="00EA3DEA" w:rsidTr="002D3834" w14:paraId="696F9082" w14:textId="77777777">
        <w:tc>
          <w:tcPr>
            <w:tcW w:w="3184" w:type="dxa"/>
            <w:gridSpan w:val="2"/>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12F802C" w14:textId="77777777">
            <w:pPr>
              <w:rPr>
                <w:rFonts w:ascii="Arial Narrow" w:hAnsi="Arial Narrow" w:cstheme="minorHAnsi"/>
                <w:sz w:val="18"/>
                <w:szCs w:val="18"/>
              </w:rPr>
            </w:pPr>
            <w:r w:rsidRPr="00793B9A">
              <w:rPr>
                <w:rFonts w:ascii="Arial Narrow" w:hAnsi="Arial Narrow" w:cstheme="minorHAnsi"/>
                <w:sz w:val="18"/>
                <w:szCs w:val="18"/>
              </w:rPr>
              <w:t>Primary Form Filed or Type of Taxpayer</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654EE13" w14:textId="77777777">
            <w:pPr>
              <w:jc w:val="center"/>
              <w:rPr>
                <w:rFonts w:ascii="Arial Narrow" w:hAnsi="Arial Narrow" w:cstheme="minorHAnsi"/>
                <w:sz w:val="18"/>
                <w:szCs w:val="18"/>
              </w:rPr>
            </w:pPr>
            <w:r w:rsidRPr="00793B9A">
              <w:rPr>
                <w:rFonts w:ascii="Arial Narrow" w:hAnsi="Arial Narrow" w:cstheme="minorHAnsi"/>
                <w:sz w:val="18"/>
                <w:szCs w:val="18"/>
              </w:rPr>
              <w:t>Total Number of Returns</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33E43CB" w14:textId="77777777">
            <w:pPr>
              <w:jc w:val="center"/>
              <w:rPr>
                <w:rFonts w:ascii="Arial Narrow" w:hAnsi="Arial Narrow" w:cstheme="minorHAnsi"/>
                <w:sz w:val="18"/>
                <w:szCs w:val="18"/>
              </w:rPr>
            </w:pPr>
            <w:r w:rsidRPr="00793B9A">
              <w:rPr>
                <w:rFonts w:ascii="Arial Narrow" w:hAnsi="Arial Narrow" w:cstheme="minorHAnsi"/>
                <w:sz w:val="18"/>
                <w:szCs w:val="18"/>
              </w:rPr>
              <w:t>Average Time</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6BB8402" w14:textId="77777777">
            <w:pPr>
              <w:jc w:val="center"/>
              <w:rPr>
                <w:rFonts w:ascii="Arial Narrow" w:hAnsi="Arial Narrow" w:cstheme="minorHAnsi"/>
                <w:sz w:val="18"/>
                <w:szCs w:val="18"/>
              </w:rPr>
            </w:pPr>
            <w:r w:rsidRPr="00793B9A">
              <w:rPr>
                <w:rFonts w:ascii="Arial Narrow" w:hAnsi="Arial Narrow" w:cstheme="minorHAnsi"/>
                <w:sz w:val="18"/>
                <w:szCs w:val="18"/>
              </w:rPr>
              <w:t>Average Cost</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2C42295" w14:textId="77777777">
            <w:pPr>
              <w:jc w:val="center"/>
              <w:rPr>
                <w:rFonts w:ascii="Arial Narrow" w:hAnsi="Arial Narrow" w:cstheme="minorHAnsi"/>
                <w:sz w:val="18"/>
                <w:szCs w:val="18"/>
              </w:rPr>
            </w:pPr>
            <w:r w:rsidRPr="00793B9A">
              <w:rPr>
                <w:rFonts w:ascii="Arial Narrow" w:hAnsi="Arial Narrow" w:cstheme="minorHAnsi"/>
                <w:sz w:val="18"/>
                <w:szCs w:val="18"/>
              </w:rPr>
              <w:t>Average Monetized Burden</w:t>
            </w:r>
          </w:p>
        </w:tc>
      </w:tr>
      <w:tr w:rsidRPr="00793B9A" w:rsidR="00EA3DEA" w:rsidTr="002D3834" w14:paraId="71ACA3FA" w14:textId="77777777">
        <w:trPr>
          <w:trHeight w:val="332"/>
        </w:trPr>
        <w:tc>
          <w:tcPr>
            <w:tcW w:w="3184" w:type="dxa"/>
            <w:gridSpan w:val="2"/>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807B818" w14:textId="77777777">
            <w:pPr>
              <w:rPr>
                <w:rFonts w:ascii="Arial Narrow" w:hAnsi="Arial Narrow" w:cstheme="minorHAnsi"/>
                <w:sz w:val="18"/>
                <w:szCs w:val="18"/>
              </w:rPr>
            </w:pPr>
            <w:r w:rsidRPr="00793B9A">
              <w:rPr>
                <w:rFonts w:ascii="Arial Narrow" w:hAnsi="Arial Narrow" w:cstheme="minorHAnsi"/>
                <w:sz w:val="18"/>
                <w:szCs w:val="18"/>
              </w:rPr>
              <w:t>All Pass-Through Corporations</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B2E6DFF" w14:textId="77777777">
            <w:pPr>
              <w:jc w:val="center"/>
              <w:rPr>
                <w:rFonts w:ascii="Arial Narrow" w:hAnsi="Arial Narrow" w:cstheme="minorHAnsi"/>
                <w:sz w:val="18"/>
                <w:szCs w:val="18"/>
              </w:rPr>
            </w:pPr>
            <w:r w:rsidRPr="00793B9A">
              <w:rPr>
                <w:rFonts w:ascii="Arial Narrow" w:hAnsi="Arial Narrow" w:cstheme="minorHAnsi"/>
                <w:sz w:val="18"/>
                <w:szCs w:val="18"/>
              </w:rPr>
              <w:t>5.4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F3EC474" w14:textId="77777777">
            <w:pPr>
              <w:jc w:val="center"/>
              <w:rPr>
                <w:rFonts w:ascii="Arial Narrow" w:hAnsi="Arial Narrow" w:cstheme="minorHAnsi"/>
                <w:sz w:val="18"/>
                <w:szCs w:val="18"/>
              </w:rPr>
            </w:pPr>
            <w:r w:rsidRPr="00793B9A">
              <w:rPr>
                <w:rFonts w:ascii="Arial Narrow" w:hAnsi="Arial Narrow" w:cstheme="minorHAnsi"/>
                <w:sz w:val="18"/>
                <w:szCs w:val="18"/>
              </w:rPr>
              <w:t>245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603506F" w14:textId="77777777">
            <w:pPr>
              <w:jc w:val="center"/>
              <w:rPr>
                <w:rFonts w:ascii="Arial Narrow" w:hAnsi="Arial Narrow" w:cstheme="minorHAnsi"/>
                <w:sz w:val="18"/>
                <w:szCs w:val="18"/>
              </w:rPr>
            </w:pPr>
            <w:r w:rsidRPr="00793B9A">
              <w:rPr>
                <w:rFonts w:ascii="Arial Narrow" w:hAnsi="Arial Narrow" w:cstheme="minorHAnsi"/>
                <w:sz w:val="18"/>
                <w:szCs w:val="18"/>
              </w:rPr>
              <w:t>3,500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0831984E" w14:textId="77777777">
            <w:pPr>
              <w:jc w:val="center"/>
              <w:rPr>
                <w:rFonts w:ascii="Arial Narrow" w:hAnsi="Arial Narrow" w:cstheme="minorHAnsi"/>
                <w:sz w:val="18"/>
                <w:szCs w:val="18"/>
              </w:rPr>
            </w:pPr>
            <w:r w:rsidRPr="00793B9A">
              <w:rPr>
                <w:rFonts w:ascii="Arial Narrow" w:hAnsi="Arial Narrow" w:cstheme="minorHAnsi"/>
                <w:sz w:val="18"/>
                <w:szCs w:val="18"/>
              </w:rPr>
              <w:t>11,300</w:t>
            </w:r>
          </w:p>
        </w:tc>
      </w:tr>
      <w:tr w:rsidRPr="00793B9A" w:rsidR="00EA3DEA" w:rsidTr="002D3834" w14:paraId="25D0C7A3" w14:textId="77777777">
        <w:tc>
          <w:tcPr>
            <w:tcW w:w="3184" w:type="dxa"/>
            <w:gridSpan w:val="2"/>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071B9E24" w14:textId="77777777">
            <w:pPr>
              <w:rPr>
                <w:rFonts w:ascii="Arial Narrow" w:hAnsi="Arial Narrow" w:cstheme="minorHAnsi"/>
                <w:sz w:val="18"/>
                <w:szCs w:val="18"/>
              </w:rPr>
            </w:pPr>
            <w:r w:rsidRPr="00793B9A">
              <w:rPr>
                <w:rFonts w:ascii="Arial Narrow" w:hAnsi="Arial Narrow" w:cstheme="minorHAnsi"/>
                <w:sz w:val="18"/>
                <w:szCs w:val="18"/>
              </w:rPr>
              <w:t>Small</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98E8958" w14:textId="77777777">
            <w:pPr>
              <w:jc w:val="center"/>
              <w:rPr>
                <w:rFonts w:ascii="Arial Narrow" w:hAnsi="Arial Narrow" w:cstheme="minorHAnsi"/>
                <w:sz w:val="18"/>
                <w:szCs w:val="18"/>
              </w:rPr>
            </w:pPr>
            <w:r w:rsidRPr="00793B9A">
              <w:rPr>
                <w:rFonts w:ascii="Arial Narrow" w:hAnsi="Arial Narrow" w:cstheme="minorHAnsi"/>
                <w:sz w:val="18"/>
                <w:szCs w:val="18"/>
              </w:rPr>
              <w:t>5.3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7C37CCA2" w14:textId="77777777">
            <w:pPr>
              <w:jc w:val="center"/>
              <w:rPr>
                <w:rFonts w:ascii="Arial Narrow" w:hAnsi="Arial Narrow" w:cstheme="minorHAnsi"/>
                <w:sz w:val="18"/>
                <w:szCs w:val="18"/>
              </w:rPr>
            </w:pPr>
            <w:r w:rsidRPr="00793B9A">
              <w:rPr>
                <w:rFonts w:ascii="Arial Narrow" w:hAnsi="Arial Narrow" w:cstheme="minorHAnsi"/>
                <w:sz w:val="18"/>
                <w:szCs w:val="18"/>
              </w:rPr>
              <w:t>240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03B250A0" w14:textId="77777777">
            <w:pPr>
              <w:jc w:val="center"/>
              <w:rPr>
                <w:rFonts w:ascii="Arial Narrow" w:hAnsi="Arial Narrow" w:cstheme="minorHAnsi"/>
                <w:sz w:val="18"/>
                <w:szCs w:val="18"/>
              </w:rPr>
            </w:pPr>
            <w:r w:rsidRPr="00793B9A">
              <w:rPr>
                <w:rFonts w:ascii="Arial Narrow" w:hAnsi="Arial Narrow" w:cstheme="minorHAnsi"/>
                <w:sz w:val="18"/>
                <w:szCs w:val="18"/>
              </w:rPr>
              <w:t>3,100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6ACBC1A5" w14:textId="77777777">
            <w:pPr>
              <w:jc w:val="center"/>
              <w:rPr>
                <w:rFonts w:ascii="Arial Narrow" w:hAnsi="Arial Narrow" w:cstheme="minorHAnsi"/>
                <w:sz w:val="18"/>
                <w:szCs w:val="18"/>
              </w:rPr>
            </w:pPr>
            <w:r w:rsidRPr="00793B9A">
              <w:rPr>
                <w:rFonts w:ascii="Arial Narrow" w:hAnsi="Arial Narrow" w:cstheme="minorHAnsi"/>
                <w:sz w:val="18"/>
                <w:szCs w:val="18"/>
              </w:rPr>
              <w:t>10,200</w:t>
            </w:r>
          </w:p>
        </w:tc>
      </w:tr>
      <w:tr w:rsidRPr="00793B9A" w:rsidR="00EA3DEA" w:rsidTr="002D3834" w14:paraId="4877BAE3" w14:textId="77777777">
        <w:tc>
          <w:tcPr>
            <w:tcW w:w="3184" w:type="dxa"/>
            <w:gridSpan w:val="2"/>
            <w:tcBorders>
              <w:top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58772E2" w14:textId="77777777">
            <w:pPr>
              <w:rPr>
                <w:rFonts w:ascii="Arial Narrow" w:hAnsi="Arial Narrow" w:cstheme="minorHAnsi"/>
                <w:sz w:val="18"/>
                <w:szCs w:val="18"/>
              </w:rPr>
            </w:pPr>
            <w:r w:rsidRPr="00793B9A">
              <w:rPr>
                <w:rFonts w:ascii="Arial Narrow" w:hAnsi="Arial Narrow" w:cstheme="minorHAnsi"/>
                <w:sz w:val="18"/>
                <w:szCs w:val="18"/>
              </w:rPr>
              <w:t>Large*</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484F2A8F" w14:textId="77777777">
            <w:pPr>
              <w:jc w:val="center"/>
              <w:rPr>
                <w:rFonts w:ascii="Arial Narrow" w:hAnsi="Arial Narrow" w:cstheme="minorHAnsi"/>
                <w:sz w:val="18"/>
                <w:szCs w:val="18"/>
              </w:rPr>
            </w:pPr>
            <w:r w:rsidRPr="00793B9A">
              <w:rPr>
                <w:rFonts w:ascii="Arial Narrow" w:hAnsi="Arial Narrow" w:cstheme="minorHAnsi"/>
                <w:sz w:val="18"/>
                <w:szCs w:val="18"/>
              </w:rPr>
              <w:t>0.1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20207D5A" w14:textId="77777777">
            <w:pPr>
              <w:jc w:val="center"/>
              <w:rPr>
                <w:rFonts w:ascii="Arial Narrow" w:hAnsi="Arial Narrow" w:cstheme="minorHAnsi"/>
                <w:sz w:val="18"/>
                <w:szCs w:val="18"/>
              </w:rPr>
            </w:pPr>
            <w:r w:rsidRPr="00793B9A">
              <w:rPr>
                <w:rFonts w:ascii="Arial Narrow" w:hAnsi="Arial Narrow" w:cstheme="minorHAnsi"/>
                <w:sz w:val="18"/>
                <w:szCs w:val="18"/>
              </w:rPr>
              <w:t>610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1975B187" w14:textId="77777777">
            <w:pPr>
              <w:jc w:val="center"/>
              <w:rPr>
                <w:rFonts w:ascii="Arial Narrow" w:hAnsi="Arial Narrow" w:cstheme="minorHAnsi"/>
                <w:sz w:val="18"/>
                <w:szCs w:val="18"/>
              </w:rPr>
            </w:pPr>
            <w:r w:rsidRPr="00793B9A">
              <w:rPr>
                <w:rFonts w:ascii="Arial Narrow" w:hAnsi="Arial Narrow" w:cstheme="minorHAnsi"/>
                <w:sz w:val="18"/>
                <w:szCs w:val="18"/>
              </w:rPr>
              <w:t>30,900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B9A" w:rsidR="00EA3DEA" w:rsidP="002D3834" w:rsidRDefault="00EA3DEA" w14:paraId="532834A0" w14:textId="77777777">
            <w:pPr>
              <w:jc w:val="center"/>
              <w:rPr>
                <w:rFonts w:ascii="Arial Narrow" w:hAnsi="Arial Narrow" w:cstheme="minorHAnsi"/>
                <w:sz w:val="18"/>
                <w:szCs w:val="18"/>
              </w:rPr>
            </w:pPr>
            <w:r w:rsidRPr="00793B9A">
              <w:rPr>
                <w:rFonts w:ascii="Arial Narrow" w:hAnsi="Arial Narrow" w:cstheme="minorHAnsi"/>
                <w:sz w:val="18"/>
                <w:szCs w:val="18"/>
              </w:rPr>
              <w:t>91,500</w:t>
            </w:r>
          </w:p>
        </w:tc>
      </w:tr>
    </w:tbl>
    <w:p w:rsidR="00EA3DEA" w:rsidP="00EA3DEA" w:rsidRDefault="00EA3DEA" w14:paraId="34496B5C" w14:textId="77777777">
      <w:pPr>
        <w:rPr>
          <w:rFonts w:ascii="Helvetica World" w:hAnsi="Helvetica World" w:cs="Helvetica World"/>
          <w:color w:val="221E1F"/>
          <w:sz w:val="12"/>
          <w:szCs w:val="12"/>
        </w:rPr>
      </w:pPr>
      <w:r w:rsidRPr="00D73E87">
        <w:rPr>
          <w:rFonts w:ascii="Helvetica World" w:hAnsi="Helvetica World" w:cs="Helvetica World"/>
          <w:color w:val="221E1F"/>
          <w:sz w:val="12"/>
          <w:szCs w:val="12"/>
        </w:rPr>
        <w:t>*A large business is defined as one having end-of-year assets greater than $10 million. A large business is defined the same way for partnerships,</w:t>
      </w:r>
    </w:p>
    <w:p w:rsidR="00EA3DEA" w:rsidP="00EA3DEA" w:rsidRDefault="00EA3DEA" w14:paraId="7FA87A8A" w14:textId="77777777">
      <w:pPr>
        <w:rPr>
          <w:rFonts w:ascii="Helvetica World" w:hAnsi="Helvetica World" w:cs="Helvetica World"/>
          <w:color w:val="221E1F"/>
          <w:sz w:val="12"/>
          <w:szCs w:val="12"/>
        </w:rPr>
      </w:pPr>
      <w:r w:rsidRPr="00D73E87">
        <w:rPr>
          <w:rFonts w:ascii="Helvetica World" w:hAnsi="Helvetica World" w:cs="Helvetica World"/>
          <w:color w:val="221E1F"/>
          <w:sz w:val="12"/>
          <w:szCs w:val="12"/>
        </w:rPr>
        <w:t xml:space="preserve"> taxable corporations, and pass-through corporations. A small business is any business that doesn't meet the definition of a large business.</w:t>
      </w:r>
    </w:p>
    <w:bookmarkEnd w:id="3"/>
    <w:p w:rsidR="002957FC" w:rsidRDefault="002957FC" w14:paraId="7D720354" w14:textId="77777777">
      <w:pPr>
        <w:rPr>
          <w:rFonts w:eastAsia="Times New Roman" w:cs="Times New Roman" w:asciiTheme="minorHAnsi" w:hAnsiTheme="minorHAnsi"/>
          <w:sz w:val="22"/>
        </w:rPr>
      </w:pPr>
    </w:p>
    <w:p w:rsidRPr="00031A0D" w:rsidR="00160EC2" w:rsidRDefault="00160EC2" w14:paraId="19F6AFD2" w14:textId="77777777">
      <w:pPr>
        <w:rPr>
          <w:rFonts w:eastAsia="Times New Roman" w:cs="Times New Roman" w:asciiTheme="minorHAnsi" w:hAnsiTheme="minorHAnsi"/>
          <w:sz w:val="22"/>
        </w:rPr>
      </w:pPr>
      <w:r w:rsidRPr="00031A0D">
        <w:rPr>
          <w:rFonts w:eastAsia="Times New Roman" w:cs="Times New Roman" w:asciiTheme="minorHAnsi" w:hAnsiTheme="minorHAnsi"/>
          <w:sz w:val="22"/>
        </w:rPr>
        <w:t xml:space="preserve">Tables 1A – 3A show the average burden estimate for business entities by </w:t>
      </w:r>
      <w:r w:rsidRPr="00031A0D">
        <w:rPr>
          <w:rFonts w:eastAsia="Times New Roman" w:cs="Times New Roman" w:asciiTheme="minorHAnsi" w:hAnsiTheme="minorHAnsi"/>
          <w:i/>
          <w:sz w:val="22"/>
        </w:rPr>
        <w:t>total positive income</w:t>
      </w:r>
      <w:r w:rsidRPr="00031A0D">
        <w:rPr>
          <w:rFonts w:eastAsia="Times New Roman" w:cs="Times New Roman" w:asciiTheme="minorHAnsi" w:hAnsiTheme="minorHAnsi"/>
          <w:sz w:val="22"/>
        </w:rPr>
        <w:t xml:space="preserve">. Total positive income is defined as the sum of all positive income amounts reported on the return. </w:t>
      </w:r>
    </w:p>
    <w:p w:rsidRPr="00031A0D" w:rsidR="00160EC2" w:rsidRDefault="00160EC2" w14:paraId="27C3B9F9" w14:textId="77777777">
      <w:pPr>
        <w:rPr>
          <w:rFonts w:eastAsia="Times New Roman" w:cs="Times New Roman" w:asciiTheme="minorHAnsi" w:hAnsiTheme="minorHAnsi"/>
          <w:sz w:val="22"/>
        </w:rPr>
      </w:pPr>
    </w:p>
    <w:tbl>
      <w:tblPr>
        <w:tblW w:w="6271" w:type="dxa"/>
        <w:tblLook w:val="04A0" w:firstRow="1" w:lastRow="0" w:firstColumn="1" w:lastColumn="0" w:noHBand="0" w:noVBand="1"/>
      </w:tblPr>
      <w:tblGrid>
        <w:gridCol w:w="2388"/>
        <w:gridCol w:w="1127"/>
        <w:gridCol w:w="1378"/>
        <w:gridCol w:w="1378"/>
      </w:tblGrid>
      <w:tr w:rsidRPr="00031A0D" w:rsidR="00A27BC0" w:rsidTr="00A27BC0" w14:paraId="2A7EA91C" w14:textId="77777777">
        <w:trPr>
          <w:trHeight w:val="300"/>
        </w:trPr>
        <w:tc>
          <w:tcPr>
            <w:tcW w:w="6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31A0D" w:rsidR="00A27BC0" w:rsidP="00A27BC0" w:rsidRDefault="00A27BC0" w14:paraId="1169FF95"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Table 1A – Taxpayer Burden for Partnerships</w:t>
            </w:r>
          </w:p>
        </w:tc>
      </w:tr>
      <w:tr w:rsidRPr="00031A0D" w:rsidR="00A27BC0" w:rsidTr="00A27BC0" w14:paraId="6A61A9C2" w14:textId="77777777">
        <w:trPr>
          <w:trHeight w:val="300"/>
        </w:trPr>
        <w:tc>
          <w:tcPr>
            <w:tcW w:w="6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31A0D" w:rsidR="00A27BC0" w:rsidP="00A27BC0" w:rsidRDefault="00A27BC0" w14:paraId="582A5091"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Forms 1065, 1066, and all attachments</w:t>
            </w:r>
          </w:p>
        </w:tc>
      </w:tr>
      <w:tr w:rsidRPr="00031A0D" w:rsidR="00A27BC0" w:rsidTr="00A27BC0" w14:paraId="30463E67" w14:textId="77777777">
        <w:trPr>
          <w:trHeight w:val="99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3FBA6493"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Positive Income*</w:t>
            </w:r>
          </w:p>
        </w:tc>
        <w:tc>
          <w:tcPr>
            <w:tcW w:w="1127"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6CB120DC"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Time (</w:t>
            </w:r>
            <w:proofErr w:type="spellStart"/>
            <w:r w:rsidRPr="00031A0D">
              <w:rPr>
                <w:rFonts w:ascii="Arial Narrow" w:hAnsi="Arial Narrow" w:eastAsia="Times New Roman" w:cs="Times New Roman"/>
                <w:color w:val="000000"/>
                <w:sz w:val="20"/>
                <w:szCs w:val="20"/>
              </w:rPr>
              <w:t>hrs</w:t>
            </w:r>
            <w:proofErr w:type="spellEnd"/>
            <w:r w:rsidRPr="00031A0D">
              <w:rPr>
                <w:rFonts w:ascii="Arial Narrow" w:hAnsi="Arial Narrow" w:eastAsia="Times New Roman" w:cs="Times New Roman"/>
                <w:color w:val="000000"/>
                <w:sz w:val="20"/>
                <w:szCs w:val="20"/>
              </w:rPr>
              <w:t>)</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6246805F"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Money ($)</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45B79E71"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Average Monetized Burden ($)</w:t>
            </w:r>
          </w:p>
        </w:tc>
      </w:tr>
      <w:tr w:rsidRPr="00031A0D" w:rsidR="00A27BC0" w:rsidTr="00A27BC0" w14:paraId="666CE7B7"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11D4B7BC"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&lt; $100,000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28995142"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250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CCF2007"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3,500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510C7838"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9,000</w:t>
            </w:r>
          </w:p>
        </w:tc>
      </w:tr>
      <w:tr w:rsidRPr="00031A0D" w:rsidR="00A27BC0" w:rsidTr="00A27BC0" w14:paraId="3C1A5484"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7B023C7B"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 to $999,999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FD73532"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330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E20720B"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7,500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5DC3D048"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24,200</w:t>
            </w:r>
          </w:p>
        </w:tc>
      </w:tr>
      <w:tr w:rsidRPr="00031A0D" w:rsidR="00A27BC0" w:rsidTr="00A27BC0" w14:paraId="137CC97A"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5929172E"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 to $9,999,999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86B27A4"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425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1DC6F94"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14,300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0B17906"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57,300</w:t>
            </w:r>
          </w:p>
        </w:tc>
      </w:tr>
      <w:tr w:rsidRPr="00031A0D" w:rsidR="00A27BC0" w:rsidTr="00A27BC0" w14:paraId="00356FF7"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354A0F2F"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$10,000,000 to $99,999,999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5354AF3"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960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889340E"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52,800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29EC697"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153,900</w:t>
            </w:r>
          </w:p>
        </w:tc>
      </w:tr>
      <w:tr w:rsidRPr="00031A0D" w:rsidR="00A27BC0" w:rsidTr="00A27BC0" w14:paraId="463B5EBA"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1D1519CB"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&gt; $100,000,000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D8B4A07" w14:textId="52E54316">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w:t>
            </w:r>
            <w:r w:rsidRPr="00031A0D" w:rsidR="00FF0B69">
              <w:rPr>
                <w:rFonts w:ascii="Arial Narrow" w:hAnsi="Arial Narrow" w:eastAsia="Times New Roman" w:cs="Times New Roman"/>
                <w:color w:val="000000"/>
                <w:sz w:val="20"/>
                <w:szCs w:val="20"/>
              </w:rPr>
              <w:t>,</w:t>
            </w:r>
            <w:r w:rsidRPr="00031A0D">
              <w:rPr>
                <w:rFonts w:ascii="Arial Narrow" w:hAnsi="Arial Narrow" w:eastAsia="Times New Roman" w:cs="Times New Roman"/>
                <w:color w:val="000000"/>
                <w:sz w:val="20"/>
                <w:szCs w:val="20"/>
              </w:rPr>
              <w:t>540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3A3C921"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208,900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D67E7FA"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476,200</w:t>
            </w:r>
          </w:p>
        </w:tc>
      </w:tr>
      <w:tr w:rsidRPr="00031A0D" w:rsidR="00A27BC0" w:rsidTr="00A27BC0" w14:paraId="160047D4" w14:textId="77777777">
        <w:trPr>
          <w:trHeight w:val="330"/>
        </w:trPr>
        <w:tc>
          <w:tcPr>
            <w:tcW w:w="2388" w:type="dxa"/>
            <w:tcBorders>
              <w:top w:val="nil"/>
              <w:left w:val="nil"/>
              <w:bottom w:val="nil"/>
              <w:right w:val="nil"/>
            </w:tcBorders>
            <w:shd w:val="clear" w:color="auto" w:fill="auto"/>
            <w:noWrap/>
            <w:vAlign w:val="bottom"/>
            <w:hideMark/>
          </w:tcPr>
          <w:p w:rsidRPr="00031A0D" w:rsidR="00A27BC0" w:rsidP="00A27BC0" w:rsidRDefault="00A27BC0" w14:paraId="6EADD79D" w14:textId="77777777">
            <w:pPr>
              <w:ind w:firstLine="400" w:firstLineChars="200"/>
              <w:jc w:val="right"/>
              <w:rPr>
                <w:rFonts w:ascii="Arial Narrow" w:hAnsi="Arial Narrow" w:eastAsia="Times New Roman" w:cs="Times New Roman"/>
                <w:color w:val="000000"/>
                <w:sz w:val="20"/>
                <w:szCs w:val="20"/>
              </w:rPr>
            </w:pPr>
          </w:p>
        </w:tc>
        <w:tc>
          <w:tcPr>
            <w:tcW w:w="1127" w:type="dxa"/>
            <w:tcBorders>
              <w:top w:val="nil"/>
              <w:left w:val="nil"/>
              <w:bottom w:val="nil"/>
              <w:right w:val="nil"/>
            </w:tcBorders>
            <w:shd w:val="clear" w:color="auto" w:fill="auto"/>
            <w:noWrap/>
            <w:vAlign w:val="bottom"/>
            <w:hideMark/>
          </w:tcPr>
          <w:p w:rsidRPr="00031A0D" w:rsidR="00A27BC0" w:rsidP="00A27BC0" w:rsidRDefault="00A27BC0" w14:paraId="1E359E45" w14:textId="77777777">
            <w:pPr>
              <w:rPr>
                <w:rFonts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0A0576D7" w14:textId="77777777">
            <w:pPr>
              <w:rPr>
                <w:rFonts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0EACCB4F" w14:textId="77777777">
            <w:pPr>
              <w:rPr>
                <w:rFonts w:eastAsia="Times New Roman" w:cs="Times New Roman"/>
                <w:sz w:val="20"/>
                <w:szCs w:val="20"/>
              </w:rPr>
            </w:pPr>
          </w:p>
        </w:tc>
      </w:tr>
      <w:tr w:rsidRPr="00031A0D" w:rsidR="00A27BC0" w:rsidTr="00A27BC0" w14:paraId="0AB3C82D" w14:textId="77777777">
        <w:trPr>
          <w:trHeight w:val="300"/>
        </w:trPr>
        <w:tc>
          <w:tcPr>
            <w:tcW w:w="6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31A0D" w:rsidR="00A27BC0" w:rsidP="00A27BC0" w:rsidRDefault="00A27BC0" w14:paraId="23D05759"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Table 2A – Taxpayer Burden for Taxable Corporations</w:t>
            </w:r>
          </w:p>
        </w:tc>
      </w:tr>
      <w:tr w:rsidRPr="00031A0D" w:rsidR="00A27BC0" w:rsidTr="00A27BC0" w14:paraId="30D202CC" w14:textId="77777777">
        <w:trPr>
          <w:trHeight w:val="458"/>
        </w:trPr>
        <w:tc>
          <w:tcPr>
            <w:tcW w:w="6271"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031A0D" w:rsidR="00A27BC0" w:rsidP="00A27BC0" w:rsidRDefault="00A27BC0" w14:paraId="2E132DD5"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Forms 1120, 1120-C, 1120-F, 1120-H, 1120-ND, 1120-SF, 1120-FSC, 1120-L, 1120-PC,  1120-POL and all attachments</w:t>
            </w:r>
          </w:p>
        </w:tc>
      </w:tr>
      <w:tr w:rsidRPr="00031A0D" w:rsidR="00A27BC0" w:rsidTr="00A27BC0" w14:paraId="1DEF6718" w14:textId="77777777">
        <w:trPr>
          <w:trHeight w:val="99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03C20B5A"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Positive Income*</w:t>
            </w:r>
          </w:p>
        </w:tc>
        <w:tc>
          <w:tcPr>
            <w:tcW w:w="1127"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463A3ADC"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Time (</w:t>
            </w:r>
            <w:proofErr w:type="spellStart"/>
            <w:r w:rsidRPr="00031A0D">
              <w:rPr>
                <w:rFonts w:ascii="Arial Narrow" w:hAnsi="Arial Narrow" w:eastAsia="Times New Roman" w:cs="Times New Roman"/>
                <w:color w:val="000000"/>
                <w:sz w:val="20"/>
                <w:szCs w:val="20"/>
              </w:rPr>
              <w:t>hrs</w:t>
            </w:r>
            <w:proofErr w:type="spellEnd"/>
            <w:r w:rsidRPr="00031A0D">
              <w:rPr>
                <w:rFonts w:ascii="Arial Narrow" w:hAnsi="Arial Narrow" w:eastAsia="Times New Roman" w:cs="Times New Roman"/>
                <w:color w:val="000000"/>
                <w:sz w:val="20"/>
                <w:szCs w:val="20"/>
              </w:rPr>
              <w:t>)</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42F0E87B"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Money ($)</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2F13995E"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Average Monetized Burden ($)</w:t>
            </w:r>
          </w:p>
        </w:tc>
      </w:tr>
      <w:tr w:rsidRPr="00031A0D" w:rsidR="00A27BC0" w:rsidTr="00A27BC0" w14:paraId="435A776E"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0452C330"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&lt; $100,000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616B624"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265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0567BA3"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3,000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0D20017"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7,500</w:t>
            </w:r>
          </w:p>
        </w:tc>
      </w:tr>
      <w:tr w:rsidRPr="00031A0D" w:rsidR="00A27BC0" w:rsidTr="00A27BC0" w14:paraId="3419D086"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00A48138"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 to $999,999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1FDF50B"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345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6AE8D93"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6,400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317A18E5"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20,600</w:t>
            </w:r>
          </w:p>
        </w:tc>
      </w:tr>
      <w:tr w:rsidRPr="00031A0D" w:rsidR="00A27BC0" w:rsidTr="00A27BC0" w14:paraId="18D55565"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5D617B85"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 to $9,999,999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FCC8B28"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385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50388AC"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14,400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539F1429"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55,900</w:t>
            </w:r>
          </w:p>
        </w:tc>
      </w:tr>
      <w:tr w:rsidRPr="00031A0D" w:rsidR="00A27BC0" w:rsidTr="00A27BC0" w14:paraId="7B0BEF23"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4B39B7C4"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$10,000,000 to $99,999,999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004BBD43" w14:textId="49839DDF">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w:t>
            </w:r>
            <w:r w:rsidRPr="00031A0D" w:rsidR="00FF0B69">
              <w:rPr>
                <w:rFonts w:ascii="Arial Narrow" w:hAnsi="Arial Narrow" w:eastAsia="Times New Roman" w:cs="Times New Roman"/>
                <w:color w:val="000000"/>
                <w:sz w:val="20"/>
                <w:szCs w:val="20"/>
              </w:rPr>
              <w:t>,</w:t>
            </w:r>
            <w:r w:rsidRPr="00031A0D">
              <w:rPr>
                <w:rFonts w:ascii="Arial Narrow" w:hAnsi="Arial Narrow" w:eastAsia="Times New Roman" w:cs="Times New Roman"/>
                <w:color w:val="000000"/>
                <w:sz w:val="20"/>
                <w:szCs w:val="20"/>
              </w:rPr>
              <w:t>090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4A86BC2"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69,100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C3AE90F"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194,800</w:t>
            </w:r>
          </w:p>
        </w:tc>
      </w:tr>
      <w:tr w:rsidRPr="00031A0D" w:rsidR="00A27BC0" w:rsidTr="00A27BC0" w14:paraId="75A50615"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13E21A50"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&gt; $100,000,000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41827A2" w14:textId="594C54AB">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4</w:t>
            </w:r>
            <w:r w:rsidRPr="00031A0D" w:rsidR="00FF0B69">
              <w:rPr>
                <w:rFonts w:ascii="Arial Narrow" w:hAnsi="Arial Narrow" w:eastAsia="Times New Roman" w:cs="Times New Roman"/>
                <w:color w:val="000000"/>
                <w:sz w:val="20"/>
                <w:szCs w:val="20"/>
              </w:rPr>
              <w:t>,</w:t>
            </w:r>
            <w:r w:rsidRPr="00031A0D">
              <w:rPr>
                <w:rFonts w:ascii="Arial Narrow" w:hAnsi="Arial Narrow" w:eastAsia="Times New Roman" w:cs="Times New Roman"/>
                <w:color w:val="000000"/>
                <w:sz w:val="20"/>
                <w:szCs w:val="20"/>
              </w:rPr>
              <w:t>620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0DB55104"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385,300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FF1ADC9"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915,400</w:t>
            </w:r>
          </w:p>
        </w:tc>
      </w:tr>
      <w:tr w:rsidRPr="00031A0D" w:rsidR="00A27BC0" w:rsidTr="00A27BC0" w14:paraId="7250554D" w14:textId="77777777">
        <w:trPr>
          <w:trHeight w:val="330"/>
        </w:trPr>
        <w:tc>
          <w:tcPr>
            <w:tcW w:w="2388" w:type="dxa"/>
            <w:tcBorders>
              <w:top w:val="nil"/>
              <w:left w:val="nil"/>
              <w:bottom w:val="nil"/>
              <w:right w:val="nil"/>
            </w:tcBorders>
            <w:shd w:val="clear" w:color="auto" w:fill="auto"/>
            <w:noWrap/>
            <w:vAlign w:val="bottom"/>
            <w:hideMark/>
          </w:tcPr>
          <w:p w:rsidRPr="00031A0D" w:rsidR="00A27BC0" w:rsidP="00A27BC0" w:rsidRDefault="00A27BC0" w14:paraId="56E73C74" w14:textId="77777777">
            <w:pPr>
              <w:ind w:firstLine="400" w:firstLineChars="200"/>
              <w:jc w:val="right"/>
              <w:rPr>
                <w:rFonts w:ascii="Arial Narrow" w:hAnsi="Arial Narrow" w:eastAsia="Times New Roman" w:cs="Times New Roman"/>
                <w:color w:val="000000"/>
                <w:sz w:val="20"/>
                <w:szCs w:val="20"/>
              </w:rPr>
            </w:pPr>
          </w:p>
        </w:tc>
        <w:tc>
          <w:tcPr>
            <w:tcW w:w="1127" w:type="dxa"/>
            <w:tcBorders>
              <w:top w:val="nil"/>
              <w:left w:val="nil"/>
              <w:bottom w:val="nil"/>
              <w:right w:val="nil"/>
            </w:tcBorders>
            <w:shd w:val="clear" w:color="auto" w:fill="auto"/>
            <w:noWrap/>
            <w:vAlign w:val="bottom"/>
            <w:hideMark/>
          </w:tcPr>
          <w:p w:rsidRPr="00031A0D" w:rsidR="00A27BC0" w:rsidP="00A27BC0" w:rsidRDefault="00A27BC0" w14:paraId="00070C7B" w14:textId="77777777">
            <w:pPr>
              <w:rPr>
                <w:rFonts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29767219" w14:textId="77777777">
            <w:pPr>
              <w:rPr>
                <w:rFonts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4003F164" w14:textId="77777777">
            <w:pPr>
              <w:rPr>
                <w:rFonts w:eastAsia="Times New Roman" w:cs="Times New Roman"/>
                <w:sz w:val="20"/>
                <w:szCs w:val="20"/>
              </w:rPr>
            </w:pPr>
          </w:p>
        </w:tc>
      </w:tr>
      <w:tr w:rsidRPr="00031A0D" w:rsidR="00A27BC0" w:rsidTr="00A27BC0" w14:paraId="135BA2F1" w14:textId="77777777">
        <w:trPr>
          <w:trHeight w:val="300"/>
        </w:trPr>
        <w:tc>
          <w:tcPr>
            <w:tcW w:w="6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31A0D" w:rsidR="00A27BC0" w:rsidP="00A27BC0" w:rsidRDefault="00A27BC0" w14:paraId="0EE57239"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Table 3A – Taxpayer Burden Pass-Through Corporations</w:t>
            </w:r>
          </w:p>
        </w:tc>
      </w:tr>
      <w:tr w:rsidRPr="00031A0D" w:rsidR="00A27BC0" w:rsidTr="00A27BC0" w14:paraId="72C6586D" w14:textId="77777777">
        <w:trPr>
          <w:trHeight w:val="300"/>
        </w:trPr>
        <w:tc>
          <w:tcPr>
            <w:tcW w:w="627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031A0D" w:rsidR="00A27BC0" w:rsidP="00A27BC0" w:rsidRDefault="00A27BC0" w14:paraId="3D86ADCD"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Forms  1120-REIT, 1120-RIC, 1120-S and all attachments</w:t>
            </w:r>
          </w:p>
        </w:tc>
      </w:tr>
      <w:tr w:rsidRPr="00031A0D" w:rsidR="00A27BC0" w:rsidTr="00A27BC0" w14:paraId="582AD20C" w14:textId="77777777">
        <w:trPr>
          <w:trHeight w:val="99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3E3B4E53"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Positive Income*</w:t>
            </w:r>
          </w:p>
        </w:tc>
        <w:tc>
          <w:tcPr>
            <w:tcW w:w="1127"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0438A265"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Time (</w:t>
            </w:r>
            <w:proofErr w:type="spellStart"/>
            <w:r w:rsidRPr="00031A0D">
              <w:rPr>
                <w:rFonts w:ascii="Arial Narrow" w:hAnsi="Arial Narrow" w:eastAsia="Times New Roman" w:cs="Times New Roman"/>
                <w:color w:val="000000"/>
                <w:sz w:val="20"/>
                <w:szCs w:val="20"/>
              </w:rPr>
              <w:t>hrs</w:t>
            </w:r>
            <w:proofErr w:type="spellEnd"/>
            <w:r w:rsidRPr="00031A0D">
              <w:rPr>
                <w:rFonts w:ascii="Arial Narrow" w:hAnsi="Arial Narrow" w:eastAsia="Times New Roman" w:cs="Times New Roman"/>
                <w:color w:val="000000"/>
                <w:sz w:val="20"/>
                <w:szCs w:val="20"/>
              </w:rPr>
              <w:t>)</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0BBAA0CF"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Average Money ($)</w:t>
            </w:r>
          </w:p>
        </w:tc>
        <w:tc>
          <w:tcPr>
            <w:tcW w:w="1378" w:type="dxa"/>
            <w:tcBorders>
              <w:top w:val="nil"/>
              <w:left w:val="nil"/>
              <w:bottom w:val="single" w:color="auto" w:sz="4" w:space="0"/>
              <w:right w:val="single" w:color="auto" w:sz="4" w:space="0"/>
            </w:tcBorders>
            <w:shd w:val="clear" w:color="auto" w:fill="auto"/>
            <w:vAlign w:val="bottom"/>
            <w:hideMark/>
          </w:tcPr>
          <w:p w:rsidRPr="00031A0D" w:rsidR="00A27BC0" w:rsidP="00A27BC0" w:rsidRDefault="00A27BC0" w14:paraId="11B7EDCF" w14:textId="77777777">
            <w:pPr>
              <w:jc w:val="cente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Average Monetized Burden ($)</w:t>
            </w:r>
          </w:p>
        </w:tc>
      </w:tr>
      <w:tr w:rsidRPr="00031A0D" w:rsidR="00A27BC0" w:rsidTr="00A27BC0" w14:paraId="261D407B"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7DC90ADF"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&lt; $100,000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24B2F829"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215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00E70D26"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1,900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3AF00C86"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5,000</w:t>
            </w:r>
          </w:p>
        </w:tc>
      </w:tr>
      <w:tr w:rsidRPr="00031A0D" w:rsidR="00A27BC0" w:rsidTr="00A27BC0" w14:paraId="25335021"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4B3F7EC8"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 to $999,999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5DEF9F2A"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270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CB9E64C"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3,800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2C4DBDC"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12,500</w:t>
            </w:r>
          </w:p>
        </w:tc>
      </w:tr>
      <w:tr w:rsidRPr="00031A0D" w:rsidR="00A27BC0" w:rsidTr="00A27BC0" w14:paraId="07D7B84E"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3C95C739"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 to $9,999,999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5908A940"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285</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3C51EA65"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8,600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2D99FEFB"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35,300</w:t>
            </w:r>
          </w:p>
        </w:tc>
      </w:tr>
      <w:tr w:rsidRPr="00031A0D" w:rsidR="00A27BC0" w:rsidTr="00A27BC0" w14:paraId="1A5CB83D"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79C648FF"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$10,000,000 to $99,999,999</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6EB5579"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660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4D3AE018"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36,000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6B3CA17"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103,100</w:t>
            </w:r>
          </w:p>
        </w:tc>
      </w:tr>
      <w:tr w:rsidRPr="00031A0D" w:rsidR="00A27BC0" w:rsidTr="00A27BC0" w14:paraId="40DF60A6" w14:textId="77777777">
        <w:trPr>
          <w:trHeight w:val="330"/>
        </w:trPr>
        <w:tc>
          <w:tcPr>
            <w:tcW w:w="2388" w:type="dxa"/>
            <w:tcBorders>
              <w:top w:val="nil"/>
              <w:left w:val="single" w:color="auto" w:sz="4" w:space="0"/>
              <w:bottom w:val="single" w:color="auto" w:sz="4" w:space="0"/>
              <w:right w:val="single" w:color="auto" w:sz="4" w:space="0"/>
            </w:tcBorders>
            <w:shd w:val="clear" w:color="auto" w:fill="auto"/>
            <w:noWrap/>
            <w:vAlign w:val="bottom"/>
            <w:hideMark/>
          </w:tcPr>
          <w:p w:rsidRPr="00031A0D" w:rsidR="00A27BC0" w:rsidP="00A27BC0" w:rsidRDefault="00A27BC0" w14:paraId="7214B481"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 xml:space="preserve">  &gt; $100,000,000</w:t>
            </w:r>
          </w:p>
        </w:tc>
        <w:tc>
          <w:tcPr>
            <w:tcW w:w="1127"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1F5DA97C" w14:textId="60590A19">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w:t>
            </w:r>
            <w:r w:rsidRPr="00031A0D" w:rsidR="00FF0B69">
              <w:rPr>
                <w:rFonts w:ascii="Arial Narrow" w:hAnsi="Arial Narrow" w:eastAsia="Times New Roman" w:cs="Times New Roman"/>
                <w:color w:val="000000"/>
                <w:sz w:val="20"/>
                <w:szCs w:val="20"/>
              </w:rPr>
              <w:t>,</w:t>
            </w:r>
            <w:r w:rsidRPr="00031A0D">
              <w:rPr>
                <w:rFonts w:ascii="Arial Narrow" w:hAnsi="Arial Narrow" w:eastAsia="Times New Roman" w:cs="Times New Roman"/>
                <w:color w:val="000000"/>
                <w:sz w:val="20"/>
                <w:szCs w:val="20"/>
              </w:rPr>
              <w:t>770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673BADD2"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146,700</w:t>
            </w:r>
          </w:p>
        </w:tc>
        <w:tc>
          <w:tcPr>
            <w:tcW w:w="1378" w:type="dxa"/>
            <w:tcBorders>
              <w:top w:val="nil"/>
              <w:left w:val="nil"/>
              <w:bottom w:val="single" w:color="auto" w:sz="4" w:space="0"/>
              <w:right w:val="single" w:color="auto" w:sz="4" w:space="0"/>
            </w:tcBorders>
            <w:shd w:val="clear" w:color="auto" w:fill="auto"/>
            <w:noWrap/>
            <w:vAlign w:val="bottom"/>
            <w:hideMark/>
          </w:tcPr>
          <w:p w:rsidRPr="00031A0D" w:rsidR="00A27BC0" w:rsidP="00A27BC0" w:rsidRDefault="00A27BC0" w14:paraId="77883ED5" w14:textId="77777777">
            <w:pPr>
              <w:ind w:firstLine="400" w:firstLineChars="200"/>
              <w:jc w:val="right"/>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326,400</w:t>
            </w:r>
          </w:p>
        </w:tc>
      </w:tr>
      <w:tr w:rsidRPr="00031A0D" w:rsidR="00A27BC0" w:rsidTr="00A27BC0" w14:paraId="09242072" w14:textId="77777777">
        <w:trPr>
          <w:trHeight w:val="330"/>
        </w:trPr>
        <w:tc>
          <w:tcPr>
            <w:tcW w:w="6271" w:type="dxa"/>
            <w:gridSpan w:val="4"/>
            <w:tcBorders>
              <w:top w:val="nil"/>
              <w:left w:val="nil"/>
              <w:bottom w:val="nil"/>
              <w:right w:val="nil"/>
            </w:tcBorders>
            <w:shd w:val="clear" w:color="auto" w:fill="auto"/>
            <w:noWrap/>
            <w:vAlign w:val="center"/>
            <w:hideMark/>
          </w:tcPr>
          <w:p w:rsidRPr="00031A0D" w:rsidR="00A27BC0" w:rsidP="00A27BC0" w:rsidRDefault="00A27BC0" w14:paraId="548B901A"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*Total positive income is the sum of all positive income amounts reported on the return</w:t>
            </w:r>
          </w:p>
        </w:tc>
      </w:tr>
      <w:tr w:rsidRPr="00A27BC0" w:rsidR="00A27BC0" w:rsidTr="00A27BC0" w14:paraId="7F0F9128" w14:textId="77777777">
        <w:trPr>
          <w:trHeight w:val="330"/>
        </w:trPr>
        <w:tc>
          <w:tcPr>
            <w:tcW w:w="2388" w:type="dxa"/>
            <w:tcBorders>
              <w:top w:val="nil"/>
              <w:left w:val="nil"/>
              <w:bottom w:val="nil"/>
              <w:right w:val="nil"/>
            </w:tcBorders>
            <w:shd w:val="clear" w:color="auto" w:fill="auto"/>
            <w:noWrap/>
            <w:vAlign w:val="bottom"/>
            <w:hideMark/>
          </w:tcPr>
          <w:p w:rsidRPr="00031A0D" w:rsidR="00A27BC0" w:rsidP="00A27BC0" w:rsidRDefault="00A27BC0" w14:paraId="49FD7793" w14:textId="77777777">
            <w:pPr>
              <w:rPr>
                <w:rFonts w:ascii="Arial Narrow" w:hAnsi="Arial Narrow" w:eastAsia="Times New Roman" w:cs="Times New Roman"/>
                <w:color w:val="000000"/>
                <w:sz w:val="20"/>
                <w:szCs w:val="20"/>
              </w:rPr>
            </w:pPr>
            <w:r w:rsidRPr="00031A0D">
              <w:rPr>
                <w:rFonts w:ascii="Arial Narrow" w:hAnsi="Arial Narrow" w:eastAsia="Times New Roman" w:cs="Times New Roman"/>
                <w:color w:val="000000"/>
                <w:sz w:val="20"/>
                <w:szCs w:val="20"/>
              </w:rPr>
              <w:t>Source: RAAS:KDA (12-2-19)</w:t>
            </w:r>
          </w:p>
        </w:tc>
        <w:tc>
          <w:tcPr>
            <w:tcW w:w="1127" w:type="dxa"/>
            <w:tcBorders>
              <w:top w:val="nil"/>
              <w:left w:val="nil"/>
              <w:bottom w:val="nil"/>
              <w:right w:val="nil"/>
            </w:tcBorders>
            <w:shd w:val="clear" w:color="auto" w:fill="auto"/>
            <w:noWrap/>
            <w:vAlign w:val="bottom"/>
            <w:hideMark/>
          </w:tcPr>
          <w:p w:rsidRPr="00031A0D" w:rsidR="00A27BC0" w:rsidP="00A27BC0" w:rsidRDefault="00A27BC0" w14:paraId="1BE12B28" w14:textId="77777777">
            <w:pPr>
              <w:rPr>
                <w:rFonts w:ascii="Arial Narrow" w:hAnsi="Arial Narrow" w:eastAsia="Times New Roman" w:cs="Times New Roman"/>
                <w:color w:val="000000"/>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28414E76" w14:textId="77777777">
            <w:pPr>
              <w:rPr>
                <w:rFonts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031A0D" w:rsidR="00A27BC0" w:rsidP="00A27BC0" w:rsidRDefault="00A27BC0" w14:paraId="6C6BCFCB" w14:textId="77777777">
            <w:pPr>
              <w:rPr>
                <w:rFonts w:eastAsia="Times New Roman" w:cs="Times New Roman"/>
                <w:sz w:val="20"/>
                <w:szCs w:val="20"/>
              </w:rPr>
            </w:pPr>
          </w:p>
        </w:tc>
      </w:tr>
    </w:tbl>
    <w:p w:rsidR="00031A0D" w:rsidP="00031A0D" w:rsidRDefault="00031A0D" w14:paraId="77F45584" w14:textId="77777777">
      <w:pPr>
        <w:rPr>
          <w:rFonts w:eastAsia="Times New Roman" w:cs="Times New Roman" w:asciiTheme="minorHAnsi" w:hAnsiTheme="minorHAnsi"/>
          <w:sz w:val="22"/>
          <w:highlight w:val="yellow"/>
        </w:rPr>
      </w:pPr>
    </w:p>
    <w:p w:rsidRPr="00031A0D" w:rsidR="00F06BEB" w:rsidP="00031A0D" w:rsidRDefault="00E0315D" w14:paraId="750AC1F9" w14:textId="5A86944E">
      <w:pPr>
        <w:rPr>
          <w:rFonts w:eastAsia="Times New Roman" w:cs="Times New Roman" w:asciiTheme="minorHAnsi" w:hAnsiTheme="minorHAnsi"/>
          <w:sz w:val="22"/>
          <w:highlight w:val="yellow"/>
        </w:rPr>
      </w:pPr>
      <w:r w:rsidRPr="00B25B98">
        <w:rPr>
          <w:rFonts w:eastAsia="Times New Roman" w:cs="Times New Roman" w:asciiTheme="minorHAnsi" w:hAnsiTheme="minorHAnsi"/>
          <w:b/>
          <w:sz w:val="22"/>
        </w:rPr>
        <w:t>Note:</w:t>
      </w:r>
      <w:r w:rsidRPr="00B25B98">
        <w:rPr>
          <w:rFonts w:eastAsia="Times New Roman" w:cs="Times New Roman" w:asciiTheme="minorHAnsi" w:hAnsiTheme="minorHAnsi"/>
          <w:sz w:val="22"/>
        </w:rPr>
        <w:t xml:space="preserve"> </w:t>
      </w:r>
      <w:r w:rsidRPr="00B25B98" w:rsidR="00F06BEB">
        <w:rPr>
          <w:rFonts w:eastAsia="Times New Roman" w:cs="Times New Roman" w:asciiTheme="minorHAnsi" w:hAnsiTheme="minorHAnsi"/>
          <w:sz w:val="22"/>
        </w:rPr>
        <w:t xml:space="preserve">The data shown are the best estimates for </w:t>
      </w:r>
      <w:r w:rsidRPr="00B25B98" w:rsidR="004E4E99">
        <w:rPr>
          <w:rFonts w:eastAsia="Times New Roman" w:cs="Times New Roman" w:asciiTheme="minorHAnsi" w:hAnsiTheme="minorHAnsi"/>
          <w:sz w:val="22"/>
        </w:rPr>
        <w:t>201</w:t>
      </w:r>
      <w:r w:rsidR="00435269">
        <w:rPr>
          <w:rFonts w:eastAsia="Times New Roman" w:cs="Times New Roman" w:asciiTheme="minorHAnsi" w:hAnsiTheme="minorHAnsi"/>
          <w:sz w:val="22"/>
        </w:rPr>
        <w:t>9</w:t>
      </w:r>
      <w:r w:rsidRPr="00B25B98" w:rsidR="004E4E99">
        <w:rPr>
          <w:rFonts w:eastAsia="Times New Roman" w:cs="Times New Roman" w:asciiTheme="minorHAnsi" w:hAnsiTheme="minorHAnsi"/>
          <w:sz w:val="22"/>
        </w:rPr>
        <w:t xml:space="preserve"> </w:t>
      </w:r>
      <w:r w:rsidRPr="00B25B98" w:rsidR="00F06BEB">
        <w:rPr>
          <w:rFonts w:eastAsia="Times New Roman" w:cs="Times New Roman" w:asciiTheme="minorHAnsi" w:hAnsiTheme="minorHAnsi"/>
          <w:sz w:val="22"/>
        </w:rPr>
        <w:t>business entity income tax returns</w:t>
      </w:r>
      <w:r w:rsidRPr="00B25B98">
        <w:rPr>
          <w:rFonts w:eastAsia="Times New Roman" w:cs="Times New Roman" w:asciiTheme="minorHAnsi" w:hAnsiTheme="minorHAnsi"/>
          <w:sz w:val="22"/>
        </w:rPr>
        <w:t>.</w:t>
      </w:r>
      <w:r w:rsidRPr="00B25B98" w:rsidR="00F06BEB">
        <w:rPr>
          <w:rFonts w:eastAsia="Times New Roman" w:cs="Times New Roman" w:asciiTheme="minorHAnsi" w:hAnsiTheme="minorHAnsi"/>
          <w:sz w:val="22"/>
        </w:rPr>
        <w:t xml:space="preserve"> </w:t>
      </w:r>
      <w:r w:rsidRPr="00B25B98">
        <w:rPr>
          <w:rFonts w:eastAsia="Times New Roman" w:cs="Times New Roman" w:asciiTheme="minorHAnsi" w:hAnsiTheme="minorHAnsi"/>
          <w:sz w:val="22"/>
        </w:rPr>
        <w:t>Reported time and cost burdens are national a</w:t>
      </w:r>
      <w:r w:rsidRPr="00B25B98" w:rsidR="0045533B">
        <w:rPr>
          <w:rFonts w:eastAsia="Times New Roman" w:cs="Times New Roman" w:asciiTheme="minorHAnsi" w:hAnsiTheme="minorHAnsi"/>
          <w:sz w:val="22"/>
        </w:rPr>
        <w:t>verage</w:t>
      </w:r>
      <w:r w:rsidRPr="00B25B98">
        <w:rPr>
          <w:rFonts w:eastAsia="Times New Roman" w:cs="Times New Roman" w:asciiTheme="minorHAnsi" w:hAnsiTheme="minorHAnsi"/>
          <w:sz w:val="22"/>
        </w:rPr>
        <w:t xml:space="preserve">s and do not reflect a “typical” case. Most taxpayers experience </w:t>
      </w:r>
      <w:r w:rsidRPr="00B25B98">
        <w:rPr>
          <w:rFonts w:eastAsia="Times New Roman" w:cs="Times New Roman" w:asciiTheme="minorHAnsi" w:hAnsiTheme="minorHAnsi"/>
          <w:sz w:val="22"/>
        </w:rPr>
        <w:lastRenderedPageBreak/>
        <w:t xml:space="preserve">lower than average burden varying considerably by </w:t>
      </w:r>
      <w:r w:rsidRPr="00B25B98" w:rsidR="0045533B">
        <w:rPr>
          <w:rFonts w:eastAsia="Times New Roman" w:cs="Times New Roman" w:asciiTheme="minorHAnsi" w:hAnsiTheme="minorHAnsi"/>
          <w:sz w:val="22"/>
        </w:rPr>
        <w:t>taxpayer</w:t>
      </w:r>
      <w:r w:rsidRPr="00B25B98" w:rsidR="007A570E">
        <w:rPr>
          <w:rFonts w:eastAsia="Times New Roman" w:cs="Times New Roman" w:asciiTheme="minorHAnsi" w:hAnsiTheme="minorHAnsi"/>
          <w:sz w:val="22"/>
        </w:rPr>
        <w:t xml:space="preserve"> type</w:t>
      </w:r>
      <w:r w:rsidRPr="00B25B98" w:rsidR="0045533B">
        <w:rPr>
          <w:rFonts w:eastAsia="Times New Roman" w:cs="Times New Roman" w:asciiTheme="minorHAnsi" w:hAnsiTheme="minorHAnsi"/>
          <w:sz w:val="22"/>
        </w:rPr>
        <w:t xml:space="preserve">. </w:t>
      </w:r>
      <w:r w:rsidRPr="00B25B98" w:rsidR="00F06BEB">
        <w:rPr>
          <w:rFonts w:eastAsia="Times New Roman" w:cs="Times New Roman" w:asciiTheme="minorHAnsi" w:hAnsiTheme="minorHAnsi"/>
          <w:sz w:val="22"/>
        </w:rPr>
        <w:t>The estimates are subject to change as new forms and data become available.</w:t>
      </w:r>
    </w:p>
    <w:p w:rsidR="00031A0D" w:rsidP="00AD5255" w:rsidRDefault="00031A0D" w14:paraId="2B298C65" w14:textId="77777777">
      <w:pPr>
        <w:pStyle w:val="CommentText"/>
        <w:rPr>
          <w:rFonts w:asciiTheme="minorHAnsi" w:hAnsiTheme="minorHAnsi"/>
          <w:b/>
          <w:bCs/>
          <w:sz w:val="22"/>
        </w:rPr>
      </w:pPr>
    </w:p>
    <w:p w:rsidRPr="00A7291F" w:rsidR="00AD5255" w:rsidP="00AD5255" w:rsidRDefault="00AD5255" w14:paraId="38C05E4D" w14:textId="58F78802">
      <w:pPr>
        <w:pStyle w:val="CommentText"/>
        <w:rPr>
          <w:rFonts w:asciiTheme="minorHAnsi" w:hAnsiTheme="minorHAnsi"/>
          <w:sz w:val="22"/>
          <w:szCs w:val="22"/>
        </w:rPr>
      </w:pPr>
      <w:r w:rsidRPr="00163D96">
        <w:rPr>
          <w:rFonts w:asciiTheme="minorHAnsi" w:hAnsiTheme="minorHAnsi"/>
          <w:b/>
          <w:bCs/>
          <w:sz w:val="22"/>
        </w:rPr>
        <w:t>Note:</w:t>
      </w:r>
      <w:r>
        <w:rPr>
          <w:rFonts w:asciiTheme="minorHAnsi" w:hAnsiTheme="minorHAnsi"/>
          <w:bCs/>
          <w:sz w:val="22"/>
        </w:rPr>
        <w:t xml:space="preserve">  See </w:t>
      </w:r>
      <w:r w:rsidR="00793B9A">
        <w:rPr>
          <w:rFonts w:asciiTheme="minorHAnsi" w:hAnsiTheme="minorHAnsi"/>
          <w:bCs/>
          <w:sz w:val="22"/>
        </w:rPr>
        <w:t>Appendix A</w:t>
      </w:r>
      <w:r>
        <w:rPr>
          <w:rFonts w:asciiTheme="minorHAnsi" w:hAnsiTheme="minorHAnsi"/>
          <w:bCs/>
          <w:sz w:val="22"/>
        </w:rPr>
        <w:t xml:space="preserve">- OMB numbers that will no longer be separately reported in order to eliminate duplicate burden reporting. For Business Filers the OMB numbers are or will be retired resulting in a total reduction of 48,912,072 reported burden hours.   </w:t>
      </w:r>
    </w:p>
    <w:p w:rsidRPr="00B25B98" w:rsidR="00180D26" w:rsidP="00180D26" w:rsidRDefault="00180D26" w14:paraId="46EE841E" w14:textId="77777777">
      <w:pPr>
        <w:widowControl w:val="0"/>
        <w:tabs>
          <w:tab w:val="left" w:pos="-1440"/>
        </w:tabs>
        <w:autoSpaceDE w:val="0"/>
        <w:autoSpaceDN w:val="0"/>
        <w:adjustRightInd w:val="0"/>
        <w:rPr>
          <w:rFonts w:eastAsia="Times New Roman" w:cs="Times New Roman" w:asciiTheme="minorHAnsi" w:hAnsiTheme="minorHAnsi"/>
          <w:sz w:val="22"/>
        </w:rPr>
      </w:pPr>
    </w:p>
    <w:p w:rsidRPr="00B25B98" w:rsidR="00180D26" w:rsidP="00180D26" w:rsidRDefault="00180D26" w14:paraId="474F4C10" w14:textId="77777777">
      <w:pPr>
        <w:widowControl w:val="0"/>
        <w:tabs>
          <w:tab w:val="left" w:pos="-1440"/>
        </w:tabs>
        <w:autoSpaceDE w:val="0"/>
        <w:autoSpaceDN w:val="0"/>
        <w:adjustRightInd w:val="0"/>
        <w:rPr>
          <w:rFonts w:eastAsia="Times New Roman" w:cs="Times New Roman" w:asciiTheme="minorHAnsi" w:hAnsiTheme="minorHAnsi"/>
          <w:sz w:val="22"/>
        </w:rPr>
      </w:pPr>
    </w:p>
    <w:p w:rsidRPr="00B25B98" w:rsidR="00F06BEB" w:rsidP="00F06BEB" w:rsidRDefault="00F06BEB" w14:paraId="4825E17F" w14:textId="77777777">
      <w:pPr>
        <w:widowControl w:val="0"/>
        <w:numPr>
          <w:ilvl w:val="0"/>
          <w:numId w:val="2"/>
        </w:numPr>
        <w:tabs>
          <w:tab w:val="left" w:pos="-1440"/>
        </w:tabs>
        <w:autoSpaceDE w:val="0"/>
        <w:autoSpaceDN w:val="0"/>
        <w:adjustRightInd w:val="0"/>
        <w:ind w:left="720" w:hanging="720"/>
        <w:outlineLvl w:val="0"/>
        <w:rPr>
          <w:rFonts w:eastAsia="Times New Roman" w:cs="Times New Roman" w:asciiTheme="minorHAnsi" w:hAnsiTheme="minorHAnsi"/>
          <w:sz w:val="22"/>
        </w:rPr>
      </w:pPr>
      <w:r w:rsidRPr="00B25B98">
        <w:rPr>
          <w:rFonts w:eastAsia="Times New Roman" w:cs="Times New Roman" w:asciiTheme="minorHAnsi" w:hAnsiTheme="minorHAnsi"/>
          <w:sz w:val="22"/>
          <w:u w:val="single"/>
        </w:rPr>
        <w:t>ESTIMATED TOTAL ANNUAL COST BURDEN TO RESPONDENTS</w:t>
      </w:r>
    </w:p>
    <w:p w:rsidRPr="00B25B98" w:rsidR="00F06BEB" w:rsidP="00F06BEB" w:rsidRDefault="00F06BEB" w14:paraId="70489D40" w14:textId="77777777">
      <w:pPr>
        <w:widowControl w:val="0"/>
        <w:autoSpaceDE w:val="0"/>
        <w:autoSpaceDN w:val="0"/>
        <w:adjustRightInd w:val="0"/>
        <w:rPr>
          <w:rFonts w:eastAsia="Times New Roman" w:cs="Times New Roman" w:asciiTheme="minorHAnsi" w:hAnsiTheme="minorHAnsi"/>
          <w:sz w:val="22"/>
        </w:rPr>
      </w:pPr>
    </w:p>
    <w:p w:rsidRPr="00345D84" w:rsidR="00F06BEB" w:rsidP="00F06BEB" w:rsidRDefault="00F06BEB" w14:paraId="2CC59178" w14:textId="77777777">
      <w:pPr>
        <w:keepLines/>
        <w:spacing w:before="100" w:beforeAutospacing="1" w:after="100" w:afterAutospacing="1"/>
        <w:rPr>
          <w:rFonts w:asciiTheme="minorHAnsi" w:hAnsiTheme="minorHAnsi"/>
          <w:sz w:val="22"/>
        </w:rPr>
      </w:pPr>
      <w:r w:rsidRPr="00345D84">
        <w:rPr>
          <w:rFonts w:asciiTheme="minorHAnsi" w:hAnsiTheme="minorHAnsi"/>
          <w:sz w:val="22"/>
        </w:rPr>
        <w:t xml:space="preserve">          Estimated Number of Respondents:  1</w:t>
      </w:r>
      <w:r w:rsidRPr="00345D84" w:rsidR="0000723C">
        <w:rPr>
          <w:rFonts w:asciiTheme="minorHAnsi" w:hAnsiTheme="minorHAnsi"/>
          <w:sz w:val="22"/>
        </w:rPr>
        <w:t>2</w:t>
      </w:r>
      <w:r w:rsidRPr="00345D84">
        <w:rPr>
          <w:rFonts w:asciiTheme="minorHAnsi" w:hAnsiTheme="minorHAnsi"/>
          <w:sz w:val="22"/>
        </w:rPr>
        <w:t>,</w:t>
      </w:r>
      <w:r w:rsidRPr="00345D84" w:rsidR="0000723C">
        <w:rPr>
          <w:rFonts w:asciiTheme="minorHAnsi" w:hAnsiTheme="minorHAnsi"/>
          <w:sz w:val="22"/>
        </w:rPr>
        <w:t>0</w:t>
      </w:r>
      <w:r w:rsidRPr="00345D84">
        <w:rPr>
          <w:rFonts w:asciiTheme="minorHAnsi" w:hAnsiTheme="minorHAnsi"/>
          <w:sz w:val="22"/>
        </w:rPr>
        <w:t>00,000.</w:t>
      </w:r>
    </w:p>
    <w:p w:rsidRPr="00345D84" w:rsidR="00644C05" w:rsidP="00F06BEB" w:rsidRDefault="00644C05" w14:paraId="326A6DC1" w14:textId="77777777">
      <w:pPr>
        <w:keepLines/>
        <w:spacing w:before="100" w:beforeAutospacing="1" w:after="100" w:afterAutospacing="1"/>
        <w:rPr>
          <w:rFonts w:asciiTheme="minorHAnsi" w:hAnsiTheme="minorHAnsi"/>
          <w:sz w:val="22"/>
        </w:rPr>
      </w:pPr>
      <w:r w:rsidRPr="00345D84">
        <w:rPr>
          <w:rFonts w:asciiTheme="minorHAnsi" w:hAnsiTheme="minorHAnsi"/>
          <w:sz w:val="22"/>
        </w:rPr>
        <w:t xml:space="preserve">          Total Estimated Time: 3 .</w:t>
      </w:r>
      <w:r w:rsidRPr="00345D84" w:rsidR="0000723C">
        <w:rPr>
          <w:rFonts w:asciiTheme="minorHAnsi" w:hAnsiTheme="minorHAnsi"/>
          <w:sz w:val="22"/>
        </w:rPr>
        <w:t>344</w:t>
      </w:r>
      <w:r w:rsidRPr="00345D84">
        <w:rPr>
          <w:rFonts w:asciiTheme="minorHAnsi" w:hAnsiTheme="minorHAnsi"/>
          <w:sz w:val="22"/>
        </w:rPr>
        <w:t xml:space="preserve"> billion hours (3,</w:t>
      </w:r>
      <w:r w:rsidRPr="00345D84" w:rsidR="0000723C">
        <w:rPr>
          <w:rFonts w:asciiTheme="minorHAnsi" w:hAnsiTheme="minorHAnsi"/>
          <w:sz w:val="22"/>
        </w:rPr>
        <w:t>344</w:t>
      </w:r>
      <w:r w:rsidRPr="00345D84">
        <w:rPr>
          <w:rFonts w:asciiTheme="minorHAnsi" w:hAnsiTheme="minorHAnsi"/>
          <w:sz w:val="22"/>
        </w:rPr>
        <w:t>,000,000 hours).</w:t>
      </w:r>
    </w:p>
    <w:p w:rsidRPr="00345D84" w:rsidR="00F06BEB" w:rsidP="00F06BEB" w:rsidRDefault="00F06BEB" w14:paraId="380151B1" w14:textId="77777777">
      <w:pPr>
        <w:keepLines/>
        <w:spacing w:before="100" w:beforeAutospacing="1" w:after="100" w:afterAutospacing="1"/>
        <w:rPr>
          <w:rFonts w:asciiTheme="minorHAnsi" w:hAnsiTheme="minorHAnsi"/>
          <w:sz w:val="22"/>
        </w:rPr>
      </w:pPr>
      <w:r w:rsidRPr="00345D84">
        <w:rPr>
          <w:rFonts w:asciiTheme="minorHAnsi" w:hAnsiTheme="minorHAnsi"/>
          <w:sz w:val="22"/>
        </w:rPr>
        <w:t xml:space="preserve">          Estimated Time per Respondent: </w:t>
      </w:r>
      <w:r w:rsidRPr="00345D84" w:rsidR="00D00CCC">
        <w:rPr>
          <w:rFonts w:asciiTheme="minorHAnsi" w:hAnsiTheme="minorHAnsi"/>
          <w:sz w:val="22"/>
        </w:rPr>
        <w:t>279 hours  (</w:t>
      </w:r>
      <w:r w:rsidRPr="00345D84" w:rsidR="00644C05">
        <w:rPr>
          <w:rFonts w:asciiTheme="minorHAnsi" w:hAnsiTheme="minorHAnsi"/>
          <w:sz w:val="22"/>
        </w:rPr>
        <w:t>27</w:t>
      </w:r>
      <w:r w:rsidRPr="00345D84" w:rsidR="00D00CCC">
        <w:rPr>
          <w:rFonts w:asciiTheme="minorHAnsi" w:hAnsiTheme="minorHAnsi"/>
          <w:sz w:val="22"/>
        </w:rPr>
        <w:t>8</w:t>
      </w:r>
      <w:r w:rsidRPr="00345D84" w:rsidR="00644C05">
        <w:rPr>
          <w:rFonts w:asciiTheme="minorHAnsi" w:hAnsiTheme="minorHAnsi"/>
          <w:sz w:val="22"/>
        </w:rPr>
        <w:t>.</w:t>
      </w:r>
      <w:r w:rsidRPr="00345D84" w:rsidR="00D00CCC">
        <w:rPr>
          <w:rFonts w:asciiTheme="minorHAnsi" w:hAnsiTheme="minorHAnsi"/>
          <w:sz w:val="22"/>
        </w:rPr>
        <w:t>666667</w:t>
      </w:r>
      <w:r w:rsidRPr="00345D84" w:rsidR="00644C05">
        <w:rPr>
          <w:rFonts w:asciiTheme="minorHAnsi" w:hAnsiTheme="minorHAnsi"/>
          <w:sz w:val="22"/>
        </w:rPr>
        <w:t xml:space="preserve"> hours</w:t>
      </w:r>
      <w:r w:rsidRPr="00345D84" w:rsidR="00D00CCC">
        <w:rPr>
          <w:rFonts w:asciiTheme="minorHAnsi" w:hAnsiTheme="minorHAnsi"/>
          <w:sz w:val="22"/>
        </w:rPr>
        <w:t>)</w:t>
      </w:r>
      <w:r w:rsidRPr="00345D84" w:rsidR="00644C05">
        <w:rPr>
          <w:rFonts w:asciiTheme="minorHAnsi" w:hAnsiTheme="minorHAnsi"/>
          <w:sz w:val="22"/>
        </w:rPr>
        <w:t>.</w:t>
      </w:r>
    </w:p>
    <w:p w:rsidRPr="00345D84" w:rsidR="00C030B3" w:rsidP="00644C05" w:rsidRDefault="00644C05" w14:paraId="25A7BF34" w14:textId="77777777">
      <w:pPr>
        <w:keepLines/>
        <w:spacing w:before="100" w:beforeAutospacing="1" w:after="100" w:afterAutospacing="1"/>
        <w:rPr>
          <w:rFonts w:asciiTheme="minorHAnsi" w:hAnsiTheme="minorHAnsi"/>
          <w:sz w:val="22"/>
        </w:rPr>
      </w:pPr>
      <w:r w:rsidRPr="00345D84">
        <w:rPr>
          <w:rFonts w:asciiTheme="minorHAnsi" w:hAnsiTheme="minorHAnsi"/>
          <w:sz w:val="22"/>
        </w:rPr>
        <w:t xml:space="preserve">          </w:t>
      </w:r>
      <w:r w:rsidRPr="00345D84" w:rsidR="00F06BEB">
        <w:rPr>
          <w:rFonts w:asciiTheme="minorHAnsi" w:hAnsiTheme="minorHAnsi"/>
          <w:sz w:val="22"/>
        </w:rPr>
        <w:t>Total Estimated Out-of-Pocket Costs: $</w:t>
      </w:r>
      <w:r w:rsidRPr="00345D84" w:rsidR="00D00CCC">
        <w:rPr>
          <w:rFonts w:asciiTheme="minorHAnsi" w:hAnsiTheme="minorHAnsi"/>
          <w:sz w:val="22"/>
        </w:rPr>
        <w:t>61</w:t>
      </w:r>
      <w:r w:rsidRPr="00345D84" w:rsidR="00641168">
        <w:rPr>
          <w:rFonts w:asciiTheme="minorHAnsi" w:hAnsiTheme="minorHAnsi"/>
          <w:sz w:val="22"/>
        </w:rPr>
        <w:t>.</w:t>
      </w:r>
      <w:r w:rsidRPr="00345D84" w:rsidR="00D00CCC">
        <w:rPr>
          <w:rFonts w:asciiTheme="minorHAnsi" w:hAnsiTheme="minorHAnsi"/>
          <w:sz w:val="22"/>
        </w:rPr>
        <w:t>55</w:t>
      </w:r>
      <w:r w:rsidRPr="00345D84" w:rsidR="00214E06">
        <w:rPr>
          <w:rFonts w:asciiTheme="minorHAnsi" w:hAnsiTheme="minorHAnsi"/>
          <w:sz w:val="22"/>
        </w:rPr>
        <w:t>8</w:t>
      </w:r>
      <w:r w:rsidRPr="00345D84" w:rsidR="00F06BEB">
        <w:rPr>
          <w:rFonts w:asciiTheme="minorHAnsi" w:hAnsiTheme="minorHAnsi"/>
          <w:sz w:val="22"/>
        </w:rPr>
        <w:t xml:space="preserve"> billion</w:t>
      </w:r>
      <w:r w:rsidRPr="00345D84" w:rsidR="00214E06">
        <w:rPr>
          <w:rFonts w:asciiTheme="minorHAnsi" w:hAnsiTheme="minorHAnsi"/>
          <w:sz w:val="22"/>
        </w:rPr>
        <w:t xml:space="preserve"> ($</w:t>
      </w:r>
      <w:r w:rsidRPr="00345D84" w:rsidR="00D00CCC">
        <w:rPr>
          <w:rFonts w:asciiTheme="minorHAnsi" w:hAnsiTheme="minorHAnsi"/>
          <w:sz w:val="22"/>
        </w:rPr>
        <w:t>61</w:t>
      </w:r>
      <w:r w:rsidRPr="00345D84" w:rsidR="00214E06">
        <w:rPr>
          <w:rFonts w:asciiTheme="minorHAnsi" w:hAnsiTheme="minorHAnsi"/>
          <w:sz w:val="22"/>
        </w:rPr>
        <w:t>,</w:t>
      </w:r>
      <w:r w:rsidRPr="00345D84" w:rsidR="00D00CCC">
        <w:rPr>
          <w:rFonts w:asciiTheme="minorHAnsi" w:hAnsiTheme="minorHAnsi"/>
          <w:sz w:val="22"/>
        </w:rPr>
        <w:t>55</w:t>
      </w:r>
      <w:r w:rsidRPr="00345D84" w:rsidR="00214E06">
        <w:rPr>
          <w:rFonts w:asciiTheme="minorHAnsi" w:hAnsiTheme="minorHAnsi"/>
          <w:sz w:val="22"/>
        </w:rPr>
        <w:t>8,000,000)</w:t>
      </w:r>
      <w:r w:rsidRPr="00345D84" w:rsidR="00F06BEB">
        <w:rPr>
          <w:rFonts w:asciiTheme="minorHAnsi" w:hAnsiTheme="minorHAnsi"/>
          <w:sz w:val="22"/>
        </w:rPr>
        <w:t>.</w:t>
      </w:r>
      <w:r w:rsidRPr="00345D84" w:rsidR="00C030B3">
        <w:rPr>
          <w:rFonts w:asciiTheme="minorHAnsi" w:hAnsiTheme="minorHAnsi"/>
          <w:sz w:val="22"/>
        </w:rPr>
        <w:t xml:space="preserve"> </w:t>
      </w:r>
    </w:p>
    <w:p w:rsidRPr="00345D84" w:rsidR="00F06BEB" w:rsidP="00C030B3" w:rsidRDefault="00C030B3" w14:paraId="2F5F07CE" w14:textId="77777777">
      <w:pPr>
        <w:spacing w:before="100" w:beforeAutospacing="1" w:after="100" w:afterAutospacing="1"/>
        <w:rPr>
          <w:rFonts w:asciiTheme="minorHAnsi" w:hAnsiTheme="minorHAnsi"/>
          <w:sz w:val="22"/>
        </w:rPr>
      </w:pPr>
      <w:r w:rsidRPr="00345D84">
        <w:rPr>
          <w:rFonts w:asciiTheme="minorHAnsi" w:hAnsiTheme="minorHAnsi"/>
          <w:sz w:val="22"/>
        </w:rPr>
        <w:t xml:space="preserve">           Estimated Out-of-Pocket Cost per Respondent: $</w:t>
      </w:r>
      <w:r w:rsidRPr="00345D84" w:rsidR="00214E06">
        <w:rPr>
          <w:rFonts w:asciiTheme="minorHAnsi" w:hAnsiTheme="minorHAnsi"/>
          <w:sz w:val="22"/>
        </w:rPr>
        <w:t>5</w:t>
      </w:r>
      <w:r w:rsidRPr="00345D84">
        <w:rPr>
          <w:rFonts w:asciiTheme="minorHAnsi" w:hAnsiTheme="minorHAnsi"/>
          <w:sz w:val="22"/>
        </w:rPr>
        <w:t>,</w:t>
      </w:r>
      <w:r w:rsidRPr="00345D84" w:rsidR="00214E06">
        <w:rPr>
          <w:rFonts w:asciiTheme="minorHAnsi" w:hAnsiTheme="minorHAnsi"/>
          <w:sz w:val="22"/>
        </w:rPr>
        <w:t>1</w:t>
      </w:r>
      <w:r w:rsidRPr="00345D84" w:rsidR="00D00CCC">
        <w:rPr>
          <w:rFonts w:asciiTheme="minorHAnsi" w:hAnsiTheme="minorHAnsi"/>
          <w:sz w:val="22"/>
        </w:rPr>
        <w:t>30</w:t>
      </w:r>
      <w:r w:rsidRPr="00345D84">
        <w:rPr>
          <w:rFonts w:asciiTheme="minorHAnsi" w:hAnsiTheme="minorHAnsi"/>
          <w:sz w:val="22"/>
        </w:rPr>
        <w:t>.</w:t>
      </w:r>
    </w:p>
    <w:p w:rsidRPr="00345D84" w:rsidR="0048062A" w:rsidP="0048062A" w:rsidRDefault="00D00CCC" w14:paraId="6BBB4279" w14:textId="77777777">
      <w:pPr>
        <w:widowControl w:val="0"/>
        <w:spacing w:line="480" w:lineRule="auto"/>
        <w:ind w:right="405"/>
        <w:rPr>
          <w:rFonts w:asciiTheme="minorHAnsi" w:hAnsiTheme="minorHAnsi"/>
          <w:sz w:val="22"/>
        </w:rPr>
      </w:pPr>
      <w:r w:rsidRPr="00345D84">
        <w:rPr>
          <w:rFonts w:asciiTheme="minorHAnsi" w:hAnsiTheme="minorHAnsi"/>
          <w:sz w:val="22"/>
        </w:rPr>
        <w:t xml:space="preserve">           </w:t>
      </w:r>
      <w:r w:rsidRPr="00345D84" w:rsidR="0048062A">
        <w:rPr>
          <w:rFonts w:asciiTheme="minorHAnsi" w:hAnsiTheme="minorHAnsi"/>
          <w:sz w:val="22"/>
        </w:rPr>
        <w:t>Total Monetized Burden : 190,981 billion</w:t>
      </w:r>
    </w:p>
    <w:p w:rsidRPr="00345D84" w:rsidR="0048062A" w:rsidP="0048062A" w:rsidRDefault="0048062A" w14:paraId="09F21798" w14:textId="77777777">
      <w:pPr>
        <w:widowControl w:val="0"/>
        <w:spacing w:line="480" w:lineRule="auto"/>
        <w:ind w:right="405"/>
        <w:rPr>
          <w:rFonts w:asciiTheme="minorHAnsi" w:hAnsiTheme="minorHAnsi"/>
          <w:sz w:val="22"/>
        </w:rPr>
      </w:pPr>
      <w:r w:rsidRPr="00345D84">
        <w:rPr>
          <w:rFonts w:asciiTheme="minorHAnsi" w:hAnsiTheme="minorHAnsi"/>
          <w:sz w:val="22"/>
        </w:rPr>
        <w:t xml:space="preserve">           Estimated Total Monetized Burden Per Respondent: $15,915</w:t>
      </w:r>
    </w:p>
    <w:p w:rsidRPr="00345D84" w:rsidR="00F06EBB" w:rsidP="00F06EBB" w:rsidRDefault="00F06EBB" w14:paraId="277FCA9B" w14:textId="77777777">
      <w:pPr>
        <w:spacing w:before="100" w:beforeAutospacing="1" w:after="100" w:afterAutospacing="1"/>
        <w:rPr>
          <w:rFonts w:asciiTheme="minorHAnsi" w:hAnsiTheme="minorHAnsi"/>
          <w:sz w:val="22"/>
        </w:rPr>
      </w:pPr>
      <w:r w:rsidRPr="00345D84">
        <w:rPr>
          <w:rFonts w:asciiTheme="minorHAnsi" w:hAnsiTheme="minorHAnsi"/>
          <w:sz w:val="22"/>
        </w:rPr>
        <w:t xml:space="preserve">Note: Out-of-pocket costs include money spent on paid preparer fees, tax preparation software, tax planning, postage, etc. </w:t>
      </w:r>
      <w:r w:rsidRPr="00345D84" w:rsidR="0048062A">
        <w:rPr>
          <w:rFonts w:asciiTheme="minorHAnsi" w:hAnsiTheme="minorHAnsi"/>
          <w:sz w:val="22"/>
        </w:rPr>
        <w:t xml:space="preserve">Reported time and cost burdens are national averages and do not necessarily reflect </w:t>
      </w:r>
      <w:r w:rsidRPr="00345D84" w:rsidR="006240C0">
        <w:rPr>
          <w:rFonts w:asciiTheme="minorHAnsi" w:hAnsiTheme="minorHAnsi"/>
          <w:sz w:val="22"/>
        </w:rPr>
        <w:t xml:space="preserve">a “typical” case. </w:t>
      </w:r>
      <w:r w:rsidRPr="00345D84" w:rsidR="00312606">
        <w:rPr>
          <w:rFonts w:asciiTheme="minorHAnsi" w:hAnsiTheme="minorHAnsi"/>
          <w:sz w:val="22"/>
        </w:rPr>
        <w:t xml:space="preserve"> Most taxpayers experience lower than average burden, with taxpayer burden varying considerably by taxpayer type. Detail may not add due to rounding.</w:t>
      </w:r>
    </w:p>
    <w:p w:rsidRPr="00B25B98" w:rsidR="00F06BEB" w:rsidP="00C030B3" w:rsidRDefault="00F06BEB" w14:paraId="6C8C7279" w14:textId="77777777">
      <w:pPr>
        <w:spacing w:before="100" w:beforeAutospacing="1" w:after="100" w:afterAutospacing="1"/>
        <w:rPr>
          <w:rFonts w:eastAsia="Times New Roman" w:cs="Times New Roman" w:asciiTheme="minorHAnsi" w:hAnsiTheme="minorHAnsi"/>
          <w:sz w:val="22"/>
          <w:u w:val="single"/>
        </w:rPr>
      </w:pPr>
      <w:r w:rsidRPr="00B25B98">
        <w:rPr>
          <w:rFonts w:eastAsia="Times New Roman" w:cs="Times New Roman" w:asciiTheme="minorHAnsi" w:hAnsiTheme="minorHAnsi"/>
          <w:sz w:val="22"/>
        </w:rPr>
        <w:t>14.</w:t>
      </w:r>
      <w:r w:rsidRPr="00B25B98">
        <w:rPr>
          <w:rFonts w:eastAsia="Times New Roman" w:cs="Times New Roman" w:asciiTheme="minorHAnsi" w:hAnsiTheme="minorHAnsi"/>
          <w:sz w:val="22"/>
        </w:rPr>
        <w:tab/>
      </w:r>
      <w:r w:rsidRPr="00B25B98">
        <w:rPr>
          <w:rFonts w:eastAsia="Times New Roman" w:cs="Times New Roman" w:asciiTheme="minorHAnsi" w:hAnsiTheme="minorHAnsi"/>
          <w:sz w:val="22"/>
          <w:u w:val="single"/>
        </w:rPr>
        <w:t>ESTIMATED ANNUALIZED COST TO THE FEDERAL GOVERNMENT</w:t>
      </w:r>
    </w:p>
    <w:p w:rsidRPr="00B25B98" w:rsidR="000B24D5" w:rsidP="000B24D5" w:rsidRDefault="000B24D5" w14:paraId="631087D0" w14:textId="77777777">
      <w:pPr>
        <w:ind w:left="720"/>
        <w:rPr>
          <w:rFonts w:asciiTheme="minorHAnsi" w:hAnsiTheme="minorHAnsi"/>
          <w:sz w:val="22"/>
        </w:rPr>
      </w:pPr>
      <w:r w:rsidRPr="00B25B98">
        <w:rPr>
          <w:rFonts w:asciiTheme="minorHAnsi" w:hAnsiTheme="minorHAnsi"/>
          <w:sz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B25B98" w:rsidR="000B24D5" w:rsidP="000B24D5" w:rsidRDefault="000B24D5" w14:paraId="0C371A25" w14:textId="77777777">
      <w:pPr>
        <w:ind w:left="720"/>
        <w:rPr>
          <w:rFonts w:asciiTheme="minorHAnsi" w:hAnsiTheme="minorHAnsi"/>
          <w:sz w:val="22"/>
        </w:rPr>
      </w:pPr>
    </w:p>
    <w:p w:rsidRPr="00B25B98" w:rsidR="000B24D5" w:rsidP="000B24D5" w:rsidRDefault="000B24D5" w14:paraId="38F2C047" w14:textId="77777777">
      <w:pPr>
        <w:ind w:left="720"/>
        <w:rPr>
          <w:rFonts w:asciiTheme="minorHAnsi" w:hAnsiTheme="minorHAnsi"/>
          <w:sz w:val="22"/>
        </w:rPr>
      </w:pPr>
      <w:r w:rsidRPr="00B25B98">
        <w:rPr>
          <w:rFonts w:asciiTheme="minorHAnsi" w:hAnsiTheme="minorHAnsi"/>
          <w:sz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B25B98" w:rsidR="000B24D5" w:rsidP="000B24D5" w:rsidRDefault="000B24D5" w14:paraId="53C73E88" w14:textId="77777777">
      <w:pPr>
        <w:ind w:left="720"/>
        <w:rPr>
          <w:rFonts w:asciiTheme="minorHAnsi" w:hAnsiTheme="minorHAnsi"/>
          <w:sz w:val="22"/>
        </w:rPr>
      </w:pPr>
    </w:p>
    <w:p w:rsidRPr="00B25B98" w:rsidR="000B24D5" w:rsidP="000B24D5" w:rsidRDefault="000B24D5" w14:paraId="1DB6BFF9" w14:textId="77777777">
      <w:pPr>
        <w:ind w:left="720"/>
        <w:rPr>
          <w:rFonts w:asciiTheme="minorHAnsi" w:hAnsiTheme="minorHAnsi"/>
          <w:sz w:val="22"/>
        </w:rPr>
      </w:pPr>
      <w:r w:rsidRPr="00B25B98">
        <w:rPr>
          <w:rFonts w:asciiTheme="minorHAnsi" w:hAnsiTheme="minorHAnsi"/>
          <w:sz w:val="22"/>
        </w:rPr>
        <w:t>The government cost estimate for this collect</w:t>
      </w:r>
      <w:r w:rsidRPr="00B25B98" w:rsidR="00D03904">
        <w:rPr>
          <w:rFonts w:asciiTheme="minorHAnsi" w:hAnsiTheme="minorHAnsi"/>
          <w:sz w:val="22"/>
        </w:rPr>
        <w:t>ion is summarized in the table below.</w:t>
      </w:r>
    </w:p>
    <w:p w:rsidRPr="00B25B98" w:rsidR="000B24D5" w:rsidP="000B24D5" w:rsidRDefault="000B24D5" w14:paraId="06EF81C3" w14:textId="77777777">
      <w:pPr>
        <w:ind w:left="720"/>
        <w:rPr>
          <w:rFonts w:asciiTheme="minorHAnsi" w:hAnsiTheme="minorHAnsi"/>
          <w:sz w:val="22"/>
        </w:rPr>
      </w:pPr>
    </w:p>
    <w:tbl>
      <w:tblPr>
        <w:tblW w:w="0" w:type="auto"/>
        <w:tblInd w:w="720" w:type="dxa"/>
        <w:tblCellMar>
          <w:left w:w="0" w:type="dxa"/>
          <w:right w:w="0" w:type="dxa"/>
        </w:tblCellMar>
        <w:tblLook w:val="04A0" w:firstRow="1" w:lastRow="0" w:firstColumn="1" w:lastColumn="0" w:noHBand="0" w:noVBand="1"/>
      </w:tblPr>
      <w:tblGrid>
        <w:gridCol w:w="1334"/>
        <w:gridCol w:w="533"/>
        <w:gridCol w:w="1891"/>
        <w:gridCol w:w="472"/>
        <w:gridCol w:w="1667"/>
        <w:gridCol w:w="526"/>
        <w:gridCol w:w="2197"/>
      </w:tblGrid>
      <w:tr w:rsidRPr="003C1E30" w:rsidR="00A6720E" w:rsidTr="00A6720E" w14:paraId="1577643B" w14:textId="77777777">
        <w:tc>
          <w:tcPr>
            <w:tcW w:w="13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C1E30" w:rsidR="00A6720E" w:rsidRDefault="00A6720E" w14:paraId="2D51C233" w14:textId="77777777">
            <w:pPr>
              <w:keepNext/>
              <w:rPr>
                <w:rFonts w:ascii="Arial Narrow" w:hAnsi="Arial Narrow"/>
                <w:sz w:val="18"/>
                <w:szCs w:val="18"/>
              </w:rPr>
            </w:pPr>
            <w:r w:rsidRPr="003C1E30">
              <w:rPr>
                <w:rFonts w:ascii="Arial Narrow" w:hAnsi="Arial Narrow"/>
                <w:sz w:val="18"/>
                <w:szCs w:val="18"/>
              </w:rPr>
              <w:t>Products</w:t>
            </w:r>
          </w:p>
        </w:tc>
        <w:tc>
          <w:tcPr>
            <w:tcW w:w="55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C1E30" w:rsidR="00A6720E" w:rsidRDefault="00A6720E" w14:paraId="3493E662" w14:textId="77777777">
            <w:pPr>
              <w:keepNext/>
              <w:rPr>
                <w:rFonts w:ascii="Arial Narrow" w:hAnsi="Arial Narrow"/>
                <w:sz w:val="18"/>
                <w:szCs w:val="18"/>
              </w:rPr>
            </w:pPr>
          </w:p>
        </w:tc>
        <w:tc>
          <w:tcPr>
            <w:tcW w:w="194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C1E30" w:rsidR="00A6720E" w:rsidRDefault="00A6720E" w14:paraId="28FA1EDC" w14:textId="77777777">
            <w:pPr>
              <w:keepNext/>
              <w:rPr>
                <w:rFonts w:ascii="Arial Narrow" w:hAnsi="Arial Narrow"/>
                <w:sz w:val="18"/>
                <w:szCs w:val="18"/>
              </w:rPr>
            </w:pPr>
            <w:r w:rsidRPr="003C1E30">
              <w:rPr>
                <w:rFonts w:ascii="Arial Narrow" w:hAnsi="Arial Narrow"/>
                <w:sz w:val="18"/>
                <w:szCs w:val="18"/>
              </w:rPr>
              <w:t>Aggregate Cost per Product (factor applied§</w:t>
            </w:r>
          </w:p>
        </w:tc>
        <w:tc>
          <w:tcPr>
            <w:tcW w:w="48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C1E30" w:rsidR="00A6720E" w:rsidRDefault="00A6720E" w14:paraId="1E7EAEEC" w14:textId="77777777">
            <w:pPr>
              <w:keepNext/>
              <w:rPr>
                <w:rFonts w:ascii="Arial Narrow" w:hAnsi="Arial Narrow"/>
                <w:sz w:val="18"/>
                <w:szCs w:val="18"/>
              </w:rPr>
            </w:pP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C1E30" w:rsidR="00A6720E" w:rsidRDefault="00A6720E" w14:paraId="7D0954C5" w14:textId="77777777">
            <w:pPr>
              <w:keepNext/>
              <w:rPr>
                <w:rFonts w:ascii="Arial Narrow" w:hAnsi="Arial Narrow"/>
                <w:sz w:val="18"/>
                <w:szCs w:val="18"/>
              </w:rPr>
            </w:pPr>
            <w:r w:rsidRPr="003C1E30">
              <w:rPr>
                <w:rFonts w:ascii="Arial Narrow" w:hAnsi="Arial Narrow"/>
                <w:sz w:val="18"/>
                <w:szCs w:val="18"/>
              </w:rPr>
              <w:t>Printing and Distribution</w:t>
            </w:r>
          </w:p>
        </w:tc>
        <w:tc>
          <w:tcPr>
            <w:tcW w:w="5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C1E30" w:rsidR="00A6720E" w:rsidRDefault="00A6720E" w14:paraId="6A05FCE1" w14:textId="77777777">
            <w:pPr>
              <w:keepNext/>
              <w:rPr>
                <w:rFonts w:ascii="Arial Narrow" w:hAnsi="Arial Narrow"/>
                <w:sz w:val="18"/>
                <w:szCs w:val="18"/>
              </w:rPr>
            </w:pP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C1E30" w:rsidR="00A6720E" w:rsidRDefault="00A6720E" w14:paraId="02C33290" w14:textId="77777777">
            <w:pPr>
              <w:keepNext/>
              <w:rPr>
                <w:rFonts w:ascii="Arial Narrow" w:hAnsi="Arial Narrow"/>
                <w:sz w:val="18"/>
                <w:szCs w:val="18"/>
              </w:rPr>
            </w:pPr>
            <w:r w:rsidRPr="003C1E30">
              <w:rPr>
                <w:rFonts w:ascii="Arial Narrow" w:hAnsi="Arial Narrow"/>
                <w:sz w:val="18"/>
                <w:szCs w:val="18"/>
              </w:rPr>
              <w:t xml:space="preserve">Government Cost </w:t>
            </w:r>
          </w:p>
        </w:tc>
      </w:tr>
      <w:tr w:rsidRPr="003C1E30" w:rsidR="00A6720E" w:rsidTr="00A6720E" w14:paraId="79A6564A" w14:textId="77777777">
        <w:tc>
          <w:tcPr>
            <w:tcW w:w="135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C1E30" w:rsidR="00A6720E" w:rsidRDefault="00A6720E" w14:paraId="204CDB78" w14:textId="77777777">
            <w:pPr>
              <w:keepNext/>
              <w:rPr>
                <w:rFonts w:ascii="Arial Narrow" w:hAnsi="Arial Narrow"/>
                <w:sz w:val="18"/>
                <w:szCs w:val="18"/>
              </w:rPr>
            </w:pPr>
            <w:r w:rsidRPr="003C1E30">
              <w:rPr>
                <w:rFonts w:ascii="Arial Narrow" w:hAnsi="Arial Narrow"/>
                <w:sz w:val="18"/>
                <w:szCs w:val="18"/>
              </w:rPr>
              <w:t xml:space="preserve">Business Forms and Instructions </w:t>
            </w:r>
          </w:p>
        </w:tc>
        <w:tc>
          <w:tcPr>
            <w:tcW w:w="552"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3F8C3F45" w14:textId="77777777">
            <w:pPr>
              <w:keepNext/>
              <w:rPr>
                <w:rFonts w:ascii="Arial Narrow" w:hAnsi="Arial Narrow"/>
                <w:sz w:val="18"/>
                <w:szCs w:val="18"/>
              </w:rPr>
            </w:pPr>
          </w:p>
        </w:tc>
        <w:tc>
          <w:tcPr>
            <w:tcW w:w="1948"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02640825" w14:textId="77777777">
            <w:pPr>
              <w:keepNext/>
              <w:rPr>
                <w:rFonts w:ascii="Arial Narrow" w:hAnsi="Arial Narrow"/>
                <w:sz w:val="18"/>
                <w:szCs w:val="18"/>
              </w:rPr>
            </w:pPr>
          </w:p>
          <w:p w:rsidRPr="003C1E30" w:rsidR="00A6720E" w:rsidRDefault="00A6720E" w14:paraId="52993142" w14:textId="77777777">
            <w:pPr>
              <w:keepNext/>
              <w:rPr>
                <w:rFonts w:ascii="Arial Narrow" w:hAnsi="Arial Narrow"/>
                <w:sz w:val="18"/>
                <w:szCs w:val="18"/>
              </w:rPr>
            </w:pPr>
            <w:r w:rsidRPr="003C1E30">
              <w:rPr>
                <w:rFonts w:ascii="Arial Narrow" w:hAnsi="Arial Narrow"/>
                <w:sz w:val="18"/>
                <w:szCs w:val="18"/>
              </w:rPr>
              <w:t>$9,</w:t>
            </w:r>
            <w:r w:rsidRPr="003C1E30" w:rsidR="0017179C">
              <w:rPr>
                <w:rFonts w:ascii="Arial Narrow" w:hAnsi="Arial Narrow"/>
                <w:sz w:val="18"/>
                <w:szCs w:val="18"/>
              </w:rPr>
              <w:t>515</w:t>
            </w:r>
            <w:r w:rsidRPr="003C1E30">
              <w:rPr>
                <w:rFonts w:ascii="Arial Narrow" w:hAnsi="Arial Narrow"/>
                <w:sz w:val="18"/>
                <w:szCs w:val="18"/>
              </w:rPr>
              <w:t>,</w:t>
            </w:r>
            <w:r w:rsidRPr="003C1E30" w:rsidR="0017179C">
              <w:rPr>
                <w:rFonts w:ascii="Arial Narrow" w:hAnsi="Arial Narrow"/>
                <w:sz w:val="18"/>
                <w:szCs w:val="18"/>
              </w:rPr>
              <w:t>23</w:t>
            </w:r>
            <w:r w:rsidRPr="003C1E30">
              <w:rPr>
                <w:rFonts w:ascii="Arial Narrow" w:hAnsi="Arial Narrow"/>
                <w:sz w:val="18"/>
                <w:szCs w:val="18"/>
              </w:rPr>
              <w:t>2</w:t>
            </w:r>
          </w:p>
        </w:tc>
        <w:tc>
          <w:tcPr>
            <w:tcW w:w="482"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5A038532" w14:textId="77777777">
            <w:pPr>
              <w:keepNext/>
              <w:rPr>
                <w:rFonts w:ascii="Arial Narrow" w:hAnsi="Arial Narrow"/>
                <w:sz w:val="18"/>
                <w:szCs w:val="18"/>
              </w:rPr>
            </w:pPr>
          </w:p>
          <w:p w:rsidRPr="003C1E30" w:rsidR="00A6720E" w:rsidRDefault="00A6720E" w14:paraId="5419C64D" w14:textId="77777777">
            <w:pPr>
              <w:keepNext/>
              <w:rPr>
                <w:rFonts w:ascii="Arial Narrow" w:hAnsi="Arial Narrow"/>
                <w:sz w:val="18"/>
                <w:szCs w:val="18"/>
              </w:rPr>
            </w:pPr>
            <w:r w:rsidRPr="003C1E30">
              <w:rPr>
                <w:rFonts w:ascii="Arial Narrow" w:hAnsi="Arial Narrow"/>
                <w:sz w:val="18"/>
                <w:szCs w:val="18"/>
              </w:rPr>
              <w:t>+</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7BD94A77" w14:textId="77777777">
            <w:pPr>
              <w:keepNext/>
              <w:rPr>
                <w:rFonts w:ascii="Arial Narrow" w:hAnsi="Arial Narrow"/>
                <w:sz w:val="18"/>
                <w:szCs w:val="18"/>
              </w:rPr>
            </w:pPr>
          </w:p>
          <w:p w:rsidRPr="003C1E30" w:rsidR="00A6720E" w:rsidRDefault="0017179C" w14:paraId="5A0AB6E8" w14:textId="77777777">
            <w:pPr>
              <w:keepNext/>
              <w:rPr>
                <w:rFonts w:ascii="Arial Narrow" w:hAnsi="Arial Narrow"/>
                <w:sz w:val="18"/>
                <w:szCs w:val="18"/>
              </w:rPr>
            </w:pPr>
            <w:r w:rsidRPr="003C1E30">
              <w:rPr>
                <w:rFonts w:ascii="Arial Narrow" w:hAnsi="Arial Narrow"/>
                <w:sz w:val="18"/>
                <w:szCs w:val="18"/>
              </w:rPr>
              <w:t>24</w:t>
            </w:r>
            <w:r w:rsidRPr="003C1E30" w:rsidR="00A6720E">
              <w:rPr>
                <w:rFonts w:ascii="Arial Narrow" w:hAnsi="Arial Narrow"/>
                <w:sz w:val="18"/>
                <w:szCs w:val="18"/>
              </w:rPr>
              <w:t>,</w:t>
            </w:r>
            <w:r w:rsidRPr="003C1E30">
              <w:rPr>
                <w:rFonts w:ascii="Arial Narrow" w:hAnsi="Arial Narrow"/>
                <w:sz w:val="18"/>
                <w:szCs w:val="18"/>
              </w:rPr>
              <w:t>139</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6817CFE6" w14:textId="77777777">
            <w:pPr>
              <w:keepNext/>
              <w:rPr>
                <w:rFonts w:ascii="Arial Narrow" w:hAnsi="Arial Narrow"/>
                <w:sz w:val="18"/>
                <w:szCs w:val="18"/>
              </w:rPr>
            </w:pPr>
          </w:p>
          <w:p w:rsidRPr="003C1E30" w:rsidR="00A6720E" w:rsidRDefault="00A6720E" w14:paraId="748FA0CA" w14:textId="77777777">
            <w:pPr>
              <w:keepNext/>
              <w:rPr>
                <w:rFonts w:ascii="Arial Narrow" w:hAnsi="Arial Narrow"/>
                <w:sz w:val="18"/>
                <w:szCs w:val="18"/>
              </w:rPr>
            </w:pPr>
            <w:r w:rsidRPr="003C1E30">
              <w:rPr>
                <w:rFonts w:ascii="Arial Narrow" w:hAnsi="Arial Narrow"/>
                <w:sz w:val="18"/>
                <w:szCs w:val="18"/>
              </w:rPr>
              <w:t>=</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45185759" w14:textId="77777777">
            <w:pPr>
              <w:keepNext/>
              <w:rPr>
                <w:rFonts w:ascii="Arial Narrow" w:hAnsi="Arial Narrow"/>
                <w:sz w:val="18"/>
                <w:szCs w:val="18"/>
              </w:rPr>
            </w:pPr>
          </w:p>
          <w:p w:rsidRPr="003C1E30" w:rsidR="00A6720E" w:rsidP="00B42BDE" w:rsidRDefault="00A6720E" w14:paraId="51DBD5CF" w14:textId="6830A5B9">
            <w:pPr>
              <w:keepNext/>
              <w:rPr>
                <w:rFonts w:ascii="Arial Narrow" w:hAnsi="Arial Narrow"/>
                <w:sz w:val="18"/>
                <w:szCs w:val="18"/>
              </w:rPr>
            </w:pPr>
            <w:r w:rsidRPr="003C1E30">
              <w:rPr>
                <w:rFonts w:ascii="Arial Narrow" w:hAnsi="Arial Narrow"/>
                <w:sz w:val="18"/>
                <w:szCs w:val="18"/>
              </w:rPr>
              <w:t>$9,</w:t>
            </w:r>
            <w:r w:rsidRPr="003C1E30" w:rsidR="0017179C">
              <w:rPr>
                <w:rFonts w:ascii="Arial Narrow" w:hAnsi="Arial Narrow"/>
                <w:sz w:val="18"/>
                <w:szCs w:val="18"/>
              </w:rPr>
              <w:t>5</w:t>
            </w:r>
            <w:r w:rsidR="00B42BDE">
              <w:rPr>
                <w:rFonts w:ascii="Arial Narrow" w:hAnsi="Arial Narrow"/>
                <w:sz w:val="18"/>
                <w:szCs w:val="18"/>
              </w:rPr>
              <w:t>39,371</w:t>
            </w:r>
          </w:p>
        </w:tc>
      </w:tr>
      <w:tr w:rsidRPr="003C1E30" w:rsidR="00A6720E" w:rsidTr="00A6720E" w14:paraId="2A114741" w14:textId="77777777">
        <w:tc>
          <w:tcPr>
            <w:tcW w:w="135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3C1E30" w:rsidR="00A6720E" w:rsidRDefault="00A6720E" w14:paraId="7D494AE4" w14:textId="77777777">
            <w:pPr>
              <w:keepNext/>
              <w:rPr>
                <w:rFonts w:ascii="Arial Narrow" w:hAnsi="Arial Narrow"/>
                <w:b/>
                <w:bCs/>
                <w:sz w:val="18"/>
                <w:szCs w:val="18"/>
              </w:rPr>
            </w:pPr>
          </w:p>
          <w:p w:rsidRPr="003C1E30" w:rsidR="00A6720E" w:rsidRDefault="00A6720E" w14:paraId="7FCB1053" w14:textId="77777777">
            <w:pPr>
              <w:keepNext/>
              <w:rPr>
                <w:rFonts w:ascii="Arial Narrow" w:hAnsi="Arial Narrow"/>
                <w:b/>
                <w:bCs/>
                <w:sz w:val="18"/>
                <w:szCs w:val="18"/>
              </w:rPr>
            </w:pPr>
            <w:r w:rsidRPr="003C1E30">
              <w:rPr>
                <w:rFonts w:ascii="Arial Narrow" w:hAnsi="Arial Narrow"/>
                <w:b/>
                <w:bCs/>
                <w:sz w:val="18"/>
                <w:szCs w:val="18"/>
              </w:rPr>
              <w:t>Totals</w:t>
            </w:r>
          </w:p>
        </w:tc>
        <w:tc>
          <w:tcPr>
            <w:tcW w:w="552"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2C3E37F7" w14:textId="77777777">
            <w:pPr>
              <w:keepNext/>
              <w:rPr>
                <w:rFonts w:ascii="Arial Narrow" w:hAnsi="Arial Narrow"/>
                <w:b/>
                <w:bCs/>
                <w:sz w:val="18"/>
                <w:szCs w:val="18"/>
              </w:rPr>
            </w:pPr>
          </w:p>
        </w:tc>
        <w:tc>
          <w:tcPr>
            <w:tcW w:w="1948"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69F5C34A" w14:textId="77777777">
            <w:pPr>
              <w:keepNext/>
              <w:rPr>
                <w:rFonts w:ascii="Arial Narrow" w:hAnsi="Arial Narrow"/>
                <w:b/>
                <w:bCs/>
                <w:sz w:val="18"/>
                <w:szCs w:val="18"/>
              </w:rPr>
            </w:pPr>
          </w:p>
          <w:p w:rsidRPr="003C1E30" w:rsidR="00A6720E" w:rsidRDefault="00A6720E" w14:paraId="1451CF71" w14:textId="77777777">
            <w:pPr>
              <w:keepNext/>
              <w:rPr>
                <w:rFonts w:ascii="Arial Narrow" w:hAnsi="Arial Narrow"/>
                <w:b/>
                <w:bCs/>
                <w:sz w:val="18"/>
                <w:szCs w:val="18"/>
              </w:rPr>
            </w:pPr>
            <w:r w:rsidRPr="003C1E30">
              <w:rPr>
                <w:rFonts w:ascii="Arial Narrow" w:hAnsi="Arial Narrow"/>
                <w:b/>
                <w:bCs/>
                <w:sz w:val="18"/>
                <w:szCs w:val="18"/>
              </w:rPr>
              <w:t>$9,</w:t>
            </w:r>
            <w:r w:rsidRPr="003C1E30" w:rsidR="0017179C">
              <w:rPr>
                <w:rFonts w:ascii="Arial Narrow" w:hAnsi="Arial Narrow"/>
                <w:b/>
                <w:bCs/>
                <w:sz w:val="18"/>
                <w:szCs w:val="18"/>
              </w:rPr>
              <w:t>515</w:t>
            </w:r>
            <w:r w:rsidRPr="003C1E30">
              <w:rPr>
                <w:rFonts w:ascii="Arial Narrow" w:hAnsi="Arial Narrow"/>
                <w:b/>
                <w:bCs/>
                <w:sz w:val="18"/>
                <w:szCs w:val="18"/>
              </w:rPr>
              <w:t>,2</w:t>
            </w:r>
            <w:r w:rsidRPr="003C1E30" w:rsidR="0017179C">
              <w:rPr>
                <w:rFonts w:ascii="Arial Narrow" w:hAnsi="Arial Narrow"/>
                <w:b/>
                <w:bCs/>
                <w:sz w:val="18"/>
                <w:szCs w:val="18"/>
              </w:rPr>
              <w:t>32</w:t>
            </w:r>
          </w:p>
        </w:tc>
        <w:tc>
          <w:tcPr>
            <w:tcW w:w="482"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218FE88F" w14:textId="77777777">
            <w:pPr>
              <w:keepNext/>
              <w:rPr>
                <w:rFonts w:ascii="Arial Narrow" w:hAnsi="Arial Narrow"/>
                <w:b/>
                <w:bCs/>
                <w:sz w:val="18"/>
                <w:szCs w:val="18"/>
              </w:rPr>
            </w:pPr>
          </w:p>
          <w:p w:rsidRPr="003C1E30" w:rsidR="00A6720E" w:rsidRDefault="00A6720E" w14:paraId="28D98CDE" w14:textId="77777777">
            <w:pPr>
              <w:keepNext/>
              <w:rPr>
                <w:rFonts w:ascii="Arial Narrow" w:hAnsi="Arial Narrow"/>
                <w:b/>
                <w:bCs/>
                <w:sz w:val="18"/>
                <w:szCs w:val="18"/>
              </w:rPr>
            </w:pPr>
            <w:r w:rsidRPr="003C1E30">
              <w:rPr>
                <w:rFonts w:ascii="Arial Narrow" w:hAnsi="Arial Narrow"/>
                <w:b/>
                <w:bCs/>
                <w:sz w:val="18"/>
                <w:szCs w:val="18"/>
              </w:rPr>
              <w:t>+</w:t>
            </w: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3C1E30" w:rsidR="00AE4252" w:rsidRDefault="00AE4252" w14:paraId="3CFDEF19" w14:textId="77777777">
            <w:pPr>
              <w:keepNext/>
              <w:rPr>
                <w:rFonts w:ascii="Arial Narrow" w:hAnsi="Arial Narrow"/>
                <w:b/>
                <w:bCs/>
                <w:sz w:val="18"/>
                <w:szCs w:val="18"/>
              </w:rPr>
            </w:pPr>
          </w:p>
          <w:p w:rsidRPr="003C1E30" w:rsidR="00A6720E" w:rsidRDefault="00AE4252" w14:paraId="74CA72BD" w14:textId="77777777">
            <w:pPr>
              <w:keepNext/>
              <w:rPr>
                <w:rFonts w:ascii="Arial Narrow" w:hAnsi="Arial Narrow"/>
                <w:b/>
                <w:bCs/>
                <w:sz w:val="18"/>
                <w:szCs w:val="18"/>
              </w:rPr>
            </w:pPr>
            <w:r w:rsidRPr="003C1E30">
              <w:rPr>
                <w:rFonts w:ascii="Arial Narrow" w:hAnsi="Arial Narrow"/>
                <w:b/>
                <w:bCs/>
                <w:sz w:val="18"/>
                <w:szCs w:val="18"/>
              </w:rPr>
              <w:t>24,139</w:t>
            </w:r>
          </w:p>
        </w:tc>
        <w:tc>
          <w:tcPr>
            <w:tcW w:w="540"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15A0A2A4" w14:textId="77777777">
            <w:pPr>
              <w:keepNext/>
              <w:rPr>
                <w:rFonts w:ascii="Arial Narrow" w:hAnsi="Arial Narrow"/>
                <w:b/>
                <w:bCs/>
                <w:sz w:val="18"/>
                <w:szCs w:val="18"/>
              </w:rPr>
            </w:pPr>
          </w:p>
          <w:p w:rsidRPr="003C1E30" w:rsidR="00A6720E" w:rsidRDefault="00A6720E" w14:paraId="4E8C294C" w14:textId="77777777">
            <w:pPr>
              <w:keepNext/>
              <w:rPr>
                <w:rFonts w:ascii="Arial Narrow" w:hAnsi="Arial Narrow"/>
                <w:b/>
                <w:bCs/>
                <w:sz w:val="18"/>
                <w:szCs w:val="18"/>
              </w:rPr>
            </w:pPr>
            <w:r w:rsidRPr="003C1E30">
              <w:rPr>
                <w:rFonts w:ascii="Arial Narrow" w:hAnsi="Arial Narrow"/>
                <w:b/>
                <w:bCs/>
                <w:sz w:val="18"/>
                <w:szCs w:val="18"/>
              </w:rPr>
              <w:t>=</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rsidRPr="003C1E30" w:rsidR="00A6720E" w:rsidRDefault="00A6720E" w14:paraId="72191987" w14:textId="77777777">
            <w:pPr>
              <w:keepNext/>
              <w:rPr>
                <w:rFonts w:ascii="Arial Narrow" w:hAnsi="Arial Narrow"/>
                <w:b/>
                <w:bCs/>
                <w:sz w:val="18"/>
                <w:szCs w:val="18"/>
              </w:rPr>
            </w:pPr>
            <w:bookmarkStart w:name="_GoBack" w:id="4"/>
            <w:bookmarkEnd w:id="4"/>
          </w:p>
          <w:p w:rsidRPr="003C1E30" w:rsidR="00A6720E" w:rsidP="00B42BDE" w:rsidRDefault="00A6720E" w14:paraId="47F556D7" w14:textId="52ADAEE6">
            <w:pPr>
              <w:keepNext/>
              <w:rPr>
                <w:rFonts w:ascii="Arial Narrow" w:hAnsi="Arial Narrow"/>
                <w:b/>
                <w:bCs/>
                <w:sz w:val="18"/>
                <w:szCs w:val="18"/>
              </w:rPr>
            </w:pPr>
            <w:r w:rsidRPr="003C1E30">
              <w:rPr>
                <w:rFonts w:ascii="Arial Narrow" w:hAnsi="Arial Narrow"/>
                <w:b/>
                <w:bCs/>
                <w:sz w:val="18"/>
                <w:szCs w:val="18"/>
              </w:rPr>
              <w:t>$9,</w:t>
            </w:r>
            <w:r w:rsidRPr="003C1E30" w:rsidR="00AE4252">
              <w:rPr>
                <w:rFonts w:ascii="Arial Narrow" w:hAnsi="Arial Narrow"/>
                <w:b/>
                <w:bCs/>
                <w:sz w:val="18"/>
                <w:szCs w:val="18"/>
              </w:rPr>
              <w:t>5</w:t>
            </w:r>
            <w:r w:rsidR="00B42BDE">
              <w:rPr>
                <w:rFonts w:ascii="Arial Narrow" w:hAnsi="Arial Narrow"/>
                <w:b/>
                <w:bCs/>
                <w:sz w:val="18"/>
                <w:szCs w:val="18"/>
              </w:rPr>
              <w:t>39,371</w:t>
            </w:r>
          </w:p>
        </w:tc>
      </w:tr>
      <w:tr w:rsidRPr="003C1E30" w:rsidR="00A6720E" w:rsidTr="00A6720E" w14:paraId="0D180091" w14:textId="77777777">
        <w:tc>
          <w:tcPr>
            <w:tcW w:w="8856"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C1E30" w:rsidR="00A6720E" w:rsidRDefault="00A6720E" w14:paraId="73E75796" w14:textId="77777777">
            <w:pPr>
              <w:keepNext/>
              <w:rPr>
                <w:rFonts w:ascii="Arial Narrow" w:hAnsi="Arial Narrow"/>
                <w:sz w:val="18"/>
                <w:szCs w:val="18"/>
              </w:rPr>
            </w:pPr>
            <w:r w:rsidRPr="003C1E30">
              <w:rPr>
                <w:rFonts w:ascii="Arial Narrow" w:hAnsi="Arial Narrow"/>
                <w:sz w:val="18"/>
                <w:szCs w:val="18"/>
              </w:rPr>
              <w:t>Table costs are based on 201</w:t>
            </w:r>
            <w:r w:rsidRPr="003C1E30" w:rsidR="00D00CCC">
              <w:rPr>
                <w:rFonts w:ascii="Arial Narrow" w:hAnsi="Arial Narrow"/>
                <w:sz w:val="18"/>
                <w:szCs w:val="18"/>
              </w:rPr>
              <w:t>9</w:t>
            </w:r>
            <w:r w:rsidRPr="003C1E30">
              <w:rPr>
                <w:rFonts w:ascii="Arial Narrow" w:hAnsi="Arial Narrow"/>
                <w:sz w:val="18"/>
                <w:szCs w:val="18"/>
              </w:rPr>
              <w:t xml:space="preserve"> actuals obtained from IRS Chief Financial </w:t>
            </w:r>
            <w:proofErr w:type="spellStart"/>
            <w:r w:rsidRPr="003C1E30">
              <w:rPr>
                <w:rFonts w:ascii="Arial Narrow" w:hAnsi="Arial Narrow"/>
                <w:sz w:val="18"/>
                <w:szCs w:val="18"/>
              </w:rPr>
              <w:t>Office</w:t>
            </w:r>
            <w:proofErr w:type="spellEnd"/>
            <w:r w:rsidRPr="003C1E30">
              <w:rPr>
                <w:rFonts w:ascii="Arial Narrow" w:hAnsi="Arial Narrow"/>
                <w:sz w:val="18"/>
                <w:szCs w:val="18"/>
              </w:rPr>
              <w:t xml:space="preserve"> and Media and Publications</w:t>
            </w:r>
          </w:p>
        </w:tc>
      </w:tr>
      <w:tr w:rsidRPr="003C1E30" w:rsidR="00A6720E" w:rsidTr="00A6720E" w14:paraId="16023A57" w14:textId="77777777">
        <w:tc>
          <w:tcPr>
            <w:tcW w:w="8856"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C1E30" w:rsidR="00A6720E" w:rsidRDefault="00A6720E" w14:paraId="6CDA83E1" w14:textId="77777777">
            <w:pPr>
              <w:keepNext/>
              <w:rPr>
                <w:rFonts w:ascii="Arial Narrow" w:hAnsi="Arial Narrow"/>
                <w:sz w:val="18"/>
                <w:szCs w:val="18"/>
              </w:rPr>
            </w:pPr>
            <w:r w:rsidRPr="003C1E30">
              <w:rPr>
                <w:rFonts w:ascii="Arial Narrow" w:hAnsi="Arial Narrow"/>
                <w:sz w:val="18"/>
                <w:szCs w:val="18"/>
              </w:rPr>
              <w:t>* New product costs will be updated in the next revision of this collection.</w:t>
            </w:r>
          </w:p>
        </w:tc>
      </w:tr>
    </w:tbl>
    <w:p w:rsidRPr="00B25B98" w:rsidR="000B24D5" w:rsidP="000B24D5" w:rsidRDefault="000B24D5" w14:paraId="6E84C8C9" w14:textId="77777777">
      <w:pPr>
        <w:ind w:left="720"/>
        <w:rPr>
          <w:rFonts w:asciiTheme="minorHAnsi" w:hAnsiTheme="minorHAnsi"/>
          <w:sz w:val="22"/>
        </w:rPr>
      </w:pPr>
    </w:p>
    <w:p w:rsidRPr="00B25B98" w:rsidR="000B24D5" w:rsidP="000B24D5" w:rsidRDefault="00AE4252" w14:paraId="7717B529" w14:textId="77777777">
      <w:pPr>
        <w:ind w:left="720"/>
        <w:rPr>
          <w:rFonts w:asciiTheme="minorHAnsi" w:hAnsiTheme="minorHAnsi"/>
          <w:sz w:val="22"/>
        </w:rPr>
      </w:pPr>
      <w:r>
        <w:rPr>
          <w:rFonts w:asciiTheme="minorHAnsi" w:hAnsiTheme="minorHAnsi"/>
          <w:sz w:val="22"/>
        </w:rPr>
        <w:t>*</w:t>
      </w:r>
      <w:r w:rsidRPr="00B25B98" w:rsidR="00D03904">
        <w:rPr>
          <w:rFonts w:asciiTheme="minorHAnsi" w:hAnsiTheme="minorHAnsi"/>
          <w:sz w:val="22"/>
        </w:rPr>
        <w:t xml:space="preserve">See </w:t>
      </w:r>
      <w:r>
        <w:rPr>
          <w:rFonts w:asciiTheme="minorHAnsi" w:hAnsiTheme="minorHAnsi"/>
          <w:sz w:val="22"/>
        </w:rPr>
        <w:t xml:space="preserve">supplementary document </w:t>
      </w:r>
      <w:r w:rsidRPr="00B25B98" w:rsidR="00D03904">
        <w:rPr>
          <w:rFonts w:asciiTheme="minorHAnsi" w:hAnsiTheme="minorHAnsi"/>
          <w:sz w:val="22"/>
        </w:rPr>
        <w:t xml:space="preserve">for </w:t>
      </w:r>
      <w:r w:rsidRPr="00B25B98" w:rsidR="00B24A2F">
        <w:rPr>
          <w:rFonts w:asciiTheme="minorHAnsi" w:hAnsiTheme="minorHAnsi"/>
          <w:sz w:val="22"/>
        </w:rPr>
        <w:t>cost per form and instructions.</w:t>
      </w:r>
    </w:p>
    <w:p w:rsidRPr="00B25B98" w:rsidR="00F06BEB" w:rsidP="00F06BEB" w:rsidRDefault="00F06BEB" w14:paraId="638DE6B2" w14:textId="77777777">
      <w:pPr>
        <w:widowControl w:val="0"/>
        <w:autoSpaceDE w:val="0"/>
        <w:autoSpaceDN w:val="0"/>
        <w:adjustRightInd w:val="0"/>
        <w:rPr>
          <w:rFonts w:eastAsia="Times New Roman" w:cs="Times New Roman" w:asciiTheme="minorHAnsi" w:hAnsiTheme="minorHAnsi"/>
          <w:sz w:val="22"/>
        </w:rPr>
      </w:pPr>
    </w:p>
    <w:p w:rsidRPr="00B25B98" w:rsidR="00F06BEB" w:rsidP="000B24D5" w:rsidRDefault="00F06BEB" w14:paraId="55D81DCB" w14:textId="77777777">
      <w:pPr>
        <w:rPr>
          <w:rFonts w:asciiTheme="minorHAnsi" w:hAnsiTheme="minorHAnsi"/>
          <w:sz w:val="22"/>
        </w:rPr>
      </w:pPr>
    </w:p>
    <w:p w:rsidRPr="00B25B98" w:rsidR="00F06BEB" w:rsidP="00F06BEB" w:rsidRDefault="00F06BEB" w14:paraId="5EFBDA7F"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15.  </w:t>
      </w:r>
      <w:r w:rsidRPr="00B25B98">
        <w:rPr>
          <w:rFonts w:eastAsia="Times New Roman" w:cs="Times New Roman" w:asciiTheme="minorHAnsi" w:hAnsiTheme="minorHAnsi"/>
          <w:sz w:val="22"/>
          <w:u w:val="single"/>
        </w:rPr>
        <w:t>REASONS FOR CHANGE IN BURDEN</w:t>
      </w:r>
    </w:p>
    <w:p w:rsidR="00F06BEB" w:rsidP="00F06BEB" w:rsidRDefault="00F06BEB" w14:paraId="7EFA2D99" w14:textId="77777777">
      <w:pPr>
        <w:widowControl w:val="0"/>
        <w:autoSpaceDE w:val="0"/>
        <w:autoSpaceDN w:val="0"/>
        <w:adjustRightInd w:val="0"/>
        <w:rPr>
          <w:rFonts w:eastAsia="Times New Roman" w:cs="Times New Roman" w:asciiTheme="minorHAnsi" w:hAnsiTheme="minorHAnsi"/>
          <w:sz w:val="22"/>
        </w:rPr>
      </w:pPr>
    </w:p>
    <w:p w:rsidR="00291AF3" w:rsidP="003C1E30" w:rsidRDefault="00291AF3" w14:paraId="5EB44343" w14:textId="47A3C6F4">
      <w:pPr>
        <w:rPr>
          <w:rFonts w:cs="Courier New" w:asciiTheme="minorHAnsi" w:hAnsiTheme="minorHAnsi"/>
        </w:rPr>
      </w:pPr>
      <w:r w:rsidRPr="003C1E30">
        <w:rPr>
          <w:rFonts w:cs="Courier New" w:asciiTheme="minorHAnsi" w:hAnsiTheme="minorHAnsi"/>
        </w:rPr>
        <w:t>The change in estimated aggregate compliance burden can be explained by three major sources –technical</w:t>
      </w:r>
      <w:r w:rsidRPr="003C1E30" w:rsidR="00E029D6">
        <w:rPr>
          <w:rFonts w:cs="Courier New" w:asciiTheme="minorHAnsi" w:hAnsiTheme="minorHAnsi"/>
        </w:rPr>
        <w:t xml:space="preserve"> </w:t>
      </w:r>
      <w:r w:rsidRPr="003C1E30">
        <w:rPr>
          <w:rFonts w:cs="Courier New" w:asciiTheme="minorHAnsi" w:hAnsiTheme="minorHAnsi"/>
        </w:rPr>
        <w:t xml:space="preserve">adjustments, statutory changes, and </w:t>
      </w:r>
      <w:r w:rsidRPr="00996C7F">
        <w:rPr>
          <w:rFonts w:cs="Courier New" w:asciiTheme="minorHAnsi" w:hAnsiTheme="minorHAnsi"/>
        </w:rPr>
        <w:t xml:space="preserve">discretionary agency (IRS) actions. </w:t>
      </w:r>
      <w:r w:rsidRPr="00F17F75" w:rsidR="00F17F75">
        <w:rPr>
          <w:rFonts w:cs="Courier New" w:asciiTheme="minorHAnsi" w:hAnsiTheme="minorHAnsi"/>
        </w:rPr>
        <w:t>The change in estimated aggregate compliance burden between fiscal year 2018 and 2019 can be explained by technical adjustments since no significant statutory or discretionary agency (IRS) changes occurred.</w:t>
      </w:r>
    </w:p>
    <w:p w:rsidR="00E029D6" w:rsidP="00E029D6" w:rsidRDefault="00E029D6" w14:paraId="448544C5" w14:textId="77777777">
      <w:pPr>
        <w:ind w:left="-576"/>
        <w:rPr>
          <w:rFonts w:cs="Courier New" w:asciiTheme="minorHAnsi" w:hAnsiTheme="minorHAnsi"/>
        </w:rPr>
      </w:pPr>
    </w:p>
    <w:p w:rsidR="00F17F75" w:rsidP="00714D6E" w:rsidRDefault="00714D6E" w14:paraId="1F00AF88" w14:textId="77777777">
      <w:pPr>
        <w:rPr>
          <w:rFonts w:cs="Courier New" w:asciiTheme="minorHAnsi" w:hAnsiTheme="minorHAnsi"/>
        </w:rPr>
      </w:pPr>
      <w:r w:rsidRPr="00714D6E">
        <w:rPr>
          <w:rFonts w:cs="Courier New" w:asciiTheme="minorHAnsi" w:hAnsiTheme="minorHAnsi"/>
        </w:rPr>
        <w:t>The technical changes account for updates to the previously approved FY</w:t>
      </w:r>
      <w:r>
        <w:rPr>
          <w:rFonts w:cs="Courier New" w:asciiTheme="minorHAnsi" w:hAnsiTheme="minorHAnsi"/>
        </w:rPr>
        <w:t>20</w:t>
      </w:r>
      <w:r w:rsidRPr="00714D6E">
        <w:rPr>
          <w:rFonts w:cs="Courier New" w:asciiTheme="minorHAnsi" w:hAnsiTheme="minorHAnsi"/>
        </w:rPr>
        <w:t>19 estimates and forecasted economic changes between FY</w:t>
      </w:r>
      <w:r>
        <w:rPr>
          <w:rFonts w:cs="Courier New" w:asciiTheme="minorHAnsi" w:hAnsiTheme="minorHAnsi"/>
        </w:rPr>
        <w:t>20</w:t>
      </w:r>
      <w:r w:rsidRPr="00714D6E">
        <w:rPr>
          <w:rFonts w:cs="Courier New" w:asciiTheme="minorHAnsi" w:hAnsiTheme="minorHAnsi"/>
        </w:rPr>
        <w:t>19 and FY</w:t>
      </w:r>
      <w:r>
        <w:rPr>
          <w:rFonts w:cs="Courier New" w:asciiTheme="minorHAnsi" w:hAnsiTheme="minorHAnsi"/>
        </w:rPr>
        <w:t>20</w:t>
      </w:r>
      <w:r w:rsidRPr="00714D6E">
        <w:rPr>
          <w:rFonts w:cs="Courier New" w:asciiTheme="minorHAnsi" w:hAnsiTheme="minorHAnsi"/>
        </w:rPr>
        <w:t>20. The changes are primarily from an adjustment to the baseline FY19 population forecast and expected growth in filings between FY</w:t>
      </w:r>
      <w:r>
        <w:rPr>
          <w:rFonts w:cs="Courier New" w:asciiTheme="minorHAnsi" w:hAnsiTheme="minorHAnsi"/>
        </w:rPr>
        <w:t>20</w:t>
      </w:r>
      <w:r w:rsidRPr="00714D6E">
        <w:rPr>
          <w:rFonts w:cs="Courier New" w:asciiTheme="minorHAnsi" w:hAnsiTheme="minorHAnsi"/>
        </w:rPr>
        <w:t>19 and FY20</w:t>
      </w:r>
      <w:r>
        <w:rPr>
          <w:rFonts w:cs="Courier New" w:asciiTheme="minorHAnsi" w:hAnsiTheme="minorHAnsi"/>
        </w:rPr>
        <w:t>20</w:t>
      </w:r>
      <w:r w:rsidRPr="00714D6E">
        <w:rPr>
          <w:rFonts w:cs="Courier New" w:asciiTheme="minorHAnsi" w:hAnsiTheme="minorHAnsi"/>
        </w:rPr>
        <w:t>.</w:t>
      </w:r>
    </w:p>
    <w:p w:rsidRPr="00714D6E" w:rsidR="00714D6E" w:rsidP="00714D6E" w:rsidRDefault="00714D6E" w14:paraId="47AC14D4" w14:textId="732CF6B0">
      <w:pPr>
        <w:rPr>
          <w:rFonts w:cs="Courier New" w:asciiTheme="minorHAnsi" w:hAnsiTheme="minorHAnsi"/>
        </w:rPr>
      </w:pPr>
      <w:r w:rsidRPr="00714D6E">
        <w:rPr>
          <w:rFonts w:cs="Courier New" w:asciiTheme="minorHAnsi" w:hAnsiTheme="minorHAnsi"/>
        </w:rPr>
        <w:t xml:space="preserve"> </w:t>
      </w:r>
    </w:p>
    <w:p w:rsidR="000A05A5" w:rsidP="00E029D6" w:rsidRDefault="00F17F75" w14:paraId="2FA7EBFF" w14:textId="2F189F46">
      <w:pPr>
        <w:rPr>
          <w:rFonts w:cs="Courier New" w:asciiTheme="minorHAnsi" w:hAnsiTheme="minorHAnsi"/>
        </w:rPr>
      </w:pPr>
      <w:r>
        <w:rPr>
          <w:rFonts w:cs="Courier New" w:asciiTheme="minorHAnsi" w:hAnsiTheme="minorHAnsi"/>
        </w:rPr>
        <w:t xml:space="preserve">These adjustments lead to a </w:t>
      </w:r>
      <w:r w:rsidRPr="003C1E30" w:rsidR="000A05A5">
        <w:rPr>
          <w:rFonts w:cs="Courier New" w:asciiTheme="minorHAnsi" w:hAnsiTheme="minorHAnsi"/>
        </w:rPr>
        <w:t>net increase in total time burden of 187,000,000 hours and a net increase in total money burden of $3,410,000,000. The increase in total monetized burden is $10,488,000,000.</w:t>
      </w:r>
    </w:p>
    <w:p w:rsidR="003C1E30" w:rsidP="00E029D6" w:rsidRDefault="003C1E30" w14:paraId="4914D07C" w14:textId="77777777">
      <w:pPr>
        <w:rPr>
          <w:rFonts w:cs="Courier New" w:asciiTheme="minorHAnsi" w:hAnsiTheme="minorHAnsi"/>
        </w:rPr>
      </w:pPr>
    </w:p>
    <w:p w:rsidR="00291AF3" w:rsidP="00E029D6" w:rsidRDefault="00291AF3" w14:paraId="3E8EFA9E" w14:textId="77777777">
      <w:pPr>
        <w:rPr>
          <w:rFonts w:cs="Courier New" w:asciiTheme="minorHAnsi" w:hAnsiTheme="minorHAnsi"/>
        </w:rPr>
      </w:pPr>
      <w:r>
        <w:rPr>
          <w:rFonts w:cs="Courier New" w:asciiTheme="minorHAnsi" w:hAnsiTheme="minorHAnsi"/>
        </w:rPr>
        <w:t xml:space="preserve"> The following table provides an overview of the technical adjustments:</w:t>
      </w:r>
    </w:p>
    <w:p w:rsidR="00F56A66" w:rsidP="00291AF3" w:rsidRDefault="00F56A66" w14:paraId="0E314383" w14:textId="77777777">
      <w:pPr>
        <w:pStyle w:val="NormalWeb"/>
        <w:shd w:val="clear" w:color="auto" w:fill="FFFFFF"/>
        <w:spacing w:before="0" w:beforeAutospacing="0" w:after="0" w:afterAutospacing="0"/>
        <w:ind w:left="720" w:hanging="720"/>
        <w:rPr>
          <w:rFonts w:asciiTheme="minorHAnsi" w:hAnsiTheme="minorHAnsi"/>
          <w:color w:val="000000"/>
          <w:sz w:val="22"/>
          <w:szCs w:val="22"/>
        </w:rPr>
      </w:pPr>
    </w:p>
    <w:p w:rsidR="000A05A5" w:rsidP="00291AF3" w:rsidRDefault="000A05A5" w14:paraId="12F7B057" w14:textId="77777777">
      <w:pPr>
        <w:pStyle w:val="NormalWeb"/>
        <w:shd w:val="clear" w:color="auto" w:fill="FFFFFF"/>
        <w:spacing w:before="0" w:beforeAutospacing="0" w:after="0" w:afterAutospacing="0"/>
        <w:ind w:left="720" w:hanging="720"/>
        <w:rPr>
          <w:rFonts w:asciiTheme="minorHAnsi" w:hAnsiTheme="minorHAnsi"/>
          <w:color w:val="000000"/>
          <w:sz w:val="22"/>
          <w:szCs w:val="22"/>
        </w:rPr>
      </w:pPr>
      <w:r>
        <w:rPr>
          <w:rFonts w:asciiTheme="minorHAnsi" w:hAnsiTheme="minorHAnsi"/>
          <w:color w:val="000000"/>
          <w:sz w:val="22"/>
          <w:szCs w:val="22"/>
        </w:rPr>
        <w:t xml:space="preserve">Annual Responses and Burden with Changes: </w:t>
      </w:r>
    </w:p>
    <w:tbl>
      <w:tblPr>
        <w:tblStyle w:val="TableGrid"/>
        <w:tblW w:w="10800" w:type="dxa"/>
        <w:tblInd w:w="-545" w:type="dxa"/>
        <w:tblLook w:val="04A0" w:firstRow="1" w:lastRow="0" w:firstColumn="1" w:lastColumn="0" w:noHBand="0" w:noVBand="1"/>
      </w:tblPr>
      <w:tblGrid>
        <w:gridCol w:w="1827"/>
        <w:gridCol w:w="1325"/>
        <w:gridCol w:w="1303"/>
        <w:gridCol w:w="1318"/>
        <w:gridCol w:w="1496"/>
        <w:gridCol w:w="1308"/>
        <w:gridCol w:w="2223"/>
      </w:tblGrid>
      <w:tr w:rsidRPr="003C1E30" w:rsidR="00753ABF" w:rsidTr="0030758D" w14:paraId="7E11A562" w14:textId="77777777">
        <w:tc>
          <w:tcPr>
            <w:tcW w:w="1828" w:type="dxa"/>
          </w:tcPr>
          <w:p w:rsidRPr="003C1E30" w:rsidR="00753ABF" w:rsidP="0030758D" w:rsidRDefault="00753ABF" w14:paraId="4334B27A" w14:textId="77777777">
            <w:pPr>
              <w:tabs>
                <w:tab w:val="left" w:pos="1545"/>
              </w:tabs>
              <w:rPr>
                <w:rFonts w:ascii="Arial Narrow" w:hAnsi="Arial Narrow" w:cstheme="minorHAnsi"/>
                <w:sz w:val="18"/>
                <w:szCs w:val="18"/>
              </w:rPr>
            </w:pPr>
          </w:p>
        </w:tc>
        <w:tc>
          <w:tcPr>
            <w:tcW w:w="1321" w:type="dxa"/>
          </w:tcPr>
          <w:p w:rsidRPr="003C1E30" w:rsidR="00753ABF" w:rsidP="0030758D" w:rsidRDefault="00D33279" w14:paraId="57AFC6FD" w14:textId="77777777">
            <w:pPr>
              <w:tabs>
                <w:tab w:val="left" w:pos="1545"/>
              </w:tabs>
              <w:rPr>
                <w:rFonts w:ascii="Arial Narrow" w:hAnsi="Arial Narrow" w:cstheme="minorHAnsi"/>
                <w:b/>
                <w:bCs/>
                <w:color w:val="000000"/>
                <w:sz w:val="18"/>
                <w:szCs w:val="18"/>
              </w:rPr>
            </w:pPr>
            <w:r w:rsidRPr="003C1E30">
              <w:rPr>
                <w:rFonts w:ascii="Arial Narrow" w:hAnsi="Arial Narrow" w:cstheme="minorHAnsi"/>
                <w:b/>
                <w:bCs/>
                <w:color w:val="000000"/>
                <w:sz w:val="18"/>
                <w:szCs w:val="18"/>
              </w:rPr>
              <w:t xml:space="preserve"> FY 2020</w:t>
            </w:r>
          </w:p>
          <w:p w:rsidRPr="003C1E30" w:rsidR="00753ABF" w:rsidP="0030758D" w:rsidRDefault="00753ABF" w14:paraId="0D71BB7E" w14:textId="77777777">
            <w:pPr>
              <w:tabs>
                <w:tab w:val="left" w:pos="1545"/>
              </w:tabs>
              <w:rPr>
                <w:rFonts w:ascii="Arial Narrow" w:hAnsi="Arial Narrow" w:cstheme="minorHAnsi"/>
                <w:b/>
                <w:bCs/>
                <w:color w:val="000000"/>
                <w:sz w:val="18"/>
                <w:szCs w:val="18"/>
              </w:rPr>
            </w:pPr>
          </w:p>
          <w:p w:rsidRPr="003C1E30" w:rsidR="00753ABF" w:rsidP="0030758D" w:rsidRDefault="00753ABF" w14:paraId="5F32939C"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Requested</w:t>
            </w:r>
          </w:p>
        </w:tc>
        <w:tc>
          <w:tcPr>
            <w:tcW w:w="1304" w:type="dxa"/>
          </w:tcPr>
          <w:p w:rsidRPr="003C1E30" w:rsidR="00753ABF" w:rsidP="0030758D" w:rsidRDefault="00753ABF" w14:paraId="3255A269"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Program Change Due to New Statute</w:t>
            </w:r>
          </w:p>
        </w:tc>
        <w:tc>
          <w:tcPr>
            <w:tcW w:w="1318" w:type="dxa"/>
          </w:tcPr>
          <w:p w:rsidRPr="003C1E30" w:rsidR="00753ABF" w:rsidP="0030758D" w:rsidRDefault="00753ABF" w14:paraId="1A446EB6"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Program Change Due to Agency Discretion</w:t>
            </w:r>
          </w:p>
        </w:tc>
        <w:tc>
          <w:tcPr>
            <w:tcW w:w="1496" w:type="dxa"/>
          </w:tcPr>
          <w:p w:rsidRPr="003C1E30" w:rsidR="00753ABF" w:rsidP="0030758D" w:rsidRDefault="00753ABF" w14:paraId="4E580A6B"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Change Due to Adjustment in Agency Estimate</w:t>
            </w:r>
          </w:p>
        </w:tc>
        <w:tc>
          <w:tcPr>
            <w:tcW w:w="1309" w:type="dxa"/>
          </w:tcPr>
          <w:p w:rsidRPr="003C1E30" w:rsidR="00753ABF" w:rsidP="0030758D" w:rsidRDefault="00753ABF" w14:paraId="22947D98"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Change Due to Potential Violation of the PRA</w:t>
            </w:r>
          </w:p>
        </w:tc>
        <w:tc>
          <w:tcPr>
            <w:tcW w:w="2224" w:type="dxa"/>
          </w:tcPr>
          <w:p w:rsidRPr="003C1E30" w:rsidR="00753ABF" w:rsidP="0030758D" w:rsidRDefault="00D33279" w14:paraId="35A2F813"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FY 2019</w:t>
            </w:r>
          </w:p>
          <w:p w:rsidRPr="003C1E30" w:rsidR="00753ABF" w:rsidP="0030758D" w:rsidRDefault="00753ABF" w14:paraId="4813D229" w14:textId="77777777">
            <w:pPr>
              <w:tabs>
                <w:tab w:val="left" w:pos="1545"/>
              </w:tabs>
              <w:rPr>
                <w:rFonts w:ascii="Arial Narrow" w:hAnsi="Arial Narrow" w:cstheme="minorHAnsi"/>
                <w:sz w:val="18"/>
                <w:szCs w:val="18"/>
              </w:rPr>
            </w:pPr>
            <w:r w:rsidRPr="003C1E30">
              <w:rPr>
                <w:rFonts w:ascii="Arial Narrow" w:hAnsi="Arial Narrow" w:cstheme="minorHAnsi"/>
                <w:b/>
                <w:bCs/>
                <w:color w:val="000000"/>
                <w:sz w:val="18"/>
                <w:szCs w:val="18"/>
              </w:rPr>
              <w:t>Previously Approved</w:t>
            </w:r>
          </w:p>
          <w:p w:rsidRPr="003C1E30" w:rsidR="00753ABF" w:rsidP="0030758D" w:rsidRDefault="00753ABF" w14:paraId="3B723FE5" w14:textId="77777777">
            <w:pPr>
              <w:tabs>
                <w:tab w:val="left" w:pos="1545"/>
              </w:tabs>
              <w:rPr>
                <w:rFonts w:ascii="Arial Narrow" w:hAnsi="Arial Narrow" w:cstheme="minorHAnsi"/>
                <w:sz w:val="18"/>
                <w:szCs w:val="18"/>
              </w:rPr>
            </w:pPr>
          </w:p>
          <w:p w:rsidRPr="003C1E30" w:rsidR="00753ABF" w:rsidP="0030758D" w:rsidRDefault="00753ABF" w14:paraId="2909F53B" w14:textId="77777777">
            <w:pPr>
              <w:tabs>
                <w:tab w:val="left" w:pos="1545"/>
              </w:tabs>
              <w:rPr>
                <w:rFonts w:ascii="Arial Narrow" w:hAnsi="Arial Narrow" w:cstheme="minorHAnsi"/>
                <w:sz w:val="18"/>
                <w:szCs w:val="18"/>
              </w:rPr>
            </w:pPr>
          </w:p>
        </w:tc>
      </w:tr>
      <w:tr w:rsidRPr="003C1E30" w:rsidR="00753ABF" w:rsidTr="0030758D" w14:paraId="577FE075" w14:textId="77777777">
        <w:tc>
          <w:tcPr>
            <w:tcW w:w="1828" w:type="dxa"/>
          </w:tcPr>
          <w:p w:rsidRPr="003C1E30" w:rsidR="00753ABF" w:rsidP="0030758D" w:rsidRDefault="00753ABF" w14:paraId="06028F59"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 xml:space="preserve">Annual Number </w:t>
            </w:r>
            <w:r w:rsidRPr="003C1E30">
              <w:rPr>
                <w:rFonts w:ascii="Arial Narrow" w:hAnsi="Arial Narrow" w:cstheme="minorHAnsi"/>
                <w:color w:val="000000"/>
                <w:sz w:val="18"/>
                <w:szCs w:val="18"/>
              </w:rPr>
              <w:t>of Responses for this IC</w:t>
            </w:r>
          </w:p>
        </w:tc>
        <w:tc>
          <w:tcPr>
            <w:tcW w:w="1321" w:type="dxa"/>
          </w:tcPr>
          <w:p w:rsidRPr="003C1E30" w:rsidR="003C1E30" w:rsidP="0030758D" w:rsidRDefault="003C1E30" w14:paraId="2B420ECB" w14:textId="77777777">
            <w:pPr>
              <w:tabs>
                <w:tab w:val="left" w:pos="1545"/>
              </w:tabs>
              <w:rPr>
                <w:rFonts w:ascii="Arial Narrow" w:hAnsi="Arial Narrow" w:cstheme="minorHAnsi"/>
                <w:sz w:val="18"/>
                <w:szCs w:val="18"/>
              </w:rPr>
            </w:pPr>
          </w:p>
          <w:p w:rsidRPr="003C1E30" w:rsidR="00753ABF" w:rsidP="0030758D" w:rsidRDefault="00753ABF" w14:paraId="203E43D6"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12,000,000</w:t>
            </w:r>
          </w:p>
        </w:tc>
        <w:tc>
          <w:tcPr>
            <w:tcW w:w="1304" w:type="dxa"/>
          </w:tcPr>
          <w:p w:rsidRPr="003C1E30" w:rsidR="00753ABF" w:rsidP="0030758D" w:rsidRDefault="00753ABF" w14:paraId="0FBD242A" w14:textId="77777777">
            <w:pPr>
              <w:tabs>
                <w:tab w:val="left" w:pos="1545"/>
              </w:tabs>
              <w:rPr>
                <w:rFonts w:ascii="Arial Narrow" w:hAnsi="Arial Narrow" w:cstheme="minorHAnsi"/>
                <w:sz w:val="18"/>
                <w:szCs w:val="18"/>
              </w:rPr>
            </w:pPr>
          </w:p>
          <w:p w:rsidRPr="003C1E30" w:rsidR="00753ABF" w:rsidP="0030758D" w:rsidRDefault="00753ABF" w14:paraId="6621144E"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318" w:type="dxa"/>
          </w:tcPr>
          <w:p w:rsidRPr="003C1E30" w:rsidR="00753ABF" w:rsidP="0030758D" w:rsidRDefault="00753ABF" w14:paraId="1E14E541" w14:textId="77777777">
            <w:pPr>
              <w:tabs>
                <w:tab w:val="left" w:pos="1545"/>
              </w:tabs>
              <w:rPr>
                <w:rFonts w:ascii="Arial Narrow" w:hAnsi="Arial Narrow" w:cstheme="minorHAnsi"/>
                <w:sz w:val="18"/>
                <w:szCs w:val="18"/>
              </w:rPr>
            </w:pPr>
          </w:p>
          <w:p w:rsidRPr="003C1E30" w:rsidR="00753ABF" w:rsidP="0030758D" w:rsidRDefault="00753ABF" w14:paraId="22ABBE30"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496" w:type="dxa"/>
          </w:tcPr>
          <w:p w:rsidRPr="003C1E30" w:rsidR="00753ABF" w:rsidP="0030758D" w:rsidRDefault="00753ABF" w14:paraId="31AC0D88" w14:textId="77777777">
            <w:pPr>
              <w:tabs>
                <w:tab w:val="left" w:pos="1545"/>
              </w:tabs>
              <w:rPr>
                <w:rFonts w:ascii="Arial Narrow" w:hAnsi="Arial Narrow" w:cstheme="minorHAnsi"/>
                <w:sz w:val="18"/>
                <w:szCs w:val="18"/>
              </w:rPr>
            </w:pPr>
          </w:p>
          <w:p w:rsidRPr="003C1E30" w:rsidR="00753ABF" w:rsidP="0030758D" w:rsidRDefault="00753ABF" w14:paraId="308FE8EF"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 xml:space="preserve">   700,000</w:t>
            </w:r>
          </w:p>
        </w:tc>
        <w:tc>
          <w:tcPr>
            <w:tcW w:w="1309" w:type="dxa"/>
          </w:tcPr>
          <w:p w:rsidRPr="003C1E30" w:rsidR="00753ABF" w:rsidP="0030758D" w:rsidRDefault="00753ABF" w14:paraId="1BE7DA17" w14:textId="77777777">
            <w:pPr>
              <w:tabs>
                <w:tab w:val="left" w:pos="1545"/>
              </w:tabs>
              <w:rPr>
                <w:rFonts w:ascii="Arial Narrow" w:hAnsi="Arial Narrow" w:cstheme="minorHAnsi"/>
                <w:sz w:val="18"/>
                <w:szCs w:val="18"/>
              </w:rPr>
            </w:pPr>
          </w:p>
          <w:p w:rsidRPr="003C1E30" w:rsidR="00753ABF" w:rsidP="0030758D" w:rsidRDefault="00753ABF" w14:paraId="28A65FDA"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2224" w:type="dxa"/>
          </w:tcPr>
          <w:p w:rsidRPr="003C1E30" w:rsidR="00753ABF" w:rsidP="0030758D" w:rsidRDefault="00753ABF" w14:paraId="11B7EA37" w14:textId="77777777">
            <w:pPr>
              <w:tabs>
                <w:tab w:val="left" w:pos="1545"/>
              </w:tabs>
              <w:rPr>
                <w:rFonts w:ascii="Arial Narrow" w:hAnsi="Arial Narrow" w:cstheme="minorHAnsi"/>
                <w:sz w:val="18"/>
                <w:szCs w:val="18"/>
              </w:rPr>
            </w:pPr>
          </w:p>
          <w:p w:rsidRPr="003C1E30" w:rsidR="00753ABF" w:rsidP="0030758D" w:rsidRDefault="00753ABF" w14:paraId="57A10669"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 xml:space="preserve">      11,300,000</w:t>
            </w:r>
          </w:p>
        </w:tc>
      </w:tr>
      <w:tr w:rsidRPr="003C1E30" w:rsidR="00753ABF" w:rsidTr="0030758D" w14:paraId="4C2E47A7" w14:textId="77777777">
        <w:tc>
          <w:tcPr>
            <w:tcW w:w="1828" w:type="dxa"/>
          </w:tcPr>
          <w:p w:rsidRPr="003C1E30" w:rsidR="00753ABF" w:rsidP="0030758D" w:rsidRDefault="00753ABF" w14:paraId="5FD2BB13" w14:textId="77777777">
            <w:pPr>
              <w:tabs>
                <w:tab w:val="left" w:pos="1545"/>
              </w:tabs>
              <w:rPr>
                <w:rFonts w:ascii="Arial Narrow" w:hAnsi="Arial Narrow" w:cstheme="minorHAnsi"/>
                <w:sz w:val="18"/>
                <w:szCs w:val="18"/>
              </w:rPr>
            </w:pPr>
            <w:r w:rsidRPr="003C1E30">
              <w:rPr>
                <w:rFonts w:ascii="Arial Narrow" w:hAnsi="Arial Narrow" w:cstheme="minorHAnsi"/>
                <w:color w:val="000000"/>
                <w:sz w:val="18"/>
                <w:szCs w:val="18"/>
              </w:rPr>
              <w:t>Annual IC Time Burden (Hour)</w:t>
            </w:r>
          </w:p>
        </w:tc>
        <w:tc>
          <w:tcPr>
            <w:tcW w:w="1321" w:type="dxa"/>
          </w:tcPr>
          <w:p w:rsidRPr="003C1E30" w:rsidR="003C1E30" w:rsidP="0030758D" w:rsidRDefault="003C1E30" w14:paraId="325FA830" w14:textId="77777777">
            <w:pPr>
              <w:tabs>
                <w:tab w:val="left" w:pos="1545"/>
              </w:tabs>
              <w:rPr>
                <w:rFonts w:ascii="Arial Narrow" w:hAnsi="Arial Narrow" w:cstheme="minorHAnsi"/>
                <w:sz w:val="18"/>
                <w:szCs w:val="18"/>
              </w:rPr>
            </w:pPr>
          </w:p>
          <w:p w:rsidRPr="003C1E30" w:rsidR="00753ABF" w:rsidP="0030758D" w:rsidRDefault="00753ABF" w14:paraId="1AC3FC93"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3,344,000</w:t>
            </w:r>
            <w:r w:rsidR="00793B9A">
              <w:rPr>
                <w:rFonts w:ascii="Arial Narrow" w:hAnsi="Arial Narrow" w:cstheme="minorHAnsi"/>
                <w:sz w:val="18"/>
                <w:szCs w:val="18"/>
              </w:rPr>
              <w:t>,</w:t>
            </w:r>
            <w:r w:rsidRPr="003C1E30">
              <w:rPr>
                <w:rFonts w:ascii="Arial Narrow" w:hAnsi="Arial Narrow" w:cstheme="minorHAnsi"/>
                <w:sz w:val="18"/>
                <w:szCs w:val="18"/>
              </w:rPr>
              <w:t>000</w:t>
            </w:r>
          </w:p>
        </w:tc>
        <w:tc>
          <w:tcPr>
            <w:tcW w:w="1304" w:type="dxa"/>
          </w:tcPr>
          <w:p w:rsidRPr="003C1E30" w:rsidR="00753ABF" w:rsidP="0030758D" w:rsidRDefault="00753ABF" w14:paraId="6BBD63A6" w14:textId="77777777">
            <w:pPr>
              <w:tabs>
                <w:tab w:val="left" w:pos="1545"/>
              </w:tabs>
              <w:rPr>
                <w:rFonts w:ascii="Arial Narrow" w:hAnsi="Arial Narrow" w:cstheme="minorHAnsi"/>
                <w:sz w:val="18"/>
                <w:szCs w:val="18"/>
              </w:rPr>
            </w:pPr>
          </w:p>
          <w:p w:rsidRPr="003C1E30" w:rsidR="00753ABF" w:rsidP="0030758D" w:rsidRDefault="00753ABF" w14:paraId="5BA4C5BF"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318" w:type="dxa"/>
          </w:tcPr>
          <w:p w:rsidRPr="003C1E30" w:rsidR="00753ABF" w:rsidP="0030758D" w:rsidRDefault="00753ABF" w14:paraId="5B4326B2" w14:textId="77777777">
            <w:pPr>
              <w:tabs>
                <w:tab w:val="left" w:pos="1545"/>
              </w:tabs>
              <w:rPr>
                <w:rFonts w:ascii="Arial Narrow" w:hAnsi="Arial Narrow" w:cstheme="minorHAnsi"/>
                <w:sz w:val="18"/>
                <w:szCs w:val="18"/>
              </w:rPr>
            </w:pPr>
          </w:p>
          <w:p w:rsidRPr="003C1E30" w:rsidR="00753ABF" w:rsidP="0030758D" w:rsidRDefault="00753ABF" w14:paraId="3A307399"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496" w:type="dxa"/>
          </w:tcPr>
          <w:p w:rsidRPr="003C1E30" w:rsidR="00753ABF" w:rsidP="0030758D" w:rsidRDefault="00753ABF" w14:paraId="6FCF94DD" w14:textId="77777777">
            <w:pPr>
              <w:tabs>
                <w:tab w:val="left" w:pos="1545"/>
              </w:tabs>
              <w:rPr>
                <w:rFonts w:ascii="Arial Narrow" w:hAnsi="Arial Narrow" w:cstheme="minorHAnsi"/>
                <w:sz w:val="18"/>
                <w:szCs w:val="18"/>
              </w:rPr>
            </w:pPr>
          </w:p>
          <w:p w:rsidRPr="003C1E30" w:rsidR="00753ABF" w:rsidP="0030758D" w:rsidRDefault="00753ABF" w14:paraId="098ECBCA"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187,000,000</w:t>
            </w:r>
          </w:p>
        </w:tc>
        <w:tc>
          <w:tcPr>
            <w:tcW w:w="1309" w:type="dxa"/>
          </w:tcPr>
          <w:p w:rsidRPr="003C1E30" w:rsidR="003C1E30" w:rsidP="0030758D" w:rsidRDefault="003C1E30" w14:paraId="462CAE45" w14:textId="77777777">
            <w:pPr>
              <w:tabs>
                <w:tab w:val="left" w:pos="1545"/>
              </w:tabs>
              <w:rPr>
                <w:rFonts w:ascii="Arial Narrow" w:hAnsi="Arial Narrow" w:cstheme="minorHAnsi"/>
                <w:sz w:val="18"/>
                <w:szCs w:val="18"/>
              </w:rPr>
            </w:pPr>
          </w:p>
          <w:p w:rsidRPr="003C1E30" w:rsidR="00753ABF" w:rsidP="0030758D" w:rsidRDefault="00753ABF" w14:paraId="3B265526"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2224" w:type="dxa"/>
          </w:tcPr>
          <w:p w:rsidRPr="003C1E30" w:rsidR="003C1E30" w:rsidP="0030758D" w:rsidRDefault="003C1E30" w14:paraId="489D629A" w14:textId="77777777">
            <w:pPr>
              <w:tabs>
                <w:tab w:val="left" w:pos="1545"/>
              </w:tabs>
              <w:rPr>
                <w:rFonts w:ascii="Arial Narrow" w:hAnsi="Arial Narrow" w:cstheme="minorHAnsi"/>
                <w:sz w:val="18"/>
                <w:szCs w:val="18"/>
              </w:rPr>
            </w:pPr>
          </w:p>
          <w:p w:rsidRPr="003C1E30" w:rsidR="00753ABF" w:rsidP="0030758D" w:rsidRDefault="00753ABF" w14:paraId="58DC98F1"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 xml:space="preserve"> 3,157,000,000</w:t>
            </w:r>
          </w:p>
          <w:p w:rsidRPr="003C1E30" w:rsidR="00753ABF" w:rsidP="0030758D" w:rsidRDefault="00753ABF" w14:paraId="21E43E14" w14:textId="77777777">
            <w:pPr>
              <w:tabs>
                <w:tab w:val="left" w:pos="1545"/>
              </w:tabs>
              <w:rPr>
                <w:rFonts w:ascii="Arial Narrow" w:hAnsi="Arial Narrow" w:cstheme="minorHAnsi"/>
                <w:sz w:val="18"/>
                <w:szCs w:val="18"/>
              </w:rPr>
            </w:pPr>
          </w:p>
        </w:tc>
      </w:tr>
      <w:tr w:rsidRPr="003C1E30" w:rsidR="00753ABF" w:rsidTr="0030758D" w14:paraId="7A1F33EF" w14:textId="77777777">
        <w:tc>
          <w:tcPr>
            <w:tcW w:w="1828" w:type="dxa"/>
          </w:tcPr>
          <w:p w:rsidRPr="003C1E30" w:rsidR="00753ABF" w:rsidP="0030758D" w:rsidRDefault="00753ABF" w14:paraId="267FA8F6" w14:textId="77777777">
            <w:pPr>
              <w:tabs>
                <w:tab w:val="left" w:pos="1545"/>
              </w:tabs>
              <w:rPr>
                <w:rFonts w:ascii="Arial Narrow" w:hAnsi="Arial Narrow" w:cstheme="minorHAnsi"/>
                <w:sz w:val="18"/>
                <w:szCs w:val="18"/>
              </w:rPr>
            </w:pPr>
            <w:r w:rsidRPr="003C1E30">
              <w:rPr>
                <w:rFonts w:ascii="Arial Narrow" w:hAnsi="Arial Narrow" w:cstheme="minorHAnsi"/>
                <w:color w:val="000000"/>
                <w:sz w:val="18"/>
                <w:szCs w:val="18"/>
              </w:rPr>
              <w:t>Annual IC Cost Burden (Dollars)</w:t>
            </w:r>
          </w:p>
        </w:tc>
        <w:tc>
          <w:tcPr>
            <w:tcW w:w="1321" w:type="dxa"/>
          </w:tcPr>
          <w:p w:rsidRPr="003C1E30" w:rsidR="003C1E30" w:rsidP="0030758D" w:rsidRDefault="003C1E30" w14:paraId="0A81B04D" w14:textId="77777777">
            <w:pPr>
              <w:tabs>
                <w:tab w:val="left" w:pos="1545"/>
              </w:tabs>
              <w:rPr>
                <w:rFonts w:ascii="Arial Narrow" w:hAnsi="Arial Narrow" w:cstheme="minorHAnsi"/>
                <w:sz w:val="18"/>
                <w:szCs w:val="18"/>
              </w:rPr>
            </w:pPr>
          </w:p>
          <w:p w:rsidRPr="003C1E30" w:rsidR="00753ABF" w:rsidP="0030758D" w:rsidRDefault="00753ABF" w14:paraId="2C551FAA"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61,558,000,000</w:t>
            </w:r>
          </w:p>
        </w:tc>
        <w:tc>
          <w:tcPr>
            <w:tcW w:w="1304" w:type="dxa"/>
          </w:tcPr>
          <w:p w:rsidRPr="003C1E30" w:rsidR="00753ABF" w:rsidP="0030758D" w:rsidRDefault="00753ABF" w14:paraId="58AC7E3E" w14:textId="77777777">
            <w:pPr>
              <w:tabs>
                <w:tab w:val="left" w:pos="1545"/>
              </w:tabs>
              <w:rPr>
                <w:rFonts w:ascii="Arial Narrow" w:hAnsi="Arial Narrow" w:cstheme="minorHAnsi"/>
                <w:sz w:val="18"/>
                <w:szCs w:val="18"/>
              </w:rPr>
            </w:pPr>
          </w:p>
          <w:p w:rsidRPr="003C1E30" w:rsidR="00753ABF" w:rsidP="0030758D" w:rsidRDefault="00753ABF" w14:paraId="6C740748"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318" w:type="dxa"/>
          </w:tcPr>
          <w:p w:rsidRPr="003C1E30" w:rsidR="00753ABF" w:rsidP="0030758D" w:rsidRDefault="00753ABF" w14:paraId="3A48518A" w14:textId="77777777">
            <w:pPr>
              <w:tabs>
                <w:tab w:val="left" w:pos="1545"/>
              </w:tabs>
              <w:rPr>
                <w:rFonts w:ascii="Arial Narrow" w:hAnsi="Arial Narrow" w:cstheme="minorHAnsi"/>
                <w:sz w:val="18"/>
                <w:szCs w:val="18"/>
              </w:rPr>
            </w:pPr>
          </w:p>
          <w:p w:rsidRPr="003C1E30" w:rsidR="00753ABF" w:rsidP="0030758D" w:rsidRDefault="00753ABF" w14:paraId="036CE2B1"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496" w:type="dxa"/>
          </w:tcPr>
          <w:p w:rsidRPr="003C1E30" w:rsidR="00753ABF" w:rsidP="0030758D" w:rsidRDefault="00753ABF" w14:paraId="034165B0" w14:textId="77777777">
            <w:pPr>
              <w:tabs>
                <w:tab w:val="left" w:pos="1545"/>
              </w:tabs>
              <w:rPr>
                <w:rFonts w:ascii="Arial Narrow" w:hAnsi="Arial Narrow" w:cstheme="minorHAnsi"/>
                <w:sz w:val="18"/>
                <w:szCs w:val="18"/>
              </w:rPr>
            </w:pPr>
          </w:p>
          <w:p w:rsidRPr="003C1E30" w:rsidR="00753ABF" w:rsidP="0030758D" w:rsidRDefault="00753ABF" w14:paraId="7EE6CC0D"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3,410,000,000</w:t>
            </w:r>
          </w:p>
        </w:tc>
        <w:tc>
          <w:tcPr>
            <w:tcW w:w="1309" w:type="dxa"/>
          </w:tcPr>
          <w:p w:rsidRPr="003C1E30" w:rsidR="00753ABF" w:rsidP="0030758D" w:rsidRDefault="00753ABF" w14:paraId="772F1AFD" w14:textId="77777777">
            <w:pPr>
              <w:tabs>
                <w:tab w:val="left" w:pos="1545"/>
              </w:tabs>
              <w:rPr>
                <w:rFonts w:ascii="Arial Narrow" w:hAnsi="Arial Narrow" w:cstheme="minorHAnsi"/>
                <w:sz w:val="18"/>
                <w:szCs w:val="18"/>
              </w:rPr>
            </w:pPr>
          </w:p>
          <w:p w:rsidRPr="003C1E30" w:rsidR="00753ABF" w:rsidP="0030758D" w:rsidRDefault="00753ABF" w14:paraId="652B4E06"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2224" w:type="dxa"/>
          </w:tcPr>
          <w:p w:rsidRPr="003C1E30" w:rsidR="003C1E30" w:rsidP="0030758D" w:rsidRDefault="003C1E30" w14:paraId="495D2E98" w14:textId="77777777">
            <w:pPr>
              <w:tabs>
                <w:tab w:val="left" w:pos="1545"/>
              </w:tabs>
              <w:rPr>
                <w:rFonts w:ascii="Arial Narrow" w:hAnsi="Arial Narrow" w:cstheme="minorHAnsi"/>
                <w:sz w:val="18"/>
                <w:szCs w:val="18"/>
              </w:rPr>
            </w:pPr>
          </w:p>
          <w:p w:rsidRPr="003C1E30" w:rsidR="00753ABF" w:rsidP="0030758D" w:rsidRDefault="00753ABF" w14:paraId="16D16512"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58,148,000,000</w:t>
            </w:r>
          </w:p>
        </w:tc>
      </w:tr>
      <w:tr w:rsidRPr="003C1E30" w:rsidR="00F56A66" w:rsidTr="0030758D" w14:paraId="2F7A1BE7" w14:textId="77777777">
        <w:tc>
          <w:tcPr>
            <w:tcW w:w="1828" w:type="dxa"/>
          </w:tcPr>
          <w:p w:rsidRPr="003C1E30" w:rsidR="00F56A66" w:rsidP="0030758D" w:rsidRDefault="00F56A66" w14:paraId="1A185435" w14:textId="77777777">
            <w:pPr>
              <w:tabs>
                <w:tab w:val="left" w:pos="1545"/>
              </w:tabs>
              <w:rPr>
                <w:rFonts w:ascii="Arial Narrow" w:hAnsi="Arial Narrow" w:cstheme="minorHAnsi"/>
                <w:color w:val="000000"/>
                <w:sz w:val="18"/>
                <w:szCs w:val="18"/>
              </w:rPr>
            </w:pPr>
            <w:r w:rsidRPr="003C1E30">
              <w:rPr>
                <w:rFonts w:ascii="Arial Narrow" w:hAnsi="Arial Narrow" w:cstheme="minorHAnsi"/>
                <w:color w:val="000000"/>
                <w:sz w:val="18"/>
                <w:szCs w:val="18"/>
              </w:rPr>
              <w:t>Mon</w:t>
            </w:r>
            <w:r w:rsidRPr="003C1E30" w:rsidR="00914305">
              <w:rPr>
                <w:rFonts w:ascii="Arial Narrow" w:hAnsi="Arial Narrow" w:cstheme="minorHAnsi"/>
                <w:color w:val="000000"/>
                <w:sz w:val="18"/>
                <w:szCs w:val="18"/>
              </w:rPr>
              <w:t xml:space="preserve">etized Total Burden </w:t>
            </w:r>
          </w:p>
        </w:tc>
        <w:tc>
          <w:tcPr>
            <w:tcW w:w="1321" w:type="dxa"/>
          </w:tcPr>
          <w:p w:rsidRPr="003C1E30" w:rsidR="00F56A66" w:rsidP="0030758D" w:rsidRDefault="00F56A66" w14:paraId="32633CD0"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190,981,000,000</w:t>
            </w:r>
          </w:p>
        </w:tc>
        <w:tc>
          <w:tcPr>
            <w:tcW w:w="1304" w:type="dxa"/>
          </w:tcPr>
          <w:p w:rsidRPr="003C1E30" w:rsidR="00F56A66" w:rsidP="0030758D" w:rsidRDefault="00F56A66" w14:paraId="2420BCF3"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318" w:type="dxa"/>
          </w:tcPr>
          <w:p w:rsidRPr="003C1E30" w:rsidR="00F56A66" w:rsidP="0030758D" w:rsidRDefault="00F56A66" w14:paraId="16FD7166"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1496" w:type="dxa"/>
          </w:tcPr>
          <w:p w:rsidRPr="003C1E30" w:rsidR="00F56A66" w:rsidP="0030758D" w:rsidRDefault="00F56A66" w14:paraId="13F41599"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10,488,000,000</w:t>
            </w:r>
          </w:p>
        </w:tc>
        <w:tc>
          <w:tcPr>
            <w:tcW w:w="1309" w:type="dxa"/>
          </w:tcPr>
          <w:p w:rsidRPr="003C1E30" w:rsidR="00F56A66" w:rsidP="0030758D" w:rsidRDefault="00F56A66" w14:paraId="15ED4342" w14:textId="77777777">
            <w:pPr>
              <w:tabs>
                <w:tab w:val="left" w:pos="1545"/>
              </w:tabs>
              <w:rPr>
                <w:rFonts w:ascii="Arial Narrow" w:hAnsi="Arial Narrow" w:cstheme="minorHAnsi"/>
                <w:sz w:val="18"/>
                <w:szCs w:val="18"/>
              </w:rPr>
            </w:pPr>
            <w:r w:rsidRPr="003C1E30">
              <w:rPr>
                <w:rFonts w:ascii="Arial Narrow" w:hAnsi="Arial Narrow" w:cstheme="minorHAnsi"/>
                <w:sz w:val="18"/>
                <w:szCs w:val="18"/>
              </w:rPr>
              <w:t>0</w:t>
            </w:r>
          </w:p>
        </w:tc>
        <w:tc>
          <w:tcPr>
            <w:tcW w:w="2224" w:type="dxa"/>
          </w:tcPr>
          <w:p w:rsidRPr="003C1E30" w:rsidR="00F56A66" w:rsidP="0030758D" w:rsidRDefault="00F56A66" w14:paraId="4A3A090D" w14:textId="77777777">
            <w:pPr>
              <w:tabs>
                <w:tab w:val="left" w:pos="1545"/>
              </w:tabs>
              <w:rPr>
                <w:rFonts w:ascii="Arial Narrow" w:hAnsi="Arial Narrow" w:cstheme="minorHAnsi"/>
                <w:sz w:val="18"/>
                <w:szCs w:val="18"/>
              </w:rPr>
            </w:pPr>
            <w:r w:rsidRPr="003C1E30">
              <w:rPr>
                <w:rFonts w:ascii="Arial Narrow" w:hAnsi="Arial Narrow" w:cstheme="minorHAnsi"/>
                <w:color w:val="000000"/>
                <w:sz w:val="18"/>
                <w:szCs w:val="18"/>
              </w:rPr>
              <w:t>180,493,000,000</w:t>
            </w:r>
          </w:p>
        </w:tc>
      </w:tr>
    </w:tbl>
    <w:p w:rsidR="002F5323" w:rsidP="00F06BEB" w:rsidRDefault="002F5323" w14:paraId="7A8D4122" w14:textId="77777777">
      <w:pPr>
        <w:widowControl w:val="0"/>
        <w:autoSpaceDE w:val="0"/>
        <w:autoSpaceDN w:val="0"/>
        <w:adjustRightInd w:val="0"/>
        <w:rPr>
          <w:rFonts w:eastAsia="Times New Roman" w:cs="Times New Roman" w:asciiTheme="minorHAnsi" w:hAnsiTheme="minorHAnsi"/>
          <w:sz w:val="22"/>
        </w:rPr>
      </w:pPr>
    </w:p>
    <w:p w:rsidR="003C1E30" w:rsidP="00F06BEB" w:rsidRDefault="003C1E30" w14:paraId="1808BBDA" w14:textId="77777777">
      <w:pPr>
        <w:widowControl w:val="0"/>
        <w:autoSpaceDE w:val="0"/>
        <w:autoSpaceDN w:val="0"/>
        <w:adjustRightInd w:val="0"/>
        <w:rPr>
          <w:rFonts w:eastAsia="Times New Roman" w:cs="Times New Roman" w:asciiTheme="minorHAnsi" w:hAnsiTheme="minorHAnsi"/>
          <w:sz w:val="22"/>
        </w:rPr>
      </w:pPr>
    </w:p>
    <w:p w:rsidR="003C1E30" w:rsidP="00F06BEB" w:rsidRDefault="003C1E30" w14:paraId="221B4F79" w14:textId="77777777">
      <w:pPr>
        <w:widowControl w:val="0"/>
        <w:autoSpaceDE w:val="0"/>
        <w:autoSpaceDN w:val="0"/>
        <w:adjustRightInd w:val="0"/>
        <w:rPr>
          <w:rFonts w:eastAsia="Times New Roman" w:cs="Times New Roman" w:asciiTheme="minorHAnsi" w:hAnsiTheme="minorHAnsi"/>
          <w:sz w:val="22"/>
        </w:rPr>
      </w:pPr>
    </w:p>
    <w:p w:rsidR="003C1E30" w:rsidP="00F06BEB" w:rsidRDefault="003C1E30" w14:paraId="0CC48E0E" w14:textId="77777777">
      <w:pPr>
        <w:widowControl w:val="0"/>
        <w:autoSpaceDE w:val="0"/>
        <w:autoSpaceDN w:val="0"/>
        <w:adjustRightInd w:val="0"/>
        <w:rPr>
          <w:rFonts w:eastAsia="Times New Roman" w:cs="Times New Roman" w:asciiTheme="minorHAnsi" w:hAnsiTheme="minorHAnsi"/>
          <w:sz w:val="22"/>
        </w:rPr>
      </w:pPr>
    </w:p>
    <w:tbl>
      <w:tblPr>
        <w:tblW w:w="0" w:type="auto"/>
        <w:tblLook w:val="04A0" w:firstRow="1" w:lastRow="0" w:firstColumn="1" w:lastColumn="0" w:noHBand="0" w:noVBand="1"/>
      </w:tblPr>
      <w:tblGrid>
        <w:gridCol w:w="2702"/>
        <w:gridCol w:w="1291"/>
        <w:gridCol w:w="1284"/>
        <w:gridCol w:w="1407"/>
        <w:gridCol w:w="2128"/>
      </w:tblGrid>
      <w:tr w:rsidRPr="003C1E30" w:rsidR="003C1E30" w:rsidTr="003C1E30" w14:paraId="7E9DD6AB" w14:textId="77777777">
        <w:trPr>
          <w:trHeight w:val="255"/>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3C1E30" w:rsidR="003C1E30" w:rsidP="003C1E30" w:rsidRDefault="003C1E30" w14:paraId="6B8A724B" w14:textId="77777777">
            <w:pPr>
              <w:keepNext/>
              <w:keepLines/>
              <w:widowControl w:val="0"/>
              <w:rPr>
                <w:rFonts w:ascii="Arial Narrow" w:hAnsi="Arial Narrow"/>
                <w:sz w:val="18"/>
                <w:szCs w:val="18"/>
              </w:rPr>
            </w:pPr>
            <w:r w:rsidRPr="003C1E30">
              <w:rPr>
                <w:rFonts w:ascii="Arial Narrow" w:hAnsi="Arial Narrow"/>
                <w:sz w:val="18"/>
                <w:szCs w:val="18"/>
              </w:rPr>
              <w:t> </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394FA4D4" w14:textId="77777777">
            <w:pPr>
              <w:keepNext/>
              <w:keepLines/>
              <w:widowControl w:val="0"/>
              <w:rPr>
                <w:rFonts w:ascii="Arial Narrow" w:hAnsi="Arial Narrow"/>
                <w:sz w:val="18"/>
                <w:szCs w:val="18"/>
              </w:rPr>
            </w:pPr>
            <w:r w:rsidRPr="003C1E30">
              <w:rPr>
                <w:rFonts w:ascii="Arial Narrow" w:hAnsi="Arial Narrow"/>
                <w:sz w:val="18"/>
                <w:szCs w:val="18"/>
              </w:rPr>
              <w:t>Change in Filers</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3F731CFA" w14:textId="77777777">
            <w:pPr>
              <w:keepNext/>
              <w:keepLines/>
              <w:widowControl w:val="0"/>
              <w:rPr>
                <w:rFonts w:ascii="Arial Narrow" w:hAnsi="Arial Narrow"/>
                <w:sz w:val="18"/>
                <w:szCs w:val="18"/>
              </w:rPr>
            </w:pPr>
            <w:r w:rsidRPr="003C1E30">
              <w:rPr>
                <w:rFonts w:ascii="Arial Narrow" w:hAnsi="Arial Narrow"/>
                <w:sz w:val="18"/>
                <w:szCs w:val="18"/>
              </w:rPr>
              <w:t>Change in Time</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3E2B72FE" w14:textId="77777777">
            <w:pPr>
              <w:keepNext/>
              <w:keepLines/>
              <w:widowControl w:val="0"/>
              <w:rPr>
                <w:rFonts w:ascii="Arial Narrow" w:hAnsi="Arial Narrow"/>
                <w:sz w:val="18"/>
                <w:szCs w:val="18"/>
              </w:rPr>
            </w:pPr>
            <w:r w:rsidRPr="003C1E30">
              <w:rPr>
                <w:rFonts w:ascii="Arial Narrow" w:hAnsi="Arial Narrow"/>
                <w:sz w:val="18"/>
                <w:szCs w:val="18"/>
              </w:rPr>
              <w:t>Change in Dollars</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CA349E" w14:paraId="23E761C0" w14:textId="77777777">
            <w:pPr>
              <w:keepNext/>
              <w:keepLines/>
              <w:widowControl w:val="0"/>
              <w:rPr>
                <w:rFonts w:ascii="Arial Narrow" w:hAnsi="Arial Narrow"/>
                <w:sz w:val="18"/>
                <w:szCs w:val="18"/>
              </w:rPr>
            </w:pPr>
            <w:r>
              <w:rPr>
                <w:rFonts w:ascii="Arial Narrow" w:hAnsi="Arial Narrow"/>
                <w:sz w:val="18"/>
                <w:szCs w:val="18"/>
              </w:rPr>
              <w:t xml:space="preserve">Monetized </w:t>
            </w:r>
            <w:r w:rsidRPr="003C1E30" w:rsidR="003C1E30">
              <w:rPr>
                <w:rFonts w:ascii="Arial Narrow" w:hAnsi="Arial Narrow"/>
                <w:sz w:val="18"/>
                <w:szCs w:val="18"/>
              </w:rPr>
              <w:t>Change in Burden</w:t>
            </w:r>
          </w:p>
        </w:tc>
      </w:tr>
      <w:tr w:rsidRPr="003C1E30" w:rsidR="003C1E30" w:rsidTr="003C1E30" w14:paraId="4624CE29" w14:textId="77777777">
        <w:trPr>
          <w:trHeight w:val="255"/>
        </w:trPr>
        <w:tc>
          <w:tcPr>
            <w:tcW w:w="0" w:type="auto"/>
            <w:tcBorders>
              <w:top w:val="nil"/>
              <w:left w:val="single" w:color="auto" w:sz="4" w:space="0"/>
              <w:bottom w:val="single" w:color="auto" w:sz="4" w:space="0"/>
              <w:right w:val="single" w:color="auto" w:sz="4" w:space="0"/>
            </w:tcBorders>
            <w:noWrap/>
            <w:vAlign w:val="bottom"/>
            <w:hideMark/>
          </w:tcPr>
          <w:p w:rsidRPr="003C1E30" w:rsidR="003C1E30" w:rsidP="003C1E30" w:rsidRDefault="003C1E30" w14:paraId="084148BF" w14:textId="77777777">
            <w:pPr>
              <w:keepNext/>
              <w:keepLines/>
              <w:widowControl w:val="0"/>
              <w:rPr>
                <w:rFonts w:ascii="Arial Narrow" w:hAnsi="Arial Narrow"/>
                <w:sz w:val="18"/>
                <w:szCs w:val="18"/>
              </w:rPr>
            </w:pPr>
            <w:r w:rsidRPr="003C1E30">
              <w:rPr>
                <w:rFonts w:ascii="Arial Narrow" w:hAnsi="Arial Narrow"/>
                <w:sz w:val="18"/>
                <w:szCs w:val="18"/>
              </w:rPr>
              <w:t>Updated FY19 Baseline</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4B908D25" w14:textId="77777777">
            <w:pPr>
              <w:keepNext/>
              <w:keepLines/>
              <w:widowControl w:val="0"/>
              <w:rPr>
                <w:rFonts w:ascii="Arial Narrow" w:hAnsi="Arial Narrow"/>
                <w:sz w:val="18"/>
                <w:szCs w:val="18"/>
              </w:rPr>
            </w:pPr>
            <w:r w:rsidRPr="003C1E30">
              <w:rPr>
                <w:rFonts w:ascii="Arial Narrow" w:hAnsi="Arial Narrow"/>
                <w:sz w:val="18"/>
                <w:szCs w:val="18"/>
              </w:rPr>
              <w:t xml:space="preserve">            500,000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0383A268" w14:textId="77777777">
            <w:pPr>
              <w:keepNext/>
              <w:keepLines/>
              <w:widowControl w:val="0"/>
              <w:rPr>
                <w:rFonts w:ascii="Arial Narrow" w:hAnsi="Arial Narrow"/>
                <w:sz w:val="18"/>
                <w:szCs w:val="18"/>
              </w:rPr>
            </w:pPr>
            <w:r w:rsidRPr="003C1E30">
              <w:rPr>
                <w:rFonts w:ascii="Arial Narrow" w:hAnsi="Arial Narrow"/>
                <w:sz w:val="18"/>
                <w:szCs w:val="18"/>
              </w:rPr>
              <w:t xml:space="preserve">      123,000,000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6BFA1AB6" w14:textId="77777777">
            <w:pPr>
              <w:keepNext/>
              <w:keepLines/>
              <w:widowControl w:val="0"/>
              <w:rPr>
                <w:rFonts w:ascii="Arial Narrow" w:hAnsi="Arial Narrow"/>
                <w:sz w:val="18"/>
                <w:szCs w:val="18"/>
              </w:rPr>
            </w:pPr>
            <w:r w:rsidRPr="003C1E30">
              <w:rPr>
                <w:rFonts w:ascii="Arial Narrow" w:hAnsi="Arial Narrow"/>
                <w:sz w:val="18"/>
                <w:szCs w:val="18"/>
              </w:rPr>
              <w:t xml:space="preserve">      2,264,000,000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74DFBB63" w14:textId="77777777">
            <w:pPr>
              <w:keepNext/>
              <w:keepLines/>
              <w:widowControl w:val="0"/>
              <w:rPr>
                <w:rFonts w:ascii="Arial Narrow" w:hAnsi="Arial Narrow"/>
                <w:sz w:val="18"/>
                <w:szCs w:val="18"/>
              </w:rPr>
            </w:pPr>
            <w:r w:rsidRPr="003C1E30">
              <w:rPr>
                <w:rFonts w:ascii="Arial Narrow" w:hAnsi="Arial Narrow"/>
                <w:sz w:val="18"/>
                <w:szCs w:val="18"/>
              </w:rPr>
              <w:t xml:space="preserve">        6,929,000,000 </w:t>
            </w:r>
          </w:p>
        </w:tc>
      </w:tr>
      <w:tr w:rsidRPr="003C1E30" w:rsidR="003C1E30" w:rsidTr="003C1E30" w14:paraId="13148EE4" w14:textId="77777777">
        <w:trPr>
          <w:trHeight w:val="255"/>
        </w:trPr>
        <w:tc>
          <w:tcPr>
            <w:tcW w:w="0" w:type="auto"/>
            <w:tcBorders>
              <w:top w:val="nil"/>
              <w:left w:val="single" w:color="auto" w:sz="4" w:space="0"/>
              <w:bottom w:val="single" w:color="auto" w:sz="4" w:space="0"/>
              <w:right w:val="single" w:color="auto" w:sz="4" w:space="0"/>
            </w:tcBorders>
            <w:noWrap/>
            <w:vAlign w:val="bottom"/>
            <w:hideMark/>
          </w:tcPr>
          <w:p w:rsidRPr="003C1E30" w:rsidR="003C1E30" w:rsidP="003C1E30" w:rsidRDefault="003C1E30" w14:paraId="0D05C4DA" w14:textId="77777777">
            <w:pPr>
              <w:keepNext/>
              <w:keepLines/>
              <w:widowControl w:val="0"/>
              <w:rPr>
                <w:rFonts w:ascii="Arial Narrow" w:hAnsi="Arial Narrow"/>
                <w:sz w:val="18"/>
                <w:szCs w:val="18"/>
              </w:rPr>
            </w:pPr>
            <w:r w:rsidRPr="003C1E30">
              <w:rPr>
                <w:rFonts w:ascii="Arial Narrow" w:hAnsi="Arial Narrow"/>
                <w:sz w:val="18"/>
                <w:szCs w:val="18"/>
              </w:rPr>
              <w:t>Update FY20 Forecasting Parameters</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315D9D63" w14:textId="77777777">
            <w:pPr>
              <w:keepNext/>
              <w:keepLines/>
              <w:widowControl w:val="0"/>
              <w:rPr>
                <w:rFonts w:ascii="Arial Narrow" w:hAnsi="Arial Narrow"/>
                <w:sz w:val="18"/>
                <w:szCs w:val="18"/>
              </w:rPr>
            </w:pPr>
            <w:r w:rsidRPr="003C1E30">
              <w:rPr>
                <w:rFonts w:ascii="Arial Narrow" w:hAnsi="Arial Narrow"/>
                <w:sz w:val="18"/>
                <w:szCs w:val="18"/>
              </w:rPr>
              <w:t xml:space="preserve">            200,000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6F6BAFA9" w14:textId="77777777">
            <w:pPr>
              <w:keepNext/>
              <w:keepLines/>
              <w:widowControl w:val="0"/>
              <w:rPr>
                <w:rFonts w:ascii="Arial Narrow" w:hAnsi="Arial Narrow"/>
                <w:sz w:val="18"/>
                <w:szCs w:val="18"/>
              </w:rPr>
            </w:pPr>
            <w:r w:rsidRPr="003C1E30">
              <w:rPr>
                <w:rFonts w:ascii="Arial Narrow" w:hAnsi="Arial Narrow"/>
                <w:sz w:val="18"/>
                <w:szCs w:val="18"/>
              </w:rPr>
              <w:t xml:space="preserve">        64,000,000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113ED84A" w14:textId="77777777">
            <w:pPr>
              <w:keepNext/>
              <w:keepLines/>
              <w:widowControl w:val="0"/>
              <w:rPr>
                <w:rFonts w:ascii="Arial Narrow" w:hAnsi="Arial Narrow"/>
                <w:sz w:val="18"/>
                <w:szCs w:val="18"/>
              </w:rPr>
            </w:pPr>
            <w:r w:rsidRPr="003C1E30">
              <w:rPr>
                <w:rFonts w:ascii="Arial Narrow" w:hAnsi="Arial Narrow"/>
                <w:sz w:val="18"/>
                <w:szCs w:val="18"/>
              </w:rPr>
              <w:t xml:space="preserve">      1,146,000,000 </w:t>
            </w:r>
          </w:p>
        </w:tc>
        <w:tc>
          <w:tcPr>
            <w:tcW w:w="0" w:type="auto"/>
            <w:tcBorders>
              <w:top w:val="nil"/>
              <w:left w:val="nil"/>
              <w:bottom w:val="single" w:color="auto" w:sz="4" w:space="0"/>
              <w:right w:val="single" w:color="auto" w:sz="4" w:space="0"/>
            </w:tcBorders>
            <w:noWrap/>
            <w:vAlign w:val="bottom"/>
            <w:hideMark/>
          </w:tcPr>
          <w:p w:rsidRPr="003C1E30" w:rsidR="003C1E30" w:rsidP="003C1E30" w:rsidRDefault="003C1E30" w14:paraId="32FC45F5" w14:textId="77777777">
            <w:pPr>
              <w:keepNext/>
              <w:keepLines/>
              <w:widowControl w:val="0"/>
              <w:rPr>
                <w:rFonts w:ascii="Arial Narrow" w:hAnsi="Arial Narrow"/>
                <w:sz w:val="18"/>
                <w:szCs w:val="18"/>
              </w:rPr>
            </w:pPr>
            <w:r w:rsidRPr="003C1E30">
              <w:rPr>
                <w:rFonts w:ascii="Arial Narrow" w:hAnsi="Arial Narrow"/>
                <w:sz w:val="18"/>
                <w:szCs w:val="18"/>
              </w:rPr>
              <w:t xml:space="preserve">        3,559,000,000 </w:t>
            </w:r>
          </w:p>
        </w:tc>
      </w:tr>
      <w:tr w:rsidRPr="003C1E30" w:rsidR="003C1E30" w:rsidTr="003C1E30" w14:paraId="5E0C6F43" w14:textId="77777777">
        <w:trPr>
          <w:trHeight w:val="255"/>
        </w:trPr>
        <w:tc>
          <w:tcPr>
            <w:tcW w:w="0" w:type="auto"/>
            <w:tcBorders>
              <w:top w:val="nil"/>
              <w:left w:val="single" w:color="auto" w:sz="4" w:space="0"/>
              <w:bottom w:val="nil"/>
              <w:right w:val="nil"/>
            </w:tcBorders>
            <w:noWrap/>
            <w:vAlign w:val="bottom"/>
            <w:hideMark/>
          </w:tcPr>
          <w:p w:rsidRPr="003C1E30" w:rsidR="003C1E30" w:rsidP="003C1E30" w:rsidRDefault="003C1E30" w14:paraId="16BA6DDD" w14:textId="77777777">
            <w:pPr>
              <w:keepNext/>
              <w:keepLines/>
              <w:widowControl w:val="0"/>
              <w:rPr>
                <w:rFonts w:ascii="Arial Narrow" w:hAnsi="Arial Narrow"/>
                <w:sz w:val="18"/>
                <w:szCs w:val="18"/>
              </w:rPr>
            </w:pPr>
            <w:r w:rsidRPr="003C1E30">
              <w:rPr>
                <w:rFonts w:ascii="Arial Narrow" w:hAnsi="Arial Narrow"/>
                <w:sz w:val="18"/>
                <w:szCs w:val="18"/>
              </w:rPr>
              <w:t> </w:t>
            </w:r>
          </w:p>
        </w:tc>
        <w:tc>
          <w:tcPr>
            <w:tcW w:w="0" w:type="auto"/>
            <w:noWrap/>
            <w:vAlign w:val="bottom"/>
            <w:hideMark/>
          </w:tcPr>
          <w:p w:rsidRPr="003C1E30" w:rsidR="003C1E30" w:rsidP="003C1E30" w:rsidRDefault="003C1E30" w14:paraId="09157122" w14:textId="77777777">
            <w:pPr>
              <w:keepNext/>
              <w:keepLines/>
              <w:widowControl w:val="0"/>
              <w:rPr>
                <w:rFonts w:ascii="Arial Narrow" w:hAnsi="Arial Narrow"/>
                <w:sz w:val="18"/>
                <w:szCs w:val="18"/>
              </w:rPr>
            </w:pPr>
          </w:p>
        </w:tc>
        <w:tc>
          <w:tcPr>
            <w:tcW w:w="0" w:type="auto"/>
            <w:noWrap/>
            <w:vAlign w:val="bottom"/>
            <w:hideMark/>
          </w:tcPr>
          <w:p w:rsidRPr="003C1E30" w:rsidR="003C1E30" w:rsidP="003C1E30" w:rsidRDefault="003C1E30" w14:paraId="16A1E186" w14:textId="77777777">
            <w:pPr>
              <w:keepNext/>
              <w:keepLines/>
              <w:widowControl w:val="0"/>
              <w:rPr>
                <w:rFonts w:ascii="Arial Narrow" w:hAnsi="Arial Narrow" w:cs="Calibri"/>
                <w:sz w:val="18"/>
                <w:szCs w:val="18"/>
              </w:rPr>
            </w:pPr>
          </w:p>
        </w:tc>
        <w:tc>
          <w:tcPr>
            <w:tcW w:w="0" w:type="auto"/>
            <w:noWrap/>
            <w:vAlign w:val="bottom"/>
            <w:hideMark/>
          </w:tcPr>
          <w:p w:rsidRPr="003C1E30" w:rsidR="003C1E30" w:rsidP="003C1E30" w:rsidRDefault="003C1E30" w14:paraId="5B557FAF" w14:textId="77777777">
            <w:pPr>
              <w:keepNext/>
              <w:keepLines/>
              <w:widowControl w:val="0"/>
              <w:rPr>
                <w:rFonts w:ascii="Arial Narrow" w:hAnsi="Arial Narrow" w:cs="Calibri"/>
                <w:sz w:val="18"/>
                <w:szCs w:val="18"/>
              </w:rPr>
            </w:pPr>
          </w:p>
        </w:tc>
        <w:tc>
          <w:tcPr>
            <w:tcW w:w="0" w:type="auto"/>
            <w:tcBorders>
              <w:top w:val="nil"/>
              <w:left w:val="nil"/>
              <w:bottom w:val="nil"/>
              <w:right w:val="single" w:color="auto" w:sz="4" w:space="0"/>
            </w:tcBorders>
            <w:noWrap/>
            <w:vAlign w:val="bottom"/>
            <w:hideMark/>
          </w:tcPr>
          <w:p w:rsidRPr="003C1E30" w:rsidR="003C1E30" w:rsidP="003C1E30" w:rsidRDefault="003C1E30" w14:paraId="7A104AA4" w14:textId="77777777">
            <w:pPr>
              <w:keepNext/>
              <w:keepLines/>
              <w:widowControl w:val="0"/>
              <w:rPr>
                <w:rFonts w:ascii="Arial Narrow" w:hAnsi="Arial Narrow" w:cs="Times New Roman"/>
                <w:sz w:val="18"/>
                <w:szCs w:val="18"/>
              </w:rPr>
            </w:pPr>
            <w:r w:rsidRPr="003C1E30">
              <w:rPr>
                <w:rFonts w:ascii="Arial Narrow" w:hAnsi="Arial Narrow"/>
                <w:sz w:val="18"/>
                <w:szCs w:val="18"/>
              </w:rPr>
              <w:t> </w:t>
            </w:r>
          </w:p>
        </w:tc>
      </w:tr>
      <w:tr w:rsidRPr="003C1E30" w:rsidR="003C1E30" w:rsidTr="003C1E30" w14:paraId="3797BB57" w14:textId="77777777">
        <w:trPr>
          <w:trHeight w:val="255"/>
        </w:trPr>
        <w:tc>
          <w:tcPr>
            <w:tcW w:w="0" w:type="auto"/>
            <w:tcBorders>
              <w:top w:val="single" w:color="auto" w:sz="4" w:space="0"/>
              <w:left w:val="single" w:color="auto" w:sz="4" w:space="0"/>
              <w:bottom w:val="single" w:color="auto" w:sz="4" w:space="0"/>
              <w:right w:val="single" w:color="auto" w:sz="4" w:space="0"/>
            </w:tcBorders>
            <w:noWrap/>
            <w:vAlign w:val="bottom"/>
            <w:hideMark/>
          </w:tcPr>
          <w:p w:rsidRPr="003C1E30" w:rsidR="003C1E30" w:rsidP="003C1E30" w:rsidRDefault="003C1E30" w14:paraId="1E153695" w14:textId="77777777">
            <w:pPr>
              <w:keepNext/>
              <w:keepLines/>
              <w:widowControl w:val="0"/>
              <w:rPr>
                <w:rFonts w:ascii="Arial Narrow" w:hAnsi="Arial Narrow"/>
                <w:sz w:val="18"/>
                <w:szCs w:val="18"/>
              </w:rPr>
            </w:pPr>
            <w:r w:rsidRPr="003C1E30">
              <w:rPr>
                <w:rFonts w:ascii="Arial Narrow" w:hAnsi="Arial Narrow"/>
                <w:sz w:val="18"/>
                <w:szCs w:val="18"/>
              </w:rPr>
              <w:t>Total</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2EDBB26B" w14:textId="77777777">
            <w:pPr>
              <w:keepNext/>
              <w:keepLines/>
              <w:widowControl w:val="0"/>
              <w:rPr>
                <w:rFonts w:ascii="Arial Narrow" w:hAnsi="Arial Narrow"/>
                <w:sz w:val="18"/>
                <w:szCs w:val="18"/>
              </w:rPr>
            </w:pPr>
            <w:r w:rsidRPr="003C1E30">
              <w:rPr>
                <w:rFonts w:ascii="Arial Narrow" w:hAnsi="Arial Narrow"/>
                <w:sz w:val="18"/>
                <w:szCs w:val="18"/>
              </w:rPr>
              <w:t xml:space="preserve">            700,000 </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3D5886DE" w14:textId="77777777">
            <w:pPr>
              <w:keepNext/>
              <w:keepLines/>
              <w:widowControl w:val="0"/>
              <w:rPr>
                <w:rFonts w:ascii="Arial Narrow" w:hAnsi="Arial Narrow"/>
                <w:sz w:val="18"/>
                <w:szCs w:val="18"/>
              </w:rPr>
            </w:pPr>
            <w:r w:rsidRPr="003C1E30">
              <w:rPr>
                <w:rFonts w:ascii="Arial Narrow" w:hAnsi="Arial Narrow"/>
                <w:sz w:val="18"/>
                <w:szCs w:val="18"/>
              </w:rPr>
              <w:t xml:space="preserve">      187,000,000 </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083ABDE1" w14:textId="77777777">
            <w:pPr>
              <w:keepNext/>
              <w:keepLines/>
              <w:widowControl w:val="0"/>
              <w:rPr>
                <w:rFonts w:ascii="Arial Narrow" w:hAnsi="Arial Narrow"/>
                <w:sz w:val="18"/>
                <w:szCs w:val="18"/>
              </w:rPr>
            </w:pPr>
            <w:r w:rsidRPr="003C1E30">
              <w:rPr>
                <w:rFonts w:ascii="Arial Narrow" w:hAnsi="Arial Narrow"/>
                <w:sz w:val="18"/>
                <w:szCs w:val="18"/>
              </w:rPr>
              <w:t xml:space="preserve">      3,410,000,000 </w:t>
            </w:r>
          </w:p>
        </w:tc>
        <w:tc>
          <w:tcPr>
            <w:tcW w:w="0" w:type="auto"/>
            <w:tcBorders>
              <w:top w:val="single" w:color="auto" w:sz="4" w:space="0"/>
              <w:left w:val="nil"/>
              <w:bottom w:val="single" w:color="auto" w:sz="4" w:space="0"/>
              <w:right w:val="single" w:color="auto" w:sz="4" w:space="0"/>
            </w:tcBorders>
            <w:noWrap/>
            <w:vAlign w:val="bottom"/>
            <w:hideMark/>
          </w:tcPr>
          <w:p w:rsidRPr="003C1E30" w:rsidR="003C1E30" w:rsidP="003C1E30" w:rsidRDefault="003C1E30" w14:paraId="5093224D" w14:textId="77777777">
            <w:pPr>
              <w:keepNext/>
              <w:keepLines/>
              <w:widowControl w:val="0"/>
              <w:rPr>
                <w:rFonts w:ascii="Arial Narrow" w:hAnsi="Arial Narrow"/>
                <w:sz w:val="18"/>
                <w:szCs w:val="18"/>
              </w:rPr>
            </w:pPr>
            <w:r w:rsidRPr="003C1E30">
              <w:rPr>
                <w:rFonts w:ascii="Arial Narrow" w:hAnsi="Arial Narrow"/>
                <w:sz w:val="18"/>
                <w:szCs w:val="18"/>
              </w:rPr>
              <w:t xml:space="preserve">      10,488,000,000 </w:t>
            </w:r>
          </w:p>
        </w:tc>
      </w:tr>
    </w:tbl>
    <w:p w:rsidR="003C1E30" w:rsidP="00F06BEB" w:rsidRDefault="003C1E30" w14:paraId="52FACA80" w14:textId="77777777">
      <w:pPr>
        <w:widowControl w:val="0"/>
        <w:autoSpaceDE w:val="0"/>
        <w:autoSpaceDN w:val="0"/>
        <w:adjustRightInd w:val="0"/>
        <w:rPr>
          <w:rFonts w:eastAsia="Times New Roman" w:cs="Times New Roman" w:asciiTheme="minorHAnsi" w:hAnsiTheme="minorHAnsi"/>
          <w:sz w:val="22"/>
        </w:rPr>
      </w:pPr>
    </w:p>
    <w:p w:rsidR="003C1E30" w:rsidP="00F06BEB" w:rsidRDefault="003C1E30" w14:paraId="7A377ECB"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3E0819F9"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16.  </w:t>
      </w:r>
      <w:r w:rsidRPr="00B25B98">
        <w:rPr>
          <w:rFonts w:eastAsia="Times New Roman" w:cs="Times New Roman" w:asciiTheme="minorHAnsi" w:hAnsiTheme="minorHAnsi"/>
          <w:sz w:val="22"/>
          <w:u w:val="single"/>
        </w:rPr>
        <w:t>PLANS FOR TABULATION, STATISTICAL ANALYSIS AND PUBLICATION</w:t>
      </w:r>
    </w:p>
    <w:p w:rsidRPr="00B25B98" w:rsidR="00F06BEB" w:rsidP="00F06BEB" w:rsidRDefault="00F06BEB" w14:paraId="57D93268" w14:textId="77777777">
      <w:pPr>
        <w:widowControl w:val="0"/>
        <w:autoSpaceDE w:val="0"/>
        <w:autoSpaceDN w:val="0"/>
        <w:adjustRightInd w:val="0"/>
        <w:rPr>
          <w:rFonts w:eastAsia="Times New Roman" w:cs="Times New Roman" w:asciiTheme="minorHAnsi" w:hAnsiTheme="minorHAnsi"/>
          <w:sz w:val="22"/>
        </w:rPr>
      </w:pPr>
    </w:p>
    <w:p w:rsidRPr="00B25B98" w:rsidR="00AB1039" w:rsidP="00AB1039" w:rsidRDefault="00AB1039" w14:paraId="426FAE87" w14:textId="77777777">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221E1F"/>
          <w:sz w:val="22"/>
          <w:szCs w:val="22"/>
          <w:bdr w:val="none" w:color="auto" w:sz="0" w:space="0" w:frame="1"/>
        </w:rPr>
        <w:t xml:space="preserve">The intent of this collection is to collect data in areas of income, gains, losses, deductions, credits, and to figure the income tax liability </w:t>
      </w:r>
      <w:r w:rsidRPr="00B25B98" w:rsidR="00D25403">
        <w:rPr>
          <w:rFonts w:asciiTheme="minorHAnsi" w:hAnsiTheme="minorHAnsi"/>
          <w:color w:val="221E1F"/>
          <w:sz w:val="22"/>
          <w:szCs w:val="22"/>
          <w:bdr w:val="none" w:color="auto" w:sz="0" w:space="0" w:frame="1"/>
        </w:rPr>
        <w:t>of a business taxpayer</w:t>
      </w:r>
      <w:r w:rsidRPr="00B25B98">
        <w:rPr>
          <w:rFonts w:asciiTheme="minorHAnsi" w:hAnsiTheme="minorHAnsi"/>
          <w:color w:val="221E1F"/>
          <w:sz w:val="22"/>
          <w:szCs w:val="22"/>
          <w:bdr w:val="none" w:color="auto" w:sz="0" w:space="0" w:frame="1"/>
        </w:rPr>
        <w:t>.</w:t>
      </w:r>
    </w:p>
    <w:p w:rsidRPr="00B25B98" w:rsidR="00F06BEB" w:rsidP="00F06BEB" w:rsidRDefault="00F06BEB" w14:paraId="5187365A"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4B3CF535"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0061D4" w14:paraId="7C97DC46" w14:textId="77777777">
      <w:pPr>
        <w:widowControl w:val="0"/>
        <w:tabs>
          <w:tab w:val="left" w:pos="-1440"/>
        </w:tabs>
        <w:autoSpaceDE w:val="0"/>
        <w:autoSpaceDN w:val="0"/>
        <w:adjustRightInd w:val="0"/>
        <w:outlineLvl w:val="0"/>
        <w:rPr>
          <w:rFonts w:eastAsia="Times New Roman" w:cs="Times New Roman" w:asciiTheme="minorHAnsi" w:hAnsiTheme="minorHAnsi"/>
          <w:sz w:val="22"/>
          <w:u w:val="single"/>
        </w:rPr>
      </w:pPr>
      <w:r w:rsidRPr="00B25B98">
        <w:rPr>
          <w:rFonts w:eastAsia="Times New Roman" w:cs="Times New Roman" w:asciiTheme="minorHAnsi" w:hAnsiTheme="minorHAnsi"/>
          <w:sz w:val="22"/>
        </w:rPr>
        <w:t>17.</w:t>
      </w:r>
      <w:r w:rsidRPr="00B25B98">
        <w:rPr>
          <w:rFonts w:eastAsia="Times New Roman" w:cs="Times New Roman" w:asciiTheme="minorHAnsi" w:hAnsiTheme="minorHAnsi"/>
          <w:sz w:val="22"/>
          <w:u w:val="single"/>
        </w:rPr>
        <w:t xml:space="preserve"> </w:t>
      </w:r>
      <w:r w:rsidRPr="00B25B98" w:rsidR="00F06BEB">
        <w:rPr>
          <w:rFonts w:eastAsia="Times New Roman" w:cs="Times New Roman" w:asciiTheme="minorHAnsi" w:hAnsiTheme="minorHAnsi"/>
          <w:sz w:val="22"/>
          <w:u w:val="single"/>
        </w:rPr>
        <w:t>REASONS WHY DISPLAYING THE OMB EXPIRATION DATE IS INAPPROPRIATE</w:t>
      </w:r>
    </w:p>
    <w:p w:rsidRPr="00B25B98" w:rsidR="00F06BEB" w:rsidP="00F06BEB" w:rsidRDefault="00F06BEB" w14:paraId="68EA6A74"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0C5ACB" w14:paraId="0402DC41" w14:textId="77777777">
      <w:pPr>
        <w:widowControl w:val="0"/>
        <w:autoSpaceDE w:val="0"/>
        <w:autoSpaceDN w:val="0"/>
        <w:adjustRightInd w:val="0"/>
        <w:rPr>
          <w:rFonts w:asciiTheme="minorHAnsi" w:hAnsiTheme="minorHAnsi"/>
          <w:sz w:val="22"/>
        </w:rPr>
      </w:pPr>
      <w:r w:rsidRPr="00B25B98">
        <w:rPr>
          <w:rFonts w:asciiTheme="minorHAnsi" w:hAnsiTheme="minorHAnsi"/>
          <w:sz w:val="22"/>
        </w:rPr>
        <w:t>We believe that displaying the OMB expiration date is inappropriate because it could cause confusion by leading taxpayers to believe that the forms sunset as of the expiration date.  Taxpayers are not likely to be aware that the Service intends to request renewal of the OMB approval and obtain a new expiration date before the old one expires.</w:t>
      </w:r>
    </w:p>
    <w:p w:rsidRPr="00B25B98" w:rsidR="009758D1" w:rsidP="00F06BEB" w:rsidRDefault="009758D1" w14:paraId="7CC8639B"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0061D4" w14:paraId="2EA221C7" w14:textId="77777777">
      <w:pPr>
        <w:widowControl w:val="0"/>
        <w:tabs>
          <w:tab w:val="left" w:pos="-1440"/>
        </w:tabs>
        <w:autoSpaceDE w:val="0"/>
        <w:autoSpaceDN w:val="0"/>
        <w:adjustRightInd w:val="0"/>
        <w:outlineLvl w:val="0"/>
        <w:rPr>
          <w:rFonts w:eastAsia="Times New Roman" w:cs="Times New Roman" w:asciiTheme="minorHAnsi" w:hAnsiTheme="minorHAnsi"/>
          <w:sz w:val="22"/>
          <w:u w:val="single"/>
        </w:rPr>
      </w:pPr>
      <w:r w:rsidRPr="00B25B98">
        <w:rPr>
          <w:rFonts w:eastAsia="Times New Roman" w:cs="Times New Roman" w:asciiTheme="minorHAnsi" w:hAnsiTheme="minorHAnsi"/>
          <w:sz w:val="22"/>
        </w:rPr>
        <w:t>18.</w:t>
      </w:r>
      <w:r w:rsidRPr="00B25B98">
        <w:rPr>
          <w:rFonts w:eastAsia="Times New Roman" w:cs="Times New Roman" w:asciiTheme="minorHAnsi" w:hAnsiTheme="minorHAnsi"/>
          <w:sz w:val="22"/>
          <w:u w:val="single"/>
        </w:rPr>
        <w:t xml:space="preserve"> </w:t>
      </w:r>
      <w:r w:rsidRPr="00B25B98" w:rsidR="00F06BEB">
        <w:rPr>
          <w:rFonts w:eastAsia="Times New Roman" w:cs="Times New Roman" w:asciiTheme="minorHAnsi" w:hAnsiTheme="minorHAnsi"/>
          <w:sz w:val="22"/>
          <w:u w:val="single"/>
        </w:rPr>
        <w:t xml:space="preserve">EXCEPTIONS TO THE CERTIFICATION STATEMENT </w:t>
      </w:r>
    </w:p>
    <w:p w:rsidRPr="00B25B98" w:rsidR="00F06BEB" w:rsidP="00F06BEB" w:rsidRDefault="00F06BEB" w14:paraId="1CF69B7F"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9215CE" w14:paraId="3BB82690"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There are no exceptions </w:t>
      </w:r>
      <w:r w:rsidRPr="00B25B98" w:rsidR="00CE59CE">
        <w:rPr>
          <w:rFonts w:eastAsia="Times New Roman" w:cs="Times New Roman" w:asciiTheme="minorHAnsi" w:hAnsiTheme="minorHAnsi"/>
          <w:sz w:val="22"/>
        </w:rPr>
        <w:t>to</w:t>
      </w:r>
      <w:r w:rsidRPr="00B25B98">
        <w:rPr>
          <w:rFonts w:eastAsia="Times New Roman" w:cs="Times New Roman" w:asciiTheme="minorHAnsi" w:hAnsiTheme="minorHAnsi"/>
          <w:sz w:val="22"/>
        </w:rPr>
        <w:t xml:space="preserve"> the certification statement</w:t>
      </w:r>
      <w:r w:rsidRPr="00B25B98" w:rsidR="00F06BEB">
        <w:rPr>
          <w:rFonts w:eastAsia="Times New Roman" w:cs="Times New Roman" w:asciiTheme="minorHAnsi" w:hAnsiTheme="minorHAnsi"/>
          <w:sz w:val="22"/>
        </w:rPr>
        <w:t>.</w:t>
      </w:r>
    </w:p>
    <w:p w:rsidRPr="00B25B98" w:rsidR="00F06BEB" w:rsidP="00F06BEB" w:rsidRDefault="00F06BEB" w14:paraId="22AC2A78"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41E6145C"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bCs/>
          <w:sz w:val="22"/>
          <w:u w:val="single"/>
        </w:rPr>
        <w:t>Note:</w:t>
      </w:r>
      <w:r w:rsidRPr="00B25B98">
        <w:rPr>
          <w:rFonts w:eastAsia="Times New Roman" w:cs="Times New Roman" w:asciiTheme="minorHAnsi" w:hAnsiTheme="minorHAnsi"/>
          <w:sz w:val="22"/>
        </w:rPr>
        <w:t xml:space="preserve">  The following paragraph applies to all of the collections of information in this submission:</w:t>
      </w:r>
    </w:p>
    <w:p w:rsidRPr="00B25B98" w:rsidR="00F06BEB" w:rsidP="00F06BEB" w:rsidRDefault="00F06BEB" w14:paraId="32A7F44D" w14:textId="77777777">
      <w:pPr>
        <w:widowControl w:val="0"/>
        <w:autoSpaceDE w:val="0"/>
        <w:autoSpaceDN w:val="0"/>
        <w:adjustRightInd w:val="0"/>
        <w:rPr>
          <w:rFonts w:eastAsia="Times New Roman" w:cs="Times New Roman" w:asciiTheme="minorHAnsi" w:hAnsiTheme="minorHAnsi"/>
          <w:sz w:val="22"/>
        </w:rPr>
      </w:pPr>
    </w:p>
    <w:p w:rsidRPr="00B25B98" w:rsidR="00F06BEB" w:rsidP="00F06BEB" w:rsidRDefault="00F06BEB" w14:paraId="7053F082" w14:textId="77777777">
      <w:pPr>
        <w:widowControl w:val="0"/>
        <w:autoSpaceDE w:val="0"/>
        <w:autoSpaceDN w:val="0"/>
        <w:adjustRightInd w:val="0"/>
        <w:rPr>
          <w:rFonts w:eastAsia="Times New Roman" w:cs="Times New Roman" w:asciiTheme="minorHAnsi" w:hAnsiTheme="minorHAnsi"/>
          <w:sz w:val="22"/>
        </w:rPr>
      </w:pPr>
      <w:r w:rsidRPr="00B25B98">
        <w:rPr>
          <w:rFonts w:eastAsia="Times New Roman" w:cs="Times New Roman" w:asciiTheme="minorHAnsi" w:hAnsiTheme="minorHAnsi"/>
          <w:sz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E378C3" w:rsidP="00F92B3F" w:rsidRDefault="00E378C3" w14:paraId="5F3E9074" w14:textId="77777777">
      <w:pPr>
        <w:widowControl w:val="0"/>
        <w:autoSpaceDE w:val="0"/>
        <w:autoSpaceDN w:val="0"/>
        <w:adjustRightInd w:val="0"/>
        <w:jc w:val="center"/>
      </w:pPr>
    </w:p>
    <w:p w:rsidR="002F5323" w:rsidP="00F92B3F" w:rsidRDefault="002F5323" w14:paraId="7E389B43" w14:textId="77777777">
      <w:pPr>
        <w:widowControl w:val="0"/>
        <w:autoSpaceDE w:val="0"/>
        <w:autoSpaceDN w:val="0"/>
        <w:adjustRightInd w:val="0"/>
        <w:jc w:val="center"/>
      </w:pPr>
    </w:p>
    <w:p w:rsidR="0030758D" w:rsidRDefault="0030758D" w14:paraId="5CA95379" w14:textId="77777777">
      <w:r>
        <w:br w:type="page"/>
      </w:r>
    </w:p>
    <w:p w:rsidR="00D335EE" w:rsidP="00D335EE" w:rsidRDefault="00D335EE" w14:paraId="66F425CB" w14:textId="77777777">
      <w:pPr>
        <w:rPr>
          <w:b/>
          <w:sz w:val="32"/>
          <w:szCs w:val="32"/>
        </w:rPr>
      </w:pPr>
      <w:r w:rsidRPr="00996C7F">
        <w:rPr>
          <w:b/>
          <w:sz w:val="32"/>
          <w:szCs w:val="32"/>
        </w:rPr>
        <w:lastRenderedPageBreak/>
        <w:t xml:space="preserve">Appendix </w:t>
      </w:r>
      <w:r w:rsidR="00793B9A">
        <w:rPr>
          <w:b/>
          <w:sz w:val="32"/>
          <w:szCs w:val="32"/>
        </w:rPr>
        <w:t>A</w:t>
      </w:r>
    </w:p>
    <w:p w:rsidRPr="00C101E0" w:rsidR="00D335EE" w:rsidP="00D335EE" w:rsidRDefault="00D335EE" w14:paraId="3F5AB89C" w14:textId="77777777">
      <w:bookmarkStart w:name="_Hlk20225612" w:id="5"/>
      <w:r>
        <w:t xml:space="preserve">OMB numbers that will no longer be separately reported in order to eliminate duplicate burden reporting. </w:t>
      </w:r>
      <w:bookmarkEnd w:id="5"/>
      <w:r>
        <w:t xml:space="preserve">For business filers, the following OMB numbers are or will be retired resulting in a total reduction of 48,912,072 reported burden hours. </w:t>
      </w:r>
    </w:p>
    <w:tbl>
      <w:tblPr>
        <w:tblStyle w:val="TableGrid1"/>
        <w:tblW w:w="10165" w:type="dxa"/>
        <w:tblLook w:val="04A0" w:firstRow="1" w:lastRow="0" w:firstColumn="1" w:lastColumn="0" w:noHBand="0" w:noVBand="1"/>
      </w:tblPr>
      <w:tblGrid>
        <w:gridCol w:w="1816"/>
        <w:gridCol w:w="1816"/>
        <w:gridCol w:w="6533"/>
      </w:tblGrid>
      <w:tr w:rsidRPr="00745228" w:rsidR="00D335EE" w:rsidTr="0030758D" w14:paraId="3990701F" w14:textId="77777777">
        <w:trPr>
          <w:trHeight w:val="265"/>
          <w:tblHeader/>
        </w:trPr>
        <w:tc>
          <w:tcPr>
            <w:tcW w:w="1816" w:type="dxa"/>
          </w:tcPr>
          <w:p w:rsidRPr="0019642E" w:rsidR="00D335EE" w:rsidP="0030758D" w:rsidRDefault="00D335EE" w14:paraId="166906AD" w14:textId="77777777">
            <w:pPr>
              <w:rPr>
                <w:rFonts w:cstheme="minorHAnsi"/>
                <w:b/>
              </w:rPr>
            </w:pPr>
            <w:r w:rsidRPr="0019642E">
              <w:rPr>
                <w:rFonts w:cstheme="minorHAnsi"/>
                <w:b/>
              </w:rPr>
              <w:t>Burden Hours:</w:t>
            </w:r>
          </w:p>
        </w:tc>
        <w:tc>
          <w:tcPr>
            <w:tcW w:w="1816" w:type="dxa"/>
          </w:tcPr>
          <w:p w:rsidRPr="00C57CAC" w:rsidR="00D335EE" w:rsidP="0030758D" w:rsidRDefault="00D335EE" w14:paraId="5631D1B2" w14:textId="77777777">
            <w:pPr>
              <w:jc w:val="center"/>
              <w:rPr>
                <w:rFonts w:cstheme="minorHAnsi"/>
                <w:b/>
              </w:rPr>
            </w:pPr>
            <w:r w:rsidRPr="00C57CAC">
              <w:rPr>
                <w:rFonts w:cstheme="minorHAnsi"/>
                <w:b/>
              </w:rPr>
              <w:t>OMB Number:</w:t>
            </w:r>
          </w:p>
        </w:tc>
        <w:tc>
          <w:tcPr>
            <w:tcW w:w="6533" w:type="dxa"/>
          </w:tcPr>
          <w:p w:rsidRPr="00C57CAC" w:rsidR="00D335EE" w:rsidP="0030758D" w:rsidRDefault="00D335EE" w14:paraId="50467201" w14:textId="77777777">
            <w:pPr>
              <w:rPr>
                <w:rFonts w:cstheme="minorHAnsi"/>
                <w:b/>
              </w:rPr>
            </w:pPr>
            <w:r w:rsidRPr="00C57CAC">
              <w:rPr>
                <w:rFonts w:cstheme="minorHAnsi"/>
                <w:b/>
              </w:rPr>
              <w:t>Title</w:t>
            </w:r>
          </w:p>
        </w:tc>
      </w:tr>
      <w:tr w:rsidRPr="00745228" w:rsidR="00D335EE" w:rsidTr="0030758D" w14:paraId="06186561" w14:textId="77777777">
        <w:trPr>
          <w:trHeight w:val="265"/>
        </w:trPr>
        <w:tc>
          <w:tcPr>
            <w:tcW w:w="1816" w:type="dxa"/>
          </w:tcPr>
          <w:p w:rsidRPr="00996C7F" w:rsidR="00D335EE" w:rsidP="0030758D" w:rsidRDefault="00D335EE" w14:paraId="752A3458" w14:textId="77777777">
            <w:pPr>
              <w:jc w:val="right"/>
              <w:rPr>
                <w:rFonts w:cstheme="minorHAnsi"/>
              </w:rPr>
            </w:pPr>
            <w:r>
              <w:rPr>
                <w:rFonts w:cstheme="minorHAnsi"/>
              </w:rPr>
              <w:t>1005</w:t>
            </w:r>
          </w:p>
        </w:tc>
        <w:tc>
          <w:tcPr>
            <w:tcW w:w="1816" w:type="dxa"/>
          </w:tcPr>
          <w:p w:rsidRPr="00996C7F" w:rsidR="00D335EE" w:rsidP="0030758D" w:rsidRDefault="00D335EE" w14:paraId="6F270110" w14:textId="77777777">
            <w:pPr>
              <w:jc w:val="center"/>
              <w:rPr>
                <w:rFonts w:cstheme="minorHAnsi"/>
              </w:rPr>
            </w:pPr>
            <w:r w:rsidRPr="00996C7F">
              <w:rPr>
                <w:rFonts w:cstheme="minorHAnsi"/>
              </w:rPr>
              <w:t>1545-0731</w:t>
            </w:r>
          </w:p>
        </w:tc>
        <w:tc>
          <w:tcPr>
            <w:tcW w:w="6533" w:type="dxa"/>
          </w:tcPr>
          <w:p w:rsidRPr="00996C7F" w:rsidR="00D335EE" w:rsidP="0030758D" w:rsidRDefault="00D335EE" w14:paraId="4660AEA2" w14:textId="77777777">
            <w:pPr>
              <w:rPr>
                <w:rFonts w:cstheme="minorHAnsi"/>
              </w:rPr>
            </w:pPr>
            <w:r>
              <w:rPr>
                <w:color w:val="000000"/>
              </w:rPr>
              <w:t>Definition of an S Corporation</w:t>
            </w:r>
          </w:p>
        </w:tc>
      </w:tr>
      <w:tr w:rsidRPr="00745228" w:rsidR="00D335EE" w:rsidTr="0030758D" w14:paraId="3EDC1065" w14:textId="77777777">
        <w:trPr>
          <w:trHeight w:val="265"/>
        </w:trPr>
        <w:tc>
          <w:tcPr>
            <w:tcW w:w="1816" w:type="dxa"/>
          </w:tcPr>
          <w:p w:rsidRPr="005D0E15" w:rsidR="00D335EE" w:rsidP="0030758D" w:rsidRDefault="00D335EE" w14:paraId="70F5FC9F" w14:textId="77777777">
            <w:pPr>
              <w:jc w:val="right"/>
              <w:rPr>
                <w:rFonts w:cstheme="minorHAnsi"/>
              </w:rPr>
            </w:pPr>
            <w:r>
              <w:rPr>
                <w:rFonts w:cstheme="minorHAnsi"/>
              </w:rPr>
              <w:t>41</w:t>
            </w:r>
          </w:p>
        </w:tc>
        <w:tc>
          <w:tcPr>
            <w:tcW w:w="1816" w:type="dxa"/>
            <w:vAlign w:val="bottom"/>
          </w:tcPr>
          <w:p w:rsidRPr="005D0E15" w:rsidR="00D335EE" w:rsidP="0030758D" w:rsidRDefault="00D335EE" w14:paraId="27E95D6B" w14:textId="77777777">
            <w:pPr>
              <w:jc w:val="center"/>
              <w:rPr>
                <w:rFonts w:cstheme="minorHAnsi"/>
              </w:rPr>
            </w:pPr>
            <w:r>
              <w:rPr>
                <w:color w:val="000000"/>
              </w:rPr>
              <w:t>1545-0746</w:t>
            </w:r>
          </w:p>
        </w:tc>
        <w:tc>
          <w:tcPr>
            <w:tcW w:w="6533" w:type="dxa"/>
            <w:vAlign w:val="bottom"/>
          </w:tcPr>
          <w:p w:rsidR="00D335EE" w:rsidP="0030758D" w:rsidRDefault="00D335EE" w14:paraId="3EB19CE0" w14:textId="77777777">
            <w:pPr>
              <w:rPr>
                <w:color w:val="000000"/>
              </w:rPr>
            </w:pPr>
            <w:r>
              <w:rPr>
                <w:color w:val="000000"/>
              </w:rPr>
              <w:t>LR-100-78 (Final) Creditability of Foreign Taxes</w:t>
            </w:r>
          </w:p>
        </w:tc>
      </w:tr>
      <w:tr w:rsidRPr="00745228" w:rsidR="00D335EE" w:rsidTr="0030758D" w14:paraId="4E8DD505" w14:textId="77777777">
        <w:trPr>
          <w:trHeight w:val="265"/>
        </w:trPr>
        <w:tc>
          <w:tcPr>
            <w:tcW w:w="1816" w:type="dxa"/>
          </w:tcPr>
          <w:p w:rsidRPr="005D0E15" w:rsidR="00D335EE" w:rsidP="0030758D" w:rsidRDefault="00D335EE" w14:paraId="1B6DD66C" w14:textId="77777777">
            <w:pPr>
              <w:jc w:val="right"/>
              <w:rPr>
                <w:rFonts w:cstheme="minorHAnsi"/>
              </w:rPr>
            </w:pPr>
            <w:r>
              <w:rPr>
                <w:rFonts w:cstheme="minorHAnsi"/>
              </w:rPr>
              <w:t>205</w:t>
            </w:r>
          </w:p>
        </w:tc>
        <w:tc>
          <w:tcPr>
            <w:tcW w:w="1816" w:type="dxa"/>
            <w:vAlign w:val="bottom"/>
          </w:tcPr>
          <w:p w:rsidR="00D335EE" w:rsidP="0030758D" w:rsidRDefault="00D335EE" w14:paraId="5FC7BE01" w14:textId="77777777">
            <w:pPr>
              <w:jc w:val="center"/>
              <w:rPr>
                <w:color w:val="000000"/>
              </w:rPr>
            </w:pPr>
            <w:r>
              <w:rPr>
                <w:color w:val="000000"/>
              </w:rPr>
              <w:t>1545-0755</w:t>
            </w:r>
          </w:p>
        </w:tc>
        <w:tc>
          <w:tcPr>
            <w:tcW w:w="6533" w:type="dxa"/>
            <w:vAlign w:val="bottom"/>
          </w:tcPr>
          <w:p w:rsidR="00D335EE" w:rsidP="0030758D" w:rsidRDefault="00D335EE" w14:paraId="0CD1253A" w14:textId="77777777">
            <w:pPr>
              <w:rPr>
                <w:color w:val="000000"/>
              </w:rPr>
            </w:pPr>
            <w:r>
              <w:rPr>
                <w:color w:val="000000"/>
              </w:rPr>
              <w:t>Related Group Election With Respect to Qualified Investments in Foreign Base Company Shipping Operations</w:t>
            </w:r>
          </w:p>
        </w:tc>
      </w:tr>
      <w:tr w:rsidRPr="00745228" w:rsidR="00D335EE" w:rsidTr="0030758D" w14:paraId="3C25166A" w14:textId="77777777">
        <w:trPr>
          <w:trHeight w:val="250"/>
        </w:trPr>
        <w:tc>
          <w:tcPr>
            <w:tcW w:w="1816" w:type="dxa"/>
            <w:vAlign w:val="bottom"/>
          </w:tcPr>
          <w:p w:rsidRPr="0019642E" w:rsidR="00D335EE" w:rsidP="0030758D" w:rsidRDefault="00D335EE" w14:paraId="32320E70" w14:textId="77777777">
            <w:pPr>
              <w:jc w:val="right"/>
              <w:rPr>
                <w:rFonts w:cstheme="minorHAnsi"/>
                <w:color w:val="000000"/>
              </w:rPr>
            </w:pPr>
            <w:r w:rsidRPr="0019642E">
              <w:rPr>
                <w:rFonts w:cstheme="minorHAnsi"/>
                <w:color w:val="000000"/>
              </w:rPr>
              <w:t>37,922,688</w:t>
            </w:r>
          </w:p>
        </w:tc>
        <w:tc>
          <w:tcPr>
            <w:tcW w:w="1816" w:type="dxa"/>
            <w:vAlign w:val="bottom"/>
          </w:tcPr>
          <w:p w:rsidRPr="00B51E47" w:rsidR="00D335EE" w:rsidP="0030758D" w:rsidRDefault="00D335EE" w14:paraId="4560AE90" w14:textId="77777777">
            <w:pPr>
              <w:jc w:val="center"/>
              <w:rPr>
                <w:rFonts w:cstheme="minorHAnsi"/>
                <w:color w:val="000000"/>
              </w:rPr>
            </w:pPr>
            <w:r w:rsidRPr="00B51E47">
              <w:rPr>
                <w:rFonts w:cstheme="minorHAnsi"/>
                <w:color w:val="000000"/>
              </w:rPr>
              <w:t>1545-0771</w:t>
            </w:r>
            <w:r>
              <w:rPr>
                <w:rFonts w:cstheme="minorHAnsi"/>
                <w:color w:val="000000"/>
              </w:rPr>
              <w:t>*</w:t>
            </w:r>
          </w:p>
        </w:tc>
        <w:tc>
          <w:tcPr>
            <w:tcW w:w="6533" w:type="dxa"/>
          </w:tcPr>
          <w:p w:rsidRPr="00C57CAC" w:rsidR="00D335EE" w:rsidP="0030758D" w:rsidRDefault="00D335EE" w14:paraId="291595EB" w14:textId="77777777">
            <w:pPr>
              <w:rPr>
                <w:rFonts w:cstheme="minorHAnsi"/>
                <w:color w:val="000000"/>
              </w:rPr>
            </w:pPr>
            <w:r w:rsidRPr="00C57CAC">
              <w:rPr>
                <w:rFonts w:cstheme="minorHAnsi"/>
                <w:color w:val="000000"/>
              </w:rPr>
              <w:t>TD 8864 (Final); EE-63-88 (Final and temp regulations) Taxation of Fringe Benefits and Exclusions From Gross Income for Certain Fringe Benefits; IA-140-86 (Temporary) Fringe Benefits Treas</w:t>
            </w:r>
            <w:r w:rsidR="00A9440B">
              <w:rPr>
                <w:rFonts w:cstheme="minorHAnsi"/>
                <w:color w:val="000000"/>
              </w:rPr>
              <w:t>.</w:t>
            </w:r>
            <w:r w:rsidRPr="00C57CAC">
              <w:rPr>
                <w:rFonts w:cstheme="minorHAnsi"/>
                <w:color w:val="000000"/>
              </w:rPr>
              <w:t xml:space="preserve"> reg 1.274</w:t>
            </w:r>
          </w:p>
        </w:tc>
      </w:tr>
      <w:tr w:rsidRPr="00745228" w:rsidR="00D335EE" w:rsidTr="0030758D" w14:paraId="0893A8A2" w14:textId="77777777">
        <w:trPr>
          <w:trHeight w:val="250"/>
        </w:trPr>
        <w:tc>
          <w:tcPr>
            <w:tcW w:w="1816" w:type="dxa"/>
            <w:vAlign w:val="bottom"/>
          </w:tcPr>
          <w:p w:rsidRPr="0019642E" w:rsidR="00D335EE" w:rsidP="0030758D" w:rsidRDefault="00D335EE" w14:paraId="75D9A344" w14:textId="77777777">
            <w:pPr>
              <w:jc w:val="right"/>
              <w:rPr>
                <w:rFonts w:cstheme="minorHAnsi"/>
                <w:color w:val="000000"/>
              </w:rPr>
            </w:pPr>
            <w:r>
              <w:rPr>
                <w:rFonts w:cstheme="minorHAnsi"/>
                <w:color w:val="000000"/>
              </w:rPr>
              <w:t>3104</w:t>
            </w:r>
          </w:p>
        </w:tc>
        <w:tc>
          <w:tcPr>
            <w:tcW w:w="1816" w:type="dxa"/>
            <w:vAlign w:val="bottom"/>
          </w:tcPr>
          <w:p w:rsidRPr="00B51E47" w:rsidR="00D335EE" w:rsidP="0030758D" w:rsidRDefault="00D335EE" w14:paraId="395961D6" w14:textId="77777777">
            <w:pPr>
              <w:jc w:val="center"/>
              <w:rPr>
                <w:rFonts w:cstheme="minorHAnsi"/>
                <w:color w:val="000000"/>
              </w:rPr>
            </w:pPr>
            <w:r>
              <w:rPr>
                <w:color w:val="000000"/>
              </w:rPr>
              <w:t>1545-0807</w:t>
            </w:r>
          </w:p>
        </w:tc>
        <w:tc>
          <w:tcPr>
            <w:tcW w:w="6533" w:type="dxa"/>
            <w:vAlign w:val="bottom"/>
          </w:tcPr>
          <w:p w:rsidRPr="00C57CAC" w:rsidR="00D335EE" w:rsidP="0030758D" w:rsidRDefault="00D335EE" w14:paraId="350B2B94" w14:textId="77777777">
            <w:pPr>
              <w:rPr>
                <w:rFonts w:cstheme="minorHAnsi"/>
                <w:color w:val="000000"/>
              </w:rPr>
            </w:pPr>
            <w:r>
              <w:rPr>
                <w:color w:val="000000"/>
              </w:rPr>
              <w:t>(TD 7533) Final, DISC Rules on Procedure and Administration; Rules on Export Trade Corporations, and (TD 7896) Final, Income from Trade Shows</w:t>
            </w:r>
          </w:p>
        </w:tc>
      </w:tr>
      <w:tr w:rsidRPr="00745228" w:rsidR="00D335EE" w:rsidTr="0030758D" w14:paraId="64BE6734" w14:textId="77777777">
        <w:trPr>
          <w:trHeight w:val="250"/>
        </w:trPr>
        <w:tc>
          <w:tcPr>
            <w:tcW w:w="1816" w:type="dxa"/>
            <w:vAlign w:val="bottom"/>
          </w:tcPr>
          <w:p w:rsidRPr="0019642E" w:rsidR="00D335EE" w:rsidP="0030758D" w:rsidRDefault="00D335EE" w14:paraId="23B8F67E" w14:textId="77777777">
            <w:pPr>
              <w:jc w:val="right"/>
              <w:rPr>
                <w:rFonts w:cstheme="minorHAnsi"/>
                <w:color w:val="000000"/>
              </w:rPr>
            </w:pPr>
            <w:r>
              <w:rPr>
                <w:rFonts w:cstheme="minorHAnsi"/>
                <w:color w:val="000000"/>
              </w:rPr>
              <w:t>8125</w:t>
            </w:r>
          </w:p>
        </w:tc>
        <w:tc>
          <w:tcPr>
            <w:tcW w:w="1816" w:type="dxa"/>
            <w:vAlign w:val="bottom"/>
          </w:tcPr>
          <w:p w:rsidRPr="00B51E47" w:rsidR="00D335EE" w:rsidP="0030758D" w:rsidRDefault="00D335EE" w14:paraId="09D4F6A0" w14:textId="77777777">
            <w:pPr>
              <w:jc w:val="center"/>
              <w:rPr>
                <w:rFonts w:cstheme="minorHAnsi"/>
                <w:color w:val="000000"/>
              </w:rPr>
            </w:pPr>
            <w:r>
              <w:rPr>
                <w:color w:val="000000"/>
              </w:rPr>
              <w:t>1545-0879</w:t>
            </w:r>
          </w:p>
        </w:tc>
        <w:tc>
          <w:tcPr>
            <w:tcW w:w="6533" w:type="dxa"/>
            <w:vAlign w:val="bottom"/>
          </w:tcPr>
          <w:p w:rsidRPr="00C57CAC" w:rsidR="00D335EE" w:rsidP="0030758D" w:rsidRDefault="00D335EE" w14:paraId="4A060A1A" w14:textId="77777777">
            <w:pPr>
              <w:rPr>
                <w:rFonts w:cstheme="minorHAnsi"/>
                <w:color w:val="000000"/>
              </w:rPr>
            </w:pPr>
            <w:r>
              <w:rPr>
                <w:color w:val="000000"/>
              </w:rPr>
              <w:t>TD 8426 - Certain Returned Magazines, Paperbacks or Records (IA-195-78)</w:t>
            </w:r>
          </w:p>
        </w:tc>
      </w:tr>
      <w:tr w:rsidRPr="00745228" w:rsidR="00D335EE" w:rsidTr="0030758D" w14:paraId="2A289073" w14:textId="77777777">
        <w:trPr>
          <w:trHeight w:val="250"/>
        </w:trPr>
        <w:tc>
          <w:tcPr>
            <w:tcW w:w="1816" w:type="dxa"/>
            <w:vAlign w:val="bottom"/>
          </w:tcPr>
          <w:p w:rsidRPr="0019642E" w:rsidR="00D335EE" w:rsidP="0030758D" w:rsidRDefault="00D335EE" w14:paraId="778A14F9" w14:textId="77777777">
            <w:pPr>
              <w:jc w:val="right"/>
              <w:rPr>
                <w:rFonts w:cstheme="minorHAnsi"/>
                <w:color w:val="000000"/>
              </w:rPr>
            </w:pPr>
            <w:r>
              <w:rPr>
                <w:rFonts w:cstheme="minorHAnsi"/>
                <w:color w:val="000000"/>
              </w:rPr>
              <w:t>978</w:t>
            </w:r>
          </w:p>
        </w:tc>
        <w:tc>
          <w:tcPr>
            <w:tcW w:w="1816" w:type="dxa"/>
            <w:vAlign w:val="bottom"/>
          </w:tcPr>
          <w:p w:rsidRPr="00B51E47" w:rsidR="00D335EE" w:rsidP="0030758D" w:rsidRDefault="00D335EE" w14:paraId="0753818E" w14:textId="77777777">
            <w:pPr>
              <w:jc w:val="center"/>
              <w:rPr>
                <w:rFonts w:cstheme="minorHAnsi"/>
                <w:color w:val="000000"/>
              </w:rPr>
            </w:pPr>
            <w:r>
              <w:rPr>
                <w:color w:val="000000"/>
              </w:rPr>
              <w:t>1545-1018</w:t>
            </w:r>
          </w:p>
        </w:tc>
        <w:tc>
          <w:tcPr>
            <w:tcW w:w="6533" w:type="dxa"/>
            <w:vAlign w:val="bottom"/>
          </w:tcPr>
          <w:p w:rsidRPr="00C57CAC" w:rsidR="00D335EE" w:rsidP="0030758D" w:rsidRDefault="00D335EE" w14:paraId="299DEA0C" w14:textId="77777777">
            <w:pPr>
              <w:rPr>
                <w:rFonts w:cstheme="minorHAnsi"/>
                <w:color w:val="000000"/>
              </w:rPr>
            </w:pPr>
            <w:r>
              <w:rPr>
                <w:color w:val="000000"/>
              </w:rPr>
              <w:t>FI-27-89 (Temporary and Final) Real Estate Mortgage Investment Conduits; Reporting Requirements and Other Administrative Matters; FI-61-91 (Final) Allocation of Allocable Investment</w:t>
            </w:r>
          </w:p>
        </w:tc>
      </w:tr>
      <w:tr w:rsidRPr="00745228" w:rsidR="00D335EE" w:rsidTr="0030758D" w14:paraId="19E7755E" w14:textId="77777777">
        <w:trPr>
          <w:trHeight w:val="250"/>
        </w:trPr>
        <w:tc>
          <w:tcPr>
            <w:tcW w:w="1816" w:type="dxa"/>
            <w:vAlign w:val="bottom"/>
          </w:tcPr>
          <w:p w:rsidRPr="0019642E" w:rsidR="00D335EE" w:rsidP="0030758D" w:rsidRDefault="00D335EE" w14:paraId="713A4731" w14:textId="77777777">
            <w:pPr>
              <w:jc w:val="right"/>
              <w:rPr>
                <w:rFonts w:cstheme="minorHAnsi"/>
                <w:color w:val="000000"/>
              </w:rPr>
            </w:pPr>
            <w:r>
              <w:rPr>
                <w:rFonts w:cstheme="minorHAnsi"/>
                <w:color w:val="000000"/>
              </w:rPr>
              <w:t>1025</w:t>
            </w:r>
          </w:p>
        </w:tc>
        <w:tc>
          <w:tcPr>
            <w:tcW w:w="1816" w:type="dxa"/>
            <w:vAlign w:val="bottom"/>
          </w:tcPr>
          <w:p w:rsidRPr="00B51E47" w:rsidR="00D335EE" w:rsidP="0030758D" w:rsidRDefault="00D335EE" w14:paraId="63CA2493" w14:textId="77777777">
            <w:pPr>
              <w:jc w:val="center"/>
              <w:rPr>
                <w:rFonts w:cstheme="minorHAnsi"/>
                <w:color w:val="000000"/>
              </w:rPr>
            </w:pPr>
            <w:r>
              <w:rPr>
                <w:color w:val="000000"/>
              </w:rPr>
              <w:t>1545-1041</w:t>
            </w:r>
          </w:p>
        </w:tc>
        <w:tc>
          <w:tcPr>
            <w:tcW w:w="6533" w:type="dxa"/>
            <w:vAlign w:val="bottom"/>
          </w:tcPr>
          <w:p w:rsidRPr="00C57CAC" w:rsidR="00D335EE" w:rsidP="0030758D" w:rsidRDefault="00D335EE" w14:paraId="5CEA0C51" w14:textId="77777777">
            <w:pPr>
              <w:rPr>
                <w:rFonts w:cstheme="minorHAnsi"/>
                <w:color w:val="000000"/>
              </w:rPr>
            </w:pPr>
            <w:r>
              <w:rPr>
                <w:color w:val="000000"/>
              </w:rPr>
              <w:t>TD 8316 Cooperative Housing Corporations</w:t>
            </w:r>
          </w:p>
        </w:tc>
      </w:tr>
      <w:tr w:rsidRPr="00745228" w:rsidR="00D335EE" w:rsidTr="0030758D" w14:paraId="3B3A06AA" w14:textId="77777777">
        <w:trPr>
          <w:trHeight w:val="250"/>
        </w:trPr>
        <w:tc>
          <w:tcPr>
            <w:tcW w:w="1816" w:type="dxa"/>
            <w:vAlign w:val="bottom"/>
          </w:tcPr>
          <w:p w:rsidRPr="0019642E" w:rsidR="00D335EE" w:rsidP="0030758D" w:rsidRDefault="00D335EE" w14:paraId="5F8E46E0" w14:textId="77777777">
            <w:pPr>
              <w:jc w:val="right"/>
              <w:rPr>
                <w:rFonts w:cstheme="minorHAnsi"/>
                <w:color w:val="000000"/>
              </w:rPr>
            </w:pPr>
            <w:r>
              <w:rPr>
                <w:rFonts w:cstheme="minorHAnsi"/>
                <w:color w:val="000000"/>
              </w:rPr>
              <w:t>50417</w:t>
            </w:r>
          </w:p>
        </w:tc>
        <w:tc>
          <w:tcPr>
            <w:tcW w:w="1816" w:type="dxa"/>
            <w:vAlign w:val="bottom"/>
          </w:tcPr>
          <w:p w:rsidRPr="00B51E47" w:rsidR="00D335EE" w:rsidP="0030758D" w:rsidRDefault="00D335EE" w14:paraId="7041F443" w14:textId="77777777">
            <w:pPr>
              <w:jc w:val="center"/>
              <w:rPr>
                <w:rFonts w:cstheme="minorHAnsi"/>
                <w:color w:val="000000"/>
              </w:rPr>
            </w:pPr>
            <w:r>
              <w:rPr>
                <w:color w:val="000000"/>
              </w:rPr>
              <w:t>1545-1068</w:t>
            </w:r>
          </w:p>
        </w:tc>
        <w:tc>
          <w:tcPr>
            <w:tcW w:w="6533" w:type="dxa"/>
            <w:vAlign w:val="bottom"/>
          </w:tcPr>
          <w:p w:rsidRPr="00C57CAC" w:rsidR="00D335EE" w:rsidP="0030758D" w:rsidRDefault="00D335EE" w14:paraId="2D4495F8" w14:textId="77777777">
            <w:pPr>
              <w:rPr>
                <w:rFonts w:cstheme="minorHAnsi"/>
                <w:color w:val="000000"/>
              </w:rPr>
            </w:pPr>
            <w:r>
              <w:rPr>
                <w:color w:val="000000"/>
              </w:rPr>
              <w:t>T.D. 8618 - Definition of a Controlled Foreign Corporation, Foreign Base Company Income, and Foreign Personal Holding Company Income of a Controlled Foreign Corporation (INTL-362-88)</w:t>
            </w:r>
          </w:p>
        </w:tc>
      </w:tr>
      <w:tr w:rsidRPr="00745228" w:rsidR="00D335EE" w:rsidTr="0030758D" w14:paraId="6734BDBE" w14:textId="77777777">
        <w:trPr>
          <w:trHeight w:val="250"/>
        </w:trPr>
        <w:tc>
          <w:tcPr>
            <w:tcW w:w="1816" w:type="dxa"/>
            <w:vAlign w:val="bottom"/>
          </w:tcPr>
          <w:p w:rsidRPr="0019642E" w:rsidR="00D335EE" w:rsidP="0030758D" w:rsidRDefault="00D335EE" w14:paraId="3C1E6ABF" w14:textId="77777777">
            <w:pPr>
              <w:jc w:val="right"/>
              <w:rPr>
                <w:rFonts w:cstheme="minorHAnsi"/>
                <w:color w:val="000000"/>
              </w:rPr>
            </w:pPr>
            <w:r>
              <w:rPr>
                <w:rFonts w:cstheme="minorHAnsi"/>
                <w:color w:val="000000"/>
              </w:rPr>
              <w:t>12694</w:t>
            </w:r>
          </w:p>
        </w:tc>
        <w:tc>
          <w:tcPr>
            <w:tcW w:w="1816" w:type="dxa"/>
            <w:vAlign w:val="bottom"/>
          </w:tcPr>
          <w:p w:rsidRPr="00B51E47" w:rsidR="00D335EE" w:rsidP="0030758D" w:rsidRDefault="00D335EE" w14:paraId="75F1E3B2" w14:textId="77777777">
            <w:pPr>
              <w:jc w:val="center"/>
              <w:rPr>
                <w:rFonts w:cstheme="minorHAnsi"/>
                <w:color w:val="000000"/>
              </w:rPr>
            </w:pPr>
            <w:r>
              <w:rPr>
                <w:color w:val="000000"/>
              </w:rPr>
              <w:t>1545-1070</w:t>
            </w:r>
          </w:p>
        </w:tc>
        <w:tc>
          <w:tcPr>
            <w:tcW w:w="6533" w:type="dxa"/>
            <w:vAlign w:val="bottom"/>
          </w:tcPr>
          <w:p w:rsidRPr="00C57CAC" w:rsidR="00D335EE" w:rsidP="0030758D" w:rsidRDefault="00D335EE" w14:paraId="5BB91A59" w14:textId="77777777">
            <w:pPr>
              <w:rPr>
                <w:rFonts w:cstheme="minorHAnsi"/>
                <w:color w:val="000000"/>
              </w:rPr>
            </w:pPr>
            <w:r>
              <w:rPr>
                <w:color w:val="000000"/>
              </w:rPr>
              <w:t>Effectively connected income and the branch profits tax</w:t>
            </w:r>
          </w:p>
        </w:tc>
      </w:tr>
      <w:tr w:rsidRPr="00745228" w:rsidR="00D335EE" w:rsidTr="0030758D" w14:paraId="1244E049" w14:textId="77777777">
        <w:trPr>
          <w:trHeight w:val="250"/>
        </w:trPr>
        <w:tc>
          <w:tcPr>
            <w:tcW w:w="1816" w:type="dxa"/>
            <w:vAlign w:val="bottom"/>
          </w:tcPr>
          <w:p w:rsidRPr="0019642E" w:rsidR="00D335EE" w:rsidP="0030758D" w:rsidRDefault="00D335EE" w14:paraId="6D601410" w14:textId="77777777">
            <w:pPr>
              <w:jc w:val="right"/>
              <w:rPr>
                <w:rFonts w:cstheme="minorHAnsi"/>
                <w:color w:val="000000"/>
              </w:rPr>
            </w:pPr>
            <w:r>
              <w:rPr>
                <w:rFonts w:cstheme="minorHAnsi"/>
                <w:color w:val="000000"/>
              </w:rPr>
              <w:t>3250</w:t>
            </w:r>
          </w:p>
        </w:tc>
        <w:tc>
          <w:tcPr>
            <w:tcW w:w="1816" w:type="dxa"/>
            <w:vAlign w:val="bottom"/>
          </w:tcPr>
          <w:p w:rsidRPr="00B51E47" w:rsidR="00D335EE" w:rsidP="0030758D" w:rsidRDefault="00D335EE" w14:paraId="19EE9530" w14:textId="77777777">
            <w:pPr>
              <w:jc w:val="center"/>
              <w:rPr>
                <w:rFonts w:cstheme="minorHAnsi"/>
                <w:color w:val="000000"/>
              </w:rPr>
            </w:pPr>
            <w:r>
              <w:rPr>
                <w:color w:val="000000"/>
              </w:rPr>
              <w:t>1545-1072</w:t>
            </w:r>
          </w:p>
        </w:tc>
        <w:tc>
          <w:tcPr>
            <w:tcW w:w="6533" w:type="dxa"/>
            <w:vAlign w:val="bottom"/>
          </w:tcPr>
          <w:p w:rsidRPr="00C57CAC" w:rsidR="00D335EE" w:rsidP="0030758D" w:rsidRDefault="00D335EE" w14:paraId="70DE1126" w14:textId="77777777">
            <w:pPr>
              <w:rPr>
                <w:rFonts w:cstheme="minorHAnsi"/>
                <w:color w:val="000000"/>
              </w:rPr>
            </w:pPr>
            <w:r>
              <w:rPr>
                <w:color w:val="000000"/>
              </w:rPr>
              <w:t>INTL-952-86 (Final-TD 8410) and TD 8228 Allocation and Apportionment of Interest Expense and Certain Other Expenses</w:t>
            </w:r>
          </w:p>
        </w:tc>
      </w:tr>
      <w:tr w:rsidRPr="00745228" w:rsidR="00D335EE" w:rsidTr="0030758D" w14:paraId="423C3A58" w14:textId="77777777">
        <w:trPr>
          <w:trHeight w:val="250"/>
        </w:trPr>
        <w:tc>
          <w:tcPr>
            <w:tcW w:w="1816" w:type="dxa"/>
            <w:vAlign w:val="bottom"/>
          </w:tcPr>
          <w:p w:rsidRPr="0019642E" w:rsidR="00D335EE" w:rsidP="0030758D" w:rsidRDefault="00D335EE" w14:paraId="775CFF32" w14:textId="77777777">
            <w:pPr>
              <w:jc w:val="right"/>
              <w:rPr>
                <w:rFonts w:cstheme="minorHAnsi"/>
                <w:color w:val="000000"/>
              </w:rPr>
            </w:pPr>
            <w:r>
              <w:rPr>
                <w:rFonts w:cstheme="minorHAnsi"/>
                <w:color w:val="000000"/>
              </w:rPr>
              <w:t>1620</w:t>
            </w:r>
          </w:p>
        </w:tc>
        <w:tc>
          <w:tcPr>
            <w:tcW w:w="1816" w:type="dxa"/>
            <w:vAlign w:val="bottom"/>
          </w:tcPr>
          <w:p w:rsidRPr="00B51E47" w:rsidR="00D335EE" w:rsidP="0030758D" w:rsidRDefault="00D335EE" w14:paraId="45B72796" w14:textId="77777777">
            <w:pPr>
              <w:jc w:val="center"/>
              <w:rPr>
                <w:rFonts w:cstheme="minorHAnsi"/>
                <w:color w:val="000000"/>
              </w:rPr>
            </w:pPr>
            <w:r>
              <w:rPr>
                <w:color w:val="000000"/>
              </w:rPr>
              <w:t>1545-1083*</w:t>
            </w:r>
          </w:p>
        </w:tc>
        <w:tc>
          <w:tcPr>
            <w:tcW w:w="6533" w:type="dxa"/>
            <w:vAlign w:val="bottom"/>
          </w:tcPr>
          <w:p w:rsidRPr="00C57CAC" w:rsidR="00D335EE" w:rsidP="0030758D" w:rsidRDefault="00D335EE" w14:paraId="1E767A3D" w14:textId="77777777">
            <w:pPr>
              <w:rPr>
                <w:rFonts w:cstheme="minorHAnsi"/>
                <w:color w:val="000000"/>
              </w:rPr>
            </w:pPr>
            <w:r>
              <w:rPr>
                <w:color w:val="000000"/>
              </w:rPr>
              <w:t>Treatment of Dual Consolidated Losses</w:t>
            </w:r>
          </w:p>
        </w:tc>
      </w:tr>
      <w:tr w:rsidRPr="00745228" w:rsidR="00D335EE" w:rsidTr="0030758D" w14:paraId="7C2E7D0E" w14:textId="77777777">
        <w:trPr>
          <w:trHeight w:val="250"/>
        </w:trPr>
        <w:tc>
          <w:tcPr>
            <w:tcW w:w="1816" w:type="dxa"/>
            <w:vAlign w:val="bottom"/>
          </w:tcPr>
          <w:p w:rsidRPr="0019642E" w:rsidR="00D335EE" w:rsidP="0030758D" w:rsidRDefault="00D335EE" w14:paraId="1B97270D" w14:textId="77777777">
            <w:pPr>
              <w:jc w:val="right"/>
              <w:rPr>
                <w:rFonts w:cstheme="minorHAnsi"/>
                <w:color w:val="000000"/>
              </w:rPr>
            </w:pPr>
            <w:r>
              <w:rPr>
                <w:rFonts w:cstheme="minorHAnsi"/>
                <w:color w:val="000000"/>
              </w:rPr>
              <w:t>40</w:t>
            </w:r>
          </w:p>
        </w:tc>
        <w:tc>
          <w:tcPr>
            <w:tcW w:w="1816" w:type="dxa"/>
            <w:vAlign w:val="bottom"/>
          </w:tcPr>
          <w:p w:rsidRPr="00B51E47" w:rsidR="00D335EE" w:rsidP="0030758D" w:rsidRDefault="00D335EE" w14:paraId="10C1D27A" w14:textId="77777777">
            <w:pPr>
              <w:jc w:val="center"/>
              <w:rPr>
                <w:rFonts w:cstheme="minorHAnsi"/>
                <w:color w:val="000000"/>
              </w:rPr>
            </w:pPr>
            <w:r>
              <w:rPr>
                <w:color w:val="000000"/>
              </w:rPr>
              <w:t>1545-1093</w:t>
            </w:r>
          </w:p>
        </w:tc>
        <w:tc>
          <w:tcPr>
            <w:tcW w:w="6533" w:type="dxa"/>
            <w:vAlign w:val="bottom"/>
          </w:tcPr>
          <w:p w:rsidRPr="00C57CAC" w:rsidR="00D335EE" w:rsidP="0030758D" w:rsidRDefault="00D335EE" w14:paraId="76B440FF" w14:textId="77777777">
            <w:pPr>
              <w:rPr>
                <w:rFonts w:cstheme="minorHAnsi"/>
                <w:color w:val="000000"/>
              </w:rPr>
            </w:pPr>
            <w:r>
              <w:rPr>
                <w:color w:val="000000"/>
              </w:rPr>
              <w:t>Final Minimum Tax-Tax Benefit Rule (TD 8416)</w:t>
            </w:r>
          </w:p>
        </w:tc>
      </w:tr>
      <w:tr w:rsidRPr="00745228" w:rsidR="00D335EE" w:rsidTr="0030758D" w14:paraId="3D78B326" w14:textId="77777777">
        <w:trPr>
          <w:trHeight w:val="250"/>
        </w:trPr>
        <w:tc>
          <w:tcPr>
            <w:tcW w:w="1816" w:type="dxa"/>
            <w:vAlign w:val="bottom"/>
          </w:tcPr>
          <w:p w:rsidRPr="0019642E" w:rsidR="00D335EE" w:rsidP="0030758D" w:rsidRDefault="00D335EE" w14:paraId="1E807D32" w14:textId="77777777">
            <w:pPr>
              <w:jc w:val="right"/>
              <w:rPr>
                <w:rFonts w:cstheme="minorHAnsi"/>
                <w:color w:val="000000"/>
              </w:rPr>
            </w:pPr>
            <w:r>
              <w:rPr>
                <w:rFonts w:cstheme="minorHAnsi"/>
                <w:color w:val="000000"/>
              </w:rPr>
              <w:t>4008</w:t>
            </w:r>
          </w:p>
        </w:tc>
        <w:tc>
          <w:tcPr>
            <w:tcW w:w="1816" w:type="dxa"/>
            <w:vAlign w:val="bottom"/>
          </w:tcPr>
          <w:p w:rsidRPr="00B51E47" w:rsidR="00D335EE" w:rsidP="0030758D" w:rsidRDefault="00D335EE" w14:paraId="424FAB6D" w14:textId="77777777">
            <w:pPr>
              <w:jc w:val="center"/>
              <w:rPr>
                <w:rFonts w:cstheme="minorHAnsi"/>
                <w:color w:val="000000"/>
              </w:rPr>
            </w:pPr>
            <w:r>
              <w:rPr>
                <w:color w:val="000000"/>
              </w:rPr>
              <w:t>1545-1102</w:t>
            </w:r>
          </w:p>
        </w:tc>
        <w:tc>
          <w:tcPr>
            <w:tcW w:w="6533" w:type="dxa"/>
            <w:vAlign w:val="bottom"/>
          </w:tcPr>
          <w:p w:rsidRPr="00C57CAC" w:rsidR="00D335EE" w:rsidP="0030758D" w:rsidRDefault="00D335EE" w14:paraId="05703A49" w14:textId="77777777">
            <w:pPr>
              <w:rPr>
                <w:rFonts w:cstheme="minorHAnsi"/>
                <w:color w:val="000000"/>
              </w:rPr>
            </w:pPr>
            <w:r>
              <w:rPr>
                <w:color w:val="000000"/>
              </w:rPr>
              <w:t>PS-19-92 (TD 9420 -Final) Carryover Allocations and Other Rules Relating to the Low-Income Housing Credit</w:t>
            </w:r>
          </w:p>
        </w:tc>
      </w:tr>
      <w:tr w:rsidRPr="00745228" w:rsidR="00D335EE" w:rsidTr="0030758D" w14:paraId="0C9A84DD" w14:textId="77777777">
        <w:trPr>
          <w:trHeight w:val="265"/>
        </w:trPr>
        <w:tc>
          <w:tcPr>
            <w:tcW w:w="1816" w:type="dxa"/>
            <w:vAlign w:val="bottom"/>
          </w:tcPr>
          <w:p w:rsidRPr="00B51E47" w:rsidR="00D335EE" w:rsidP="0030758D" w:rsidRDefault="00D335EE" w14:paraId="5A7D8E39" w14:textId="77777777">
            <w:pPr>
              <w:jc w:val="right"/>
              <w:rPr>
                <w:rFonts w:cstheme="minorHAnsi"/>
                <w:color w:val="000000"/>
              </w:rPr>
            </w:pPr>
            <w:r w:rsidRPr="0019642E">
              <w:rPr>
                <w:rFonts w:cstheme="minorHAnsi"/>
                <w:color w:val="000000"/>
              </w:rPr>
              <w:t>19,830</w:t>
            </w:r>
          </w:p>
        </w:tc>
        <w:tc>
          <w:tcPr>
            <w:tcW w:w="1816" w:type="dxa"/>
            <w:vAlign w:val="bottom"/>
          </w:tcPr>
          <w:p w:rsidRPr="00B51E47" w:rsidR="00D335EE" w:rsidP="0030758D" w:rsidRDefault="00D335EE" w14:paraId="1DC5FD3F" w14:textId="77777777">
            <w:pPr>
              <w:jc w:val="center"/>
              <w:rPr>
                <w:rFonts w:cstheme="minorHAnsi"/>
                <w:color w:val="000000"/>
              </w:rPr>
            </w:pPr>
            <w:r w:rsidRPr="00B51E47">
              <w:rPr>
                <w:rFonts w:cstheme="minorHAnsi"/>
                <w:color w:val="000000"/>
              </w:rPr>
              <w:t>1545-1130</w:t>
            </w:r>
            <w:r>
              <w:rPr>
                <w:rFonts w:cstheme="minorHAnsi"/>
                <w:color w:val="000000"/>
              </w:rPr>
              <w:t>*</w:t>
            </w:r>
          </w:p>
        </w:tc>
        <w:tc>
          <w:tcPr>
            <w:tcW w:w="6533" w:type="dxa"/>
          </w:tcPr>
          <w:p w:rsidRPr="00B51E47" w:rsidR="00D335EE" w:rsidP="0030758D" w:rsidRDefault="00D335EE" w14:paraId="4F9119E0" w14:textId="77777777">
            <w:pPr>
              <w:rPr>
                <w:rFonts w:cstheme="minorHAnsi"/>
                <w:color w:val="000000"/>
              </w:rPr>
            </w:pPr>
            <w:r w:rsidRPr="00B51E47">
              <w:rPr>
                <w:rFonts w:cstheme="minorHAnsi"/>
                <w:color w:val="000000"/>
              </w:rPr>
              <w:t>Special Loss Discount Account and Special Estimated Tax Payments for Insurance Companies</w:t>
            </w:r>
          </w:p>
        </w:tc>
      </w:tr>
      <w:tr w:rsidRPr="00745228" w:rsidR="00D335EE" w:rsidTr="0030758D" w14:paraId="7961457A" w14:textId="77777777">
        <w:trPr>
          <w:trHeight w:val="265"/>
        </w:trPr>
        <w:tc>
          <w:tcPr>
            <w:tcW w:w="1816" w:type="dxa"/>
            <w:vAlign w:val="bottom"/>
          </w:tcPr>
          <w:p w:rsidRPr="0019642E" w:rsidR="00D335EE" w:rsidP="0030758D" w:rsidRDefault="00D335EE" w14:paraId="1EE7C7A3" w14:textId="77777777">
            <w:pPr>
              <w:jc w:val="right"/>
              <w:rPr>
                <w:rFonts w:cstheme="minorHAnsi"/>
                <w:color w:val="000000"/>
              </w:rPr>
            </w:pPr>
            <w:r>
              <w:rPr>
                <w:rFonts w:cstheme="minorHAnsi"/>
                <w:color w:val="000000"/>
              </w:rPr>
              <w:t>1500</w:t>
            </w:r>
          </w:p>
        </w:tc>
        <w:tc>
          <w:tcPr>
            <w:tcW w:w="1816" w:type="dxa"/>
            <w:vAlign w:val="bottom"/>
          </w:tcPr>
          <w:p w:rsidRPr="00B51E47" w:rsidR="00D335EE" w:rsidP="0030758D" w:rsidRDefault="00D335EE" w14:paraId="3CE27847" w14:textId="77777777">
            <w:pPr>
              <w:jc w:val="center"/>
              <w:rPr>
                <w:rFonts w:cstheme="minorHAnsi"/>
                <w:color w:val="000000"/>
              </w:rPr>
            </w:pPr>
            <w:r>
              <w:rPr>
                <w:color w:val="000000"/>
              </w:rPr>
              <w:t>1545-1138</w:t>
            </w:r>
          </w:p>
        </w:tc>
        <w:tc>
          <w:tcPr>
            <w:tcW w:w="6533" w:type="dxa"/>
            <w:vAlign w:val="bottom"/>
          </w:tcPr>
          <w:p w:rsidRPr="00B51E47" w:rsidR="00D335EE" w:rsidP="0030758D" w:rsidRDefault="00D335EE" w14:paraId="572D213F" w14:textId="77777777">
            <w:pPr>
              <w:rPr>
                <w:rFonts w:cstheme="minorHAnsi"/>
                <w:color w:val="000000"/>
              </w:rPr>
            </w:pPr>
            <w:r>
              <w:rPr>
                <w:color w:val="000000"/>
              </w:rPr>
              <w:t>TD-8350 (Final) Requirements For Investments to Qualify under Section 936(d)(4) as Investments in Qualified Caribbean Basin Countries</w:t>
            </w:r>
          </w:p>
        </w:tc>
      </w:tr>
      <w:tr w:rsidRPr="00745228" w:rsidR="00D335EE" w:rsidTr="0030758D" w14:paraId="5A02767A" w14:textId="77777777">
        <w:trPr>
          <w:trHeight w:val="250"/>
        </w:trPr>
        <w:tc>
          <w:tcPr>
            <w:tcW w:w="1816" w:type="dxa"/>
            <w:vAlign w:val="bottom"/>
          </w:tcPr>
          <w:p w:rsidRPr="0019642E" w:rsidR="00D335EE" w:rsidP="0030758D" w:rsidRDefault="00D335EE" w14:paraId="23B34020" w14:textId="77777777">
            <w:pPr>
              <w:jc w:val="right"/>
              <w:rPr>
                <w:rFonts w:cstheme="minorHAnsi"/>
                <w:color w:val="000000"/>
              </w:rPr>
            </w:pPr>
            <w:r w:rsidRPr="0019642E">
              <w:rPr>
                <w:rFonts w:cstheme="minorHAnsi"/>
                <w:color w:val="000000"/>
              </w:rPr>
              <w:t>70</w:t>
            </w:r>
          </w:p>
        </w:tc>
        <w:tc>
          <w:tcPr>
            <w:tcW w:w="1816" w:type="dxa"/>
            <w:vAlign w:val="bottom"/>
          </w:tcPr>
          <w:p w:rsidRPr="00B51E47" w:rsidR="00D335EE" w:rsidP="0030758D" w:rsidRDefault="00D335EE" w14:paraId="2EAFC732" w14:textId="77777777">
            <w:pPr>
              <w:jc w:val="center"/>
              <w:rPr>
                <w:rFonts w:cstheme="minorHAnsi"/>
                <w:color w:val="000000"/>
              </w:rPr>
            </w:pPr>
            <w:r w:rsidRPr="00B51E47">
              <w:rPr>
                <w:rFonts w:cstheme="minorHAnsi"/>
                <w:color w:val="000000"/>
              </w:rPr>
              <w:t>1545-1146</w:t>
            </w:r>
            <w:r>
              <w:rPr>
                <w:rFonts w:cstheme="minorHAnsi"/>
                <w:color w:val="000000"/>
              </w:rPr>
              <w:t>*</w:t>
            </w:r>
          </w:p>
        </w:tc>
        <w:tc>
          <w:tcPr>
            <w:tcW w:w="6533" w:type="dxa"/>
          </w:tcPr>
          <w:p w:rsidRPr="00B51E47" w:rsidR="00D335EE" w:rsidP="0030758D" w:rsidRDefault="00D335EE" w14:paraId="28798C27" w14:textId="77777777">
            <w:pPr>
              <w:rPr>
                <w:rFonts w:cstheme="minorHAnsi"/>
                <w:color w:val="000000"/>
              </w:rPr>
            </w:pPr>
            <w:r w:rsidRPr="00B51E47">
              <w:rPr>
                <w:rFonts w:cstheme="minorHAnsi"/>
                <w:color w:val="000000"/>
              </w:rPr>
              <w:t>Applicable Conventions Under the Accelerated Cost</w:t>
            </w:r>
          </w:p>
        </w:tc>
      </w:tr>
      <w:tr w:rsidRPr="00745228" w:rsidR="00D335EE" w:rsidTr="0030758D" w14:paraId="7384E277" w14:textId="77777777">
        <w:trPr>
          <w:trHeight w:val="250"/>
        </w:trPr>
        <w:tc>
          <w:tcPr>
            <w:tcW w:w="1816" w:type="dxa"/>
            <w:vAlign w:val="bottom"/>
          </w:tcPr>
          <w:p w:rsidRPr="0019642E" w:rsidR="00D335EE" w:rsidP="0030758D" w:rsidRDefault="00D335EE" w14:paraId="2B881D02" w14:textId="77777777">
            <w:pPr>
              <w:jc w:val="right"/>
              <w:rPr>
                <w:rFonts w:cstheme="minorHAnsi"/>
                <w:color w:val="000000"/>
              </w:rPr>
            </w:pPr>
            <w:r>
              <w:rPr>
                <w:rFonts w:cstheme="minorHAnsi"/>
                <w:color w:val="000000"/>
              </w:rPr>
              <w:t>640000</w:t>
            </w:r>
          </w:p>
        </w:tc>
        <w:tc>
          <w:tcPr>
            <w:tcW w:w="1816" w:type="dxa"/>
            <w:vAlign w:val="bottom"/>
          </w:tcPr>
          <w:p w:rsidRPr="00B51E47" w:rsidR="00D335EE" w:rsidP="0030758D" w:rsidRDefault="00D335EE" w14:paraId="1FCDA4C7" w14:textId="77777777">
            <w:pPr>
              <w:jc w:val="center"/>
              <w:rPr>
                <w:rFonts w:cstheme="minorHAnsi"/>
                <w:color w:val="000000"/>
              </w:rPr>
            </w:pPr>
            <w:r>
              <w:rPr>
                <w:color w:val="000000"/>
              </w:rPr>
              <w:t>1545-1191</w:t>
            </w:r>
          </w:p>
        </w:tc>
        <w:tc>
          <w:tcPr>
            <w:tcW w:w="6533" w:type="dxa"/>
            <w:vAlign w:val="bottom"/>
          </w:tcPr>
          <w:p w:rsidRPr="00B51E47" w:rsidR="00D335EE" w:rsidP="0030758D" w:rsidRDefault="00D335EE" w14:paraId="2F3731F9" w14:textId="77777777">
            <w:pPr>
              <w:rPr>
                <w:rFonts w:cstheme="minorHAnsi"/>
                <w:color w:val="000000"/>
              </w:rPr>
            </w:pPr>
            <w:r>
              <w:rPr>
                <w:color w:val="000000"/>
              </w:rPr>
              <w:t>Information with Respect to Certain Foreign- Owned Corporations - IRC Section 6038A</w:t>
            </w:r>
          </w:p>
        </w:tc>
      </w:tr>
      <w:tr w:rsidRPr="00745228" w:rsidR="00D335EE" w:rsidTr="0030758D" w14:paraId="6C37E750" w14:textId="77777777">
        <w:trPr>
          <w:trHeight w:val="250"/>
        </w:trPr>
        <w:tc>
          <w:tcPr>
            <w:tcW w:w="1816" w:type="dxa"/>
            <w:vAlign w:val="bottom"/>
          </w:tcPr>
          <w:p w:rsidRPr="0019642E" w:rsidR="00D335EE" w:rsidP="0030758D" w:rsidRDefault="00D335EE" w14:paraId="4BF0D43C" w14:textId="77777777">
            <w:pPr>
              <w:jc w:val="right"/>
              <w:rPr>
                <w:rFonts w:cstheme="minorHAnsi"/>
                <w:color w:val="000000"/>
              </w:rPr>
            </w:pPr>
            <w:r>
              <w:rPr>
                <w:rFonts w:cstheme="minorHAnsi"/>
                <w:color w:val="000000"/>
              </w:rPr>
              <w:t>662</w:t>
            </w:r>
          </w:p>
        </w:tc>
        <w:tc>
          <w:tcPr>
            <w:tcW w:w="1816" w:type="dxa"/>
            <w:vAlign w:val="bottom"/>
          </w:tcPr>
          <w:p w:rsidRPr="00B51E47" w:rsidR="00D335EE" w:rsidP="0030758D" w:rsidRDefault="00D335EE" w14:paraId="710AD5F0" w14:textId="77777777">
            <w:pPr>
              <w:jc w:val="center"/>
              <w:rPr>
                <w:rFonts w:cstheme="minorHAnsi"/>
                <w:color w:val="000000"/>
              </w:rPr>
            </w:pPr>
            <w:r>
              <w:rPr>
                <w:color w:val="000000"/>
              </w:rPr>
              <w:t>1545-1218</w:t>
            </w:r>
          </w:p>
        </w:tc>
        <w:tc>
          <w:tcPr>
            <w:tcW w:w="6533" w:type="dxa"/>
            <w:vAlign w:val="bottom"/>
          </w:tcPr>
          <w:p w:rsidRPr="00B51E47" w:rsidR="00D335EE" w:rsidP="0030758D" w:rsidRDefault="00D335EE" w14:paraId="47BE57B7" w14:textId="77777777">
            <w:pPr>
              <w:rPr>
                <w:rFonts w:cstheme="minorHAnsi"/>
                <w:color w:val="000000"/>
              </w:rPr>
            </w:pPr>
            <w:r>
              <w:rPr>
                <w:color w:val="000000"/>
              </w:rPr>
              <w:t>CO-25-96 (TD 8824 - Final) Regulations Under Section 1502 of the Internal Revenue Code of 1986; Limitations on Net Operating Loss Carryforwards and Certain Built-in Losses and Credits Following</w:t>
            </w:r>
          </w:p>
        </w:tc>
      </w:tr>
      <w:tr w:rsidRPr="00745228" w:rsidR="00D335EE" w:rsidTr="0030758D" w14:paraId="67AB61F1" w14:textId="77777777">
        <w:trPr>
          <w:trHeight w:val="250"/>
        </w:trPr>
        <w:tc>
          <w:tcPr>
            <w:tcW w:w="1816" w:type="dxa"/>
            <w:vAlign w:val="bottom"/>
          </w:tcPr>
          <w:p w:rsidRPr="0019642E" w:rsidR="00D335EE" w:rsidP="0030758D" w:rsidRDefault="00D335EE" w14:paraId="37B1CE1E" w14:textId="77777777">
            <w:pPr>
              <w:jc w:val="right"/>
              <w:rPr>
                <w:rFonts w:cstheme="minorHAnsi"/>
                <w:color w:val="000000"/>
              </w:rPr>
            </w:pPr>
            <w:r>
              <w:rPr>
                <w:rFonts w:cstheme="minorHAnsi"/>
                <w:color w:val="000000"/>
              </w:rPr>
              <w:t>1000</w:t>
            </w:r>
          </w:p>
        </w:tc>
        <w:tc>
          <w:tcPr>
            <w:tcW w:w="1816" w:type="dxa"/>
            <w:vAlign w:val="bottom"/>
          </w:tcPr>
          <w:p w:rsidRPr="00B51E47" w:rsidR="00D335EE" w:rsidP="0030758D" w:rsidRDefault="00D335EE" w14:paraId="3B3D17A9" w14:textId="77777777">
            <w:pPr>
              <w:jc w:val="center"/>
              <w:rPr>
                <w:rFonts w:cstheme="minorHAnsi"/>
                <w:color w:val="000000"/>
              </w:rPr>
            </w:pPr>
            <w:r>
              <w:rPr>
                <w:color w:val="000000"/>
              </w:rPr>
              <w:t>1545-1224</w:t>
            </w:r>
          </w:p>
        </w:tc>
        <w:tc>
          <w:tcPr>
            <w:tcW w:w="6533" w:type="dxa"/>
            <w:vAlign w:val="bottom"/>
          </w:tcPr>
          <w:p w:rsidRPr="00B51E47" w:rsidR="00D335EE" w:rsidP="0030758D" w:rsidRDefault="00D335EE" w14:paraId="31C1822A" w14:textId="77777777">
            <w:pPr>
              <w:rPr>
                <w:rFonts w:cstheme="minorHAnsi"/>
                <w:color w:val="000000"/>
              </w:rPr>
            </w:pPr>
            <w:r>
              <w:rPr>
                <w:color w:val="000000"/>
              </w:rPr>
              <w:t>T. D. 8337 (Final) Allocation and Apportionment of Deduction for State Income Taxes (INTL-112-88)</w:t>
            </w:r>
          </w:p>
        </w:tc>
      </w:tr>
      <w:tr w:rsidRPr="00745228" w:rsidR="00D335EE" w:rsidTr="0030758D" w14:paraId="79FFF920" w14:textId="77777777">
        <w:trPr>
          <w:trHeight w:val="265"/>
        </w:trPr>
        <w:tc>
          <w:tcPr>
            <w:tcW w:w="1816" w:type="dxa"/>
            <w:vAlign w:val="bottom"/>
          </w:tcPr>
          <w:p w:rsidRPr="0019642E" w:rsidR="00D335EE" w:rsidP="0030758D" w:rsidRDefault="00D335EE" w14:paraId="34D94ED7" w14:textId="77777777">
            <w:pPr>
              <w:jc w:val="right"/>
              <w:rPr>
                <w:rFonts w:cstheme="minorHAnsi"/>
                <w:color w:val="000000"/>
              </w:rPr>
            </w:pPr>
            <w:r w:rsidRPr="0019642E">
              <w:rPr>
                <w:rFonts w:cstheme="minorHAnsi"/>
                <w:color w:val="000000"/>
              </w:rPr>
              <w:t>1,000</w:t>
            </w:r>
          </w:p>
        </w:tc>
        <w:tc>
          <w:tcPr>
            <w:tcW w:w="1816" w:type="dxa"/>
            <w:vAlign w:val="bottom"/>
          </w:tcPr>
          <w:p w:rsidRPr="00B51E47" w:rsidR="00D335EE" w:rsidP="0030758D" w:rsidRDefault="00D335EE" w14:paraId="0FB2645A" w14:textId="77777777">
            <w:pPr>
              <w:jc w:val="center"/>
              <w:rPr>
                <w:rFonts w:cstheme="minorHAnsi"/>
                <w:color w:val="000000"/>
              </w:rPr>
            </w:pPr>
            <w:r w:rsidRPr="00B51E47">
              <w:rPr>
                <w:rFonts w:cstheme="minorHAnsi"/>
                <w:color w:val="000000"/>
              </w:rPr>
              <w:t>1545-1233</w:t>
            </w:r>
            <w:r>
              <w:rPr>
                <w:rFonts w:cstheme="minorHAnsi"/>
                <w:color w:val="000000"/>
              </w:rPr>
              <w:t>*</w:t>
            </w:r>
          </w:p>
        </w:tc>
        <w:tc>
          <w:tcPr>
            <w:tcW w:w="6533" w:type="dxa"/>
          </w:tcPr>
          <w:p w:rsidRPr="00B51E47" w:rsidR="00D335EE" w:rsidP="0030758D" w:rsidRDefault="00D335EE" w14:paraId="49C086CB" w14:textId="77777777">
            <w:pPr>
              <w:rPr>
                <w:rFonts w:cstheme="minorHAnsi"/>
                <w:color w:val="000000"/>
              </w:rPr>
            </w:pPr>
            <w:r w:rsidRPr="00B51E47">
              <w:rPr>
                <w:rFonts w:cstheme="minorHAnsi"/>
                <w:color w:val="000000"/>
              </w:rPr>
              <w:t>Adjusted Current Earnings (IA-14-91)(Final)</w:t>
            </w:r>
          </w:p>
        </w:tc>
      </w:tr>
      <w:tr w:rsidRPr="00745228" w:rsidR="00D335EE" w:rsidTr="0030758D" w14:paraId="6D8CA755" w14:textId="77777777">
        <w:trPr>
          <w:trHeight w:val="250"/>
        </w:trPr>
        <w:tc>
          <w:tcPr>
            <w:tcW w:w="1816" w:type="dxa"/>
            <w:vAlign w:val="bottom"/>
          </w:tcPr>
          <w:p w:rsidRPr="0019642E" w:rsidR="00D335EE" w:rsidP="0030758D" w:rsidRDefault="00D335EE" w14:paraId="6C054997" w14:textId="77777777">
            <w:pPr>
              <w:jc w:val="right"/>
              <w:rPr>
                <w:rFonts w:cstheme="minorHAnsi"/>
                <w:color w:val="000000"/>
              </w:rPr>
            </w:pPr>
            <w:r w:rsidRPr="0019642E">
              <w:rPr>
                <w:rFonts w:cstheme="minorHAnsi"/>
                <w:color w:val="000000"/>
              </w:rPr>
              <w:lastRenderedPageBreak/>
              <w:t>2,000</w:t>
            </w:r>
          </w:p>
        </w:tc>
        <w:tc>
          <w:tcPr>
            <w:tcW w:w="1816" w:type="dxa"/>
            <w:vAlign w:val="bottom"/>
          </w:tcPr>
          <w:p w:rsidRPr="00B51E47" w:rsidR="00D335EE" w:rsidP="0030758D" w:rsidRDefault="00D335EE" w14:paraId="21E5278F" w14:textId="77777777">
            <w:pPr>
              <w:jc w:val="center"/>
              <w:rPr>
                <w:rFonts w:cstheme="minorHAnsi"/>
                <w:color w:val="000000"/>
              </w:rPr>
            </w:pPr>
            <w:r w:rsidRPr="00B51E47">
              <w:rPr>
                <w:rFonts w:cstheme="minorHAnsi"/>
                <w:color w:val="000000"/>
              </w:rPr>
              <w:t>1545-1237</w:t>
            </w:r>
            <w:r>
              <w:rPr>
                <w:rFonts w:cstheme="minorHAnsi"/>
                <w:color w:val="000000"/>
              </w:rPr>
              <w:t>*</w:t>
            </w:r>
          </w:p>
        </w:tc>
        <w:tc>
          <w:tcPr>
            <w:tcW w:w="6533" w:type="dxa"/>
          </w:tcPr>
          <w:p w:rsidRPr="00B51E47" w:rsidR="00D335EE" w:rsidP="0030758D" w:rsidRDefault="00D335EE" w14:paraId="6F2B5C9B" w14:textId="77777777">
            <w:pPr>
              <w:rPr>
                <w:rFonts w:cstheme="minorHAnsi"/>
                <w:color w:val="000000"/>
              </w:rPr>
            </w:pPr>
            <w:r w:rsidRPr="00B51E47">
              <w:rPr>
                <w:rFonts w:cstheme="minorHAnsi"/>
                <w:color w:val="000000"/>
              </w:rPr>
              <w:t>REG-209831-96 (TD 8823) Consolidated Returns--Limitation on the Use of Certain Losses and Deductions</w:t>
            </w:r>
          </w:p>
        </w:tc>
      </w:tr>
      <w:tr w:rsidRPr="00745228" w:rsidR="00D335EE" w:rsidTr="0030758D" w14:paraId="3ECF4001" w14:textId="77777777">
        <w:trPr>
          <w:trHeight w:val="265"/>
        </w:trPr>
        <w:tc>
          <w:tcPr>
            <w:tcW w:w="1816" w:type="dxa"/>
            <w:vAlign w:val="bottom"/>
          </w:tcPr>
          <w:p w:rsidRPr="0019642E" w:rsidR="00D335EE" w:rsidP="0030758D" w:rsidRDefault="00D335EE" w14:paraId="47FC5FFD" w14:textId="77777777">
            <w:pPr>
              <w:jc w:val="right"/>
              <w:rPr>
                <w:rFonts w:cstheme="minorHAnsi"/>
                <w:color w:val="000000"/>
              </w:rPr>
            </w:pPr>
            <w:r w:rsidRPr="0019642E">
              <w:rPr>
                <w:rFonts w:cstheme="minorHAnsi"/>
                <w:color w:val="000000"/>
              </w:rPr>
              <w:t>49,950</w:t>
            </w:r>
          </w:p>
        </w:tc>
        <w:tc>
          <w:tcPr>
            <w:tcW w:w="1816" w:type="dxa"/>
            <w:vAlign w:val="bottom"/>
          </w:tcPr>
          <w:p w:rsidRPr="00B51E47" w:rsidR="00D335EE" w:rsidP="0030758D" w:rsidRDefault="00D335EE" w14:paraId="37FB4D58" w14:textId="77777777">
            <w:pPr>
              <w:jc w:val="center"/>
              <w:rPr>
                <w:rFonts w:cstheme="minorHAnsi"/>
                <w:color w:val="000000"/>
              </w:rPr>
            </w:pPr>
            <w:r w:rsidRPr="00B51E47">
              <w:rPr>
                <w:rFonts w:cstheme="minorHAnsi"/>
                <w:color w:val="000000"/>
              </w:rPr>
              <w:t>1545-1251</w:t>
            </w:r>
            <w:r>
              <w:rPr>
                <w:rFonts w:cstheme="minorHAnsi"/>
                <w:color w:val="000000"/>
              </w:rPr>
              <w:t>*</w:t>
            </w:r>
          </w:p>
        </w:tc>
        <w:tc>
          <w:tcPr>
            <w:tcW w:w="6533" w:type="dxa"/>
          </w:tcPr>
          <w:p w:rsidRPr="00B51E47" w:rsidR="00D335EE" w:rsidP="0030758D" w:rsidRDefault="00D335EE" w14:paraId="3ED2FA0B" w14:textId="77777777">
            <w:pPr>
              <w:rPr>
                <w:rFonts w:cstheme="minorHAnsi"/>
                <w:color w:val="000000"/>
              </w:rPr>
            </w:pPr>
            <w:r w:rsidRPr="00B51E47">
              <w:rPr>
                <w:rFonts w:cstheme="minorHAnsi"/>
                <w:color w:val="000000"/>
              </w:rPr>
              <w:t>TD 8437 - Limitations on Percentage Depletion in the Case of Oil and Gas Wells</w:t>
            </w:r>
          </w:p>
        </w:tc>
      </w:tr>
      <w:tr w:rsidRPr="00745228" w:rsidR="00D335EE" w:rsidTr="0030758D" w14:paraId="5DBAFEBC" w14:textId="77777777">
        <w:trPr>
          <w:trHeight w:val="265"/>
        </w:trPr>
        <w:tc>
          <w:tcPr>
            <w:tcW w:w="1816" w:type="dxa"/>
            <w:vAlign w:val="bottom"/>
          </w:tcPr>
          <w:p w:rsidRPr="0019642E" w:rsidR="00D335EE" w:rsidP="0030758D" w:rsidRDefault="00D335EE" w14:paraId="2FD72F32" w14:textId="77777777">
            <w:pPr>
              <w:jc w:val="right"/>
              <w:rPr>
                <w:rFonts w:cstheme="minorHAnsi"/>
                <w:color w:val="000000"/>
              </w:rPr>
            </w:pPr>
            <w:r>
              <w:rPr>
                <w:rFonts w:cstheme="minorHAnsi"/>
                <w:color w:val="000000"/>
              </w:rPr>
              <w:t>50</w:t>
            </w:r>
          </w:p>
        </w:tc>
        <w:tc>
          <w:tcPr>
            <w:tcW w:w="1816" w:type="dxa"/>
            <w:vAlign w:val="bottom"/>
          </w:tcPr>
          <w:p w:rsidRPr="00B51E47" w:rsidR="00D335EE" w:rsidP="0030758D" w:rsidRDefault="00D335EE" w14:paraId="6D3A59EB" w14:textId="77777777">
            <w:pPr>
              <w:jc w:val="center"/>
              <w:rPr>
                <w:rFonts w:cstheme="minorHAnsi"/>
                <w:color w:val="000000"/>
              </w:rPr>
            </w:pPr>
            <w:r>
              <w:rPr>
                <w:color w:val="000000"/>
              </w:rPr>
              <w:t>1545-1254</w:t>
            </w:r>
          </w:p>
        </w:tc>
        <w:tc>
          <w:tcPr>
            <w:tcW w:w="6533" w:type="dxa"/>
            <w:vAlign w:val="bottom"/>
          </w:tcPr>
          <w:p w:rsidRPr="00B51E47" w:rsidR="00D335EE" w:rsidP="0030758D" w:rsidRDefault="00D335EE" w14:paraId="72987485" w14:textId="77777777">
            <w:pPr>
              <w:rPr>
                <w:rFonts w:cstheme="minorHAnsi"/>
                <w:color w:val="000000"/>
              </w:rPr>
            </w:pPr>
            <w:r>
              <w:rPr>
                <w:color w:val="000000"/>
              </w:rPr>
              <w:t>TD 8396 - Conclusive Presumption of Worthlessness of Debts Held by Banks (FI-34-91)</w:t>
            </w:r>
          </w:p>
        </w:tc>
      </w:tr>
      <w:tr w:rsidRPr="00745228" w:rsidR="00D335EE" w:rsidTr="0030758D" w14:paraId="23102712" w14:textId="77777777">
        <w:trPr>
          <w:trHeight w:val="265"/>
        </w:trPr>
        <w:tc>
          <w:tcPr>
            <w:tcW w:w="1816" w:type="dxa"/>
            <w:vAlign w:val="bottom"/>
          </w:tcPr>
          <w:p w:rsidRPr="0019642E" w:rsidR="00D335EE" w:rsidP="0030758D" w:rsidRDefault="00D335EE" w14:paraId="69CB6C34" w14:textId="77777777">
            <w:pPr>
              <w:jc w:val="right"/>
              <w:rPr>
                <w:rFonts w:cstheme="minorHAnsi"/>
                <w:color w:val="000000"/>
              </w:rPr>
            </w:pPr>
            <w:r w:rsidRPr="0019642E">
              <w:rPr>
                <w:rFonts w:cstheme="minorHAnsi"/>
                <w:color w:val="000000"/>
              </w:rPr>
              <w:t>1</w:t>
            </w:r>
          </w:p>
        </w:tc>
        <w:tc>
          <w:tcPr>
            <w:tcW w:w="1816" w:type="dxa"/>
            <w:vAlign w:val="bottom"/>
          </w:tcPr>
          <w:p w:rsidRPr="00B51E47" w:rsidR="00D335EE" w:rsidP="0030758D" w:rsidRDefault="00D335EE" w14:paraId="3C02F509" w14:textId="77777777">
            <w:pPr>
              <w:jc w:val="center"/>
              <w:rPr>
                <w:rFonts w:cstheme="minorHAnsi"/>
                <w:color w:val="000000"/>
              </w:rPr>
            </w:pPr>
            <w:r w:rsidRPr="00B51E47">
              <w:rPr>
                <w:rFonts w:cstheme="minorHAnsi"/>
                <w:color w:val="000000"/>
              </w:rPr>
              <w:t>1545-1260</w:t>
            </w:r>
            <w:r>
              <w:rPr>
                <w:rFonts w:cstheme="minorHAnsi"/>
                <w:color w:val="000000"/>
              </w:rPr>
              <w:t>*</w:t>
            </w:r>
          </w:p>
        </w:tc>
        <w:tc>
          <w:tcPr>
            <w:tcW w:w="6533" w:type="dxa"/>
          </w:tcPr>
          <w:p w:rsidRPr="00B51E47" w:rsidR="00D335EE" w:rsidP="0030758D" w:rsidRDefault="00D335EE" w14:paraId="587F348F" w14:textId="77777777">
            <w:pPr>
              <w:rPr>
                <w:rFonts w:cstheme="minorHAnsi"/>
                <w:color w:val="000000"/>
              </w:rPr>
            </w:pPr>
            <w:r w:rsidRPr="00B51E47">
              <w:rPr>
                <w:rFonts w:cstheme="minorHAnsi"/>
                <w:color w:val="000000"/>
              </w:rPr>
              <w:t xml:space="preserve">CO-62-89 (Final) Final Regulations under Section 382 of the Internal Revenue Code of 1986; Limitations on Corporate Net Operating Loss </w:t>
            </w:r>
            <w:r w:rsidRPr="00B51E47" w:rsidR="00A9440B">
              <w:rPr>
                <w:rFonts w:cstheme="minorHAnsi"/>
                <w:color w:val="000000"/>
              </w:rPr>
              <w:t>Carryforwards</w:t>
            </w:r>
          </w:p>
        </w:tc>
      </w:tr>
      <w:tr w:rsidRPr="00745228" w:rsidR="00D335EE" w:rsidTr="0030758D" w14:paraId="6ED1545D" w14:textId="77777777">
        <w:trPr>
          <w:trHeight w:val="265"/>
        </w:trPr>
        <w:tc>
          <w:tcPr>
            <w:tcW w:w="1816" w:type="dxa"/>
            <w:vAlign w:val="bottom"/>
          </w:tcPr>
          <w:p w:rsidRPr="0019642E" w:rsidR="00D335EE" w:rsidP="0030758D" w:rsidRDefault="00D335EE" w14:paraId="3DB79E34" w14:textId="77777777">
            <w:pPr>
              <w:jc w:val="right"/>
              <w:rPr>
                <w:rFonts w:cstheme="minorHAnsi"/>
                <w:color w:val="000000"/>
              </w:rPr>
            </w:pPr>
            <w:r>
              <w:rPr>
                <w:rFonts w:cstheme="minorHAnsi"/>
                <w:color w:val="000000"/>
              </w:rPr>
              <w:t>2390</w:t>
            </w:r>
          </w:p>
        </w:tc>
        <w:tc>
          <w:tcPr>
            <w:tcW w:w="1816" w:type="dxa"/>
            <w:vAlign w:val="bottom"/>
          </w:tcPr>
          <w:p w:rsidRPr="00B51E47" w:rsidR="00D335EE" w:rsidP="0030758D" w:rsidRDefault="00D335EE" w14:paraId="483D015D" w14:textId="77777777">
            <w:pPr>
              <w:jc w:val="center"/>
              <w:rPr>
                <w:rFonts w:cstheme="minorHAnsi"/>
                <w:color w:val="000000"/>
              </w:rPr>
            </w:pPr>
            <w:r>
              <w:rPr>
                <w:color w:val="000000"/>
              </w:rPr>
              <w:t>1545-1271</w:t>
            </w:r>
          </w:p>
        </w:tc>
        <w:tc>
          <w:tcPr>
            <w:tcW w:w="6533" w:type="dxa"/>
            <w:vAlign w:val="bottom"/>
          </w:tcPr>
          <w:p w:rsidRPr="00B51E47" w:rsidR="00D335EE" w:rsidP="0030758D" w:rsidRDefault="00D335EE" w14:paraId="676A29C5" w14:textId="77777777">
            <w:pPr>
              <w:rPr>
                <w:rFonts w:cstheme="minorHAnsi"/>
                <w:color w:val="000000"/>
              </w:rPr>
            </w:pPr>
            <w:r>
              <w:rPr>
                <w:color w:val="000000"/>
              </w:rPr>
              <w:t>Treatment of transfers of stock or securities to foreign corporations</w:t>
            </w:r>
          </w:p>
        </w:tc>
      </w:tr>
      <w:tr w:rsidRPr="00745228" w:rsidR="00D335EE" w:rsidTr="0030758D" w14:paraId="3ECF7AF6" w14:textId="77777777">
        <w:trPr>
          <w:trHeight w:val="265"/>
        </w:trPr>
        <w:tc>
          <w:tcPr>
            <w:tcW w:w="1816" w:type="dxa"/>
            <w:vAlign w:val="bottom"/>
          </w:tcPr>
          <w:p w:rsidRPr="0019642E" w:rsidR="00D335EE" w:rsidP="0030758D" w:rsidRDefault="00D335EE" w14:paraId="6F9E5FE7" w14:textId="77777777">
            <w:pPr>
              <w:jc w:val="right"/>
              <w:rPr>
                <w:rFonts w:cstheme="minorHAnsi"/>
                <w:color w:val="000000"/>
              </w:rPr>
            </w:pPr>
            <w:r>
              <w:rPr>
                <w:rFonts w:cstheme="minorHAnsi"/>
                <w:color w:val="000000"/>
              </w:rPr>
              <w:t>200</w:t>
            </w:r>
          </w:p>
        </w:tc>
        <w:tc>
          <w:tcPr>
            <w:tcW w:w="1816" w:type="dxa"/>
            <w:vAlign w:val="bottom"/>
          </w:tcPr>
          <w:p w:rsidRPr="00B51E47" w:rsidR="00D335EE" w:rsidP="0030758D" w:rsidRDefault="00D335EE" w14:paraId="29D22551" w14:textId="77777777">
            <w:pPr>
              <w:jc w:val="center"/>
              <w:rPr>
                <w:rFonts w:cstheme="minorHAnsi"/>
                <w:color w:val="000000"/>
              </w:rPr>
            </w:pPr>
            <w:r>
              <w:rPr>
                <w:color w:val="000000"/>
              </w:rPr>
              <w:t>1545-1275</w:t>
            </w:r>
          </w:p>
        </w:tc>
        <w:tc>
          <w:tcPr>
            <w:tcW w:w="6533" w:type="dxa"/>
            <w:vAlign w:val="bottom"/>
          </w:tcPr>
          <w:p w:rsidRPr="00B51E47" w:rsidR="00D335EE" w:rsidP="0030758D" w:rsidRDefault="00D335EE" w14:paraId="7DEE6CC3" w14:textId="77777777">
            <w:pPr>
              <w:rPr>
                <w:rFonts w:cstheme="minorHAnsi"/>
                <w:color w:val="000000"/>
              </w:rPr>
            </w:pPr>
            <w:r>
              <w:rPr>
                <w:color w:val="000000"/>
              </w:rPr>
              <w:t>Limitations on net operating loss carryforwards and certain built-in losses following ownership change</w:t>
            </w:r>
          </w:p>
        </w:tc>
      </w:tr>
      <w:tr w:rsidRPr="00745228" w:rsidR="00D335EE" w:rsidTr="0030758D" w14:paraId="20E5603D" w14:textId="77777777">
        <w:trPr>
          <w:trHeight w:val="265"/>
        </w:trPr>
        <w:tc>
          <w:tcPr>
            <w:tcW w:w="1816" w:type="dxa"/>
            <w:vAlign w:val="bottom"/>
          </w:tcPr>
          <w:p w:rsidRPr="0019642E" w:rsidR="00D335EE" w:rsidP="0030758D" w:rsidRDefault="00D335EE" w14:paraId="38AD0E9A" w14:textId="77777777">
            <w:pPr>
              <w:jc w:val="right"/>
              <w:rPr>
                <w:rFonts w:cstheme="minorHAnsi"/>
                <w:color w:val="000000"/>
              </w:rPr>
            </w:pPr>
            <w:r>
              <w:rPr>
                <w:rFonts w:cstheme="minorHAnsi"/>
                <w:color w:val="000000"/>
              </w:rPr>
              <w:t>2070</w:t>
            </w:r>
          </w:p>
        </w:tc>
        <w:tc>
          <w:tcPr>
            <w:tcW w:w="1816" w:type="dxa"/>
            <w:vAlign w:val="bottom"/>
          </w:tcPr>
          <w:p w:rsidRPr="00B51E47" w:rsidR="00D335EE" w:rsidP="0030758D" w:rsidRDefault="00D335EE" w14:paraId="6215FE9D" w14:textId="77777777">
            <w:pPr>
              <w:jc w:val="center"/>
              <w:rPr>
                <w:rFonts w:cstheme="minorHAnsi"/>
                <w:color w:val="000000"/>
              </w:rPr>
            </w:pPr>
            <w:r>
              <w:rPr>
                <w:color w:val="000000"/>
              </w:rPr>
              <w:t>1545-1287</w:t>
            </w:r>
          </w:p>
        </w:tc>
        <w:tc>
          <w:tcPr>
            <w:tcW w:w="6533" w:type="dxa"/>
            <w:vAlign w:val="bottom"/>
          </w:tcPr>
          <w:p w:rsidRPr="00B51E47" w:rsidR="00D335EE" w:rsidP="0030758D" w:rsidRDefault="00D335EE" w14:paraId="00D5B09E" w14:textId="77777777">
            <w:pPr>
              <w:rPr>
                <w:rFonts w:cstheme="minorHAnsi"/>
                <w:color w:val="000000"/>
              </w:rPr>
            </w:pPr>
            <w:r>
              <w:rPr>
                <w:color w:val="000000"/>
              </w:rPr>
              <w:t>FI-3-91 (TD 8456 - Final) Capitalization of Certain Policy Acquisition Expenses</w:t>
            </w:r>
          </w:p>
        </w:tc>
      </w:tr>
      <w:tr w:rsidRPr="00745228" w:rsidR="00D335EE" w:rsidTr="0030758D" w14:paraId="391A6A8C" w14:textId="77777777">
        <w:trPr>
          <w:trHeight w:val="265"/>
        </w:trPr>
        <w:tc>
          <w:tcPr>
            <w:tcW w:w="1816" w:type="dxa"/>
            <w:vAlign w:val="bottom"/>
          </w:tcPr>
          <w:p w:rsidRPr="0019642E" w:rsidR="00D335EE" w:rsidP="0030758D" w:rsidRDefault="00D335EE" w14:paraId="1AA9B88A" w14:textId="77777777">
            <w:pPr>
              <w:jc w:val="right"/>
              <w:rPr>
                <w:rFonts w:cstheme="minorHAnsi"/>
                <w:color w:val="000000"/>
              </w:rPr>
            </w:pPr>
            <w:r>
              <w:rPr>
                <w:rFonts w:cstheme="minorHAnsi"/>
                <w:color w:val="000000"/>
              </w:rPr>
              <w:t>625</w:t>
            </w:r>
          </w:p>
        </w:tc>
        <w:tc>
          <w:tcPr>
            <w:tcW w:w="1816" w:type="dxa"/>
            <w:vAlign w:val="bottom"/>
          </w:tcPr>
          <w:p w:rsidRPr="00B51E47" w:rsidR="00D335EE" w:rsidP="0030758D" w:rsidRDefault="00D335EE" w14:paraId="7C1943D5" w14:textId="77777777">
            <w:pPr>
              <w:jc w:val="center"/>
              <w:rPr>
                <w:rFonts w:cstheme="minorHAnsi"/>
                <w:color w:val="000000"/>
              </w:rPr>
            </w:pPr>
            <w:r>
              <w:rPr>
                <w:color w:val="000000"/>
              </w:rPr>
              <w:t>1545-1290</w:t>
            </w:r>
          </w:p>
        </w:tc>
        <w:tc>
          <w:tcPr>
            <w:tcW w:w="6533" w:type="dxa"/>
            <w:vAlign w:val="bottom"/>
          </w:tcPr>
          <w:p w:rsidRPr="00B51E47" w:rsidR="00D335EE" w:rsidP="0030758D" w:rsidRDefault="00D335EE" w14:paraId="704C45B0" w14:textId="77777777">
            <w:pPr>
              <w:rPr>
                <w:rFonts w:cstheme="minorHAnsi"/>
                <w:color w:val="000000"/>
              </w:rPr>
            </w:pPr>
            <w:r>
              <w:rPr>
                <w:color w:val="000000"/>
              </w:rPr>
              <w:t>TD 8513 - Bad Debt Reserves of Banks</w:t>
            </w:r>
          </w:p>
        </w:tc>
      </w:tr>
      <w:tr w:rsidRPr="00745228" w:rsidR="00D335EE" w:rsidTr="0030758D" w14:paraId="34F270D2" w14:textId="77777777">
        <w:trPr>
          <w:trHeight w:val="265"/>
        </w:trPr>
        <w:tc>
          <w:tcPr>
            <w:tcW w:w="1816" w:type="dxa"/>
            <w:vAlign w:val="bottom"/>
          </w:tcPr>
          <w:p w:rsidRPr="0019642E" w:rsidR="00D335EE" w:rsidP="0030758D" w:rsidRDefault="00D335EE" w14:paraId="45764F35" w14:textId="77777777">
            <w:pPr>
              <w:jc w:val="right"/>
              <w:rPr>
                <w:rFonts w:cstheme="minorHAnsi"/>
                <w:color w:val="000000"/>
              </w:rPr>
            </w:pPr>
            <w:r>
              <w:rPr>
                <w:rFonts w:cstheme="minorHAnsi"/>
                <w:color w:val="000000"/>
              </w:rPr>
              <w:t>3542</w:t>
            </w:r>
          </w:p>
        </w:tc>
        <w:tc>
          <w:tcPr>
            <w:tcW w:w="1816" w:type="dxa"/>
            <w:vAlign w:val="bottom"/>
          </w:tcPr>
          <w:p w:rsidRPr="00B51E47" w:rsidR="00D335EE" w:rsidP="0030758D" w:rsidRDefault="00D335EE" w14:paraId="66C96FA1" w14:textId="77777777">
            <w:pPr>
              <w:jc w:val="center"/>
              <w:rPr>
                <w:rFonts w:cstheme="minorHAnsi"/>
                <w:color w:val="000000"/>
              </w:rPr>
            </w:pPr>
            <w:r>
              <w:rPr>
                <w:color w:val="000000"/>
              </w:rPr>
              <w:t>1545-1299</w:t>
            </w:r>
          </w:p>
        </w:tc>
        <w:tc>
          <w:tcPr>
            <w:tcW w:w="6533" w:type="dxa"/>
            <w:vAlign w:val="bottom"/>
          </w:tcPr>
          <w:p w:rsidRPr="00B51E47" w:rsidR="00D335EE" w:rsidP="0030758D" w:rsidRDefault="00D335EE" w14:paraId="58CC6959" w14:textId="77777777">
            <w:pPr>
              <w:rPr>
                <w:rFonts w:cstheme="minorHAnsi"/>
                <w:color w:val="000000"/>
              </w:rPr>
            </w:pPr>
            <w:r>
              <w:rPr>
                <w:color w:val="000000"/>
              </w:rPr>
              <w:t>TD 8459 - Settlement Funds</w:t>
            </w:r>
          </w:p>
        </w:tc>
      </w:tr>
      <w:tr w:rsidRPr="00745228" w:rsidR="00D335EE" w:rsidTr="0030758D" w14:paraId="43C6FAC7" w14:textId="77777777">
        <w:trPr>
          <w:trHeight w:val="265"/>
        </w:trPr>
        <w:tc>
          <w:tcPr>
            <w:tcW w:w="1816" w:type="dxa"/>
            <w:vAlign w:val="bottom"/>
          </w:tcPr>
          <w:p w:rsidRPr="0019642E" w:rsidR="00D335EE" w:rsidP="0030758D" w:rsidRDefault="00D335EE" w14:paraId="53DEFAEF" w14:textId="77777777">
            <w:pPr>
              <w:jc w:val="right"/>
              <w:rPr>
                <w:rFonts w:cstheme="minorHAnsi"/>
                <w:color w:val="000000"/>
              </w:rPr>
            </w:pPr>
            <w:r>
              <w:rPr>
                <w:rFonts w:cstheme="minorHAnsi"/>
                <w:color w:val="000000"/>
              </w:rPr>
              <w:t>2200</w:t>
            </w:r>
          </w:p>
        </w:tc>
        <w:tc>
          <w:tcPr>
            <w:tcW w:w="1816" w:type="dxa"/>
            <w:vAlign w:val="bottom"/>
          </w:tcPr>
          <w:p w:rsidRPr="00B51E47" w:rsidR="00D335EE" w:rsidP="0030758D" w:rsidRDefault="00D335EE" w14:paraId="2C4D8A14" w14:textId="77777777">
            <w:pPr>
              <w:jc w:val="center"/>
              <w:rPr>
                <w:rFonts w:cstheme="minorHAnsi"/>
                <w:color w:val="000000"/>
              </w:rPr>
            </w:pPr>
            <w:r>
              <w:rPr>
                <w:color w:val="000000"/>
              </w:rPr>
              <w:t>1545-1300</w:t>
            </w:r>
          </w:p>
        </w:tc>
        <w:tc>
          <w:tcPr>
            <w:tcW w:w="6533" w:type="dxa"/>
            <w:vAlign w:val="bottom"/>
          </w:tcPr>
          <w:p w:rsidRPr="00B51E47" w:rsidR="00D335EE" w:rsidP="0030758D" w:rsidRDefault="00D335EE" w14:paraId="35B6E048" w14:textId="77777777">
            <w:pPr>
              <w:rPr>
                <w:rFonts w:cstheme="minorHAnsi"/>
                <w:color w:val="000000"/>
              </w:rPr>
            </w:pPr>
            <w:r>
              <w:rPr>
                <w:color w:val="000000"/>
              </w:rPr>
              <w:t>Treatment of Acquisition of Certain Financial Institutions: Certain Tax Consequences of Federal Financial Assistance to Financial Institutions</w:t>
            </w:r>
          </w:p>
        </w:tc>
      </w:tr>
      <w:tr w:rsidRPr="00745228" w:rsidR="00D335EE" w:rsidTr="0030758D" w14:paraId="4082B092" w14:textId="77777777">
        <w:trPr>
          <w:trHeight w:val="265"/>
        </w:trPr>
        <w:tc>
          <w:tcPr>
            <w:tcW w:w="1816" w:type="dxa"/>
            <w:vAlign w:val="bottom"/>
          </w:tcPr>
          <w:p w:rsidRPr="0019642E" w:rsidR="00D335EE" w:rsidP="0030758D" w:rsidRDefault="00D335EE" w14:paraId="438F8F37" w14:textId="77777777">
            <w:pPr>
              <w:jc w:val="right"/>
              <w:rPr>
                <w:rFonts w:cstheme="minorHAnsi"/>
                <w:color w:val="000000"/>
              </w:rPr>
            </w:pPr>
            <w:r>
              <w:rPr>
                <w:rFonts w:cstheme="minorHAnsi"/>
                <w:color w:val="000000"/>
              </w:rPr>
              <w:t>322</w:t>
            </w:r>
          </w:p>
        </w:tc>
        <w:tc>
          <w:tcPr>
            <w:tcW w:w="1816" w:type="dxa"/>
            <w:vAlign w:val="bottom"/>
          </w:tcPr>
          <w:p w:rsidRPr="00B51E47" w:rsidR="00D335EE" w:rsidP="0030758D" w:rsidRDefault="00D335EE" w14:paraId="75761289" w14:textId="77777777">
            <w:pPr>
              <w:jc w:val="center"/>
              <w:rPr>
                <w:rFonts w:cstheme="minorHAnsi"/>
                <w:color w:val="000000"/>
              </w:rPr>
            </w:pPr>
            <w:r>
              <w:rPr>
                <w:color w:val="000000"/>
              </w:rPr>
              <w:t>1545-1308</w:t>
            </w:r>
          </w:p>
        </w:tc>
        <w:tc>
          <w:tcPr>
            <w:tcW w:w="6533" w:type="dxa"/>
            <w:vAlign w:val="bottom"/>
          </w:tcPr>
          <w:p w:rsidRPr="00B51E47" w:rsidR="00D335EE" w:rsidP="0030758D" w:rsidRDefault="00D335EE" w14:paraId="4DB1FEA4" w14:textId="77777777">
            <w:pPr>
              <w:rPr>
                <w:rFonts w:cstheme="minorHAnsi"/>
                <w:color w:val="000000"/>
              </w:rPr>
            </w:pPr>
            <w:r>
              <w:rPr>
                <w:color w:val="000000"/>
              </w:rPr>
              <w:t>TD 8449 (Final) Election, Revocation, Termination, and Tax Effect of Subchapter S Status</w:t>
            </w:r>
          </w:p>
        </w:tc>
      </w:tr>
      <w:tr w:rsidRPr="00745228" w:rsidR="00D335EE" w:rsidTr="0030758D" w14:paraId="103BBDE8" w14:textId="77777777">
        <w:trPr>
          <w:trHeight w:val="265"/>
        </w:trPr>
        <w:tc>
          <w:tcPr>
            <w:tcW w:w="1816" w:type="dxa"/>
            <w:vAlign w:val="bottom"/>
          </w:tcPr>
          <w:p w:rsidRPr="0019642E" w:rsidR="00D335EE" w:rsidP="0030758D" w:rsidRDefault="00D335EE" w14:paraId="70BCA674" w14:textId="77777777">
            <w:pPr>
              <w:jc w:val="right"/>
              <w:rPr>
                <w:rFonts w:cstheme="minorHAnsi"/>
                <w:color w:val="000000"/>
              </w:rPr>
            </w:pPr>
            <w:r>
              <w:rPr>
                <w:rFonts w:cstheme="minorHAnsi"/>
                <w:color w:val="000000"/>
              </w:rPr>
              <w:t>63</w:t>
            </w:r>
          </w:p>
        </w:tc>
        <w:tc>
          <w:tcPr>
            <w:tcW w:w="1816" w:type="dxa"/>
            <w:vAlign w:val="bottom"/>
          </w:tcPr>
          <w:p w:rsidRPr="00B51E47" w:rsidR="00D335EE" w:rsidP="0030758D" w:rsidRDefault="00D335EE" w14:paraId="104AB30B" w14:textId="77777777">
            <w:pPr>
              <w:jc w:val="center"/>
              <w:rPr>
                <w:rFonts w:cstheme="minorHAnsi"/>
                <w:color w:val="000000"/>
              </w:rPr>
            </w:pPr>
            <w:r>
              <w:rPr>
                <w:color w:val="000000"/>
              </w:rPr>
              <w:t>1545-1324</w:t>
            </w:r>
          </w:p>
        </w:tc>
        <w:tc>
          <w:tcPr>
            <w:tcW w:w="6533" w:type="dxa"/>
            <w:vAlign w:val="bottom"/>
          </w:tcPr>
          <w:p w:rsidRPr="00B51E47" w:rsidR="00D335EE" w:rsidP="0030758D" w:rsidRDefault="00D335EE" w14:paraId="1CC36D10" w14:textId="77777777">
            <w:pPr>
              <w:rPr>
                <w:rFonts w:cstheme="minorHAnsi"/>
                <w:color w:val="000000"/>
              </w:rPr>
            </w:pPr>
            <w:r>
              <w:rPr>
                <w:color w:val="000000"/>
              </w:rPr>
              <w:t>CO-88-90 (TD 8530) Limitation on Net Operating Loss Carryforwards and Certain Built-in Losses Following Ownership Change; Special Rule for Value of a Loss Corporation Under the Jurisdiction...</w:t>
            </w:r>
          </w:p>
        </w:tc>
      </w:tr>
      <w:tr w:rsidRPr="00745228" w:rsidR="00D335EE" w:rsidTr="0030758D" w14:paraId="476F094E" w14:textId="77777777">
        <w:trPr>
          <w:trHeight w:val="265"/>
        </w:trPr>
        <w:tc>
          <w:tcPr>
            <w:tcW w:w="1816" w:type="dxa"/>
            <w:vAlign w:val="bottom"/>
          </w:tcPr>
          <w:p w:rsidRPr="0019642E" w:rsidR="00D335EE" w:rsidP="0030758D" w:rsidRDefault="00D335EE" w14:paraId="5EF11E82" w14:textId="77777777">
            <w:pPr>
              <w:jc w:val="right"/>
              <w:rPr>
                <w:rFonts w:cstheme="minorHAnsi"/>
                <w:color w:val="000000"/>
              </w:rPr>
            </w:pPr>
            <w:r>
              <w:rPr>
                <w:rFonts w:cstheme="minorHAnsi"/>
                <w:color w:val="000000"/>
              </w:rPr>
              <w:t>5</w:t>
            </w:r>
          </w:p>
        </w:tc>
        <w:tc>
          <w:tcPr>
            <w:tcW w:w="1816" w:type="dxa"/>
            <w:vAlign w:val="bottom"/>
          </w:tcPr>
          <w:p w:rsidRPr="00B51E47" w:rsidR="00D335EE" w:rsidP="0030758D" w:rsidRDefault="00D335EE" w14:paraId="632C4807" w14:textId="77777777">
            <w:pPr>
              <w:jc w:val="center"/>
              <w:rPr>
                <w:rFonts w:cstheme="minorHAnsi"/>
                <w:color w:val="000000"/>
              </w:rPr>
            </w:pPr>
            <w:r>
              <w:rPr>
                <w:color w:val="000000"/>
              </w:rPr>
              <w:t>1545-1338</w:t>
            </w:r>
          </w:p>
        </w:tc>
        <w:tc>
          <w:tcPr>
            <w:tcW w:w="6533" w:type="dxa"/>
            <w:vAlign w:val="bottom"/>
          </w:tcPr>
          <w:p w:rsidRPr="00B51E47" w:rsidR="00D335EE" w:rsidP="0030758D" w:rsidRDefault="00D335EE" w14:paraId="34D4167A" w14:textId="77777777">
            <w:pPr>
              <w:rPr>
                <w:rFonts w:cstheme="minorHAnsi"/>
                <w:color w:val="000000"/>
              </w:rPr>
            </w:pPr>
            <w:r>
              <w:rPr>
                <w:color w:val="000000"/>
              </w:rPr>
              <w:t>Election Out of Subchapter K for Producers of Natural Gas - TD 8578</w:t>
            </w:r>
          </w:p>
        </w:tc>
      </w:tr>
      <w:tr w:rsidRPr="00745228" w:rsidR="00D335EE" w:rsidTr="0030758D" w14:paraId="33FD77A1" w14:textId="77777777">
        <w:trPr>
          <w:trHeight w:val="250"/>
        </w:trPr>
        <w:tc>
          <w:tcPr>
            <w:tcW w:w="1816" w:type="dxa"/>
            <w:vAlign w:val="bottom"/>
          </w:tcPr>
          <w:p w:rsidRPr="0019642E" w:rsidR="00D335EE" w:rsidP="0030758D" w:rsidRDefault="00D335EE" w14:paraId="09C4DE04" w14:textId="77777777">
            <w:pPr>
              <w:jc w:val="right"/>
              <w:rPr>
                <w:rFonts w:cstheme="minorHAnsi"/>
                <w:color w:val="000000"/>
              </w:rPr>
            </w:pPr>
            <w:r w:rsidRPr="0019642E">
              <w:rPr>
                <w:rFonts w:cstheme="minorHAnsi"/>
                <w:color w:val="000000"/>
              </w:rPr>
              <w:t>18,600</w:t>
            </w:r>
          </w:p>
        </w:tc>
        <w:tc>
          <w:tcPr>
            <w:tcW w:w="1816" w:type="dxa"/>
            <w:vAlign w:val="bottom"/>
          </w:tcPr>
          <w:p w:rsidRPr="00B51E47" w:rsidR="00D335EE" w:rsidP="0030758D" w:rsidRDefault="00D335EE" w14:paraId="6085E969" w14:textId="77777777">
            <w:pPr>
              <w:jc w:val="center"/>
              <w:rPr>
                <w:rFonts w:cstheme="minorHAnsi"/>
                <w:color w:val="000000"/>
              </w:rPr>
            </w:pPr>
            <w:r w:rsidRPr="00B51E47">
              <w:rPr>
                <w:rFonts w:cstheme="minorHAnsi"/>
                <w:color w:val="000000"/>
              </w:rPr>
              <w:t>1545-1344</w:t>
            </w:r>
            <w:r>
              <w:rPr>
                <w:rFonts w:cstheme="minorHAnsi"/>
                <w:color w:val="000000"/>
              </w:rPr>
              <w:t>*</w:t>
            </w:r>
          </w:p>
        </w:tc>
        <w:tc>
          <w:tcPr>
            <w:tcW w:w="6533" w:type="dxa"/>
          </w:tcPr>
          <w:p w:rsidRPr="00B51E47" w:rsidR="00D335EE" w:rsidP="0030758D" w:rsidRDefault="00D335EE" w14:paraId="0C585690" w14:textId="77777777">
            <w:pPr>
              <w:rPr>
                <w:rFonts w:cstheme="minorHAnsi"/>
                <w:color w:val="000000"/>
              </w:rPr>
            </w:pPr>
            <w:r w:rsidRPr="00B51E47">
              <w:rPr>
                <w:rFonts w:cstheme="minorHAnsi"/>
                <w:color w:val="000000"/>
              </w:rPr>
              <w:t>TD 8560 (CO-30-92) Consolidated Returns--Stock Basis and Excess Loss Accounts, Earnings and Profits, Absorption of Deductions and Losses, Joining and Leaving Consolidated Groups, Worthless (Final)</w:t>
            </w:r>
          </w:p>
        </w:tc>
      </w:tr>
      <w:tr w:rsidRPr="00745228" w:rsidR="00D335EE" w:rsidTr="0030758D" w14:paraId="3CA3CDDF" w14:textId="77777777">
        <w:trPr>
          <w:trHeight w:val="265"/>
        </w:trPr>
        <w:tc>
          <w:tcPr>
            <w:tcW w:w="1816" w:type="dxa"/>
            <w:vAlign w:val="bottom"/>
          </w:tcPr>
          <w:p w:rsidRPr="0019642E" w:rsidR="00D335EE" w:rsidP="0030758D" w:rsidRDefault="00D335EE" w14:paraId="1DE32080" w14:textId="77777777">
            <w:pPr>
              <w:jc w:val="right"/>
              <w:rPr>
                <w:rFonts w:cstheme="minorHAnsi"/>
                <w:color w:val="000000"/>
              </w:rPr>
            </w:pPr>
            <w:r>
              <w:rPr>
                <w:rFonts w:cstheme="minorHAnsi"/>
                <w:color w:val="000000"/>
              </w:rPr>
              <w:t>2000</w:t>
            </w:r>
          </w:p>
        </w:tc>
        <w:tc>
          <w:tcPr>
            <w:tcW w:w="1816" w:type="dxa"/>
            <w:vAlign w:val="bottom"/>
          </w:tcPr>
          <w:p w:rsidRPr="00B51E47" w:rsidR="00D335EE" w:rsidP="0030758D" w:rsidRDefault="00D335EE" w14:paraId="2D628D24" w14:textId="77777777">
            <w:pPr>
              <w:jc w:val="center"/>
              <w:rPr>
                <w:rFonts w:cstheme="minorHAnsi"/>
                <w:color w:val="000000"/>
              </w:rPr>
            </w:pPr>
            <w:r>
              <w:rPr>
                <w:color w:val="000000"/>
              </w:rPr>
              <w:t>1545-1352</w:t>
            </w:r>
          </w:p>
        </w:tc>
        <w:tc>
          <w:tcPr>
            <w:tcW w:w="6533" w:type="dxa"/>
            <w:vAlign w:val="bottom"/>
          </w:tcPr>
          <w:p w:rsidRPr="00B51E47" w:rsidR="00D335EE" w:rsidP="0030758D" w:rsidRDefault="00D335EE" w14:paraId="38CD7239" w14:textId="77777777">
            <w:pPr>
              <w:rPr>
                <w:rFonts w:cstheme="minorHAnsi"/>
                <w:color w:val="000000"/>
              </w:rPr>
            </w:pPr>
            <w:r>
              <w:rPr>
                <w:color w:val="000000"/>
              </w:rPr>
              <w:t>TD 8586 (Final) Treatment of Gain From Disposition of Certain Natural Resource Recapture Property</w:t>
            </w:r>
          </w:p>
        </w:tc>
      </w:tr>
      <w:tr w:rsidRPr="00745228" w:rsidR="00D335EE" w:rsidTr="0030758D" w14:paraId="0602B0AD" w14:textId="77777777">
        <w:trPr>
          <w:trHeight w:val="265"/>
        </w:trPr>
        <w:tc>
          <w:tcPr>
            <w:tcW w:w="1816" w:type="dxa"/>
            <w:vAlign w:val="bottom"/>
          </w:tcPr>
          <w:p w:rsidRPr="0019642E" w:rsidR="00D335EE" w:rsidP="0030758D" w:rsidRDefault="00D335EE" w14:paraId="731DC3B1" w14:textId="77777777">
            <w:pPr>
              <w:jc w:val="right"/>
              <w:rPr>
                <w:rFonts w:cstheme="minorHAnsi"/>
                <w:color w:val="000000"/>
              </w:rPr>
            </w:pPr>
            <w:r>
              <w:rPr>
                <w:rFonts w:cstheme="minorHAnsi"/>
                <w:color w:val="000000"/>
              </w:rPr>
              <w:t>104899</w:t>
            </w:r>
          </w:p>
        </w:tc>
        <w:tc>
          <w:tcPr>
            <w:tcW w:w="1816" w:type="dxa"/>
            <w:vAlign w:val="bottom"/>
          </w:tcPr>
          <w:p w:rsidRPr="00B51E47" w:rsidR="00D335EE" w:rsidP="0030758D" w:rsidRDefault="00D335EE" w14:paraId="57E95BC7" w14:textId="77777777">
            <w:pPr>
              <w:jc w:val="center"/>
              <w:rPr>
                <w:rFonts w:cstheme="minorHAnsi"/>
                <w:color w:val="000000"/>
              </w:rPr>
            </w:pPr>
            <w:r>
              <w:rPr>
                <w:color w:val="000000"/>
              </w:rPr>
              <w:t>1545-1357</w:t>
            </w:r>
          </w:p>
        </w:tc>
        <w:tc>
          <w:tcPr>
            <w:tcW w:w="6533" w:type="dxa"/>
            <w:vAlign w:val="bottom"/>
          </w:tcPr>
          <w:p w:rsidRPr="00B51E47" w:rsidR="00D335EE" w:rsidP="0030758D" w:rsidRDefault="00D335EE" w14:paraId="2E72D283" w14:textId="77777777">
            <w:pPr>
              <w:rPr>
                <w:rFonts w:cstheme="minorHAnsi"/>
                <w:color w:val="000000"/>
              </w:rPr>
            </w:pPr>
            <w:r>
              <w:rPr>
                <w:color w:val="000000"/>
              </w:rPr>
              <w:t>PS-78-91 (TD 8521)(TD 8859) Procedures for Monitoring Compliance with Low- Income Housing Credit Requirements; PS-50-92 Rules to Carry Out the Purposes of Section 42 and for Correcting</w:t>
            </w:r>
          </w:p>
        </w:tc>
      </w:tr>
      <w:tr w:rsidRPr="00745228" w:rsidR="00D335EE" w:rsidTr="0030758D" w14:paraId="2EBDB64B" w14:textId="77777777">
        <w:trPr>
          <w:trHeight w:val="265"/>
        </w:trPr>
        <w:tc>
          <w:tcPr>
            <w:tcW w:w="1816" w:type="dxa"/>
            <w:vAlign w:val="bottom"/>
          </w:tcPr>
          <w:p w:rsidRPr="0019642E" w:rsidR="00D335EE" w:rsidP="0030758D" w:rsidRDefault="00D335EE" w14:paraId="3040A275" w14:textId="77777777">
            <w:pPr>
              <w:jc w:val="right"/>
              <w:rPr>
                <w:rFonts w:cstheme="minorHAnsi"/>
                <w:color w:val="000000"/>
              </w:rPr>
            </w:pPr>
            <w:r>
              <w:rPr>
                <w:rFonts w:cstheme="minorHAnsi"/>
                <w:color w:val="000000"/>
              </w:rPr>
              <w:t>9350</w:t>
            </w:r>
          </w:p>
        </w:tc>
        <w:tc>
          <w:tcPr>
            <w:tcW w:w="1816" w:type="dxa"/>
            <w:vAlign w:val="bottom"/>
          </w:tcPr>
          <w:p w:rsidRPr="00B51E47" w:rsidR="00D335EE" w:rsidP="0030758D" w:rsidRDefault="00D335EE" w14:paraId="3AA53287" w14:textId="77777777">
            <w:pPr>
              <w:jc w:val="center"/>
              <w:rPr>
                <w:rFonts w:cstheme="minorHAnsi"/>
                <w:color w:val="000000"/>
              </w:rPr>
            </w:pPr>
            <w:r>
              <w:rPr>
                <w:color w:val="000000"/>
              </w:rPr>
              <w:t>1545-1364</w:t>
            </w:r>
          </w:p>
        </w:tc>
        <w:tc>
          <w:tcPr>
            <w:tcW w:w="6533" w:type="dxa"/>
            <w:vAlign w:val="bottom"/>
          </w:tcPr>
          <w:p w:rsidRPr="00B51E47" w:rsidR="00D335EE" w:rsidP="0030758D" w:rsidRDefault="00D335EE" w14:paraId="6E903E94" w14:textId="77777777">
            <w:pPr>
              <w:rPr>
                <w:rFonts w:cstheme="minorHAnsi"/>
                <w:color w:val="000000"/>
              </w:rPr>
            </w:pPr>
            <w:r>
              <w:rPr>
                <w:color w:val="000000"/>
              </w:rPr>
              <w:t>Methods to Determine Taxable Income in connection with a Cost Sharing Arrangement - IRC Section 482</w:t>
            </w:r>
          </w:p>
        </w:tc>
      </w:tr>
      <w:tr w:rsidRPr="00745228" w:rsidR="00D335EE" w:rsidTr="0030758D" w14:paraId="2BAFB903" w14:textId="77777777">
        <w:trPr>
          <w:trHeight w:val="265"/>
        </w:trPr>
        <w:tc>
          <w:tcPr>
            <w:tcW w:w="1816" w:type="dxa"/>
            <w:vAlign w:val="bottom"/>
          </w:tcPr>
          <w:p w:rsidRPr="0019642E" w:rsidR="00D335EE" w:rsidP="0030758D" w:rsidRDefault="00D335EE" w14:paraId="3F071EE8" w14:textId="77777777">
            <w:pPr>
              <w:jc w:val="right"/>
              <w:rPr>
                <w:rFonts w:cstheme="minorHAnsi"/>
                <w:color w:val="000000"/>
              </w:rPr>
            </w:pPr>
            <w:r>
              <w:rPr>
                <w:rFonts w:cstheme="minorHAnsi"/>
                <w:color w:val="000000"/>
              </w:rPr>
              <w:t>20000</w:t>
            </w:r>
          </w:p>
        </w:tc>
        <w:tc>
          <w:tcPr>
            <w:tcW w:w="1816" w:type="dxa"/>
            <w:vAlign w:val="bottom"/>
          </w:tcPr>
          <w:p w:rsidRPr="00B51E47" w:rsidR="00D335EE" w:rsidP="0030758D" w:rsidRDefault="00D335EE" w14:paraId="0F3984F3" w14:textId="77777777">
            <w:pPr>
              <w:jc w:val="center"/>
              <w:rPr>
                <w:rFonts w:cstheme="minorHAnsi"/>
                <w:color w:val="000000"/>
              </w:rPr>
            </w:pPr>
            <w:r>
              <w:rPr>
                <w:color w:val="000000"/>
              </w:rPr>
              <w:t>1545-1412</w:t>
            </w:r>
          </w:p>
        </w:tc>
        <w:tc>
          <w:tcPr>
            <w:tcW w:w="6533" w:type="dxa"/>
            <w:vAlign w:val="bottom"/>
          </w:tcPr>
          <w:p w:rsidRPr="00B51E47" w:rsidR="00D335EE" w:rsidP="0030758D" w:rsidRDefault="00D335EE" w14:paraId="2CAE0983" w14:textId="77777777">
            <w:pPr>
              <w:rPr>
                <w:rFonts w:cstheme="minorHAnsi"/>
                <w:color w:val="000000"/>
              </w:rPr>
            </w:pPr>
            <w:r>
              <w:rPr>
                <w:color w:val="000000"/>
              </w:rPr>
              <w:t>FI-54-93 (Final) Clear Reflection of Income in the Case of Hedging Transactions</w:t>
            </w:r>
          </w:p>
        </w:tc>
      </w:tr>
      <w:tr w:rsidRPr="00745228" w:rsidR="00D335EE" w:rsidTr="0030758D" w14:paraId="05C9610D" w14:textId="77777777">
        <w:trPr>
          <w:trHeight w:val="265"/>
        </w:trPr>
        <w:tc>
          <w:tcPr>
            <w:tcW w:w="1816" w:type="dxa"/>
            <w:vAlign w:val="bottom"/>
          </w:tcPr>
          <w:p w:rsidRPr="0019642E" w:rsidR="00D335EE" w:rsidP="0030758D" w:rsidRDefault="00D335EE" w14:paraId="0F597A70" w14:textId="77777777">
            <w:pPr>
              <w:jc w:val="right"/>
              <w:rPr>
                <w:rFonts w:cstheme="minorHAnsi"/>
                <w:color w:val="000000"/>
              </w:rPr>
            </w:pPr>
            <w:r w:rsidRPr="0019642E">
              <w:rPr>
                <w:rFonts w:cstheme="minorHAnsi"/>
                <w:color w:val="000000"/>
              </w:rPr>
              <w:t>4,332</w:t>
            </w:r>
          </w:p>
        </w:tc>
        <w:tc>
          <w:tcPr>
            <w:tcW w:w="1816" w:type="dxa"/>
            <w:vAlign w:val="bottom"/>
          </w:tcPr>
          <w:p w:rsidRPr="00B51E47" w:rsidR="00D335EE" w:rsidP="0030758D" w:rsidRDefault="00D335EE" w14:paraId="76BAE610" w14:textId="77777777">
            <w:pPr>
              <w:jc w:val="center"/>
              <w:rPr>
                <w:rFonts w:cstheme="minorHAnsi"/>
                <w:color w:val="000000"/>
              </w:rPr>
            </w:pPr>
            <w:r w:rsidRPr="00B51E47">
              <w:rPr>
                <w:rFonts w:cstheme="minorHAnsi"/>
                <w:color w:val="000000"/>
              </w:rPr>
              <w:t>1545-1417</w:t>
            </w:r>
            <w:r>
              <w:rPr>
                <w:rFonts w:cstheme="minorHAnsi"/>
                <w:color w:val="000000"/>
              </w:rPr>
              <w:t>*</w:t>
            </w:r>
          </w:p>
        </w:tc>
        <w:tc>
          <w:tcPr>
            <w:tcW w:w="6533" w:type="dxa"/>
          </w:tcPr>
          <w:p w:rsidRPr="00B51E47" w:rsidR="00D335EE" w:rsidP="0030758D" w:rsidRDefault="00D335EE" w14:paraId="7B18E9AC" w14:textId="77777777">
            <w:pPr>
              <w:rPr>
                <w:rFonts w:cstheme="minorHAnsi"/>
                <w:color w:val="000000"/>
              </w:rPr>
            </w:pPr>
            <w:r w:rsidRPr="00B51E47">
              <w:rPr>
                <w:rFonts w:cstheme="minorHAnsi"/>
                <w:color w:val="000000"/>
              </w:rPr>
              <w:t>Form 8845 - Indian Employment Credit</w:t>
            </w:r>
          </w:p>
        </w:tc>
      </w:tr>
      <w:tr w:rsidRPr="00745228" w:rsidR="00D335EE" w:rsidTr="0030758D" w14:paraId="082DE332" w14:textId="77777777">
        <w:trPr>
          <w:trHeight w:val="265"/>
        </w:trPr>
        <w:tc>
          <w:tcPr>
            <w:tcW w:w="1816" w:type="dxa"/>
            <w:vAlign w:val="bottom"/>
          </w:tcPr>
          <w:p w:rsidRPr="0019642E" w:rsidR="00D335EE" w:rsidP="0030758D" w:rsidRDefault="00D335EE" w14:paraId="199CE30D" w14:textId="77777777">
            <w:pPr>
              <w:jc w:val="right"/>
              <w:rPr>
                <w:rFonts w:cstheme="minorHAnsi"/>
                <w:color w:val="000000"/>
              </w:rPr>
            </w:pPr>
            <w:r>
              <w:rPr>
                <w:rFonts w:cstheme="minorHAnsi"/>
                <w:color w:val="000000"/>
              </w:rPr>
              <w:t>1050</w:t>
            </w:r>
          </w:p>
        </w:tc>
        <w:tc>
          <w:tcPr>
            <w:tcW w:w="1816" w:type="dxa"/>
            <w:vAlign w:val="bottom"/>
          </w:tcPr>
          <w:p w:rsidRPr="00B51E47" w:rsidR="00D335EE" w:rsidP="0030758D" w:rsidRDefault="00D335EE" w14:paraId="32BF2D75" w14:textId="77777777">
            <w:pPr>
              <w:jc w:val="center"/>
              <w:rPr>
                <w:rFonts w:cstheme="minorHAnsi"/>
                <w:color w:val="000000"/>
              </w:rPr>
            </w:pPr>
            <w:r>
              <w:rPr>
                <w:color w:val="000000"/>
              </w:rPr>
              <w:t>1545-1433</w:t>
            </w:r>
          </w:p>
        </w:tc>
        <w:tc>
          <w:tcPr>
            <w:tcW w:w="6533" w:type="dxa"/>
            <w:vAlign w:val="bottom"/>
          </w:tcPr>
          <w:p w:rsidRPr="00B51E47" w:rsidR="00D335EE" w:rsidP="0030758D" w:rsidRDefault="00D335EE" w14:paraId="6B3FC322" w14:textId="77777777">
            <w:pPr>
              <w:rPr>
                <w:rFonts w:cstheme="minorHAnsi"/>
                <w:color w:val="000000"/>
              </w:rPr>
            </w:pPr>
            <w:r>
              <w:rPr>
                <w:color w:val="000000"/>
              </w:rPr>
              <w:t>Consolidated and Controlled Groups- Intercompany Transactions and Related Rules</w:t>
            </w:r>
          </w:p>
        </w:tc>
      </w:tr>
      <w:tr w:rsidRPr="00745228" w:rsidR="00D335EE" w:rsidTr="0030758D" w14:paraId="12E4D427" w14:textId="77777777">
        <w:trPr>
          <w:trHeight w:val="265"/>
        </w:trPr>
        <w:tc>
          <w:tcPr>
            <w:tcW w:w="1816" w:type="dxa"/>
            <w:vAlign w:val="bottom"/>
          </w:tcPr>
          <w:p w:rsidRPr="0019642E" w:rsidR="00D335EE" w:rsidP="0030758D" w:rsidRDefault="00D335EE" w14:paraId="6371A1BF" w14:textId="77777777">
            <w:pPr>
              <w:jc w:val="right"/>
              <w:rPr>
                <w:rFonts w:cstheme="minorHAnsi"/>
                <w:color w:val="000000"/>
              </w:rPr>
            </w:pPr>
            <w:r>
              <w:rPr>
                <w:rFonts w:cstheme="minorHAnsi"/>
                <w:color w:val="000000"/>
              </w:rPr>
              <w:t>875</w:t>
            </w:r>
          </w:p>
        </w:tc>
        <w:tc>
          <w:tcPr>
            <w:tcW w:w="1816" w:type="dxa"/>
            <w:vAlign w:val="bottom"/>
          </w:tcPr>
          <w:p w:rsidRPr="00B51E47" w:rsidR="00D335EE" w:rsidP="0030758D" w:rsidRDefault="00D335EE" w14:paraId="1956F927" w14:textId="77777777">
            <w:pPr>
              <w:jc w:val="center"/>
              <w:rPr>
                <w:rFonts w:cstheme="minorHAnsi"/>
                <w:color w:val="000000"/>
              </w:rPr>
            </w:pPr>
            <w:r>
              <w:rPr>
                <w:color w:val="000000"/>
              </w:rPr>
              <w:t>1545-1434</w:t>
            </w:r>
          </w:p>
        </w:tc>
        <w:tc>
          <w:tcPr>
            <w:tcW w:w="6533" w:type="dxa"/>
            <w:vAlign w:val="bottom"/>
          </w:tcPr>
          <w:p w:rsidRPr="00B51E47" w:rsidR="00D335EE" w:rsidP="0030758D" w:rsidRDefault="00D335EE" w14:paraId="38A0FBB3" w14:textId="77777777">
            <w:pPr>
              <w:rPr>
                <w:rFonts w:cstheme="minorHAnsi"/>
                <w:color w:val="000000"/>
              </w:rPr>
            </w:pPr>
            <w:r>
              <w:rPr>
                <w:color w:val="000000"/>
              </w:rPr>
              <w:t>CO-26-96 (Final) Regulations Under Section 382 of the Internal Revenue Code of 1986; Application of Section 382 in Short Taxable Years and With Respect to Controlled Groups</w:t>
            </w:r>
          </w:p>
        </w:tc>
      </w:tr>
      <w:tr w:rsidRPr="00745228" w:rsidR="00D335EE" w:rsidTr="0030758D" w14:paraId="31B139AD" w14:textId="77777777">
        <w:trPr>
          <w:trHeight w:val="265"/>
        </w:trPr>
        <w:tc>
          <w:tcPr>
            <w:tcW w:w="1816" w:type="dxa"/>
            <w:vAlign w:val="bottom"/>
          </w:tcPr>
          <w:p w:rsidRPr="0019642E" w:rsidR="00D335EE" w:rsidP="0030758D" w:rsidRDefault="00D335EE" w14:paraId="6FAB92A3" w14:textId="77777777">
            <w:pPr>
              <w:jc w:val="right"/>
              <w:rPr>
                <w:rFonts w:cstheme="minorHAnsi"/>
                <w:color w:val="000000"/>
              </w:rPr>
            </w:pPr>
            <w:r>
              <w:rPr>
                <w:rFonts w:cstheme="minorHAnsi"/>
                <w:color w:val="000000"/>
              </w:rPr>
              <w:t>333</w:t>
            </w:r>
          </w:p>
        </w:tc>
        <w:tc>
          <w:tcPr>
            <w:tcW w:w="1816" w:type="dxa"/>
            <w:vAlign w:val="bottom"/>
          </w:tcPr>
          <w:p w:rsidRPr="00B51E47" w:rsidR="00D335EE" w:rsidP="0030758D" w:rsidRDefault="00D335EE" w14:paraId="24257971" w14:textId="77777777">
            <w:pPr>
              <w:jc w:val="center"/>
              <w:rPr>
                <w:rFonts w:cstheme="minorHAnsi"/>
                <w:color w:val="000000"/>
              </w:rPr>
            </w:pPr>
            <w:r>
              <w:rPr>
                <w:color w:val="000000"/>
              </w:rPr>
              <w:t>1545-1438</w:t>
            </w:r>
          </w:p>
        </w:tc>
        <w:tc>
          <w:tcPr>
            <w:tcW w:w="6533" w:type="dxa"/>
            <w:vAlign w:val="bottom"/>
          </w:tcPr>
          <w:p w:rsidRPr="00B51E47" w:rsidR="00D335EE" w:rsidP="0030758D" w:rsidRDefault="00D335EE" w14:paraId="4CB0B233" w14:textId="77777777">
            <w:pPr>
              <w:rPr>
                <w:rFonts w:cstheme="minorHAnsi"/>
                <w:color w:val="000000"/>
              </w:rPr>
            </w:pPr>
            <w:r>
              <w:rPr>
                <w:color w:val="000000"/>
              </w:rPr>
              <w:t>TD 8643 (Final) Distributions of Stock and Stock Rights</w:t>
            </w:r>
          </w:p>
        </w:tc>
      </w:tr>
      <w:tr w:rsidRPr="00745228" w:rsidR="00D335EE" w:rsidTr="0030758D" w14:paraId="7F166BAD" w14:textId="77777777">
        <w:trPr>
          <w:trHeight w:val="265"/>
        </w:trPr>
        <w:tc>
          <w:tcPr>
            <w:tcW w:w="1816" w:type="dxa"/>
            <w:vAlign w:val="bottom"/>
          </w:tcPr>
          <w:p w:rsidRPr="0019642E" w:rsidR="00D335EE" w:rsidP="0030758D" w:rsidRDefault="00D335EE" w14:paraId="76FE71F1" w14:textId="77777777">
            <w:pPr>
              <w:jc w:val="right"/>
              <w:rPr>
                <w:rFonts w:cstheme="minorHAnsi"/>
                <w:color w:val="000000"/>
              </w:rPr>
            </w:pPr>
            <w:r>
              <w:rPr>
                <w:rFonts w:cstheme="minorHAnsi"/>
                <w:color w:val="000000"/>
              </w:rPr>
              <w:t>10000</w:t>
            </w:r>
          </w:p>
        </w:tc>
        <w:tc>
          <w:tcPr>
            <w:tcW w:w="1816" w:type="dxa"/>
            <w:vAlign w:val="bottom"/>
          </w:tcPr>
          <w:p w:rsidRPr="00B51E47" w:rsidR="00D335EE" w:rsidP="0030758D" w:rsidRDefault="00D335EE" w14:paraId="1A66316D" w14:textId="77777777">
            <w:pPr>
              <w:jc w:val="center"/>
              <w:rPr>
                <w:rFonts w:cstheme="minorHAnsi"/>
                <w:color w:val="000000"/>
              </w:rPr>
            </w:pPr>
            <w:r>
              <w:rPr>
                <w:color w:val="000000"/>
              </w:rPr>
              <w:t>1545-1440</w:t>
            </w:r>
          </w:p>
        </w:tc>
        <w:tc>
          <w:tcPr>
            <w:tcW w:w="6533" w:type="dxa"/>
            <w:vAlign w:val="bottom"/>
          </w:tcPr>
          <w:p w:rsidRPr="00B51E47" w:rsidR="00D335EE" w:rsidP="0030758D" w:rsidRDefault="00D335EE" w14:paraId="5D82D446" w14:textId="77777777">
            <w:pPr>
              <w:rPr>
                <w:rFonts w:cstheme="minorHAnsi"/>
                <w:color w:val="000000"/>
              </w:rPr>
            </w:pPr>
            <w:r>
              <w:rPr>
                <w:color w:val="000000"/>
              </w:rPr>
              <w:t>TD 8611, Conduit Arrangements Regulations - Final (INTL-64-93)</w:t>
            </w:r>
          </w:p>
        </w:tc>
      </w:tr>
      <w:tr w:rsidRPr="00745228" w:rsidR="00D335EE" w:rsidTr="0030758D" w14:paraId="7D4C3CBA" w14:textId="77777777">
        <w:trPr>
          <w:trHeight w:val="250"/>
        </w:trPr>
        <w:tc>
          <w:tcPr>
            <w:tcW w:w="1816" w:type="dxa"/>
            <w:vAlign w:val="bottom"/>
          </w:tcPr>
          <w:p w:rsidRPr="0019642E" w:rsidR="00D335EE" w:rsidP="0030758D" w:rsidRDefault="00D335EE" w14:paraId="1A2DBB6B" w14:textId="77777777">
            <w:pPr>
              <w:jc w:val="right"/>
              <w:rPr>
                <w:rFonts w:cstheme="minorHAnsi"/>
                <w:color w:val="000000"/>
              </w:rPr>
            </w:pPr>
            <w:r w:rsidRPr="0019642E">
              <w:rPr>
                <w:rFonts w:cstheme="minorHAnsi"/>
                <w:color w:val="000000"/>
              </w:rPr>
              <w:t>2,000</w:t>
            </w:r>
          </w:p>
        </w:tc>
        <w:tc>
          <w:tcPr>
            <w:tcW w:w="1816" w:type="dxa"/>
            <w:vAlign w:val="bottom"/>
          </w:tcPr>
          <w:p w:rsidRPr="00B51E47" w:rsidR="00D335EE" w:rsidP="0030758D" w:rsidRDefault="00D335EE" w14:paraId="677BBD2D" w14:textId="77777777">
            <w:pPr>
              <w:jc w:val="center"/>
              <w:rPr>
                <w:rFonts w:cstheme="minorHAnsi"/>
                <w:color w:val="000000"/>
              </w:rPr>
            </w:pPr>
            <w:r w:rsidRPr="00B51E47">
              <w:rPr>
                <w:rFonts w:cstheme="minorHAnsi"/>
                <w:color w:val="000000"/>
              </w:rPr>
              <w:t>1545-1447</w:t>
            </w:r>
            <w:r>
              <w:rPr>
                <w:rFonts w:cstheme="minorHAnsi"/>
                <w:color w:val="000000"/>
              </w:rPr>
              <w:t>*</w:t>
            </w:r>
          </w:p>
        </w:tc>
        <w:tc>
          <w:tcPr>
            <w:tcW w:w="6533" w:type="dxa"/>
          </w:tcPr>
          <w:p w:rsidRPr="00B51E47" w:rsidR="00D335EE" w:rsidP="0030758D" w:rsidRDefault="00D335EE" w14:paraId="1115683A" w14:textId="77777777">
            <w:pPr>
              <w:rPr>
                <w:rFonts w:cstheme="minorHAnsi"/>
                <w:color w:val="000000"/>
              </w:rPr>
            </w:pPr>
            <w:r w:rsidRPr="00B51E47">
              <w:rPr>
                <w:rFonts w:cstheme="minorHAnsi"/>
                <w:color w:val="000000"/>
              </w:rPr>
              <w:t>CO-46-94 (TD 8594 - Final) Losses on Small Business Stock</w:t>
            </w:r>
          </w:p>
        </w:tc>
      </w:tr>
      <w:tr w:rsidRPr="00745228" w:rsidR="00D335EE" w:rsidTr="0030758D" w14:paraId="7D366C6C" w14:textId="77777777">
        <w:trPr>
          <w:trHeight w:val="250"/>
        </w:trPr>
        <w:tc>
          <w:tcPr>
            <w:tcW w:w="1816" w:type="dxa"/>
            <w:vAlign w:val="bottom"/>
          </w:tcPr>
          <w:p w:rsidRPr="0019642E" w:rsidR="00D335EE" w:rsidP="0030758D" w:rsidRDefault="00D335EE" w14:paraId="70C2AC98" w14:textId="77777777">
            <w:pPr>
              <w:jc w:val="right"/>
              <w:rPr>
                <w:rFonts w:cstheme="minorHAnsi"/>
                <w:color w:val="000000"/>
              </w:rPr>
            </w:pPr>
            <w:r>
              <w:rPr>
                <w:rFonts w:cstheme="minorHAnsi"/>
                <w:color w:val="000000"/>
              </w:rPr>
              <w:lastRenderedPageBreak/>
              <w:t>1250</w:t>
            </w:r>
          </w:p>
        </w:tc>
        <w:tc>
          <w:tcPr>
            <w:tcW w:w="1816" w:type="dxa"/>
            <w:vAlign w:val="bottom"/>
          </w:tcPr>
          <w:p w:rsidRPr="00B51E47" w:rsidR="00D335EE" w:rsidP="0030758D" w:rsidRDefault="00D335EE" w14:paraId="77643B53" w14:textId="77777777">
            <w:pPr>
              <w:jc w:val="center"/>
              <w:rPr>
                <w:rFonts w:cstheme="minorHAnsi"/>
                <w:color w:val="000000"/>
              </w:rPr>
            </w:pPr>
            <w:r>
              <w:rPr>
                <w:color w:val="000000"/>
              </w:rPr>
              <w:t>1545-1476</w:t>
            </w:r>
          </w:p>
        </w:tc>
        <w:tc>
          <w:tcPr>
            <w:tcW w:w="6533" w:type="dxa"/>
            <w:vAlign w:val="bottom"/>
          </w:tcPr>
          <w:p w:rsidRPr="00B51E47" w:rsidR="00D335EE" w:rsidP="0030758D" w:rsidRDefault="00D335EE" w14:paraId="5B44E5F2" w14:textId="77777777">
            <w:pPr>
              <w:rPr>
                <w:rFonts w:cstheme="minorHAnsi"/>
                <w:color w:val="000000"/>
              </w:rPr>
            </w:pPr>
            <w:r>
              <w:rPr>
                <w:color w:val="000000"/>
              </w:rPr>
              <w:t>Source of Income From Sales of Inventory and Natural Resources Produced in One Jurisdiction and Sold in Another Jurisdiction</w:t>
            </w:r>
          </w:p>
        </w:tc>
      </w:tr>
      <w:tr w:rsidRPr="00745228" w:rsidR="00D335EE" w:rsidTr="0030758D" w14:paraId="21543B2C" w14:textId="77777777">
        <w:trPr>
          <w:trHeight w:val="250"/>
        </w:trPr>
        <w:tc>
          <w:tcPr>
            <w:tcW w:w="1816" w:type="dxa"/>
            <w:vAlign w:val="bottom"/>
          </w:tcPr>
          <w:p w:rsidRPr="0019642E" w:rsidR="00D335EE" w:rsidP="0030758D" w:rsidRDefault="00D335EE" w14:paraId="2BEA6093" w14:textId="77777777">
            <w:pPr>
              <w:jc w:val="right"/>
              <w:rPr>
                <w:rFonts w:cstheme="minorHAnsi"/>
                <w:color w:val="000000"/>
              </w:rPr>
            </w:pPr>
            <w:r>
              <w:rPr>
                <w:rFonts w:cstheme="minorHAnsi"/>
                <w:color w:val="000000"/>
              </w:rPr>
              <w:t>171050</w:t>
            </w:r>
          </w:p>
        </w:tc>
        <w:tc>
          <w:tcPr>
            <w:tcW w:w="1816" w:type="dxa"/>
            <w:vAlign w:val="bottom"/>
          </w:tcPr>
          <w:p w:rsidRPr="00B51E47" w:rsidR="00D335EE" w:rsidP="0030758D" w:rsidRDefault="00D335EE" w14:paraId="5987AC43" w14:textId="77777777">
            <w:pPr>
              <w:jc w:val="center"/>
              <w:rPr>
                <w:rFonts w:cstheme="minorHAnsi"/>
                <w:color w:val="000000"/>
              </w:rPr>
            </w:pPr>
            <w:r>
              <w:rPr>
                <w:color w:val="000000"/>
              </w:rPr>
              <w:t>1545-1480</w:t>
            </w:r>
          </w:p>
        </w:tc>
        <w:tc>
          <w:tcPr>
            <w:tcW w:w="6533" w:type="dxa"/>
            <w:vAlign w:val="bottom"/>
          </w:tcPr>
          <w:p w:rsidRPr="00B51E47" w:rsidR="00D335EE" w:rsidP="0030758D" w:rsidRDefault="00D335EE" w14:paraId="44E85D68" w14:textId="77777777">
            <w:pPr>
              <w:rPr>
                <w:rFonts w:cstheme="minorHAnsi"/>
                <w:color w:val="000000"/>
              </w:rPr>
            </w:pPr>
            <w:r>
              <w:rPr>
                <w:color w:val="000000"/>
              </w:rPr>
              <w:t>TD 8985 - Hedging Transactions</w:t>
            </w:r>
          </w:p>
        </w:tc>
      </w:tr>
      <w:tr w:rsidRPr="00745228" w:rsidR="00D335EE" w:rsidTr="0030758D" w14:paraId="659B1C0D" w14:textId="77777777">
        <w:trPr>
          <w:trHeight w:val="250"/>
        </w:trPr>
        <w:tc>
          <w:tcPr>
            <w:tcW w:w="1816" w:type="dxa"/>
            <w:vAlign w:val="bottom"/>
          </w:tcPr>
          <w:p w:rsidRPr="0019642E" w:rsidR="00D335EE" w:rsidP="0030758D" w:rsidRDefault="00D335EE" w14:paraId="376EB90A" w14:textId="77777777">
            <w:pPr>
              <w:jc w:val="right"/>
              <w:rPr>
                <w:rFonts w:cstheme="minorHAnsi"/>
                <w:color w:val="000000"/>
              </w:rPr>
            </w:pPr>
            <w:r>
              <w:rPr>
                <w:rFonts w:cstheme="minorHAnsi"/>
                <w:color w:val="000000"/>
              </w:rPr>
              <w:t>2500</w:t>
            </w:r>
          </w:p>
        </w:tc>
        <w:tc>
          <w:tcPr>
            <w:tcW w:w="1816" w:type="dxa"/>
            <w:vAlign w:val="bottom"/>
          </w:tcPr>
          <w:p w:rsidRPr="00B51E47" w:rsidR="00D335EE" w:rsidP="0030758D" w:rsidRDefault="00D335EE" w14:paraId="2DBD74FF" w14:textId="77777777">
            <w:pPr>
              <w:jc w:val="center"/>
              <w:rPr>
                <w:rFonts w:cstheme="minorHAnsi"/>
                <w:color w:val="000000"/>
              </w:rPr>
            </w:pPr>
            <w:r>
              <w:rPr>
                <w:color w:val="000000"/>
              </w:rPr>
              <w:t>1545-1491</w:t>
            </w:r>
          </w:p>
        </w:tc>
        <w:tc>
          <w:tcPr>
            <w:tcW w:w="6533" w:type="dxa"/>
            <w:vAlign w:val="bottom"/>
          </w:tcPr>
          <w:p w:rsidRPr="00996C7F" w:rsidR="00D335EE" w:rsidP="0030758D" w:rsidRDefault="00D335EE" w14:paraId="583E3599" w14:textId="77777777">
            <w:pPr>
              <w:rPr>
                <w:rFonts w:cstheme="minorHAnsi"/>
                <w:color w:val="000000"/>
              </w:rPr>
            </w:pPr>
            <w:r w:rsidRPr="00996C7F">
              <w:rPr>
                <w:bCs/>
                <w:color w:val="000000"/>
              </w:rPr>
              <w:t>TD 8746 - Amortizable Bond Premium</w:t>
            </w:r>
            <w:r w:rsidRPr="00996C7F">
              <w:rPr>
                <w:bCs/>
              </w:rPr>
              <w:t xml:space="preserve"> </w:t>
            </w:r>
          </w:p>
        </w:tc>
      </w:tr>
      <w:tr w:rsidRPr="00745228" w:rsidR="00D335EE" w:rsidTr="0030758D" w14:paraId="20660D8C" w14:textId="77777777">
        <w:trPr>
          <w:trHeight w:val="250"/>
        </w:trPr>
        <w:tc>
          <w:tcPr>
            <w:tcW w:w="1816" w:type="dxa"/>
            <w:vAlign w:val="bottom"/>
          </w:tcPr>
          <w:p w:rsidRPr="0019642E" w:rsidR="00D335EE" w:rsidP="0030758D" w:rsidRDefault="00D335EE" w14:paraId="0A900707" w14:textId="77777777">
            <w:pPr>
              <w:jc w:val="right"/>
              <w:rPr>
                <w:rFonts w:cstheme="minorHAnsi"/>
                <w:color w:val="000000"/>
              </w:rPr>
            </w:pPr>
            <w:r>
              <w:rPr>
                <w:rFonts w:cstheme="minorHAnsi"/>
                <w:color w:val="000000"/>
              </w:rPr>
              <w:t>1000</w:t>
            </w:r>
          </w:p>
        </w:tc>
        <w:tc>
          <w:tcPr>
            <w:tcW w:w="1816" w:type="dxa"/>
            <w:vAlign w:val="bottom"/>
          </w:tcPr>
          <w:p w:rsidRPr="00B51E47" w:rsidR="00D335EE" w:rsidP="0030758D" w:rsidRDefault="00D335EE" w14:paraId="526A4506" w14:textId="77777777">
            <w:pPr>
              <w:jc w:val="center"/>
              <w:rPr>
                <w:rFonts w:cstheme="minorHAnsi"/>
                <w:color w:val="000000"/>
              </w:rPr>
            </w:pPr>
            <w:r>
              <w:rPr>
                <w:color w:val="000000"/>
              </w:rPr>
              <w:t>1545-1493</w:t>
            </w:r>
          </w:p>
        </w:tc>
        <w:tc>
          <w:tcPr>
            <w:tcW w:w="6533" w:type="dxa"/>
            <w:vAlign w:val="bottom"/>
          </w:tcPr>
          <w:p w:rsidRPr="00B51E47" w:rsidR="00D335EE" w:rsidP="0030758D" w:rsidRDefault="00D335EE" w14:paraId="51E6DAD5" w14:textId="77777777">
            <w:pPr>
              <w:rPr>
                <w:rFonts w:cstheme="minorHAnsi"/>
                <w:color w:val="000000"/>
              </w:rPr>
            </w:pPr>
            <w:r>
              <w:rPr>
                <w:color w:val="000000"/>
              </w:rPr>
              <w:t>TD 8684 - Treatment of Gain From the Disposition of Interest in Certain Natural Resource Recapture Property by S Corporations and Their Shareholders</w:t>
            </w:r>
          </w:p>
        </w:tc>
      </w:tr>
      <w:tr w:rsidRPr="00745228" w:rsidR="00D335EE" w:rsidTr="0030758D" w14:paraId="14455F88" w14:textId="77777777">
        <w:trPr>
          <w:trHeight w:val="250"/>
        </w:trPr>
        <w:tc>
          <w:tcPr>
            <w:tcW w:w="1816" w:type="dxa"/>
            <w:vAlign w:val="bottom"/>
          </w:tcPr>
          <w:p w:rsidRPr="0019642E" w:rsidR="00D335EE" w:rsidP="0030758D" w:rsidRDefault="00D335EE" w14:paraId="06228A7B" w14:textId="77777777">
            <w:pPr>
              <w:jc w:val="right"/>
              <w:rPr>
                <w:rFonts w:cstheme="minorHAnsi"/>
                <w:color w:val="000000"/>
              </w:rPr>
            </w:pPr>
            <w:r>
              <w:rPr>
                <w:rFonts w:cstheme="minorHAnsi"/>
                <w:color w:val="000000"/>
              </w:rPr>
              <w:t>212500</w:t>
            </w:r>
          </w:p>
        </w:tc>
        <w:tc>
          <w:tcPr>
            <w:tcW w:w="1816" w:type="dxa"/>
            <w:vAlign w:val="bottom"/>
          </w:tcPr>
          <w:p w:rsidRPr="00B51E47" w:rsidR="00D335EE" w:rsidP="0030758D" w:rsidRDefault="00D335EE" w14:paraId="76274342" w14:textId="77777777">
            <w:pPr>
              <w:jc w:val="center"/>
              <w:rPr>
                <w:rFonts w:cstheme="minorHAnsi"/>
                <w:color w:val="000000"/>
              </w:rPr>
            </w:pPr>
            <w:r>
              <w:rPr>
                <w:color w:val="000000"/>
              </w:rPr>
              <w:t>1545-1507</w:t>
            </w:r>
          </w:p>
        </w:tc>
        <w:tc>
          <w:tcPr>
            <w:tcW w:w="6533" w:type="dxa"/>
            <w:vAlign w:val="bottom"/>
          </w:tcPr>
          <w:p w:rsidRPr="00B51E47" w:rsidR="00D335EE" w:rsidP="0030758D" w:rsidRDefault="00D335EE" w14:paraId="5B4C2C1E" w14:textId="77777777">
            <w:pPr>
              <w:rPr>
                <w:rFonts w:cstheme="minorHAnsi"/>
                <w:color w:val="000000"/>
              </w:rPr>
            </w:pPr>
            <w:r>
              <w:rPr>
                <w:color w:val="000000"/>
              </w:rPr>
              <w:t>(TD 8701)--Treatment of Shareholders of Certain Passive Investment Companies; (TD 8178)--Passive Foreign Investment Companies.</w:t>
            </w:r>
          </w:p>
        </w:tc>
      </w:tr>
      <w:tr w:rsidRPr="00745228" w:rsidR="00D335EE" w:rsidTr="0030758D" w14:paraId="7A9FAD21" w14:textId="77777777">
        <w:trPr>
          <w:trHeight w:val="265"/>
        </w:trPr>
        <w:tc>
          <w:tcPr>
            <w:tcW w:w="1816" w:type="dxa"/>
            <w:vAlign w:val="bottom"/>
          </w:tcPr>
          <w:p w:rsidRPr="0019642E" w:rsidR="00D335EE" w:rsidP="0030758D" w:rsidRDefault="00D335EE" w14:paraId="446E95B6" w14:textId="77777777">
            <w:pPr>
              <w:jc w:val="right"/>
              <w:rPr>
                <w:rFonts w:cstheme="minorHAnsi"/>
                <w:color w:val="000000"/>
              </w:rPr>
            </w:pPr>
            <w:r w:rsidRPr="0019642E">
              <w:rPr>
                <w:rFonts w:cstheme="minorHAnsi"/>
                <w:color w:val="000000"/>
              </w:rPr>
              <w:t xml:space="preserve">326,436 </w:t>
            </w:r>
          </w:p>
        </w:tc>
        <w:tc>
          <w:tcPr>
            <w:tcW w:w="1816" w:type="dxa"/>
            <w:vAlign w:val="bottom"/>
          </w:tcPr>
          <w:p w:rsidRPr="00B51E47" w:rsidR="00D335EE" w:rsidP="0030758D" w:rsidRDefault="00D335EE" w14:paraId="61722E86" w14:textId="77777777">
            <w:pPr>
              <w:jc w:val="center"/>
              <w:rPr>
                <w:rFonts w:cstheme="minorHAnsi"/>
                <w:color w:val="000000"/>
              </w:rPr>
            </w:pPr>
            <w:r w:rsidRPr="00B51E47">
              <w:rPr>
                <w:rFonts w:cstheme="minorHAnsi"/>
                <w:color w:val="000000"/>
              </w:rPr>
              <w:t>1545-1522</w:t>
            </w:r>
            <w:r>
              <w:rPr>
                <w:rFonts w:cstheme="minorHAnsi"/>
                <w:color w:val="000000"/>
              </w:rPr>
              <w:t>*</w:t>
            </w:r>
          </w:p>
        </w:tc>
        <w:tc>
          <w:tcPr>
            <w:tcW w:w="6533" w:type="dxa"/>
          </w:tcPr>
          <w:p w:rsidRPr="00B51E47" w:rsidR="00D335EE" w:rsidP="0030758D" w:rsidRDefault="00D335EE" w14:paraId="746FA87D" w14:textId="77777777">
            <w:pPr>
              <w:rPr>
                <w:rFonts w:cstheme="minorHAnsi"/>
                <w:color w:val="000000"/>
              </w:rPr>
            </w:pPr>
            <w:r w:rsidRPr="00B51E47">
              <w:rPr>
                <w:rFonts w:cstheme="minorHAnsi"/>
                <w:color w:val="000000"/>
              </w:rPr>
              <w:t>Revenue Procedure 2017-52, 2017-1, 2017-3 Rulings and determination letters</w:t>
            </w:r>
          </w:p>
        </w:tc>
      </w:tr>
      <w:tr w:rsidRPr="00745228" w:rsidR="00D335EE" w:rsidTr="0030758D" w14:paraId="2BAD8445" w14:textId="77777777">
        <w:trPr>
          <w:trHeight w:val="265"/>
        </w:trPr>
        <w:tc>
          <w:tcPr>
            <w:tcW w:w="1816" w:type="dxa"/>
            <w:vAlign w:val="bottom"/>
          </w:tcPr>
          <w:p w:rsidRPr="0019642E" w:rsidR="00D335EE" w:rsidP="0030758D" w:rsidRDefault="00D335EE" w14:paraId="5AC1D694" w14:textId="77777777">
            <w:pPr>
              <w:jc w:val="right"/>
              <w:rPr>
                <w:rFonts w:cstheme="minorHAnsi"/>
                <w:color w:val="000000"/>
              </w:rPr>
            </w:pPr>
            <w:r>
              <w:rPr>
                <w:rFonts w:cstheme="minorHAnsi"/>
                <w:color w:val="000000"/>
              </w:rPr>
              <w:t>10467</w:t>
            </w:r>
          </w:p>
        </w:tc>
        <w:tc>
          <w:tcPr>
            <w:tcW w:w="1816" w:type="dxa"/>
            <w:vAlign w:val="bottom"/>
          </w:tcPr>
          <w:p w:rsidRPr="00B51E47" w:rsidR="00D335EE" w:rsidP="0030758D" w:rsidRDefault="00D335EE" w14:paraId="5951D4E4" w14:textId="77777777">
            <w:pPr>
              <w:jc w:val="center"/>
              <w:rPr>
                <w:rFonts w:cstheme="minorHAnsi"/>
                <w:color w:val="000000"/>
              </w:rPr>
            </w:pPr>
            <w:r>
              <w:rPr>
                <w:color w:val="000000"/>
              </w:rPr>
              <w:t>1545-1530</w:t>
            </w:r>
          </w:p>
        </w:tc>
        <w:tc>
          <w:tcPr>
            <w:tcW w:w="6533" w:type="dxa"/>
            <w:vAlign w:val="bottom"/>
          </w:tcPr>
          <w:p w:rsidRPr="00B51E47" w:rsidR="00D335EE" w:rsidP="0030758D" w:rsidRDefault="00D335EE" w14:paraId="33610299" w14:textId="77777777">
            <w:pPr>
              <w:rPr>
                <w:rFonts w:cstheme="minorHAnsi"/>
                <w:color w:val="000000"/>
              </w:rPr>
            </w:pPr>
            <w:r>
              <w:rPr>
                <w:color w:val="000000"/>
              </w:rPr>
              <w:t>Rev. Proc. 2007-32 - Tip Rate Determination Agreement (Gaming Industry); Gaming Industry Tip Compliance Agreement Program</w:t>
            </w:r>
          </w:p>
        </w:tc>
      </w:tr>
      <w:tr w:rsidRPr="00745228" w:rsidR="00D335EE" w:rsidTr="0030758D" w14:paraId="176D63E5" w14:textId="77777777">
        <w:trPr>
          <w:trHeight w:val="250"/>
        </w:trPr>
        <w:tc>
          <w:tcPr>
            <w:tcW w:w="1816" w:type="dxa"/>
            <w:vAlign w:val="bottom"/>
          </w:tcPr>
          <w:p w:rsidRPr="0019642E" w:rsidR="00D335EE" w:rsidP="0030758D" w:rsidRDefault="00D335EE" w14:paraId="3AB818FE" w14:textId="77777777">
            <w:pPr>
              <w:jc w:val="right"/>
              <w:rPr>
                <w:rFonts w:cstheme="minorHAnsi"/>
                <w:color w:val="000000"/>
              </w:rPr>
            </w:pPr>
            <w:r w:rsidRPr="0019642E">
              <w:rPr>
                <w:rFonts w:cstheme="minorHAnsi"/>
                <w:color w:val="000000"/>
              </w:rPr>
              <w:t>10,000</w:t>
            </w:r>
          </w:p>
        </w:tc>
        <w:tc>
          <w:tcPr>
            <w:tcW w:w="1816" w:type="dxa"/>
            <w:vAlign w:val="bottom"/>
          </w:tcPr>
          <w:p w:rsidRPr="00B51E47" w:rsidR="00D335EE" w:rsidP="0030758D" w:rsidRDefault="00D335EE" w14:paraId="43A39E84" w14:textId="77777777">
            <w:pPr>
              <w:jc w:val="center"/>
              <w:rPr>
                <w:rFonts w:cstheme="minorHAnsi"/>
                <w:color w:val="000000"/>
              </w:rPr>
            </w:pPr>
            <w:r w:rsidRPr="00B51E47">
              <w:rPr>
                <w:rFonts w:cstheme="minorHAnsi"/>
                <w:color w:val="000000"/>
              </w:rPr>
              <w:t>1545-1539</w:t>
            </w:r>
            <w:r>
              <w:rPr>
                <w:rFonts w:cstheme="minorHAnsi"/>
                <w:color w:val="000000"/>
              </w:rPr>
              <w:t>*</w:t>
            </w:r>
          </w:p>
        </w:tc>
        <w:tc>
          <w:tcPr>
            <w:tcW w:w="6533" w:type="dxa"/>
          </w:tcPr>
          <w:p w:rsidRPr="00B51E47" w:rsidR="00D335EE" w:rsidP="0030758D" w:rsidRDefault="00D335EE" w14:paraId="77050A69" w14:textId="77777777">
            <w:pPr>
              <w:rPr>
                <w:rFonts w:cstheme="minorHAnsi"/>
                <w:color w:val="000000"/>
              </w:rPr>
            </w:pPr>
            <w:r w:rsidRPr="00B51E47">
              <w:rPr>
                <w:rFonts w:cstheme="minorHAnsi"/>
                <w:color w:val="000000"/>
              </w:rPr>
              <w:t>REG-208172-91 (TD 8787 -final) Basis Reduction Due to Discharge of Indebtedness</w:t>
            </w:r>
          </w:p>
        </w:tc>
      </w:tr>
      <w:tr w:rsidRPr="00745228" w:rsidR="00D335EE" w:rsidTr="0030758D" w14:paraId="7EFEB5F0" w14:textId="77777777">
        <w:trPr>
          <w:trHeight w:val="265"/>
        </w:trPr>
        <w:tc>
          <w:tcPr>
            <w:tcW w:w="1816" w:type="dxa"/>
            <w:vAlign w:val="bottom"/>
          </w:tcPr>
          <w:p w:rsidRPr="0019642E" w:rsidR="00D335EE" w:rsidP="0030758D" w:rsidRDefault="00D335EE" w14:paraId="5A9E0482" w14:textId="77777777">
            <w:pPr>
              <w:jc w:val="right"/>
              <w:rPr>
                <w:rFonts w:cstheme="minorHAnsi"/>
                <w:color w:val="000000"/>
              </w:rPr>
            </w:pPr>
            <w:r w:rsidRPr="0019642E">
              <w:rPr>
                <w:rFonts w:cstheme="minorHAnsi"/>
                <w:color w:val="000000"/>
              </w:rPr>
              <w:t>18,553</w:t>
            </w:r>
          </w:p>
        </w:tc>
        <w:tc>
          <w:tcPr>
            <w:tcW w:w="1816" w:type="dxa"/>
            <w:vAlign w:val="bottom"/>
          </w:tcPr>
          <w:p w:rsidRPr="00B51E47" w:rsidR="00D335EE" w:rsidP="0030758D" w:rsidRDefault="00D335EE" w14:paraId="7B1FD187" w14:textId="77777777">
            <w:pPr>
              <w:jc w:val="center"/>
              <w:rPr>
                <w:rFonts w:cstheme="minorHAnsi"/>
                <w:color w:val="000000"/>
              </w:rPr>
            </w:pPr>
            <w:r w:rsidRPr="00B51E47">
              <w:rPr>
                <w:rFonts w:cstheme="minorHAnsi"/>
                <w:color w:val="000000"/>
              </w:rPr>
              <w:t>1545-1541</w:t>
            </w:r>
            <w:r>
              <w:rPr>
                <w:rFonts w:cstheme="minorHAnsi"/>
                <w:color w:val="000000"/>
              </w:rPr>
              <w:t>*</w:t>
            </w:r>
          </w:p>
        </w:tc>
        <w:tc>
          <w:tcPr>
            <w:tcW w:w="6533" w:type="dxa"/>
          </w:tcPr>
          <w:p w:rsidRPr="00B51E47" w:rsidR="00D335EE" w:rsidP="0030758D" w:rsidRDefault="00D335EE" w14:paraId="0EB6343D" w14:textId="77777777">
            <w:pPr>
              <w:rPr>
                <w:rFonts w:cstheme="minorHAnsi"/>
                <w:color w:val="000000"/>
              </w:rPr>
            </w:pPr>
            <w:r w:rsidRPr="00B51E47">
              <w:rPr>
                <w:rFonts w:cstheme="minorHAnsi"/>
                <w:color w:val="000000"/>
              </w:rPr>
              <w:t>Revenue Procedure 97-27, Changes in Methods of Accounting</w:t>
            </w:r>
          </w:p>
        </w:tc>
      </w:tr>
      <w:tr w:rsidRPr="00745228" w:rsidR="00D335EE" w:rsidTr="0030758D" w14:paraId="3E76F783" w14:textId="77777777">
        <w:trPr>
          <w:trHeight w:val="265"/>
        </w:trPr>
        <w:tc>
          <w:tcPr>
            <w:tcW w:w="1816" w:type="dxa"/>
            <w:vAlign w:val="bottom"/>
          </w:tcPr>
          <w:p w:rsidRPr="0019642E" w:rsidR="00D335EE" w:rsidP="0030758D" w:rsidRDefault="00D335EE" w14:paraId="0C96B7B8" w14:textId="77777777">
            <w:pPr>
              <w:jc w:val="right"/>
              <w:rPr>
                <w:rFonts w:cstheme="minorHAnsi"/>
                <w:color w:val="000000"/>
              </w:rPr>
            </w:pPr>
            <w:r w:rsidRPr="0019642E">
              <w:rPr>
                <w:rFonts w:cstheme="minorHAnsi"/>
                <w:color w:val="000000"/>
              </w:rPr>
              <w:t>278,622</w:t>
            </w:r>
          </w:p>
        </w:tc>
        <w:tc>
          <w:tcPr>
            <w:tcW w:w="1816" w:type="dxa"/>
            <w:vAlign w:val="bottom"/>
          </w:tcPr>
          <w:p w:rsidRPr="00B51E47" w:rsidR="00D335EE" w:rsidP="0030758D" w:rsidRDefault="00D335EE" w14:paraId="0D12C751" w14:textId="77777777">
            <w:pPr>
              <w:jc w:val="center"/>
              <w:rPr>
                <w:rFonts w:cstheme="minorHAnsi"/>
                <w:color w:val="000000"/>
              </w:rPr>
            </w:pPr>
            <w:r w:rsidRPr="00B51E47">
              <w:rPr>
                <w:rFonts w:cstheme="minorHAnsi"/>
                <w:color w:val="000000"/>
              </w:rPr>
              <w:t>1545-1546</w:t>
            </w:r>
            <w:r>
              <w:rPr>
                <w:rFonts w:cstheme="minorHAnsi"/>
                <w:color w:val="000000"/>
              </w:rPr>
              <w:t>*</w:t>
            </w:r>
          </w:p>
        </w:tc>
        <w:tc>
          <w:tcPr>
            <w:tcW w:w="6533" w:type="dxa"/>
          </w:tcPr>
          <w:p w:rsidRPr="00B51E47" w:rsidR="00D335EE" w:rsidP="0030758D" w:rsidRDefault="00D335EE" w14:paraId="24752E1E" w14:textId="77777777">
            <w:pPr>
              <w:rPr>
                <w:rFonts w:cstheme="minorHAnsi"/>
                <w:color w:val="000000"/>
              </w:rPr>
            </w:pPr>
            <w:r w:rsidRPr="00B51E47">
              <w:rPr>
                <w:rFonts w:cstheme="minorHAnsi"/>
                <w:color w:val="000000"/>
              </w:rPr>
              <w:t>Revenue Procedure 97-33, EFTPS (Electronic Federal Tax Payment System)</w:t>
            </w:r>
          </w:p>
        </w:tc>
      </w:tr>
      <w:tr w:rsidRPr="00745228" w:rsidR="00D335EE" w:rsidTr="0030758D" w14:paraId="6DD3758E" w14:textId="77777777">
        <w:trPr>
          <w:trHeight w:val="250"/>
        </w:trPr>
        <w:tc>
          <w:tcPr>
            <w:tcW w:w="1816" w:type="dxa"/>
            <w:vAlign w:val="bottom"/>
          </w:tcPr>
          <w:p w:rsidRPr="0019642E" w:rsidR="00D335EE" w:rsidP="0030758D" w:rsidRDefault="00D335EE" w14:paraId="7502226C" w14:textId="77777777">
            <w:pPr>
              <w:jc w:val="right"/>
              <w:rPr>
                <w:rFonts w:cstheme="minorHAnsi"/>
                <w:color w:val="000000"/>
              </w:rPr>
            </w:pPr>
            <w:r w:rsidRPr="0019642E">
              <w:rPr>
                <w:rFonts w:cstheme="minorHAnsi"/>
                <w:color w:val="000000"/>
              </w:rPr>
              <w:t>50,000</w:t>
            </w:r>
          </w:p>
        </w:tc>
        <w:tc>
          <w:tcPr>
            <w:tcW w:w="1816" w:type="dxa"/>
            <w:vAlign w:val="bottom"/>
          </w:tcPr>
          <w:p w:rsidRPr="00B51E47" w:rsidR="00D335EE" w:rsidP="0030758D" w:rsidRDefault="00D335EE" w14:paraId="6DEF6E29" w14:textId="77777777">
            <w:pPr>
              <w:jc w:val="center"/>
              <w:rPr>
                <w:rFonts w:cstheme="minorHAnsi"/>
                <w:color w:val="000000"/>
              </w:rPr>
            </w:pPr>
            <w:r w:rsidRPr="00B51E47">
              <w:rPr>
                <w:rFonts w:cstheme="minorHAnsi"/>
                <w:color w:val="000000"/>
              </w:rPr>
              <w:t>1545-1548</w:t>
            </w:r>
            <w:r>
              <w:rPr>
                <w:rFonts w:cstheme="minorHAnsi"/>
                <w:color w:val="000000"/>
              </w:rPr>
              <w:t>*</w:t>
            </w:r>
          </w:p>
        </w:tc>
        <w:tc>
          <w:tcPr>
            <w:tcW w:w="6533" w:type="dxa"/>
          </w:tcPr>
          <w:p w:rsidRPr="00B51E47" w:rsidR="00D335EE" w:rsidP="0030758D" w:rsidRDefault="00D335EE" w14:paraId="15620E83" w14:textId="77777777">
            <w:pPr>
              <w:rPr>
                <w:rFonts w:cstheme="minorHAnsi"/>
                <w:color w:val="000000"/>
              </w:rPr>
            </w:pPr>
            <w:r w:rsidRPr="00B51E47">
              <w:rPr>
                <w:rFonts w:cstheme="minorHAnsi"/>
                <w:color w:val="000000"/>
              </w:rPr>
              <w:t>Rev. Proc. 2013-30, Uniform Late S Corporation Election Revenue Procedure</w:t>
            </w:r>
          </w:p>
        </w:tc>
      </w:tr>
      <w:tr w:rsidRPr="00745228" w:rsidR="00D335EE" w:rsidTr="0030758D" w14:paraId="59252A04" w14:textId="77777777">
        <w:trPr>
          <w:trHeight w:val="250"/>
        </w:trPr>
        <w:tc>
          <w:tcPr>
            <w:tcW w:w="1816" w:type="dxa"/>
            <w:vAlign w:val="bottom"/>
          </w:tcPr>
          <w:p w:rsidRPr="0019642E" w:rsidR="00D335EE" w:rsidP="0030758D" w:rsidRDefault="00D335EE" w14:paraId="6451AABD" w14:textId="77777777">
            <w:pPr>
              <w:jc w:val="right"/>
              <w:rPr>
                <w:rFonts w:cstheme="minorHAnsi"/>
                <w:color w:val="000000"/>
              </w:rPr>
            </w:pPr>
            <w:r>
              <w:rPr>
                <w:rFonts w:cstheme="minorHAnsi"/>
                <w:color w:val="000000"/>
              </w:rPr>
              <w:t>296896</w:t>
            </w:r>
          </w:p>
        </w:tc>
        <w:tc>
          <w:tcPr>
            <w:tcW w:w="1816" w:type="dxa"/>
            <w:vAlign w:val="bottom"/>
          </w:tcPr>
          <w:p w:rsidRPr="00B51E47" w:rsidR="00D335EE" w:rsidP="0030758D" w:rsidRDefault="00D335EE" w14:paraId="2C101311" w14:textId="77777777">
            <w:pPr>
              <w:jc w:val="center"/>
              <w:rPr>
                <w:rFonts w:cstheme="minorHAnsi"/>
                <w:color w:val="000000"/>
              </w:rPr>
            </w:pPr>
            <w:r>
              <w:rPr>
                <w:color w:val="000000"/>
              </w:rPr>
              <w:t>1545-1549</w:t>
            </w:r>
          </w:p>
        </w:tc>
        <w:tc>
          <w:tcPr>
            <w:tcW w:w="6533" w:type="dxa"/>
            <w:vAlign w:val="bottom"/>
          </w:tcPr>
          <w:p w:rsidRPr="00B51E47" w:rsidR="00D335EE" w:rsidP="0030758D" w:rsidRDefault="00D335EE" w14:paraId="7FB8370F" w14:textId="77777777">
            <w:pPr>
              <w:rPr>
                <w:rFonts w:cstheme="minorHAnsi"/>
                <w:color w:val="000000"/>
              </w:rPr>
            </w:pPr>
            <w:r>
              <w:rPr>
                <w:color w:val="000000"/>
              </w:rPr>
              <w:t>Tip Reporting Alternative Commitment (TRAC) Agreement and Tip Rate Determination (TRDA) for Use in the Food and Beverage Industry</w:t>
            </w:r>
          </w:p>
        </w:tc>
      </w:tr>
      <w:tr w:rsidRPr="00745228" w:rsidR="00D335EE" w:rsidTr="0030758D" w14:paraId="76840553" w14:textId="77777777">
        <w:trPr>
          <w:trHeight w:val="250"/>
        </w:trPr>
        <w:tc>
          <w:tcPr>
            <w:tcW w:w="1816" w:type="dxa"/>
            <w:vAlign w:val="bottom"/>
          </w:tcPr>
          <w:p w:rsidRPr="0019642E" w:rsidR="00D335EE" w:rsidP="0030758D" w:rsidRDefault="00D335EE" w14:paraId="01C9C721" w14:textId="77777777">
            <w:pPr>
              <w:jc w:val="right"/>
              <w:rPr>
                <w:rFonts w:cstheme="minorHAnsi"/>
                <w:color w:val="000000"/>
              </w:rPr>
            </w:pPr>
            <w:r>
              <w:rPr>
                <w:rFonts w:cstheme="minorHAnsi"/>
                <w:color w:val="000000"/>
              </w:rPr>
              <w:t>30580</w:t>
            </w:r>
          </w:p>
        </w:tc>
        <w:tc>
          <w:tcPr>
            <w:tcW w:w="1816" w:type="dxa"/>
            <w:vAlign w:val="bottom"/>
          </w:tcPr>
          <w:p w:rsidRPr="00B51E47" w:rsidR="00D335EE" w:rsidP="0030758D" w:rsidRDefault="00D335EE" w14:paraId="34E8F124" w14:textId="77777777">
            <w:pPr>
              <w:jc w:val="center"/>
              <w:rPr>
                <w:rFonts w:cstheme="minorHAnsi"/>
                <w:color w:val="000000"/>
              </w:rPr>
            </w:pPr>
            <w:r>
              <w:rPr>
                <w:color w:val="000000"/>
              </w:rPr>
              <w:t>1545-1551</w:t>
            </w:r>
          </w:p>
        </w:tc>
        <w:tc>
          <w:tcPr>
            <w:tcW w:w="6533" w:type="dxa"/>
            <w:vAlign w:val="bottom"/>
          </w:tcPr>
          <w:p w:rsidRPr="00B51E47" w:rsidR="00D335EE" w:rsidP="0030758D" w:rsidRDefault="00D335EE" w14:paraId="6777B5BD" w14:textId="77777777">
            <w:pPr>
              <w:rPr>
                <w:rFonts w:cstheme="minorHAnsi"/>
                <w:color w:val="000000"/>
              </w:rPr>
            </w:pPr>
            <w:r>
              <w:rPr>
                <w:color w:val="000000"/>
              </w:rPr>
              <w:t>Changes in Methods of Accounting (RP 2016-29)</w:t>
            </w:r>
          </w:p>
        </w:tc>
      </w:tr>
      <w:tr w:rsidRPr="00745228" w:rsidR="00D335EE" w:rsidTr="0030758D" w14:paraId="22633BB1" w14:textId="77777777">
        <w:trPr>
          <w:trHeight w:val="250"/>
        </w:trPr>
        <w:tc>
          <w:tcPr>
            <w:tcW w:w="1816" w:type="dxa"/>
            <w:vAlign w:val="bottom"/>
          </w:tcPr>
          <w:p w:rsidRPr="0019642E" w:rsidR="00D335EE" w:rsidP="0030758D" w:rsidRDefault="00D335EE" w14:paraId="41CD300C" w14:textId="77777777">
            <w:pPr>
              <w:jc w:val="right"/>
              <w:rPr>
                <w:rFonts w:cstheme="minorHAnsi"/>
                <w:color w:val="000000"/>
              </w:rPr>
            </w:pPr>
            <w:r>
              <w:rPr>
                <w:rFonts w:cstheme="minorHAnsi"/>
                <w:color w:val="000000"/>
              </w:rPr>
              <w:t>623</w:t>
            </w:r>
          </w:p>
        </w:tc>
        <w:tc>
          <w:tcPr>
            <w:tcW w:w="1816" w:type="dxa"/>
            <w:vAlign w:val="bottom"/>
          </w:tcPr>
          <w:p w:rsidRPr="00B51E47" w:rsidR="00D335EE" w:rsidP="0030758D" w:rsidRDefault="00D335EE" w14:paraId="77B90F9A" w14:textId="77777777">
            <w:pPr>
              <w:jc w:val="center"/>
              <w:rPr>
                <w:rFonts w:cstheme="minorHAnsi"/>
                <w:color w:val="000000"/>
              </w:rPr>
            </w:pPr>
            <w:r>
              <w:rPr>
                <w:color w:val="000000"/>
              </w:rPr>
              <w:t>1545-1555</w:t>
            </w:r>
          </w:p>
        </w:tc>
        <w:tc>
          <w:tcPr>
            <w:tcW w:w="6533" w:type="dxa"/>
            <w:vAlign w:val="bottom"/>
          </w:tcPr>
          <w:p w:rsidRPr="00B51E47" w:rsidR="00D335EE" w:rsidP="0030758D" w:rsidRDefault="00D335EE" w14:paraId="11987F95" w14:textId="77777777">
            <w:pPr>
              <w:rPr>
                <w:rFonts w:cstheme="minorHAnsi"/>
                <w:color w:val="000000"/>
              </w:rPr>
            </w:pPr>
            <w:r>
              <w:rPr>
                <w:color w:val="000000"/>
              </w:rPr>
              <w:t>REG-115795-97 (Final) General Rules for Making and Maintaining Qualified Electing Fund Elections</w:t>
            </w:r>
          </w:p>
        </w:tc>
      </w:tr>
      <w:tr w:rsidRPr="00745228" w:rsidR="00D335EE" w:rsidTr="0030758D" w14:paraId="298E4460" w14:textId="77777777">
        <w:trPr>
          <w:trHeight w:val="250"/>
        </w:trPr>
        <w:tc>
          <w:tcPr>
            <w:tcW w:w="1816" w:type="dxa"/>
            <w:vAlign w:val="bottom"/>
          </w:tcPr>
          <w:p w:rsidRPr="0019642E" w:rsidR="00D335EE" w:rsidP="0030758D" w:rsidRDefault="00D335EE" w14:paraId="53F5B07E" w14:textId="77777777">
            <w:pPr>
              <w:jc w:val="right"/>
              <w:rPr>
                <w:rFonts w:cstheme="minorHAnsi"/>
                <w:color w:val="000000"/>
              </w:rPr>
            </w:pPr>
            <w:r>
              <w:rPr>
                <w:rFonts w:cstheme="minorHAnsi"/>
                <w:color w:val="000000"/>
              </w:rPr>
              <w:t>500</w:t>
            </w:r>
          </w:p>
        </w:tc>
        <w:tc>
          <w:tcPr>
            <w:tcW w:w="1816" w:type="dxa"/>
            <w:vAlign w:val="bottom"/>
          </w:tcPr>
          <w:p w:rsidRPr="00B51E47" w:rsidR="00D335EE" w:rsidP="0030758D" w:rsidRDefault="00D335EE" w14:paraId="1380BEA6" w14:textId="77777777">
            <w:pPr>
              <w:jc w:val="center"/>
              <w:rPr>
                <w:rFonts w:cstheme="minorHAnsi"/>
                <w:color w:val="000000"/>
              </w:rPr>
            </w:pPr>
            <w:r>
              <w:rPr>
                <w:color w:val="000000"/>
              </w:rPr>
              <w:t>1545-1556</w:t>
            </w:r>
          </w:p>
        </w:tc>
        <w:tc>
          <w:tcPr>
            <w:tcW w:w="6533" w:type="dxa"/>
            <w:vAlign w:val="bottom"/>
          </w:tcPr>
          <w:p w:rsidRPr="00B51E47" w:rsidR="00D335EE" w:rsidP="0030758D" w:rsidRDefault="00D335EE" w14:paraId="4D1E96DC" w14:textId="77777777">
            <w:pPr>
              <w:rPr>
                <w:rFonts w:cstheme="minorHAnsi"/>
                <w:color w:val="000000"/>
              </w:rPr>
            </w:pPr>
            <w:r>
              <w:rPr>
                <w:color w:val="000000"/>
              </w:rPr>
              <w:t>TD 8786 - Source of Income From Sales of Inventory Partly From Sources Within a Possession of the U.S.; Also, Source of Income Derived From Certain Purchases From a Corp. Electing Sec. 936</w:t>
            </w:r>
          </w:p>
        </w:tc>
      </w:tr>
      <w:tr w:rsidRPr="00745228" w:rsidR="00D335EE" w:rsidTr="0030758D" w14:paraId="01FB01D0" w14:textId="77777777">
        <w:trPr>
          <w:trHeight w:val="250"/>
        </w:trPr>
        <w:tc>
          <w:tcPr>
            <w:tcW w:w="1816" w:type="dxa"/>
            <w:vAlign w:val="bottom"/>
          </w:tcPr>
          <w:p w:rsidRPr="0019642E" w:rsidR="00D335EE" w:rsidP="0030758D" w:rsidRDefault="00D335EE" w14:paraId="51E1D12B" w14:textId="77777777">
            <w:pPr>
              <w:jc w:val="right"/>
              <w:rPr>
                <w:rFonts w:cstheme="minorHAnsi"/>
                <w:color w:val="000000"/>
              </w:rPr>
            </w:pPr>
            <w:r>
              <w:rPr>
                <w:rFonts w:cstheme="minorHAnsi"/>
                <w:color w:val="000000"/>
              </w:rPr>
              <w:t>1000</w:t>
            </w:r>
          </w:p>
        </w:tc>
        <w:tc>
          <w:tcPr>
            <w:tcW w:w="1816" w:type="dxa"/>
            <w:vAlign w:val="bottom"/>
          </w:tcPr>
          <w:p w:rsidRPr="00B51E47" w:rsidR="00D335EE" w:rsidP="0030758D" w:rsidRDefault="00D335EE" w14:paraId="5F224499" w14:textId="77777777">
            <w:pPr>
              <w:jc w:val="center"/>
              <w:rPr>
                <w:rFonts w:cstheme="minorHAnsi"/>
                <w:color w:val="000000"/>
              </w:rPr>
            </w:pPr>
            <w:r>
              <w:rPr>
                <w:color w:val="000000"/>
              </w:rPr>
              <w:t>1545-1558</w:t>
            </w:r>
          </w:p>
        </w:tc>
        <w:tc>
          <w:tcPr>
            <w:tcW w:w="6533" w:type="dxa"/>
            <w:vAlign w:val="bottom"/>
          </w:tcPr>
          <w:p w:rsidRPr="00B51E47" w:rsidR="00D335EE" w:rsidP="0030758D" w:rsidRDefault="00D335EE" w14:paraId="40AE8397" w14:textId="77777777">
            <w:pPr>
              <w:rPr>
                <w:rFonts w:cstheme="minorHAnsi"/>
                <w:color w:val="000000"/>
              </w:rPr>
            </w:pPr>
            <w:r>
              <w:rPr>
                <w:color w:val="000000"/>
              </w:rPr>
              <w:t>Rev. Proc. 98-46 (modifies Rev. Proc.97-43)--Procedures for Electing Out of Exemptions Under Section 1.475(c)-1; and Rev. Rul. 97-39, Mark-to-Market Accounting Method for Dealers in Securities</w:t>
            </w:r>
          </w:p>
        </w:tc>
      </w:tr>
      <w:tr w:rsidRPr="00745228" w:rsidR="00D335EE" w:rsidTr="0030758D" w14:paraId="07EC7D17" w14:textId="77777777">
        <w:trPr>
          <w:trHeight w:val="250"/>
        </w:trPr>
        <w:tc>
          <w:tcPr>
            <w:tcW w:w="1816" w:type="dxa"/>
            <w:vAlign w:val="bottom"/>
          </w:tcPr>
          <w:p w:rsidRPr="0019642E" w:rsidR="00D335EE" w:rsidP="0030758D" w:rsidRDefault="00D335EE" w14:paraId="158146C2" w14:textId="77777777">
            <w:pPr>
              <w:jc w:val="right"/>
              <w:rPr>
                <w:rFonts w:cstheme="minorHAnsi"/>
                <w:color w:val="000000"/>
              </w:rPr>
            </w:pPr>
            <w:r>
              <w:rPr>
                <w:rFonts w:cstheme="minorHAnsi"/>
                <w:color w:val="000000"/>
              </w:rPr>
              <w:t>100000</w:t>
            </w:r>
          </w:p>
        </w:tc>
        <w:tc>
          <w:tcPr>
            <w:tcW w:w="1816" w:type="dxa"/>
            <w:vAlign w:val="bottom"/>
          </w:tcPr>
          <w:p w:rsidRPr="00B51E47" w:rsidR="00D335EE" w:rsidP="0030758D" w:rsidRDefault="00D335EE" w14:paraId="1B842AD1" w14:textId="77777777">
            <w:pPr>
              <w:jc w:val="center"/>
              <w:rPr>
                <w:rFonts w:cstheme="minorHAnsi"/>
                <w:color w:val="000000"/>
              </w:rPr>
            </w:pPr>
            <w:r>
              <w:rPr>
                <w:color w:val="000000"/>
              </w:rPr>
              <w:t>1545-1559</w:t>
            </w:r>
          </w:p>
        </w:tc>
        <w:tc>
          <w:tcPr>
            <w:tcW w:w="6533" w:type="dxa"/>
            <w:vAlign w:val="bottom"/>
          </w:tcPr>
          <w:p w:rsidRPr="00B51E47" w:rsidR="00D335EE" w:rsidP="0030758D" w:rsidRDefault="00D335EE" w14:paraId="386B5018" w14:textId="77777777">
            <w:pPr>
              <w:rPr>
                <w:rFonts w:cstheme="minorHAnsi"/>
                <w:color w:val="000000"/>
              </w:rPr>
            </w:pPr>
            <w:r>
              <w:rPr>
                <w:color w:val="000000"/>
              </w:rPr>
              <w:t>Revenue Procedures 98-46 and 97-44, LIFO Conformity Requirement</w:t>
            </w:r>
          </w:p>
        </w:tc>
      </w:tr>
      <w:tr w:rsidRPr="00745228" w:rsidR="00D335EE" w:rsidTr="0030758D" w14:paraId="5E750495" w14:textId="77777777">
        <w:trPr>
          <w:trHeight w:val="250"/>
        </w:trPr>
        <w:tc>
          <w:tcPr>
            <w:tcW w:w="1816" w:type="dxa"/>
            <w:vAlign w:val="bottom"/>
          </w:tcPr>
          <w:p w:rsidRPr="0019642E" w:rsidR="00D335EE" w:rsidP="0030758D" w:rsidRDefault="00D335EE" w14:paraId="1687A311" w14:textId="77777777">
            <w:pPr>
              <w:jc w:val="right"/>
              <w:rPr>
                <w:rFonts w:cstheme="minorHAnsi"/>
                <w:color w:val="000000"/>
              </w:rPr>
            </w:pPr>
            <w:r>
              <w:rPr>
                <w:rFonts w:cstheme="minorHAnsi"/>
                <w:color w:val="000000"/>
              </w:rPr>
              <w:t>2000</w:t>
            </w:r>
          </w:p>
        </w:tc>
        <w:tc>
          <w:tcPr>
            <w:tcW w:w="1816" w:type="dxa"/>
            <w:vAlign w:val="bottom"/>
          </w:tcPr>
          <w:p w:rsidRPr="00B51E47" w:rsidR="00D335EE" w:rsidP="0030758D" w:rsidRDefault="00D335EE" w14:paraId="6C877021" w14:textId="77777777">
            <w:pPr>
              <w:jc w:val="center"/>
              <w:rPr>
                <w:rFonts w:cstheme="minorHAnsi"/>
                <w:color w:val="000000"/>
              </w:rPr>
            </w:pPr>
            <w:r>
              <w:rPr>
                <w:color w:val="000000"/>
              </w:rPr>
              <w:t>1545-1566</w:t>
            </w:r>
          </w:p>
        </w:tc>
        <w:tc>
          <w:tcPr>
            <w:tcW w:w="6533" w:type="dxa"/>
            <w:vAlign w:val="bottom"/>
          </w:tcPr>
          <w:p w:rsidRPr="00B51E47" w:rsidR="00D335EE" w:rsidP="0030758D" w:rsidRDefault="00D335EE" w14:paraId="22E5A198" w14:textId="77777777">
            <w:pPr>
              <w:rPr>
                <w:rFonts w:cstheme="minorHAnsi"/>
                <w:color w:val="000000"/>
              </w:rPr>
            </w:pPr>
            <w:r>
              <w:rPr>
                <w:color w:val="000000"/>
              </w:rPr>
              <w:t>Notice 2010-46, Prevention of Over-Withholding of U.S. Tax Avoidance With Respect to Certain Subst</w:t>
            </w:r>
            <w:r w:rsidR="00FF66D2">
              <w:rPr>
                <w:color w:val="000000"/>
              </w:rPr>
              <w:t>itute</w:t>
            </w:r>
            <w:r w:rsidR="00A9440B">
              <w:rPr>
                <w:color w:val="000000"/>
              </w:rPr>
              <w:t xml:space="preserve"> Dividend Payments</w:t>
            </w:r>
          </w:p>
        </w:tc>
      </w:tr>
      <w:tr w:rsidRPr="00745228" w:rsidR="00D335EE" w:rsidTr="0030758D" w14:paraId="40CBD87C" w14:textId="77777777">
        <w:trPr>
          <w:trHeight w:val="250"/>
        </w:trPr>
        <w:tc>
          <w:tcPr>
            <w:tcW w:w="1816" w:type="dxa"/>
            <w:vAlign w:val="bottom"/>
          </w:tcPr>
          <w:p w:rsidRPr="0019642E" w:rsidR="00D335EE" w:rsidP="0030758D" w:rsidRDefault="00D335EE" w14:paraId="4A3DA317" w14:textId="77777777">
            <w:pPr>
              <w:jc w:val="right"/>
              <w:rPr>
                <w:rFonts w:cstheme="minorHAnsi"/>
                <w:color w:val="000000"/>
              </w:rPr>
            </w:pPr>
            <w:r>
              <w:rPr>
                <w:rFonts w:cstheme="minorHAnsi"/>
                <w:color w:val="000000"/>
              </w:rPr>
              <w:t>904000</w:t>
            </w:r>
          </w:p>
        </w:tc>
        <w:tc>
          <w:tcPr>
            <w:tcW w:w="1816" w:type="dxa"/>
            <w:vAlign w:val="bottom"/>
          </w:tcPr>
          <w:p w:rsidRPr="00B51E47" w:rsidR="00D335EE" w:rsidP="0030758D" w:rsidRDefault="00D335EE" w14:paraId="39A696D4" w14:textId="77777777">
            <w:pPr>
              <w:jc w:val="center"/>
              <w:rPr>
                <w:rFonts w:cstheme="minorHAnsi"/>
                <w:color w:val="000000"/>
              </w:rPr>
            </w:pPr>
            <w:r>
              <w:rPr>
                <w:color w:val="000000"/>
              </w:rPr>
              <w:t>1545-1588</w:t>
            </w:r>
          </w:p>
        </w:tc>
        <w:tc>
          <w:tcPr>
            <w:tcW w:w="6533" w:type="dxa"/>
            <w:vAlign w:val="bottom"/>
          </w:tcPr>
          <w:p w:rsidRPr="00B51E47" w:rsidR="00D335EE" w:rsidP="0030758D" w:rsidRDefault="00D335EE" w14:paraId="46F504F4" w14:textId="77777777">
            <w:pPr>
              <w:rPr>
                <w:rFonts w:cstheme="minorHAnsi"/>
                <w:color w:val="000000"/>
              </w:rPr>
            </w:pPr>
            <w:r>
              <w:rPr>
                <w:color w:val="000000"/>
              </w:rPr>
              <w:t>Adjustments Following Sales of Partnership Interests</w:t>
            </w:r>
          </w:p>
        </w:tc>
      </w:tr>
      <w:tr w:rsidRPr="00745228" w:rsidR="00D335EE" w:rsidTr="0030758D" w14:paraId="0FE52099" w14:textId="77777777">
        <w:trPr>
          <w:trHeight w:val="265"/>
        </w:trPr>
        <w:tc>
          <w:tcPr>
            <w:tcW w:w="1816" w:type="dxa"/>
            <w:vAlign w:val="bottom"/>
          </w:tcPr>
          <w:p w:rsidRPr="0019642E" w:rsidR="00D335EE" w:rsidP="0030758D" w:rsidRDefault="00D335EE" w14:paraId="673CF0B3" w14:textId="77777777">
            <w:pPr>
              <w:jc w:val="right"/>
              <w:rPr>
                <w:rFonts w:cstheme="minorHAnsi"/>
                <w:color w:val="000000"/>
              </w:rPr>
            </w:pPr>
            <w:r w:rsidRPr="0019642E">
              <w:rPr>
                <w:rFonts w:cstheme="minorHAnsi"/>
                <w:color w:val="000000"/>
              </w:rPr>
              <w:t>10,110</w:t>
            </w:r>
          </w:p>
        </w:tc>
        <w:tc>
          <w:tcPr>
            <w:tcW w:w="1816" w:type="dxa"/>
            <w:vAlign w:val="bottom"/>
          </w:tcPr>
          <w:p w:rsidRPr="00B51E47" w:rsidR="00D335EE" w:rsidP="0030758D" w:rsidRDefault="00D335EE" w14:paraId="27EAF332" w14:textId="77777777">
            <w:pPr>
              <w:jc w:val="center"/>
              <w:rPr>
                <w:rFonts w:cstheme="minorHAnsi"/>
                <w:color w:val="000000"/>
              </w:rPr>
            </w:pPr>
            <w:r w:rsidRPr="00B51E47">
              <w:rPr>
                <w:rFonts w:cstheme="minorHAnsi"/>
                <w:color w:val="000000"/>
              </w:rPr>
              <w:t>1545-1590</w:t>
            </w:r>
            <w:r>
              <w:rPr>
                <w:rFonts w:cstheme="minorHAnsi"/>
                <w:color w:val="000000"/>
              </w:rPr>
              <w:t>*</w:t>
            </w:r>
          </w:p>
        </w:tc>
        <w:tc>
          <w:tcPr>
            <w:tcW w:w="6533" w:type="dxa"/>
          </w:tcPr>
          <w:p w:rsidRPr="00B51E47" w:rsidR="00D335EE" w:rsidP="0030758D" w:rsidRDefault="00D335EE" w14:paraId="7B809BC7" w14:textId="77777777">
            <w:pPr>
              <w:rPr>
                <w:rFonts w:cstheme="minorHAnsi"/>
                <w:color w:val="000000"/>
              </w:rPr>
            </w:pPr>
            <w:r w:rsidRPr="00B51E47">
              <w:rPr>
                <w:rFonts w:cstheme="minorHAnsi"/>
                <w:color w:val="000000"/>
              </w:rPr>
              <w:t>REG-251698-96 (T.D. 8869 - Final) Subchapter S Subsidiaries</w:t>
            </w:r>
          </w:p>
        </w:tc>
      </w:tr>
      <w:tr w:rsidRPr="00745228" w:rsidR="00D335EE" w:rsidTr="0030758D" w14:paraId="5600F828" w14:textId="77777777">
        <w:trPr>
          <w:trHeight w:val="250"/>
        </w:trPr>
        <w:tc>
          <w:tcPr>
            <w:tcW w:w="1816" w:type="dxa"/>
            <w:vAlign w:val="bottom"/>
          </w:tcPr>
          <w:p w:rsidRPr="00B51E47" w:rsidR="00D335EE" w:rsidP="0030758D" w:rsidRDefault="00D335EE" w14:paraId="6420586F" w14:textId="77777777">
            <w:pPr>
              <w:jc w:val="right"/>
              <w:rPr>
                <w:rFonts w:cstheme="minorHAnsi"/>
                <w:color w:val="000000"/>
              </w:rPr>
            </w:pPr>
            <w:r w:rsidRPr="0019642E">
              <w:rPr>
                <w:rFonts w:cstheme="minorHAnsi"/>
                <w:color w:val="000000"/>
              </w:rPr>
              <w:t>500</w:t>
            </w:r>
          </w:p>
        </w:tc>
        <w:tc>
          <w:tcPr>
            <w:tcW w:w="1816" w:type="dxa"/>
            <w:vAlign w:val="bottom"/>
          </w:tcPr>
          <w:p w:rsidRPr="00B51E47" w:rsidR="00D335EE" w:rsidP="0030758D" w:rsidRDefault="00D335EE" w14:paraId="47ED85C5" w14:textId="77777777">
            <w:pPr>
              <w:jc w:val="center"/>
              <w:rPr>
                <w:rFonts w:cstheme="minorHAnsi"/>
                <w:color w:val="000000"/>
              </w:rPr>
            </w:pPr>
            <w:r w:rsidRPr="00B51E47">
              <w:rPr>
                <w:rFonts w:cstheme="minorHAnsi"/>
                <w:color w:val="000000"/>
              </w:rPr>
              <w:t>1545-1617</w:t>
            </w:r>
            <w:r>
              <w:rPr>
                <w:rFonts w:cstheme="minorHAnsi"/>
                <w:color w:val="000000"/>
              </w:rPr>
              <w:t>*</w:t>
            </w:r>
          </w:p>
        </w:tc>
        <w:tc>
          <w:tcPr>
            <w:tcW w:w="6533" w:type="dxa"/>
          </w:tcPr>
          <w:p w:rsidRPr="00B51E47" w:rsidR="00D335EE" w:rsidP="0030758D" w:rsidRDefault="00D335EE" w14:paraId="7E31C289" w14:textId="77777777">
            <w:pPr>
              <w:rPr>
                <w:rFonts w:cstheme="minorHAnsi"/>
                <w:color w:val="000000"/>
              </w:rPr>
            </w:pPr>
            <w:r w:rsidRPr="00B51E47">
              <w:rPr>
                <w:rFonts w:cstheme="minorHAnsi"/>
                <w:color w:val="000000"/>
              </w:rPr>
              <w:t>REG-124069-02 (Final) Section 6038 - Returns Required with Respect to Controlled Foreign Partnerships; REG-118966-97 (Final) Information Reporting with Respect to Certain Foreign Partnership</w:t>
            </w:r>
          </w:p>
        </w:tc>
      </w:tr>
      <w:tr w:rsidRPr="00745228" w:rsidR="00D335EE" w:rsidTr="0030758D" w14:paraId="6E49A463" w14:textId="77777777">
        <w:trPr>
          <w:trHeight w:val="250"/>
        </w:trPr>
        <w:tc>
          <w:tcPr>
            <w:tcW w:w="1816" w:type="dxa"/>
            <w:vAlign w:val="bottom"/>
          </w:tcPr>
          <w:p w:rsidRPr="0019642E" w:rsidR="00D335EE" w:rsidP="0030758D" w:rsidRDefault="00D335EE" w14:paraId="7E3CF011" w14:textId="77777777">
            <w:pPr>
              <w:jc w:val="right"/>
              <w:rPr>
                <w:rFonts w:cstheme="minorHAnsi"/>
                <w:color w:val="000000"/>
              </w:rPr>
            </w:pPr>
            <w:r>
              <w:rPr>
                <w:rFonts w:cstheme="minorHAnsi"/>
                <w:color w:val="000000"/>
              </w:rPr>
              <w:t>3000</w:t>
            </w:r>
          </w:p>
        </w:tc>
        <w:tc>
          <w:tcPr>
            <w:tcW w:w="1816" w:type="dxa"/>
            <w:vAlign w:val="bottom"/>
          </w:tcPr>
          <w:p w:rsidRPr="00B51E47" w:rsidR="00D335EE" w:rsidP="0030758D" w:rsidRDefault="00D335EE" w14:paraId="02D2BEB4" w14:textId="77777777">
            <w:pPr>
              <w:jc w:val="center"/>
              <w:rPr>
                <w:rFonts w:cstheme="minorHAnsi"/>
                <w:color w:val="000000"/>
              </w:rPr>
            </w:pPr>
            <w:r>
              <w:rPr>
                <w:color w:val="000000"/>
              </w:rPr>
              <w:t>1545-1634</w:t>
            </w:r>
          </w:p>
        </w:tc>
        <w:tc>
          <w:tcPr>
            <w:tcW w:w="6533" w:type="dxa"/>
            <w:vAlign w:val="bottom"/>
          </w:tcPr>
          <w:p w:rsidRPr="00B51E47" w:rsidR="00D335EE" w:rsidP="0030758D" w:rsidRDefault="00D335EE" w14:paraId="69EAC30C" w14:textId="77777777">
            <w:pPr>
              <w:rPr>
                <w:rFonts w:cstheme="minorHAnsi"/>
                <w:color w:val="000000"/>
              </w:rPr>
            </w:pPr>
            <w:r>
              <w:rPr>
                <w:color w:val="000000"/>
              </w:rPr>
              <w:t>TD 9595 (REG-141399-07) Consolidated Overall Foreign Losses, Separate Limitation Losses, and Overall Domestic Losses</w:t>
            </w:r>
          </w:p>
        </w:tc>
      </w:tr>
      <w:tr w:rsidRPr="00745228" w:rsidR="00D335EE" w:rsidTr="0030758D" w14:paraId="42AF3692" w14:textId="77777777">
        <w:trPr>
          <w:trHeight w:val="250"/>
        </w:trPr>
        <w:tc>
          <w:tcPr>
            <w:tcW w:w="1816" w:type="dxa"/>
            <w:vAlign w:val="bottom"/>
          </w:tcPr>
          <w:p w:rsidRPr="0019642E" w:rsidR="00D335EE" w:rsidP="0030758D" w:rsidRDefault="00D335EE" w14:paraId="1A345291" w14:textId="77777777">
            <w:pPr>
              <w:jc w:val="right"/>
              <w:rPr>
                <w:rFonts w:cstheme="minorHAnsi"/>
                <w:color w:val="000000"/>
              </w:rPr>
            </w:pPr>
            <w:r>
              <w:rPr>
                <w:rFonts w:cstheme="minorHAnsi"/>
                <w:color w:val="000000"/>
              </w:rPr>
              <w:t>500</w:t>
            </w:r>
          </w:p>
        </w:tc>
        <w:tc>
          <w:tcPr>
            <w:tcW w:w="1816" w:type="dxa"/>
            <w:vAlign w:val="bottom"/>
          </w:tcPr>
          <w:p w:rsidRPr="00B51E47" w:rsidR="00D335EE" w:rsidP="0030758D" w:rsidRDefault="00D335EE" w14:paraId="64504E07" w14:textId="77777777">
            <w:pPr>
              <w:jc w:val="center"/>
              <w:rPr>
                <w:rFonts w:cstheme="minorHAnsi"/>
                <w:color w:val="000000"/>
              </w:rPr>
            </w:pPr>
            <w:r>
              <w:rPr>
                <w:color w:val="000000"/>
              </w:rPr>
              <w:t>1545-1641</w:t>
            </w:r>
          </w:p>
        </w:tc>
        <w:tc>
          <w:tcPr>
            <w:tcW w:w="6533" w:type="dxa"/>
            <w:vAlign w:val="bottom"/>
          </w:tcPr>
          <w:p w:rsidRPr="00B51E47" w:rsidR="00D335EE" w:rsidP="0030758D" w:rsidRDefault="00D335EE" w14:paraId="77CE5C13" w14:textId="77777777">
            <w:pPr>
              <w:rPr>
                <w:rFonts w:cstheme="minorHAnsi"/>
                <w:color w:val="000000"/>
              </w:rPr>
            </w:pPr>
            <w:r>
              <w:rPr>
                <w:color w:val="000000"/>
              </w:rPr>
              <w:t>Rev. Proc. 99-17 - Mark to Market Election for Commodities Dealers and Securities and Commodities Traders</w:t>
            </w:r>
          </w:p>
        </w:tc>
      </w:tr>
      <w:tr w:rsidRPr="00745228" w:rsidR="00D335EE" w:rsidTr="0030758D" w14:paraId="4C82B15C" w14:textId="77777777">
        <w:trPr>
          <w:trHeight w:val="250"/>
        </w:trPr>
        <w:tc>
          <w:tcPr>
            <w:tcW w:w="1816" w:type="dxa"/>
            <w:vAlign w:val="bottom"/>
          </w:tcPr>
          <w:p w:rsidRPr="0019642E" w:rsidR="00D335EE" w:rsidP="0030758D" w:rsidRDefault="00D335EE" w14:paraId="56CD47A5" w14:textId="77777777">
            <w:pPr>
              <w:jc w:val="right"/>
              <w:rPr>
                <w:rFonts w:cstheme="minorHAnsi"/>
                <w:color w:val="000000"/>
              </w:rPr>
            </w:pPr>
            <w:r>
              <w:rPr>
                <w:rFonts w:cstheme="minorHAnsi"/>
                <w:color w:val="000000"/>
              </w:rPr>
              <w:t>50</w:t>
            </w:r>
          </w:p>
        </w:tc>
        <w:tc>
          <w:tcPr>
            <w:tcW w:w="1816" w:type="dxa"/>
            <w:vAlign w:val="bottom"/>
          </w:tcPr>
          <w:p w:rsidRPr="00B51E47" w:rsidR="00D335EE" w:rsidP="0030758D" w:rsidRDefault="00D335EE" w14:paraId="1C425F28" w14:textId="77777777">
            <w:pPr>
              <w:jc w:val="center"/>
              <w:rPr>
                <w:rFonts w:cstheme="minorHAnsi"/>
                <w:color w:val="000000"/>
              </w:rPr>
            </w:pPr>
            <w:r>
              <w:rPr>
                <w:color w:val="000000"/>
              </w:rPr>
              <w:t>1545-1642</w:t>
            </w:r>
          </w:p>
        </w:tc>
        <w:tc>
          <w:tcPr>
            <w:tcW w:w="6533" w:type="dxa"/>
            <w:vAlign w:val="bottom"/>
          </w:tcPr>
          <w:p w:rsidRPr="00B51E47" w:rsidR="00D335EE" w:rsidP="0030758D" w:rsidRDefault="00D335EE" w14:paraId="39494FAF" w14:textId="77777777">
            <w:pPr>
              <w:rPr>
                <w:rFonts w:cstheme="minorHAnsi"/>
                <w:color w:val="000000"/>
              </w:rPr>
            </w:pPr>
            <w:r>
              <w:rPr>
                <w:color w:val="000000"/>
              </w:rPr>
              <w:t>TD 8853 (Final), Recharacterizing Financing Arrangements Involving Fast-Pay Stock</w:t>
            </w:r>
          </w:p>
        </w:tc>
      </w:tr>
      <w:tr w:rsidRPr="00745228" w:rsidR="00D335EE" w:rsidTr="0030758D" w14:paraId="60A08A8C" w14:textId="77777777">
        <w:trPr>
          <w:trHeight w:val="250"/>
        </w:trPr>
        <w:tc>
          <w:tcPr>
            <w:tcW w:w="1816" w:type="dxa"/>
            <w:vAlign w:val="bottom"/>
          </w:tcPr>
          <w:p w:rsidRPr="0019642E" w:rsidR="00D335EE" w:rsidP="0030758D" w:rsidRDefault="00D335EE" w14:paraId="4CDAE685" w14:textId="77777777">
            <w:pPr>
              <w:jc w:val="right"/>
              <w:rPr>
                <w:rFonts w:cstheme="minorHAnsi"/>
                <w:color w:val="000000"/>
              </w:rPr>
            </w:pPr>
            <w:r>
              <w:rPr>
                <w:rFonts w:cstheme="minorHAnsi"/>
                <w:color w:val="000000"/>
              </w:rPr>
              <w:lastRenderedPageBreak/>
              <w:t>1</w:t>
            </w:r>
          </w:p>
        </w:tc>
        <w:tc>
          <w:tcPr>
            <w:tcW w:w="1816" w:type="dxa"/>
            <w:vAlign w:val="bottom"/>
          </w:tcPr>
          <w:p w:rsidRPr="00B51E47" w:rsidR="00D335EE" w:rsidP="0030758D" w:rsidRDefault="00D335EE" w14:paraId="04CA5CD4" w14:textId="77777777">
            <w:pPr>
              <w:jc w:val="center"/>
              <w:rPr>
                <w:rFonts w:cstheme="minorHAnsi"/>
                <w:color w:val="000000"/>
              </w:rPr>
            </w:pPr>
            <w:r>
              <w:rPr>
                <w:color w:val="000000"/>
              </w:rPr>
              <w:t>1545-1646</w:t>
            </w:r>
          </w:p>
        </w:tc>
        <w:tc>
          <w:tcPr>
            <w:tcW w:w="6533" w:type="dxa"/>
            <w:vAlign w:val="bottom"/>
          </w:tcPr>
          <w:p w:rsidRPr="00B51E47" w:rsidR="00D335EE" w:rsidP="0030758D" w:rsidRDefault="00D335EE" w14:paraId="6257E2B1" w14:textId="77777777">
            <w:pPr>
              <w:rPr>
                <w:rFonts w:cstheme="minorHAnsi"/>
                <w:color w:val="000000"/>
              </w:rPr>
            </w:pPr>
            <w:r>
              <w:rPr>
                <w:color w:val="000000"/>
              </w:rPr>
              <w:t>TD 8851 - Return Requirement for United States Persons Acquiring or Disposing of an Interest in a Foreign Partnership, or Whose Proportional Interest in a Foreign Partnership Changes</w:t>
            </w:r>
          </w:p>
        </w:tc>
      </w:tr>
      <w:tr w:rsidRPr="00745228" w:rsidR="00D335EE" w:rsidTr="0030758D" w14:paraId="7694BFE5" w14:textId="77777777">
        <w:trPr>
          <w:trHeight w:val="265"/>
        </w:trPr>
        <w:tc>
          <w:tcPr>
            <w:tcW w:w="1816" w:type="dxa"/>
            <w:vAlign w:val="bottom"/>
          </w:tcPr>
          <w:p w:rsidRPr="0019642E" w:rsidR="00D335EE" w:rsidP="0030758D" w:rsidRDefault="00D335EE" w14:paraId="09F00C6E" w14:textId="77777777">
            <w:pPr>
              <w:jc w:val="right"/>
              <w:rPr>
                <w:rFonts w:cstheme="minorHAnsi"/>
                <w:color w:val="000000"/>
              </w:rPr>
            </w:pPr>
            <w:r w:rsidRPr="0019642E">
              <w:rPr>
                <w:rFonts w:cstheme="minorHAnsi"/>
                <w:color w:val="000000"/>
              </w:rPr>
              <w:t>75</w:t>
            </w:r>
          </w:p>
        </w:tc>
        <w:tc>
          <w:tcPr>
            <w:tcW w:w="1816" w:type="dxa"/>
            <w:vAlign w:val="bottom"/>
          </w:tcPr>
          <w:p w:rsidRPr="00B51E47" w:rsidR="00D335EE" w:rsidP="0030758D" w:rsidRDefault="00D335EE" w14:paraId="59199D32" w14:textId="77777777">
            <w:pPr>
              <w:jc w:val="center"/>
              <w:rPr>
                <w:rFonts w:cstheme="minorHAnsi"/>
                <w:color w:val="000000"/>
              </w:rPr>
            </w:pPr>
            <w:r w:rsidRPr="00B51E47">
              <w:rPr>
                <w:rFonts w:cstheme="minorHAnsi"/>
                <w:color w:val="000000"/>
              </w:rPr>
              <w:t>1545-1647</w:t>
            </w:r>
            <w:r>
              <w:rPr>
                <w:rFonts w:cstheme="minorHAnsi"/>
                <w:color w:val="000000"/>
              </w:rPr>
              <w:t>*</w:t>
            </w:r>
          </w:p>
        </w:tc>
        <w:tc>
          <w:tcPr>
            <w:tcW w:w="6533" w:type="dxa"/>
          </w:tcPr>
          <w:p w:rsidRPr="00B51E47" w:rsidR="00D335EE" w:rsidP="0030758D" w:rsidRDefault="00D335EE" w14:paraId="46B05AB6" w14:textId="77777777">
            <w:pPr>
              <w:rPr>
                <w:rFonts w:cstheme="minorHAnsi"/>
                <w:color w:val="000000"/>
              </w:rPr>
            </w:pPr>
            <w:r w:rsidRPr="00B51E47">
              <w:rPr>
                <w:rFonts w:cstheme="minorHAnsi"/>
                <w:color w:val="000000"/>
              </w:rPr>
              <w:t>Revenue Procedure 2001-21 Debt Roll-Ups</w:t>
            </w:r>
          </w:p>
        </w:tc>
      </w:tr>
      <w:tr w:rsidRPr="00745228" w:rsidR="00D335EE" w:rsidTr="0030758D" w14:paraId="3248F4AE" w14:textId="77777777">
        <w:trPr>
          <w:trHeight w:val="250"/>
        </w:trPr>
        <w:tc>
          <w:tcPr>
            <w:tcW w:w="1816" w:type="dxa"/>
            <w:vAlign w:val="bottom"/>
          </w:tcPr>
          <w:p w:rsidRPr="0019642E" w:rsidR="00D335EE" w:rsidP="0030758D" w:rsidRDefault="00D335EE" w14:paraId="4392B4D8" w14:textId="77777777">
            <w:pPr>
              <w:jc w:val="right"/>
              <w:rPr>
                <w:rFonts w:cstheme="minorHAnsi"/>
                <w:color w:val="000000"/>
              </w:rPr>
            </w:pPr>
            <w:r w:rsidRPr="0019642E">
              <w:rPr>
                <w:rFonts w:cstheme="minorHAnsi"/>
                <w:color w:val="000000"/>
              </w:rPr>
              <w:t>1,620</w:t>
            </w:r>
          </w:p>
        </w:tc>
        <w:tc>
          <w:tcPr>
            <w:tcW w:w="1816" w:type="dxa"/>
            <w:vAlign w:val="bottom"/>
          </w:tcPr>
          <w:p w:rsidRPr="00B51E47" w:rsidR="00D335EE" w:rsidP="0030758D" w:rsidRDefault="00D335EE" w14:paraId="6E3097A9" w14:textId="77777777">
            <w:pPr>
              <w:jc w:val="center"/>
              <w:rPr>
                <w:rFonts w:cstheme="minorHAnsi"/>
                <w:color w:val="000000"/>
              </w:rPr>
            </w:pPr>
            <w:r w:rsidRPr="00B51E47">
              <w:rPr>
                <w:rFonts w:cstheme="minorHAnsi"/>
                <w:color w:val="000000"/>
              </w:rPr>
              <w:t>1545-1657</w:t>
            </w:r>
            <w:r>
              <w:rPr>
                <w:rFonts w:cstheme="minorHAnsi"/>
                <w:color w:val="000000"/>
              </w:rPr>
              <w:t>*</w:t>
            </w:r>
          </w:p>
        </w:tc>
        <w:tc>
          <w:tcPr>
            <w:tcW w:w="6533" w:type="dxa"/>
          </w:tcPr>
          <w:p w:rsidRPr="00B51E47" w:rsidR="00D335EE" w:rsidP="0030758D" w:rsidRDefault="00D335EE" w14:paraId="59371C63" w14:textId="77777777">
            <w:pPr>
              <w:rPr>
                <w:rFonts w:cstheme="minorHAnsi"/>
                <w:color w:val="000000"/>
              </w:rPr>
            </w:pPr>
            <w:r w:rsidRPr="00B51E47">
              <w:rPr>
                <w:rFonts w:cstheme="minorHAnsi"/>
                <w:color w:val="000000"/>
              </w:rPr>
              <w:t>Revenue Procedure 99-32 -- Conforming Adjustments Subsequent to Section 482 Allocations</w:t>
            </w:r>
          </w:p>
        </w:tc>
      </w:tr>
      <w:tr w:rsidRPr="00745228" w:rsidR="00D335EE" w:rsidTr="0030758D" w14:paraId="4796F262" w14:textId="77777777">
        <w:trPr>
          <w:trHeight w:val="250"/>
        </w:trPr>
        <w:tc>
          <w:tcPr>
            <w:tcW w:w="1816" w:type="dxa"/>
            <w:vAlign w:val="bottom"/>
          </w:tcPr>
          <w:p w:rsidRPr="0019642E" w:rsidR="00D335EE" w:rsidP="0030758D" w:rsidRDefault="00D335EE" w14:paraId="33DF9493" w14:textId="77777777">
            <w:pPr>
              <w:jc w:val="right"/>
              <w:rPr>
                <w:rFonts w:cstheme="minorHAnsi"/>
                <w:color w:val="000000"/>
              </w:rPr>
            </w:pPr>
            <w:r>
              <w:rPr>
                <w:rFonts w:cstheme="minorHAnsi"/>
                <w:color w:val="000000"/>
              </w:rPr>
              <w:t>25</w:t>
            </w:r>
          </w:p>
        </w:tc>
        <w:tc>
          <w:tcPr>
            <w:tcW w:w="1816" w:type="dxa"/>
            <w:vAlign w:val="bottom"/>
          </w:tcPr>
          <w:p w:rsidRPr="00B51E47" w:rsidR="00D335EE" w:rsidP="0030758D" w:rsidRDefault="00D335EE" w14:paraId="23538B51" w14:textId="77777777">
            <w:pPr>
              <w:jc w:val="center"/>
              <w:rPr>
                <w:rFonts w:cstheme="minorHAnsi"/>
                <w:color w:val="000000"/>
              </w:rPr>
            </w:pPr>
            <w:r>
              <w:rPr>
                <w:color w:val="000000"/>
              </w:rPr>
              <w:t>1545-1658</w:t>
            </w:r>
          </w:p>
        </w:tc>
        <w:tc>
          <w:tcPr>
            <w:tcW w:w="6533" w:type="dxa"/>
            <w:vAlign w:val="bottom"/>
          </w:tcPr>
          <w:p w:rsidRPr="00B51E47" w:rsidR="00D335EE" w:rsidP="0030758D" w:rsidRDefault="00D335EE" w14:paraId="571479F1" w14:textId="77777777">
            <w:pPr>
              <w:rPr>
                <w:rFonts w:cstheme="minorHAnsi"/>
                <w:color w:val="000000"/>
              </w:rPr>
            </w:pPr>
            <w:r>
              <w:rPr>
                <w:color w:val="000000"/>
              </w:rPr>
              <w:t>Purchase Price Allocations in Deemed Actual Asset Acquisitions</w:t>
            </w:r>
          </w:p>
        </w:tc>
      </w:tr>
      <w:tr w:rsidRPr="00745228" w:rsidR="00D335EE" w:rsidTr="0030758D" w14:paraId="7C6AD5DB" w14:textId="77777777">
        <w:trPr>
          <w:trHeight w:val="250"/>
        </w:trPr>
        <w:tc>
          <w:tcPr>
            <w:tcW w:w="1816" w:type="dxa"/>
            <w:vAlign w:val="bottom"/>
          </w:tcPr>
          <w:p w:rsidRPr="0019642E" w:rsidR="00D335EE" w:rsidP="0030758D" w:rsidRDefault="00D335EE" w14:paraId="04DD7FA8" w14:textId="77777777">
            <w:pPr>
              <w:jc w:val="right"/>
              <w:rPr>
                <w:rFonts w:cstheme="minorHAnsi"/>
                <w:color w:val="000000"/>
              </w:rPr>
            </w:pPr>
            <w:r>
              <w:rPr>
                <w:rFonts w:cstheme="minorHAnsi"/>
                <w:color w:val="000000"/>
              </w:rPr>
              <w:t>10000</w:t>
            </w:r>
          </w:p>
        </w:tc>
        <w:tc>
          <w:tcPr>
            <w:tcW w:w="1816" w:type="dxa"/>
            <w:vAlign w:val="bottom"/>
          </w:tcPr>
          <w:p w:rsidRPr="00B51E47" w:rsidR="00D335EE" w:rsidP="0030758D" w:rsidRDefault="00D335EE" w14:paraId="407712A5" w14:textId="77777777">
            <w:pPr>
              <w:jc w:val="center"/>
              <w:rPr>
                <w:rFonts w:cstheme="minorHAnsi"/>
                <w:color w:val="000000"/>
              </w:rPr>
            </w:pPr>
            <w:r>
              <w:rPr>
                <w:color w:val="000000"/>
              </w:rPr>
              <w:t>1545-1661</w:t>
            </w:r>
          </w:p>
        </w:tc>
        <w:tc>
          <w:tcPr>
            <w:tcW w:w="6533" w:type="dxa"/>
            <w:vAlign w:val="bottom"/>
          </w:tcPr>
          <w:p w:rsidRPr="00B51E47" w:rsidR="00D335EE" w:rsidP="0030758D" w:rsidRDefault="00D335EE" w14:paraId="331309C7" w14:textId="77777777">
            <w:pPr>
              <w:rPr>
                <w:rFonts w:cstheme="minorHAnsi"/>
                <w:color w:val="000000"/>
              </w:rPr>
            </w:pPr>
            <w:r>
              <w:rPr>
                <w:color w:val="000000"/>
              </w:rPr>
              <w:t>Qualified lessee construction allowances for short-term leases</w:t>
            </w:r>
          </w:p>
        </w:tc>
      </w:tr>
      <w:tr w:rsidRPr="00745228" w:rsidR="00D335EE" w:rsidTr="0030758D" w14:paraId="0FC272ED" w14:textId="77777777">
        <w:trPr>
          <w:trHeight w:val="250"/>
        </w:trPr>
        <w:tc>
          <w:tcPr>
            <w:tcW w:w="1816" w:type="dxa"/>
            <w:vAlign w:val="bottom"/>
          </w:tcPr>
          <w:p w:rsidRPr="0019642E" w:rsidR="00D335EE" w:rsidP="0030758D" w:rsidRDefault="00D335EE" w14:paraId="299B261A" w14:textId="77777777">
            <w:pPr>
              <w:jc w:val="right"/>
              <w:rPr>
                <w:rFonts w:cstheme="minorHAnsi"/>
                <w:color w:val="000000"/>
              </w:rPr>
            </w:pPr>
            <w:r>
              <w:rPr>
                <w:rFonts w:cstheme="minorHAnsi"/>
                <w:color w:val="000000"/>
              </w:rPr>
              <w:t>1500</w:t>
            </w:r>
          </w:p>
        </w:tc>
        <w:tc>
          <w:tcPr>
            <w:tcW w:w="1816" w:type="dxa"/>
            <w:vAlign w:val="bottom"/>
          </w:tcPr>
          <w:p w:rsidRPr="00B51E47" w:rsidR="00D335EE" w:rsidP="0030758D" w:rsidRDefault="00D335EE" w14:paraId="40116A85" w14:textId="77777777">
            <w:pPr>
              <w:jc w:val="center"/>
              <w:rPr>
                <w:rFonts w:cstheme="minorHAnsi"/>
                <w:color w:val="000000"/>
              </w:rPr>
            </w:pPr>
            <w:r>
              <w:rPr>
                <w:color w:val="000000"/>
              </w:rPr>
              <w:t>1545-1671</w:t>
            </w:r>
          </w:p>
        </w:tc>
        <w:tc>
          <w:tcPr>
            <w:tcW w:w="6533" w:type="dxa"/>
            <w:vAlign w:val="bottom"/>
          </w:tcPr>
          <w:p w:rsidRPr="00B51E47" w:rsidR="00D335EE" w:rsidP="0030758D" w:rsidRDefault="00D335EE" w14:paraId="77303732" w14:textId="77777777">
            <w:pPr>
              <w:rPr>
                <w:rFonts w:cstheme="minorHAnsi"/>
                <w:color w:val="000000"/>
              </w:rPr>
            </w:pPr>
            <w:r>
              <w:rPr>
                <w:color w:val="000000"/>
              </w:rPr>
              <w:t>REG-209709-94 (Final-TD 8865) Amortization of Intangible Property</w:t>
            </w:r>
          </w:p>
        </w:tc>
      </w:tr>
      <w:tr w:rsidRPr="00745228" w:rsidR="00D335EE" w:rsidTr="0030758D" w14:paraId="30F22CE9" w14:textId="77777777">
        <w:trPr>
          <w:trHeight w:val="250"/>
        </w:trPr>
        <w:tc>
          <w:tcPr>
            <w:tcW w:w="1816" w:type="dxa"/>
            <w:vAlign w:val="bottom"/>
          </w:tcPr>
          <w:p w:rsidRPr="0019642E" w:rsidR="00D335EE" w:rsidP="0030758D" w:rsidRDefault="00D335EE" w14:paraId="31BFA805" w14:textId="77777777">
            <w:pPr>
              <w:jc w:val="right"/>
              <w:rPr>
                <w:rFonts w:cstheme="minorHAnsi"/>
                <w:color w:val="000000"/>
              </w:rPr>
            </w:pPr>
            <w:r>
              <w:rPr>
                <w:rFonts w:cstheme="minorHAnsi"/>
                <w:color w:val="000000"/>
              </w:rPr>
              <w:t>70</w:t>
            </w:r>
          </w:p>
        </w:tc>
        <w:tc>
          <w:tcPr>
            <w:tcW w:w="1816" w:type="dxa"/>
            <w:vAlign w:val="bottom"/>
          </w:tcPr>
          <w:p w:rsidRPr="00B51E47" w:rsidR="00D335EE" w:rsidP="0030758D" w:rsidRDefault="00D335EE" w14:paraId="209D8AF4" w14:textId="77777777">
            <w:pPr>
              <w:jc w:val="center"/>
              <w:rPr>
                <w:rFonts w:cstheme="minorHAnsi"/>
                <w:color w:val="000000"/>
              </w:rPr>
            </w:pPr>
            <w:r>
              <w:rPr>
                <w:color w:val="000000"/>
              </w:rPr>
              <w:t>1545-1672</w:t>
            </w:r>
          </w:p>
        </w:tc>
        <w:tc>
          <w:tcPr>
            <w:tcW w:w="6533" w:type="dxa"/>
            <w:vAlign w:val="bottom"/>
          </w:tcPr>
          <w:p w:rsidRPr="00B51E47" w:rsidR="00D335EE" w:rsidP="0030758D" w:rsidRDefault="00D335EE" w14:paraId="56E882E3" w14:textId="77777777">
            <w:pPr>
              <w:rPr>
                <w:rFonts w:cstheme="minorHAnsi"/>
                <w:color w:val="000000"/>
              </w:rPr>
            </w:pPr>
            <w:r>
              <w:rPr>
                <w:color w:val="000000"/>
              </w:rPr>
              <w:t>T.D. 9047 - Certain Transfers of Property to Regulated Investment Companies (RICs) and Real Estate Investment Trusts (REITs)</w:t>
            </w:r>
          </w:p>
        </w:tc>
      </w:tr>
      <w:tr w:rsidRPr="00745228" w:rsidR="00D335EE" w:rsidTr="0030758D" w14:paraId="1D48E2DB" w14:textId="77777777">
        <w:trPr>
          <w:trHeight w:val="250"/>
        </w:trPr>
        <w:tc>
          <w:tcPr>
            <w:tcW w:w="1816" w:type="dxa"/>
            <w:vAlign w:val="bottom"/>
          </w:tcPr>
          <w:p w:rsidRPr="0019642E" w:rsidR="00D335EE" w:rsidP="0030758D" w:rsidRDefault="00D335EE" w14:paraId="55B1B671" w14:textId="77777777">
            <w:pPr>
              <w:jc w:val="right"/>
              <w:rPr>
                <w:rFonts w:cstheme="minorHAnsi"/>
                <w:color w:val="000000"/>
              </w:rPr>
            </w:pPr>
            <w:r>
              <w:rPr>
                <w:rFonts w:cstheme="minorHAnsi"/>
                <w:color w:val="000000"/>
              </w:rPr>
              <w:t>470</w:t>
            </w:r>
          </w:p>
        </w:tc>
        <w:tc>
          <w:tcPr>
            <w:tcW w:w="1816" w:type="dxa"/>
            <w:vAlign w:val="bottom"/>
          </w:tcPr>
          <w:p w:rsidRPr="00B51E47" w:rsidR="00D335EE" w:rsidP="0030758D" w:rsidRDefault="00D335EE" w14:paraId="1DB0F80D" w14:textId="77777777">
            <w:pPr>
              <w:jc w:val="center"/>
              <w:rPr>
                <w:rFonts w:cstheme="minorHAnsi"/>
                <w:color w:val="000000"/>
              </w:rPr>
            </w:pPr>
            <w:r>
              <w:rPr>
                <w:color w:val="000000"/>
              </w:rPr>
              <w:t>1545-1675</w:t>
            </w:r>
          </w:p>
        </w:tc>
        <w:tc>
          <w:tcPr>
            <w:tcW w:w="6533" w:type="dxa"/>
            <w:vAlign w:val="bottom"/>
          </w:tcPr>
          <w:p w:rsidRPr="00B51E47" w:rsidR="00D335EE" w:rsidP="0030758D" w:rsidRDefault="00D335EE" w14:paraId="2928CCE3" w14:textId="77777777">
            <w:pPr>
              <w:rPr>
                <w:rFonts w:cstheme="minorHAnsi"/>
                <w:color w:val="000000"/>
              </w:rPr>
            </w:pPr>
            <w:r>
              <w:rPr>
                <w:color w:val="000000"/>
              </w:rPr>
              <w:t>Treatment of taxable income of a residual interest holder in excess of daily accruals</w:t>
            </w:r>
          </w:p>
        </w:tc>
      </w:tr>
      <w:tr w:rsidRPr="00745228" w:rsidR="00D335EE" w:rsidTr="0030758D" w14:paraId="0BB6B7E3" w14:textId="77777777">
        <w:trPr>
          <w:trHeight w:val="250"/>
        </w:trPr>
        <w:tc>
          <w:tcPr>
            <w:tcW w:w="1816" w:type="dxa"/>
            <w:vAlign w:val="bottom"/>
          </w:tcPr>
          <w:p w:rsidRPr="0019642E" w:rsidR="00D335EE" w:rsidP="0030758D" w:rsidRDefault="00D335EE" w14:paraId="10339C7D" w14:textId="77777777">
            <w:pPr>
              <w:jc w:val="right"/>
              <w:rPr>
                <w:rFonts w:cstheme="minorHAnsi"/>
                <w:color w:val="000000"/>
              </w:rPr>
            </w:pPr>
            <w:r>
              <w:rPr>
                <w:rFonts w:cstheme="minorHAnsi"/>
                <w:color w:val="000000"/>
              </w:rPr>
              <w:t>23900</w:t>
            </w:r>
          </w:p>
        </w:tc>
        <w:tc>
          <w:tcPr>
            <w:tcW w:w="1816" w:type="dxa"/>
            <w:vAlign w:val="bottom"/>
          </w:tcPr>
          <w:p w:rsidRPr="00B51E47" w:rsidR="00D335EE" w:rsidP="0030758D" w:rsidRDefault="00D335EE" w14:paraId="27073257" w14:textId="77777777">
            <w:pPr>
              <w:jc w:val="center"/>
              <w:rPr>
                <w:rFonts w:cstheme="minorHAnsi"/>
                <w:color w:val="000000"/>
              </w:rPr>
            </w:pPr>
            <w:r>
              <w:rPr>
                <w:color w:val="000000"/>
              </w:rPr>
              <w:t>1545-1677</w:t>
            </w:r>
          </w:p>
        </w:tc>
        <w:tc>
          <w:tcPr>
            <w:tcW w:w="6533" w:type="dxa"/>
            <w:vAlign w:val="bottom"/>
          </w:tcPr>
          <w:p w:rsidRPr="00B51E47" w:rsidR="00D335EE" w:rsidP="0030758D" w:rsidRDefault="00D335EE" w14:paraId="5A22FFA8" w14:textId="77777777">
            <w:pPr>
              <w:rPr>
                <w:rFonts w:cstheme="minorHAnsi"/>
                <w:color w:val="000000"/>
              </w:rPr>
            </w:pPr>
            <w:r>
              <w:rPr>
                <w:color w:val="000000"/>
              </w:rPr>
              <w:t>Exclusions From Gross Income of Foreign Corporations</w:t>
            </w:r>
          </w:p>
        </w:tc>
      </w:tr>
      <w:tr w:rsidRPr="00745228" w:rsidR="00D335EE" w:rsidTr="0030758D" w14:paraId="19AB08C3" w14:textId="77777777">
        <w:trPr>
          <w:trHeight w:val="250"/>
        </w:trPr>
        <w:tc>
          <w:tcPr>
            <w:tcW w:w="1816" w:type="dxa"/>
            <w:vAlign w:val="bottom"/>
          </w:tcPr>
          <w:p w:rsidRPr="0019642E" w:rsidR="00D335EE" w:rsidP="0030758D" w:rsidRDefault="00D335EE" w14:paraId="7BB9297F" w14:textId="77777777">
            <w:pPr>
              <w:jc w:val="right"/>
              <w:rPr>
                <w:rFonts w:cstheme="minorHAnsi"/>
                <w:color w:val="000000"/>
              </w:rPr>
            </w:pPr>
            <w:r>
              <w:rPr>
                <w:rFonts w:cstheme="minorHAnsi"/>
                <w:color w:val="000000"/>
              </w:rPr>
              <w:t>13134</w:t>
            </w:r>
          </w:p>
        </w:tc>
        <w:tc>
          <w:tcPr>
            <w:tcW w:w="1816" w:type="dxa"/>
            <w:vAlign w:val="bottom"/>
          </w:tcPr>
          <w:p w:rsidRPr="00B51E47" w:rsidR="00D335EE" w:rsidP="0030758D" w:rsidRDefault="00D335EE" w14:paraId="0979E985" w14:textId="77777777">
            <w:pPr>
              <w:jc w:val="center"/>
              <w:rPr>
                <w:rFonts w:cstheme="minorHAnsi"/>
                <w:color w:val="000000"/>
              </w:rPr>
            </w:pPr>
            <w:r>
              <w:rPr>
                <w:color w:val="000000"/>
              </w:rPr>
              <w:t>1545-1684</w:t>
            </w:r>
          </w:p>
        </w:tc>
        <w:tc>
          <w:tcPr>
            <w:tcW w:w="6533" w:type="dxa"/>
            <w:vAlign w:val="bottom"/>
          </w:tcPr>
          <w:p w:rsidRPr="00B51E47" w:rsidR="00D335EE" w:rsidP="0030758D" w:rsidRDefault="00D335EE" w14:paraId="25005AE0" w14:textId="77777777">
            <w:pPr>
              <w:rPr>
                <w:rFonts w:cstheme="minorHAnsi"/>
                <w:color w:val="000000"/>
              </w:rPr>
            </w:pPr>
            <w:r>
              <w:rPr>
                <w:color w:val="000000"/>
              </w:rPr>
              <w:t>Pre-Filing Agreements Program</w:t>
            </w:r>
          </w:p>
        </w:tc>
      </w:tr>
      <w:tr w:rsidRPr="00745228" w:rsidR="00D335EE" w:rsidTr="0030758D" w14:paraId="46A29DDD" w14:textId="77777777">
        <w:trPr>
          <w:trHeight w:val="265"/>
        </w:trPr>
        <w:tc>
          <w:tcPr>
            <w:tcW w:w="1816" w:type="dxa"/>
            <w:vAlign w:val="bottom"/>
          </w:tcPr>
          <w:p w:rsidRPr="0019642E" w:rsidR="00D335EE" w:rsidP="0030758D" w:rsidRDefault="00D335EE" w14:paraId="517BDBF5" w14:textId="77777777">
            <w:pPr>
              <w:jc w:val="right"/>
              <w:rPr>
                <w:rFonts w:cstheme="minorHAnsi"/>
                <w:color w:val="000000"/>
              </w:rPr>
            </w:pPr>
            <w:r w:rsidRPr="0019642E">
              <w:rPr>
                <w:rFonts w:cstheme="minorHAnsi"/>
                <w:color w:val="000000"/>
              </w:rPr>
              <w:t>400</w:t>
            </w:r>
          </w:p>
        </w:tc>
        <w:tc>
          <w:tcPr>
            <w:tcW w:w="1816" w:type="dxa"/>
            <w:vAlign w:val="bottom"/>
          </w:tcPr>
          <w:p w:rsidRPr="00B51E47" w:rsidR="00D335EE" w:rsidP="0030758D" w:rsidRDefault="00D335EE" w14:paraId="17B22BE9" w14:textId="77777777">
            <w:pPr>
              <w:jc w:val="center"/>
              <w:rPr>
                <w:rFonts w:cstheme="minorHAnsi"/>
                <w:color w:val="000000"/>
              </w:rPr>
            </w:pPr>
            <w:r w:rsidRPr="00B51E47">
              <w:rPr>
                <w:rFonts w:cstheme="minorHAnsi"/>
                <w:color w:val="000000"/>
              </w:rPr>
              <w:t>1545-1690</w:t>
            </w:r>
            <w:r>
              <w:rPr>
                <w:rFonts w:cstheme="minorHAnsi"/>
                <w:color w:val="000000"/>
              </w:rPr>
              <w:t>*</w:t>
            </w:r>
          </w:p>
        </w:tc>
        <w:tc>
          <w:tcPr>
            <w:tcW w:w="6533" w:type="dxa"/>
          </w:tcPr>
          <w:p w:rsidRPr="00B51E47" w:rsidR="00D335EE" w:rsidP="0030758D" w:rsidRDefault="00D335EE" w14:paraId="294B3E52" w14:textId="77777777">
            <w:pPr>
              <w:rPr>
                <w:rFonts w:cstheme="minorHAnsi"/>
                <w:color w:val="000000"/>
              </w:rPr>
            </w:pPr>
            <w:r w:rsidRPr="00B51E47">
              <w:rPr>
                <w:rFonts w:cstheme="minorHAnsi"/>
                <w:color w:val="000000"/>
              </w:rPr>
              <w:t>Notice 2000-28, Coal Exports</w:t>
            </w:r>
          </w:p>
        </w:tc>
      </w:tr>
      <w:tr w:rsidRPr="00745228" w:rsidR="00D335EE" w:rsidTr="0030758D" w14:paraId="495C7D48" w14:textId="77777777">
        <w:trPr>
          <w:trHeight w:val="265"/>
        </w:trPr>
        <w:tc>
          <w:tcPr>
            <w:tcW w:w="1816" w:type="dxa"/>
            <w:vAlign w:val="bottom"/>
          </w:tcPr>
          <w:p w:rsidRPr="0019642E" w:rsidR="00D335EE" w:rsidP="0030758D" w:rsidRDefault="00D335EE" w14:paraId="678F0B76" w14:textId="77777777">
            <w:pPr>
              <w:jc w:val="right"/>
              <w:rPr>
                <w:rFonts w:cstheme="minorHAnsi"/>
                <w:color w:val="000000"/>
              </w:rPr>
            </w:pPr>
            <w:r>
              <w:rPr>
                <w:rFonts w:cstheme="minorHAnsi"/>
                <w:color w:val="000000"/>
              </w:rPr>
              <w:t>400</w:t>
            </w:r>
          </w:p>
        </w:tc>
        <w:tc>
          <w:tcPr>
            <w:tcW w:w="1816" w:type="dxa"/>
            <w:vAlign w:val="bottom"/>
          </w:tcPr>
          <w:p w:rsidRPr="00B51E47" w:rsidR="00D335EE" w:rsidP="0030758D" w:rsidRDefault="00D335EE" w14:paraId="75B7A872" w14:textId="77777777">
            <w:pPr>
              <w:jc w:val="center"/>
              <w:rPr>
                <w:rFonts w:cstheme="minorHAnsi"/>
                <w:color w:val="000000"/>
              </w:rPr>
            </w:pPr>
            <w:r>
              <w:rPr>
                <w:color w:val="000000"/>
              </w:rPr>
              <w:t>1545-1699</w:t>
            </w:r>
          </w:p>
        </w:tc>
        <w:tc>
          <w:tcPr>
            <w:tcW w:w="6533" w:type="dxa"/>
            <w:vAlign w:val="bottom"/>
          </w:tcPr>
          <w:p w:rsidRPr="00B51E47" w:rsidR="00D335EE" w:rsidP="0030758D" w:rsidRDefault="00D335EE" w14:paraId="21C623EA" w14:textId="77777777">
            <w:pPr>
              <w:rPr>
                <w:rFonts w:cstheme="minorHAnsi"/>
                <w:color w:val="000000"/>
              </w:rPr>
            </w:pPr>
            <w:r>
              <w:rPr>
                <w:color w:val="000000"/>
              </w:rPr>
              <w:t>TD 9715; Rev. Proc. 2015-26 (Formerly TD 9002; Rev Proc 2002-43), Agent for Consolidated Group</w:t>
            </w:r>
          </w:p>
        </w:tc>
      </w:tr>
      <w:tr w:rsidRPr="00745228" w:rsidR="00D335EE" w:rsidTr="0030758D" w14:paraId="271B13A9" w14:textId="77777777">
        <w:trPr>
          <w:trHeight w:val="265"/>
        </w:trPr>
        <w:tc>
          <w:tcPr>
            <w:tcW w:w="1816" w:type="dxa"/>
            <w:vAlign w:val="bottom"/>
          </w:tcPr>
          <w:p w:rsidRPr="0019642E" w:rsidR="00D335EE" w:rsidP="0030758D" w:rsidRDefault="00D335EE" w14:paraId="7C3F129D" w14:textId="77777777">
            <w:pPr>
              <w:jc w:val="right"/>
              <w:rPr>
                <w:rFonts w:cstheme="minorHAnsi"/>
                <w:color w:val="000000"/>
              </w:rPr>
            </w:pPr>
            <w:r>
              <w:rPr>
                <w:rFonts w:cstheme="minorHAnsi"/>
                <w:color w:val="000000"/>
              </w:rPr>
              <w:t>3200</w:t>
            </w:r>
          </w:p>
        </w:tc>
        <w:tc>
          <w:tcPr>
            <w:tcW w:w="1816" w:type="dxa"/>
            <w:vAlign w:val="bottom"/>
          </w:tcPr>
          <w:p w:rsidRPr="00B51E47" w:rsidR="00D335EE" w:rsidP="0030758D" w:rsidRDefault="00D335EE" w14:paraId="1AB9FA9D" w14:textId="77777777">
            <w:pPr>
              <w:jc w:val="center"/>
              <w:rPr>
                <w:rFonts w:cstheme="minorHAnsi"/>
                <w:color w:val="000000"/>
              </w:rPr>
            </w:pPr>
            <w:r>
              <w:rPr>
                <w:color w:val="000000"/>
              </w:rPr>
              <w:t>1545-1701</w:t>
            </w:r>
          </w:p>
        </w:tc>
        <w:tc>
          <w:tcPr>
            <w:tcW w:w="6533" w:type="dxa"/>
            <w:vAlign w:val="bottom"/>
          </w:tcPr>
          <w:p w:rsidRPr="00B51E47" w:rsidR="00D335EE" w:rsidP="0030758D" w:rsidRDefault="00D335EE" w14:paraId="6BD009F6" w14:textId="77777777">
            <w:pPr>
              <w:rPr>
                <w:rFonts w:cstheme="minorHAnsi"/>
                <w:color w:val="000000"/>
              </w:rPr>
            </w:pPr>
            <w:r>
              <w:rPr>
                <w:color w:val="000000"/>
              </w:rPr>
              <w:t>Revenue Procedure 2000-37 - Reverse Like-kind Exchanges (as modified by Rev Proc. 2004-51)</w:t>
            </w:r>
          </w:p>
        </w:tc>
      </w:tr>
      <w:tr w:rsidRPr="00745228" w:rsidR="00D335EE" w:rsidTr="0030758D" w14:paraId="1C9CDB8A" w14:textId="77777777">
        <w:trPr>
          <w:trHeight w:val="265"/>
        </w:trPr>
        <w:tc>
          <w:tcPr>
            <w:tcW w:w="1816" w:type="dxa"/>
            <w:vAlign w:val="bottom"/>
          </w:tcPr>
          <w:p w:rsidRPr="0019642E" w:rsidR="00D335EE" w:rsidP="0030758D" w:rsidRDefault="00D335EE" w14:paraId="54CE0672" w14:textId="77777777">
            <w:pPr>
              <w:jc w:val="right"/>
              <w:rPr>
                <w:rFonts w:cstheme="minorHAnsi"/>
                <w:color w:val="000000"/>
              </w:rPr>
            </w:pPr>
            <w:r>
              <w:rPr>
                <w:rFonts w:cstheme="minorHAnsi"/>
                <w:color w:val="000000"/>
              </w:rPr>
              <w:t>2000</w:t>
            </w:r>
          </w:p>
        </w:tc>
        <w:tc>
          <w:tcPr>
            <w:tcW w:w="1816" w:type="dxa"/>
            <w:vAlign w:val="bottom"/>
          </w:tcPr>
          <w:p w:rsidRPr="00B51E47" w:rsidR="00D335EE" w:rsidP="0030758D" w:rsidRDefault="00D335EE" w14:paraId="7EDA2B43" w14:textId="77777777">
            <w:pPr>
              <w:jc w:val="center"/>
              <w:rPr>
                <w:rFonts w:cstheme="minorHAnsi"/>
                <w:color w:val="000000"/>
              </w:rPr>
            </w:pPr>
            <w:r>
              <w:rPr>
                <w:color w:val="000000"/>
              </w:rPr>
              <w:t>1545-1706</w:t>
            </w:r>
          </w:p>
        </w:tc>
        <w:tc>
          <w:tcPr>
            <w:tcW w:w="6533" w:type="dxa"/>
            <w:vAlign w:val="bottom"/>
          </w:tcPr>
          <w:p w:rsidRPr="00B51E47" w:rsidR="00D335EE" w:rsidP="0030758D" w:rsidRDefault="00D335EE" w14:paraId="12BAA01B" w14:textId="77777777">
            <w:pPr>
              <w:rPr>
                <w:rFonts w:cstheme="minorHAnsi"/>
                <w:color w:val="000000"/>
              </w:rPr>
            </w:pPr>
            <w:r>
              <w:rPr>
                <w:color w:val="000000"/>
              </w:rPr>
              <w:t>TD 9315 - Section 1503(d) Closing Agreement Requests</w:t>
            </w:r>
          </w:p>
        </w:tc>
      </w:tr>
      <w:tr w:rsidRPr="00745228" w:rsidR="00D335EE" w:rsidTr="0030758D" w14:paraId="3472E7D9" w14:textId="77777777">
        <w:trPr>
          <w:trHeight w:val="265"/>
        </w:trPr>
        <w:tc>
          <w:tcPr>
            <w:tcW w:w="1816" w:type="dxa"/>
            <w:vAlign w:val="bottom"/>
          </w:tcPr>
          <w:p w:rsidRPr="0019642E" w:rsidR="00D335EE" w:rsidP="0030758D" w:rsidRDefault="00D335EE" w14:paraId="489F0BA8" w14:textId="77777777">
            <w:pPr>
              <w:jc w:val="right"/>
              <w:rPr>
                <w:rFonts w:cstheme="minorHAnsi"/>
                <w:color w:val="000000"/>
              </w:rPr>
            </w:pPr>
            <w:r>
              <w:rPr>
                <w:rFonts w:cstheme="minorHAnsi"/>
                <w:color w:val="000000"/>
              </w:rPr>
              <w:t>1800</w:t>
            </w:r>
          </w:p>
        </w:tc>
        <w:tc>
          <w:tcPr>
            <w:tcW w:w="1816" w:type="dxa"/>
            <w:vAlign w:val="bottom"/>
          </w:tcPr>
          <w:p w:rsidRPr="00B51E47" w:rsidR="00D335EE" w:rsidP="0030758D" w:rsidRDefault="00D335EE" w14:paraId="188F13A9" w14:textId="77777777">
            <w:pPr>
              <w:jc w:val="center"/>
              <w:rPr>
                <w:rFonts w:cstheme="minorHAnsi"/>
                <w:color w:val="000000"/>
              </w:rPr>
            </w:pPr>
            <w:r>
              <w:rPr>
                <w:color w:val="000000"/>
              </w:rPr>
              <w:t>1545-1711</w:t>
            </w:r>
          </w:p>
        </w:tc>
        <w:tc>
          <w:tcPr>
            <w:tcW w:w="6533" w:type="dxa"/>
            <w:vAlign w:val="bottom"/>
          </w:tcPr>
          <w:p w:rsidRPr="00B51E47" w:rsidR="00D335EE" w:rsidP="0030758D" w:rsidRDefault="00D335EE" w14:paraId="43F1F5E3" w14:textId="77777777">
            <w:pPr>
              <w:rPr>
                <w:rFonts w:cstheme="minorHAnsi"/>
                <w:color w:val="000000"/>
              </w:rPr>
            </w:pPr>
            <w:r>
              <w:rPr>
                <w:color w:val="000000"/>
              </w:rPr>
              <w:t>TD 9273 - Stock Transfer Rules: Carryover of Earnings and Taxes (REG-116050-99)</w:t>
            </w:r>
          </w:p>
        </w:tc>
      </w:tr>
      <w:tr w:rsidRPr="00745228" w:rsidR="00D335EE" w:rsidTr="0030758D" w14:paraId="7E54E771" w14:textId="77777777">
        <w:trPr>
          <w:trHeight w:val="265"/>
        </w:trPr>
        <w:tc>
          <w:tcPr>
            <w:tcW w:w="1816" w:type="dxa"/>
            <w:vAlign w:val="bottom"/>
          </w:tcPr>
          <w:p w:rsidRPr="0019642E" w:rsidR="00D335EE" w:rsidP="0030758D" w:rsidRDefault="00D335EE" w14:paraId="37353644" w14:textId="77777777">
            <w:pPr>
              <w:jc w:val="right"/>
              <w:rPr>
                <w:rFonts w:cstheme="minorHAnsi"/>
                <w:color w:val="000000"/>
              </w:rPr>
            </w:pPr>
            <w:r>
              <w:rPr>
                <w:rFonts w:cstheme="minorHAnsi"/>
                <w:color w:val="000000"/>
              </w:rPr>
              <w:t>4877</w:t>
            </w:r>
          </w:p>
        </w:tc>
        <w:tc>
          <w:tcPr>
            <w:tcW w:w="1816" w:type="dxa"/>
            <w:vAlign w:val="bottom"/>
          </w:tcPr>
          <w:p w:rsidRPr="00B51E47" w:rsidR="00D335EE" w:rsidP="0030758D" w:rsidRDefault="00D335EE" w14:paraId="0F6F9EA8" w14:textId="77777777">
            <w:pPr>
              <w:jc w:val="center"/>
              <w:rPr>
                <w:rFonts w:cstheme="minorHAnsi"/>
                <w:color w:val="000000"/>
              </w:rPr>
            </w:pPr>
            <w:r>
              <w:rPr>
                <w:color w:val="000000"/>
              </w:rPr>
              <w:t>1545-1714</w:t>
            </w:r>
          </w:p>
        </w:tc>
        <w:tc>
          <w:tcPr>
            <w:tcW w:w="6533" w:type="dxa"/>
            <w:vAlign w:val="bottom"/>
          </w:tcPr>
          <w:p w:rsidRPr="00B51E47" w:rsidR="00D335EE" w:rsidP="0030758D" w:rsidRDefault="00D335EE" w14:paraId="48263F3D" w14:textId="77777777">
            <w:pPr>
              <w:rPr>
                <w:rFonts w:cstheme="minorHAnsi"/>
                <w:color w:val="000000"/>
              </w:rPr>
            </w:pPr>
            <w:r>
              <w:rPr>
                <w:color w:val="000000"/>
              </w:rPr>
              <w:t>Tip Reporting Alternative Commitment (TRAC) for most industries</w:t>
            </w:r>
          </w:p>
        </w:tc>
      </w:tr>
      <w:tr w:rsidRPr="00745228" w:rsidR="00D335EE" w:rsidTr="0030758D" w14:paraId="442F596E" w14:textId="77777777">
        <w:trPr>
          <w:trHeight w:val="265"/>
        </w:trPr>
        <w:tc>
          <w:tcPr>
            <w:tcW w:w="1816" w:type="dxa"/>
            <w:vAlign w:val="bottom"/>
          </w:tcPr>
          <w:p w:rsidRPr="0019642E" w:rsidR="00D335EE" w:rsidP="0030758D" w:rsidRDefault="00D335EE" w14:paraId="1A3FC38D" w14:textId="77777777">
            <w:pPr>
              <w:jc w:val="right"/>
              <w:rPr>
                <w:rFonts w:cstheme="minorHAnsi"/>
                <w:color w:val="000000"/>
              </w:rPr>
            </w:pPr>
            <w:r>
              <w:rPr>
                <w:rFonts w:cstheme="minorHAnsi"/>
                <w:color w:val="000000"/>
              </w:rPr>
              <w:t>870</w:t>
            </w:r>
          </w:p>
        </w:tc>
        <w:tc>
          <w:tcPr>
            <w:tcW w:w="1816" w:type="dxa"/>
            <w:vAlign w:val="bottom"/>
          </w:tcPr>
          <w:p w:rsidRPr="00B51E47" w:rsidR="00D335EE" w:rsidP="0030758D" w:rsidRDefault="00D335EE" w14:paraId="1B3DC879" w14:textId="77777777">
            <w:pPr>
              <w:jc w:val="center"/>
              <w:rPr>
                <w:rFonts w:cstheme="minorHAnsi"/>
                <w:color w:val="000000"/>
              </w:rPr>
            </w:pPr>
            <w:r>
              <w:rPr>
                <w:color w:val="000000"/>
              </w:rPr>
              <w:t>1545-1716</w:t>
            </w:r>
          </w:p>
        </w:tc>
        <w:tc>
          <w:tcPr>
            <w:tcW w:w="6533" w:type="dxa"/>
            <w:vAlign w:val="bottom"/>
          </w:tcPr>
          <w:p w:rsidRPr="00B51E47" w:rsidR="00D335EE" w:rsidP="0030758D" w:rsidRDefault="00D335EE" w14:paraId="2C40920A" w14:textId="77777777">
            <w:pPr>
              <w:rPr>
                <w:rFonts w:cstheme="minorHAnsi"/>
                <w:color w:val="000000"/>
              </w:rPr>
            </w:pPr>
            <w:r>
              <w:rPr>
                <w:color w:val="000000"/>
              </w:rPr>
              <w:t>Employer-Designed Tip Reporting Program for the Food and Beverage Industry (</w:t>
            </w:r>
            <w:proofErr w:type="spellStart"/>
            <w:r>
              <w:rPr>
                <w:color w:val="000000"/>
              </w:rPr>
              <w:t>EmTRAC</w:t>
            </w:r>
            <w:proofErr w:type="spellEnd"/>
            <w:r w:rsidR="00FF66D2">
              <w:rPr>
                <w:color w:val="000000"/>
              </w:rPr>
              <w:t xml:space="preserve"> Program</w:t>
            </w:r>
            <w:r>
              <w:rPr>
                <w:color w:val="000000"/>
              </w:rPr>
              <w:t>) - Notice 2001-1</w:t>
            </w:r>
          </w:p>
        </w:tc>
      </w:tr>
      <w:tr w:rsidRPr="00745228" w:rsidR="00D335EE" w:rsidTr="0030758D" w14:paraId="67797809" w14:textId="77777777">
        <w:trPr>
          <w:trHeight w:val="265"/>
        </w:trPr>
        <w:tc>
          <w:tcPr>
            <w:tcW w:w="1816" w:type="dxa"/>
            <w:vAlign w:val="bottom"/>
          </w:tcPr>
          <w:p w:rsidRPr="0019642E" w:rsidR="00D335EE" w:rsidP="0030758D" w:rsidRDefault="00D335EE" w14:paraId="6786BBF5" w14:textId="77777777">
            <w:pPr>
              <w:jc w:val="right"/>
              <w:rPr>
                <w:rFonts w:cstheme="minorHAnsi"/>
                <w:color w:val="000000"/>
              </w:rPr>
            </w:pPr>
            <w:r>
              <w:rPr>
                <w:rFonts w:cstheme="minorHAnsi"/>
                <w:color w:val="000000"/>
              </w:rPr>
              <w:t>1897</w:t>
            </w:r>
          </w:p>
        </w:tc>
        <w:tc>
          <w:tcPr>
            <w:tcW w:w="1816" w:type="dxa"/>
            <w:vAlign w:val="bottom"/>
          </w:tcPr>
          <w:p w:rsidRPr="00B51E47" w:rsidR="00D335EE" w:rsidP="0030758D" w:rsidRDefault="00D335EE" w14:paraId="36E58E88" w14:textId="77777777">
            <w:pPr>
              <w:jc w:val="center"/>
              <w:rPr>
                <w:rFonts w:cstheme="minorHAnsi"/>
                <w:color w:val="000000"/>
              </w:rPr>
            </w:pPr>
            <w:r>
              <w:rPr>
                <w:color w:val="000000"/>
              </w:rPr>
              <w:t>1545-1717</w:t>
            </w:r>
          </w:p>
        </w:tc>
        <w:tc>
          <w:tcPr>
            <w:tcW w:w="6533" w:type="dxa"/>
            <w:vAlign w:val="bottom"/>
          </w:tcPr>
          <w:p w:rsidRPr="00B51E47" w:rsidR="00D335EE" w:rsidP="0030758D" w:rsidRDefault="00D335EE" w14:paraId="1F99B9CC" w14:textId="77777777">
            <w:pPr>
              <w:rPr>
                <w:rFonts w:cstheme="minorHAnsi"/>
                <w:color w:val="000000"/>
              </w:rPr>
            </w:pPr>
            <w:r>
              <w:rPr>
                <w:color w:val="000000"/>
              </w:rPr>
              <w:t>Tip Rate Determination Agreement (TRDA) for Most Industries</w:t>
            </w:r>
          </w:p>
        </w:tc>
      </w:tr>
      <w:tr w:rsidRPr="00745228" w:rsidR="00D335EE" w:rsidTr="0030758D" w14:paraId="4737229D" w14:textId="77777777">
        <w:trPr>
          <w:trHeight w:val="265"/>
        </w:trPr>
        <w:tc>
          <w:tcPr>
            <w:tcW w:w="1816" w:type="dxa"/>
            <w:vAlign w:val="bottom"/>
          </w:tcPr>
          <w:p w:rsidRPr="0019642E" w:rsidR="00D335EE" w:rsidP="0030758D" w:rsidRDefault="00D335EE" w14:paraId="39FEE290" w14:textId="77777777">
            <w:pPr>
              <w:jc w:val="right"/>
              <w:rPr>
                <w:rFonts w:cstheme="minorHAnsi"/>
                <w:color w:val="000000"/>
              </w:rPr>
            </w:pPr>
            <w:r>
              <w:rPr>
                <w:rFonts w:cstheme="minorHAnsi"/>
                <w:color w:val="000000"/>
              </w:rPr>
              <w:t>1250</w:t>
            </w:r>
          </w:p>
        </w:tc>
        <w:tc>
          <w:tcPr>
            <w:tcW w:w="1816" w:type="dxa"/>
            <w:vAlign w:val="bottom"/>
          </w:tcPr>
          <w:p w:rsidRPr="00B51E47" w:rsidR="00D335EE" w:rsidP="0030758D" w:rsidRDefault="00D335EE" w14:paraId="02467A5E" w14:textId="77777777">
            <w:pPr>
              <w:jc w:val="center"/>
              <w:rPr>
                <w:rFonts w:cstheme="minorHAnsi"/>
                <w:color w:val="000000"/>
              </w:rPr>
            </w:pPr>
            <w:r>
              <w:rPr>
                <w:color w:val="000000"/>
              </w:rPr>
              <w:t>1545-1718</w:t>
            </w:r>
          </w:p>
        </w:tc>
        <w:tc>
          <w:tcPr>
            <w:tcW w:w="6533" w:type="dxa"/>
            <w:vAlign w:val="bottom"/>
          </w:tcPr>
          <w:p w:rsidRPr="00B51E47" w:rsidR="00D335EE" w:rsidP="0030758D" w:rsidRDefault="00D335EE" w14:paraId="64D129A2" w14:textId="77777777">
            <w:pPr>
              <w:rPr>
                <w:rFonts w:cstheme="minorHAnsi"/>
                <w:color w:val="000000"/>
              </w:rPr>
            </w:pPr>
            <w:r>
              <w:rPr>
                <w:color w:val="000000"/>
              </w:rPr>
              <w:t>Source of Income from Certain Space and Ocean Activities; Source of Communications Income (TD 9305 - final)</w:t>
            </w:r>
          </w:p>
        </w:tc>
      </w:tr>
      <w:tr w:rsidRPr="00745228" w:rsidR="00D335EE" w:rsidTr="0030758D" w14:paraId="013315E3" w14:textId="77777777">
        <w:trPr>
          <w:trHeight w:val="265"/>
        </w:trPr>
        <w:tc>
          <w:tcPr>
            <w:tcW w:w="1816" w:type="dxa"/>
            <w:vAlign w:val="bottom"/>
          </w:tcPr>
          <w:p w:rsidRPr="0019642E" w:rsidR="00D335EE" w:rsidP="0030758D" w:rsidRDefault="00D335EE" w14:paraId="2937CE0F" w14:textId="77777777">
            <w:pPr>
              <w:jc w:val="right"/>
              <w:rPr>
                <w:rFonts w:cstheme="minorHAnsi"/>
                <w:color w:val="000000"/>
              </w:rPr>
            </w:pPr>
            <w:r>
              <w:rPr>
                <w:rFonts w:cstheme="minorHAnsi"/>
                <w:color w:val="000000"/>
              </w:rPr>
              <w:t>15</w:t>
            </w:r>
          </w:p>
        </w:tc>
        <w:tc>
          <w:tcPr>
            <w:tcW w:w="1816" w:type="dxa"/>
            <w:vAlign w:val="bottom"/>
          </w:tcPr>
          <w:p w:rsidRPr="00B51E47" w:rsidR="00D335EE" w:rsidP="0030758D" w:rsidRDefault="00D335EE" w14:paraId="5CE8D3F0" w14:textId="77777777">
            <w:pPr>
              <w:jc w:val="center"/>
              <w:rPr>
                <w:rFonts w:cstheme="minorHAnsi"/>
                <w:color w:val="000000"/>
              </w:rPr>
            </w:pPr>
            <w:r>
              <w:rPr>
                <w:color w:val="000000"/>
              </w:rPr>
              <w:t>1545-1730</w:t>
            </w:r>
          </w:p>
        </w:tc>
        <w:tc>
          <w:tcPr>
            <w:tcW w:w="6533" w:type="dxa"/>
            <w:vAlign w:val="bottom"/>
          </w:tcPr>
          <w:p w:rsidRPr="00B51E47" w:rsidR="00D335EE" w:rsidP="0030758D" w:rsidRDefault="00D335EE" w14:paraId="6B178AC2" w14:textId="77777777">
            <w:pPr>
              <w:rPr>
                <w:rFonts w:cstheme="minorHAnsi"/>
                <w:color w:val="000000"/>
              </w:rPr>
            </w:pPr>
            <w:r>
              <w:rPr>
                <w:color w:val="000000"/>
              </w:rPr>
              <w:t>Manner of making election to terminate tax-exempt bond financing</w:t>
            </w:r>
          </w:p>
        </w:tc>
      </w:tr>
      <w:tr w:rsidRPr="00745228" w:rsidR="00D335EE" w:rsidTr="0030758D" w14:paraId="4F93CA48" w14:textId="77777777">
        <w:trPr>
          <w:trHeight w:val="265"/>
        </w:trPr>
        <w:tc>
          <w:tcPr>
            <w:tcW w:w="1816" w:type="dxa"/>
            <w:vAlign w:val="bottom"/>
          </w:tcPr>
          <w:p w:rsidRPr="0019642E" w:rsidR="00D335EE" w:rsidP="0030758D" w:rsidRDefault="00D335EE" w14:paraId="1FDB5E0A" w14:textId="77777777">
            <w:pPr>
              <w:jc w:val="right"/>
              <w:rPr>
                <w:rFonts w:cstheme="minorHAnsi"/>
                <w:color w:val="000000"/>
              </w:rPr>
            </w:pPr>
            <w:r>
              <w:rPr>
                <w:rFonts w:cstheme="minorHAnsi"/>
                <w:color w:val="000000"/>
              </w:rPr>
              <w:t>19</w:t>
            </w:r>
          </w:p>
        </w:tc>
        <w:tc>
          <w:tcPr>
            <w:tcW w:w="1816" w:type="dxa"/>
            <w:vAlign w:val="bottom"/>
          </w:tcPr>
          <w:p w:rsidRPr="00B51E47" w:rsidR="00D335EE" w:rsidP="0030758D" w:rsidRDefault="00D335EE" w14:paraId="3DB35E6E" w14:textId="77777777">
            <w:pPr>
              <w:jc w:val="center"/>
              <w:rPr>
                <w:rFonts w:cstheme="minorHAnsi"/>
                <w:color w:val="000000"/>
              </w:rPr>
            </w:pPr>
            <w:r>
              <w:rPr>
                <w:color w:val="000000"/>
              </w:rPr>
              <w:t>1545-1731</w:t>
            </w:r>
          </w:p>
        </w:tc>
        <w:tc>
          <w:tcPr>
            <w:tcW w:w="6533" w:type="dxa"/>
            <w:vAlign w:val="bottom"/>
          </w:tcPr>
          <w:p w:rsidRPr="00B51E47" w:rsidR="00D335EE" w:rsidP="0030758D" w:rsidRDefault="00D335EE" w14:paraId="253A7B2A" w14:textId="77777777">
            <w:pPr>
              <w:rPr>
                <w:rFonts w:cstheme="minorHAnsi"/>
                <w:color w:val="000000"/>
              </w:rPr>
            </w:pPr>
            <w:r>
              <w:rPr>
                <w:color w:val="000000"/>
              </w:rPr>
              <w:t>Extraterritorial Income Exclusion Elections</w:t>
            </w:r>
          </w:p>
        </w:tc>
      </w:tr>
      <w:tr w:rsidRPr="00745228" w:rsidR="00D335EE" w:rsidTr="0030758D" w14:paraId="15B21084" w14:textId="77777777">
        <w:trPr>
          <w:trHeight w:val="265"/>
        </w:trPr>
        <w:tc>
          <w:tcPr>
            <w:tcW w:w="1816" w:type="dxa"/>
            <w:vAlign w:val="bottom"/>
          </w:tcPr>
          <w:p w:rsidRPr="0019642E" w:rsidR="00D335EE" w:rsidP="0030758D" w:rsidRDefault="00D335EE" w14:paraId="73C405B1" w14:textId="77777777">
            <w:pPr>
              <w:jc w:val="right"/>
              <w:rPr>
                <w:rFonts w:cstheme="minorHAnsi"/>
                <w:color w:val="000000"/>
              </w:rPr>
            </w:pPr>
            <w:r>
              <w:rPr>
                <w:rFonts w:cstheme="minorHAnsi"/>
                <w:color w:val="000000"/>
              </w:rPr>
              <w:t>1318</w:t>
            </w:r>
          </w:p>
        </w:tc>
        <w:tc>
          <w:tcPr>
            <w:tcW w:w="1816" w:type="dxa"/>
            <w:vAlign w:val="bottom"/>
          </w:tcPr>
          <w:p w:rsidRPr="00B51E47" w:rsidR="00D335EE" w:rsidP="0030758D" w:rsidRDefault="00D335EE" w14:paraId="421B59D3" w14:textId="77777777">
            <w:pPr>
              <w:jc w:val="center"/>
              <w:rPr>
                <w:rFonts w:cstheme="minorHAnsi"/>
                <w:color w:val="000000"/>
              </w:rPr>
            </w:pPr>
            <w:r>
              <w:rPr>
                <w:color w:val="000000"/>
              </w:rPr>
              <w:t>1545-1736</w:t>
            </w:r>
          </w:p>
        </w:tc>
        <w:tc>
          <w:tcPr>
            <w:tcW w:w="6533" w:type="dxa"/>
            <w:vAlign w:val="bottom"/>
          </w:tcPr>
          <w:p w:rsidRPr="00B51E47" w:rsidR="00D335EE" w:rsidP="0030758D" w:rsidRDefault="00D335EE" w14:paraId="2E51DDAD" w14:textId="77777777">
            <w:pPr>
              <w:rPr>
                <w:rFonts w:cstheme="minorHAnsi"/>
                <w:color w:val="000000"/>
              </w:rPr>
            </w:pPr>
            <w:r>
              <w:rPr>
                <w:color w:val="000000"/>
              </w:rPr>
              <w:t>Advanced Insurance Commissions - Revenue Procedure 2001-24</w:t>
            </w:r>
          </w:p>
        </w:tc>
      </w:tr>
      <w:tr w:rsidRPr="00745228" w:rsidR="00D335EE" w:rsidTr="0030758D" w14:paraId="11EC2E73" w14:textId="77777777">
        <w:trPr>
          <w:trHeight w:val="265"/>
        </w:trPr>
        <w:tc>
          <w:tcPr>
            <w:tcW w:w="1816" w:type="dxa"/>
            <w:vAlign w:val="bottom"/>
          </w:tcPr>
          <w:p w:rsidRPr="0019642E" w:rsidR="00D335EE" w:rsidP="0030758D" w:rsidRDefault="00D335EE" w14:paraId="6B30432F" w14:textId="77777777">
            <w:pPr>
              <w:jc w:val="right"/>
              <w:rPr>
                <w:rFonts w:cstheme="minorHAnsi"/>
                <w:color w:val="000000"/>
              </w:rPr>
            </w:pPr>
            <w:r>
              <w:rPr>
                <w:rFonts w:cstheme="minorHAnsi"/>
                <w:color w:val="000000"/>
              </w:rPr>
              <w:t>500</w:t>
            </w:r>
          </w:p>
        </w:tc>
        <w:tc>
          <w:tcPr>
            <w:tcW w:w="1816" w:type="dxa"/>
            <w:vAlign w:val="bottom"/>
          </w:tcPr>
          <w:p w:rsidRPr="00B51E47" w:rsidR="00D335EE" w:rsidP="0030758D" w:rsidRDefault="00D335EE" w14:paraId="358E5ADC" w14:textId="77777777">
            <w:pPr>
              <w:jc w:val="center"/>
              <w:rPr>
                <w:rFonts w:cstheme="minorHAnsi"/>
                <w:color w:val="000000"/>
              </w:rPr>
            </w:pPr>
            <w:r>
              <w:rPr>
                <w:color w:val="000000"/>
              </w:rPr>
              <w:t>1545-1748</w:t>
            </w:r>
          </w:p>
        </w:tc>
        <w:tc>
          <w:tcPr>
            <w:tcW w:w="6533" w:type="dxa"/>
            <w:vAlign w:val="bottom"/>
          </w:tcPr>
          <w:p w:rsidRPr="00B51E47" w:rsidR="00D335EE" w:rsidP="0030758D" w:rsidRDefault="00D335EE" w14:paraId="31407C45" w14:textId="77777777">
            <w:pPr>
              <w:rPr>
                <w:rFonts w:cstheme="minorHAnsi"/>
                <w:color w:val="000000"/>
              </w:rPr>
            </w:pPr>
            <w:r>
              <w:rPr>
                <w:color w:val="000000"/>
              </w:rPr>
              <w:t>Changes in Accounting Periods - REG-106917-99 (TD 8669 / Final)</w:t>
            </w:r>
          </w:p>
        </w:tc>
      </w:tr>
      <w:tr w:rsidRPr="00745228" w:rsidR="00D335EE" w:rsidTr="0030758D" w14:paraId="207101E4" w14:textId="77777777">
        <w:trPr>
          <w:trHeight w:val="265"/>
        </w:trPr>
        <w:tc>
          <w:tcPr>
            <w:tcW w:w="1816" w:type="dxa"/>
            <w:vAlign w:val="bottom"/>
          </w:tcPr>
          <w:p w:rsidRPr="0019642E" w:rsidR="00D335EE" w:rsidP="0030758D" w:rsidRDefault="00D335EE" w14:paraId="2CBE9AEA" w14:textId="77777777">
            <w:pPr>
              <w:jc w:val="right"/>
              <w:rPr>
                <w:rFonts w:cstheme="minorHAnsi"/>
                <w:color w:val="000000"/>
              </w:rPr>
            </w:pPr>
            <w:r>
              <w:rPr>
                <w:rFonts w:cstheme="minorHAnsi"/>
                <w:color w:val="000000"/>
              </w:rPr>
              <w:t>5950</w:t>
            </w:r>
          </w:p>
        </w:tc>
        <w:tc>
          <w:tcPr>
            <w:tcW w:w="1816" w:type="dxa"/>
            <w:vAlign w:val="bottom"/>
          </w:tcPr>
          <w:p w:rsidRPr="00B51E47" w:rsidR="00D335EE" w:rsidP="0030758D" w:rsidRDefault="00D335EE" w14:paraId="2749D222" w14:textId="77777777">
            <w:pPr>
              <w:jc w:val="center"/>
              <w:rPr>
                <w:rFonts w:cstheme="minorHAnsi"/>
                <w:color w:val="000000"/>
              </w:rPr>
            </w:pPr>
            <w:r>
              <w:rPr>
                <w:color w:val="000000"/>
              </w:rPr>
              <w:t>1545-1752</w:t>
            </w:r>
          </w:p>
        </w:tc>
        <w:tc>
          <w:tcPr>
            <w:tcW w:w="6533" w:type="dxa"/>
            <w:vAlign w:val="bottom"/>
          </w:tcPr>
          <w:p w:rsidRPr="00B51E47" w:rsidR="00D335EE" w:rsidP="0030758D" w:rsidRDefault="00D335EE" w14:paraId="560F34FF" w14:textId="77777777">
            <w:pPr>
              <w:rPr>
                <w:rFonts w:cstheme="minorHAnsi"/>
                <w:color w:val="000000"/>
              </w:rPr>
            </w:pPr>
            <w:r>
              <w:rPr>
                <w:color w:val="000000"/>
              </w:rPr>
              <w:t>Revenue Procedure 2008-38, Revenue Procedure 2008-39, Revenue Procedure 2008-40, Revenue Procedure 2008-41, Revenue Procedure 2008-42</w:t>
            </w:r>
          </w:p>
        </w:tc>
      </w:tr>
      <w:tr w:rsidRPr="00745228" w:rsidR="00D335EE" w:rsidTr="0030758D" w14:paraId="6D9F9359" w14:textId="77777777">
        <w:trPr>
          <w:trHeight w:val="265"/>
        </w:trPr>
        <w:tc>
          <w:tcPr>
            <w:tcW w:w="1816" w:type="dxa"/>
            <w:vAlign w:val="bottom"/>
          </w:tcPr>
          <w:p w:rsidRPr="0019642E" w:rsidR="00D335EE" w:rsidP="0030758D" w:rsidRDefault="00D335EE" w14:paraId="2A6246D8" w14:textId="77777777">
            <w:pPr>
              <w:jc w:val="right"/>
              <w:rPr>
                <w:rFonts w:cstheme="minorHAnsi"/>
                <w:color w:val="000000"/>
              </w:rPr>
            </w:pPr>
            <w:r>
              <w:rPr>
                <w:rFonts w:cstheme="minorHAnsi"/>
                <w:color w:val="000000"/>
              </w:rPr>
              <w:t>100000</w:t>
            </w:r>
          </w:p>
        </w:tc>
        <w:tc>
          <w:tcPr>
            <w:tcW w:w="1816" w:type="dxa"/>
            <w:vAlign w:val="bottom"/>
          </w:tcPr>
          <w:p w:rsidRPr="00B51E47" w:rsidR="00D335EE" w:rsidP="0030758D" w:rsidRDefault="00D335EE" w14:paraId="17449D18" w14:textId="77777777">
            <w:pPr>
              <w:jc w:val="center"/>
              <w:rPr>
                <w:rFonts w:cstheme="minorHAnsi"/>
                <w:color w:val="000000"/>
              </w:rPr>
            </w:pPr>
            <w:r>
              <w:rPr>
                <w:color w:val="000000"/>
              </w:rPr>
              <w:t>1545-1756</w:t>
            </w:r>
          </w:p>
        </w:tc>
        <w:tc>
          <w:tcPr>
            <w:tcW w:w="6533" w:type="dxa"/>
            <w:vAlign w:val="bottom"/>
          </w:tcPr>
          <w:p w:rsidRPr="00B51E47" w:rsidR="00D335EE" w:rsidP="0030758D" w:rsidRDefault="00D335EE" w14:paraId="3E4B6647" w14:textId="77777777">
            <w:pPr>
              <w:rPr>
                <w:rFonts w:cstheme="minorHAnsi"/>
                <w:color w:val="000000"/>
              </w:rPr>
            </w:pPr>
            <w:r>
              <w:rPr>
                <w:color w:val="000000"/>
              </w:rPr>
              <w:t>Revenue Procedure 2001-56, Demonstration Automobile Use</w:t>
            </w:r>
          </w:p>
        </w:tc>
      </w:tr>
      <w:tr w:rsidRPr="00745228" w:rsidR="00D335EE" w:rsidTr="0030758D" w14:paraId="5F008CDA" w14:textId="77777777">
        <w:trPr>
          <w:trHeight w:val="265"/>
        </w:trPr>
        <w:tc>
          <w:tcPr>
            <w:tcW w:w="1816" w:type="dxa"/>
            <w:vAlign w:val="bottom"/>
          </w:tcPr>
          <w:p w:rsidRPr="0019642E" w:rsidR="00D335EE" w:rsidP="0030758D" w:rsidRDefault="00D335EE" w14:paraId="1DE4AA35" w14:textId="77777777">
            <w:pPr>
              <w:jc w:val="right"/>
              <w:rPr>
                <w:rFonts w:cstheme="minorHAnsi"/>
                <w:color w:val="000000"/>
              </w:rPr>
            </w:pPr>
            <w:r>
              <w:rPr>
                <w:rFonts w:cstheme="minorHAnsi"/>
                <w:color w:val="000000"/>
              </w:rPr>
              <w:t>530090</w:t>
            </w:r>
          </w:p>
        </w:tc>
        <w:tc>
          <w:tcPr>
            <w:tcW w:w="1816" w:type="dxa"/>
            <w:vAlign w:val="bottom"/>
          </w:tcPr>
          <w:p w:rsidRPr="00B51E47" w:rsidR="00D335EE" w:rsidP="0030758D" w:rsidRDefault="00D335EE" w14:paraId="686263E1" w14:textId="77777777">
            <w:pPr>
              <w:jc w:val="center"/>
              <w:rPr>
                <w:rFonts w:cstheme="minorHAnsi"/>
                <w:color w:val="000000"/>
              </w:rPr>
            </w:pPr>
            <w:r>
              <w:rPr>
                <w:color w:val="000000"/>
              </w:rPr>
              <w:t>1545-1765</w:t>
            </w:r>
          </w:p>
        </w:tc>
        <w:tc>
          <w:tcPr>
            <w:tcW w:w="6533" w:type="dxa"/>
            <w:vAlign w:val="bottom"/>
          </w:tcPr>
          <w:p w:rsidRPr="00B51E47" w:rsidR="00D335EE" w:rsidP="0030758D" w:rsidRDefault="00D335EE" w14:paraId="219EAA86" w14:textId="77777777">
            <w:pPr>
              <w:rPr>
                <w:rFonts w:cstheme="minorHAnsi"/>
                <w:color w:val="000000"/>
              </w:rPr>
            </w:pPr>
            <w:r>
              <w:rPr>
                <w:color w:val="000000"/>
              </w:rPr>
              <w:t>T.D. 9171, New Markets Tax Credit</w:t>
            </w:r>
          </w:p>
        </w:tc>
      </w:tr>
      <w:tr w:rsidRPr="00745228" w:rsidR="00D335EE" w:rsidTr="0030758D" w14:paraId="6EF97AA3" w14:textId="77777777">
        <w:trPr>
          <w:trHeight w:val="265"/>
        </w:trPr>
        <w:tc>
          <w:tcPr>
            <w:tcW w:w="1816" w:type="dxa"/>
            <w:vAlign w:val="bottom"/>
          </w:tcPr>
          <w:p w:rsidRPr="0019642E" w:rsidR="00D335EE" w:rsidP="0030758D" w:rsidRDefault="00D335EE" w14:paraId="33286D8C" w14:textId="77777777">
            <w:pPr>
              <w:jc w:val="right"/>
              <w:rPr>
                <w:rFonts w:cstheme="minorHAnsi"/>
                <w:color w:val="000000"/>
              </w:rPr>
            </w:pPr>
            <w:r>
              <w:rPr>
                <w:rFonts w:cstheme="minorHAnsi"/>
                <w:color w:val="000000"/>
              </w:rPr>
              <w:t>500</w:t>
            </w:r>
          </w:p>
        </w:tc>
        <w:tc>
          <w:tcPr>
            <w:tcW w:w="1816" w:type="dxa"/>
            <w:vAlign w:val="bottom"/>
          </w:tcPr>
          <w:p w:rsidRPr="00B51E47" w:rsidR="00D335EE" w:rsidP="0030758D" w:rsidRDefault="00D335EE" w14:paraId="30FF7258" w14:textId="77777777">
            <w:pPr>
              <w:jc w:val="center"/>
              <w:rPr>
                <w:rFonts w:cstheme="minorHAnsi"/>
                <w:color w:val="000000"/>
              </w:rPr>
            </w:pPr>
            <w:r>
              <w:rPr>
                <w:color w:val="000000"/>
              </w:rPr>
              <w:t>1545-1768</w:t>
            </w:r>
          </w:p>
        </w:tc>
        <w:tc>
          <w:tcPr>
            <w:tcW w:w="6533" w:type="dxa"/>
            <w:vAlign w:val="bottom"/>
          </w:tcPr>
          <w:p w:rsidRPr="00B51E47" w:rsidR="00D335EE" w:rsidP="0030758D" w:rsidRDefault="00D335EE" w14:paraId="52D275AE" w14:textId="77777777">
            <w:pPr>
              <w:rPr>
                <w:rFonts w:cstheme="minorHAnsi"/>
                <w:color w:val="000000"/>
              </w:rPr>
            </w:pPr>
            <w:r>
              <w:rPr>
                <w:color w:val="000000"/>
              </w:rPr>
              <w:t>Revenue Procedure 2003-84, Optional Election to Make Monthly Sec. 706 Allocations</w:t>
            </w:r>
          </w:p>
        </w:tc>
      </w:tr>
      <w:tr w:rsidRPr="00745228" w:rsidR="00D335EE" w:rsidTr="0030758D" w14:paraId="4B7B6BF4" w14:textId="77777777">
        <w:trPr>
          <w:trHeight w:val="265"/>
        </w:trPr>
        <w:tc>
          <w:tcPr>
            <w:tcW w:w="1816" w:type="dxa"/>
            <w:vAlign w:val="bottom"/>
          </w:tcPr>
          <w:p w:rsidRPr="0019642E" w:rsidR="00D335EE" w:rsidP="0030758D" w:rsidRDefault="00D335EE" w14:paraId="73E2A4AA" w14:textId="77777777">
            <w:pPr>
              <w:jc w:val="right"/>
              <w:rPr>
                <w:rFonts w:cstheme="minorHAnsi"/>
                <w:color w:val="000000"/>
              </w:rPr>
            </w:pPr>
            <w:r>
              <w:rPr>
                <w:rFonts w:cstheme="minorHAnsi"/>
                <w:color w:val="000000"/>
              </w:rPr>
              <w:t>7700</w:t>
            </w:r>
          </w:p>
        </w:tc>
        <w:tc>
          <w:tcPr>
            <w:tcW w:w="1816" w:type="dxa"/>
            <w:vAlign w:val="bottom"/>
          </w:tcPr>
          <w:p w:rsidRPr="00B51E47" w:rsidR="00D335EE" w:rsidP="0030758D" w:rsidRDefault="00D335EE" w14:paraId="58D40BDC" w14:textId="77777777">
            <w:pPr>
              <w:jc w:val="center"/>
              <w:rPr>
                <w:rFonts w:cstheme="minorHAnsi"/>
                <w:color w:val="000000"/>
              </w:rPr>
            </w:pPr>
            <w:r>
              <w:rPr>
                <w:color w:val="000000"/>
              </w:rPr>
              <w:t>1545-1774</w:t>
            </w:r>
          </w:p>
        </w:tc>
        <w:tc>
          <w:tcPr>
            <w:tcW w:w="6533" w:type="dxa"/>
            <w:vAlign w:val="bottom"/>
          </w:tcPr>
          <w:p w:rsidRPr="00B51E47" w:rsidR="00D335EE" w:rsidP="0030758D" w:rsidRDefault="00D335EE" w14:paraId="59D7EBBC" w14:textId="77777777">
            <w:pPr>
              <w:rPr>
                <w:rFonts w:cstheme="minorHAnsi"/>
                <w:color w:val="000000"/>
              </w:rPr>
            </w:pPr>
            <w:r>
              <w:rPr>
                <w:color w:val="000000"/>
              </w:rPr>
              <w:t>Extensions of Time to Elect Method for Determining Allowable Loss</w:t>
            </w:r>
          </w:p>
        </w:tc>
      </w:tr>
      <w:tr w:rsidRPr="00745228" w:rsidR="00D335EE" w:rsidTr="0030758D" w14:paraId="3ECF83DA" w14:textId="77777777">
        <w:trPr>
          <w:trHeight w:val="265"/>
        </w:trPr>
        <w:tc>
          <w:tcPr>
            <w:tcW w:w="1816" w:type="dxa"/>
            <w:vAlign w:val="bottom"/>
          </w:tcPr>
          <w:p w:rsidRPr="0019642E" w:rsidR="00D335EE" w:rsidP="0030758D" w:rsidRDefault="00D335EE" w14:paraId="58E9559E" w14:textId="77777777">
            <w:pPr>
              <w:jc w:val="right"/>
              <w:rPr>
                <w:rFonts w:cstheme="minorHAnsi"/>
                <w:color w:val="000000"/>
              </w:rPr>
            </w:pPr>
            <w:r>
              <w:rPr>
                <w:rFonts w:cstheme="minorHAnsi"/>
                <w:color w:val="000000"/>
              </w:rPr>
              <w:t>100</w:t>
            </w:r>
          </w:p>
        </w:tc>
        <w:tc>
          <w:tcPr>
            <w:tcW w:w="1816" w:type="dxa"/>
            <w:vAlign w:val="bottom"/>
          </w:tcPr>
          <w:p w:rsidRPr="00B51E47" w:rsidR="00D335EE" w:rsidP="0030758D" w:rsidRDefault="00D335EE" w14:paraId="0A867069" w14:textId="77777777">
            <w:pPr>
              <w:jc w:val="center"/>
              <w:rPr>
                <w:rFonts w:cstheme="minorHAnsi"/>
                <w:color w:val="000000"/>
              </w:rPr>
            </w:pPr>
            <w:r>
              <w:rPr>
                <w:color w:val="000000"/>
              </w:rPr>
              <w:t>1545-1784</w:t>
            </w:r>
          </w:p>
        </w:tc>
        <w:tc>
          <w:tcPr>
            <w:tcW w:w="6533" w:type="dxa"/>
            <w:vAlign w:val="bottom"/>
          </w:tcPr>
          <w:p w:rsidRPr="00B51E47" w:rsidR="00D335EE" w:rsidP="0030758D" w:rsidRDefault="00D335EE" w14:paraId="62930FBC" w14:textId="77777777">
            <w:pPr>
              <w:rPr>
                <w:rFonts w:cstheme="minorHAnsi"/>
                <w:color w:val="000000"/>
              </w:rPr>
            </w:pPr>
            <w:r>
              <w:rPr>
                <w:color w:val="000000"/>
              </w:rPr>
              <w:t>Rev Proc 2002-32 as Modified by Rev Proc 2006-21, Waiver of 60-month Bar on Reconsolidation after Disaffiliation</w:t>
            </w:r>
          </w:p>
        </w:tc>
      </w:tr>
      <w:tr w:rsidRPr="00745228" w:rsidR="00D335EE" w:rsidTr="0030758D" w14:paraId="132B971E" w14:textId="77777777">
        <w:trPr>
          <w:trHeight w:val="265"/>
        </w:trPr>
        <w:tc>
          <w:tcPr>
            <w:tcW w:w="1816" w:type="dxa"/>
            <w:vAlign w:val="bottom"/>
          </w:tcPr>
          <w:p w:rsidRPr="0019642E" w:rsidR="00D335EE" w:rsidP="0030758D" w:rsidRDefault="00D335EE" w14:paraId="3A0212E5" w14:textId="77777777">
            <w:pPr>
              <w:jc w:val="right"/>
              <w:rPr>
                <w:rFonts w:cstheme="minorHAnsi"/>
                <w:color w:val="000000"/>
              </w:rPr>
            </w:pPr>
            <w:r>
              <w:rPr>
                <w:rFonts w:cstheme="minorHAnsi"/>
                <w:color w:val="000000"/>
              </w:rPr>
              <w:t>600</w:t>
            </w:r>
          </w:p>
        </w:tc>
        <w:tc>
          <w:tcPr>
            <w:tcW w:w="1816" w:type="dxa"/>
            <w:vAlign w:val="bottom"/>
          </w:tcPr>
          <w:p w:rsidRPr="00B51E47" w:rsidR="00D335EE" w:rsidP="0030758D" w:rsidRDefault="00D335EE" w14:paraId="7C9BA6B7" w14:textId="77777777">
            <w:pPr>
              <w:jc w:val="center"/>
              <w:rPr>
                <w:rFonts w:cstheme="minorHAnsi"/>
                <w:color w:val="000000"/>
              </w:rPr>
            </w:pPr>
            <w:r>
              <w:rPr>
                <w:color w:val="000000"/>
              </w:rPr>
              <w:t>1545-1786</w:t>
            </w:r>
          </w:p>
        </w:tc>
        <w:tc>
          <w:tcPr>
            <w:tcW w:w="6533" w:type="dxa"/>
            <w:vAlign w:val="bottom"/>
          </w:tcPr>
          <w:p w:rsidRPr="00B51E47" w:rsidR="00D335EE" w:rsidP="0030758D" w:rsidRDefault="00D335EE" w14:paraId="7A57BE47" w14:textId="77777777">
            <w:pPr>
              <w:rPr>
                <w:rFonts w:cstheme="minorHAnsi"/>
                <w:color w:val="000000"/>
              </w:rPr>
            </w:pPr>
            <w:r>
              <w:rPr>
                <w:color w:val="000000"/>
              </w:rPr>
              <w:t>Changes in Periods of Accounting</w:t>
            </w:r>
          </w:p>
        </w:tc>
      </w:tr>
      <w:tr w:rsidRPr="00745228" w:rsidR="00D335EE" w:rsidTr="0030758D" w14:paraId="7CB80018" w14:textId="77777777">
        <w:trPr>
          <w:trHeight w:val="265"/>
        </w:trPr>
        <w:tc>
          <w:tcPr>
            <w:tcW w:w="1816" w:type="dxa"/>
            <w:vAlign w:val="bottom"/>
          </w:tcPr>
          <w:p w:rsidRPr="0019642E" w:rsidR="00D335EE" w:rsidP="0030758D" w:rsidRDefault="00D335EE" w14:paraId="0A510DFA" w14:textId="77777777">
            <w:pPr>
              <w:jc w:val="right"/>
              <w:rPr>
                <w:rFonts w:cstheme="minorHAnsi"/>
                <w:color w:val="000000"/>
              </w:rPr>
            </w:pPr>
            <w:r>
              <w:rPr>
                <w:rFonts w:cstheme="minorHAnsi"/>
                <w:color w:val="000000"/>
              </w:rPr>
              <w:lastRenderedPageBreak/>
              <w:t>300</w:t>
            </w:r>
          </w:p>
        </w:tc>
        <w:tc>
          <w:tcPr>
            <w:tcW w:w="1816" w:type="dxa"/>
            <w:vAlign w:val="bottom"/>
          </w:tcPr>
          <w:p w:rsidRPr="00B51E47" w:rsidR="00D335EE" w:rsidP="0030758D" w:rsidRDefault="00D335EE" w14:paraId="6291EC83" w14:textId="77777777">
            <w:pPr>
              <w:jc w:val="center"/>
              <w:rPr>
                <w:rFonts w:cstheme="minorHAnsi"/>
                <w:color w:val="000000"/>
              </w:rPr>
            </w:pPr>
            <w:r>
              <w:rPr>
                <w:color w:val="000000"/>
              </w:rPr>
              <w:t>1545-1799</w:t>
            </w:r>
          </w:p>
        </w:tc>
        <w:tc>
          <w:tcPr>
            <w:tcW w:w="6533" w:type="dxa"/>
            <w:vAlign w:val="bottom"/>
          </w:tcPr>
          <w:p w:rsidRPr="00B51E47" w:rsidR="00D335EE" w:rsidP="0030758D" w:rsidRDefault="00D335EE" w14:paraId="132B3C61" w14:textId="77777777">
            <w:pPr>
              <w:rPr>
                <w:rFonts w:cstheme="minorHAnsi"/>
                <w:color w:val="000000"/>
              </w:rPr>
            </w:pPr>
            <w:r>
              <w:rPr>
                <w:color w:val="000000"/>
              </w:rPr>
              <w:t>Notice 2002-69, Interest Rates and Appropriate Foreign Loss Payment Patterns For Determining the Qualified Insurance Income of Certain Controlled Corporations under Section 954(f)</w:t>
            </w:r>
          </w:p>
        </w:tc>
      </w:tr>
      <w:tr w:rsidRPr="00745228" w:rsidR="00D335EE" w:rsidTr="0030758D" w14:paraId="0C7AB78F" w14:textId="77777777">
        <w:trPr>
          <w:trHeight w:val="250"/>
        </w:trPr>
        <w:tc>
          <w:tcPr>
            <w:tcW w:w="1816" w:type="dxa"/>
            <w:vAlign w:val="bottom"/>
          </w:tcPr>
          <w:p w:rsidRPr="0019642E" w:rsidR="00D335EE" w:rsidP="0030758D" w:rsidRDefault="00D335EE" w14:paraId="39E89507" w14:textId="77777777">
            <w:pPr>
              <w:jc w:val="right"/>
              <w:rPr>
                <w:rFonts w:cstheme="minorHAnsi"/>
                <w:color w:val="000000"/>
              </w:rPr>
            </w:pPr>
            <w:r w:rsidRPr="0019642E">
              <w:rPr>
                <w:rFonts w:cstheme="minorHAnsi"/>
                <w:color w:val="000000"/>
              </w:rPr>
              <w:t>7,500</w:t>
            </w:r>
          </w:p>
        </w:tc>
        <w:tc>
          <w:tcPr>
            <w:tcW w:w="1816" w:type="dxa"/>
            <w:vAlign w:val="bottom"/>
          </w:tcPr>
          <w:p w:rsidRPr="00B51E47" w:rsidR="00D335EE" w:rsidP="0030758D" w:rsidRDefault="00D335EE" w14:paraId="2AA9EE35" w14:textId="77777777">
            <w:pPr>
              <w:jc w:val="center"/>
              <w:rPr>
                <w:rFonts w:cstheme="minorHAnsi"/>
                <w:color w:val="000000"/>
              </w:rPr>
            </w:pPr>
            <w:r w:rsidRPr="00B51E47">
              <w:rPr>
                <w:rFonts w:cstheme="minorHAnsi"/>
                <w:color w:val="000000"/>
              </w:rPr>
              <w:t>1545-1801</w:t>
            </w:r>
            <w:r>
              <w:rPr>
                <w:rFonts w:cstheme="minorHAnsi"/>
                <w:color w:val="000000"/>
              </w:rPr>
              <w:t>*</w:t>
            </w:r>
          </w:p>
        </w:tc>
        <w:tc>
          <w:tcPr>
            <w:tcW w:w="6533" w:type="dxa"/>
          </w:tcPr>
          <w:p w:rsidRPr="00B51E47" w:rsidR="00D335EE" w:rsidP="0030758D" w:rsidRDefault="00D335EE" w14:paraId="542437BA" w14:textId="77777777">
            <w:pPr>
              <w:rPr>
                <w:rFonts w:cstheme="minorHAnsi"/>
                <w:color w:val="000000"/>
              </w:rPr>
            </w:pPr>
            <w:r w:rsidRPr="00B51E47">
              <w:rPr>
                <w:rFonts w:cstheme="minorHAnsi"/>
                <w:color w:val="000000"/>
              </w:rPr>
              <w:t>Revenue Procedure 2002-67, Settlement of Section 351 Contingent Liability Tax Shelter Cases</w:t>
            </w:r>
          </w:p>
        </w:tc>
      </w:tr>
      <w:tr w:rsidRPr="00745228" w:rsidR="00D335EE" w:rsidTr="0030758D" w14:paraId="5F1B2D11" w14:textId="77777777">
        <w:trPr>
          <w:trHeight w:val="250"/>
        </w:trPr>
        <w:tc>
          <w:tcPr>
            <w:tcW w:w="1816" w:type="dxa"/>
            <w:vAlign w:val="bottom"/>
          </w:tcPr>
          <w:p w:rsidRPr="0019642E" w:rsidR="00D335EE" w:rsidP="0030758D" w:rsidRDefault="00D335EE" w14:paraId="5AE0AC62" w14:textId="77777777">
            <w:pPr>
              <w:jc w:val="right"/>
              <w:rPr>
                <w:rFonts w:cstheme="minorHAnsi"/>
                <w:color w:val="000000"/>
              </w:rPr>
            </w:pPr>
            <w:r>
              <w:rPr>
                <w:rFonts w:cstheme="minorHAnsi"/>
                <w:color w:val="000000"/>
              </w:rPr>
              <w:t>300</w:t>
            </w:r>
          </w:p>
        </w:tc>
        <w:tc>
          <w:tcPr>
            <w:tcW w:w="1816" w:type="dxa"/>
            <w:vAlign w:val="bottom"/>
          </w:tcPr>
          <w:p w:rsidRPr="00B51E47" w:rsidR="00D335EE" w:rsidP="0030758D" w:rsidRDefault="00D335EE" w14:paraId="784217B8" w14:textId="77777777">
            <w:pPr>
              <w:jc w:val="center"/>
              <w:rPr>
                <w:rFonts w:cstheme="minorHAnsi"/>
                <w:color w:val="000000"/>
              </w:rPr>
            </w:pPr>
            <w:r>
              <w:rPr>
                <w:color w:val="000000"/>
              </w:rPr>
              <w:t>1545-1820</w:t>
            </w:r>
          </w:p>
        </w:tc>
        <w:tc>
          <w:tcPr>
            <w:tcW w:w="6533" w:type="dxa"/>
            <w:vAlign w:val="bottom"/>
          </w:tcPr>
          <w:p w:rsidRPr="00B51E47" w:rsidR="00D335EE" w:rsidP="0030758D" w:rsidRDefault="00D335EE" w14:paraId="1A94F22B" w14:textId="77777777">
            <w:pPr>
              <w:rPr>
                <w:rFonts w:cstheme="minorHAnsi"/>
                <w:color w:val="000000"/>
              </w:rPr>
            </w:pPr>
            <w:r>
              <w:rPr>
                <w:color w:val="000000"/>
              </w:rPr>
              <w:t>Revenue Procedure 2003-33, Section 9100 Relief for 338 Elections</w:t>
            </w:r>
          </w:p>
        </w:tc>
      </w:tr>
      <w:tr w:rsidRPr="00745228" w:rsidR="00D335EE" w:rsidTr="0030758D" w14:paraId="4B6F34B5" w14:textId="77777777">
        <w:trPr>
          <w:trHeight w:val="265"/>
        </w:trPr>
        <w:tc>
          <w:tcPr>
            <w:tcW w:w="1816" w:type="dxa"/>
            <w:vAlign w:val="bottom"/>
          </w:tcPr>
          <w:p w:rsidRPr="0019642E" w:rsidR="00D335EE" w:rsidP="0030758D" w:rsidRDefault="00D335EE" w14:paraId="309CD006" w14:textId="77777777">
            <w:pPr>
              <w:jc w:val="right"/>
              <w:rPr>
                <w:rFonts w:cstheme="minorHAnsi"/>
                <w:color w:val="000000"/>
              </w:rPr>
            </w:pPr>
            <w:r w:rsidRPr="0019642E">
              <w:rPr>
                <w:rFonts w:cstheme="minorHAnsi"/>
                <w:color w:val="000000"/>
              </w:rPr>
              <w:t>15,000</w:t>
            </w:r>
          </w:p>
        </w:tc>
        <w:tc>
          <w:tcPr>
            <w:tcW w:w="1816" w:type="dxa"/>
            <w:vAlign w:val="bottom"/>
          </w:tcPr>
          <w:p w:rsidRPr="00B51E47" w:rsidR="00D335EE" w:rsidP="0030758D" w:rsidRDefault="00D335EE" w14:paraId="0AE550C6" w14:textId="77777777">
            <w:pPr>
              <w:jc w:val="center"/>
              <w:rPr>
                <w:rFonts w:cstheme="minorHAnsi"/>
                <w:color w:val="000000"/>
              </w:rPr>
            </w:pPr>
            <w:r w:rsidRPr="00B51E47">
              <w:rPr>
                <w:rFonts w:cstheme="minorHAnsi"/>
                <w:color w:val="000000"/>
              </w:rPr>
              <w:t>1545-1828</w:t>
            </w:r>
            <w:r>
              <w:rPr>
                <w:rFonts w:cstheme="minorHAnsi"/>
                <w:color w:val="000000"/>
              </w:rPr>
              <w:t>*</w:t>
            </w:r>
          </w:p>
        </w:tc>
        <w:tc>
          <w:tcPr>
            <w:tcW w:w="6533" w:type="dxa"/>
          </w:tcPr>
          <w:p w:rsidRPr="00B51E47" w:rsidR="00D335EE" w:rsidP="0030758D" w:rsidRDefault="00D335EE" w14:paraId="1A586033" w14:textId="77777777">
            <w:pPr>
              <w:rPr>
                <w:rFonts w:cstheme="minorHAnsi"/>
                <w:color w:val="000000"/>
              </w:rPr>
            </w:pPr>
            <w:r w:rsidRPr="00B51E47">
              <w:rPr>
                <w:rFonts w:cstheme="minorHAnsi"/>
                <w:color w:val="000000"/>
              </w:rPr>
              <w:t>TD 9048; 9254 - Guidance under Section 1502; Suspension of Losses on Certain Stock Disposition (REG-131478-02)</w:t>
            </w:r>
          </w:p>
        </w:tc>
      </w:tr>
      <w:tr w:rsidRPr="00745228" w:rsidR="00D335EE" w:rsidTr="0030758D" w14:paraId="6AA46A47" w14:textId="77777777">
        <w:trPr>
          <w:trHeight w:val="265"/>
        </w:trPr>
        <w:tc>
          <w:tcPr>
            <w:tcW w:w="1816" w:type="dxa"/>
            <w:vAlign w:val="bottom"/>
          </w:tcPr>
          <w:p w:rsidRPr="0019642E" w:rsidR="00D335EE" w:rsidP="0030758D" w:rsidRDefault="00D335EE" w14:paraId="0445D5BB" w14:textId="77777777">
            <w:pPr>
              <w:jc w:val="right"/>
              <w:rPr>
                <w:rFonts w:cstheme="minorHAnsi"/>
                <w:color w:val="000000"/>
              </w:rPr>
            </w:pPr>
            <w:r>
              <w:rPr>
                <w:rFonts w:cstheme="minorHAnsi"/>
                <w:color w:val="000000"/>
              </w:rPr>
              <w:t>100</w:t>
            </w:r>
          </w:p>
        </w:tc>
        <w:tc>
          <w:tcPr>
            <w:tcW w:w="1816" w:type="dxa"/>
            <w:vAlign w:val="bottom"/>
          </w:tcPr>
          <w:p w:rsidRPr="00B51E47" w:rsidR="00D335EE" w:rsidP="0030758D" w:rsidRDefault="00D335EE" w14:paraId="06250F79" w14:textId="77777777">
            <w:pPr>
              <w:jc w:val="center"/>
              <w:rPr>
                <w:rFonts w:cstheme="minorHAnsi"/>
                <w:color w:val="000000"/>
              </w:rPr>
            </w:pPr>
            <w:r>
              <w:rPr>
                <w:color w:val="000000"/>
              </w:rPr>
              <w:t>1545-1831</w:t>
            </w:r>
          </w:p>
        </w:tc>
        <w:tc>
          <w:tcPr>
            <w:tcW w:w="6533" w:type="dxa"/>
            <w:vAlign w:val="bottom"/>
          </w:tcPr>
          <w:p w:rsidRPr="00B51E47" w:rsidR="00D335EE" w:rsidP="0030758D" w:rsidRDefault="00D335EE" w14:paraId="56CF52B2" w14:textId="77777777">
            <w:pPr>
              <w:rPr>
                <w:rFonts w:cstheme="minorHAnsi"/>
                <w:color w:val="000000"/>
              </w:rPr>
            </w:pPr>
            <w:r>
              <w:rPr>
                <w:color w:val="000000"/>
              </w:rPr>
              <w:t>TD 9157 (Final) Guidance Regarding the Treatment of Certain Contingent Payment Debt Instruments w/ one or more Payments that are Denominated in, or Determined by Reference to, a Nonfunctional Currency</w:t>
            </w:r>
          </w:p>
        </w:tc>
      </w:tr>
      <w:tr w:rsidRPr="00745228" w:rsidR="00D335EE" w:rsidTr="0030758D" w14:paraId="1D9F55F3" w14:textId="77777777">
        <w:trPr>
          <w:trHeight w:val="250"/>
        </w:trPr>
        <w:tc>
          <w:tcPr>
            <w:tcW w:w="1816" w:type="dxa"/>
            <w:vAlign w:val="bottom"/>
          </w:tcPr>
          <w:p w:rsidRPr="0019642E" w:rsidR="00D335EE" w:rsidP="0030758D" w:rsidRDefault="00D335EE" w14:paraId="408E0A0C" w14:textId="77777777">
            <w:pPr>
              <w:jc w:val="right"/>
              <w:rPr>
                <w:rFonts w:cstheme="minorHAnsi"/>
                <w:color w:val="000000"/>
              </w:rPr>
            </w:pPr>
            <w:r w:rsidRPr="0019642E">
              <w:rPr>
                <w:rFonts w:cstheme="minorHAnsi"/>
                <w:color w:val="000000"/>
              </w:rPr>
              <w:t>625</w:t>
            </w:r>
          </w:p>
        </w:tc>
        <w:tc>
          <w:tcPr>
            <w:tcW w:w="1816" w:type="dxa"/>
            <w:vAlign w:val="bottom"/>
          </w:tcPr>
          <w:p w:rsidRPr="00B51E47" w:rsidR="00D335EE" w:rsidP="0030758D" w:rsidRDefault="00D335EE" w14:paraId="2424498D" w14:textId="77777777">
            <w:pPr>
              <w:jc w:val="center"/>
              <w:rPr>
                <w:rFonts w:cstheme="minorHAnsi"/>
                <w:color w:val="000000"/>
              </w:rPr>
            </w:pPr>
            <w:r w:rsidRPr="00B51E47">
              <w:rPr>
                <w:rFonts w:cstheme="minorHAnsi"/>
                <w:color w:val="000000"/>
              </w:rPr>
              <w:t>1545-1833</w:t>
            </w:r>
            <w:r>
              <w:rPr>
                <w:rFonts w:cstheme="minorHAnsi"/>
                <w:color w:val="000000"/>
              </w:rPr>
              <w:t>*</w:t>
            </w:r>
          </w:p>
        </w:tc>
        <w:tc>
          <w:tcPr>
            <w:tcW w:w="6533" w:type="dxa"/>
          </w:tcPr>
          <w:p w:rsidRPr="00B51E47" w:rsidR="00D335EE" w:rsidP="0030758D" w:rsidRDefault="00D335EE" w14:paraId="1F265BE0" w14:textId="77777777">
            <w:pPr>
              <w:rPr>
                <w:rFonts w:cstheme="minorHAnsi"/>
                <w:color w:val="000000"/>
              </w:rPr>
            </w:pPr>
            <w:r w:rsidRPr="00B51E47">
              <w:rPr>
                <w:rFonts w:cstheme="minorHAnsi"/>
                <w:color w:val="000000"/>
              </w:rPr>
              <w:t>Revenue Procedure 2003-37, Documentation Provisions for Certain Taxpayers Using the Fair Market Value Method of Interest Expense Apportionment</w:t>
            </w:r>
          </w:p>
        </w:tc>
      </w:tr>
      <w:tr w:rsidRPr="00745228" w:rsidR="00D335EE" w:rsidTr="0030758D" w14:paraId="7BFC0801" w14:textId="77777777">
        <w:trPr>
          <w:trHeight w:val="250"/>
        </w:trPr>
        <w:tc>
          <w:tcPr>
            <w:tcW w:w="1816" w:type="dxa"/>
            <w:vAlign w:val="bottom"/>
          </w:tcPr>
          <w:p w:rsidRPr="0019642E" w:rsidR="00D335EE" w:rsidP="0030758D" w:rsidRDefault="00D335EE" w14:paraId="04B12040" w14:textId="77777777">
            <w:pPr>
              <w:jc w:val="right"/>
              <w:rPr>
                <w:rFonts w:cstheme="minorHAnsi"/>
                <w:color w:val="000000"/>
              </w:rPr>
            </w:pPr>
            <w:r>
              <w:rPr>
                <w:rFonts w:cstheme="minorHAnsi"/>
                <w:color w:val="000000"/>
              </w:rPr>
              <w:t>8600</w:t>
            </w:r>
          </w:p>
        </w:tc>
        <w:tc>
          <w:tcPr>
            <w:tcW w:w="1816" w:type="dxa"/>
            <w:vAlign w:val="bottom"/>
          </w:tcPr>
          <w:p w:rsidRPr="00B51E47" w:rsidR="00D335EE" w:rsidP="0030758D" w:rsidRDefault="00D335EE" w14:paraId="1A2EE9FB" w14:textId="77777777">
            <w:pPr>
              <w:jc w:val="center"/>
              <w:rPr>
                <w:rFonts w:cstheme="minorHAnsi"/>
                <w:color w:val="000000"/>
              </w:rPr>
            </w:pPr>
            <w:r>
              <w:rPr>
                <w:color w:val="000000"/>
              </w:rPr>
              <w:t>1545-1834</w:t>
            </w:r>
          </w:p>
        </w:tc>
        <w:tc>
          <w:tcPr>
            <w:tcW w:w="6533" w:type="dxa"/>
            <w:vAlign w:val="bottom"/>
          </w:tcPr>
          <w:p w:rsidRPr="00B51E47" w:rsidR="00D335EE" w:rsidP="0030758D" w:rsidRDefault="00D335EE" w14:paraId="14D2F48A" w14:textId="77777777">
            <w:pPr>
              <w:rPr>
                <w:rFonts w:cstheme="minorHAnsi"/>
                <w:color w:val="000000"/>
              </w:rPr>
            </w:pPr>
            <w:r>
              <w:rPr>
                <w:color w:val="000000"/>
              </w:rPr>
              <w:t>Revenue Procedure 2003-39, Section 1031 LKE (Like-Kind Exchanges) Auto Leasing Programs</w:t>
            </w:r>
          </w:p>
        </w:tc>
      </w:tr>
      <w:tr w:rsidRPr="00745228" w:rsidR="00D335EE" w:rsidTr="0030758D" w14:paraId="117E66A6" w14:textId="77777777">
        <w:trPr>
          <w:trHeight w:val="265"/>
        </w:trPr>
        <w:tc>
          <w:tcPr>
            <w:tcW w:w="1816" w:type="dxa"/>
            <w:vAlign w:val="bottom"/>
          </w:tcPr>
          <w:p w:rsidRPr="0019642E" w:rsidR="00D335EE" w:rsidP="0030758D" w:rsidRDefault="00D335EE" w14:paraId="0ECBFF35" w14:textId="77777777">
            <w:pPr>
              <w:jc w:val="right"/>
              <w:rPr>
                <w:rFonts w:cstheme="minorHAnsi"/>
                <w:color w:val="000000"/>
              </w:rPr>
            </w:pPr>
            <w:r w:rsidRPr="0019642E">
              <w:rPr>
                <w:rFonts w:cstheme="minorHAnsi"/>
                <w:color w:val="000000"/>
              </w:rPr>
              <w:t>2,000</w:t>
            </w:r>
          </w:p>
        </w:tc>
        <w:tc>
          <w:tcPr>
            <w:tcW w:w="1816" w:type="dxa"/>
            <w:vAlign w:val="bottom"/>
          </w:tcPr>
          <w:p w:rsidRPr="00B51E47" w:rsidR="00D335EE" w:rsidP="0030758D" w:rsidRDefault="00D335EE" w14:paraId="430A5D02" w14:textId="77777777">
            <w:pPr>
              <w:jc w:val="center"/>
              <w:rPr>
                <w:rFonts w:cstheme="minorHAnsi"/>
                <w:color w:val="000000"/>
              </w:rPr>
            </w:pPr>
            <w:r w:rsidRPr="00B51E47">
              <w:rPr>
                <w:rFonts w:cstheme="minorHAnsi"/>
                <w:color w:val="000000"/>
              </w:rPr>
              <w:t>1545-1837</w:t>
            </w:r>
            <w:r>
              <w:rPr>
                <w:rFonts w:cstheme="minorHAnsi"/>
                <w:color w:val="000000"/>
              </w:rPr>
              <w:t>*</w:t>
            </w:r>
          </w:p>
        </w:tc>
        <w:tc>
          <w:tcPr>
            <w:tcW w:w="6533" w:type="dxa"/>
          </w:tcPr>
          <w:p w:rsidRPr="00745228" w:rsidR="00D335EE" w:rsidP="0030758D" w:rsidRDefault="00D335EE" w14:paraId="7F9EFDE0" w14:textId="77777777">
            <w:pPr>
              <w:rPr>
                <w:rFonts w:cstheme="minorHAnsi"/>
                <w:color w:val="000000"/>
              </w:rPr>
            </w:pPr>
            <w:r w:rsidRPr="00745228">
              <w:rPr>
                <w:rFonts w:cstheme="minorHAnsi"/>
                <w:color w:val="000000"/>
              </w:rPr>
              <w:t>Revenue Procedure 2003-36, Industry Issue Resolution Program</w:t>
            </w:r>
          </w:p>
        </w:tc>
      </w:tr>
      <w:tr w:rsidRPr="00745228" w:rsidR="00D335EE" w:rsidTr="0030758D" w14:paraId="68947593" w14:textId="77777777">
        <w:trPr>
          <w:trHeight w:val="265"/>
        </w:trPr>
        <w:tc>
          <w:tcPr>
            <w:tcW w:w="1816" w:type="dxa"/>
            <w:vAlign w:val="bottom"/>
          </w:tcPr>
          <w:p w:rsidRPr="0019642E" w:rsidR="00D335EE" w:rsidP="0030758D" w:rsidRDefault="00D335EE" w14:paraId="3934B3EA" w14:textId="77777777">
            <w:pPr>
              <w:jc w:val="right"/>
              <w:rPr>
                <w:rFonts w:cstheme="minorHAnsi"/>
                <w:color w:val="000000"/>
              </w:rPr>
            </w:pPr>
            <w:r>
              <w:rPr>
                <w:rFonts w:cstheme="minorHAnsi"/>
                <w:color w:val="000000"/>
              </w:rPr>
              <w:t>3200</w:t>
            </w:r>
          </w:p>
        </w:tc>
        <w:tc>
          <w:tcPr>
            <w:tcW w:w="1816" w:type="dxa"/>
            <w:vAlign w:val="bottom"/>
          </w:tcPr>
          <w:p w:rsidRPr="00B51E47" w:rsidR="00D335EE" w:rsidP="0030758D" w:rsidRDefault="00D335EE" w14:paraId="35E6E808" w14:textId="77777777">
            <w:pPr>
              <w:jc w:val="center"/>
              <w:rPr>
                <w:rFonts w:cstheme="minorHAnsi"/>
                <w:color w:val="000000"/>
              </w:rPr>
            </w:pPr>
            <w:r>
              <w:rPr>
                <w:color w:val="000000"/>
              </w:rPr>
              <w:t>1545-1847</w:t>
            </w:r>
          </w:p>
        </w:tc>
        <w:tc>
          <w:tcPr>
            <w:tcW w:w="6533" w:type="dxa"/>
            <w:vAlign w:val="bottom"/>
          </w:tcPr>
          <w:p w:rsidRPr="00996C7F" w:rsidR="00D335EE" w:rsidP="0030758D" w:rsidRDefault="00D335EE" w14:paraId="76605471" w14:textId="77777777">
            <w:pPr>
              <w:rPr>
                <w:rFonts w:cstheme="minorHAnsi"/>
                <w:color w:val="000000"/>
              </w:rPr>
            </w:pPr>
            <w:r w:rsidRPr="00996C7F">
              <w:rPr>
                <w:bCs/>
                <w:color w:val="000000"/>
              </w:rPr>
              <w:t>Revenue Procedure 2004-29 - Statistical Sampling in Sec. 274 Context</w:t>
            </w:r>
            <w:r w:rsidRPr="00996C7F">
              <w:rPr>
                <w:bCs/>
              </w:rPr>
              <w:t xml:space="preserve"> </w:t>
            </w:r>
          </w:p>
        </w:tc>
      </w:tr>
      <w:tr w:rsidRPr="00745228" w:rsidR="00D335EE" w:rsidTr="0030758D" w14:paraId="3098429C" w14:textId="77777777">
        <w:trPr>
          <w:trHeight w:val="250"/>
        </w:trPr>
        <w:tc>
          <w:tcPr>
            <w:tcW w:w="1816" w:type="dxa"/>
            <w:vAlign w:val="bottom"/>
          </w:tcPr>
          <w:p w:rsidRPr="0019642E" w:rsidR="00D335EE" w:rsidP="0030758D" w:rsidRDefault="00D335EE" w14:paraId="226F726E" w14:textId="77777777">
            <w:pPr>
              <w:jc w:val="right"/>
              <w:rPr>
                <w:rFonts w:cstheme="minorHAnsi"/>
                <w:color w:val="000000"/>
              </w:rPr>
            </w:pPr>
            <w:r w:rsidRPr="0019642E">
              <w:rPr>
                <w:rFonts w:cstheme="minorHAnsi"/>
                <w:color w:val="000000"/>
              </w:rPr>
              <w:t>24,000</w:t>
            </w:r>
          </w:p>
        </w:tc>
        <w:tc>
          <w:tcPr>
            <w:tcW w:w="1816" w:type="dxa"/>
            <w:vAlign w:val="bottom"/>
          </w:tcPr>
          <w:p w:rsidRPr="00745228" w:rsidR="00D335EE" w:rsidP="0030758D" w:rsidRDefault="00D335EE" w14:paraId="28859A43" w14:textId="77777777">
            <w:pPr>
              <w:jc w:val="center"/>
              <w:rPr>
                <w:rFonts w:cstheme="minorHAnsi"/>
                <w:color w:val="000000"/>
              </w:rPr>
            </w:pPr>
            <w:r w:rsidRPr="00745228">
              <w:rPr>
                <w:rFonts w:cstheme="minorHAnsi"/>
                <w:color w:val="000000"/>
              </w:rPr>
              <w:t>1545-1855</w:t>
            </w:r>
            <w:r>
              <w:rPr>
                <w:rFonts w:cstheme="minorHAnsi"/>
                <w:color w:val="000000"/>
              </w:rPr>
              <w:t>*</w:t>
            </w:r>
          </w:p>
        </w:tc>
        <w:tc>
          <w:tcPr>
            <w:tcW w:w="6533" w:type="dxa"/>
          </w:tcPr>
          <w:p w:rsidRPr="00745228" w:rsidR="00D335EE" w:rsidP="0030758D" w:rsidRDefault="00D335EE" w14:paraId="287BCDF0" w14:textId="77777777">
            <w:pPr>
              <w:rPr>
                <w:rFonts w:cstheme="minorHAnsi"/>
                <w:color w:val="000000"/>
              </w:rPr>
            </w:pPr>
            <w:r w:rsidRPr="00745228">
              <w:rPr>
                <w:rFonts w:cstheme="minorHAnsi"/>
                <w:color w:val="000000"/>
              </w:rPr>
              <w:t>TD 9285 - Limitation on Use of the Nonaccrual-Experience Method of Accounting Under Section 448(d)(5)</w:t>
            </w:r>
          </w:p>
        </w:tc>
      </w:tr>
      <w:tr w:rsidRPr="00745228" w:rsidR="00D335EE" w:rsidTr="0030758D" w14:paraId="6E9E45E1" w14:textId="77777777">
        <w:trPr>
          <w:trHeight w:val="250"/>
        </w:trPr>
        <w:tc>
          <w:tcPr>
            <w:tcW w:w="1816" w:type="dxa"/>
            <w:vAlign w:val="bottom"/>
          </w:tcPr>
          <w:p w:rsidRPr="0019642E" w:rsidR="00D335EE" w:rsidP="0030758D" w:rsidRDefault="00D335EE" w14:paraId="5C402D04" w14:textId="77777777">
            <w:pPr>
              <w:jc w:val="right"/>
              <w:rPr>
                <w:rFonts w:cstheme="minorHAnsi"/>
                <w:color w:val="000000"/>
              </w:rPr>
            </w:pPr>
            <w:r>
              <w:rPr>
                <w:rFonts w:cstheme="minorHAnsi"/>
                <w:color w:val="000000"/>
              </w:rPr>
              <w:t>50</w:t>
            </w:r>
          </w:p>
        </w:tc>
        <w:tc>
          <w:tcPr>
            <w:tcW w:w="1816" w:type="dxa"/>
            <w:vAlign w:val="bottom"/>
          </w:tcPr>
          <w:p w:rsidRPr="00745228" w:rsidR="00D335EE" w:rsidP="0030758D" w:rsidRDefault="00D335EE" w14:paraId="250BE432" w14:textId="77777777">
            <w:pPr>
              <w:jc w:val="center"/>
              <w:rPr>
                <w:rFonts w:cstheme="minorHAnsi"/>
                <w:color w:val="000000"/>
              </w:rPr>
            </w:pPr>
            <w:r>
              <w:rPr>
                <w:color w:val="000000"/>
              </w:rPr>
              <w:t>1545-1861</w:t>
            </w:r>
          </w:p>
        </w:tc>
        <w:tc>
          <w:tcPr>
            <w:tcW w:w="6533" w:type="dxa"/>
            <w:vAlign w:val="bottom"/>
          </w:tcPr>
          <w:p w:rsidRPr="00745228" w:rsidR="00D335EE" w:rsidP="0030758D" w:rsidRDefault="00D335EE" w14:paraId="543E21A9" w14:textId="77777777">
            <w:pPr>
              <w:rPr>
                <w:rFonts w:cstheme="minorHAnsi"/>
                <w:color w:val="000000"/>
              </w:rPr>
            </w:pPr>
            <w:r>
              <w:rPr>
                <w:color w:val="000000"/>
              </w:rPr>
              <w:t>Revenue Procedure 2004-19 - Probable or Prospective Reserves Safe Harbor</w:t>
            </w:r>
          </w:p>
        </w:tc>
      </w:tr>
      <w:tr w:rsidRPr="00745228" w:rsidR="00D335EE" w:rsidTr="0030758D" w14:paraId="140FC6BC" w14:textId="77777777">
        <w:trPr>
          <w:trHeight w:val="250"/>
        </w:trPr>
        <w:tc>
          <w:tcPr>
            <w:tcW w:w="1816" w:type="dxa"/>
            <w:vAlign w:val="bottom"/>
          </w:tcPr>
          <w:p w:rsidRPr="0019642E" w:rsidR="00D335EE" w:rsidP="0030758D" w:rsidRDefault="00D335EE" w14:paraId="48EBC1BF" w14:textId="77777777">
            <w:pPr>
              <w:jc w:val="right"/>
              <w:rPr>
                <w:rFonts w:cstheme="minorHAnsi"/>
                <w:color w:val="000000"/>
              </w:rPr>
            </w:pPr>
            <w:r>
              <w:rPr>
                <w:rFonts w:cstheme="minorHAnsi"/>
                <w:color w:val="000000"/>
              </w:rPr>
              <w:t>3000</w:t>
            </w:r>
          </w:p>
        </w:tc>
        <w:tc>
          <w:tcPr>
            <w:tcW w:w="1816" w:type="dxa"/>
            <w:vAlign w:val="bottom"/>
          </w:tcPr>
          <w:p w:rsidRPr="00745228" w:rsidR="00D335EE" w:rsidP="0030758D" w:rsidRDefault="00D335EE" w14:paraId="1774A3B7" w14:textId="77777777">
            <w:pPr>
              <w:jc w:val="center"/>
              <w:rPr>
                <w:rFonts w:cstheme="minorHAnsi"/>
                <w:color w:val="000000"/>
              </w:rPr>
            </w:pPr>
            <w:r>
              <w:rPr>
                <w:color w:val="000000"/>
              </w:rPr>
              <w:t>1545-1870</w:t>
            </w:r>
          </w:p>
        </w:tc>
        <w:tc>
          <w:tcPr>
            <w:tcW w:w="6533" w:type="dxa"/>
            <w:vAlign w:val="bottom"/>
          </w:tcPr>
          <w:p w:rsidRPr="00745228" w:rsidR="00D335EE" w:rsidP="0030758D" w:rsidRDefault="00D335EE" w14:paraId="70B96976" w14:textId="77777777">
            <w:pPr>
              <w:rPr>
                <w:rFonts w:cstheme="minorHAnsi"/>
                <w:color w:val="000000"/>
              </w:rPr>
            </w:pPr>
            <w:r>
              <w:rPr>
                <w:color w:val="000000"/>
              </w:rPr>
              <w:t>TD 9107 - Guidance Regarding Deduction and Capitalization of Expenditures</w:t>
            </w:r>
          </w:p>
        </w:tc>
      </w:tr>
      <w:tr w:rsidRPr="00745228" w:rsidR="00D335EE" w:rsidTr="0030758D" w14:paraId="024A3FEB" w14:textId="77777777">
        <w:trPr>
          <w:trHeight w:val="250"/>
        </w:trPr>
        <w:tc>
          <w:tcPr>
            <w:tcW w:w="1816" w:type="dxa"/>
            <w:vAlign w:val="bottom"/>
          </w:tcPr>
          <w:p w:rsidRPr="0019642E" w:rsidR="00D335EE" w:rsidP="0030758D" w:rsidRDefault="00D335EE" w14:paraId="3C47DF4E" w14:textId="77777777">
            <w:pPr>
              <w:jc w:val="right"/>
              <w:rPr>
                <w:rFonts w:cstheme="minorHAnsi"/>
                <w:color w:val="000000"/>
              </w:rPr>
            </w:pPr>
            <w:r>
              <w:rPr>
                <w:rFonts w:cstheme="minorHAnsi"/>
                <w:color w:val="000000"/>
              </w:rPr>
              <w:t>1500</w:t>
            </w:r>
          </w:p>
        </w:tc>
        <w:tc>
          <w:tcPr>
            <w:tcW w:w="1816" w:type="dxa"/>
            <w:vAlign w:val="bottom"/>
          </w:tcPr>
          <w:p w:rsidR="00D335EE" w:rsidP="0030758D" w:rsidRDefault="00D335EE" w14:paraId="2C4E9857" w14:textId="77777777">
            <w:pPr>
              <w:jc w:val="center"/>
              <w:rPr>
                <w:color w:val="000000"/>
              </w:rPr>
            </w:pPr>
            <w:r>
              <w:rPr>
                <w:color w:val="000000"/>
              </w:rPr>
              <w:t>1545-1893</w:t>
            </w:r>
          </w:p>
        </w:tc>
        <w:tc>
          <w:tcPr>
            <w:tcW w:w="6533" w:type="dxa"/>
            <w:vAlign w:val="bottom"/>
          </w:tcPr>
          <w:p w:rsidR="00D335EE" w:rsidP="0030758D" w:rsidRDefault="00D335EE" w14:paraId="5E3715C0" w14:textId="77777777">
            <w:pPr>
              <w:rPr>
                <w:color w:val="000000"/>
              </w:rPr>
            </w:pPr>
            <w:r>
              <w:rPr>
                <w:color w:val="000000"/>
              </w:rPr>
              <w:t>Rollover of Gain from Qualified Small Business Stock to Another Qualified Small Business Stock</w:t>
            </w:r>
          </w:p>
        </w:tc>
      </w:tr>
      <w:tr w:rsidRPr="00745228" w:rsidR="00D335EE" w:rsidTr="0030758D" w14:paraId="2D1D90D3" w14:textId="77777777">
        <w:trPr>
          <w:trHeight w:val="250"/>
        </w:trPr>
        <w:tc>
          <w:tcPr>
            <w:tcW w:w="1816" w:type="dxa"/>
            <w:vAlign w:val="bottom"/>
          </w:tcPr>
          <w:p w:rsidRPr="0019642E" w:rsidR="00D335EE" w:rsidP="0030758D" w:rsidRDefault="00D335EE" w14:paraId="7582D3B0" w14:textId="77777777">
            <w:pPr>
              <w:jc w:val="right"/>
              <w:rPr>
                <w:rFonts w:cstheme="minorHAnsi"/>
                <w:color w:val="000000"/>
              </w:rPr>
            </w:pPr>
            <w:r>
              <w:rPr>
                <w:rFonts w:cstheme="minorHAnsi"/>
                <w:color w:val="000000"/>
              </w:rPr>
              <w:t>3000</w:t>
            </w:r>
          </w:p>
        </w:tc>
        <w:tc>
          <w:tcPr>
            <w:tcW w:w="1816" w:type="dxa"/>
            <w:vAlign w:val="bottom"/>
          </w:tcPr>
          <w:p w:rsidR="00D335EE" w:rsidP="0030758D" w:rsidRDefault="00D335EE" w14:paraId="3700056B" w14:textId="77777777">
            <w:pPr>
              <w:jc w:val="center"/>
              <w:rPr>
                <w:color w:val="000000"/>
              </w:rPr>
            </w:pPr>
            <w:r>
              <w:rPr>
                <w:color w:val="000000"/>
              </w:rPr>
              <w:t>1545-1905</w:t>
            </w:r>
          </w:p>
        </w:tc>
        <w:tc>
          <w:tcPr>
            <w:tcW w:w="6533" w:type="dxa"/>
            <w:vAlign w:val="bottom"/>
          </w:tcPr>
          <w:p w:rsidR="00D335EE" w:rsidP="0030758D" w:rsidRDefault="00D335EE" w14:paraId="16DCBBCE" w14:textId="77777777">
            <w:pPr>
              <w:rPr>
                <w:color w:val="000000"/>
              </w:rPr>
            </w:pPr>
            <w:r>
              <w:rPr>
                <w:color w:val="000000"/>
              </w:rPr>
              <w:t>TD 9289 (Final) Treatment of Disregarded Entities Under Section 752</w:t>
            </w:r>
          </w:p>
        </w:tc>
      </w:tr>
      <w:tr w:rsidRPr="00745228" w:rsidR="00D335EE" w:rsidTr="0030758D" w14:paraId="02803666" w14:textId="77777777">
        <w:trPr>
          <w:trHeight w:val="250"/>
        </w:trPr>
        <w:tc>
          <w:tcPr>
            <w:tcW w:w="1816" w:type="dxa"/>
            <w:vAlign w:val="bottom"/>
          </w:tcPr>
          <w:p w:rsidRPr="0019642E" w:rsidR="00D335EE" w:rsidP="0030758D" w:rsidRDefault="00D335EE" w14:paraId="6249B0F6" w14:textId="77777777">
            <w:pPr>
              <w:jc w:val="right"/>
              <w:rPr>
                <w:rFonts w:cstheme="minorHAnsi"/>
                <w:color w:val="000000"/>
              </w:rPr>
            </w:pPr>
            <w:r>
              <w:rPr>
                <w:rFonts w:cstheme="minorHAnsi"/>
                <w:color w:val="000000"/>
              </w:rPr>
              <w:t>200</w:t>
            </w:r>
          </w:p>
        </w:tc>
        <w:tc>
          <w:tcPr>
            <w:tcW w:w="1816" w:type="dxa"/>
            <w:vAlign w:val="bottom"/>
          </w:tcPr>
          <w:p w:rsidR="00D335EE" w:rsidP="0030758D" w:rsidRDefault="00D335EE" w14:paraId="4016C40E" w14:textId="77777777">
            <w:pPr>
              <w:jc w:val="center"/>
              <w:rPr>
                <w:color w:val="000000"/>
              </w:rPr>
            </w:pPr>
            <w:r>
              <w:rPr>
                <w:color w:val="000000"/>
              </w:rPr>
              <w:t>1545-1906</w:t>
            </w:r>
          </w:p>
        </w:tc>
        <w:tc>
          <w:tcPr>
            <w:tcW w:w="6533" w:type="dxa"/>
            <w:vAlign w:val="bottom"/>
          </w:tcPr>
          <w:p w:rsidR="00D335EE" w:rsidP="0030758D" w:rsidRDefault="00D335EE" w14:paraId="446C1C23" w14:textId="77777777">
            <w:pPr>
              <w:rPr>
                <w:color w:val="000000"/>
              </w:rPr>
            </w:pPr>
            <w:r>
              <w:rPr>
                <w:color w:val="000000"/>
              </w:rPr>
              <w:t>TD 9210 - LIFO Recapture Under Section 1363(d)</w:t>
            </w:r>
          </w:p>
        </w:tc>
      </w:tr>
      <w:tr w:rsidRPr="00745228" w:rsidR="00D335EE" w:rsidTr="0030758D" w14:paraId="0E148434" w14:textId="77777777">
        <w:trPr>
          <w:trHeight w:val="250"/>
        </w:trPr>
        <w:tc>
          <w:tcPr>
            <w:tcW w:w="1816" w:type="dxa"/>
            <w:vAlign w:val="bottom"/>
          </w:tcPr>
          <w:p w:rsidRPr="0019642E" w:rsidR="00D335EE" w:rsidP="0030758D" w:rsidRDefault="00D335EE" w14:paraId="0BB385B4" w14:textId="77777777">
            <w:pPr>
              <w:jc w:val="right"/>
              <w:rPr>
                <w:rFonts w:cstheme="minorHAnsi"/>
                <w:color w:val="000000"/>
              </w:rPr>
            </w:pPr>
            <w:r>
              <w:rPr>
                <w:rFonts w:cstheme="minorHAnsi"/>
                <w:color w:val="000000"/>
              </w:rPr>
              <w:t>76190</w:t>
            </w:r>
          </w:p>
        </w:tc>
        <w:tc>
          <w:tcPr>
            <w:tcW w:w="1816" w:type="dxa"/>
            <w:vAlign w:val="bottom"/>
          </w:tcPr>
          <w:p w:rsidR="00D335EE" w:rsidP="0030758D" w:rsidRDefault="00D335EE" w14:paraId="011D090A" w14:textId="77777777">
            <w:pPr>
              <w:jc w:val="center"/>
              <w:rPr>
                <w:color w:val="000000"/>
              </w:rPr>
            </w:pPr>
            <w:r>
              <w:rPr>
                <w:color w:val="000000"/>
              </w:rPr>
              <w:t>1545-1915</w:t>
            </w:r>
          </w:p>
        </w:tc>
        <w:tc>
          <w:tcPr>
            <w:tcW w:w="6533" w:type="dxa"/>
            <w:vAlign w:val="bottom"/>
          </w:tcPr>
          <w:p w:rsidR="00D335EE" w:rsidP="0030758D" w:rsidRDefault="00D335EE" w14:paraId="51F0630B" w14:textId="77777777">
            <w:pPr>
              <w:rPr>
                <w:color w:val="000000"/>
              </w:rPr>
            </w:pPr>
            <w:r>
              <w:rPr>
                <w:color w:val="000000"/>
              </w:rPr>
              <w:t>Notice 2005-4, Fuel Tax Guidance, as modified</w:t>
            </w:r>
          </w:p>
        </w:tc>
      </w:tr>
      <w:tr w:rsidRPr="00745228" w:rsidR="00D335EE" w:rsidTr="0030758D" w14:paraId="37F0F6E7" w14:textId="77777777">
        <w:trPr>
          <w:trHeight w:val="250"/>
        </w:trPr>
        <w:tc>
          <w:tcPr>
            <w:tcW w:w="1816" w:type="dxa"/>
            <w:vAlign w:val="bottom"/>
          </w:tcPr>
          <w:p w:rsidRPr="0019642E" w:rsidR="00D335EE" w:rsidP="0030758D" w:rsidRDefault="00D335EE" w14:paraId="442089D2" w14:textId="77777777">
            <w:pPr>
              <w:jc w:val="right"/>
              <w:rPr>
                <w:rFonts w:cstheme="minorHAnsi"/>
                <w:color w:val="000000"/>
              </w:rPr>
            </w:pPr>
            <w:r>
              <w:rPr>
                <w:rFonts w:cstheme="minorHAnsi"/>
                <w:color w:val="000000"/>
              </w:rPr>
              <w:t>552100</w:t>
            </w:r>
          </w:p>
        </w:tc>
        <w:tc>
          <w:tcPr>
            <w:tcW w:w="1816" w:type="dxa"/>
            <w:vAlign w:val="bottom"/>
          </w:tcPr>
          <w:p w:rsidR="00D335EE" w:rsidP="0030758D" w:rsidRDefault="00D335EE" w14:paraId="2F540958" w14:textId="77777777">
            <w:pPr>
              <w:jc w:val="center"/>
              <w:rPr>
                <w:color w:val="000000"/>
              </w:rPr>
            </w:pPr>
            <w:r>
              <w:rPr>
                <w:color w:val="000000"/>
              </w:rPr>
              <w:t>1545-1939</w:t>
            </w:r>
          </w:p>
        </w:tc>
        <w:tc>
          <w:tcPr>
            <w:tcW w:w="6533" w:type="dxa"/>
            <w:vAlign w:val="bottom"/>
          </w:tcPr>
          <w:p w:rsidR="00D335EE" w:rsidP="0030758D" w:rsidRDefault="00D335EE" w14:paraId="45F73675" w14:textId="77777777">
            <w:pPr>
              <w:rPr>
                <w:color w:val="000000"/>
              </w:rPr>
            </w:pPr>
            <w:r>
              <w:rPr>
                <w:color w:val="000000"/>
              </w:rPr>
              <w:t>Notification Requirement for Transfer of Partnership Interest in Electing Investment Partnership (EIP)</w:t>
            </w:r>
          </w:p>
        </w:tc>
      </w:tr>
      <w:tr w:rsidRPr="00745228" w:rsidR="00D335EE" w:rsidTr="0030758D" w14:paraId="770EFE0C" w14:textId="77777777">
        <w:trPr>
          <w:trHeight w:val="250"/>
        </w:trPr>
        <w:tc>
          <w:tcPr>
            <w:tcW w:w="1816" w:type="dxa"/>
            <w:vAlign w:val="bottom"/>
          </w:tcPr>
          <w:p w:rsidRPr="0019642E" w:rsidR="00D335EE" w:rsidP="0030758D" w:rsidRDefault="00D335EE" w14:paraId="323CD1F0" w14:textId="77777777">
            <w:pPr>
              <w:jc w:val="right"/>
              <w:rPr>
                <w:rFonts w:cstheme="minorHAnsi"/>
                <w:color w:val="000000"/>
              </w:rPr>
            </w:pPr>
            <w:r>
              <w:rPr>
                <w:rFonts w:cstheme="minorHAnsi"/>
                <w:color w:val="000000"/>
              </w:rPr>
              <w:t>52182</w:t>
            </w:r>
          </w:p>
        </w:tc>
        <w:tc>
          <w:tcPr>
            <w:tcW w:w="1816" w:type="dxa"/>
            <w:vAlign w:val="bottom"/>
          </w:tcPr>
          <w:p w:rsidR="00D335EE" w:rsidP="0030758D" w:rsidRDefault="00D335EE" w14:paraId="624EABBE" w14:textId="77777777">
            <w:pPr>
              <w:jc w:val="center"/>
              <w:rPr>
                <w:color w:val="000000"/>
              </w:rPr>
            </w:pPr>
            <w:r>
              <w:rPr>
                <w:color w:val="000000"/>
              </w:rPr>
              <w:t>1545-1945</w:t>
            </w:r>
          </w:p>
        </w:tc>
        <w:tc>
          <w:tcPr>
            <w:tcW w:w="6533" w:type="dxa"/>
            <w:vAlign w:val="bottom"/>
          </w:tcPr>
          <w:p w:rsidR="00D335EE" w:rsidP="0030758D" w:rsidRDefault="00D335EE" w14:paraId="7F1F83C4" w14:textId="77777777">
            <w:pPr>
              <w:rPr>
                <w:color w:val="000000"/>
              </w:rPr>
            </w:pPr>
            <w:r>
              <w:rPr>
                <w:color w:val="000000"/>
              </w:rPr>
              <w:t>26 U.S. Code § 475 - Mark to market accounting method for dealers in securities</w:t>
            </w:r>
          </w:p>
        </w:tc>
      </w:tr>
      <w:tr w:rsidRPr="00745228" w:rsidR="00D335EE" w:rsidTr="0030758D" w14:paraId="2F57DB56" w14:textId="77777777">
        <w:trPr>
          <w:trHeight w:val="250"/>
        </w:trPr>
        <w:tc>
          <w:tcPr>
            <w:tcW w:w="1816" w:type="dxa"/>
            <w:vAlign w:val="bottom"/>
          </w:tcPr>
          <w:p w:rsidRPr="0019642E" w:rsidR="00D335EE" w:rsidP="0030758D" w:rsidRDefault="00D335EE" w14:paraId="1534F857" w14:textId="77777777">
            <w:pPr>
              <w:jc w:val="right"/>
              <w:rPr>
                <w:rFonts w:cstheme="minorHAnsi"/>
                <w:color w:val="000000"/>
              </w:rPr>
            </w:pPr>
            <w:r>
              <w:rPr>
                <w:rFonts w:cstheme="minorHAnsi"/>
                <w:color w:val="000000"/>
              </w:rPr>
              <w:t>2765</w:t>
            </w:r>
          </w:p>
        </w:tc>
        <w:tc>
          <w:tcPr>
            <w:tcW w:w="1816" w:type="dxa"/>
            <w:vAlign w:val="bottom"/>
          </w:tcPr>
          <w:p w:rsidR="00D335EE" w:rsidP="0030758D" w:rsidRDefault="00D335EE" w14:paraId="2C27DD53" w14:textId="77777777">
            <w:pPr>
              <w:jc w:val="center"/>
              <w:rPr>
                <w:color w:val="000000"/>
              </w:rPr>
            </w:pPr>
            <w:r>
              <w:rPr>
                <w:color w:val="000000"/>
              </w:rPr>
              <w:t>1545-1946</w:t>
            </w:r>
          </w:p>
        </w:tc>
        <w:tc>
          <w:tcPr>
            <w:tcW w:w="6533" w:type="dxa"/>
            <w:vAlign w:val="bottom"/>
          </w:tcPr>
          <w:p w:rsidR="00D335EE" w:rsidP="0030758D" w:rsidRDefault="00D335EE" w14:paraId="10628A14" w14:textId="77777777">
            <w:pPr>
              <w:rPr>
                <w:color w:val="000000"/>
              </w:rPr>
            </w:pPr>
            <w:r>
              <w:rPr>
                <w:color w:val="000000"/>
              </w:rPr>
              <w:t>T.D. 9315 (Final) Dual Consolidated Loss Regulations</w:t>
            </w:r>
          </w:p>
        </w:tc>
      </w:tr>
      <w:tr w:rsidRPr="00745228" w:rsidR="00D335EE" w:rsidTr="0030758D" w14:paraId="2BAB784A" w14:textId="77777777">
        <w:trPr>
          <w:trHeight w:val="250"/>
        </w:trPr>
        <w:tc>
          <w:tcPr>
            <w:tcW w:w="1816" w:type="dxa"/>
            <w:vAlign w:val="bottom"/>
          </w:tcPr>
          <w:p w:rsidRPr="0019642E" w:rsidR="00D335EE" w:rsidP="0030758D" w:rsidRDefault="00D335EE" w14:paraId="58864350" w14:textId="77777777">
            <w:pPr>
              <w:jc w:val="right"/>
              <w:rPr>
                <w:rFonts w:cstheme="minorHAnsi"/>
                <w:color w:val="000000"/>
              </w:rPr>
            </w:pPr>
            <w:r>
              <w:rPr>
                <w:rFonts w:cstheme="minorHAnsi"/>
                <w:color w:val="000000"/>
              </w:rPr>
              <w:t>250</w:t>
            </w:r>
          </w:p>
        </w:tc>
        <w:tc>
          <w:tcPr>
            <w:tcW w:w="1816" w:type="dxa"/>
            <w:vAlign w:val="bottom"/>
          </w:tcPr>
          <w:p w:rsidR="00D335EE" w:rsidP="0030758D" w:rsidRDefault="00D335EE" w14:paraId="31D1426F" w14:textId="77777777">
            <w:pPr>
              <w:jc w:val="center"/>
              <w:rPr>
                <w:color w:val="000000"/>
              </w:rPr>
            </w:pPr>
            <w:r>
              <w:rPr>
                <w:color w:val="000000"/>
              </w:rPr>
              <w:t>1545-1965</w:t>
            </w:r>
          </w:p>
        </w:tc>
        <w:tc>
          <w:tcPr>
            <w:tcW w:w="6533" w:type="dxa"/>
            <w:vAlign w:val="bottom"/>
          </w:tcPr>
          <w:p w:rsidR="00D335EE" w:rsidP="0030758D" w:rsidRDefault="00D335EE" w14:paraId="43EE6528" w14:textId="77777777">
            <w:pPr>
              <w:rPr>
                <w:color w:val="000000"/>
              </w:rPr>
            </w:pPr>
            <w:r>
              <w:rPr>
                <w:color w:val="000000"/>
              </w:rPr>
              <w:t>TD 9360 (REG-133446-03)(Final) Guidance on Passive Foreign Company (PFIC) Purging Elections</w:t>
            </w:r>
          </w:p>
        </w:tc>
      </w:tr>
      <w:tr w:rsidRPr="00745228" w:rsidR="00D335EE" w:rsidTr="0030758D" w14:paraId="27C7BDFF" w14:textId="77777777">
        <w:trPr>
          <w:trHeight w:val="265"/>
        </w:trPr>
        <w:tc>
          <w:tcPr>
            <w:tcW w:w="1816" w:type="dxa"/>
            <w:vAlign w:val="bottom"/>
          </w:tcPr>
          <w:p w:rsidRPr="0019642E" w:rsidR="00D335EE" w:rsidP="0030758D" w:rsidRDefault="00D335EE" w14:paraId="6C3270AB" w14:textId="77777777">
            <w:pPr>
              <w:jc w:val="right"/>
              <w:rPr>
                <w:rFonts w:cstheme="minorHAnsi"/>
                <w:color w:val="000000"/>
              </w:rPr>
            </w:pPr>
            <w:r w:rsidRPr="0019642E">
              <w:rPr>
                <w:rFonts w:cstheme="minorHAnsi"/>
                <w:color w:val="000000"/>
              </w:rPr>
              <w:t>1,985</w:t>
            </w:r>
          </w:p>
        </w:tc>
        <w:tc>
          <w:tcPr>
            <w:tcW w:w="1816" w:type="dxa"/>
            <w:vAlign w:val="bottom"/>
          </w:tcPr>
          <w:p w:rsidRPr="00745228" w:rsidR="00D335EE" w:rsidP="0030758D" w:rsidRDefault="00D335EE" w14:paraId="66193C64" w14:textId="77777777">
            <w:pPr>
              <w:jc w:val="center"/>
              <w:rPr>
                <w:rFonts w:cstheme="minorHAnsi"/>
                <w:color w:val="000000"/>
              </w:rPr>
            </w:pPr>
            <w:r w:rsidRPr="00745228">
              <w:rPr>
                <w:rFonts w:cstheme="minorHAnsi"/>
                <w:color w:val="000000"/>
              </w:rPr>
              <w:t>1545-1983</w:t>
            </w:r>
            <w:r>
              <w:rPr>
                <w:rFonts w:cstheme="minorHAnsi"/>
                <w:color w:val="000000"/>
              </w:rPr>
              <w:t>*</w:t>
            </w:r>
          </w:p>
        </w:tc>
        <w:tc>
          <w:tcPr>
            <w:tcW w:w="6533" w:type="dxa"/>
          </w:tcPr>
          <w:p w:rsidRPr="00745228" w:rsidR="00D335EE" w:rsidP="0030758D" w:rsidRDefault="00D335EE" w14:paraId="712EB44C" w14:textId="77777777">
            <w:pPr>
              <w:rPr>
                <w:rFonts w:cstheme="minorHAnsi"/>
                <w:color w:val="000000"/>
              </w:rPr>
            </w:pPr>
            <w:r w:rsidRPr="00745228">
              <w:rPr>
                <w:rFonts w:cstheme="minorHAnsi"/>
                <w:color w:val="000000"/>
              </w:rPr>
              <w:t>Qualified Railroad Track Maintenance Credit</w:t>
            </w:r>
          </w:p>
        </w:tc>
      </w:tr>
      <w:tr w:rsidRPr="00745228" w:rsidR="00D335EE" w:rsidTr="0030758D" w14:paraId="7984EA2B" w14:textId="77777777">
        <w:trPr>
          <w:trHeight w:val="250"/>
        </w:trPr>
        <w:tc>
          <w:tcPr>
            <w:tcW w:w="1816" w:type="dxa"/>
            <w:vAlign w:val="bottom"/>
          </w:tcPr>
          <w:p w:rsidRPr="0019642E" w:rsidR="00D335EE" w:rsidP="0030758D" w:rsidRDefault="00D335EE" w14:paraId="34D0B92D" w14:textId="77777777">
            <w:pPr>
              <w:jc w:val="right"/>
              <w:rPr>
                <w:rFonts w:cstheme="minorHAnsi"/>
                <w:color w:val="000000"/>
              </w:rPr>
            </w:pPr>
            <w:r w:rsidRPr="0019642E">
              <w:rPr>
                <w:rFonts w:cstheme="minorHAnsi"/>
                <w:color w:val="000000"/>
              </w:rPr>
              <w:t xml:space="preserve">3,034,765 </w:t>
            </w:r>
          </w:p>
        </w:tc>
        <w:tc>
          <w:tcPr>
            <w:tcW w:w="1816" w:type="dxa"/>
            <w:vAlign w:val="bottom"/>
          </w:tcPr>
          <w:p w:rsidRPr="00745228" w:rsidR="00D335EE" w:rsidP="0030758D" w:rsidRDefault="00D335EE" w14:paraId="465CCF82" w14:textId="77777777">
            <w:pPr>
              <w:jc w:val="center"/>
              <w:rPr>
                <w:rFonts w:cstheme="minorHAnsi"/>
                <w:color w:val="000000"/>
              </w:rPr>
            </w:pPr>
            <w:r w:rsidRPr="00745228">
              <w:rPr>
                <w:rFonts w:cstheme="minorHAnsi"/>
                <w:color w:val="000000"/>
              </w:rPr>
              <w:t>1545-1986</w:t>
            </w:r>
            <w:r>
              <w:rPr>
                <w:rFonts w:cstheme="minorHAnsi"/>
                <w:color w:val="000000"/>
              </w:rPr>
              <w:t>*</w:t>
            </w:r>
          </w:p>
        </w:tc>
        <w:tc>
          <w:tcPr>
            <w:tcW w:w="6533" w:type="dxa"/>
          </w:tcPr>
          <w:p w:rsidRPr="00745228" w:rsidR="00D335EE" w:rsidP="0030758D" w:rsidRDefault="00D335EE" w14:paraId="71919819" w14:textId="77777777">
            <w:pPr>
              <w:tabs>
                <w:tab w:val="left" w:pos="2448"/>
              </w:tabs>
              <w:rPr>
                <w:rFonts w:cstheme="minorHAnsi"/>
                <w:color w:val="000000"/>
              </w:rPr>
            </w:pPr>
            <w:r w:rsidRPr="00745228">
              <w:rPr>
                <w:rFonts w:cstheme="minorHAnsi"/>
                <w:color w:val="000000"/>
              </w:rPr>
              <w:t>Notice 2006-47, Elections Created or Effected by the American Jobs Creation Act of 2004.</w:t>
            </w:r>
          </w:p>
        </w:tc>
      </w:tr>
      <w:tr w:rsidRPr="00745228" w:rsidR="00D335EE" w:rsidTr="0030758D" w14:paraId="2156A08F" w14:textId="77777777">
        <w:trPr>
          <w:trHeight w:val="265"/>
        </w:trPr>
        <w:tc>
          <w:tcPr>
            <w:tcW w:w="1816" w:type="dxa"/>
            <w:vAlign w:val="bottom"/>
          </w:tcPr>
          <w:p w:rsidRPr="0019642E" w:rsidR="00D335EE" w:rsidP="0030758D" w:rsidRDefault="00D335EE" w14:paraId="7B1873D2" w14:textId="77777777">
            <w:pPr>
              <w:jc w:val="right"/>
              <w:rPr>
                <w:rFonts w:cstheme="minorHAnsi"/>
                <w:color w:val="000000"/>
              </w:rPr>
            </w:pPr>
            <w:r w:rsidRPr="0019642E">
              <w:rPr>
                <w:rFonts w:cstheme="minorHAnsi"/>
                <w:color w:val="000000"/>
              </w:rPr>
              <w:t>12</w:t>
            </w:r>
          </w:p>
        </w:tc>
        <w:tc>
          <w:tcPr>
            <w:tcW w:w="1816" w:type="dxa"/>
            <w:vAlign w:val="bottom"/>
          </w:tcPr>
          <w:p w:rsidRPr="00745228" w:rsidR="00D335EE" w:rsidP="0030758D" w:rsidRDefault="00D335EE" w14:paraId="74203765" w14:textId="77777777">
            <w:pPr>
              <w:jc w:val="center"/>
              <w:rPr>
                <w:rFonts w:cstheme="minorHAnsi"/>
                <w:color w:val="000000"/>
              </w:rPr>
            </w:pPr>
            <w:r w:rsidRPr="00745228">
              <w:rPr>
                <w:rFonts w:cstheme="minorHAnsi"/>
                <w:color w:val="000000"/>
              </w:rPr>
              <w:t>1545-1990</w:t>
            </w:r>
            <w:r>
              <w:rPr>
                <w:rFonts w:cstheme="minorHAnsi"/>
                <w:color w:val="000000"/>
              </w:rPr>
              <w:t>*</w:t>
            </w:r>
          </w:p>
        </w:tc>
        <w:tc>
          <w:tcPr>
            <w:tcW w:w="6533" w:type="dxa"/>
          </w:tcPr>
          <w:p w:rsidRPr="00745228" w:rsidR="00D335EE" w:rsidP="0030758D" w:rsidRDefault="00D335EE" w14:paraId="12FA247E" w14:textId="77777777">
            <w:pPr>
              <w:rPr>
                <w:rFonts w:cstheme="minorHAnsi"/>
                <w:color w:val="000000"/>
              </w:rPr>
            </w:pPr>
            <w:r w:rsidRPr="00745228">
              <w:rPr>
                <w:rFonts w:cstheme="minorHAnsi"/>
                <w:color w:val="000000"/>
              </w:rPr>
              <w:t>Application of Section 338 to Insurance Companies</w:t>
            </w:r>
          </w:p>
        </w:tc>
      </w:tr>
      <w:tr w:rsidRPr="00745228" w:rsidR="00D335EE" w:rsidTr="0030758D" w14:paraId="7D4BA524" w14:textId="77777777">
        <w:trPr>
          <w:trHeight w:val="265"/>
        </w:trPr>
        <w:tc>
          <w:tcPr>
            <w:tcW w:w="1816" w:type="dxa"/>
            <w:vAlign w:val="bottom"/>
          </w:tcPr>
          <w:p w:rsidRPr="0019642E" w:rsidR="00D335EE" w:rsidP="0030758D" w:rsidRDefault="00D335EE" w14:paraId="135A5CED" w14:textId="77777777">
            <w:pPr>
              <w:jc w:val="right"/>
              <w:rPr>
                <w:rFonts w:cstheme="minorHAnsi"/>
                <w:color w:val="000000"/>
              </w:rPr>
            </w:pPr>
            <w:r w:rsidRPr="0019642E">
              <w:rPr>
                <w:rFonts w:cstheme="minorHAnsi"/>
                <w:color w:val="000000"/>
              </w:rPr>
              <w:t>150</w:t>
            </w:r>
          </w:p>
        </w:tc>
        <w:tc>
          <w:tcPr>
            <w:tcW w:w="1816" w:type="dxa"/>
            <w:vAlign w:val="bottom"/>
          </w:tcPr>
          <w:p w:rsidRPr="00745228" w:rsidR="00D335EE" w:rsidP="0030758D" w:rsidRDefault="00D335EE" w14:paraId="0CABB4CF" w14:textId="77777777">
            <w:pPr>
              <w:jc w:val="center"/>
              <w:rPr>
                <w:rFonts w:cstheme="minorHAnsi"/>
                <w:color w:val="000000"/>
              </w:rPr>
            </w:pPr>
            <w:r w:rsidRPr="00745228">
              <w:rPr>
                <w:rFonts w:cstheme="minorHAnsi"/>
                <w:color w:val="000000"/>
              </w:rPr>
              <w:t>1545-2001</w:t>
            </w:r>
            <w:r>
              <w:rPr>
                <w:rFonts w:cstheme="minorHAnsi"/>
                <w:color w:val="000000"/>
              </w:rPr>
              <w:t>*</w:t>
            </w:r>
          </w:p>
        </w:tc>
        <w:tc>
          <w:tcPr>
            <w:tcW w:w="6533" w:type="dxa"/>
          </w:tcPr>
          <w:p w:rsidRPr="00745228" w:rsidR="00D335EE" w:rsidP="0030758D" w:rsidRDefault="00D335EE" w14:paraId="32443255" w14:textId="77777777">
            <w:pPr>
              <w:rPr>
                <w:rFonts w:cstheme="minorHAnsi"/>
                <w:color w:val="000000"/>
              </w:rPr>
            </w:pPr>
            <w:r w:rsidRPr="00745228">
              <w:rPr>
                <w:rFonts w:cstheme="minorHAnsi"/>
                <w:color w:val="000000"/>
              </w:rPr>
              <w:t>Rev. Proc. 2006-16, Renewal Community Depreciation Provisions</w:t>
            </w:r>
          </w:p>
        </w:tc>
      </w:tr>
      <w:tr w:rsidRPr="00745228" w:rsidR="00D335EE" w:rsidTr="0030758D" w14:paraId="6E0DE90E" w14:textId="77777777">
        <w:trPr>
          <w:trHeight w:val="250"/>
        </w:trPr>
        <w:tc>
          <w:tcPr>
            <w:tcW w:w="1816" w:type="dxa"/>
            <w:vAlign w:val="bottom"/>
          </w:tcPr>
          <w:p w:rsidRPr="0019642E" w:rsidR="00D335EE" w:rsidP="0030758D" w:rsidRDefault="00D335EE" w14:paraId="5A0B541B" w14:textId="77777777">
            <w:pPr>
              <w:jc w:val="right"/>
              <w:rPr>
                <w:rFonts w:cstheme="minorHAnsi"/>
                <w:color w:val="000000"/>
              </w:rPr>
            </w:pPr>
            <w:r w:rsidRPr="0019642E">
              <w:rPr>
                <w:rFonts w:cstheme="minorHAnsi"/>
                <w:color w:val="000000"/>
              </w:rPr>
              <w:t>1,700</w:t>
            </w:r>
          </w:p>
        </w:tc>
        <w:tc>
          <w:tcPr>
            <w:tcW w:w="1816" w:type="dxa"/>
            <w:vAlign w:val="bottom"/>
          </w:tcPr>
          <w:p w:rsidRPr="00745228" w:rsidR="00D335EE" w:rsidP="0030758D" w:rsidRDefault="00D335EE" w14:paraId="7FA67DBA" w14:textId="77777777">
            <w:pPr>
              <w:jc w:val="center"/>
              <w:rPr>
                <w:rFonts w:cstheme="minorHAnsi"/>
                <w:color w:val="000000"/>
              </w:rPr>
            </w:pPr>
            <w:r w:rsidRPr="00745228">
              <w:rPr>
                <w:rFonts w:cstheme="minorHAnsi"/>
                <w:color w:val="000000"/>
              </w:rPr>
              <w:t>1545-2002</w:t>
            </w:r>
            <w:r>
              <w:rPr>
                <w:rFonts w:cstheme="minorHAnsi"/>
                <w:color w:val="000000"/>
              </w:rPr>
              <w:t>*</w:t>
            </w:r>
          </w:p>
        </w:tc>
        <w:tc>
          <w:tcPr>
            <w:tcW w:w="6533" w:type="dxa"/>
          </w:tcPr>
          <w:p w:rsidRPr="00745228" w:rsidR="00D335EE" w:rsidP="0030758D" w:rsidRDefault="00D335EE" w14:paraId="31323452" w14:textId="77777777">
            <w:pPr>
              <w:rPr>
                <w:rFonts w:cstheme="minorHAnsi"/>
                <w:color w:val="000000"/>
              </w:rPr>
            </w:pPr>
            <w:r w:rsidRPr="00745228">
              <w:rPr>
                <w:rFonts w:cstheme="minorHAnsi"/>
                <w:color w:val="000000"/>
              </w:rPr>
              <w:t>Notice 2006-25 (superseded by Notice 2007-53), Qualifying Gasification Project Program</w:t>
            </w:r>
          </w:p>
        </w:tc>
      </w:tr>
      <w:tr w:rsidRPr="00745228" w:rsidR="00D335EE" w:rsidTr="0030758D" w14:paraId="47AFE55F" w14:textId="77777777">
        <w:trPr>
          <w:trHeight w:val="265"/>
        </w:trPr>
        <w:tc>
          <w:tcPr>
            <w:tcW w:w="1816" w:type="dxa"/>
            <w:vAlign w:val="bottom"/>
          </w:tcPr>
          <w:p w:rsidRPr="0019642E" w:rsidR="00D335EE" w:rsidP="0030758D" w:rsidRDefault="00D335EE" w14:paraId="26B2B1ED" w14:textId="77777777">
            <w:pPr>
              <w:jc w:val="right"/>
              <w:rPr>
                <w:rFonts w:cstheme="minorHAnsi"/>
                <w:color w:val="000000"/>
              </w:rPr>
            </w:pPr>
            <w:r>
              <w:rPr>
                <w:rFonts w:cstheme="minorHAnsi"/>
                <w:color w:val="000000"/>
              </w:rPr>
              <w:t>4950</w:t>
            </w:r>
          </w:p>
        </w:tc>
        <w:tc>
          <w:tcPr>
            <w:tcW w:w="1816" w:type="dxa"/>
            <w:vAlign w:val="bottom"/>
          </w:tcPr>
          <w:p w:rsidRPr="00745228" w:rsidR="00D335EE" w:rsidP="0030758D" w:rsidRDefault="00D335EE" w14:paraId="3060A40B" w14:textId="77777777">
            <w:pPr>
              <w:jc w:val="center"/>
              <w:rPr>
                <w:rFonts w:cstheme="minorHAnsi"/>
                <w:color w:val="000000"/>
              </w:rPr>
            </w:pPr>
            <w:r>
              <w:rPr>
                <w:color w:val="000000"/>
              </w:rPr>
              <w:t>1545-2003</w:t>
            </w:r>
          </w:p>
        </w:tc>
        <w:tc>
          <w:tcPr>
            <w:tcW w:w="6533" w:type="dxa"/>
            <w:vAlign w:val="bottom"/>
          </w:tcPr>
          <w:p w:rsidRPr="00745228" w:rsidR="00D335EE" w:rsidP="0030758D" w:rsidRDefault="00D335EE" w14:paraId="068216C3" w14:textId="77777777">
            <w:pPr>
              <w:rPr>
                <w:rFonts w:cstheme="minorHAnsi"/>
                <w:color w:val="000000"/>
              </w:rPr>
            </w:pPr>
            <w:r>
              <w:rPr>
                <w:color w:val="000000"/>
              </w:rPr>
              <w:t>Notice 2006-24, Qualifying Advanced Coal Project Program</w:t>
            </w:r>
          </w:p>
        </w:tc>
      </w:tr>
      <w:tr w:rsidRPr="00745228" w:rsidR="00D335EE" w:rsidTr="0030758D" w14:paraId="4361AB9F" w14:textId="77777777">
        <w:trPr>
          <w:trHeight w:val="265"/>
        </w:trPr>
        <w:tc>
          <w:tcPr>
            <w:tcW w:w="1816" w:type="dxa"/>
            <w:vAlign w:val="bottom"/>
          </w:tcPr>
          <w:p w:rsidRPr="0019642E" w:rsidR="00D335EE" w:rsidP="0030758D" w:rsidRDefault="00D335EE" w14:paraId="41FF3FA2" w14:textId="77777777">
            <w:pPr>
              <w:jc w:val="right"/>
              <w:rPr>
                <w:rFonts w:cstheme="minorHAnsi"/>
                <w:color w:val="000000"/>
              </w:rPr>
            </w:pPr>
            <w:r>
              <w:rPr>
                <w:rFonts w:cstheme="minorHAnsi"/>
                <w:color w:val="000000"/>
              </w:rPr>
              <w:lastRenderedPageBreak/>
              <w:t>3761</w:t>
            </w:r>
          </w:p>
        </w:tc>
        <w:tc>
          <w:tcPr>
            <w:tcW w:w="1816" w:type="dxa"/>
            <w:vAlign w:val="bottom"/>
          </w:tcPr>
          <w:p w:rsidRPr="00745228" w:rsidR="00D335EE" w:rsidP="0030758D" w:rsidRDefault="00D335EE" w14:paraId="783906AF" w14:textId="77777777">
            <w:pPr>
              <w:jc w:val="center"/>
              <w:rPr>
                <w:rFonts w:cstheme="minorHAnsi"/>
                <w:color w:val="000000"/>
              </w:rPr>
            </w:pPr>
            <w:r>
              <w:rPr>
                <w:color w:val="000000"/>
              </w:rPr>
              <w:t>1545-2004</w:t>
            </w:r>
          </w:p>
        </w:tc>
        <w:tc>
          <w:tcPr>
            <w:tcW w:w="6533" w:type="dxa"/>
            <w:vAlign w:val="bottom"/>
          </w:tcPr>
          <w:p w:rsidRPr="00745228" w:rsidR="00D335EE" w:rsidP="0030758D" w:rsidRDefault="00D335EE" w14:paraId="3EC269CD" w14:textId="77777777">
            <w:pPr>
              <w:rPr>
                <w:rFonts w:cstheme="minorHAnsi"/>
                <w:color w:val="000000"/>
              </w:rPr>
            </w:pPr>
            <w:r>
              <w:rPr>
                <w:color w:val="000000"/>
              </w:rPr>
              <w:t>Deduction for Energy Efficient Commercial Buildings</w:t>
            </w:r>
          </w:p>
        </w:tc>
      </w:tr>
      <w:tr w:rsidRPr="00745228" w:rsidR="00D335EE" w:rsidTr="0030758D" w14:paraId="7BD8E972" w14:textId="77777777">
        <w:trPr>
          <w:trHeight w:val="265"/>
        </w:trPr>
        <w:tc>
          <w:tcPr>
            <w:tcW w:w="1816" w:type="dxa"/>
            <w:vAlign w:val="bottom"/>
          </w:tcPr>
          <w:p w:rsidRPr="0019642E" w:rsidR="00D335EE" w:rsidP="0030758D" w:rsidRDefault="00D335EE" w14:paraId="1501DDEA" w14:textId="77777777">
            <w:pPr>
              <w:jc w:val="right"/>
              <w:rPr>
                <w:rFonts w:cstheme="minorHAnsi"/>
                <w:color w:val="000000"/>
              </w:rPr>
            </w:pPr>
            <w:r w:rsidRPr="0019642E">
              <w:rPr>
                <w:rFonts w:cstheme="minorHAnsi"/>
                <w:color w:val="000000"/>
              </w:rPr>
              <w:t>171,160</w:t>
            </w:r>
          </w:p>
        </w:tc>
        <w:tc>
          <w:tcPr>
            <w:tcW w:w="1816" w:type="dxa"/>
            <w:vAlign w:val="bottom"/>
          </w:tcPr>
          <w:p w:rsidRPr="00745228" w:rsidR="00D335EE" w:rsidP="0030758D" w:rsidRDefault="00D335EE" w14:paraId="03AB03BF" w14:textId="77777777">
            <w:pPr>
              <w:jc w:val="center"/>
              <w:rPr>
                <w:rFonts w:cstheme="minorHAnsi"/>
                <w:color w:val="000000"/>
              </w:rPr>
            </w:pPr>
            <w:r w:rsidRPr="00745228">
              <w:rPr>
                <w:rFonts w:cstheme="minorHAnsi"/>
                <w:color w:val="000000"/>
              </w:rPr>
              <w:t>1545-2008</w:t>
            </w:r>
            <w:r>
              <w:rPr>
                <w:rFonts w:cstheme="minorHAnsi"/>
                <w:color w:val="000000"/>
              </w:rPr>
              <w:t>*</w:t>
            </w:r>
          </w:p>
        </w:tc>
        <w:tc>
          <w:tcPr>
            <w:tcW w:w="6533" w:type="dxa"/>
          </w:tcPr>
          <w:p w:rsidRPr="00745228" w:rsidR="00D335EE" w:rsidP="0030758D" w:rsidRDefault="00D335EE" w14:paraId="52BB7088" w14:textId="77777777">
            <w:pPr>
              <w:rPr>
                <w:rFonts w:cstheme="minorHAnsi"/>
                <w:color w:val="000000"/>
              </w:rPr>
            </w:pPr>
            <w:r w:rsidRPr="00745228">
              <w:rPr>
                <w:rFonts w:cstheme="minorHAnsi"/>
                <w:color w:val="000000"/>
              </w:rPr>
              <w:t>Nonconventional Source Fuel Credit</w:t>
            </w:r>
          </w:p>
        </w:tc>
      </w:tr>
      <w:tr w:rsidRPr="00745228" w:rsidR="00D335EE" w:rsidTr="0030758D" w14:paraId="2FEB590F" w14:textId="77777777">
        <w:trPr>
          <w:trHeight w:val="250"/>
        </w:trPr>
        <w:tc>
          <w:tcPr>
            <w:tcW w:w="1816" w:type="dxa"/>
            <w:vAlign w:val="bottom"/>
          </w:tcPr>
          <w:p w:rsidRPr="0019642E" w:rsidR="00D335EE" w:rsidP="0030758D" w:rsidRDefault="00D335EE" w14:paraId="4B80A4A9" w14:textId="77777777">
            <w:pPr>
              <w:jc w:val="right"/>
              <w:rPr>
                <w:rFonts w:cstheme="minorHAnsi"/>
                <w:color w:val="000000"/>
              </w:rPr>
            </w:pPr>
            <w:r w:rsidRPr="0019642E">
              <w:rPr>
                <w:rFonts w:cstheme="minorHAnsi"/>
                <w:color w:val="000000"/>
              </w:rPr>
              <w:t>25</w:t>
            </w:r>
          </w:p>
        </w:tc>
        <w:tc>
          <w:tcPr>
            <w:tcW w:w="1816" w:type="dxa"/>
            <w:vAlign w:val="bottom"/>
          </w:tcPr>
          <w:p w:rsidRPr="00745228" w:rsidR="00D335EE" w:rsidP="0030758D" w:rsidRDefault="00D335EE" w14:paraId="2139D71D" w14:textId="77777777">
            <w:pPr>
              <w:jc w:val="center"/>
              <w:rPr>
                <w:rFonts w:cstheme="minorHAnsi"/>
                <w:color w:val="000000"/>
              </w:rPr>
            </w:pPr>
            <w:r w:rsidRPr="00745228">
              <w:rPr>
                <w:rFonts w:cstheme="minorHAnsi"/>
                <w:color w:val="000000"/>
              </w:rPr>
              <w:t>1545-2014</w:t>
            </w:r>
            <w:r>
              <w:rPr>
                <w:rFonts w:cstheme="minorHAnsi"/>
                <w:color w:val="000000"/>
              </w:rPr>
              <w:t>*</w:t>
            </w:r>
          </w:p>
        </w:tc>
        <w:tc>
          <w:tcPr>
            <w:tcW w:w="6533" w:type="dxa"/>
          </w:tcPr>
          <w:p w:rsidRPr="00745228" w:rsidR="00D335EE" w:rsidP="0030758D" w:rsidRDefault="00D335EE" w14:paraId="42FE46B5" w14:textId="77777777">
            <w:pPr>
              <w:rPr>
                <w:rFonts w:cstheme="minorHAnsi"/>
                <w:color w:val="000000"/>
              </w:rPr>
            </w:pPr>
            <w:r w:rsidRPr="00745228">
              <w:rPr>
                <w:rFonts w:cstheme="minorHAnsi"/>
                <w:color w:val="000000"/>
              </w:rPr>
              <w:t>TD 9452 - Application of Separate Limitations to Dividends From Noncontrolled Section 902 Corporations</w:t>
            </w:r>
          </w:p>
        </w:tc>
      </w:tr>
      <w:tr w:rsidRPr="00745228" w:rsidR="00D335EE" w:rsidTr="0030758D" w14:paraId="6F51B426" w14:textId="77777777">
        <w:trPr>
          <w:trHeight w:val="265"/>
        </w:trPr>
        <w:tc>
          <w:tcPr>
            <w:tcW w:w="1816" w:type="dxa"/>
            <w:vAlign w:val="bottom"/>
          </w:tcPr>
          <w:p w:rsidRPr="0019642E" w:rsidR="00D335EE" w:rsidP="0030758D" w:rsidRDefault="00D335EE" w14:paraId="72C45CFA" w14:textId="77777777">
            <w:pPr>
              <w:jc w:val="right"/>
              <w:rPr>
                <w:rFonts w:cstheme="minorHAnsi"/>
                <w:color w:val="000000"/>
              </w:rPr>
            </w:pPr>
            <w:r>
              <w:rPr>
                <w:rFonts w:cstheme="minorHAnsi"/>
                <w:color w:val="000000"/>
              </w:rPr>
              <w:t>500</w:t>
            </w:r>
          </w:p>
        </w:tc>
        <w:tc>
          <w:tcPr>
            <w:tcW w:w="1816" w:type="dxa"/>
            <w:vAlign w:val="bottom"/>
          </w:tcPr>
          <w:p w:rsidRPr="00745228" w:rsidR="00D335EE" w:rsidP="0030758D" w:rsidRDefault="00D335EE" w14:paraId="722FDC6D" w14:textId="77777777">
            <w:pPr>
              <w:jc w:val="center"/>
              <w:rPr>
                <w:rFonts w:cstheme="minorHAnsi"/>
                <w:color w:val="000000"/>
              </w:rPr>
            </w:pPr>
            <w:r>
              <w:rPr>
                <w:color w:val="000000"/>
              </w:rPr>
              <w:t>1545-2017</w:t>
            </w:r>
          </w:p>
        </w:tc>
        <w:tc>
          <w:tcPr>
            <w:tcW w:w="6533" w:type="dxa"/>
            <w:vAlign w:val="bottom"/>
          </w:tcPr>
          <w:p w:rsidRPr="00745228" w:rsidR="00D335EE" w:rsidP="0030758D" w:rsidRDefault="00D335EE" w14:paraId="31283A4F" w14:textId="77777777">
            <w:pPr>
              <w:rPr>
                <w:rFonts w:cstheme="minorHAnsi"/>
                <w:color w:val="000000"/>
              </w:rPr>
            </w:pPr>
            <w:r>
              <w:rPr>
                <w:color w:val="000000"/>
              </w:rPr>
              <w:t>Notice 2006-46 Announcement of Rules to be included in Final Regulations under Section 897(d) and (e) of the Internal Revenue Code</w:t>
            </w:r>
          </w:p>
        </w:tc>
      </w:tr>
      <w:tr w:rsidRPr="00745228" w:rsidR="00D335EE" w:rsidTr="0030758D" w14:paraId="5184F44C" w14:textId="77777777">
        <w:trPr>
          <w:trHeight w:val="265"/>
        </w:trPr>
        <w:tc>
          <w:tcPr>
            <w:tcW w:w="1816" w:type="dxa"/>
            <w:vAlign w:val="bottom"/>
          </w:tcPr>
          <w:p w:rsidRPr="0019642E" w:rsidR="00D335EE" w:rsidP="0030758D" w:rsidRDefault="00D335EE" w14:paraId="2C7912A3" w14:textId="77777777">
            <w:pPr>
              <w:jc w:val="right"/>
              <w:rPr>
                <w:rFonts w:cstheme="minorHAnsi"/>
                <w:color w:val="000000"/>
              </w:rPr>
            </w:pPr>
            <w:r>
              <w:rPr>
                <w:rFonts w:cstheme="minorHAnsi"/>
                <w:color w:val="000000"/>
              </w:rPr>
              <w:t>375000</w:t>
            </w:r>
          </w:p>
        </w:tc>
        <w:tc>
          <w:tcPr>
            <w:tcW w:w="1816" w:type="dxa"/>
            <w:vAlign w:val="bottom"/>
          </w:tcPr>
          <w:p w:rsidRPr="00745228" w:rsidR="00D335EE" w:rsidP="0030758D" w:rsidRDefault="00D335EE" w14:paraId="3BCCC25E" w14:textId="77777777">
            <w:pPr>
              <w:jc w:val="center"/>
              <w:rPr>
                <w:rFonts w:cstheme="minorHAnsi"/>
                <w:color w:val="000000"/>
              </w:rPr>
            </w:pPr>
            <w:r>
              <w:rPr>
                <w:color w:val="000000"/>
              </w:rPr>
              <w:t>1545-2019</w:t>
            </w:r>
          </w:p>
        </w:tc>
        <w:tc>
          <w:tcPr>
            <w:tcW w:w="6533" w:type="dxa"/>
            <w:vAlign w:val="bottom"/>
          </w:tcPr>
          <w:p w:rsidRPr="00745228" w:rsidR="00D335EE" w:rsidP="0030758D" w:rsidRDefault="00D335EE" w14:paraId="3949711B" w14:textId="77777777">
            <w:pPr>
              <w:rPr>
                <w:rFonts w:cstheme="minorHAnsi"/>
                <w:color w:val="000000"/>
              </w:rPr>
            </w:pPr>
            <w:r>
              <w:rPr>
                <w:color w:val="000000"/>
              </w:rPr>
              <w:t>TD 9451 - Guidance Necessary To Facilitate Business Election Filing; Finalization of Controlled Group Qualification Rules (TD 9329)</w:t>
            </w:r>
          </w:p>
        </w:tc>
      </w:tr>
      <w:tr w:rsidRPr="00745228" w:rsidR="00D335EE" w:rsidTr="0030758D" w14:paraId="75149435" w14:textId="77777777">
        <w:trPr>
          <w:trHeight w:val="265"/>
        </w:trPr>
        <w:tc>
          <w:tcPr>
            <w:tcW w:w="1816" w:type="dxa"/>
            <w:vAlign w:val="bottom"/>
          </w:tcPr>
          <w:p w:rsidRPr="0019642E" w:rsidR="00D335EE" w:rsidP="0030758D" w:rsidRDefault="00D335EE" w14:paraId="749CD921" w14:textId="77777777">
            <w:pPr>
              <w:jc w:val="right"/>
              <w:rPr>
                <w:rFonts w:cstheme="minorHAnsi"/>
                <w:color w:val="000000"/>
              </w:rPr>
            </w:pPr>
            <w:r>
              <w:rPr>
                <w:rFonts w:cstheme="minorHAnsi"/>
                <w:color w:val="000000"/>
              </w:rPr>
              <w:t>200</w:t>
            </w:r>
          </w:p>
        </w:tc>
        <w:tc>
          <w:tcPr>
            <w:tcW w:w="1816" w:type="dxa"/>
            <w:vAlign w:val="bottom"/>
          </w:tcPr>
          <w:p w:rsidRPr="00745228" w:rsidR="00D335EE" w:rsidP="0030758D" w:rsidRDefault="00D335EE" w14:paraId="4042B8CE" w14:textId="77777777">
            <w:pPr>
              <w:jc w:val="center"/>
              <w:rPr>
                <w:rFonts w:cstheme="minorHAnsi"/>
                <w:color w:val="000000"/>
              </w:rPr>
            </w:pPr>
            <w:r>
              <w:rPr>
                <w:color w:val="000000"/>
              </w:rPr>
              <w:t>1545-2028</w:t>
            </w:r>
          </w:p>
        </w:tc>
        <w:tc>
          <w:tcPr>
            <w:tcW w:w="6533" w:type="dxa"/>
            <w:vAlign w:val="bottom"/>
          </w:tcPr>
          <w:p w:rsidRPr="00745228" w:rsidR="00D335EE" w:rsidP="0030758D" w:rsidRDefault="00D335EE" w14:paraId="5AB88D60" w14:textId="77777777">
            <w:pPr>
              <w:rPr>
                <w:rFonts w:cstheme="minorHAnsi"/>
                <w:color w:val="000000"/>
              </w:rPr>
            </w:pPr>
            <w:r>
              <w:rPr>
                <w:color w:val="000000"/>
              </w:rPr>
              <w:t>Fuel Cell Motor Vehicle Credit</w:t>
            </w:r>
          </w:p>
        </w:tc>
      </w:tr>
      <w:tr w:rsidRPr="00745228" w:rsidR="00D335EE" w:rsidTr="0030758D" w14:paraId="23C1DB2D" w14:textId="77777777">
        <w:trPr>
          <w:trHeight w:val="265"/>
        </w:trPr>
        <w:tc>
          <w:tcPr>
            <w:tcW w:w="1816" w:type="dxa"/>
            <w:vAlign w:val="bottom"/>
          </w:tcPr>
          <w:p w:rsidRPr="0019642E" w:rsidR="00D335EE" w:rsidP="0030758D" w:rsidRDefault="00D335EE" w14:paraId="3186AA85" w14:textId="77777777">
            <w:pPr>
              <w:jc w:val="right"/>
              <w:rPr>
                <w:rFonts w:cstheme="minorHAnsi"/>
                <w:color w:val="000000"/>
              </w:rPr>
            </w:pPr>
            <w:r>
              <w:rPr>
                <w:rFonts w:cstheme="minorHAnsi"/>
                <w:color w:val="000000"/>
              </w:rPr>
              <w:t>35</w:t>
            </w:r>
          </w:p>
        </w:tc>
        <w:tc>
          <w:tcPr>
            <w:tcW w:w="1816" w:type="dxa"/>
            <w:vAlign w:val="bottom"/>
          </w:tcPr>
          <w:p w:rsidRPr="00745228" w:rsidR="00D335EE" w:rsidP="0030758D" w:rsidRDefault="00D335EE" w14:paraId="16486E23" w14:textId="77777777">
            <w:pPr>
              <w:jc w:val="center"/>
              <w:rPr>
                <w:rFonts w:cstheme="minorHAnsi"/>
                <w:color w:val="000000"/>
              </w:rPr>
            </w:pPr>
            <w:r>
              <w:rPr>
                <w:color w:val="000000"/>
              </w:rPr>
              <w:t>1545-2030</w:t>
            </w:r>
          </w:p>
        </w:tc>
        <w:tc>
          <w:tcPr>
            <w:tcW w:w="6533" w:type="dxa"/>
            <w:vAlign w:val="bottom"/>
          </w:tcPr>
          <w:p w:rsidRPr="00745228" w:rsidR="00D335EE" w:rsidP="0030758D" w:rsidRDefault="00D335EE" w14:paraId="73B5E291" w14:textId="77777777">
            <w:pPr>
              <w:rPr>
                <w:rFonts w:cstheme="minorHAnsi"/>
                <w:color w:val="000000"/>
              </w:rPr>
            </w:pPr>
            <w:r>
              <w:rPr>
                <w:color w:val="000000"/>
              </w:rPr>
              <w:t>REG-120509-06 (TD 9465 -Final), Determination of Interest Expense Deduction of Foreign Corporations</w:t>
            </w:r>
          </w:p>
        </w:tc>
      </w:tr>
      <w:tr w:rsidRPr="00745228" w:rsidR="00D335EE" w:rsidTr="0030758D" w14:paraId="22EC9CAA" w14:textId="77777777">
        <w:trPr>
          <w:trHeight w:val="265"/>
        </w:trPr>
        <w:tc>
          <w:tcPr>
            <w:tcW w:w="1816" w:type="dxa"/>
            <w:vAlign w:val="bottom"/>
          </w:tcPr>
          <w:p w:rsidRPr="0019642E" w:rsidR="00D335EE" w:rsidP="0030758D" w:rsidRDefault="00D335EE" w14:paraId="5F02029F" w14:textId="77777777">
            <w:pPr>
              <w:jc w:val="right"/>
              <w:rPr>
                <w:rFonts w:cstheme="minorHAnsi"/>
                <w:color w:val="000000"/>
              </w:rPr>
            </w:pPr>
            <w:r>
              <w:rPr>
                <w:rFonts w:cstheme="minorHAnsi"/>
                <w:color w:val="000000"/>
              </w:rPr>
              <w:t>100</w:t>
            </w:r>
          </w:p>
        </w:tc>
        <w:tc>
          <w:tcPr>
            <w:tcW w:w="1816" w:type="dxa"/>
            <w:vAlign w:val="bottom"/>
          </w:tcPr>
          <w:p w:rsidRPr="00745228" w:rsidR="00D335EE" w:rsidP="0030758D" w:rsidRDefault="00D335EE" w14:paraId="6B2B6D38" w14:textId="77777777">
            <w:pPr>
              <w:jc w:val="center"/>
              <w:rPr>
                <w:rFonts w:cstheme="minorHAnsi"/>
                <w:color w:val="000000"/>
              </w:rPr>
            </w:pPr>
            <w:r>
              <w:rPr>
                <w:color w:val="000000"/>
              </w:rPr>
              <w:t>1545-2036</w:t>
            </w:r>
          </w:p>
        </w:tc>
        <w:tc>
          <w:tcPr>
            <w:tcW w:w="6533" w:type="dxa"/>
            <w:vAlign w:val="bottom"/>
          </w:tcPr>
          <w:p w:rsidRPr="00745228" w:rsidR="00D335EE" w:rsidP="0030758D" w:rsidRDefault="00D335EE" w14:paraId="7C09E6EA" w14:textId="77777777">
            <w:pPr>
              <w:rPr>
                <w:rFonts w:cstheme="minorHAnsi"/>
                <w:color w:val="000000"/>
              </w:rPr>
            </w:pPr>
            <w:r>
              <w:rPr>
                <w:color w:val="000000"/>
              </w:rPr>
              <w:t>Taxation and Reporting of REIT Excess Inclusion Income by REITs, RICs, and Other Pass-Through Entities (Notice 2006-97)</w:t>
            </w:r>
          </w:p>
        </w:tc>
      </w:tr>
      <w:tr w:rsidRPr="00745228" w:rsidR="00D335EE" w:rsidTr="0030758D" w14:paraId="0B40B972" w14:textId="77777777">
        <w:trPr>
          <w:trHeight w:val="265"/>
        </w:trPr>
        <w:tc>
          <w:tcPr>
            <w:tcW w:w="1816" w:type="dxa"/>
            <w:vAlign w:val="bottom"/>
          </w:tcPr>
          <w:p w:rsidRPr="0019642E" w:rsidR="00D335EE" w:rsidP="0030758D" w:rsidRDefault="00D335EE" w14:paraId="6A42F0C2" w14:textId="77777777">
            <w:pPr>
              <w:jc w:val="right"/>
              <w:rPr>
                <w:rFonts w:cstheme="minorHAnsi"/>
                <w:color w:val="000000"/>
              </w:rPr>
            </w:pPr>
            <w:r>
              <w:rPr>
                <w:rFonts w:cstheme="minorHAnsi"/>
                <w:color w:val="000000"/>
              </w:rPr>
              <w:t>2400</w:t>
            </w:r>
          </w:p>
        </w:tc>
        <w:tc>
          <w:tcPr>
            <w:tcW w:w="1816" w:type="dxa"/>
            <w:vAlign w:val="bottom"/>
          </w:tcPr>
          <w:p w:rsidRPr="00745228" w:rsidR="00D335EE" w:rsidP="0030758D" w:rsidRDefault="00D335EE" w14:paraId="251B3BDD" w14:textId="77777777">
            <w:pPr>
              <w:jc w:val="center"/>
              <w:rPr>
                <w:rFonts w:cstheme="minorHAnsi"/>
                <w:color w:val="000000"/>
              </w:rPr>
            </w:pPr>
            <w:r>
              <w:rPr>
                <w:color w:val="000000"/>
              </w:rPr>
              <w:t>1545-2072</w:t>
            </w:r>
          </w:p>
        </w:tc>
        <w:tc>
          <w:tcPr>
            <w:tcW w:w="6533" w:type="dxa"/>
            <w:vAlign w:val="bottom"/>
          </w:tcPr>
          <w:p w:rsidRPr="00745228" w:rsidR="00D335EE" w:rsidP="0030758D" w:rsidRDefault="00D335EE" w14:paraId="20D44AA7" w14:textId="77777777">
            <w:pPr>
              <w:rPr>
                <w:rFonts w:cstheme="minorHAnsi"/>
                <w:color w:val="000000"/>
              </w:rPr>
            </w:pPr>
            <w:r>
              <w:rPr>
                <w:color w:val="000000"/>
              </w:rPr>
              <w:t>Revenue Procedure 2007-35 - Statistical Sampling for Purposes of Section 199</w:t>
            </w:r>
          </w:p>
        </w:tc>
      </w:tr>
      <w:tr w:rsidRPr="00745228" w:rsidR="00D335EE" w:rsidTr="0030758D" w14:paraId="7DAF9D2E" w14:textId="77777777">
        <w:trPr>
          <w:trHeight w:val="265"/>
        </w:trPr>
        <w:tc>
          <w:tcPr>
            <w:tcW w:w="1816" w:type="dxa"/>
            <w:vAlign w:val="bottom"/>
          </w:tcPr>
          <w:p w:rsidRPr="0019642E" w:rsidR="00D335EE" w:rsidP="0030758D" w:rsidRDefault="00D335EE" w14:paraId="4D16F68C" w14:textId="77777777">
            <w:pPr>
              <w:jc w:val="right"/>
              <w:rPr>
                <w:rFonts w:cstheme="minorHAnsi"/>
                <w:color w:val="000000"/>
              </w:rPr>
            </w:pPr>
            <w:r>
              <w:rPr>
                <w:rFonts w:cstheme="minorHAnsi"/>
                <w:color w:val="000000"/>
              </w:rPr>
              <w:t>2500</w:t>
            </w:r>
          </w:p>
        </w:tc>
        <w:tc>
          <w:tcPr>
            <w:tcW w:w="1816" w:type="dxa"/>
            <w:vAlign w:val="bottom"/>
          </w:tcPr>
          <w:p w:rsidRPr="00745228" w:rsidR="00D335EE" w:rsidP="0030758D" w:rsidRDefault="00D335EE" w14:paraId="04FD322E" w14:textId="77777777">
            <w:pPr>
              <w:jc w:val="center"/>
              <w:rPr>
                <w:rFonts w:cstheme="minorHAnsi"/>
                <w:color w:val="000000"/>
              </w:rPr>
            </w:pPr>
            <w:r>
              <w:rPr>
                <w:color w:val="000000"/>
              </w:rPr>
              <w:t>1545-2091</w:t>
            </w:r>
          </w:p>
        </w:tc>
        <w:tc>
          <w:tcPr>
            <w:tcW w:w="6533" w:type="dxa"/>
            <w:vAlign w:val="bottom"/>
          </w:tcPr>
          <w:p w:rsidRPr="00745228" w:rsidR="00D335EE" w:rsidP="0030758D" w:rsidRDefault="00D335EE" w14:paraId="007AAF9C" w14:textId="77777777">
            <w:pPr>
              <w:rPr>
                <w:rFonts w:cstheme="minorHAnsi"/>
                <w:color w:val="000000"/>
              </w:rPr>
            </w:pPr>
            <w:r>
              <w:rPr>
                <w:color w:val="000000"/>
              </w:rPr>
              <w:t>TD 9512 (Final) - Nuclear Decommissioning Funds</w:t>
            </w:r>
          </w:p>
        </w:tc>
      </w:tr>
      <w:tr w:rsidRPr="00745228" w:rsidR="00D335EE" w:rsidTr="0030758D" w14:paraId="43CE47B3" w14:textId="77777777">
        <w:trPr>
          <w:trHeight w:val="265"/>
        </w:trPr>
        <w:tc>
          <w:tcPr>
            <w:tcW w:w="1816" w:type="dxa"/>
            <w:vAlign w:val="bottom"/>
          </w:tcPr>
          <w:p w:rsidRPr="0019642E" w:rsidR="00D335EE" w:rsidP="0030758D" w:rsidRDefault="00D335EE" w14:paraId="552DDFAD" w14:textId="77777777">
            <w:pPr>
              <w:jc w:val="right"/>
              <w:rPr>
                <w:rFonts w:cstheme="minorHAnsi"/>
                <w:color w:val="000000"/>
              </w:rPr>
            </w:pPr>
            <w:r>
              <w:rPr>
                <w:rFonts w:cstheme="minorHAnsi"/>
                <w:color w:val="000000"/>
              </w:rPr>
              <w:t>25</w:t>
            </w:r>
          </w:p>
        </w:tc>
        <w:tc>
          <w:tcPr>
            <w:tcW w:w="1816" w:type="dxa"/>
            <w:vAlign w:val="bottom"/>
          </w:tcPr>
          <w:p w:rsidRPr="00745228" w:rsidR="00D335EE" w:rsidP="0030758D" w:rsidRDefault="00D335EE" w14:paraId="5BEADFDD" w14:textId="77777777">
            <w:pPr>
              <w:jc w:val="center"/>
              <w:rPr>
                <w:rFonts w:cstheme="minorHAnsi"/>
                <w:color w:val="000000"/>
              </w:rPr>
            </w:pPr>
            <w:r>
              <w:rPr>
                <w:color w:val="000000"/>
              </w:rPr>
              <w:t>1545-2096</w:t>
            </w:r>
          </w:p>
        </w:tc>
        <w:tc>
          <w:tcPr>
            <w:tcW w:w="6533" w:type="dxa"/>
            <w:vAlign w:val="bottom"/>
          </w:tcPr>
          <w:p w:rsidRPr="00745228" w:rsidR="00D335EE" w:rsidP="0030758D" w:rsidRDefault="00D335EE" w14:paraId="5C9B1054" w14:textId="77777777">
            <w:pPr>
              <w:rPr>
                <w:rFonts w:cstheme="minorHAnsi"/>
                <w:color w:val="000000"/>
              </w:rPr>
            </w:pPr>
            <w:r>
              <w:rPr>
                <w:color w:val="000000"/>
              </w:rPr>
              <w:t>Loss on Subsidiary Stock - REG-157711-02 (TD 9424 - Final)</w:t>
            </w:r>
          </w:p>
        </w:tc>
      </w:tr>
      <w:tr w:rsidRPr="00745228" w:rsidR="00D335EE" w:rsidTr="0030758D" w14:paraId="420DE827" w14:textId="77777777">
        <w:trPr>
          <w:trHeight w:val="265"/>
        </w:trPr>
        <w:tc>
          <w:tcPr>
            <w:tcW w:w="1816" w:type="dxa"/>
            <w:vAlign w:val="bottom"/>
          </w:tcPr>
          <w:p w:rsidRPr="0019642E" w:rsidR="00D335EE" w:rsidP="0030758D" w:rsidRDefault="00D335EE" w14:paraId="5BA1680E" w14:textId="77777777">
            <w:pPr>
              <w:jc w:val="right"/>
              <w:rPr>
                <w:rFonts w:cstheme="minorHAnsi"/>
                <w:color w:val="000000"/>
              </w:rPr>
            </w:pPr>
            <w:r>
              <w:rPr>
                <w:rFonts w:cstheme="minorHAnsi"/>
                <w:color w:val="000000"/>
              </w:rPr>
              <w:t>120</w:t>
            </w:r>
          </w:p>
        </w:tc>
        <w:tc>
          <w:tcPr>
            <w:tcW w:w="1816" w:type="dxa"/>
            <w:vAlign w:val="bottom"/>
          </w:tcPr>
          <w:p w:rsidRPr="00745228" w:rsidR="00D335EE" w:rsidP="0030758D" w:rsidRDefault="00D335EE" w14:paraId="5A21CC9B" w14:textId="77777777">
            <w:pPr>
              <w:jc w:val="center"/>
              <w:rPr>
                <w:rFonts w:cstheme="minorHAnsi"/>
                <w:color w:val="000000"/>
              </w:rPr>
            </w:pPr>
            <w:r>
              <w:rPr>
                <w:color w:val="000000"/>
              </w:rPr>
              <w:t>1545-2103</w:t>
            </w:r>
          </w:p>
        </w:tc>
        <w:tc>
          <w:tcPr>
            <w:tcW w:w="6533" w:type="dxa"/>
            <w:vAlign w:val="bottom"/>
          </w:tcPr>
          <w:p w:rsidRPr="00745228" w:rsidR="00D335EE" w:rsidP="0030758D" w:rsidRDefault="00D335EE" w14:paraId="5DB3493F" w14:textId="77777777">
            <w:pPr>
              <w:rPr>
                <w:rFonts w:cstheme="minorHAnsi"/>
                <w:color w:val="000000"/>
              </w:rPr>
            </w:pPr>
            <w:r>
              <w:rPr>
                <w:color w:val="000000"/>
              </w:rPr>
              <w:t>Election to Expense Certain Refineries</w:t>
            </w:r>
          </w:p>
        </w:tc>
      </w:tr>
      <w:tr w:rsidRPr="00745228" w:rsidR="00D335EE" w:rsidTr="0030758D" w14:paraId="5140FDFE" w14:textId="77777777">
        <w:trPr>
          <w:trHeight w:val="265"/>
        </w:trPr>
        <w:tc>
          <w:tcPr>
            <w:tcW w:w="1816" w:type="dxa"/>
            <w:vAlign w:val="bottom"/>
          </w:tcPr>
          <w:p w:rsidRPr="0019642E" w:rsidR="00D335EE" w:rsidP="0030758D" w:rsidRDefault="00D335EE" w14:paraId="2A8FFA15" w14:textId="77777777">
            <w:pPr>
              <w:jc w:val="right"/>
              <w:rPr>
                <w:rFonts w:cstheme="minorHAnsi"/>
                <w:color w:val="000000"/>
              </w:rPr>
            </w:pPr>
            <w:r>
              <w:rPr>
                <w:rFonts w:cstheme="minorHAnsi"/>
                <w:color w:val="000000"/>
              </w:rPr>
              <w:t>3000</w:t>
            </w:r>
          </w:p>
        </w:tc>
        <w:tc>
          <w:tcPr>
            <w:tcW w:w="1816" w:type="dxa"/>
            <w:vAlign w:val="bottom"/>
          </w:tcPr>
          <w:p w:rsidRPr="00745228" w:rsidR="00D335EE" w:rsidP="0030758D" w:rsidRDefault="00D335EE" w14:paraId="7079D044" w14:textId="77777777">
            <w:pPr>
              <w:jc w:val="center"/>
              <w:rPr>
                <w:rFonts w:cstheme="minorHAnsi"/>
                <w:color w:val="000000"/>
              </w:rPr>
            </w:pPr>
            <w:r>
              <w:rPr>
                <w:color w:val="000000"/>
              </w:rPr>
              <w:t>1545-2110</w:t>
            </w:r>
          </w:p>
        </w:tc>
        <w:tc>
          <w:tcPr>
            <w:tcW w:w="6533" w:type="dxa"/>
            <w:vAlign w:val="bottom"/>
          </w:tcPr>
          <w:p w:rsidRPr="00745228" w:rsidR="00D335EE" w:rsidP="0030758D" w:rsidRDefault="00D335EE" w14:paraId="0C37BC57" w14:textId="77777777">
            <w:pPr>
              <w:rPr>
                <w:rFonts w:cstheme="minorHAnsi"/>
                <w:color w:val="000000"/>
              </w:rPr>
            </w:pPr>
            <w:r>
              <w:rPr>
                <w:color w:val="000000"/>
              </w:rPr>
              <w:t>REG-127770-07 (Final), Modifications of Commercial Mortgage Loans Held by a Real Estate Mortgage Investment Conduit.</w:t>
            </w:r>
          </w:p>
        </w:tc>
      </w:tr>
      <w:tr w:rsidRPr="00745228" w:rsidR="00D335EE" w:rsidTr="0030758D" w14:paraId="7137A93A" w14:textId="77777777">
        <w:trPr>
          <w:trHeight w:val="265"/>
        </w:trPr>
        <w:tc>
          <w:tcPr>
            <w:tcW w:w="1816" w:type="dxa"/>
            <w:vAlign w:val="bottom"/>
          </w:tcPr>
          <w:p w:rsidRPr="0019642E" w:rsidR="00D335EE" w:rsidP="0030758D" w:rsidRDefault="00D335EE" w14:paraId="455CCF71" w14:textId="77777777">
            <w:pPr>
              <w:jc w:val="right"/>
              <w:rPr>
                <w:rFonts w:cstheme="minorHAnsi"/>
                <w:color w:val="000000"/>
              </w:rPr>
            </w:pPr>
            <w:r>
              <w:rPr>
                <w:rFonts w:cstheme="minorHAnsi"/>
                <w:color w:val="000000"/>
              </w:rPr>
              <w:t>26000</w:t>
            </w:r>
          </w:p>
        </w:tc>
        <w:tc>
          <w:tcPr>
            <w:tcW w:w="1816" w:type="dxa"/>
            <w:vAlign w:val="bottom"/>
          </w:tcPr>
          <w:p w:rsidRPr="00745228" w:rsidR="00D335EE" w:rsidP="0030758D" w:rsidRDefault="00D335EE" w14:paraId="148EF78C" w14:textId="77777777">
            <w:pPr>
              <w:jc w:val="center"/>
              <w:rPr>
                <w:rFonts w:cstheme="minorHAnsi"/>
                <w:color w:val="000000"/>
              </w:rPr>
            </w:pPr>
            <w:r>
              <w:rPr>
                <w:color w:val="000000"/>
              </w:rPr>
              <w:t>1545-2114</w:t>
            </w:r>
          </w:p>
        </w:tc>
        <w:tc>
          <w:tcPr>
            <w:tcW w:w="6533" w:type="dxa"/>
            <w:vAlign w:val="bottom"/>
          </w:tcPr>
          <w:p w:rsidRPr="00745228" w:rsidR="00D335EE" w:rsidP="0030758D" w:rsidRDefault="00D335EE" w14:paraId="4BBB7300" w14:textId="77777777">
            <w:pPr>
              <w:rPr>
                <w:rFonts w:cstheme="minorHAnsi"/>
                <w:color w:val="000000"/>
              </w:rPr>
            </w:pPr>
            <w:r>
              <w:rPr>
                <w:color w:val="000000"/>
              </w:rPr>
              <w:t>S Corporation Guidance under AJCA of 2004 (TD 9422 Final - REG-143326-05)</w:t>
            </w:r>
          </w:p>
        </w:tc>
      </w:tr>
      <w:tr w:rsidRPr="00745228" w:rsidR="00D335EE" w:rsidTr="0030758D" w14:paraId="61C30C34" w14:textId="77777777">
        <w:trPr>
          <w:trHeight w:val="265"/>
        </w:trPr>
        <w:tc>
          <w:tcPr>
            <w:tcW w:w="1816" w:type="dxa"/>
            <w:vAlign w:val="bottom"/>
          </w:tcPr>
          <w:p w:rsidRPr="0019642E" w:rsidR="00D335EE" w:rsidP="0030758D" w:rsidRDefault="00D335EE" w14:paraId="7F641B4A" w14:textId="77777777">
            <w:pPr>
              <w:jc w:val="right"/>
              <w:rPr>
                <w:rFonts w:cstheme="minorHAnsi"/>
                <w:color w:val="000000"/>
              </w:rPr>
            </w:pPr>
            <w:r w:rsidRPr="0019642E">
              <w:rPr>
                <w:rFonts w:cstheme="minorHAnsi"/>
                <w:color w:val="000000"/>
              </w:rPr>
              <w:t>389,330</w:t>
            </w:r>
          </w:p>
        </w:tc>
        <w:tc>
          <w:tcPr>
            <w:tcW w:w="1816" w:type="dxa"/>
            <w:vAlign w:val="bottom"/>
          </w:tcPr>
          <w:p w:rsidRPr="00745228" w:rsidR="00D335EE" w:rsidP="0030758D" w:rsidRDefault="00D335EE" w14:paraId="3E77E496" w14:textId="77777777">
            <w:pPr>
              <w:jc w:val="center"/>
              <w:rPr>
                <w:rFonts w:cstheme="minorHAnsi"/>
                <w:color w:val="000000"/>
              </w:rPr>
            </w:pPr>
            <w:r w:rsidRPr="00745228">
              <w:rPr>
                <w:rFonts w:cstheme="minorHAnsi"/>
                <w:color w:val="000000"/>
              </w:rPr>
              <w:t>1545-2122</w:t>
            </w:r>
            <w:r>
              <w:rPr>
                <w:rFonts w:cstheme="minorHAnsi"/>
                <w:color w:val="000000"/>
              </w:rPr>
              <w:t>*</w:t>
            </w:r>
          </w:p>
        </w:tc>
        <w:tc>
          <w:tcPr>
            <w:tcW w:w="6533" w:type="dxa"/>
          </w:tcPr>
          <w:p w:rsidRPr="00745228" w:rsidR="00D335EE" w:rsidP="0030758D" w:rsidRDefault="00D335EE" w14:paraId="18892E54" w14:textId="77777777">
            <w:pPr>
              <w:rPr>
                <w:rFonts w:cstheme="minorHAnsi"/>
                <w:color w:val="000000"/>
              </w:rPr>
            </w:pPr>
            <w:r w:rsidRPr="00745228">
              <w:rPr>
                <w:rFonts w:cstheme="minorHAnsi"/>
                <w:color w:val="000000"/>
              </w:rPr>
              <w:t>Form 8931 - Agricultural Chemicals Security Credit</w:t>
            </w:r>
          </w:p>
        </w:tc>
      </w:tr>
      <w:tr w:rsidRPr="00745228" w:rsidR="00D335EE" w:rsidTr="0030758D" w14:paraId="6CAFA035" w14:textId="77777777">
        <w:trPr>
          <w:trHeight w:val="250"/>
        </w:trPr>
        <w:tc>
          <w:tcPr>
            <w:tcW w:w="1816" w:type="dxa"/>
            <w:vAlign w:val="bottom"/>
          </w:tcPr>
          <w:p w:rsidRPr="0019642E" w:rsidR="00D335EE" w:rsidP="0030758D" w:rsidRDefault="00D335EE" w14:paraId="12B80FDE" w14:textId="77777777">
            <w:pPr>
              <w:jc w:val="right"/>
              <w:rPr>
                <w:rFonts w:cstheme="minorHAnsi"/>
                <w:color w:val="000000"/>
              </w:rPr>
            </w:pPr>
            <w:r>
              <w:rPr>
                <w:rFonts w:cstheme="minorHAnsi"/>
                <w:color w:val="000000"/>
              </w:rPr>
              <w:t>1000</w:t>
            </w:r>
          </w:p>
        </w:tc>
        <w:tc>
          <w:tcPr>
            <w:tcW w:w="1816" w:type="dxa"/>
            <w:vAlign w:val="bottom"/>
          </w:tcPr>
          <w:p w:rsidRPr="00745228" w:rsidR="00D335EE" w:rsidP="0030758D" w:rsidRDefault="00D335EE" w14:paraId="3A457D7B" w14:textId="77777777">
            <w:pPr>
              <w:jc w:val="center"/>
              <w:rPr>
                <w:rFonts w:cstheme="minorHAnsi"/>
                <w:color w:val="000000"/>
              </w:rPr>
            </w:pPr>
            <w:r>
              <w:rPr>
                <w:color w:val="000000"/>
              </w:rPr>
              <w:t>1545-2125</w:t>
            </w:r>
          </w:p>
        </w:tc>
        <w:tc>
          <w:tcPr>
            <w:tcW w:w="6533" w:type="dxa"/>
            <w:vAlign w:val="bottom"/>
          </w:tcPr>
          <w:p w:rsidRPr="00745228" w:rsidR="00D335EE" w:rsidP="0030758D" w:rsidRDefault="00D335EE" w14:paraId="16EBBC9D" w14:textId="77777777">
            <w:pPr>
              <w:rPr>
                <w:rFonts w:cstheme="minorHAnsi"/>
                <w:color w:val="000000"/>
              </w:rPr>
            </w:pPr>
            <w:r>
              <w:rPr>
                <w:color w:val="000000"/>
              </w:rPr>
              <w:t>REG-143544-04 Regulations Enabling Elections for Certain Transaction Under Section 336(e)</w:t>
            </w:r>
          </w:p>
        </w:tc>
      </w:tr>
      <w:tr w:rsidRPr="00745228" w:rsidR="00D335EE" w:rsidTr="0030758D" w14:paraId="2466CE1B" w14:textId="77777777">
        <w:trPr>
          <w:trHeight w:val="250"/>
        </w:trPr>
        <w:tc>
          <w:tcPr>
            <w:tcW w:w="1816" w:type="dxa"/>
            <w:vAlign w:val="bottom"/>
          </w:tcPr>
          <w:p w:rsidRPr="0019642E" w:rsidR="00D335EE" w:rsidP="0030758D" w:rsidRDefault="00D335EE" w14:paraId="28A214E8" w14:textId="77777777">
            <w:pPr>
              <w:jc w:val="right"/>
              <w:rPr>
                <w:rFonts w:cstheme="minorHAnsi"/>
                <w:color w:val="000000"/>
              </w:rPr>
            </w:pPr>
            <w:r w:rsidRPr="0019642E">
              <w:rPr>
                <w:rFonts w:cstheme="minorHAnsi"/>
                <w:color w:val="000000"/>
              </w:rPr>
              <w:t>2,700</w:t>
            </w:r>
          </w:p>
        </w:tc>
        <w:tc>
          <w:tcPr>
            <w:tcW w:w="1816" w:type="dxa"/>
            <w:vAlign w:val="bottom"/>
          </w:tcPr>
          <w:p w:rsidRPr="00745228" w:rsidR="00D335EE" w:rsidP="0030758D" w:rsidRDefault="00D335EE" w14:paraId="6D08C14D" w14:textId="77777777">
            <w:pPr>
              <w:jc w:val="center"/>
              <w:rPr>
                <w:rFonts w:cstheme="minorHAnsi"/>
                <w:color w:val="000000"/>
              </w:rPr>
            </w:pPr>
            <w:r w:rsidRPr="00745228">
              <w:rPr>
                <w:rFonts w:cstheme="minorHAnsi"/>
                <w:color w:val="000000"/>
              </w:rPr>
              <w:t>1545-2133</w:t>
            </w:r>
            <w:r>
              <w:rPr>
                <w:rFonts w:cstheme="minorHAnsi"/>
                <w:color w:val="000000"/>
              </w:rPr>
              <w:t>*</w:t>
            </w:r>
          </w:p>
        </w:tc>
        <w:tc>
          <w:tcPr>
            <w:tcW w:w="6533" w:type="dxa"/>
          </w:tcPr>
          <w:p w:rsidRPr="00745228" w:rsidR="00D335EE" w:rsidP="0030758D" w:rsidRDefault="00D335EE" w14:paraId="03EC8995" w14:textId="77777777">
            <w:pPr>
              <w:rPr>
                <w:rFonts w:cstheme="minorHAnsi"/>
                <w:color w:val="000000"/>
              </w:rPr>
            </w:pPr>
            <w:r w:rsidRPr="00745228">
              <w:rPr>
                <w:rFonts w:cstheme="minorHAnsi"/>
                <w:color w:val="000000"/>
              </w:rPr>
              <w:t>Rev. Proc. 2009-16, Section 168(k)(4) Election Procedures and Rev. Proc. 2009-33, Section 168(k)(4) Extension Property Elections</w:t>
            </w:r>
          </w:p>
        </w:tc>
      </w:tr>
      <w:tr w:rsidRPr="00745228" w:rsidR="00D335EE" w:rsidTr="0030758D" w14:paraId="2204899F" w14:textId="77777777">
        <w:trPr>
          <w:trHeight w:val="265"/>
        </w:trPr>
        <w:tc>
          <w:tcPr>
            <w:tcW w:w="1816" w:type="dxa"/>
            <w:vAlign w:val="bottom"/>
          </w:tcPr>
          <w:p w:rsidRPr="0019642E" w:rsidR="00D335EE" w:rsidP="0030758D" w:rsidRDefault="00D335EE" w14:paraId="16FDA566" w14:textId="77777777">
            <w:pPr>
              <w:jc w:val="right"/>
              <w:rPr>
                <w:rFonts w:cstheme="minorHAnsi"/>
                <w:color w:val="000000"/>
              </w:rPr>
            </w:pPr>
            <w:r w:rsidRPr="0019642E">
              <w:rPr>
                <w:rFonts w:cstheme="minorHAnsi"/>
                <w:color w:val="000000"/>
              </w:rPr>
              <w:t>350</w:t>
            </w:r>
          </w:p>
        </w:tc>
        <w:tc>
          <w:tcPr>
            <w:tcW w:w="1816" w:type="dxa"/>
            <w:vAlign w:val="bottom"/>
          </w:tcPr>
          <w:p w:rsidRPr="00745228" w:rsidR="00D335EE" w:rsidP="0030758D" w:rsidRDefault="00D335EE" w14:paraId="1BBEE764" w14:textId="77777777">
            <w:pPr>
              <w:jc w:val="center"/>
              <w:rPr>
                <w:rFonts w:cstheme="minorHAnsi"/>
                <w:color w:val="000000"/>
              </w:rPr>
            </w:pPr>
            <w:r w:rsidRPr="00745228">
              <w:rPr>
                <w:rFonts w:cstheme="minorHAnsi"/>
                <w:color w:val="000000"/>
              </w:rPr>
              <w:t>1545-2134</w:t>
            </w:r>
            <w:r>
              <w:rPr>
                <w:rFonts w:cstheme="minorHAnsi"/>
                <w:color w:val="000000"/>
              </w:rPr>
              <w:t>*</w:t>
            </w:r>
          </w:p>
        </w:tc>
        <w:tc>
          <w:tcPr>
            <w:tcW w:w="6533" w:type="dxa"/>
          </w:tcPr>
          <w:p w:rsidRPr="00745228" w:rsidR="00D335EE" w:rsidP="0030758D" w:rsidRDefault="00D335EE" w14:paraId="05BF96B0" w14:textId="77777777">
            <w:pPr>
              <w:rPr>
                <w:rFonts w:cstheme="minorHAnsi"/>
                <w:color w:val="000000"/>
              </w:rPr>
            </w:pPr>
            <w:r w:rsidRPr="00745228">
              <w:rPr>
                <w:rFonts w:cstheme="minorHAnsi"/>
                <w:color w:val="000000"/>
              </w:rPr>
              <w:t>Notice 2009-41- Credit for Residential Energy Efficient Property</w:t>
            </w:r>
          </w:p>
        </w:tc>
      </w:tr>
      <w:tr w:rsidRPr="00745228" w:rsidR="00D335EE" w:rsidTr="0030758D" w14:paraId="5D792DDC" w14:textId="77777777">
        <w:trPr>
          <w:trHeight w:val="265"/>
        </w:trPr>
        <w:tc>
          <w:tcPr>
            <w:tcW w:w="1816" w:type="dxa"/>
            <w:vAlign w:val="bottom"/>
          </w:tcPr>
          <w:p w:rsidRPr="0019642E" w:rsidR="00D335EE" w:rsidP="0030758D" w:rsidRDefault="00D335EE" w14:paraId="23206EA2" w14:textId="77777777">
            <w:pPr>
              <w:jc w:val="right"/>
              <w:rPr>
                <w:rFonts w:cstheme="minorHAnsi"/>
                <w:color w:val="000000"/>
              </w:rPr>
            </w:pPr>
            <w:r>
              <w:rPr>
                <w:rFonts w:cstheme="minorHAnsi"/>
                <w:color w:val="000000"/>
              </w:rPr>
              <w:t>100</w:t>
            </w:r>
          </w:p>
        </w:tc>
        <w:tc>
          <w:tcPr>
            <w:tcW w:w="1816" w:type="dxa"/>
            <w:vAlign w:val="bottom"/>
          </w:tcPr>
          <w:p w:rsidRPr="00745228" w:rsidR="00D335EE" w:rsidP="0030758D" w:rsidRDefault="00D335EE" w14:paraId="2E40F679" w14:textId="77777777">
            <w:pPr>
              <w:jc w:val="center"/>
              <w:rPr>
                <w:rFonts w:cstheme="minorHAnsi"/>
                <w:color w:val="000000"/>
              </w:rPr>
            </w:pPr>
            <w:r>
              <w:rPr>
                <w:color w:val="000000"/>
              </w:rPr>
              <w:t>1545-2145</w:t>
            </w:r>
          </w:p>
        </w:tc>
        <w:tc>
          <w:tcPr>
            <w:tcW w:w="6533" w:type="dxa"/>
            <w:vAlign w:val="bottom"/>
          </w:tcPr>
          <w:p w:rsidRPr="00745228" w:rsidR="00D335EE" w:rsidP="0030758D" w:rsidRDefault="00D335EE" w14:paraId="0D3C4D96" w14:textId="77777777">
            <w:pPr>
              <w:rPr>
                <w:rFonts w:cstheme="minorHAnsi"/>
                <w:color w:val="000000"/>
              </w:rPr>
            </w:pPr>
            <w:r>
              <w:rPr>
                <w:color w:val="000000"/>
              </w:rPr>
              <w:t>Notice 2009-52, Election of Investment Tax Credit in Lieu of Production Tax Credit; Coordination with Department of Treasury Grants for Specified Energy Property in Lieu of Tax Credits</w:t>
            </w:r>
          </w:p>
        </w:tc>
      </w:tr>
      <w:tr w:rsidRPr="00745228" w:rsidR="00D335EE" w:rsidTr="0030758D" w14:paraId="2BB84D1E" w14:textId="77777777">
        <w:trPr>
          <w:trHeight w:val="265"/>
        </w:trPr>
        <w:tc>
          <w:tcPr>
            <w:tcW w:w="1816" w:type="dxa"/>
            <w:vAlign w:val="bottom"/>
          </w:tcPr>
          <w:p w:rsidRPr="0019642E" w:rsidR="00D335EE" w:rsidP="0030758D" w:rsidRDefault="00D335EE" w14:paraId="0CE13DDF" w14:textId="77777777">
            <w:pPr>
              <w:jc w:val="right"/>
              <w:rPr>
                <w:rFonts w:cstheme="minorHAnsi"/>
                <w:color w:val="000000"/>
              </w:rPr>
            </w:pPr>
            <w:r>
              <w:rPr>
                <w:rFonts w:cstheme="minorHAnsi"/>
                <w:color w:val="000000"/>
              </w:rPr>
              <w:t>300000</w:t>
            </w:r>
          </w:p>
        </w:tc>
        <w:tc>
          <w:tcPr>
            <w:tcW w:w="1816" w:type="dxa"/>
            <w:vAlign w:val="bottom"/>
          </w:tcPr>
          <w:p w:rsidRPr="00745228" w:rsidR="00D335EE" w:rsidP="0030758D" w:rsidRDefault="00D335EE" w14:paraId="380F4B89" w14:textId="77777777">
            <w:pPr>
              <w:jc w:val="center"/>
              <w:rPr>
                <w:rFonts w:cstheme="minorHAnsi"/>
                <w:color w:val="000000"/>
              </w:rPr>
            </w:pPr>
            <w:r>
              <w:rPr>
                <w:color w:val="000000"/>
              </w:rPr>
              <w:t>1545-2147</w:t>
            </w:r>
          </w:p>
        </w:tc>
        <w:tc>
          <w:tcPr>
            <w:tcW w:w="6533" w:type="dxa"/>
            <w:vAlign w:val="bottom"/>
          </w:tcPr>
          <w:p w:rsidRPr="00745228" w:rsidR="00D335EE" w:rsidP="0030758D" w:rsidRDefault="00D335EE" w14:paraId="3DD19119" w14:textId="77777777">
            <w:pPr>
              <w:rPr>
                <w:rFonts w:cstheme="minorHAnsi"/>
                <w:color w:val="000000"/>
              </w:rPr>
            </w:pPr>
            <w:r>
              <w:rPr>
                <w:color w:val="000000"/>
              </w:rPr>
              <w:t>Internal Revenue Code Section 108(i) Election</w:t>
            </w:r>
          </w:p>
        </w:tc>
      </w:tr>
      <w:tr w:rsidRPr="00745228" w:rsidR="00D335EE" w:rsidTr="0030758D" w14:paraId="45B81BCB" w14:textId="77777777">
        <w:trPr>
          <w:trHeight w:val="265"/>
        </w:trPr>
        <w:tc>
          <w:tcPr>
            <w:tcW w:w="1816" w:type="dxa"/>
            <w:vAlign w:val="bottom"/>
          </w:tcPr>
          <w:p w:rsidRPr="0019642E" w:rsidR="00D335EE" w:rsidP="0030758D" w:rsidRDefault="00D335EE" w14:paraId="587333FD" w14:textId="77777777">
            <w:pPr>
              <w:jc w:val="right"/>
              <w:rPr>
                <w:rFonts w:cstheme="minorHAnsi"/>
                <w:color w:val="000000"/>
              </w:rPr>
            </w:pPr>
            <w:r>
              <w:rPr>
                <w:rFonts w:cstheme="minorHAnsi"/>
                <w:color w:val="000000"/>
              </w:rPr>
              <w:t>4500</w:t>
            </w:r>
          </w:p>
        </w:tc>
        <w:tc>
          <w:tcPr>
            <w:tcW w:w="1816" w:type="dxa"/>
            <w:vAlign w:val="bottom"/>
          </w:tcPr>
          <w:p w:rsidRPr="00745228" w:rsidR="00D335EE" w:rsidP="0030758D" w:rsidRDefault="00D335EE" w14:paraId="569E64AC" w14:textId="77777777">
            <w:pPr>
              <w:jc w:val="center"/>
              <w:rPr>
                <w:rFonts w:cstheme="minorHAnsi"/>
                <w:color w:val="000000"/>
              </w:rPr>
            </w:pPr>
            <w:r>
              <w:rPr>
                <w:color w:val="000000"/>
              </w:rPr>
              <w:t>1545-2149</w:t>
            </w:r>
          </w:p>
        </w:tc>
        <w:tc>
          <w:tcPr>
            <w:tcW w:w="6533" w:type="dxa"/>
            <w:vAlign w:val="bottom"/>
          </w:tcPr>
          <w:p w:rsidRPr="00745228" w:rsidR="00D335EE" w:rsidP="0030758D" w:rsidRDefault="00D335EE" w14:paraId="15890CAE" w14:textId="77777777">
            <w:pPr>
              <w:rPr>
                <w:rFonts w:cstheme="minorHAnsi"/>
                <w:color w:val="000000"/>
              </w:rPr>
            </w:pPr>
            <w:r>
              <w:rPr>
                <w:color w:val="000000"/>
              </w:rPr>
              <w:t>Treatment of Services Under Section 482; Allocation of Income and Deductions From Intangibles; Stewardship Expense (TD 9456)</w:t>
            </w:r>
          </w:p>
        </w:tc>
      </w:tr>
      <w:tr w:rsidRPr="00745228" w:rsidR="00D335EE" w:rsidTr="0030758D" w14:paraId="6DD00A6F" w14:textId="77777777">
        <w:trPr>
          <w:trHeight w:val="265"/>
        </w:trPr>
        <w:tc>
          <w:tcPr>
            <w:tcW w:w="1816" w:type="dxa"/>
            <w:vAlign w:val="bottom"/>
          </w:tcPr>
          <w:p w:rsidRPr="0019642E" w:rsidR="00D335EE" w:rsidP="0030758D" w:rsidRDefault="00D335EE" w14:paraId="430F1782" w14:textId="77777777">
            <w:pPr>
              <w:jc w:val="right"/>
              <w:rPr>
                <w:rFonts w:cstheme="minorHAnsi"/>
                <w:color w:val="000000"/>
              </w:rPr>
            </w:pPr>
            <w:r>
              <w:rPr>
                <w:rFonts w:cstheme="minorHAnsi"/>
                <w:color w:val="000000"/>
              </w:rPr>
              <w:t>250</w:t>
            </w:r>
          </w:p>
        </w:tc>
        <w:tc>
          <w:tcPr>
            <w:tcW w:w="1816" w:type="dxa"/>
            <w:vAlign w:val="bottom"/>
          </w:tcPr>
          <w:p w:rsidRPr="00745228" w:rsidR="00D335EE" w:rsidP="0030758D" w:rsidRDefault="00D335EE" w14:paraId="3505AB1F" w14:textId="77777777">
            <w:pPr>
              <w:jc w:val="center"/>
              <w:rPr>
                <w:rFonts w:cstheme="minorHAnsi"/>
                <w:color w:val="000000"/>
              </w:rPr>
            </w:pPr>
            <w:r>
              <w:rPr>
                <w:color w:val="000000"/>
              </w:rPr>
              <w:t>1545-2150</w:t>
            </w:r>
          </w:p>
        </w:tc>
        <w:tc>
          <w:tcPr>
            <w:tcW w:w="6533" w:type="dxa"/>
            <w:vAlign w:val="bottom"/>
          </w:tcPr>
          <w:p w:rsidRPr="00745228" w:rsidR="00D335EE" w:rsidP="0030758D" w:rsidRDefault="00D335EE" w14:paraId="35829662" w14:textId="77777777">
            <w:pPr>
              <w:rPr>
                <w:rFonts w:cstheme="minorHAnsi"/>
                <w:color w:val="000000"/>
              </w:rPr>
            </w:pPr>
            <w:r>
              <w:rPr>
                <w:color w:val="000000"/>
              </w:rPr>
              <w:t>Notice 2009-58, Manufacturers' Certification of Specified Plug-in Electric Vehicles</w:t>
            </w:r>
          </w:p>
        </w:tc>
      </w:tr>
      <w:tr w:rsidRPr="00745228" w:rsidR="00D335EE" w:rsidTr="0030758D" w14:paraId="1E77537F" w14:textId="77777777">
        <w:trPr>
          <w:trHeight w:val="265"/>
        </w:trPr>
        <w:tc>
          <w:tcPr>
            <w:tcW w:w="1816" w:type="dxa"/>
            <w:vAlign w:val="bottom"/>
          </w:tcPr>
          <w:p w:rsidRPr="0019642E" w:rsidR="00D335EE" w:rsidP="0030758D" w:rsidRDefault="00D335EE" w14:paraId="612D468C" w14:textId="77777777">
            <w:pPr>
              <w:jc w:val="right"/>
              <w:rPr>
                <w:rFonts w:cstheme="minorHAnsi"/>
                <w:color w:val="000000"/>
              </w:rPr>
            </w:pPr>
            <w:r>
              <w:rPr>
                <w:rFonts w:cstheme="minorHAnsi"/>
                <w:color w:val="000000"/>
              </w:rPr>
              <w:t>550000</w:t>
            </w:r>
          </w:p>
        </w:tc>
        <w:tc>
          <w:tcPr>
            <w:tcW w:w="1816" w:type="dxa"/>
            <w:vAlign w:val="bottom"/>
          </w:tcPr>
          <w:p w:rsidRPr="00745228" w:rsidR="00D335EE" w:rsidP="0030758D" w:rsidRDefault="00D335EE" w14:paraId="20F85D60" w14:textId="77777777">
            <w:pPr>
              <w:jc w:val="center"/>
              <w:rPr>
                <w:rFonts w:cstheme="minorHAnsi"/>
                <w:color w:val="000000"/>
              </w:rPr>
            </w:pPr>
            <w:r>
              <w:rPr>
                <w:color w:val="000000"/>
              </w:rPr>
              <w:t>1545-2151</w:t>
            </w:r>
          </w:p>
        </w:tc>
        <w:tc>
          <w:tcPr>
            <w:tcW w:w="6533" w:type="dxa"/>
            <w:vAlign w:val="bottom"/>
          </w:tcPr>
          <w:p w:rsidRPr="00745228" w:rsidR="00D335EE" w:rsidP="0030758D" w:rsidRDefault="00D335EE" w14:paraId="7322F0A8" w14:textId="77777777">
            <w:pPr>
              <w:rPr>
                <w:rFonts w:cstheme="minorHAnsi"/>
                <w:color w:val="000000"/>
              </w:rPr>
            </w:pPr>
            <w:r>
              <w:rPr>
                <w:color w:val="000000"/>
              </w:rPr>
              <w:t>Qualifying Advanced Energy Project Credit - Notice 2013-12</w:t>
            </w:r>
          </w:p>
        </w:tc>
      </w:tr>
      <w:tr w:rsidRPr="00745228" w:rsidR="00D335EE" w:rsidTr="0030758D" w14:paraId="116982EB" w14:textId="77777777">
        <w:trPr>
          <w:trHeight w:val="265"/>
        </w:trPr>
        <w:tc>
          <w:tcPr>
            <w:tcW w:w="1816" w:type="dxa"/>
            <w:vAlign w:val="bottom"/>
          </w:tcPr>
          <w:p w:rsidRPr="0019642E" w:rsidR="00D335EE" w:rsidP="0030758D" w:rsidRDefault="00D335EE" w14:paraId="62CAE95B" w14:textId="77777777">
            <w:pPr>
              <w:jc w:val="right"/>
              <w:rPr>
                <w:rFonts w:cstheme="minorHAnsi"/>
                <w:color w:val="000000"/>
              </w:rPr>
            </w:pPr>
            <w:r>
              <w:rPr>
                <w:rFonts w:cstheme="minorHAnsi"/>
                <w:color w:val="000000"/>
              </w:rPr>
              <w:t>180</w:t>
            </w:r>
          </w:p>
        </w:tc>
        <w:tc>
          <w:tcPr>
            <w:tcW w:w="1816" w:type="dxa"/>
            <w:vAlign w:val="bottom"/>
          </w:tcPr>
          <w:p w:rsidRPr="00745228" w:rsidR="00D335EE" w:rsidP="0030758D" w:rsidRDefault="00D335EE" w14:paraId="1D672712" w14:textId="77777777">
            <w:pPr>
              <w:jc w:val="center"/>
              <w:rPr>
                <w:rFonts w:cstheme="minorHAnsi"/>
                <w:color w:val="000000"/>
              </w:rPr>
            </w:pPr>
            <w:r>
              <w:rPr>
                <w:color w:val="000000"/>
              </w:rPr>
              <w:t>1545-2153</w:t>
            </w:r>
          </w:p>
        </w:tc>
        <w:tc>
          <w:tcPr>
            <w:tcW w:w="6533" w:type="dxa"/>
            <w:vAlign w:val="bottom"/>
          </w:tcPr>
          <w:p w:rsidRPr="00745228" w:rsidR="00D335EE" w:rsidP="0030758D" w:rsidRDefault="00D335EE" w14:paraId="19529D4E" w14:textId="77777777">
            <w:pPr>
              <w:rPr>
                <w:rFonts w:cstheme="minorHAnsi"/>
                <w:color w:val="000000"/>
              </w:rPr>
            </w:pPr>
            <w:r>
              <w:rPr>
                <w:color w:val="000000"/>
              </w:rPr>
              <w:t>Notice 2009-83 - Credit for Carbon Dioxide Sequestration Under Section 45Q</w:t>
            </w:r>
          </w:p>
        </w:tc>
      </w:tr>
      <w:tr w:rsidRPr="00745228" w:rsidR="00D335EE" w:rsidTr="0030758D" w14:paraId="6786025D" w14:textId="77777777">
        <w:trPr>
          <w:trHeight w:val="265"/>
        </w:trPr>
        <w:tc>
          <w:tcPr>
            <w:tcW w:w="1816" w:type="dxa"/>
            <w:vAlign w:val="bottom"/>
          </w:tcPr>
          <w:p w:rsidRPr="0019642E" w:rsidR="00D335EE" w:rsidP="0030758D" w:rsidRDefault="00D335EE" w14:paraId="17D03316" w14:textId="77777777">
            <w:pPr>
              <w:jc w:val="right"/>
              <w:rPr>
                <w:rFonts w:cstheme="minorHAnsi"/>
                <w:color w:val="000000"/>
              </w:rPr>
            </w:pPr>
            <w:r w:rsidRPr="0019642E">
              <w:rPr>
                <w:rFonts w:cstheme="minorHAnsi"/>
                <w:color w:val="000000"/>
              </w:rPr>
              <w:t>1,000</w:t>
            </w:r>
          </w:p>
        </w:tc>
        <w:tc>
          <w:tcPr>
            <w:tcW w:w="1816" w:type="dxa"/>
            <w:vAlign w:val="bottom"/>
          </w:tcPr>
          <w:p w:rsidRPr="00745228" w:rsidR="00D335EE" w:rsidP="0030758D" w:rsidRDefault="00D335EE" w14:paraId="294491EF" w14:textId="77777777">
            <w:pPr>
              <w:jc w:val="center"/>
              <w:rPr>
                <w:rFonts w:cstheme="minorHAnsi"/>
                <w:color w:val="000000"/>
              </w:rPr>
            </w:pPr>
            <w:r w:rsidRPr="00745228">
              <w:rPr>
                <w:rFonts w:cstheme="minorHAnsi"/>
                <w:color w:val="000000"/>
              </w:rPr>
              <w:t>1545-2155</w:t>
            </w:r>
            <w:r>
              <w:rPr>
                <w:rFonts w:cstheme="minorHAnsi"/>
                <w:color w:val="000000"/>
              </w:rPr>
              <w:t>*</w:t>
            </w:r>
          </w:p>
        </w:tc>
        <w:tc>
          <w:tcPr>
            <w:tcW w:w="6533" w:type="dxa"/>
          </w:tcPr>
          <w:p w:rsidRPr="00745228" w:rsidR="00D335EE" w:rsidP="0030758D" w:rsidRDefault="00D335EE" w14:paraId="469F477B" w14:textId="77777777">
            <w:pPr>
              <w:rPr>
                <w:rFonts w:cstheme="minorHAnsi"/>
                <w:color w:val="000000"/>
              </w:rPr>
            </w:pPr>
            <w:r w:rsidRPr="00745228">
              <w:rPr>
                <w:rFonts w:cstheme="minorHAnsi"/>
                <w:color w:val="000000"/>
              </w:rPr>
              <w:t>TD 9469 (REG-102822-08) Section 108 Reduction of Tax Attributes for S Corporations</w:t>
            </w:r>
          </w:p>
        </w:tc>
      </w:tr>
      <w:tr w:rsidRPr="00745228" w:rsidR="00D335EE" w:rsidTr="0030758D" w14:paraId="6C848198" w14:textId="77777777">
        <w:trPr>
          <w:trHeight w:val="344"/>
        </w:trPr>
        <w:tc>
          <w:tcPr>
            <w:tcW w:w="1816" w:type="dxa"/>
          </w:tcPr>
          <w:p w:rsidRPr="00996C7F" w:rsidR="00D335EE" w:rsidP="0030758D" w:rsidRDefault="00D335EE" w14:paraId="1B158AF8" w14:textId="77777777">
            <w:pPr>
              <w:jc w:val="right"/>
              <w:rPr>
                <w:rFonts w:cstheme="minorHAnsi"/>
                <w:color w:val="000000"/>
              </w:rPr>
            </w:pPr>
            <w:r w:rsidRPr="00996C7F">
              <w:rPr>
                <w:rFonts w:cstheme="minorHAnsi"/>
                <w:color w:val="000000"/>
              </w:rPr>
              <w:t>36000</w:t>
            </w:r>
          </w:p>
        </w:tc>
        <w:tc>
          <w:tcPr>
            <w:tcW w:w="1816" w:type="dxa"/>
            <w:vAlign w:val="bottom"/>
          </w:tcPr>
          <w:p w:rsidRPr="00B51E47" w:rsidR="00D335EE" w:rsidP="0030758D" w:rsidRDefault="00D335EE" w14:paraId="24811620" w14:textId="77777777">
            <w:pPr>
              <w:jc w:val="center"/>
              <w:rPr>
                <w:rFonts w:cstheme="minorHAnsi"/>
                <w:b/>
              </w:rPr>
            </w:pPr>
            <w:r>
              <w:rPr>
                <w:color w:val="000000"/>
              </w:rPr>
              <w:t>1545-2156</w:t>
            </w:r>
          </w:p>
        </w:tc>
        <w:tc>
          <w:tcPr>
            <w:tcW w:w="6533" w:type="dxa"/>
            <w:vAlign w:val="bottom"/>
          </w:tcPr>
          <w:p w:rsidRPr="00C57CAC" w:rsidR="00D335EE" w:rsidP="0030758D" w:rsidRDefault="00D335EE" w14:paraId="073A8ECA" w14:textId="77777777">
            <w:pPr>
              <w:rPr>
                <w:rFonts w:cstheme="minorHAnsi"/>
                <w:b/>
              </w:rPr>
            </w:pPr>
            <w:r>
              <w:rPr>
                <w:color w:val="000000"/>
              </w:rPr>
              <w:t>Revenue Procedure 2010-13, Disclosure of Activities Grouped under Section 469</w:t>
            </w:r>
          </w:p>
        </w:tc>
      </w:tr>
      <w:tr w:rsidRPr="00745228" w:rsidR="00D335EE" w:rsidTr="0030758D" w14:paraId="5098F5E3" w14:textId="77777777">
        <w:trPr>
          <w:trHeight w:val="344"/>
        </w:trPr>
        <w:tc>
          <w:tcPr>
            <w:tcW w:w="1816" w:type="dxa"/>
          </w:tcPr>
          <w:p w:rsidRPr="00996C7F" w:rsidR="00D335EE" w:rsidP="0030758D" w:rsidRDefault="00D335EE" w14:paraId="326C967C" w14:textId="77777777">
            <w:pPr>
              <w:jc w:val="right"/>
              <w:rPr>
                <w:rFonts w:cstheme="minorHAnsi"/>
                <w:color w:val="000000"/>
              </w:rPr>
            </w:pPr>
            <w:r w:rsidRPr="00996C7F">
              <w:rPr>
                <w:rFonts w:cstheme="minorHAnsi"/>
                <w:color w:val="000000"/>
              </w:rPr>
              <w:t>1500</w:t>
            </w:r>
          </w:p>
        </w:tc>
        <w:tc>
          <w:tcPr>
            <w:tcW w:w="1816" w:type="dxa"/>
            <w:vAlign w:val="bottom"/>
          </w:tcPr>
          <w:p w:rsidRPr="00B51E47" w:rsidR="00D335EE" w:rsidP="0030758D" w:rsidRDefault="00D335EE" w14:paraId="0AD5ED0A" w14:textId="77777777">
            <w:pPr>
              <w:jc w:val="center"/>
              <w:rPr>
                <w:rFonts w:cstheme="minorHAnsi"/>
                <w:b/>
              </w:rPr>
            </w:pPr>
            <w:r>
              <w:rPr>
                <w:color w:val="000000"/>
              </w:rPr>
              <w:t>1545-2158</w:t>
            </w:r>
          </w:p>
        </w:tc>
        <w:tc>
          <w:tcPr>
            <w:tcW w:w="6533" w:type="dxa"/>
            <w:vAlign w:val="bottom"/>
          </w:tcPr>
          <w:p w:rsidRPr="00C57CAC" w:rsidR="00D335EE" w:rsidP="0030758D" w:rsidRDefault="00D335EE" w14:paraId="4BF351E1" w14:textId="77777777">
            <w:pPr>
              <w:rPr>
                <w:rFonts w:cstheme="minorHAnsi"/>
                <w:b/>
              </w:rPr>
            </w:pPr>
            <w:r>
              <w:rPr>
                <w:color w:val="000000"/>
              </w:rPr>
              <w:t>Notice 2010-54: Production Tax Credit for Refined Coal</w:t>
            </w:r>
          </w:p>
        </w:tc>
      </w:tr>
      <w:tr w:rsidRPr="00745228" w:rsidR="00D335EE" w:rsidTr="0030758D" w14:paraId="77481AB8" w14:textId="77777777">
        <w:trPr>
          <w:trHeight w:val="344"/>
        </w:trPr>
        <w:tc>
          <w:tcPr>
            <w:tcW w:w="1816" w:type="dxa"/>
          </w:tcPr>
          <w:p w:rsidRPr="00996C7F" w:rsidR="00D335EE" w:rsidP="0030758D" w:rsidRDefault="00D335EE" w14:paraId="171DD471" w14:textId="77777777">
            <w:pPr>
              <w:jc w:val="right"/>
              <w:rPr>
                <w:rFonts w:cstheme="minorHAnsi"/>
                <w:color w:val="000000"/>
              </w:rPr>
            </w:pPr>
            <w:r w:rsidRPr="00996C7F">
              <w:rPr>
                <w:rFonts w:cstheme="minorHAnsi"/>
                <w:color w:val="000000"/>
              </w:rPr>
              <w:lastRenderedPageBreak/>
              <w:t>5988</w:t>
            </w:r>
          </w:p>
        </w:tc>
        <w:tc>
          <w:tcPr>
            <w:tcW w:w="1816" w:type="dxa"/>
            <w:vAlign w:val="bottom"/>
          </w:tcPr>
          <w:p w:rsidRPr="00B51E47" w:rsidR="00D335EE" w:rsidP="0030758D" w:rsidRDefault="00D335EE" w14:paraId="6E6BB7C2" w14:textId="77777777">
            <w:pPr>
              <w:jc w:val="center"/>
              <w:rPr>
                <w:rFonts w:cstheme="minorHAnsi"/>
                <w:b/>
              </w:rPr>
            </w:pPr>
            <w:r>
              <w:rPr>
                <w:color w:val="000000"/>
              </w:rPr>
              <w:t>1545-2165</w:t>
            </w:r>
          </w:p>
        </w:tc>
        <w:tc>
          <w:tcPr>
            <w:tcW w:w="6533" w:type="dxa"/>
            <w:vAlign w:val="bottom"/>
          </w:tcPr>
          <w:p w:rsidRPr="00C57CAC" w:rsidR="00D335EE" w:rsidP="0030758D" w:rsidRDefault="00D335EE" w14:paraId="35757CF9" w14:textId="77777777">
            <w:pPr>
              <w:rPr>
                <w:rFonts w:cstheme="minorHAnsi"/>
                <w:b/>
              </w:rPr>
            </w:pPr>
            <w:r>
              <w:rPr>
                <w:color w:val="000000"/>
              </w:rPr>
              <w:t>Notice of Medical Necessity Criteria under the Mental Health Parity and Addiction Equity Act of 2008</w:t>
            </w:r>
          </w:p>
        </w:tc>
      </w:tr>
      <w:tr w:rsidRPr="00745228" w:rsidR="00D335EE" w:rsidTr="0030758D" w14:paraId="74F872BC" w14:textId="77777777">
        <w:trPr>
          <w:trHeight w:val="344"/>
        </w:trPr>
        <w:tc>
          <w:tcPr>
            <w:tcW w:w="1816" w:type="dxa"/>
          </w:tcPr>
          <w:p w:rsidRPr="00996C7F" w:rsidR="00D335EE" w:rsidP="0030758D" w:rsidRDefault="00D335EE" w14:paraId="243602E0" w14:textId="77777777">
            <w:pPr>
              <w:jc w:val="right"/>
              <w:rPr>
                <w:rFonts w:cstheme="minorHAnsi"/>
                <w:color w:val="000000"/>
              </w:rPr>
            </w:pPr>
            <w:r w:rsidRPr="00996C7F">
              <w:rPr>
                <w:rFonts w:cstheme="minorHAnsi"/>
                <w:color w:val="000000"/>
              </w:rPr>
              <w:t>3260</w:t>
            </w:r>
          </w:p>
        </w:tc>
        <w:tc>
          <w:tcPr>
            <w:tcW w:w="1816" w:type="dxa"/>
            <w:vAlign w:val="bottom"/>
          </w:tcPr>
          <w:p w:rsidRPr="00B51E47" w:rsidR="00D335EE" w:rsidP="0030758D" w:rsidRDefault="00D335EE" w14:paraId="471912EE" w14:textId="77777777">
            <w:pPr>
              <w:jc w:val="center"/>
              <w:rPr>
                <w:rFonts w:cstheme="minorHAnsi"/>
                <w:b/>
              </w:rPr>
            </w:pPr>
            <w:r>
              <w:rPr>
                <w:color w:val="000000"/>
              </w:rPr>
              <w:t>1545-2183</w:t>
            </w:r>
          </w:p>
        </w:tc>
        <w:tc>
          <w:tcPr>
            <w:tcW w:w="6533" w:type="dxa"/>
            <w:vAlign w:val="bottom"/>
          </w:tcPr>
          <w:p w:rsidRPr="00C57CAC" w:rsidR="00D335EE" w:rsidP="0030758D" w:rsidRDefault="00D335EE" w14:paraId="27F82036" w14:textId="77777777">
            <w:pPr>
              <w:rPr>
                <w:rFonts w:cstheme="minorHAnsi"/>
                <w:b/>
              </w:rPr>
            </w:pPr>
            <w:r>
              <w:rPr>
                <w:color w:val="000000"/>
              </w:rPr>
              <w:t>Transfers by Domestic Corporations That Are Subject to Section 367(a)(5); Distributions by Domestic Corporations That Are Subject to Section 1248(f). (TD 9614 &amp; 9615)</w:t>
            </w:r>
          </w:p>
        </w:tc>
      </w:tr>
      <w:tr w:rsidRPr="00745228" w:rsidR="00D335EE" w:rsidTr="0030758D" w14:paraId="655314CC" w14:textId="77777777">
        <w:trPr>
          <w:trHeight w:val="344"/>
        </w:trPr>
        <w:tc>
          <w:tcPr>
            <w:tcW w:w="1816" w:type="dxa"/>
          </w:tcPr>
          <w:p w:rsidRPr="00996C7F" w:rsidR="00D335EE" w:rsidP="0030758D" w:rsidRDefault="00D335EE" w14:paraId="7A567C32" w14:textId="77777777">
            <w:pPr>
              <w:jc w:val="right"/>
              <w:rPr>
                <w:rFonts w:cstheme="minorHAnsi"/>
                <w:color w:val="000000"/>
              </w:rPr>
            </w:pPr>
            <w:r w:rsidRPr="00996C7F">
              <w:rPr>
                <w:rFonts w:cstheme="minorHAnsi"/>
                <w:color w:val="000000"/>
              </w:rPr>
              <w:t>694750</w:t>
            </w:r>
          </w:p>
        </w:tc>
        <w:tc>
          <w:tcPr>
            <w:tcW w:w="1816" w:type="dxa"/>
            <w:vAlign w:val="bottom"/>
          </w:tcPr>
          <w:p w:rsidRPr="00B51E47" w:rsidR="00D335EE" w:rsidP="0030758D" w:rsidRDefault="00D335EE" w14:paraId="62E78B90" w14:textId="77777777">
            <w:pPr>
              <w:jc w:val="center"/>
              <w:rPr>
                <w:rFonts w:cstheme="minorHAnsi"/>
                <w:b/>
              </w:rPr>
            </w:pPr>
            <w:r>
              <w:rPr>
                <w:color w:val="000000"/>
              </w:rPr>
              <w:t>1545-2186</w:t>
            </w:r>
          </w:p>
        </w:tc>
        <w:tc>
          <w:tcPr>
            <w:tcW w:w="6533" w:type="dxa"/>
            <w:vAlign w:val="bottom"/>
          </w:tcPr>
          <w:p w:rsidRPr="00C57CAC" w:rsidR="00D335EE" w:rsidP="0030758D" w:rsidRDefault="00D335EE" w14:paraId="67E207D3" w14:textId="77777777">
            <w:pPr>
              <w:rPr>
                <w:rFonts w:cstheme="minorHAnsi"/>
                <w:b/>
              </w:rPr>
            </w:pPr>
            <w:r>
              <w:rPr>
                <w:color w:val="000000"/>
              </w:rPr>
              <w:t>TD 9504, Basis Reporting by Securities Brokers and Basis Determination for Stock; TD 9616,TD9713, and TD 9750</w:t>
            </w:r>
          </w:p>
        </w:tc>
      </w:tr>
      <w:tr w:rsidRPr="00745228" w:rsidR="00D335EE" w:rsidTr="0030758D" w14:paraId="396430CE" w14:textId="77777777">
        <w:trPr>
          <w:trHeight w:val="344"/>
        </w:trPr>
        <w:tc>
          <w:tcPr>
            <w:tcW w:w="1816" w:type="dxa"/>
          </w:tcPr>
          <w:p w:rsidRPr="00996C7F" w:rsidR="00D335EE" w:rsidP="0030758D" w:rsidRDefault="00D335EE" w14:paraId="3F51CC92" w14:textId="77777777">
            <w:pPr>
              <w:jc w:val="right"/>
              <w:rPr>
                <w:rFonts w:cstheme="minorHAnsi"/>
                <w:color w:val="000000"/>
              </w:rPr>
            </w:pPr>
            <w:r w:rsidRPr="00996C7F">
              <w:rPr>
                <w:rFonts w:cstheme="minorHAnsi"/>
                <w:color w:val="000000"/>
              </w:rPr>
              <w:t>1000</w:t>
            </w:r>
          </w:p>
        </w:tc>
        <w:tc>
          <w:tcPr>
            <w:tcW w:w="1816" w:type="dxa"/>
            <w:vAlign w:val="bottom"/>
          </w:tcPr>
          <w:p w:rsidRPr="00B51E47" w:rsidR="00D335EE" w:rsidP="0030758D" w:rsidRDefault="00D335EE" w14:paraId="4021DD8C" w14:textId="77777777">
            <w:pPr>
              <w:jc w:val="center"/>
              <w:rPr>
                <w:rFonts w:cstheme="minorHAnsi"/>
                <w:b/>
              </w:rPr>
            </w:pPr>
            <w:r>
              <w:rPr>
                <w:color w:val="000000"/>
              </w:rPr>
              <w:t>1545-2194</w:t>
            </w:r>
          </w:p>
        </w:tc>
        <w:tc>
          <w:tcPr>
            <w:tcW w:w="6533" w:type="dxa"/>
            <w:vAlign w:val="bottom"/>
          </w:tcPr>
          <w:p w:rsidRPr="00C57CAC" w:rsidR="00D335EE" w:rsidP="0030758D" w:rsidRDefault="00D335EE" w14:paraId="6E3D1BE6" w14:textId="77777777">
            <w:pPr>
              <w:rPr>
                <w:rFonts w:cstheme="minorHAnsi"/>
                <w:b/>
              </w:rPr>
            </w:pPr>
            <w:r>
              <w:rPr>
                <w:color w:val="000000"/>
              </w:rPr>
              <w:t>Rules for Certain Rental Real Estate Activities</w:t>
            </w:r>
          </w:p>
        </w:tc>
      </w:tr>
      <w:tr w:rsidRPr="00745228" w:rsidR="00D335EE" w:rsidTr="0030758D" w14:paraId="2D6C425F" w14:textId="77777777">
        <w:trPr>
          <w:trHeight w:val="344"/>
        </w:trPr>
        <w:tc>
          <w:tcPr>
            <w:tcW w:w="1816" w:type="dxa"/>
          </w:tcPr>
          <w:p w:rsidRPr="00996C7F" w:rsidR="00D335EE" w:rsidP="0030758D" w:rsidRDefault="00D335EE" w14:paraId="53B11831" w14:textId="77777777">
            <w:pPr>
              <w:jc w:val="right"/>
              <w:rPr>
                <w:rFonts w:cstheme="minorHAnsi"/>
                <w:color w:val="000000"/>
              </w:rPr>
            </w:pPr>
            <w:r w:rsidRPr="00996C7F">
              <w:rPr>
                <w:rFonts w:cstheme="minorHAnsi"/>
                <w:color w:val="000000"/>
              </w:rPr>
              <w:t>1800</w:t>
            </w:r>
          </w:p>
        </w:tc>
        <w:tc>
          <w:tcPr>
            <w:tcW w:w="1816" w:type="dxa"/>
            <w:vAlign w:val="bottom"/>
          </w:tcPr>
          <w:p w:rsidRPr="00B51E47" w:rsidR="00D335EE" w:rsidP="0030758D" w:rsidRDefault="00D335EE" w14:paraId="4BF9E2F9" w14:textId="77777777">
            <w:pPr>
              <w:jc w:val="center"/>
              <w:rPr>
                <w:rFonts w:cstheme="minorHAnsi"/>
                <w:b/>
              </w:rPr>
            </w:pPr>
            <w:r>
              <w:rPr>
                <w:color w:val="000000"/>
              </w:rPr>
              <w:t>1545-2209</w:t>
            </w:r>
          </w:p>
        </w:tc>
        <w:tc>
          <w:tcPr>
            <w:tcW w:w="6533" w:type="dxa"/>
            <w:vAlign w:val="bottom"/>
          </w:tcPr>
          <w:p w:rsidRPr="00C57CAC" w:rsidR="00D335EE" w:rsidP="0030758D" w:rsidRDefault="00D335EE" w14:paraId="4C8535C2" w14:textId="77777777">
            <w:pPr>
              <w:rPr>
                <w:rFonts w:cstheme="minorHAnsi"/>
                <w:b/>
              </w:rPr>
            </w:pPr>
            <w:r>
              <w:rPr>
                <w:color w:val="000000"/>
              </w:rPr>
              <w:t>REG-112805-10 - Branded Prescription Drugs</w:t>
            </w:r>
          </w:p>
        </w:tc>
      </w:tr>
      <w:tr w:rsidRPr="00745228" w:rsidR="00D335EE" w:rsidTr="0030758D" w14:paraId="6D0D4B83" w14:textId="77777777">
        <w:trPr>
          <w:trHeight w:val="344"/>
        </w:trPr>
        <w:tc>
          <w:tcPr>
            <w:tcW w:w="1816" w:type="dxa"/>
          </w:tcPr>
          <w:p w:rsidRPr="00996C7F" w:rsidR="00D335EE" w:rsidP="0030758D" w:rsidRDefault="00D335EE" w14:paraId="2D3B09C2" w14:textId="77777777">
            <w:pPr>
              <w:jc w:val="right"/>
              <w:rPr>
                <w:rFonts w:cstheme="minorHAnsi"/>
                <w:color w:val="000000"/>
              </w:rPr>
            </w:pPr>
            <w:r w:rsidRPr="00996C7F">
              <w:rPr>
                <w:rFonts w:cstheme="minorHAnsi"/>
                <w:color w:val="000000"/>
              </w:rPr>
              <w:t>403177</w:t>
            </w:r>
          </w:p>
        </w:tc>
        <w:tc>
          <w:tcPr>
            <w:tcW w:w="1816" w:type="dxa"/>
            <w:vAlign w:val="bottom"/>
          </w:tcPr>
          <w:p w:rsidRPr="00B51E47" w:rsidR="00D335EE" w:rsidP="0030758D" w:rsidRDefault="00D335EE" w14:paraId="4CF229BF" w14:textId="77777777">
            <w:pPr>
              <w:jc w:val="center"/>
              <w:rPr>
                <w:rFonts w:cstheme="minorHAnsi"/>
                <w:b/>
              </w:rPr>
            </w:pPr>
            <w:r>
              <w:rPr>
                <w:color w:val="000000"/>
              </w:rPr>
              <w:t>1545-2242</w:t>
            </w:r>
          </w:p>
        </w:tc>
        <w:tc>
          <w:tcPr>
            <w:tcW w:w="6533" w:type="dxa"/>
            <w:vAlign w:val="bottom"/>
          </w:tcPr>
          <w:p w:rsidRPr="00C57CAC" w:rsidR="00D335EE" w:rsidP="0030758D" w:rsidRDefault="00D335EE" w14:paraId="01386F2A" w14:textId="77777777">
            <w:pPr>
              <w:rPr>
                <w:rFonts w:cstheme="minorHAnsi"/>
                <w:b/>
              </w:rPr>
            </w:pPr>
            <w:r>
              <w:rPr>
                <w:color w:val="000000"/>
              </w:rPr>
              <w:t>REG-135491-10 - Updating of Employer Identification Numbers</w:t>
            </w:r>
          </w:p>
        </w:tc>
      </w:tr>
      <w:tr w:rsidRPr="00745228" w:rsidR="00D335EE" w:rsidTr="0030758D" w14:paraId="5812F69B" w14:textId="77777777">
        <w:trPr>
          <w:trHeight w:val="344"/>
        </w:trPr>
        <w:tc>
          <w:tcPr>
            <w:tcW w:w="1816" w:type="dxa"/>
          </w:tcPr>
          <w:p w:rsidRPr="00996C7F" w:rsidR="00D335EE" w:rsidP="0030758D" w:rsidRDefault="00D335EE" w14:paraId="3216D5B5" w14:textId="77777777">
            <w:pPr>
              <w:jc w:val="right"/>
              <w:rPr>
                <w:rFonts w:cstheme="minorHAnsi"/>
                <w:color w:val="000000"/>
              </w:rPr>
            </w:pPr>
            <w:r w:rsidRPr="00996C7F">
              <w:rPr>
                <w:rFonts w:cstheme="minorHAnsi"/>
                <w:color w:val="000000"/>
              </w:rPr>
              <w:t>200</w:t>
            </w:r>
          </w:p>
        </w:tc>
        <w:tc>
          <w:tcPr>
            <w:tcW w:w="1816" w:type="dxa"/>
            <w:vAlign w:val="bottom"/>
          </w:tcPr>
          <w:p w:rsidRPr="00B51E47" w:rsidR="00D335EE" w:rsidP="0030758D" w:rsidRDefault="00D335EE" w14:paraId="31113C2C" w14:textId="77777777">
            <w:pPr>
              <w:jc w:val="center"/>
              <w:rPr>
                <w:rFonts w:cstheme="minorHAnsi"/>
                <w:b/>
              </w:rPr>
            </w:pPr>
            <w:r>
              <w:rPr>
                <w:color w:val="000000"/>
              </w:rPr>
              <w:t>1545-2245</w:t>
            </w:r>
          </w:p>
        </w:tc>
        <w:tc>
          <w:tcPr>
            <w:tcW w:w="6533" w:type="dxa"/>
            <w:vAlign w:val="bottom"/>
          </w:tcPr>
          <w:p w:rsidRPr="00C57CAC" w:rsidR="00D335EE" w:rsidP="0030758D" w:rsidRDefault="00D335EE" w14:paraId="7D3E3F65" w14:textId="77777777">
            <w:pPr>
              <w:rPr>
                <w:rFonts w:cstheme="minorHAnsi"/>
                <w:b/>
              </w:rPr>
            </w:pPr>
            <w:r>
              <w:rPr>
                <w:color w:val="000000"/>
              </w:rPr>
              <w:t>REG-160873-04 - American Jobs Creation Act Modifications to Section 6708, Failure to Maintain List of Advisees With Respect to Reportable Transactions</w:t>
            </w:r>
          </w:p>
        </w:tc>
      </w:tr>
      <w:tr w:rsidRPr="00745228" w:rsidR="00D335EE" w:rsidTr="0030758D" w14:paraId="117BF296" w14:textId="77777777">
        <w:trPr>
          <w:trHeight w:val="344"/>
        </w:trPr>
        <w:tc>
          <w:tcPr>
            <w:tcW w:w="1816" w:type="dxa"/>
          </w:tcPr>
          <w:p w:rsidRPr="00996C7F" w:rsidR="00D335EE" w:rsidP="0030758D" w:rsidRDefault="00D335EE" w14:paraId="6A8B8E52" w14:textId="77777777">
            <w:pPr>
              <w:jc w:val="right"/>
              <w:rPr>
                <w:rFonts w:cstheme="minorHAnsi"/>
                <w:color w:val="000000"/>
              </w:rPr>
            </w:pPr>
            <w:r w:rsidRPr="00996C7F">
              <w:rPr>
                <w:rFonts w:cstheme="minorHAnsi"/>
                <w:color w:val="000000"/>
              </w:rPr>
              <w:t>75000</w:t>
            </w:r>
          </w:p>
        </w:tc>
        <w:tc>
          <w:tcPr>
            <w:tcW w:w="1816" w:type="dxa"/>
            <w:vAlign w:val="bottom"/>
          </w:tcPr>
          <w:p w:rsidRPr="00B51E47" w:rsidR="00D335EE" w:rsidP="0030758D" w:rsidRDefault="00D335EE" w14:paraId="06DFBCDB" w14:textId="77777777">
            <w:pPr>
              <w:jc w:val="center"/>
              <w:rPr>
                <w:rFonts w:cstheme="minorHAnsi"/>
                <w:b/>
              </w:rPr>
            </w:pPr>
            <w:r>
              <w:rPr>
                <w:color w:val="000000"/>
              </w:rPr>
              <w:t>1545-2247</w:t>
            </w:r>
          </w:p>
        </w:tc>
        <w:tc>
          <w:tcPr>
            <w:tcW w:w="6533" w:type="dxa"/>
            <w:vAlign w:val="bottom"/>
          </w:tcPr>
          <w:p w:rsidRPr="00C57CAC" w:rsidR="00D335EE" w:rsidP="0030758D" w:rsidRDefault="00D335EE" w14:paraId="505CC199" w14:textId="77777777">
            <w:pPr>
              <w:rPr>
                <w:rFonts w:cstheme="minorHAnsi"/>
                <w:b/>
              </w:rPr>
            </w:pPr>
            <w:r>
              <w:rPr>
                <w:color w:val="000000"/>
              </w:rPr>
              <w:t>TD 9633 - Limitations on Duplication of Net Built-in Losses</w:t>
            </w:r>
          </w:p>
        </w:tc>
      </w:tr>
      <w:tr w:rsidRPr="00745228" w:rsidR="00D335EE" w:rsidTr="0030758D" w14:paraId="07A03FB0" w14:textId="77777777">
        <w:trPr>
          <w:trHeight w:val="344"/>
        </w:trPr>
        <w:tc>
          <w:tcPr>
            <w:tcW w:w="1816" w:type="dxa"/>
          </w:tcPr>
          <w:p w:rsidRPr="00996C7F" w:rsidR="00D335EE" w:rsidP="0030758D" w:rsidRDefault="00D335EE" w14:paraId="5B161C76" w14:textId="77777777">
            <w:pPr>
              <w:jc w:val="right"/>
              <w:rPr>
                <w:rFonts w:cstheme="minorHAnsi"/>
                <w:color w:val="000000"/>
              </w:rPr>
            </w:pPr>
            <w:r w:rsidRPr="00996C7F">
              <w:rPr>
                <w:rFonts w:cstheme="minorHAnsi"/>
                <w:color w:val="000000"/>
              </w:rPr>
              <w:t>400</w:t>
            </w:r>
          </w:p>
        </w:tc>
        <w:tc>
          <w:tcPr>
            <w:tcW w:w="1816" w:type="dxa"/>
            <w:vAlign w:val="bottom"/>
          </w:tcPr>
          <w:p w:rsidRPr="00B51E47" w:rsidR="00D335EE" w:rsidP="0030758D" w:rsidRDefault="00D335EE" w14:paraId="7A4ECF01" w14:textId="77777777">
            <w:pPr>
              <w:jc w:val="center"/>
              <w:rPr>
                <w:rFonts w:cstheme="minorHAnsi"/>
                <w:b/>
              </w:rPr>
            </w:pPr>
            <w:r>
              <w:rPr>
                <w:color w:val="000000"/>
              </w:rPr>
              <w:t>1545-2259</w:t>
            </w:r>
          </w:p>
        </w:tc>
        <w:tc>
          <w:tcPr>
            <w:tcW w:w="6533" w:type="dxa"/>
            <w:vAlign w:val="bottom"/>
          </w:tcPr>
          <w:p w:rsidRPr="00C57CAC" w:rsidR="00D335EE" w:rsidP="0030758D" w:rsidRDefault="00D335EE" w14:paraId="3C684808" w14:textId="77777777">
            <w:pPr>
              <w:rPr>
                <w:rFonts w:cstheme="minorHAnsi"/>
                <w:b/>
              </w:rPr>
            </w:pPr>
            <w:r>
              <w:rPr>
                <w:color w:val="000000"/>
              </w:rPr>
              <w:t>Performance &amp; Quality for Small Wind Energy Property</w:t>
            </w:r>
          </w:p>
        </w:tc>
      </w:tr>
      <w:tr w:rsidRPr="00745228" w:rsidR="00D335EE" w:rsidTr="0030758D" w14:paraId="76730B80" w14:textId="77777777">
        <w:trPr>
          <w:trHeight w:val="344"/>
        </w:trPr>
        <w:tc>
          <w:tcPr>
            <w:tcW w:w="1816" w:type="dxa"/>
          </w:tcPr>
          <w:p w:rsidRPr="00996C7F" w:rsidR="00D335EE" w:rsidP="0030758D" w:rsidRDefault="00D335EE" w14:paraId="29B8022E" w14:textId="77777777">
            <w:pPr>
              <w:jc w:val="right"/>
              <w:rPr>
                <w:rFonts w:cstheme="minorHAnsi"/>
                <w:color w:val="000000"/>
              </w:rPr>
            </w:pPr>
            <w:r w:rsidRPr="00996C7F">
              <w:rPr>
                <w:rFonts w:cstheme="minorHAnsi"/>
                <w:color w:val="000000"/>
              </w:rPr>
              <w:t>1800</w:t>
            </w:r>
          </w:p>
        </w:tc>
        <w:tc>
          <w:tcPr>
            <w:tcW w:w="1816" w:type="dxa"/>
            <w:vAlign w:val="bottom"/>
          </w:tcPr>
          <w:p w:rsidRPr="00B51E47" w:rsidR="00D335EE" w:rsidP="0030758D" w:rsidRDefault="00D335EE" w14:paraId="13385DE1" w14:textId="77777777">
            <w:pPr>
              <w:jc w:val="center"/>
              <w:rPr>
                <w:rFonts w:cstheme="minorHAnsi"/>
                <w:b/>
              </w:rPr>
            </w:pPr>
            <w:r>
              <w:rPr>
                <w:color w:val="000000"/>
              </w:rPr>
              <w:t>1545-2276</w:t>
            </w:r>
          </w:p>
        </w:tc>
        <w:tc>
          <w:tcPr>
            <w:tcW w:w="6533" w:type="dxa"/>
            <w:vAlign w:val="bottom"/>
          </w:tcPr>
          <w:p w:rsidRPr="00C57CAC" w:rsidR="00D335EE" w:rsidP="0030758D" w:rsidRDefault="00D335EE" w14:paraId="747638EE" w14:textId="77777777">
            <w:pPr>
              <w:rPr>
                <w:rFonts w:cstheme="minorHAnsi"/>
                <w:b/>
              </w:rPr>
            </w:pPr>
            <w:r>
              <w:rPr>
                <w:color w:val="000000"/>
              </w:rPr>
              <w:t>Safe Harbor for Inadvertent Normalization Violations</w:t>
            </w:r>
          </w:p>
        </w:tc>
      </w:tr>
      <w:tr w:rsidRPr="00745228" w:rsidR="00D335EE" w:rsidTr="0030758D" w14:paraId="3441E11F" w14:textId="77777777">
        <w:trPr>
          <w:trHeight w:val="344"/>
        </w:trPr>
        <w:tc>
          <w:tcPr>
            <w:tcW w:w="1816" w:type="dxa"/>
          </w:tcPr>
          <w:p w:rsidRPr="0019642E" w:rsidR="00D335EE" w:rsidP="0030758D" w:rsidRDefault="00D335EE" w14:paraId="368D363F" w14:textId="77777777">
            <w:pPr>
              <w:jc w:val="right"/>
              <w:rPr>
                <w:rFonts w:cstheme="minorHAnsi"/>
                <w:b/>
              </w:rPr>
            </w:pPr>
            <w:r>
              <w:rPr>
                <w:rFonts w:cstheme="minorHAnsi"/>
                <w:b/>
                <w:color w:val="000000"/>
              </w:rPr>
              <w:t xml:space="preserve"> 48,912,072</w:t>
            </w:r>
          </w:p>
        </w:tc>
        <w:tc>
          <w:tcPr>
            <w:tcW w:w="1816" w:type="dxa"/>
          </w:tcPr>
          <w:p w:rsidRPr="00B51E47" w:rsidR="00D335EE" w:rsidP="0030758D" w:rsidRDefault="00D335EE" w14:paraId="6266D564" w14:textId="77777777">
            <w:pPr>
              <w:jc w:val="center"/>
              <w:rPr>
                <w:rFonts w:cstheme="minorHAnsi"/>
                <w:b/>
              </w:rPr>
            </w:pPr>
            <w:r w:rsidRPr="00B51E47">
              <w:rPr>
                <w:rFonts w:cstheme="minorHAnsi"/>
                <w:b/>
              </w:rPr>
              <w:t>Total:</w:t>
            </w:r>
          </w:p>
        </w:tc>
        <w:tc>
          <w:tcPr>
            <w:tcW w:w="6533" w:type="dxa"/>
          </w:tcPr>
          <w:p w:rsidRPr="00C57CAC" w:rsidR="00D335EE" w:rsidP="0030758D" w:rsidRDefault="00D335EE" w14:paraId="1E155A9C" w14:textId="77777777">
            <w:pPr>
              <w:jc w:val="right"/>
              <w:rPr>
                <w:rFonts w:cstheme="minorHAnsi"/>
                <w:b/>
              </w:rPr>
            </w:pPr>
          </w:p>
        </w:tc>
      </w:tr>
      <w:tr w:rsidRPr="00745228" w:rsidR="00D335EE" w:rsidTr="0030758D" w14:paraId="7AAF3A8E" w14:textId="77777777">
        <w:trPr>
          <w:trHeight w:val="344"/>
        </w:trPr>
        <w:tc>
          <w:tcPr>
            <w:tcW w:w="1816" w:type="dxa"/>
          </w:tcPr>
          <w:p w:rsidRPr="0019642E" w:rsidR="00D335EE" w:rsidP="0030758D" w:rsidRDefault="00D335EE" w14:paraId="5E6642EB" w14:textId="77777777">
            <w:pPr>
              <w:jc w:val="right"/>
              <w:rPr>
                <w:rFonts w:cstheme="minorHAnsi"/>
                <w:b/>
                <w:color w:val="000000"/>
              </w:rPr>
            </w:pPr>
          </w:p>
        </w:tc>
        <w:tc>
          <w:tcPr>
            <w:tcW w:w="1816" w:type="dxa"/>
          </w:tcPr>
          <w:p w:rsidRPr="00B51E47" w:rsidR="00D335EE" w:rsidP="0030758D" w:rsidRDefault="00D335EE" w14:paraId="1422175A" w14:textId="77777777">
            <w:pPr>
              <w:jc w:val="center"/>
              <w:rPr>
                <w:rFonts w:cstheme="minorHAnsi"/>
                <w:b/>
              </w:rPr>
            </w:pPr>
          </w:p>
        </w:tc>
        <w:tc>
          <w:tcPr>
            <w:tcW w:w="6533" w:type="dxa"/>
          </w:tcPr>
          <w:p w:rsidRPr="00B51E47" w:rsidR="00D335EE" w:rsidP="0030758D" w:rsidRDefault="00D335EE" w14:paraId="7AE69356" w14:textId="77777777">
            <w:pPr>
              <w:jc w:val="right"/>
              <w:rPr>
                <w:rFonts w:cstheme="minorHAnsi"/>
                <w:b/>
              </w:rPr>
            </w:pPr>
            <w:r w:rsidRPr="00BD0020">
              <w:rPr>
                <w:rFonts w:cstheme="minorHAnsi"/>
                <w:color w:val="000000"/>
              </w:rPr>
              <w:t>* Discontinued in FY19</w:t>
            </w:r>
          </w:p>
        </w:tc>
      </w:tr>
    </w:tbl>
    <w:p w:rsidR="002F5323" w:rsidP="00D335EE" w:rsidRDefault="002F5323" w14:paraId="2F666494" w14:textId="77777777"/>
    <w:p w:rsidR="002F5323" w:rsidP="00F92B3F" w:rsidRDefault="002F5323" w14:paraId="062D5983" w14:textId="77777777">
      <w:pPr>
        <w:widowControl w:val="0"/>
        <w:autoSpaceDE w:val="0"/>
        <w:autoSpaceDN w:val="0"/>
        <w:adjustRightInd w:val="0"/>
        <w:jc w:val="center"/>
      </w:pPr>
    </w:p>
    <w:sectPr w:rsidR="002F5323" w:rsidSect="003F1EEA">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ADB6" w14:textId="77777777" w:rsidR="009234BB" w:rsidRDefault="009234BB" w:rsidP="00F06BEB">
      <w:r>
        <w:separator/>
      </w:r>
    </w:p>
  </w:endnote>
  <w:endnote w:type="continuationSeparator" w:id="0">
    <w:p w14:paraId="27B0F058" w14:textId="77777777" w:rsidR="009234BB" w:rsidRDefault="009234BB" w:rsidP="00F06BEB">
      <w:r>
        <w:continuationSeparator/>
      </w:r>
    </w:p>
  </w:endnote>
  <w:endnote w:type="continuationNotice" w:id="1">
    <w:p w14:paraId="273F837C" w14:textId="77777777" w:rsidR="009234BB" w:rsidRDefault="00923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or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9E9B" w14:textId="77777777" w:rsidR="002F051D" w:rsidRDefault="002F051D">
    <w:pPr>
      <w:spacing w:line="240" w:lineRule="exact"/>
    </w:pPr>
  </w:p>
  <w:p w14:paraId="7C0453A2" w14:textId="230C6850" w:rsidR="002F051D" w:rsidRDefault="002F051D">
    <w:pPr>
      <w:framePr w:w="9361" w:wrap="notBeside" w:vAnchor="text" w:hAnchor="text" w:x="1" w:y="1"/>
      <w:jc w:val="center"/>
    </w:pPr>
    <w:r>
      <w:fldChar w:fldCharType="begin"/>
    </w:r>
    <w:r>
      <w:instrText xml:space="preserve">PAGE </w:instrText>
    </w:r>
    <w:r>
      <w:fldChar w:fldCharType="separate"/>
    </w:r>
    <w:r w:rsidR="00B42BDE">
      <w:rPr>
        <w:noProof/>
      </w:rPr>
      <w:t>33</w:t>
    </w:r>
    <w:r>
      <w:fldChar w:fldCharType="end"/>
    </w:r>
  </w:p>
  <w:p w14:paraId="4D0957F3" w14:textId="77777777" w:rsidR="002F051D" w:rsidRDefault="002F05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AA851" w14:textId="77777777" w:rsidR="009234BB" w:rsidRDefault="009234BB" w:rsidP="00F06BEB">
      <w:r>
        <w:separator/>
      </w:r>
    </w:p>
  </w:footnote>
  <w:footnote w:type="continuationSeparator" w:id="0">
    <w:p w14:paraId="2217D469" w14:textId="77777777" w:rsidR="009234BB" w:rsidRDefault="009234BB" w:rsidP="00F06BEB">
      <w:r>
        <w:continuationSeparator/>
      </w:r>
    </w:p>
  </w:footnote>
  <w:footnote w:type="continuationNotice" w:id="1">
    <w:p w14:paraId="3A0BF44F" w14:textId="77777777" w:rsidR="009234BB" w:rsidRDefault="009234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4620" w14:textId="77777777" w:rsidR="002F051D" w:rsidRDefault="002F0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8C46475"/>
    <w:multiLevelType w:val="hybridMultilevel"/>
    <w:tmpl w:val="AF5CD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202B3"/>
    <w:multiLevelType w:val="hybridMultilevel"/>
    <w:tmpl w:val="5FEA118E"/>
    <w:lvl w:ilvl="0" w:tplc="F17E2BB8">
      <w:start w:val="1"/>
      <w:numFmt w:val="bullet"/>
      <w:lvlText w:val=""/>
      <w:lvlJc w:val="left"/>
      <w:pPr>
        <w:tabs>
          <w:tab w:val="num" w:pos="720"/>
        </w:tabs>
        <w:ind w:left="720" w:hanging="360"/>
      </w:pPr>
      <w:rPr>
        <w:rFonts w:ascii="Wingdings" w:hAnsi="Wingdings" w:hint="default"/>
      </w:rPr>
    </w:lvl>
    <w:lvl w:ilvl="1" w:tplc="8EFCCD74">
      <w:start w:val="431"/>
      <w:numFmt w:val="bullet"/>
      <w:lvlText w:val="•"/>
      <w:lvlJc w:val="left"/>
      <w:pPr>
        <w:tabs>
          <w:tab w:val="num" w:pos="1440"/>
        </w:tabs>
        <w:ind w:left="1440" w:hanging="360"/>
      </w:pPr>
      <w:rPr>
        <w:rFonts w:ascii="Times" w:hAnsi="Times" w:hint="default"/>
      </w:rPr>
    </w:lvl>
    <w:lvl w:ilvl="2" w:tplc="91A62352">
      <w:start w:val="1"/>
      <w:numFmt w:val="bullet"/>
      <w:lvlText w:val=""/>
      <w:lvlJc w:val="left"/>
      <w:pPr>
        <w:tabs>
          <w:tab w:val="num" w:pos="2160"/>
        </w:tabs>
        <w:ind w:left="2160" w:hanging="360"/>
      </w:pPr>
      <w:rPr>
        <w:rFonts w:ascii="Wingdings" w:hAnsi="Wingdings" w:hint="default"/>
      </w:rPr>
    </w:lvl>
    <w:lvl w:ilvl="3" w:tplc="834EEE88" w:tentative="1">
      <w:start w:val="1"/>
      <w:numFmt w:val="bullet"/>
      <w:lvlText w:val=""/>
      <w:lvlJc w:val="left"/>
      <w:pPr>
        <w:tabs>
          <w:tab w:val="num" w:pos="2880"/>
        </w:tabs>
        <w:ind w:left="2880" w:hanging="360"/>
      </w:pPr>
      <w:rPr>
        <w:rFonts w:ascii="Wingdings" w:hAnsi="Wingdings" w:hint="default"/>
      </w:rPr>
    </w:lvl>
    <w:lvl w:ilvl="4" w:tplc="9C1442FA" w:tentative="1">
      <w:start w:val="1"/>
      <w:numFmt w:val="bullet"/>
      <w:lvlText w:val=""/>
      <w:lvlJc w:val="left"/>
      <w:pPr>
        <w:tabs>
          <w:tab w:val="num" w:pos="3600"/>
        </w:tabs>
        <w:ind w:left="3600" w:hanging="360"/>
      </w:pPr>
      <w:rPr>
        <w:rFonts w:ascii="Wingdings" w:hAnsi="Wingdings" w:hint="default"/>
      </w:rPr>
    </w:lvl>
    <w:lvl w:ilvl="5" w:tplc="05307E1A" w:tentative="1">
      <w:start w:val="1"/>
      <w:numFmt w:val="bullet"/>
      <w:lvlText w:val=""/>
      <w:lvlJc w:val="left"/>
      <w:pPr>
        <w:tabs>
          <w:tab w:val="num" w:pos="4320"/>
        </w:tabs>
        <w:ind w:left="4320" w:hanging="360"/>
      </w:pPr>
      <w:rPr>
        <w:rFonts w:ascii="Wingdings" w:hAnsi="Wingdings" w:hint="default"/>
      </w:rPr>
    </w:lvl>
    <w:lvl w:ilvl="6" w:tplc="1FF43F30" w:tentative="1">
      <w:start w:val="1"/>
      <w:numFmt w:val="bullet"/>
      <w:lvlText w:val=""/>
      <w:lvlJc w:val="left"/>
      <w:pPr>
        <w:tabs>
          <w:tab w:val="num" w:pos="5040"/>
        </w:tabs>
        <w:ind w:left="5040" w:hanging="360"/>
      </w:pPr>
      <w:rPr>
        <w:rFonts w:ascii="Wingdings" w:hAnsi="Wingdings" w:hint="default"/>
      </w:rPr>
    </w:lvl>
    <w:lvl w:ilvl="7" w:tplc="7A78DA0C" w:tentative="1">
      <w:start w:val="1"/>
      <w:numFmt w:val="bullet"/>
      <w:lvlText w:val=""/>
      <w:lvlJc w:val="left"/>
      <w:pPr>
        <w:tabs>
          <w:tab w:val="num" w:pos="5760"/>
        </w:tabs>
        <w:ind w:left="5760" w:hanging="360"/>
      </w:pPr>
      <w:rPr>
        <w:rFonts w:ascii="Wingdings" w:hAnsi="Wingdings" w:hint="default"/>
      </w:rPr>
    </w:lvl>
    <w:lvl w:ilvl="8" w:tplc="7C7E92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13DCC"/>
    <w:multiLevelType w:val="hybridMultilevel"/>
    <w:tmpl w:val="DEAC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4012E1"/>
    <w:multiLevelType w:val="hybridMultilevel"/>
    <w:tmpl w:val="A3F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1223B"/>
    <w:multiLevelType w:val="hybridMultilevel"/>
    <w:tmpl w:val="D1D42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990621"/>
    <w:multiLevelType w:val="hybridMultilevel"/>
    <w:tmpl w:val="07AA4A36"/>
    <w:lvl w:ilvl="0" w:tplc="229E5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8"/>
  </w:num>
  <w:num w:numId="6">
    <w:abstractNumId w:val="3"/>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EB"/>
    <w:rsid w:val="00000B7E"/>
    <w:rsid w:val="000061D4"/>
    <w:rsid w:val="0000723C"/>
    <w:rsid w:val="00015553"/>
    <w:rsid w:val="000246E0"/>
    <w:rsid w:val="00031A0D"/>
    <w:rsid w:val="0003279C"/>
    <w:rsid w:val="0003301D"/>
    <w:rsid w:val="00041EDF"/>
    <w:rsid w:val="00042D08"/>
    <w:rsid w:val="00045C71"/>
    <w:rsid w:val="000466ED"/>
    <w:rsid w:val="00050A8D"/>
    <w:rsid w:val="00060912"/>
    <w:rsid w:val="0007286B"/>
    <w:rsid w:val="00075726"/>
    <w:rsid w:val="00081170"/>
    <w:rsid w:val="000811FE"/>
    <w:rsid w:val="00083B98"/>
    <w:rsid w:val="000845F8"/>
    <w:rsid w:val="00087869"/>
    <w:rsid w:val="00090EBC"/>
    <w:rsid w:val="00097E26"/>
    <w:rsid w:val="000A0132"/>
    <w:rsid w:val="000A03B5"/>
    <w:rsid w:val="000A05A5"/>
    <w:rsid w:val="000A3BFC"/>
    <w:rsid w:val="000A456B"/>
    <w:rsid w:val="000B2001"/>
    <w:rsid w:val="000B24D5"/>
    <w:rsid w:val="000B31FF"/>
    <w:rsid w:val="000B70DC"/>
    <w:rsid w:val="000C0E5F"/>
    <w:rsid w:val="000C5ACB"/>
    <w:rsid w:val="000C6E5F"/>
    <w:rsid w:val="000D0C48"/>
    <w:rsid w:val="000D10D7"/>
    <w:rsid w:val="000D2A01"/>
    <w:rsid w:val="000D36BE"/>
    <w:rsid w:val="000D738D"/>
    <w:rsid w:val="000E0015"/>
    <w:rsid w:val="000E315D"/>
    <w:rsid w:val="000E35FF"/>
    <w:rsid w:val="000E3E3D"/>
    <w:rsid w:val="000E49B9"/>
    <w:rsid w:val="000E6BE0"/>
    <w:rsid w:val="000F0875"/>
    <w:rsid w:val="000F1683"/>
    <w:rsid w:val="000F3E0D"/>
    <w:rsid w:val="00103721"/>
    <w:rsid w:val="001044CB"/>
    <w:rsid w:val="001050DB"/>
    <w:rsid w:val="00115CCF"/>
    <w:rsid w:val="00117836"/>
    <w:rsid w:val="0012003B"/>
    <w:rsid w:val="00121C04"/>
    <w:rsid w:val="001413F2"/>
    <w:rsid w:val="00143EF4"/>
    <w:rsid w:val="001440A7"/>
    <w:rsid w:val="0015047D"/>
    <w:rsid w:val="0015454F"/>
    <w:rsid w:val="00154835"/>
    <w:rsid w:val="00160EC2"/>
    <w:rsid w:val="00163D96"/>
    <w:rsid w:val="0016746A"/>
    <w:rsid w:val="0017179C"/>
    <w:rsid w:val="001803B2"/>
    <w:rsid w:val="00180D26"/>
    <w:rsid w:val="0018257E"/>
    <w:rsid w:val="00182D28"/>
    <w:rsid w:val="00184AD0"/>
    <w:rsid w:val="001A28CD"/>
    <w:rsid w:val="001A37B4"/>
    <w:rsid w:val="001A44DE"/>
    <w:rsid w:val="001B77BB"/>
    <w:rsid w:val="001C058C"/>
    <w:rsid w:val="001C6C23"/>
    <w:rsid w:val="001C7A8B"/>
    <w:rsid w:val="001D68AE"/>
    <w:rsid w:val="001E292E"/>
    <w:rsid w:val="001E4E4D"/>
    <w:rsid w:val="001F06BC"/>
    <w:rsid w:val="001F37E9"/>
    <w:rsid w:val="001F3F0D"/>
    <w:rsid w:val="001F446A"/>
    <w:rsid w:val="00201642"/>
    <w:rsid w:val="00203627"/>
    <w:rsid w:val="00204C5E"/>
    <w:rsid w:val="00211A55"/>
    <w:rsid w:val="00214E06"/>
    <w:rsid w:val="00220547"/>
    <w:rsid w:val="00222342"/>
    <w:rsid w:val="00223D32"/>
    <w:rsid w:val="00232703"/>
    <w:rsid w:val="00253375"/>
    <w:rsid w:val="00291AF3"/>
    <w:rsid w:val="00291B3C"/>
    <w:rsid w:val="00294B99"/>
    <w:rsid w:val="002957FC"/>
    <w:rsid w:val="002978D9"/>
    <w:rsid w:val="002A1C77"/>
    <w:rsid w:val="002A243F"/>
    <w:rsid w:val="002B0BF1"/>
    <w:rsid w:val="002B50BB"/>
    <w:rsid w:val="002C0BA0"/>
    <w:rsid w:val="002C3406"/>
    <w:rsid w:val="002C3495"/>
    <w:rsid w:val="002C3C27"/>
    <w:rsid w:val="002C4959"/>
    <w:rsid w:val="002C7D9B"/>
    <w:rsid w:val="002D0FBB"/>
    <w:rsid w:val="002D2D32"/>
    <w:rsid w:val="002D3834"/>
    <w:rsid w:val="002E0615"/>
    <w:rsid w:val="002E45E7"/>
    <w:rsid w:val="002F051D"/>
    <w:rsid w:val="002F09D8"/>
    <w:rsid w:val="002F1C44"/>
    <w:rsid w:val="002F5323"/>
    <w:rsid w:val="003004C6"/>
    <w:rsid w:val="00302D8B"/>
    <w:rsid w:val="003044E9"/>
    <w:rsid w:val="00306EDE"/>
    <w:rsid w:val="0030758D"/>
    <w:rsid w:val="00311623"/>
    <w:rsid w:val="00312606"/>
    <w:rsid w:val="00320DD7"/>
    <w:rsid w:val="00321AEE"/>
    <w:rsid w:val="0032283A"/>
    <w:rsid w:val="003420AE"/>
    <w:rsid w:val="00345D84"/>
    <w:rsid w:val="00350702"/>
    <w:rsid w:val="0035370E"/>
    <w:rsid w:val="00354CFA"/>
    <w:rsid w:val="00356636"/>
    <w:rsid w:val="00365493"/>
    <w:rsid w:val="00374640"/>
    <w:rsid w:val="003858FC"/>
    <w:rsid w:val="00386889"/>
    <w:rsid w:val="00391E13"/>
    <w:rsid w:val="00391FDC"/>
    <w:rsid w:val="003A2A27"/>
    <w:rsid w:val="003B0840"/>
    <w:rsid w:val="003B521F"/>
    <w:rsid w:val="003B5F9D"/>
    <w:rsid w:val="003B7D16"/>
    <w:rsid w:val="003C1E30"/>
    <w:rsid w:val="003D6918"/>
    <w:rsid w:val="003E0EC5"/>
    <w:rsid w:val="003E2E17"/>
    <w:rsid w:val="003E7751"/>
    <w:rsid w:val="003F08FB"/>
    <w:rsid w:val="003F1EEA"/>
    <w:rsid w:val="003F284E"/>
    <w:rsid w:val="00416109"/>
    <w:rsid w:val="00417B6B"/>
    <w:rsid w:val="00430029"/>
    <w:rsid w:val="00435269"/>
    <w:rsid w:val="00435B6F"/>
    <w:rsid w:val="0043757D"/>
    <w:rsid w:val="00451636"/>
    <w:rsid w:val="0045533B"/>
    <w:rsid w:val="00467CC1"/>
    <w:rsid w:val="00470A5B"/>
    <w:rsid w:val="004710F2"/>
    <w:rsid w:val="004768EC"/>
    <w:rsid w:val="0048062A"/>
    <w:rsid w:val="00481539"/>
    <w:rsid w:val="004857FD"/>
    <w:rsid w:val="00486CE4"/>
    <w:rsid w:val="00494109"/>
    <w:rsid w:val="004A1532"/>
    <w:rsid w:val="004C6311"/>
    <w:rsid w:val="004D63DD"/>
    <w:rsid w:val="004E4E99"/>
    <w:rsid w:val="004E58D5"/>
    <w:rsid w:val="004E75B3"/>
    <w:rsid w:val="004F5552"/>
    <w:rsid w:val="004F5F8C"/>
    <w:rsid w:val="004F786D"/>
    <w:rsid w:val="0050150A"/>
    <w:rsid w:val="0050213D"/>
    <w:rsid w:val="0050653A"/>
    <w:rsid w:val="00506911"/>
    <w:rsid w:val="005072A9"/>
    <w:rsid w:val="005248B3"/>
    <w:rsid w:val="00533BEE"/>
    <w:rsid w:val="00540B39"/>
    <w:rsid w:val="00546B68"/>
    <w:rsid w:val="00546DF8"/>
    <w:rsid w:val="005533E1"/>
    <w:rsid w:val="00556A55"/>
    <w:rsid w:val="00556C6F"/>
    <w:rsid w:val="00557F53"/>
    <w:rsid w:val="00564C23"/>
    <w:rsid w:val="005739D1"/>
    <w:rsid w:val="00574848"/>
    <w:rsid w:val="0058347F"/>
    <w:rsid w:val="00585D0E"/>
    <w:rsid w:val="005929EC"/>
    <w:rsid w:val="00593642"/>
    <w:rsid w:val="005952F0"/>
    <w:rsid w:val="00595C44"/>
    <w:rsid w:val="005A3D02"/>
    <w:rsid w:val="005A4871"/>
    <w:rsid w:val="005B3327"/>
    <w:rsid w:val="005B63E5"/>
    <w:rsid w:val="005C0385"/>
    <w:rsid w:val="005C151E"/>
    <w:rsid w:val="005C2028"/>
    <w:rsid w:val="005C4BEB"/>
    <w:rsid w:val="005C66EE"/>
    <w:rsid w:val="005D2B1B"/>
    <w:rsid w:val="005E30C9"/>
    <w:rsid w:val="005E4C27"/>
    <w:rsid w:val="005F1CEE"/>
    <w:rsid w:val="005F42AA"/>
    <w:rsid w:val="005F4457"/>
    <w:rsid w:val="00603E67"/>
    <w:rsid w:val="00604375"/>
    <w:rsid w:val="006050DB"/>
    <w:rsid w:val="006157CB"/>
    <w:rsid w:val="00616C0E"/>
    <w:rsid w:val="00616C8B"/>
    <w:rsid w:val="006178CF"/>
    <w:rsid w:val="006240C0"/>
    <w:rsid w:val="006257E2"/>
    <w:rsid w:val="00632CD1"/>
    <w:rsid w:val="00635F5D"/>
    <w:rsid w:val="00641168"/>
    <w:rsid w:val="006434DD"/>
    <w:rsid w:val="00644C05"/>
    <w:rsid w:val="0065056E"/>
    <w:rsid w:val="00656A04"/>
    <w:rsid w:val="00656E45"/>
    <w:rsid w:val="006649B2"/>
    <w:rsid w:val="00667887"/>
    <w:rsid w:val="00676DA1"/>
    <w:rsid w:val="00681466"/>
    <w:rsid w:val="00681DC3"/>
    <w:rsid w:val="0068291F"/>
    <w:rsid w:val="00682DE3"/>
    <w:rsid w:val="00690839"/>
    <w:rsid w:val="006948E7"/>
    <w:rsid w:val="0069621F"/>
    <w:rsid w:val="006C5A1C"/>
    <w:rsid w:val="006E34F7"/>
    <w:rsid w:val="006E6E4B"/>
    <w:rsid w:val="006F0E17"/>
    <w:rsid w:val="006F3A22"/>
    <w:rsid w:val="006F3A40"/>
    <w:rsid w:val="006F721A"/>
    <w:rsid w:val="007002E0"/>
    <w:rsid w:val="00703C15"/>
    <w:rsid w:val="00703ECB"/>
    <w:rsid w:val="0071117C"/>
    <w:rsid w:val="00711C01"/>
    <w:rsid w:val="00714D6E"/>
    <w:rsid w:val="0072089E"/>
    <w:rsid w:val="00721C84"/>
    <w:rsid w:val="00726847"/>
    <w:rsid w:val="00732539"/>
    <w:rsid w:val="007360B7"/>
    <w:rsid w:val="00742F42"/>
    <w:rsid w:val="007433CF"/>
    <w:rsid w:val="007454CF"/>
    <w:rsid w:val="00746B7B"/>
    <w:rsid w:val="00753ABF"/>
    <w:rsid w:val="007543AB"/>
    <w:rsid w:val="00754D08"/>
    <w:rsid w:val="00775C14"/>
    <w:rsid w:val="00781872"/>
    <w:rsid w:val="0078753E"/>
    <w:rsid w:val="00787966"/>
    <w:rsid w:val="00793B9A"/>
    <w:rsid w:val="007946EB"/>
    <w:rsid w:val="0079688D"/>
    <w:rsid w:val="00797FB3"/>
    <w:rsid w:val="007A3224"/>
    <w:rsid w:val="007A570E"/>
    <w:rsid w:val="007A598A"/>
    <w:rsid w:val="007C1589"/>
    <w:rsid w:val="007C490B"/>
    <w:rsid w:val="007D03E2"/>
    <w:rsid w:val="007D7AC4"/>
    <w:rsid w:val="007E0E8D"/>
    <w:rsid w:val="007E7BC1"/>
    <w:rsid w:val="007F02C9"/>
    <w:rsid w:val="00813AD2"/>
    <w:rsid w:val="00821D37"/>
    <w:rsid w:val="0082526C"/>
    <w:rsid w:val="00827BA6"/>
    <w:rsid w:val="00840011"/>
    <w:rsid w:val="00846767"/>
    <w:rsid w:val="008624F9"/>
    <w:rsid w:val="00862B76"/>
    <w:rsid w:val="00870F52"/>
    <w:rsid w:val="0087396D"/>
    <w:rsid w:val="00877C8D"/>
    <w:rsid w:val="00880723"/>
    <w:rsid w:val="00887F71"/>
    <w:rsid w:val="00893BAD"/>
    <w:rsid w:val="008A588F"/>
    <w:rsid w:val="008B07A9"/>
    <w:rsid w:val="008B6AE7"/>
    <w:rsid w:val="008C4AF5"/>
    <w:rsid w:val="008D28AF"/>
    <w:rsid w:val="008D30F9"/>
    <w:rsid w:val="008D5F7B"/>
    <w:rsid w:val="008E3494"/>
    <w:rsid w:val="008E4E9A"/>
    <w:rsid w:val="008F30EE"/>
    <w:rsid w:val="008F6EB3"/>
    <w:rsid w:val="00903F00"/>
    <w:rsid w:val="00905AE7"/>
    <w:rsid w:val="00907655"/>
    <w:rsid w:val="009107E7"/>
    <w:rsid w:val="00914305"/>
    <w:rsid w:val="00914A59"/>
    <w:rsid w:val="009215CE"/>
    <w:rsid w:val="009234BB"/>
    <w:rsid w:val="00925C82"/>
    <w:rsid w:val="009263CE"/>
    <w:rsid w:val="00926B50"/>
    <w:rsid w:val="00932CAD"/>
    <w:rsid w:val="00935BB1"/>
    <w:rsid w:val="00936525"/>
    <w:rsid w:val="00951721"/>
    <w:rsid w:val="0096065B"/>
    <w:rsid w:val="00960AAC"/>
    <w:rsid w:val="00961B2B"/>
    <w:rsid w:val="00966FFB"/>
    <w:rsid w:val="00975535"/>
    <w:rsid w:val="009758D1"/>
    <w:rsid w:val="00980EDB"/>
    <w:rsid w:val="00981131"/>
    <w:rsid w:val="009866DD"/>
    <w:rsid w:val="00986A8A"/>
    <w:rsid w:val="00991862"/>
    <w:rsid w:val="009A15B3"/>
    <w:rsid w:val="009A79D8"/>
    <w:rsid w:val="009B4C0C"/>
    <w:rsid w:val="009D75AB"/>
    <w:rsid w:val="009E10FA"/>
    <w:rsid w:val="009F068B"/>
    <w:rsid w:val="009F2364"/>
    <w:rsid w:val="009F4A94"/>
    <w:rsid w:val="009F5999"/>
    <w:rsid w:val="009F606B"/>
    <w:rsid w:val="009F67EF"/>
    <w:rsid w:val="009F761B"/>
    <w:rsid w:val="00A04650"/>
    <w:rsid w:val="00A062D8"/>
    <w:rsid w:val="00A06B41"/>
    <w:rsid w:val="00A1338D"/>
    <w:rsid w:val="00A27BC0"/>
    <w:rsid w:val="00A30101"/>
    <w:rsid w:val="00A419BE"/>
    <w:rsid w:val="00A61A14"/>
    <w:rsid w:val="00A6720E"/>
    <w:rsid w:val="00A748EB"/>
    <w:rsid w:val="00A766D0"/>
    <w:rsid w:val="00A9440B"/>
    <w:rsid w:val="00AA0AF6"/>
    <w:rsid w:val="00AB1039"/>
    <w:rsid w:val="00AB15F6"/>
    <w:rsid w:val="00AB3B02"/>
    <w:rsid w:val="00AC38F2"/>
    <w:rsid w:val="00AC5180"/>
    <w:rsid w:val="00AC766E"/>
    <w:rsid w:val="00AD3848"/>
    <w:rsid w:val="00AD5255"/>
    <w:rsid w:val="00AE4252"/>
    <w:rsid w:val="00AE43D7"/>
    <w:rsid w:val="00AE48CE"/>
    <w:rsid w:val="00AE6BB8"/>
    <w:rsid w:val="00AF5FA5"/>
    <w:rsid w:val="00AF69AC"/>
    <w:rsid w:val="00B04EA5"/>
    <w:rsid w:val="00B10431"/>
    <w:rsid w:val="00B12A54"/>
    <w:rsid w:val="00B12A96"/>
    <w:rsid w:val="00B16120"/>
    <w:rsid w:val="00B2284B"/>
    <w:rsid w:val="00B22A1C"/>
    <w:rsid w:val="00B24A2F"/>
    <w:rsid w:val="00B25B98"/>
    <w:rsid w:val="00B2676F"/>
    <w:rsid w:val="00B34516"/>
    <w:rsid w:val="00B3586B"/>
    <w:rsid w:val="00B35EF9"/>
    <w:rsid w:val="00B42BDE"/>
    <w:rsid w:val="00B70784"/>
    <w:rsid w:val="00B76708"/>
    <w:rsid w:val="00B84647"/>
    <w:rsid w:val="00B87CAC"/>
    <w:rsid w:val="00B90A15"/>
    <w:rsid w:val="00B93566"/>
    <w:rsid w:val="00B95050"/>
    <w:rsid w:val="00B95DE7"/>
    <w:rsid w:val="00BA055F"/>
    <w:rsid w:val="00BA3052"/>
    <w:rsid w:val="00BA4DD7"/>
    <w:rsid w:val="00BA5770"/>
    <w:rsid w:val="00BB2AD7"/>
    <w:rsid w:val="00BB2B93"/>
    <w:rsid w:val="00BC2529"/>
    <w:rsid w:val="00BD619C"/>
    <w:rsid w:val="00BD7134"/>
    <w:rsid w:val="00BE18C1"/>
    <w:rsid w:val="00BF261D"/>
    <w:rsid w:val="00C00670"/>
    <w:rsid w:val="00C02CA4"/>
    <w:rsid w:val="00C030B3"/>
    <w:rsid w:val="00C11A92"/>
    <w:rsid w:val="00C15740"/>
    <w:rsid w:val="00C17CFE"/>
    <w:rsid w:val="00C21427"/>
    <w:rsid w:val="00C24509"/>
    <w:rsid w:val="00C269B3"/>
    <w:rsid w:val="00C308C4"/>
    <w:rsid w:val="00C31674"/>
    <w:rsid w:val="00C31B7B"/>
    <w:rsid w:val="00C336E6"/>
    <w:rsid w:val="00C46D12"/>
    <w:rsid w:val="00C500D6"/>
    <w:rsid w:val="00C506FB"/>
    <w:rsid w:val="00C513B2"/>
    <w:rsid w:val="00C605C9"/>
    <w:rsid w:val="00C620C4"/>
    <w:rsid w:val="00C678C3"/>
    <w:rsid w:val="00C74712"/>
    <w:rsid w:val="00C7555D"/>
    <w:rsid w:val="00C86E1C"/>
    <w:rsid w:val="00C93690"/>
    <w:rsid w:val="00C944BB"/>
    <w:rsid w:val="00CA1087"/>
    <w:rsid w:val="00CA349E"/>
    <w:rsid w:val="00CA5F91"/>
    <w:rsid w:val="00CB0072"/>
    <w:rsid w:val="00CB3026"/>
    <w:rsid w:val="00CC2F91"/>
    <w:rsid w:val="00CC356E"/>
    <w:rsid w:val="00CD2E8F"/>
    <w:rsid w:val="00CE59CE"/>
    <w:rsid w:val="00CF2074"/>
    <w:rsid w:val="00CF31EA"/>
    <w:rsid w:val="00CF3296"/>
    <w:rsid w:val="00D00CCC"/>
    <w:rsid w:val="00D0205C"/>
    <w:rsid w:val="00D03904"/>
    <w:rsid w:val="00D05F99"/>
    <w:rsid w:val="00D062E2"/>
    <w:rsid w:val="00D10758"/>
    <w:rsid w:val="00D13B22"/>
    <w:rsid w:val="00D25403"/>
    <w:rsid w:val="00D256E7"/>
    <w:rsid w:val="00D271E3"/>
    <w:rsid w:val="00D309A4"/>
    <w:rsid w:val="00D33279"/>
    <w:rsid w:val="00D335EE"/>
    <w:rsid w:val="00D34966"/>
    <w:rsid w:val="00D42243"/>
    <w:rsid w:val="00D51AB4"/>
    <w:rsid w:val="00D6388D"/>
    <w:rsid w:val="00D64976"/>
    <w:rsid w:val="00D66054"/>
    <w:rsid w:val="00D661AD"/>
    <w:rsid w:val="00D66A27"/>
    <w:rsid w:val="00D67BCE"/>
    <w:rsid w:val="00D711E4"/>
    <w:rsid w:val="00D80F5B"/>
    <w:rsid w:val="00D826F9"/>
    <w:rsid w:val="00D8301D"/>
    <w:rsid w:val="00D876DC"/>
    <w:rsid w:val="00D92089"/>
    <w:rsid w:val="00D93C3B"/>
    <w:rsid w:val="00D95E5A"/>
    <w:rsid w:val="00DA28DD"/>
    <w:rsid w:val="00DA3752"/>
    <w:rsid w:val="00DB026F"/>
    <w:rsid w:val="00DB72A7"/>
    <w:rsid w:val="00DC3763"/>
    <w:rsid w:val="00DC3B82"/>
    <w:rsid w:val="00DC737C"/>
    <w:rsid w:val="00DC767A"/>
    <w:rsid w:val="00DD4BDE"/>
    <w:rsid w:val="00DE49F2"/>
    <w:rsid w:val="00DE6791"/>
    <w:rsid w:val="00DF4EC1"/>
    <w:rsid w:val="00DF6F04"/>
    <w:rsid w:val="00E023E4"/>
    <w:rsid w:val="00E029D6"/>
    <w:rsid w:val="00E0315D"/>
    <w:rsid w:val="00E0389E"/>
    <w:rsid w:val="00E04037"/>
    <w:rsid w:val="00E10135"/>
    <w:rsid w:val="00E150C5"/>
    <w:rsid w:val="00E22018"/>
    <w:rsid w:val="00E2265D"/>
    <w:rsid w:val="00E3082E"/>
    <w:rsid w:val="00E3327E"/>
    <w:rsid w:val="00E36BAE"/>
    <w:rsid w:val="00E371EE"/>
    <w:rsid w:val="00E378C3"/>
    <w:rsid w:val="00E44B88"/>
    <w:rsid w:val="00E4625A"/>
    <w:rsid w:val="00E464BD"/>
    <w:rsid w:val="00E47A84"/>
    <w:rsid w:val="00E527DC"/>
    <w:rsid w:val="00E54F61"/>
    <w:rsid w:val="00E558FA"/>
    <w:rsid w:val="00E564A6"/>
    <w:rsid w:val="00E64A92"/>
    <w:rsid w:val="00E65CD9"/>
    <w:rsid w:val="00E7273F"/>
    <w:rsid w:val="00E74359"/>
    <w:rsid w:val="00E743A5"/>
    <w:rsid w:val="00E759E2"/>
    <w:rsid w:val="00E8326D"/>
    <w:rsid w:val="00E93BDF"/>
    <w:rsid w:val="00EA3DEA"/>
    <w:rsid w:val="00EA7610"/>
    <w:rsid w:val="00EA79FA"/>
    <w:rsid w:val="00EB0CFE"/>
    <w:rsid w:val="00EB7931"/>
    <w:rsid w:val="00EC110C"/>
    <w:rsid w:val="00EE5E28"/>
    <w:rsid w:val="00F06BEB"/>
    <w:rsid w:val="00F06EBB"/>
    <w:rsid w:val="00F07181"/>
    <w:rsid w:val="00F10218"/>
    <w:rsid w:val="00F15B93"/>
    <w:rsid w:val="00F17F75"/>
    <w:rsid w:val="00F229E0"/>
    <w:rsid w:val="00F32473"/>
    <w:rsid w:val="00F341C8"/>
    <w:rsid w:val="00F36963"/>
    <w:rsid w:val="00F36EDA"/>
    <w:rsid w:val="00F44A5E"/>
    <w:rsid w:val="00F536A6"/>
    <w:rsid w:val="00F54718"/>
    <w:rsid w:val="00F56A66"/>
    <w:rsid w:val="00F642C3"/>
    <w:rsid w:val="00F86E03"/>
    <w:rsid w:val="00F9032C"/>
    <w:rsid w:val="00F92B3F"/>
    <w:rsid w:val="00F9448F"/>
    <w:rsid w:val="00FA1204"/>
    <w:rsid w:val="00FA7691"/>
    <w:rsid w:val="00FB5AA2"/>
    <w:rsid w:val="00FC1A92"/>
    <w:rsid w:val="00FC1B4C"/>
    <w:rsid w:val="00FC1C8A"/>
    <w:rsid w:val="00FC625F"/>
    <w:rsid w:val="00FC7451"/>
    <w:rsid w:val="00FD01EC"/>
    <w:rsid w:val="00FD485B"/>
    <w:rsid w:val="00FE28FA"/>
    <w:rsid w:val="00FE2DA8"/>
    <w:rsid w:val="00FE7D53"/>
    <w:rsid w:val="00FF0696"/>
    <w:rsid w:val="00FF0B69"/>
    <w:rsid w:val="00FF1C84"/>
    <w:rsid w:val="00FF267F"/>
    <w:rsid w:val="00FF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1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6BEB"/>
  </w:style>
  <w:style w:type="character" w:styleId="FootnoteReference">
    <w:name w:val="footnote reference"/>
    <w:semiHidden/>
    <w:rsid w:val="00F06BEB"/>
  </w:style>
  <w:style w:type="paragraph" w:customStyle="1" w:styleId="Level1">
    <w:name w:val="Level 1"/>
    <w:basedOn w:val="Normal"/>
    <w:rsid w:val="00F06BEB"/>
    <w:pPr>
      <w:widowControl w:val="0"/>
      <w:numPr>
        <w:numId w:val="3"/>
      </w:numPr>
      <w:autoSpaceDE w:val="0"/>
      <w:autoSpaceDN w:val="0"/>
      <w:adjustRightInd w:val="0"/>
      <w:ind w:left="720" w:hanging="720"/>
      <w:outlineLvl w:val="0"/>
    </w:pPr>
    <w:rPr>
      <w:rFonts w:ascii="Courier" w:eastAsia="Times New Roman" w:hAnsi="Courier" w:cs="Times New Roman"/>
      <w:szCs w:val="24"/>
    </w:rPr>
  </w:style>
  <w:style w:type="paragraph" w:customStyle="1" w:styleId="Default">
    <w:name w:val="Default"/>
    <w:rsid w:val="00F06BEB"/>
    <w:pPr>
      <w:widowControl w:val="0"/>
      <w:autoSpaceDE w:val="0"/>
      <w:autoSpaceDN w:val="0"/>
      <w:adjustRightInd w:val="0"/>
    </w:pPr>
    <w:rPr>
      <w:rFonts w:ascii="MCOIO M+ Melior" w:eastAsia="Times New Roman" w:hAnsi="MCOIO M+ Melior" w:cs="MCOIO M+ Melior"/>
      <w:color w:val="000000"/>
      <w:szCs w:val="24"/>
    </w:rPr>
  </w:style>
  <w:style w:type="character" w:styleId="Hyperlink">
    <w:name w:val="Hyperlink"/>
    <w:uiPriority w:val="99"/>
    <w:unhideWhenUsed/>
    <w:rsid w:val="00F06BEB"/>
    <w:rPr>
      <w:color w:val="0000FF"/>
      <w:u w:val="single"/>
    </w:rPr>
  </w:style>
  <w:style w:type="paragraph" w:styleId="FootnoteText">
    <w:name w:val="footnote text"/>
    <w:basedOn w:val="Normal"/>
    <w:link w:val="FootnoteTextChar"/>
    <w:uiPriority w:val="99"/>
    <w:unhideWhenUsed/>
    <w:rsid w:val="00F06BEB"/>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F06BEB"/>
    <w:rPr>
      <w:rFonts w:ascii="Calibri" w:eastAsia="Times New Roman" w:hAnsi="Calibri" w:cs="Times New Roman"/>
      <w:sz w:val="20"/>
      <w:szCs w:val="20"/>
      <w:lang w:eastAsia="ja-JP"/>
    </w:rPr>
  </w:style>
  <w:style w:type="table" w:styleId="TableGrid">
    <w:name w:val="Table Grid"/>
    <w:basedOn w:val="TableNormal"/>
    <w:uiPriority w:val="39"/>
    <w:rsid w:val="00F06BE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BEB"/>
    <w:pPr>
      <w:spacing w:before="100" w:beforeAutospacing="1" w:after="100" w:afterAutospacing="1"/>
    </w:pPr>
    <w:rPr>
      <w:rFonts w:eastAsia="Times New Roman" w:cs="Times New Roman"/>
      <w:szCs w:val="24"/>
    </w:rPr>
  </w:style>
  <w:style w:type="character" w:customStyle="1" w:styleId="trigger">
    <w:name w:val="trigger"/>
    <w:rsid w:val="00F06BEB"/>
  </w:style>
  <w:style w:type="paragraph" w:styleId="BalloonText">
    <w:name w:val="Balloon Text"/>
    <w:basedOn w:val="Normal"/>
    <w:link w:val="BalloonTextChar"/>
    <w:rsid w:val="00F06BE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06BEB"/>
    <w:rPr>
      <w:rFonts w:ascii="Tahoma" w:eastAsia="Times New Roman" w:hAnsi="Tahoma" w:cs="Tahoma"/>
      <w:sz w:val="16"/>
      <w:szCs w:val="16"/>
    </w:rPr>
  </w:style>
  <w:style w:type="paragraph" w:styleId="Revision">
    <w:name w:val="Revision"/>
    <w:hidden/>
    <w:uiPriority w:val="99"/>
    <w:semiHidden/>
    <w:rsid w:val="00F06BEB"/>
    <w:rPr>
      <w:rFonts w:ascii="Courier" w:eastAsia="Times New Roman" w:hAnsi="Courier" w:cs="Times New Roman"/>
      <w:szCs w:val="24"/>
    </w:rPr>
  </w:style>
  <w:style w:type="character" w:styleId="CommentReference">
    <w:name w:val="annotation reference"/>
    <w:basedOn w:val="DefaultParagraphFont"/>
    <w:rsid w:val="00F06BEB"/>
    <w:rPr>
      <w:sz w:val="16"/>
      <w:szCs w:val="16"/>
    </w:rPr>
  </w:style>
  <w:style w:type="paragraph" w:styleId="CommentText">
    <w:name w:val="annotation text"/>
    <w:basedOn w:val="Normal"/>
    <w:link w:val="CommentTextChar"/>
    <w:uiPriority w:val="99"/>
    <w:rsid w:val="00F06BEB"/>
    <w:pPr>
      <w:widowControl w:val="0"/>
      <w:autoSpaceDE w:val="0"/>
      <w:autoSpaceDN w:val="0"/>
      <w:adjustRightInd w:val="0"/>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06BEB"/>
    <w:rPr>
      <w:rFonts w:ascii="Courier" w:eastAsia="Times New Roman" w:hAnsi="Courier" w:cs="Times New Roman"/>
      <w:sz w:val="20"/>
      <w:szCs w:val="20"/>
    </w:rPr>
  </w:style>
  <w:style w:type="paragraph" w:styleId="CommentSubject">
    <w:name w:val="annotation subject"/>
    <w:basedOn w:val="CommentText"/>
    <w:next w:val="CommentText"/>
    <w:link w:val="CommentSubjectChar"/>
    <w:rsid w:val="00F06BEB"/>
    <w:rPr>
      <w:b/>
      <w:bCs/>
    </w:rPr>
  </w:style>
  <w:style w:type="character" w:customStyle="1" w:styleId="CommentSubjectChar">
    <w:name w:val="Comment Subject Char"/>
    <w:basedOn w:val="CommentTextChar"/>
    <w:link w:val="CommentSubject"/>
    <w:rsid w:val="00F06BEB"/>
    <w:rPr>
      <w:rFonts w:ascii="Courier" w:eastAsia="Times New Roman" w:hAnsi="Courier" w:cs="Times New Roman"/>
      <w:b/>
      <w:bCs/>
      <w:sz w:val="20"/>
      <w:szCs w:val="20"/>
    </w:rPr>
  </w:style>
  <w:style w:type="paragraph" w:styleId="ListParagraph">
    <w:name w:val="List Paragraph"/>
    <w:basedOn w:val="Normal"/>
    <w:uiPriority w:val="34"/>
    <w:qFormat/>
    <w:rsid w:val="00143EF4"/>
    <w:pPr>
      <w:ind w:left="720"/>
    </w:pPr>
    <w:rPr>
      <w:rFonts w:ascii="Calibri" w:hAnsi="Calibri" w:cs="Calibri"/>
      <w:sz w:val="22"/>
    </w:rPr>
  </w:style>
  <w:style w:type="paragraph" w:styleId="Header">
    <w:name w:val="header"/>
    <w:basedOn w:val="Normal"/>
    <w:link w:val="HeaderChar"/>
    <w:uiPriority w:val="99"/>
    <w:unhideWhenUsed/>
    <w:rsid w:val="00F92B3F"/>
    <w:pPr>
      <w:tabs>
        <w:tab w:val="center" w:pos="4680"/>
        <w:tab w:val="right" w:pos="9360"/>
      </w:tabs>
    </w:pPr>
  </w:style>
  <w:style w:type="character" w:customStyle="1" w:styleId="HeaderChar">
    <w:name w:val="Header Char"/>
    <w:basedOn w:val="DefaultParagraphFont"/>
    <w:link w:val="Header"/>
    <w:uiPriority w:val="99"/>
    <w:rsid w:val="00F92B3F"/>
  </w:style>
  <w:style w:type="paragraph" w:styleId="Footer">
    <w:name w:val="footer"/>
    <w:basedOn w:val="Normal"/>
    <w:link w:val="FooterChar"/>
    <w:uiPriority w:val="99"/>
    <w:unhideWhenUsed/>
    <w:rsid w:val="00F92B3F"/>
    <w:pPr>
      <w:tabs>
        <w:tab w:val="center" w:pos="4680"/>
        <w:tab w:val="right" w:pos="9360"/>
      </w:tabs>
    </w:pPr>
  </w:style>
  <w:style w:type="character" w:customStyle="1" w:styleId="FooterChar">
    <w:name w:val="Footer Char"/>
    <w:basedOn w:val="DefaultParagraphFont"/>
    <w:link w:val="Footer"/>
    <w:uiPriority w:val="99"/>
    <w:rsid w:val="00F92B3F"/>
  </w:style>
  <w:style w:type="table" w:customStyle="1" w:styleId="TableGrid1">
    <w:name w:val="Table Grid1"/>
    <w:basedOn w:val="TableNormal"/>
    <w:next w:val="TableGrid"/>
    <w:uiPriority w:val="59"/>
    <w:rsid w:val="00D335E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7066">
      <w:bodyDiv w:val="1"/>
      <w:marLeft w:val="30"/>
      <w:marRight w:val="30"/>
      <w:marTop w:val="0"/>
      <w:marBottom w:val="0"/>
      <w:divBdr>
        <w:top w:val="none" w:sz="0" w:space="0" w:color="auto"/>
        <w:left w:val="none" w:sz="0" w:space="0" w:color="auto"/>
        <w:bottom w:val="none" w:sz="0" w:space="0" w:color="auto"/>
        <w:right w:val="none" w:sz="0" w:space="0" w:color="auto"/>
      </w:divBdr>
      <w:divsChild>
        <w:div w:id="291980496">
          <w:marLeft w:val="0"/>
          <w:marRight w:val="0"/>
          <w:marTop w:val="0"/>
          <w:marBottom w:val="0"/>
          <w:divBdr>
            <w:top w:val="none" w:sz="0" w:space="0" w:color="auto"/>
            <w:left w:val="none" w:sz="0" w:space="0" w:color="auto"/>
            <w:bottom w:val="none" w:sz="0" w:space="0" w:color="auto"/>
            <w:right w:val="none" w:sz="0" w:space="0" w:color="auto"/>
          </w:divBdr>
          <w:divsChild>
            <w:div w:id="896630413">
              <w:marLeft w:val="0"/>
              <w:marRight w:val="0"/>
              <w:marTop w:val="0"/>
              <w:marBottom w:val="0"/>
              <w:divBdr>
                <w:top w:val="none" w:sz="0" w:space="0" w:color="auto"/>
                <w:left w:val="none" w:sz="0" w:space="0" w:color="auto"/>
                <w:bottom w:val="none" w:sz="0" w:space="0" w:color="auto"/>
                <w:right w:val="none" w:sz="0" w:space="0" w:color="auto"/>
              </w:divBdr>
              <w:divsChild>
                <w:div w:id="425620256">
                  <w:marLeft w:val="180"/>
                  <w:marRight w:val="0"/>
                  <w:marTop w:val="0"/>
                  <w:marBottom w:val="0"/>
                  <w:divBdr>
                    <w:top w:val="none" w:sz="0" w:space="0" w:color="auto"/>
                    <w:left w:val="none" w:sz="0" w:space="0" w:color="auto"/>
                    <w:bottom w:val="none" w:sz="0" w:space="0" w:color="auto"/>
                    <w:right w:val="none" w:sz="0" w:space="0" w:color="auto"/>
                  </w:divBdr>
                  <w:divsChild>
                    <w:div w:id="3958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4750">
      <w:bodyDiv w:val="1"/>
      <w:marLeft w:val="0"/>
      <w:marRight w:val="0"/>
      <w:marTop w:val="0"/>
      <w:marBottom w:val="0"/>
      <w:divBdr>
        <w:top w:val="none" w:sz="0" w:space="0" w:color="auto"/>
        <w:left w:val="none" w:sz="0" w:space="0" w:color="auto"/>
        <w:bottom w:val="none" w:sz="0" w:space="0" w:color="auto"/>
        <w:right w:val="none" w:sz="0" w:space="0" w:color="auto"/>
      </w:divBdr>
    </w:div>
    <w:div w:id="451827374">
      <w:bodyDiv w:val="1"/>
      <w:marLeft w:val="0"/>
      <w:marRight w:val="0"/>
      <w:marTop w:val="0"/>
      <w:marBottom w:val="0"/>
      <w:divBdr>
        <w:top w:val="none" w:sz="0" w:space="0" w:color="auto"/>
        <w:left w:val="none" w:sz="0" w:space="0" w:color="auto"/>
        <w:bottom w:val="none" w:sz="0" w:space="0" w:color="auto"/>
        <w:right w:val="none" w:sz="0" w:space="0" w:color="auto"/>
      </w:divBdr>
    </w:div>
    <w:div w:id="465054095">
      <w:bodyDiv w:val="1"/>
      <w:marLeft w:val="0"/>
      <w:marRight w:val="0"/>
      <w:marTop w:val="0"/>
      <w:marBottom w:val="0"/>
      <w:divBdr>
        <w:top w:val="none" w:sz="0" w:space="0" w:color="auto"/>
        <w:left w:val="none" w:sz="0" w:space="0" w:color="auto"/>
        <w:bottom w:val="none" w:sz="0" w:space="0" w:color="auto"/>
        <w:right w:val="none" w:sz="0" w:space="0" w:color="auto"/>
      </w:divBdr>
    </w:div>
    <w:div w:id="553129171">
      <w:bodyDiv w:val="1"/>
      <w:marLeft w:val="0"/>
      <w:marRight w:val="0"/>
      <w:marTop w:val="0"/>
      <w:marBottom w:val="0"/>
      <w:divBdr>
        <w:top w:val="none" w:sz="0" w:space="0" w:color="auto"/>
        <w:left w:val="none" w:sz="0" w:space="0" w:color="auto"/>
        <w:bottom w:val="none" w:sz="0" w:space="0" w:color="auto"/>
        <w:right w:val="none" w:sz="0" w:space="0" w:color="auto"/>
      </w:divBdr>
    </w:div>
    <w:div w:id="553271736">
      <w:bodyDiv w:val="1"/>
      <w:marLeft w:val="0"/>
      <w:marRight w:val="0"/>
      <w:marTop w:val="0"/>
      <w:marBottom w:val="0"/>
      <w:divBdr>
        <w:top w:val="none" w:sz="0" w:space="0" w:color="auto"/>
        <w:left w:val="none" w:sz="0" w:space="0" w:color="auto"/>
        <w:bottom w:val="none" w:sz="0" w:space="0" w:color="auto"/>
        <w:right w:val="none" w:sz="0" w:space="0" w:color="auto"/>
      </w:divBdr>
    </w:div>
    <w:div w:id="571504508">
      <w:bodyDiv w:val="1"/>
      <w:marLeft w:val="0"/>
      <w:marRight w:val="0"/>
      <w:marTop w:val="0"/>
      <w:marBottom w:val="0"/>
      <w:divBdr>
        <w:top w:val="none" w:sz="0" w:space="0" w:color="auto"/>
        <w:left w:val="none" w:sz="0" w:space="0" w:color="auto"/>
        <w:bottom w:val="none" w:sz="0" w:space="0" w:color="auto"/>
        <w:right w:val="none" w:sz="0" w:space="0" w:color="auto"/>
      </w:divBdr>
    </w:div>
    <w:div w:id="704252428">
      <w:bodyDiv w:val="1"/>
      <w:marLeft w:val="0"/>
      <w:marRight w:val="0"/>
      <w:marTop w:val="0"/>
      <w:marBottom w:val="0"/>
      <w:divBdr>
        <w:top w:val="none" w:sz="0" w:space="0" w:color="auto"/>
        <w:left w:val="none" w:sz="0" w:space="0" w:color="auto"/>
        <w:bottom w:val="none" w:sz="0" w:space="0" w:color="auto"/>
        <w:right w:val="none" w:sz="0" w:space="0" w:color="auto"/>
      </w:divBdr>
    </w:div>
    <w:div w:id="744835341">
      <w:bodyDiv w:val="1"/>
      <w:marLeft w:val="0"/>
      <w:marRight w:val="0"/>
      <w:marTop w:val="0"/>
      <w:marBottom w:val="0"/>
      <w:divBdr>
        <w:top w:val="none" w:sz="0" w:space="0" w:color="auto"/>
        <w:left w:val="none" w:sz="0" w:space="0" w:color="auto"/>
        <w:bottom w:val="none" w:sz="0" w:space="0" w:color="auto"/>
        <w:right w:val="none" w:sz="0" w:space="0" w:color="auto"/>
      </w:divBdr>
    </w:div>
    <w:div w:id="961033913">
      <w:bodyDiv w:val="1"/>
      <w:marLeft w:val="0"/>
      <w:marRight w:val="0"/>
      <w:marTop w:val="0"/>
      <w:marBottom w:val="0"/>
      <w:divBdr>
        <w:top w:val="none" w:sz="0" w:space="0" w:color="auto"/>
        <w:left w:val="none" w:sz="0" w:space="0" w:color="auto"/>
        <w:bottom w:val="none" w:sz="0" w:space="0" w:color="auto"/>
        <w:right w:val="none" w:sz="0" w:space="0" w:color="auto"/>
      </w:divBdr>
    </w:div>
    <w:div w:id="1007489097">
      <w:bodyDiv w:val="1"/>
      <w:marLeft w:val="0"/>
      <w:marRight w:val="0"/>
      <w:marTop w:val="0"/>
      <w:marBottom w:val="0"/>
      <w:divBdr>
        <w:top w:val="none" w:sz="0" w:space="0" w:color="auto"/>
        <w:left w:val="none" w:sz="0" w:space="0" w:color="auto"/>
        <w:bottom w:val="none" w:sz="0" w:space="0" w:color="auto"/>
        <w:right w:val="none" w:sz="0" w:space="0" w:color="auto"/>
      </w:divBdr>
    </w:div>
    <w:div w:id="1013652265">
      <w:bodyDiv w:val="1"/>
      <w:marLeft w:val="30"/>
      <w:marRight w:val="30"/>
      <w:marTop w:val="0"/>
      <w:marBottom w:val="0"/>
      <w:divBdr>
        <w:top w:val="none" w:sz="0" w:space="0" w:color="auto"/>
        <w:left w:val="none" w:sz="0" w:space="0" w:color="auto"/>
        <w:bottom w:val="none" w:sz="0" w:space="0" w:color="auto"/>
        <w:right w:val="none" w:sz="0" w:space="0" w:color="auto"/>
      </w:divBdr>
      <w:divsChild>
        <w:div w:id="1223059051">
          <w:marLeft w:val="0"/>
          <w:marRight w:val="0"/>
          <w:marTop w:val="0"/>
          <w:marBottom w:val="0"/>
          <w:divBdr>
            <w:top w:val="none" w:sz="0" w:space="0" w:color="auto"/>
            <w:left w:val="none" w:sz="0" w:space="0" w:color="auto"/>
            <w:bottom w:val="none" w:sz="0" w:space="0" w:color="auto"/>
            <w:right w:val="none" w:sz="0" w:space="0" w:color="auto"/>
          </w:divBdr>
          <w:divsChild>
            <w:div w:id="662780227">
              <w:marLeft w:val="0"/>
              <w:marRight w:val="0"/>
              <w:marTop w:val="0"/>
              <w:marBottom w:val="0"/>
              <w:divBdr>
                <w:top w:val="none" w:sz="0" w:space="0" w:color="auto"/>
                <w:left w:val="none" w:sz="0" w:space="0" w:color="auto"/>
                <w:bottom w:val="none" w:sz="0" w:space="0" w:color="auto"/>
                <w:right w:val="none" w:sz="0" w:space="0" w:color="auto"/>
              </w:divBdr>
              <w:divsChild>
                <w:div w:id="149910781">
                  <w:marLeft w:val="180"/>
                  <w:marRight w:val="0"/>
                  <w:marTop w:val="0"/>
                  <w:marBottom w:val="0"/>
                  <w:divBdr>
                    <w:top w:val="none" w:sz="0" w:space="0" w:color="auto"/>
                    <w:left w:val="none" w:sz="0" w:space="0" w:color="auto"/>
                    <w:bottom w:val="none" w:sz="0" w:space="0" w:color="auto"/>
                    <w:right w:val="none" w:sz="0" w:space="0" w:color="auto"/>
                  </w:divBdr>
                  <w:divsChild>
                    <w:div w:id="2105687231">
                      <w:marLeft w:val="0"/>
                      <w:marRight w:val="0"/>
                      <w:marTop w:val="0"/>
                      <w:marBottom w:val="0"/>
                      <w:divBdr>
                        <w:top w:val="none" w:sz="0" w:space="0" w:color="auto"/>
                        <w:left w:val="none" w:sz="0" w:space="0" w:color="auto"/>
                        <w:bottom w:val="none" w:sz="0" w:space="0" w:color="auto"/>
                        <w:right w:val="none" w:sz="0" w:space="0" w:color="auto"/>
                      </w:divBdr>
                      <w:divsChild>
                        <w:div w:id="204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6082">
          <w:marLeft w:val="0"/>
          <w:marRight w:val="0"/>
          <w:marTop w:val="0"/>
          <w:marBottom w:val="0"/>
          <w:divBdr>
            <w:top w:val="none" w:sz="0" w:space="0" w:color="auto"/>
            <w:left w:val="none" w:sz="0" w:space="0" w:color="auto"/>
            <w:bottom w:val="none" w:sz="0" w:space="0" w:color="auto"/>
            <w:right w:val="none" w:sz="0" w:space="0" w:color="auto"/>
          </w:divBdr>
          <w:divsChild>
            <w:div w:id="481045663">
              <w:marLeft w:val="0"/>
              <w:marRight w:val="0"/>
              <w:marTop w:val="0"/>
              <w:marBottom w:val="0"/>
              <w:divBdr>
                <w:top w:val="none" w:sz="0" w:space="0" w:color="auto"/>
                <w:left w:val="none" w:sz="0" w:space="0" w:color="auto"/>
                <w:bottom w:val="none" w:sz="0" w:space="0" w:color="auto"/>
                <w:right w:val="none" w:sz="0" w:space="0" w:color="auto"/>
              </w:divBdr>
              <w:divsChild>
                <w:div w:id="448087269">
                  <w:marLeft w:val="180"/>
                  <w:marRight w:val="0"/>
                  <w:marTop w:val="0"/>
                  <w:marBottom w:val="0"/>
                  <w:divBdr>
                    <w:top w:val="none" w:sz="0" w:space="0" w:color="auto"/>
                    <w:left w:val="none" w:sz="0" w:space="0" w:color="auto"/>
                    <w:bottom w:val="none" w:sz="0" w:space="0" w:color="auto"/>
                    <w:right w:val="none" w:sz="0" w:space="0" w:color="auto"/>
                  </w:divBdr>
                  <w:divsChild>
                    <w:div w:id="411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5679">
      <w:bodyDiv w:val="1"/>
      <w:marLeft w:val="0"/>
      <w:marRight w:val="0"/>
      <w:marTop w:val="0"/>
      <w:marBottom w:val="0"/>
      <w:divBdr>
        <w:top w:val="none" w:sz="0" w:space="0" w:color="auto"/>
        <w:left w:val="none" w:sz="0" w:space="0" w:color="auto"/>
        <w:bottom w:val="none" w:sz="0" w:space="0" w:color="auto"/>
        <w:right w:val="none" w:sz="0" w:space="0" w:color="auto"/>
      </w:divBdr>
    </w:div>
    <w:div w:id="1061901182">
      <w:bodyDiv w:val="1"/>
      <w:marLeft w:val="0"/>
      <w:marRight w:val="0"/>
      <w:marTop w:val="0"/>
      <w:marBottom w:val="0"/>
      <w:divBdr>
        <w:top w:val="none" w:sz="0" w:space="0" w:color="auto"/>
        <w:left w:val="none" w:sz="0" w:space="0" w:color="auto"/>
        <w:bottom w:val="none" w:sz="0" w:space="0" w:color="auto"/>
        <w:right w:val="none" w:sz="0" w:space="0" w:color="auto"/>
      </w:divBdr>
    </w:div>
    <w:div w:id="1155679943">
      <w:bodyDiv w:val="1"/>
      <w:marLeft w:val="0"/>
      <w:marRight w:val="0"/>
      <w:marTop w:val="0"/>
      <w:marBottom w:val="0"/>
      <w:divBdr>
        <w:top w:val="none" w:sz="0" w:space="0" w:color="auto"/>
        <w:left w:val="none" w:sz="0" w:space="0" w:color="auto"/>
        <w:bottom w:val="none" w:sz="0" w:space="0" w:color="auto"/>
        <w:right w:val="none" w:sz="0" w:space="0" w:color="auto"/>
      </w:divBdr>
    </w:div>
    <w:div w:id="1439760887">
      <w:bodyDiv w:val="1"/>
      <w:marLeft w:val="0"/>
      <w:marRight w:val="0"/>
      <w:marTop w:val="0"/>
      <w:marBottom w:val="0"/>
      <w:divBdr>
        <w:top w:val="none" w:sz="0" w:space="0" w:color="auto"/>
        <w:left w:val="none" w:sz="0" w:space="0" w:color="auto"/>
        <w:bottom w:val="none" w:sz="0" w:space="0" w:color="auto"/>
        <w:right w:val="none" w:sz="0" w:space="0" w:color="auto"/>
      </w:divBdr>
    </w:div>
    <w:div w:id="1566715904">
      <w:bodyDiv w:val="1"/>
      <w:marLeft w:val="0"/>
      <w:marRight w:val="0"/>
      <w:marTop w:val="0"/>
      <w:marBottom w:val="0"/>
      <w:divBdr>
        <w:top w:val="none" w:sz="0" w:space="0" w:color="auto"/>
        <w:left w:val="none" w:sz="0" w:space="0" w:color="auto"/>
        <w:bottom w:val="none" w:sz="0" w:space="0" w:color="auto"/>
        <w:right w:val="none" w:sz="0" w:space="0" w:color="auto"/>
      </w:divBdr>
      <w:divsChild>
        <w:div w:id="1629050325">
          <w:marLeft w:val="0"/>
          <w:marRight w:val="0"/>
          <w:marTop w:val="0"/>
          <w:marBottom w:val="0"/>
          <w:divBdr>
            <w:top w:val="none" w:sz="0" w:space="0" w:color="auto"/>
            <w:left w:val="none" w:sz="0" w:space="0" w:color="auto"/>
            <w:bottom w:val="none" w:sz="0" w:space="0" w:color="auto"/>
            <w:right w:val="none" w:sz="0" w:space="0" w:color="auto"/>
          </w:divBdr>
          <w:divsChild>
            <w:div w:id="1243832863">
              <w:marLeft w:val="0"/>
              <w:marRight w:val="0"/>
              <w:marTop w:val="0"/>
              <w:marBottom w:val="0"/>
              <w:divBdr>
                <w:top w:val="single" w:sz="6" w:space="11" w:color="FCFCFC"/>
                <w:left w:val="single" w:sz="6" w:space="11" w:color="ECECEC"/>
                <w:bottom w:val="single" w:sz="6" w:space="4" w:color="ECECEC"/>
                <w:right w:val="single" w:sz="6" w:space="11" w:color="ECECEC"/>
              </w:divBdr>
              <w:divsChild>
                <w:div w:id="1508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7784">
      <w:bodyDiv w:val="1"/>
      <w:marLeft w:val="0"/>
      <w:marRight w:val="0"/>
      <w:marTop w:val="0"/>
      <w:marBottom w:val="0"/>
      <w:divBdr>
        <w:top w:val="none" w:sz="0" w:space="0" w:color="auto"/>
        <w:left w:val="none" w:sz="0" w:space="0" w:color="auto"/>
        <w:bottom w:val="none" w:sz="0" w:space="0" w:color="auto"/>
        <w:right w:val="none" w:sz="0" w:space="0" w:color="auto"/>
      </w:divBdr>
    </w:div>
    <w:div w:id="1727020939">
      <w:bodyDiv w:val="1"/>
      <w:marLeft w:val="0"/>
      <w:marRight w:val="0"/>
      <w:marTop w:val="0"/>
      <w:marBottom w:val="0"/>
      <w:divBdr>
        <w:top w:val="none" w:sz="0" w:space="0" w:color="auto"/>
        <w:left w:val="none" w:sz="0" w:space="0" w:color="auto"/>
        <w:bottom w:val="none" w:sz="0" w:space="0" w:color="auto"/>
        <w:right w:val="none" w:sz="0" w:space="0" w:color="auto"/>
      </w:divBdr>
    </w:div>
    <w:div w:id="1781602723">
      <w:bodyDiv w:val="1"/>
      <w:marLeft w:val="0"/>
      <w:marRight w:val="0"/>
      <w:marTop w:val="0"/>
      <w:marBottom w:val="0"/>
      <w:divBdr>
        <w:top w:val="none" w:sz="0" w:space="0" w:color="auto"/>
        <w:left w:val="none" w:sz="0" w:space="0" w:color="auto"/>
        <w:bottom w:val="none" w:sz="0" w:space="0" w:color="auto"/>
        <w:right w:val="none" w:sz="0" w:space="0" w:color="auto"/>
      </w:divBdr>
    </w:div>
    <w:div w:id="1909029472">
      <w:bodyDiv w:val="1"/>
      <w:marLeft w:val="0"/>
      <w:marRight w:val="0"/>
      <w:marTop w:val="0"/>
      <w:marBottom w:val="0"/>
      <w:divBdr>
        <w:top w:val="none" w:sz="0" w:space="0" w:color="auto"/>
        <w:left w:val="none" w:sz="0" w:space="0" w:color="auto"/>
        <w:bottom w:val="none" w:sz="0" w:space="0" w:color="auto"/>
        <w:right w:val="none" w:sz="0" w:space="0" w:color="auto"/>
      </w:divBdr>
    </w:div>
    <w:div w:id="1920209159">
      <w:bodyDiv w:val="1"/>
      <w:marLeft w:val="0"/>
      <w:marRight w:val="0"/>
      <w:marTop w:val="0"/>
      <w:marBottom w:val="0"/>
      <w:divBdr>
        <w:top w:val="none" w:sz="0" w:space="0" w:color="auto"/>
        <w:left w:val="none" w:sz="0" w:space="0" w:color="auto"/>
        <w:bottom w:val="none" w:sz="0" w:space="0" w:color="auto"/>
        <w:right w:val="none" w:sz="0" w:space="0" w:color="auto"/>
      </w:divBdr>
    </w:div>
    <w:div w:id="1980528513">
      <w:bodyDiv w:val="1"/>
      <w:marLeft w:val="0"/>
      <w:marRight w:val="0"/>
      <w:marTop w:val="0"/>
      <w:marBottom w:val="0"/>
      <w:divBdr>
        <w:top w:val="none" w:sz="0" w:space="0" w:color="auto"/>
        <w:left w:val="none" w:sz="0" w:space="0" w:color="auto"/>
        <w:bottom w:val="none" w:sz="0" w:space="0" w:color="auto"/>
        <w:right w:val="none" w:sz="0" w:space="0" w:color="auto"/>
      </w:divBdr>
    </w:div>
    <w:div w:id="2026129306">
      <w:bodyDiv w:val="1"/>
      <w:marLeft w:val="0"/>
      <w:marRight w:val="0"/>
      <w:marTop w:val="0"/>
      <w:marBottom w:val="0"/>
      <w:divBdr>
        <w:top w:val="none" w:sz="0" w:space="0" w:color="auto"/>
        <w:left w:val="none" w:sz="0" w:space="0" w:color="auto"/>
        <w:bottom w:val="none" w:sz="0" w:space="0" w:color="auto"/>
        <w:right w:val="none" w:sz="0" w:space="0" w:color="auto"/>
      </w:divBdr>
    </w:div>
    <w:div w:id="20493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S.gov/privacy/PIA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3F91-D8B9-4979-B048-164576F6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12640</Words>
  <Characters>72048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2020-01-29T15:21:00Z</dcterms:created>
  <dcterms:modified xsi:type="dcterms:W3CDTF">2020-01-29T15:21:00Z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-1061489949</vt:i4>
  </property>
  <property fmtid="{D5CDD505-2E9C-101B-9397-08002B2CF9AE}" pid="3" name="_NewReviewCycle">
    <vt:lpwstr/>
  </property>
  <property fmtid="{D5CDD505-2E9C-101B-9397-08002B2CF9AE}" pid="4" name="_ReviewingToolsShownOnce">
    <vt:lpwstr/>
  </property>
</Properties>
</file>