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AA" w:rsidRPr="00921A2E" w:rsidRDefault="00F105AA" w:rsidP="00921A2E">
      <w:pPr>
        <w:spacing w:after="0" w:line="240" w:lineRule="auto"/>
        <w:jc w:val="center"/>
        <w:rPr>
          <w:rFonts w:ascii="Times New Roman" w:hAnsi="Times New Roman" w:cs="Times New Roman"/>
          <w:b/>
          <w:sz w:val="24"/>
          <w:szCs w:val="24"/>
        </w:rPr>
      </w:pPr>
      <w:bookmarkStart w:id="0" w:name="_GoBack"/>
      <w:bookmarkEnd w:id="0"/>
      <w:r w:rsidRPr="00921A2E">
        <w:rPr>
          <w:rFonts w:ascii="Times New Roman" w:hAnsi="Times New Roman" w:cs="Times New Roman"/>
          <w:b/>
          <w:sz w:val="24"/>
          <w:szCs w:val="24"/>
        </w:rPr>
        <w:t>U. S. Department of Education</w:t>
      </w:r>
    </w:p>
    <w:p w:rsidR="00F105AA" w:rsidRPr="00921A2E" w:rsidRDefault="00F105AA" w:rsidP="00921A2E">
      <w:pPr>
        <w:spacing w:after="0" w:line="240" w:lineRule="auto"/>
        <w:jc w:val="center"/>
        <w:rPr>
          <w:rFonts w:ascii="Times New Roman" w:hAnsi="Times New Roman" w:cs="Times New Roman"/>
          <w:b/>
          <w:sz w:val="24"/>
          <w:szCs w:val="24"/>
        </w:rPr>
      </w:pPr>
      <w:r w:rsidRPr="00921A2E">
        <w:rPr>
          <w:rFonts w:ascii="Times New Roman" w:hAnsi="Times New Roman" w:cs="Times New Roman"/>
          <w:b/>
          <w:sz w:val="24"/>
          <w:szCs w:val="24"/>
        </w:rPr>
        <w:t>Office of Career, Technical, and Adult Education</w:t>
      </w:r>
    </w:p>
    <w:p w:rsidR="00F105AA" w:rsidRPr="00921A2E" w:rsidRDefault="00F105AA" w:rsidP="00921A2E">
      <w:pPr>
        <w:spacing w:after="0" w:line="240" w:lineRule="auto"/>
        <w:jc w:val="center"/>
        <w:rPr>
          <w:rFonts w:ascii="Times New Roman" w:hAnsi="Times New Roman" w:cs="Times New Roman"/>
          <w:b/>
          <w:sz w:val="24"/>
          <w:szCs w:val="24"/>
        </w:rPr>
      </w:pPr>
    </w:p>
    <w:p w:rsidR="008546DE" w:rsidRPr="00921A2E" w:rsidRDefault="008546DE" w:rsidP="00921A2E">
      <w:pPr>
        <w:spacing w:after="0" w:line="240" w:lineRule="auto"/>
        <w:jc w:val="center"/>
        <w:rPr>
          <w:rFonts w:ascii="Times New Roman" w:hAnsi="Times New Roman" w:cs="Times New Roman"/>
          <w:b/>
          <w:sz w:val="24"/>
          <w:szCs w:val="24"/>
        </w:rPr>
      </w:pPr>
      <w:r w:rsidRPr="00921A2E">
        <w:rPr>
          <w:rFonts w:ascii="Times New Roman" w:hAnsi="Times New Roman" w:cs="Times New Roman"/>
          <w:b/>
          <w:sz w:val="24"/>
          <w:szCs w:val="24"/>
        </w:rPr>
        <w:t>Responses to Public Comments</w:t>
      </w:r>
      <w:r w:rsidR="00F105AA" w:rsidRPr="00921A2E">
        <w:rPr>
          <w:rFonts w:ascii="Times New Roman" w:hAnsi="Times New Roman" w:cs="Times New Roman"/>
          <w:b/>
          <w:sz w:val="24"/>
          <w:szCs w:val="24"/>
        </w:rPr>
        <w:t xml:space="preserve"> on </w:t>
      </w:r>
      <w:r w:rsidR="00F66F75">
        <w:rPr>
          <w:rFonts w:ascii="Times New Roman" w:hAnsi="Times New Roman" w:cs="Times New Roman"/>
          <w:b/>
          <w:sz w:val="24"/>
          <w:szCs w:val="24"/>
        </w:rPr>
        <w:t>the Perkins V State Plan Guide</w:t>
      </w:r>
    </w:p>
    <w:p w:rsidR="008546DE" w:rsidRPr="00921A2E" w:rsidRDefault="008546DE" w:rsidP="00921A2E">
      <w:pPr>
        <w:spacing w:after="0" w:line="240" w:lineRule="auto"/>
        <w:rPr>
          <w:rFonts w:ascii="Times New Roman" w:hAnsi="Times New Roman" w:cs="Times New Roman"/>
          <w:sz w:val="24"/>
          <w:szCs w:val="24"/>
        </w:rPr>
      </w:pPr>
    </w:p>
    <w:p w:rsidR="008F5684" w:rsidRPr="006138DA" w:rsidRDefault="00952032" w:rsidP="00921A2E">
      <w:pPr>
        <w:spacing w:after="0" w:line="240" w:lineRule="auto"/>
        <w:rPr>
          <w:rFonts w:ascii="Times New Roman" w:hAnsi="Times New Roman" w:cs="Times New Roman"/>
          <w:sz w:val="24"/>
          <w:szCs w:val="24"/>
        </w:rPr>
      </w:pPr>
      <w:r>
        <w:rPr>
          <w:rFonts w:ascii="Times New Roman" w:hAnsi="Times New Roman" w:cs="Times New Roman"/>
          <w:sz w:val="24"/>
          <w:szCs w:val="24"/>
        </w:rPr>
        <w:t>Twenty-seven (27)</w:t>
      </w:r>
      <w:r w:rsidR="006138DA">
        <w:rPr>
          <w:rFonts w:ascii="Times New Roman" w:hAnsi="Times New Roman" w:cs="Times New Roman"/>
          <w:sz w:val="24"/>
          <w:szCs w:val="24"/>
        </w:rPr>
        <w:t xml:space="preserve"> </w:t>
      </w:r>
      <w:r>
        <w:rPr>
          <w:rFonts w:ascii="Times New Roman" w:hAnsi="Times New Roman" w:cs="Times New Roman"/>
          <w:sz w:val="24"/>
          <w:szCs w:val="24"/>
        </w:rPr>
        <w:t xml:space="preserve">sets of public </w:t>
      </w:r>
      <w:r w:rsidR="006138DA">
        <w:rPr>
          <w:rFonts w:ascii="Times New Roman" w:hAnsi="Times New Roman" w:cs="Times New Roman"/>
          <w:sz w:val="24"/>
          <w:szCs w:val="24"/>
        </w:rPr>
        <w:t xml:space="preserve">comments </w:t>
      </w:r>
      <w:r w:rsidR="00175502">
        <w:rPr>
          <w:rFonts w:ascii="Times New Roman" w:hAnsi="Times New Roman" w:cs="Times New Roman"/>
          <w:sz w:val="24"/>
          <w:szCs w:val="24"/>
        </w:rPr>
        <w:t xml:space="preserve">were received </w:t>
      </w:r>
      <w:r w:rsidR="006138DA" w:rsidRPr="006138DA">
        <w:rPr>
          <w:rFonts w:ascii="Times New Roman" w:hAnsi="Times New Roman" w:cs="Times New Roman"/>
          <w:sz w:val="24"/>
          <w:szCs w:val="24"/>
        </w:rPr>
        <w:t xml:space="preserve">on the U. S. Department of Education’s (Department’s) Perkins V State Plan Guide </w:t>
      </w:r>
      <w:r w:rsidR="006138DA">
        <w:rPr>
          <w:rFonts w:ascii="Times New Roman" w:hAnsi="Times New Roman" w:cs="Times New Roman"/>
          <w:sz w:val="24"/>
          <w:szCs w:val="24"/>
        </w:rPr>
        <w:t xml:space="preserve">during the sixty (60) </w:t>
      </w:r>
      <w:r w:rsidR="00C3157C">
        <w:rPr>
          <w:rFonts w:ascii="Times New Roman" w:hAnsi="Times New Roman" w:cs="Times New Roman"/>
          <w:sz w:val="24"/>
          <w:szCs w:val="24"/>
        </w:rPr>
        <w:t>day period from October 23</w:t>
      </w:r>
      <w:r w:rsidR="006138DA">
        <w:rPr>
          <w:rFonts w:ascii="Times New Roman" w:hAnsi="Times New Roman" w:cs="Times New Roman"/>
          <w:sz w:val="24"/>
          <w:szCs w:val="24"/>
        </w:rPr>
        <w:t xml:space="preserve"> – December 24, 2018.  </w:t>
      </w:r>
      <w:r w:rsidR="00C3157C">
        <w:rPr>
          <w:rFonts w:ascii="Times New Roman" w:hAnsi="Times New Roman" w:cs="Times New Roman"/>
          <w:sz w:val="24"/>
          <w:szCs w:val="24"/>
        </w:rPr>
        <w:t xml:space="preserve"> The Department’s r</w:t>
      </w:r>
      <w:r w:rsidR="008F5684" w:rsidRPr="006138DA">
        <w:rPr>
          <w:rFonts w:ascii="Times New Roman" w:hAnsi="Times New Roman" w:cs="Times New Roman"/>
          <w:sz w:val="24"/>
          <w:szCs w:val="24"/>
        </w:rPr>
        <w:t xml:space="preserve">esponses to </w:t>
      </w:r>
      <w:r w:rsidR="00C3157C">
        <w:rPr>
          <w:rFonts w:ascii="Times New Roman" w:hAnsi="Times New Roman" w:cs="Times New Roman"/>
          <w:sz w:val="24"/>
          <w:szCs w:val="24"/>
        </w:rPr>
        <w:t>those</w:t>
      </w:r>
      <w:r w:rsidR="00F105AA" w:rsidRPr="006138DA">
        <w:rPr>
          <w:rFonts w:ascii="Times New Roman" w:hAnsi="Times New Roman" w:cs="Times New Roman"/>
          <w:sz w:val="24"/>
          <w:szCs w:val="24"/>
        </w:rPr>
        <w:t xml:space="preserve"> comments</w:t>
      </w:r>
      <w:r w:rsidR="002031ED">
        <w:rPr>
          <w:rFonts w:ascii="Times New Roman" w:hAnsi="Times New Roman" w:cs="Times New Roman"/>
          <w:sz w:val="24"/>
          <w:szCs w:val="24"/>
        </w:rPr>
        <w:t xml:space="preserve">, </w:t>
      </w:r>
      <w:r w:rsidR="00175502">
        <w:rPr>
          <w:rFonts w:ascii="Times New Roman" w:hAnsi="Times New Roman" w:cs="Times New Roman"/>
          <w:sz w:val="24"/>
          <w:szCs w:val="24"/>
        </w:rPr>
        <w:t>as provided below</w:t>
      </w:r>
      <w:r w:rsidR="002031ED">
        <w:rPr>
          <w:rFonts w:ascii="Times New Roman" w:hAnsi="Times New Roman" w:cs="Times New Roman"/>
          <w:sz w:val="24"/>
          <w:szCs w:val="24"/>
        </w:rPr>
        <w:t xml:space="preserve">, </w:t>
      </w:r>
      <w:r w:rsidR="00175502">
        <w:rPr>
          <w:rFonts w:ascii="Times New Roman" w:hAnsi="Times New Roman" w:cs="Times New Roman"/>
          <w:sz w:val="24"/>
          <w:szCs w:val="24"/>
        </w:rPr>
        <w:t>are</w:t>
      </w:r>
      <w:r w:rsidR="00C3157C">
        <w:rPr>
          <w:rFonts w:ascii="Times New Roman" w:hAnsi="Times New Roman" w:cs="Times New Roman"/>
          <w:sz w:val="24"/>
          <w:szCs w:val="24"/>
        </w:rPr>
        <w:t xml:space="preserve"> organized by </w:t>
      </w:r>
      <w:r w:rsidR="00175502">
        <w:rPr>
          <w:rFonts w:ascii="Times New Roman" w:hAnsi="Times New Roman" w:cs="Times New Roman"/>
          <w:sz w:val="24"/>
          <w:szCs w:val="24"/>
        </w:rPr>
        <w:t xml:space="preserve">the </w:t>
      </w:r>
      <w:r w:rsidR="00C3157C">
        <w:rPr>
          <w:rFonts w:ascii="Times New Roman" w:hAnsi="Times New Roman" w:cs="Times New Roman"/>
          <w:sz w:val="24"/>
          <w:szCs w:val="24"/>
        </w:rPr>
        <w:t xml:space="preserve">Table of Contents for the guide.  </w:t>
      </w:r>
      <w:r w:rsidR="00175502">
        <w:rPr>
          <w:rFonts w:ascii="Times New Roman" w:hAnsi="Times New Roman" w:cs="Times New Roman"/>
          <w:sz w:val="24"/>
          <w:szCs w:val="24"/>
        </w:rPr>
        <w:t xml:space="preserve">  </w:t>
      </w:r>
    </w:p>
    <w:p w:rsidR="008F5684" w:rsidRPr="00921A2E" w:rsidRDefault="008F5684" w:rsidP="00921A2E">
      <w:pPr>
        <w:spacing w:after="0" w:line="240" w:lineRule="auto"/>
        <w:rPr>
          <w:rFonts w:ascii="Times New Roman" w:hAnsi="Times New Roman" w:cs="Times New Roman"/>
          <w:sz w:val="24"/>
          <w:szCs w:val="24"/>
        </w:rPr>
      </w:pPr>
    </w:p>
    <w:p w:rsidR="00556C56" w:rsidRDefault="00556C56" w:rsidP="00556C5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OVERARCHING </w:t>
      </w:r>
    </w:p>
    <w:p w:rsidR="00556C56" w:rsidRPr="00921A2E" w:rsidRDefault="00556C56" w:rsidP="00556C56">
      <w:pPr>
        <w:spacing w:after="0" w:line="240" w:lineRule="auto"/>
        <w:rPr>
          <w:rFonts w:ascii="Times New Roman" w:hAnsi="Times New Roman" w:cs="Times New Roman"/>
          <w:sz w:val="24"/>
          <w:szCs w:val="24"/>
        </w:rPr>
      </w:pPr>
    </w:p>
    <w:p w:rsidR="00556C56" w:rsidRPr="00921A2E" w:rsidRDefault="00556C56" w:rsidP="00556C56">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Several commenters advocated for the inclusion of</w:t>
      </w:r>
      <w:r w:rsidR="00A61F43">
        <w:rPr>
          <w:rFonts w:ascii="Times New Roman" w:hAnsi="Times New Roman" w:cs="Times New Roman"/>
          <w:sz w:val="24"/>
          <w:szCs w:val="24"/>
        </w:rPr>
        <w:t xml:space="preserve"> career and technical education (</w:t>
      </w:r>
      <w:r w:rsidRPr="00921A2E">
        <w:rPr>
          <w:rFonts w:ascii="Times New Roman" w:hAnsi="Times New Roman" w:cs="Times New Roman"/>
          <w:sz w:val="24"/>
          <w:szCs w:val="24"/>
        </w:rPr>
        <w:t>CTE</w:t>
      </w:r>
      <w:r w:rsidR="00A61F43">
        <w:rPr>
          <w:rFonts w:ascii="Times New Roman" w:hAnsi="Times New Roman" w:cs="Times New Roman"/>
          <w:sz w:val="24"/>
          <w:szCs w:val="24"/>
        </w:rPr>
        <w:t>)</w:t>
      </w:r>
      <w:r w:rsidRPr="00921A2E">
        <w:rPr>
          <w:rFonts w:ascii="Times New Roman" w:hAnsi="Times New Roman" w:cs="Times New Roman"/>
          <w:sz w:val="24"/>
          <w:szCs w:val="24"/>
        </w:rPr>
        <w:t xml:space="preserve"> at the middle school level</w:t>
      </w:r>
      <w:r w:rsidR="00F874B2">
        <w:rPr>
          <w:rFonts w:ascii="Times New Roman" w:hAnsi="Times New Roman" w:cs="Times New Roman"/>
          <w:sz w:val="24"/>
          <w:szCs w:val="24"/>
        </w:rPr>
        <w:t xml:space="preserve"> and the </w:t>
      </w:r>
      <w:r w:rsidRPr="00921A2E">
        <w:rPr>
          <w:rFonts w:ascii="Times New Roman" w:hAnsi="Times New Roman" w:cs="Times New Roman"/>
          <w:sz w:val="24"/>
          <w:szCs w:val="24"/>
        </w:rPr>
        <w:t>development of comprehensive CTE pathways from middle level through secondary and post-secondary</w:t>
      </w:r>
      <w:r w:rsidR="00BE45D4">
        <w:rPr>
          <w:rFonts w:ascii="Times New Roman" w:hAnsi="Times New Roman" w:cs="Times New Roman"/>
          <w:sz w:val="24"/>
          <w:szCs w:val="24"/>
        </w:rPr>
        <w:t xml:space="preserve"> education</w:t>
      </w:r>
      <w:r w:rsidRPr="00921A2E">
        <w:rPr>
          <w:rFonts w:ascii="Times New Roman" w:hAnsi="Times New Roman" w:cs="Times New Roman"/>
          <w:sz w:val="24"/>
          <w:szCs w:val="24"/>
        </w:rPr>
        <w:t>.</w:t>
      </w:r>
    </w:p>
    <w:p w:rsidR="00556C56" w:rsidRPr="00921A2E" w:rsidRDefault="00556C56" w:rsidP="00556C56">
      <w:pPr>
        <w:spacing w:after="0" w:line="240" w:lineRule="auto"/>
        <w:rPr>
          <w:rFonts w:ascii="Times New Roman" w:hAnsi="Times New Roman" w:cs="Times New Roman"/>
          <w:sz w:val="24"/>
          <w:szCs w:val="24"/>
        </w:rPr>
      </w:pPr>
    </w:p>
    <w:p w:rsidR="00556C56" w:rsidRPr="00921A2E" w:rsidRDefault="00556C56" w:rsidP="00556C56">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Pr="00921A2E">
        <w:rPr>
          <w:rFonts w:ascii="Times New Roman" w:hAnsi="Times New Roman" w:cs="Times New Roman"/>
          <w:sz w:val="24"/>
          <w:szCs w:val="24"/>
        </w:rPr>
        <w:t>:  W</w:t>
      </w:r>
      <w:r>
        <w:rPr>
          <w:rFonts w:ascii="Times New Roman" w:hAnsi="Times New Roman" w:cs="Times New Roman"/>
          <w:sz w:val="24"/>
          <w:szCs w:val="24"/>
        </w:rPr>
        <w:t>hile we</w:t>
      </w:r>
      <w:r w:rsidRPr="00921A2E">
        <w:rPr>
          <w:rFonts w:ascii="Times New Roman" w:hAnsi="Times New Roman" w:cs="Times New Roman"/>
          <w:sz w:val="24"/>
          <w:szCs w:val="24"/>
        </w:rPr>
        <w:t xml:space="preserve"> appreciate the commenters’ </w:t>
      </w:r>
      <w:r w:rsidR="00BE45D4">
        <w:rPr>
          <w:rFonts w:ascii="Times New Roman" w:hAnsi="Times New Roman" w:cs="Times New Roman"/>
          <w:sz w:val="24"/>
          <w:szCs w:val="24"/>
        </w:rPr>
        <w:t>input</w:t>
      </w:r>
      <w:r>
        <w:rPr>
          <w:rFonts w:ascii="Times New Roman" w:hAnsi="Times New Roman" w:cs="Times New Roman"/>
          <w:sz w:val="24"/>
          <w:szCs w:val="24"/>
        </w:rPr>
        <w:t xml:space="preserve">, </w:t>
      </w:r>
      <w:r w:rsidR="007F03DE">
        <w:rPr>
          <w:rFonts w:ascii="Times New Roman" w:hAnsi="Times New Roman" w:cs="Times New Roman"/>
          <w:sz w:val="24"/>
          <w:szCs w:val="24"/>
        </w:rPr>
        <w:t>no changes have been made</w:t>
      </w:r>
      <w:r w:rsidRPr="00921A2E">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005605C7">
        <w:rPr>
          <w:rFonts w:ascii="Times New Roman" w:hAnsi="Times New Roman" w:cs="Times New Roman"/>
          <w:sz w:val="24"/>
          <w:szCs w:val="24"/>
        </w:rPr>
        <w:t>the</w:t>
      </w:r>
      <w:r>
        <w:rPr>
          <w:rFonts w:ascii="Times New Roman" w:hAnsi="Times New Roman" w:cs="Times New Roman"/>
          <w:sz w:val="24"/>
          <w:szCs w:val="24"/>
        </w:rPr>
        <w:t xml:space="preserve"> </w:t>
      </w:r>
      <w:r w:rsidRPr="00921A2E">
        <w:rPr>
          <w:rFonts w:ascii="Times New Roman" w:hAnsi="Times New Roman" w:cs="Times New Roman"/>
          <w:sz w:val="24"/>
          <w:szCs w:val="24"/>
        </w:rPr>
        <w:t xml:space="preserve">Perkins V </w:t>
      </w:r>
      <w:r w:rsidR="00803E3A">
        <w:rPr>
          <w:rFonts w:ascii="Times New Roman" w:hAnsi="Times New Roman" w:cs="Times New Roman"/>
          <w:sz w:val="24"/>
          <w:szCs w:val="24"/>
        </w:rPr>
        <w:t xml:space="preserve">statute indicates that </w:t>
      </w:r>
      <w:r w:rsidRPr="00921A2E">
        <w:rPr>
          <w:rFonts w:ascii="Times New Roman" w:hAnsi="Times New Roman" w:cs="Times New Roman"/>
          <w:sz w:val="24"/>
          <w:szCs w:val="24"/>
        </w:rPr>
        <w:t>grant funds may be used at the middle school level</w:t>
      </w:r>
      <w:r w:rsidR="00BE45D4">
        <w:rPr>
          <w:rFonts w:ascii="Times New Roman" w:hAnsi="Times New Roman" w:cs="Times New Roman"/>
          <w:sz w:val="24"/>
          <w:szCs w:val="24"/>
        </w:rPr>
        <w:t xml:space="preserve"> and for the development of comprehensive CTE pathways,</w:t>
      </w:r>
      <w:r w:rsidR="00803E3A">
        <w:rPr>
          <w:rFonts w:ascii="Times New Roman" w:hAnsi="Times New Roman" w:cs="Times New Roman"/>
          <w:sz w:val="24"/>
          <w:szCs w:val="24"/>
        </w:rPr>
        <w:t xml:space="preserve"> the statute is clear that</w:t>
      </w:r>
      <w:r w:rsidR="00BE45D4">
        <w:rPr>
          <w:rFonts w:ascii="Times New Roman" w:hAnsi="Times New Roman" w:cs="Times New Roman"/>
          <w:sz w:val="24"/>
          <w:szCs w:val="24"/>
        </w:rPr>
        <w:t xml:space="preserve"> it remains a local decision on whether to use funds for these purposes.  </w:t>
      </w:r>
      <w:r w:rsidRPr="00921A2E">
        <w:rPr>
          <w:rFonts w:ascii="Times New Roman" w:hAnsi="Times New Roman" w:cs="Times New Roman"/>
          <w:sz w:val="24"/>
          <w:szCs w:val="24"/>
        </w:rPr>
        <w:t xml:space="preserve">  </w:t>
      </w:r>
    </w:p>
    <w:p w:rsidR="00556C56" w:rsidRPr="00921A2E" w:rsidRDefault="00556C56" w:rsidP="00556C56">
      <w:pPr>
        <w:spacing w:after="0" w:line="240" w:lineRule="auto"/>
        <w:rPr>
          <w:rFonts w:ascii="Times New Roman" w:hAnsi="Times New Roman" w:cs="Times New Roman"/>
          <w:sz w:val="24"/>
          <w:szCs w:val="24"/>
        </w:rPr>
      </w:pPr>
    </w:p>
    <w:p w:rsidR="00556C56" w:rsidRPr="00921A2E" w:rsidRDefault="00556C56" w:rsidP="00556C56">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One commenter indicate</w:t>
      </w:r>
      <w:r w:rsidR="00E37B35">
        <w:rPr>
          <w:rFonts w:ascii="Times New Roman" w:hAnsi="Times New Roman" w:cs="Times New Roman"/>
          <w:sz w:val="24"/>
          <w:szCs w:val="24"/>
        </w:rPr>
        <w:t>d</w:t>
      </w:r>
      <w:r w:rsidRPr="00921A2E">
        <w:rPr>
          <w:rFonts w:ascii="Times New Roman" w:hAnsi="Times New Roman" w:cs="Times New Roman"/>
          <w:sz w:val="24"/>
          <w:szCs w:val="24"/>
        </w:rPr>
        <w:t xml:space="preserve"> that, </w:t>
      </w:r>
      <w:r w:rsidR="00E37B35">
        <w:rPr>
          <w:rFonts w:ascii="Times New Roman" w:hAnsi="Times New Roman" w:cs="Times New Roman"/>
          <w:sz w:val="24"/>
          <w:szCs w:val="24"/>
        </w:rPr>
        <w:t>t</w:t>
      </w:r>
      <w:r w:rsidRPr="00921A2E">
        <w:rPr>
          <w:rFonts w:ascii="Times New Roman" w:hAnsi="Times New Roman" w:cs="Times New Roman"/>
          <w:sz w:val="24"/>
          <w:szCs w:val="24"/>
        </w:rPr>
        <w:t>hroughout the document</w:t>
      </w:r>
      <w:r w:rsidR="00F874B2">
        <w:rPr>
          <w:rFonts w:ascii="Times New Roman" w:hAnsi="Times New Roman" w:cs="Times New Roman"/>
          <w:sz w:val="24"/>
          <w:szCs w:val="24"/>
        </w:rPr>
        <w:t>,</w:t>
      </w:r>
      <w:r w:rsidR="00BE45D4">
        <w:rPr>
          <w:rFonts w:ascii="Times New Roman" w:hAnsi="Times New Roman" w:cs="Times New Roman"/>
          <w:sz w:val="24"/>
          <w:szCs w:val="24"/>
        </w:rPr>
        <w:t xml:space="preserve"> “</w:t>
      </w:r>
      <w:r w:rsidRPr="00921A2E">
        <w:rPr>
          <w:rFonts w:ascii="Times New Roman" w:hAnsi="Times New Roman" w:cs="Times New Roman"/>
          <w:sz w:val="24"/>
          <w:szCs w:val="24"/>
        </w:rPr>
        <w:t xml:space="preserve">career and technical education programs” and “programs of study” are most often connected with the word “and,” but occasionally with the word “or.” </w:t>
      </w:r>
      <w:r w:rsidR="00F874B2">
        <w:rPr>
          <w:rFonts w:ascii="Times New Roman" w:hAnsi="Times New Roman" w:cs="Times New Roman"/>
          <w:sz w:val="24"/>
          <w:szCs w:val="24"/>
        </w:rPr>
        <w:t xml:space="preserve">This commenter </w:t>
      </w:r>
      <w:r w:rsidR="00BE45D4">
        <w:rPr>
          <w:rFonts w:ascii="Times New Roman" w:hAnsi="Times New Roman" w:cs="Times New Roman"/>
          <w:sz w:val="24"/>
          <w:szCs w:val="24"/>
        </w:rPr>
        <w:t>recommended</w:t>
      </w:r>
      <w:r w:rsidR="00F874B2">
        <w:rPr>
          <w:rFonts w:ascii="Times New Roman" w:hAnsi="Times New Roman" w:cs="Times New Roman"/>
          <w:sz w:val="24"/>
          <w:szCs w:val="24"/>
        </w:rPr>
        <w:t xml:space="preserve"> that only “and” be used </w:t>
      </w:r>
      <w:r w:rsidR="00BE45D4">
        <w:rPr>
          <w:rFonts w:ascii="Times New Roman" w:hAnsi="Times New Roman" w:cs="Times New Roman"/>
          <w:sz w:val="24"/>
          <w:szCs w:val="24"/>
        </w:rPr>
        <w:t xml:space="preserve">between these terms </w:t>
      </w:r>
      <w:r w:rsidR="00F874B2">
        <w:rPr>
          <w:rFonts w:ascii="Times New Roman" w:hAnsi="Times New Roman" w:cs="Times New Roman"/>
          <w:sz w:val="24"/>
          <w:szCs w:val="24"/>
        </w:rPr>
        <w:t>throughout the guide.</w:t>
      </w:r>
    </w:p>
    <w:p w:rsidR="00556C56" w:rsidRPr="00921A2E" w:rsidRDefault="00556C56" w:rsidP="00556C56">
      <w:pPr>
        <w:spacing w:after="0" w:line="240" w:lineRule="auto"/>
        <w:rPr>
          <w:rFonts w:ascii="Times New Roman" w:hAnsi="Times New Roman" w:cs="Times New Roman"/>
          <w:sz w:val="24"/>
          <w:szCs w:val="24"/>
        </w:rPr>
      </w:pPr>
    </w:p>
    <w:p w:rsidR="00556C56" w:rsidRDefault="00556C56" w:rsidP="00556C56">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Pr="00921A2E">
        <w:rPr>
          <w:rFonts w:ascii="Times New Roman" w:hAnsi="Times New Roman" w:cs="Times New Roman"/>
          <w:sz w:val="24"/>
          <w:szCs w:val="24"/>
        </w:rPr>
        <w:t xml:space="preserve">:  </w:t>
      </w:r>
      <w:r>
        <w:rPr>
          <w:rFonts w:ascii="Times New Roman" w:hAnsi="Times New Roman" w:cs="Times New Roman"/>
          <w:sz w:val="24"/>
          <w:szCs w:val="24"/>
        </w:rPr>
        <w:t xml:space="preserve">While we appreciate the commenter’s input, </w:t>
      </w:r>
      <w:r w:rsidR="007F03DE">
        <w:rPr>
          <w:rFonts w:ascii="Times New Roman" w:hAnsi="Times New Roman" w:cs="Times New Roman"/>
          <w:sz w:val="24"/>
          <w:szCs w:val="24"/>
        </w:rPr>
        <w:t>no changes have been made</w:t>
      </w:r>
      <w:r w:rsidRPr="00921A2E">
        <w:rPr>
          <w:rFonts w:ascii="Times New Roman" w:hAnsi="Times New Roman" w:cs="Times New Roman"/>
          <w:sz w:val="24"/>
          <w:szCs w:val="24"/>
        </w:rPr>
        <w:t xml:space="preserve">.  </w:t>
      </w:r>
      <w:r>
        <w:rPr>
          <w:rFonts w:ascii="Times New Roman" w:hAnsi="Times New Roman" w:cs="Times New Roman"/>
          <w:sz w:val="24"/>
          <w:szCs w:val="24"/>
        </w:rPr>
        <w:t xml:space="preserve">In this section and throughout the guide, we have </w:t>
      </w:r>
      <w:r w:rsidR="00BE45D4">
        <w:rPr>
          <w:rFonts w:ascii="Times New Roman" w:hAnsi="Times New Roman" w:cs="Times New Roman"/>
          <w:sz w:val="24"/>
          <w:szCs w:val="24"/>
        </w:rPr>
        <w:t xml:space="preserve">generally </w:t>
      </w:r>
      <w:r>
        <w:rPr>
          <w:rFonts w:ascii="Times New Roman" w:hAnsi="Times New Roman" w:cs="Times New Roman"/>
          <w:sz w:val="24"/>
          <w:szCs w:val="24"/>
        </w:rPr>
        <w:t xml:space="preserve">used </w:t>
      </w:r>
      <w:r w:rsidR="00BE45D4">
        <w:rPr>
          <w:rFonts w:ascii="Times New Roman" w:hAnsi="Times New Roman" w:cs="Times New Roman"/>
          <w:sz w:val="24"/>
          <w:szCs w:val="24"/>
        </w:rPr>
        <w:t xml:space="preserve">only </w:t>
      </w:r>
      <w:r>
        <w:rPr>
          <w:rFonts w:ascii="Times New Roman" w:hAnsi="Times New Roman" w:cs="Times New Roman"/>
          <w:sz w:val="24"/>
          <w:szCs w:val="24"/>
        </w:rPr>
        <w:t xml:space="preserve">verbatim </w:t>
      </w:r>
      <w:r w:rsidRPr="00921A2E">
        <w:rPr>
          <w:rFonts w:ascii="Times New Roman" w:hAnsi="Times New Roman" w:cs="Times New Roman"/>
          <w:sz w:val="24"/>
          <w:szCs w:val="24"/>
        </w:rPr>
        <w:t>langua</w:t>
      </w:r>
      <w:r>
        <w:rPr>
          <w:rFonts w:ascii="Times New Roman" w:hAnsi="Times New Roman" w:cs="Times New Roman"/>
          <w:sz w:val="24"/>
          <w:szCs w:val="24"/>
        </w:rPr>
        <w:t xml:space="preserve">ge from the Perkins V </w:t>
      </w:r>
      <w:r w:rsidR="00D130D5">
        <w:rPr>
          <w:rFonts w:ascii="Times New Roman" w:hAnsi="Times New Roman" w:cs="Times New Roman"/>
          <w:sz w:val="24"/>
          <w:szCs w:val="24"/>
        </w:rPr>
        <w:t>statute</w:t>
      </w:r>
      <w:r>
        <w:rPr>
          <w:rFonts w:ascii="Times New Roman" w:hAnsi="Times New Roman" w:cs="Times New Roman"/>
          <w:sz w:val="24"/>
          <w:szCs w:val="24"/>
        </w:rPr>
        <w:t xml:space="preserve">, including references to “and” and “or” as they appear in the </w:t>
      </w:r>
      <w:r w:rsidR="00D63AB6">
        <w:rPr>
          <w:rFonts w:ascii="Times New Roman" w:hAnsi="Times New Roman" w:cs="Times New Roman"/>
          <w:sz w:val="24"/>
          <w:szCs w:val="24"/>
        </w:rPr>
        <w:t>statute</w:t>
      </w:r>
      <w:r w:rsidR="00D130D5">
        <w:rPr>
          <w:rFonts w:ascii="Times New Roman" w:hAnsi="Times New Roman" w:cs="Times New Roman"/>
          <w:sz w:val="24"/>
          <w:szCs w:val="24"/>
        </w:rPr>
        <w:t>, in this case Section 122(</w:t>
      </w:r>
      <w:r w:rsidR="00225BEA">
        <w:rPr>
          <w:rFonts w:ascii="Times New Roman" w:hAnsi="Times New Roman" w:cs="Times New Roman"/>
          <w:sz w:val="24"/>
          <w:szCs w:val="24"/>
        </w:rPr>
        <w:t>d)(4) of Perkins V</w:t>
      </w:r>
      <w:r>
        <w:rPr>
          <w:rFonts w:ascii="Times New Roman" w:hAnsi="Times New Roman" w:cs="Times New Roman"/>
          <w:sz w:val="24"/>
          <w:szCs w:val="24"/>
        </w:rPr>
        <w:t xml:space="preserve">.  That said, an eligible agency has </w:t>
      </w:r>
      <w:r w:rsidR="00BE45D4">
        <w:rPr>
          <w:rFonts w:ascii="Times New Roman" w:hAnsi="Times New Roman" w:cs="Times New Roman"/>
          <w:sz w:val="24"/>
          <w:szCs w:val="24"/>
        </w:rPr>
        <w:t>full</w:t>
      </w:r>
      <w:r>
        <w:rPr>
          <w:rFonts w:ascii="Times New Roman" w:hAnsi="Times New Roman" w:cs="Times New Roman"/>
          <w:sz w:val="24"/>
          <w:szCs w:val="24"/>
        </w:rPr>
        <w:t xml:space="preserve"> authority and flexibility to</w:t>
      </w:r>
      <w:r w:rsidR="00BE45D4">
        <w:rPr>
          <w:rFonts w:ascii="Times New Roman" w:hAnsi="Times New Roman" w:cs="Times New Roman"/>
          <w:sz w:val="24"/>
          <w:szCs w:val="24"/>
        </w:rPr>
        <w:t xml:space="preserve"> </w:t>
      </w:r>
      <w:r>
        <w:rPr>
          <w:rFonts w:ascii="Times New Roman" w:hAnsi="Times New Roman" w:cs="Times New Roman"/>
          <w:sz w:val="24"/>
          <w:szCs w:val="24"/>
        </w:rPr>
        <w:t xml:space="preserve">address both </w:t>
      </w:r>
      <w:r w:rsidR="00A61F43">
        <w:rPr>
          <w:rFonts w:ascii="Times New Roman" w:hAnsi="Times New Roman" w:cs="Times New Roman"/>
          <w:sz w:val="24"/>
          <w:szCs w:val="24"/>
        </w:rPr>
        <w:t>CTE</w:t>
      </w:r>
      <w:r>
        <w:rPr>
          <w:rFonts w:ascii="Times New Roman" w:hAnsi="Times New Roman" w:cs="Times New Roman"/>
          <w:sz w:val="24"/>
          <w:szCs w:val="24"/>
        </w:rPr>
        <w:t xml:space="preserve"> programs and programs of study as they develop and implement their Perkins V State plan.  </w:t>
      </w:r>
    </w:p>
    <w:p w:rsidR="00556C56" w:rsidRDefault="00556C56" w:rsidP="00556C56">
      <w:pPr>
        <w:spacing w:after="0" w:line="240" w:lineRule="auto"/>
        <w:ind w:left="540"/>
        <w:rPr>
          <w:rFonts w:ascii="Times New Roman" w:hAnsi="Times New Roman" w:cs="Times New Roman"/>
          <w:sz w:val="24"/>
          <w:szCs w:val="24"/>
        </w:rPr>
      </w:pPr>
    </w:p>
    <w:p w:rsidR="00556C56" w:rsidRPr="00921A2E" w:rsidRDefault="00556C56" w:rsidP="00556C56">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BE45D4">
        <w:rPr>
          <w:rFonts w:ascii="Times New Roman" w:hAnsi="Times New Roman" w:cs="Times New Roman"/>
          <w:sz w:val="24"/>
          <w:szCs w:val="24"/>
        </w:rPr>
        <w:t>recommended that the Department “a</w:t>
      </w:r>
      <w:r w:rsidRPr="00921A2E">
        <w:rPr>
          <w:rFonts w:ascii="Times New Roman" w:hAnsi="Times New Roman" w:cs="Times New Roman"/>
          <w:sz w:val="24"/>
          <w:szCs w:val="24"/>
        </w:rPr>
        <w:t>lign Perkins V sub-population indicators with ESSA.”</w:t>
      </w:r>
    </w:p>
    <w:p w:rsidR="00556C56" w:rsidRDefault="00556C56" w:rsidP="00556C56">
      <w:pPr>
        <w:spacing w:after="0" w:line="240" w:lineRule="auto"/>
        <w:rPr>
          <w:rFonts w:ascii="Times New Roman" w:hAnsi="Times New Roman" w:cs="Times New Roman"/>
          <w:sz w:val="24"/>
          <w:szCs w:val="24"/>
          <w:u w:val="single"/>
        </w:rPr>
      </w:pPr>
    </w:p>
    <w:p w:rsidR="001413CF" w:rsidRDefault="00556C56" w:rsidP="00556C56">
      <w:pPr>
        <w:spacing w:after="0" w:line="240" w:lineRule="auto"/>
        <w:ind w:left="540"/>
        <w:rPr>
          <w:rFonts w:ascii="Times New Roman" w:hAnsi="Times New Roman" w:cs="Times New Roman"/>
          <w:sz w:val="24"/>
          <w:szCs w:val="24"/>
        </w:rPr>
      </w:pPr>
      <w:r w:rsidRPr="007B62FD">
        <w:rPr>
          <w:rFonts w:ascii="Times New Roman" w:hAnsi="Times New Roman" w:cs="Times New Roman"/>
          <w:sz w:val="24"/>
          <w:szCs w:val="24"/>
          <w:u w:val="single"/>
        </w:rPr>
        <w:t>Department’s Response</w:t>
      </w:r>
      <w:r w:rsidRPr="007B62FD">
        <w:rPr>
          <w:rFonts w:ascii="Times New Roman" w:hAnsi="Times New Roman" w:cs="Times New Roman"/>
          <w:sz w:val="24"/>
          <w:szCs w:val="24"/>
        </w:rPr>
        <w:t>:  While we appreciate this commenter’s input, no change</w:t>
      </w:r>
      <w:r w:rsidR="00BE45D4">
        <w:rPr>
          <w:rFonts w:ascii="Times New Roman" w:hAnsi="Times New Roman" w:cs="Times New Roman"/>
          <w:sz w:val="24"/>
          <w:szCs w:val="24"/>
        </w:rPr>
        <w:t>s have</w:t>
      </w:r>
      <w:r w:rsidRPr="007B62FD">
        <w:rPr>
          <w:rFonts w:ascii="Times New Roman" w:hAnsi="Times New Roman" w:cs="Times New Roman"/>
          <w:sz w:val="24"/>
          <w:szCs w:val="24"/>
        </w:rPr>
        <w:t xml:space="preserve"> been made. </w:t>
      </w:r>
      <w:r w:rsidR="007B62FD" w:rsidRPr="007B62FD">
        <w:rPr>
          <w:rFonts w:ascii="Times New Roman" w:hAnsi="Times New Roman" w:cs="Times New Roman"/>
          <w:sz w:val="24"/>
          <w:szCs w:val="24"/>
        </w:rPr>
        <w:t xml:space="preserve"> </w:t>
      </w:r>
      <w:r w:rsidR="007B62FD">
        <w:rPr>
          <w:rFonts w:ascii="Times New Roman" w:hAnsi="Times New Roman" w:cs="Times New Roman"/>
          <w:sz w:val="24"/>
          <w:szCs w:val="24"/>
        </w:rPr>
        <w:t>The Perkins V statute</w:t>
      </w:r>
      <w:r w:rsidR="00AF734E">
        <w:rPr>
          <w:rFonts w:ascii="Times New Roman" w:hAnsi="Times New Roman" w:cs="Times New Roman"/>
          <w:sz w:val="24"/>
          <w:szCs w:val="24"/>
        </w:rPr>
        <w:t xml:space="preserve"> and, accordingly, the guide</w:t>
      </w:r>
      <w:r w:rsidR="00F63F91">
        <w:rPr>
          <w:rFonts w:ascii="Times New Roman" w:hAnsi="Times New Roman" w:cs="Times New Roman"/>
          <w:sz w:val="24"/>
          <w:szCs w:val="24"/>
        </w:rPr>
        <w:t>,</w:t>
      </w:r>
      <w:r w:rsidR="00AF734E">
        <w:rPr>
          <w:rFonts w:ascii="Times New Roman" w:hAnsi="Times New Roman" w:cs="Times New Roman"/>
          <w:sz w:val="24"/>
          <w:szCs w:val="24"/>
        </w:rPr>
        <w:t xml:space="preserve"> </w:t>
      </w:r>
      <w:r w:rsidR="00875FFA">
        <w:rPr>
          <w:rFonts w:ascii="Times New Roman" w:hAnsi="Times New Roman" w:cs="Times New Roman"/>
          <w:sz w:val="24"/>
          <w:szCs w:val="24"/>
        </w:rPr>
        <w:t>already</w:t>
      </w:r>
      <w:r w:rsidR="00944CB3">
        <w:rPr>
          <w:rFonts w:ascii="Times New Roman" w:hAnsi="Times New Roman" w:cs="Times New Roman"/>
          <w:sz w:val="24"/>
          <w:szCs w:val="24"/>
        </w:rPr>
        <w:t xml:space="preserve"> require</w:t>
      </w:r>
      <w:r w:rsidR="00BE45D4">
        <w:rPr>
          <w:rFonts w:ascii="Times New Roman" w:hAnsi="Times New Roman" w:cs="Times New Roman"/>
          <w:sz w:val="24"/>
          <w:szCs w:val="24"/>
        </w:rPr>
        <w:t xml:space="preserve"> </w:t>
      </w:r>
      <w:r w:rsidR="00AF734E">
        <w:rPr>
          <w:rFonts w:ascii="Times New Roman" w:hAnsi="Times New Roman" w:cs="Times New Roman"/>
          <w:sz w:val="24"/>
          <w:szCs w:val="24"/>
        </w:rPr>
        <w:t>a</w:t>
      </w:r>
      <w:r w:rsidR="007B62FD">
        <w:rPr>
          <w:rFonts w:ascii="Times New Roman" w:hAnsi="Times New Roman" w:cs="Times New Roman"/>
          <w:sz w:val="24"/>
          <w:szCs w:val="24"/>
        </w:rPr>
        <w:t>lignment</w:t>
      </w:r>
      <w:r w:rsidR="00BE45D4">
        <w:rPr>
          <w:rFonts w:ascii="Times New Roman" w:hAnsi="Times New Roman" w:cs="Times New Roman"/>
          <w:sz w:val="24"/>
          <w:szCs w:val="24"/>
        </w:rPr>
        <w:t xml:space="preserve"> with the Every Student Succeeds Act</w:t>
      </w:r>
      <w:r w:rsidR="00090643">
        <w:rPr>
          <w:rFonts w:ascii="Times New Roman" w:hAnsi="Times New Roman" w:cs="Times New Roman"/>
          <w:sz w:val="24"/>
          <w:szCs w:val="24"/>
        </w:rPr>
        <w:t>, as amended</w:t>
      </w:r>
      <w:r w:rsidR="00BE45D4">
        <w:rPr>
          <w:rFonts w:ascii="Times New Roman" w:hAnsi="Times New Roman" w:cs="Times New Roman"/>
          <w:sz w:val="24"/>
          <w:szCs w:val="24"/>
        </w:rPr>
        <w:t xml:space="preserve"> (ESSA) subpopulation indicators</w:t>
      </w:r>
      <w:r w:rsidR="007B62FD">
        <w:rPr>
          <w:rFonts w:ascii="Times New Roman" w:hAnsi="Times New Roman" w:cs="Times New Roman"/>
          <w:sz w:val="24"/>
          <w:szCs w:val="24"/>
        </w:rPr>
        <w:t>.</w:t>
      </w:r>
      <w:r w:rsidR="00BE45D4">
        <w:rPr>
          <w:rFonts w:ascii="Times New Roman" w:hAnsi="Times New Roman" w:cs="Times New Roman"/>
          <w:sz w:val="24"/>
          <w:szCs w:val="24"/>
        </w:rPr>
        <w:t xml:space="preserve">  </w:t>
      </w:r>
      <w:r w:rsidR="00944CB3">
        <w:rPr>
          <w:rFonts w:ascii="Times New Roman" w:hAnsi="Times New Roman" w:cs="Times New Roman"/>
          <w:sz w:val="24"/>
          <w:szCs w:val="24"/>
        </w:rPr>
        <w:t xml:space="preserve">For example, </w:t>
      </w:r>
      <w:r w:rsidR="00AF734E">
        <w:rPr>
          <w:rFonts w:ascii="Times New Roman" w:hAnsi="Times New Roman" w:cs="Times New Roman"/>
          <w:sz w:val="24"/>
          <w:szCs w:val="24"/>
        </w:rPr>
        <w:t>Item 3.a.iii in Section II.B:  Narrative Descriptions for Program Administration and Implementation requires an eligible agency to describe how individuals who are members of special populations will be provided with programs designed to enable these individuals to meet or exceed State determined levels of performance described in section 113 of Perkins V</w:t>
      </w:r>
      <w:r w:rsidR="00944CB3">
        <w:rPr>
          <w:rFonts w:ascii="Times New Roman" w:hAnsi="Times New Roman" w:cs="Times New Roman"/>
          <w:sz w:val="24"/>
          <w:szCs w:val="24"/>
        </w:rPr>
        <w:t xml:space="preserve">, and </w:t>
      </w:r>
      <w:r w:rsidR="00AF734E">
        <w:rPr>
          <w:rFonts w:ascii="Times New Roman" w:hAnsi="Times New Roman" w:cs="Times New Roman"/>
          <w:sz w:val="24"/>
          <w:szCs w:val="24"/>
        </w:rPr>
        <w:t xml:space="preserve">Item 1 in Section V.A: State Determined Performance Levels requires an eligible agency to provide State determined performance levels that require the State to continually make </w:t>
      </w:r>
    </w:p>
    <w:p w:rsidR="00556C56" w:rsidRPr="007B62FD" w:rsidRDefault="00AF734E" w:rsidP="00556C56">
      <w:pPr>
        <w:spacing w:after="0" w:line="240" w:lineRule="auto"/>
        <w:ind w:left="540"/>
        <w:rPr>
          <w:rFonts w:ascii="Times New Roman" w:hAnsi="Times New Roman" w:cs="Times New Roman"/>
          <w:sz w:val="24"/>
          <w:szCs w:val="24"/>
        </w:rPr>
      </w:pPr>
      <w:r>
        <w:rPr>
          <w:rFonts w:ascii="Times New Roman" w:hAnsi="Times New Roman" w:cs="Times New Roman"/>
          <w:sz w:val="24"/>
          <w:szCs w:val="24"/>
        </w:rPr>
        <w:lastRenderedPageBreak/>
        <w:t>meaningful progress toward improving the performance of all career and technical education students, including the subgroups of students described in section 1</w:t>
      </w:r>
      <w:r w:rsidR="007538F1">
        <w:rPr>
          <w:rFonts w:ascii="Times New Roman" w:hAnsi="Times New Roman" w:cs="Times New Roman"/>
          <w:sz w:val="24"/>
          <w:szCs w:val="24"/>
        </w:rPr>
        <w:t>1</w:t>
      </w:r>
      <w:r>
        <w:rPr>
          <w:rFonts w:ascii="Times New Roman" w:hAnsi="Times New Roman" w:cs="Times New Roman"/>
          <w:sz w:val="24"/>
          <w:szCs w:val="24"/>
        </w:rPr>
        <w:t>11(h)(1)(C)(ii) of the Elementary and Secondary Education Act of 1965.</w:t>
      </w:r>
    </w:p>
    <w:p w:rsidR="00556C56" w:rsidRDefault="00556C56" w:rsidP="00556C56">
      <w:pPr>
        <w:spacing w:after="0" w:line="240" w:lineRule="auto"/>
        <w:ind w:left="540"/>
        <w:rPr>
          <w:rFonts w:ascii="Times New Roman" w:hAnsi="Times New Roman" w:cs="Times New Roman"/>
          <w:sz w:val="24"/>
          <w:szCs w:val="24"/>
        </w:rPr>
      </w:pPr>
    </w:p>
    <w:p w:rsidR="00556C56" w:rsidRPr="00B90773" w:rsidRDefault="00556C56" w:rsidP="00556C56">
      <w:pPr>
        <w:pStyle w:val="BodyText"/>
        <w:spacing w:before="11"/>
        <w:ind w:left="0"/>
        <w:rPr>
          <w:rFonts w:ascii="Times New Roman" w:hAnsi="Times New Roman" w:cs="Times New Roman"/>
          <w:sz w:val="24"/>
          <w:szCs w:val="24"/>
        </w:rPr>
      </w:pPr>
      <w:r w:rsidRPr="00B90773">
        <w:rPr>
          <w:rFonts w:ascii="Times New Roman" w:hAnsi="Times New Roman" w:cs="Times New Roman"/>
          <w:sz w:val="24"/>
          <w:szCs w:val="24"/>
        </w:rPr>
        <w:t xml:space="preserve">One commenter suggested that the </w:t>
      </w:r>
      <w:r w:rsidR="00875FFA">
        <w:rPr>
          <w:rFonts w:ascii="Times New Roman" w:hAnsi="Times New Roman" w:cs="Times New Roman"/>
          <w:sz w:val="24"/>
          <w:szCs w:val="24"/>
        </w:rPr>
        <w:t xml:space="preserve">Department amend the </w:t>
      </w:r>
      <w:r w:rsidR="00FD2EE4">
        <w:rPr>
          <w:rFonts w:ascii="Times New Roman" w:hAnsi="Times New Roman" w:cs="Times New Roman"/>
          <w:sz w:val="24"/>
          <w:szCs w:val="24"/>
        </w:rPr>
        <w:t>guide to call out “</w:t>
      </w:r>
      <w:r w:rsidRPr="00B90773">
        <w:rPr>
          <w:rFonts w:ascii="Times New Roman" w:hAnsi="Times New Roman" w:cs="Times New Roman"/>
          <w:sz w:val="24"/>
          <w:szCs w:val="24"/>
        </w:rPr>
        <w:t>Integrated Education and Training (IET)</w:t>
      </w:r>
      <w:r w:rsidR="00FD2EE4">
        <w:rPr>
          <w:rFonts w:ascii="Times New Roman" w:hAnsi="Times New Roman" w:cs="Times New Roman"/>
          <w:sz w:val="24"/>
          <w:szCs w:val="24"/>
        </w:rPr>
        <w:t>”</w:t>
      </w:r>
      <w:r w:rsidRPr="00B90773">
        <w:rPr>
          <w:rFonts w:ascii="Times New Roman" w:hAnsi="Times New Roman" w:cs="Times New Roman"/>
          <w:sz w:val="24"/>
          <w:szCs w:val="24"/>
        </w:rPr>
        <w:t xml:space="preserve"> and </w:t>
      </w:r>
      <w:r w:rsidR="00FD2EE4">
        <w:rPr>
          <w:rFonts w:ascii="Times New Roman" w:hAnsi="Times New Roman" w:cs="Times New Roman"/>
          <w:sz w:val="24"/>
          <w:szCs w:val="24"/>
        </w:rPr>
        <w:t>“</w:t>
      </w:r>
      <w:r w:rsidRPr="00B90773">
        <w:rPr>
          <w:rFonts w:ascii="Times New Roman" w:hAnsi="Times New Roman" w:cs="Times New Roman"/>
          <w:sz w:val="24"/>
          <w:szCs w:val="24"/>
        </w:rPr>
        <w:t>Integrated English Language and Civics Education (IELCE)</w:t>
      </w:r>
      <w:r w:rsidR="00FD2EE4">
        <w:rPr>
          <w:rFonts w:ascii="Times New Roman" w:hAnsi="Times New Roman" w:cs="Times New Roman"/>
          <w:sz w:val="24"/>
          <w:szCs w:val="24"/>
        </w:rPr>
        <w:t xml:space="preserve">” </w:t>
      </w:r>
      <w:r w:rsidRPr="00B90773">
        <w:rPr>
          <w:rFonts w:ascii="Times New Roman" w:hAnsi="Times New Roman" w:cs="Times New Roman"/>
          <w:sz w:val="24"/>
          <w:szCs w:val="24"/>
        </w:rPr>
        <w:t xml:space="preserve">authorized by Title II of WIOA as options that could be carried out by eligible recipients under Perkins V. </w:t>
      </w:r>
    </w:p>
    <w:p w:rsidR="00556C56" w:rsidRDefault="00556C56" w:rsidP="00556C56">
      <w:pPr>
        <w:tabs>
          <w:tab w:val="left" w:pos="3700"/>
          <w:tab w:val="left" w:pos="3701"/>
        </w:tabs>
        <w:spacing w:before="5" w:after="0" w:line="240" w:lineRule="auto"/>
        <w:ind w:left="540" w:right="187"/>
        <w:rPr>
          <w:rFonts w:ascii="Times New Roman" w:hAnsi="Times New Roman" w:cs="Times New Roman"/>
          <w:sz w:val="24"/>
          <w:szCs w:val="24"/>
        </w:rPr>
      </w:pPr>
    </w:p>
    <w:p w:rsidR="00556C56" w:rsidRDefault="00556C56" w:rsidP="00556C56">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Pr="00921A2E">
        <w:rPr>
          <w:rFonts w:ascii="Times New Roman" w:hAnsi="Times New Roman" w:cs="Times New Roman"/>
          <w:sz w:val="24"/>
          <w:szCs w:val="24"/>
        </w:rPr>
        <w:t>:  W</w:t>
      </w:r>
      <w:r>
        <w:rPr>
          <w:rFonts w:ascii="Times New Roman" w:hAnsi="Times New Roman" w:cs="Times New Roman"/>
          <w:sz w:val="24"/>
          <w:szCs w:val="24"/>
        </w:rPr>
        <w:t xml:space="preserve">hile we appreciate the commenter’s input, </w:t>
      </w:r>
      <w:r w:rsidR="002031ED">
        <w:rPr>
          <w:rFonts w:ascii="Times New Roman" w:hAnsi="Times New Roman" w:cs="Times New Roman"/>
          <w:sz w:val="24"/>
          <w:szCs w:val="24"/>
        </w:rPr>
        <w:t>no changes have been made</w:t>
      </w:r>
      <w:r w:rsidRPr="00921A2E">
        <w:rPr>
          <w:rFonts w:ascii="Times New Roman" w:hAnsi="Times New Roman" w:cs="Times New Roman"/>
          <w:sz w:val="24"/>
          <w:szCs w:val="24"/>
        </w:rPr>
        <w:t xml:space="preserve">.  </w:t>
      </w:r>
      <w:r w:rsidR="00FD2EE4">
        <w:rPr>
          <w:rFonts w:ascii="Times New Roman" w:hAnsi="Times New Roman" w:cs="Times New Roman"/>
          <w:sz w:val="24"/>
          <w:szCs w:val="24"/>
        </w:rPr>
        <w:t xml:space="preserve">In this section and throughout the guide, </w:t>
      </w:r>
      <w:r>
        <w:rPr>
          <w:rFonts w:ascii="Times New Roman" w:hAnsi="Times New Roman" w:cs="Times New Roman"/>
          <w:sz w:val="24"/>
          <w:szCs w:val="24"/>
        </w:rPr>
        <w:t xml:space="preserve">we have </w:t>
      </w:r>
      <w:r w:rsidR="00FD2EE4">
        <w:rPr>
          <w:rFonts w:ascii="Times New Roman" w:hAnsi="Times New Roman" w:cs="Times New Roman"/>
          <w:sz w:val="24"/>
          <w:szCs w:val="24"/>
        </w:rPr>
        <w:t xml:space="preserve">generally included only </w:t>
      </w:r>
      <w:r>
        <w:rPr>
          <w:rFonts w:ascii="Times New Roman" w:hAnsi="Times New Roman" w:cs="Times New Roman"/>
          <w:sz w:val="24"/>
          <w:szCs w:val="24"/>
        </w:rPr>
        <w:t xml:space="preserve">verbatim language from the Perkins V </w:t>
      </w:r>
      <w:r w:rsidR="00D63AB6">
        <w:rPr>
          <w:rFonts w:ascii="Times New Roman" w:hAnsi="Times New Roman" w:cs="Times New Roman"/>
          <w:sz w:val="24"/>
          <w:szCs w:val="24"/>
        </w:rPr>
        <w:t>statute</w:t>
      </w:r>
      <w:r>
        <w:rPr>
          <w:rFonts w:ascii="Times New Roman" w:hAnsi="Times New Roman" w:cs="Times New Roman"/>
          <w:sz w:val="24"/>
          <w:szCs w:val="24"/>
        </w:rPr>
        <w:t xml:space="preserve">, which does not specifically reference IET or IELCE.  </w:t>
      </w:r>
      <w:r w:rsidR="00FD2EE4">
        <w:rPr>
          <w:rFonts w:ascii="Times New Roman" w:hAnsi="Times New Roman" w:cs="Times New Roman"/>
          <w:sz w:val="24"/>
          <w:szCs w:val="24"/>
        </w:rPr>
        <w:t>That said</w:t>
      </w:r>
      <w:r w:rsidR="00D63AB6">
        <w:rPr>
          <w:rFonts w:ascii="Times New Roman" w:hAnsi="Times New Roman" w:cs="Times New Roman"/>
          <w:sz w:val="24"/>
          <w:szCs w:val="24"/>
        </w:rPr>
        <w:t xml:space="preserve">, </w:t>
      </w:r>
      <w:r>
        <w:rPr>
          <w:rFonts w:ascii="Times New Roman" w:hAnsi="Times New Roman" w:cs="Times New Roman"/>
          <w:sz w:val="24"/>
          <w:szCs w:val="24"/>
        </w:rPr>
        <w:t>a</w:t>
      </w:r>
      <w:r w:rsidR="00FD2EE4">
        <w:rPr>
          <w:rFonts w:ascii="Times New Roman" w:hAnsi="Times New Roman" w:cs="Times New Roman"/>
          <w:sz w:val="24"/>
          <w:szCs w:val="24"/>
        </w:rPr>
        <w:t xml:space="preserve">n eligible agency has full </w:t>
      </w:r>
      <w:r>
        <w:rPr>
          <w:rFonts w:ascii="Times New Roman" w:hAnsi="Times New Roman" w:cs="Times New Roman"/>
          <w:sz w:val="24"/>
          <w:szCs w:val="24"/>
        </w:rPr>
        <w:t xml:space="preserve">authority and flexibility to include these programs in </w:t>
      </w:r>
      <w:r w:rsidR="00FD2EE4">
        <w:rPr>
          <w:rFonts w:ascii="Times New Roman" w:hAnsi="Times New Roman" w:cs="Times New Roman"/>
          <w:sz w:val="24"/>
          <w:szCs w:val="24"/>
        </w:rPr>
        <w:t>the development and implementation of its</w:t>
      </w:r>
      <w:r w:rsidR="00192B97">
        <w:rPr>
          <w:rFonts w:ascii="Times New Roman" w:hAnsi="Times New Roman" w:cs="Times New Roman"/>
          <w:sz w:val="24"/>
          <w:szCs w:val="24"/>
        </w:rPr>
        <w:t xml:space="preserve"> </w:t>
      </w:r>
      <w:r>
        <w:rPr>
          <w:rFonts w:ascii="Times New Roman" w:hAnsi="Times New Roman" w:cs="Times New Roman"/>
          <w:sz w:val="24"/>
          <w:szCs w:val="24"/>
        </w:rPr>
        <w:t>Perkins V State plan</w:t>
      </w:r>
      <w:r w:rsidR="002A27A3">
        <w:rPr>
          <w:rFonts w:ascii="Times New Roman" w:hAnsi="Times New Roman" w:cs="Times New Roman"/>
          <w:sz w:val="24"/>
          <w:szCs w:val="24"/>
        </w:rPr>
        <w:t>, as appropriate</w:t>
      </w:r>
      <w:r>
        <w:rPr>
          <w:rFonts w:ascii="Times New Roman" w:hAnsi="Times New Roman" w:cs="Times New Roman"/>
          <w:sz w:val="24"/>
          <w:szCs w:val="24"/>
        </w:rPr>
        <w:t xml:space="preserve">.  </w:t>
      </w:r>
      <w:r w:rsidRPr="00921A2E">
        <w:rPr>
          <w:rFonts w:ascii="Times New Roman" w:hAnsi="Times New Roman" w:cs="Times New Roman"/>
          <w:sz w:val="24"/>
          <w:szCs w:val="24"/>
        </w:rPr>
        <w:t xml:space="preserve">  </w:t>
      </w:r>
    </w:p>
    <w:p w:rsidR="00206FD6" w:rsidRDefault="00206FD6" w:rsidP="00556C56">
      <w:pPr>
        <w:spacing w:after="0" w:line="240" w:lineRule="auto"/>
        <w:ind w:left="540"/>
        <w:rPr>
          <w:rFonts w:ascii="Times New Roman" w:hAnsi="Times New Roman" w:cs="Times New Roman"/>
          <w:sz w:val="24"/>
          <w:szCs w:val="24"/>
        </w:rPr>
      </w:pPr>
    </w:p>
    <w:p w:rsidR="00206FD6" w:rsidRDefault="00206FD6" w:rsidP="00206F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although not submitted as a </w:t>
      </w:r>
      <w:r w:rsidR="008723B7">
        <w:rPr>
          <w:rFonts w:ascii="Times New Roman" w:hAnsi="Times New Roman" w:cs="Times New Roman"/>
          <w:sz w:val="24"/>
          <w:szCs w:val="24"/>
        </w:rPr>
        <w:t xml:space="preserve">public </w:t>
      </w:r>
      <w:r>
        <w:rPr>
          <w:rFonts w:ascii="Times New Roman" w:hAnsi="Times New Roman" w:cs="Times New Roman"/>
          <w:sz w:val="24"/>
          <w:szCs w:val="24"/>
        </w:rPr>
        <w:t>comment, we noted that Congress c</w:t>
      </w:r>
      <w:r w:rsidR="008723B7">
        <w:rPr>
          <w:rFonts w:ascii="Times New Roman" w:hAnsi="Times New Roman" w:cs="Times New Roman"/>
          <w:sz w:val="24"/>
          <w:szCs w:val="24"/>
        </w:rPr>
        <w:t xml:space="preserve">larified the provision in section 123(a)(5) of Perkins V that </w:t>
      </w:r>
      <w:r>
        <w:rPr>
          <w:rFonts w:ascii="Times New Roman" w:hAnsi="Times New Roman" w:cs="Times New Roman"/>
          <w:sz w:val="24"/>
          <w:szCs w:val="24"/>
        </w:rPr>
        <w:t xml:space="preserve">an eligible agency may adjust State determined performance levels that are not </w:t>
      </w:r>
      <w:r w:rsidR="008723B7">
        <w:rPr>
          <w:rFonts w:ascii="Times New Roman" w:hAnsi="Times New Roman" w:cs="Times New Roman"/>
          <w:sz w:val="24"/>
          <w:szCs w:val="24"/>
        </w:rPr>
        <w:t>subject to a program improvement plan pursuant to section 123(a) of Perkins V</w:t>
      </w:r>
      <w:r w:rsidRPr="002031ED">
        <w:rPr>
          <w:rFonts w:ascii="Times New Roman" w:hAnsi="Times New Roman" w:cs="Times New Roman"/>
          <w:sz w:val="24"/>
          <w:szCs w:val="24"/>
        </w:rPr>
        <w:t>.</w:t>
      </w:r>
      <w:r w:rsidR="008723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03DE">
        <w:rPr>
          <w:rFonts w:ascii="Times New Roman" w:hAnsi="Times New Roman" w:cs="Times New Roman"/>
          <w:color w:val="000000" w:themeColor="text1"/>
          <w:sz w:val="24"/>
          <w:szCs w:val="24"/>
        </w:rPr>
        <w:t xml:space="preserve">See:  </w:t>
      </w:r>
      <w:hyperlink r:id="rId12" w:history="1">
        <w:r w:rsidRPr="007F03DE">
          <w:rPr>
            <w:rStyle w:val="Hyperlink"/>
            <w:rFonts w:ascii="Times New Roman" w:hAnsi="Times New Roman" w:cs="Times New Roman"/>
            <w:color w:val="000000" w:themeColor="text1"/>
            <w:sz w:val="24"/>
            <w:szCs w:val="24"/>
          </w:rPr>
          <w:t>https://www.congress.gov/congressional-report/115th-congress/senate-report/434/1</w:t>
        </w:r>
      </w:hyperlink>
      <w:r w:rsidRPr="007F03DE">
        <w:rPr>
          <w:rFonts w:ascii="Times New Roman" w:hAnsi="Times New Roman" w:cs="Times New Roman"/>
          <w:color w:val="000000" w:themeColor="text1"/>
          <w:sz w:val="24"/>
          <w:szCs w:val="24"/>
        </w:rPr>
        <w:t xml:space="preserve">. </w:t>
      </w:r>
      <w:r w:rsidR="008723B7">
        <w:rPr>
          <w:rFonts w:ascii="Times New Roman" w:hAnsi="Times New Roman" w:cs="Times New Roman"/>
          <w:color w:val="000000" w:themeColor="text1"/>
          <w:sz w:val="24"/>
          <w:szCs w:val="24"/>
        </w:rPr>
        <w:t xml:space="preserve">  We made corresponding changes to Item 3.iii in Section V.A:  Instructions for State Determined Performance Levels.</w:t>
      </w:r>
      <w:r>
        <w:rPr>
          <w:rFonts w:ascii="Times New Roman" w:hAnsi="Times New Roman" w:cs="Times New Roman"/>
          <w:color w:val="000000" w:themeColor="text1"/>
          <w:sz w:val="24"/>
          <w:szCs w:val="24"/>
        </w:rPr>
        <w:t xml:space="preserve"> </w:t>
      </w:r>
    </w:p>
    <w:p w:rsidR="00556C56" w:rsidRDefault="00556C56" w:rsidP="00556C56">
      <w:pPr>
        <w:spacing w:after="0" w:line="240" w:lineRule="auto"/>
        <w:ind w:left="540"/>
        <w:rPr>
          <w:rFonts w:ascii="Times New Roman" w:hAnsi="Times New Roman" w:cs="Times New Roman"/>
          <w:sz w:val="24"/>
          <w:szCs w:val="24"/>
        </w:rPr>
      </w:pPr>
    </w:p>
    <w:p w:rsidR="008F5684" w:rsidRPr="003F71DF" w:rsidRDefault="00F105AA" w:rsidP="00921A2E">
      <w:pPr>
        <w:spacing w:after="0" w:line="240" w:lineRule="auto"/>
        <w:rPr>
          <w:rFonts w:ascii="Times New Roman" w:hAnsi="Times New Roman" w:cs="Times New Roman"/>
          <w:b/>
          <w:sz w:val="24"/>
          <w:szCs w:val="24"/>
        </w:rPr>
      </w:pPr>
      <w:r w:rsidRPr="003F71DF">
        <w:rPr>
          <w:rFonts w:ascii="Times New Roman" w:hAnsi="Times New Roman" w:cs="Times New Roman"/>
          <w:b/>
          <w:sz w:val="24"/>
          <w:szCs w:val="24"/>
        </w:rPr>
        <w:t>LETTER FROM ASSISTANT SECRETARY SCOTT STUMP</w:t>
      </w:r>
    </w:p>
    <w:p w:rsidR="008F5684" w:rsidRPr="00921A2E" w:rsidRDefault="008F5684" w:rsidP="00921A2E">
      <w:pPr>
        <w:spacing w:after="0" w:line="240" w:lineRule="auto"/>
        <w:rPr>
          <w:rFonts w:ascii="Times New Roman" w:hAnsi="Times New Roman" w:cs="Times New Roman"/>
          <w:sz w:val="24"/>
          <w:szCs w:val="24"/>
        </w:rPr>
      </w:pPr>
    </w:p>
    <w:p w:rsidR="008F5684" w:rsidRDefault="008F5684"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192B97">
        <w:rPr>
          <w:rFonts w:ascii="Times New Roman" w:hAnsi="Times New Roman" w:cs="Times New Roman"/>
          <w:sz w:val="24"/>
          <w:szCs w:val="24"/>
        </w:rPr>
        <w:t xml:space="preserve">recommended that the phrasing “in-demand, high-growth, and high-wage” be revised to “high-wage, high-skill, and in-demand career fields” as worded under statute.  </w:t>
      </w:r>
    </w:p>
    <w:p w:rsidR="00192B97" w:rsidRPr="00921A2E" w:rsidRDefault="00192B97" w:rsidP="00921A2E">
      <w:pPr>
        <w:spacing w:after="0" w:line="240" w:lineRule="auto"/>
        <w:rPr>
          <w:rFonts w:ascii="Times New Roman" w:hAnsi="Times New Roman" w:cs="Times New Roman"/>
          <w:sz w:val="24"/>
          <w:szCs w:val="24"/>
        </w:rPr>
      </w:pPr>
    </w:p>
    <w:p w:rsidR="00CE4B13" w:rsidRPr="00921A2E" w:rsidRDefault="00884E29" w:rsidP="00884E29">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CE4B13" w:rsidRPr="00921A2E">
        <w:rPr>
          <w:rFonts w:ascii="Times New Roman" w:hAnsi="Times New Roman" w:cs="Times New Roman"/>
          <w:sz w:val="24"/>
          <w:szCs w:val="24"/>
        </w:rPr>
        <w:t>:  We agree with the commenter and have made this change to the Assistant Secretary’s letter.</w:t>
      </w:r>
    </w:p>
    <w:p w:rsidR="008F5684" w:rsidRPr="00921A2E" w:rsidRDefault="008F5684" w:rsidP="00921A2E">
      <w:pPr>
        <w:pStyle w:val="BodyText"/>
        <w:spacing w:before="186"/>
        <w:ind w:left="0" w:right="238"/>
        <w:rPr>
          <w:rFonts w:ascii="Times New Roman" w:hAnsi="Times New Roman" w:cs="Times New Roman"/>
          <w:sz w:val="24"/>
          <w:szCs w:val="24"/>
        </w:rPr>
      </w:pPr>
      <w:r w:rsidRPr="00921A2E">
        <w:rPr>
          <w:rFonts w:ascii="Times New Roman" w:hAnsi="Times New Roman" w:cs="Times New Roman"/>
          <w:sz w:val="24"/>
          <w:szCs w:val="24"/>
        </w:rPr>
        <w:t>One commenter</w:t>
      </w:r>
      <w:r w:rsidR="00F105AA" w:rsidRPr="00921A2E">
        <w:rPr>
          <w:rFonts w:ascii="Times New Roman" w:hAnsi="Times New Roman" w:cs="Times New Roman"/>
          <w:sz w:val="24"/>
          <w:szCs w:val="24"/>
        </w:rPr>
        <w:t xml:space="preserve"> indicated that </w:t>
      </w:r>
      <w:r w:rsidR="00192B97">
        <w:rPr>
          <w:rFonts w:ascii="Times New Roman" w:hAnsi="Times New Roman" w:cs="Times New Roman"/>
          <w:sz w:val="24"/>
          <w:szCs w:val="24"/>
        </w:rPr>
        <w:t xml:space="preserve">“STEM” </w:t>
      </w:r>
      <w:r w:rsidR="007A4736">
        <w:rPr>
          <w:rFonts w:ascii="Times New Roman" w:hAnsi="Times New Roman" w:cs="Times New Roman"/>
          <w:sz w:val="24"/>
          <w:szCs w:val="24"/>
        </w:rPr>
        <w:t xml:space="preserve">should </w:t>
      </w:r>
      <w:r w:rsidR="00192B97">
        <w:rPr>
          <w:rFonts w:ascii="Times New Roman" w:hAnsi="Times New Roman" w:cs="Times New Roman"/>
          <w:sz w:val="24"/>
          <w:szCs w:val="24"/>
        </w:rPr>
        <w:t xml:space="preserve">be removed from the key provision, </w:t>
      </w:r>
      <w:r w:rsidRPr="00921A2E">
        <w:rPr>
          <w:rFonts w:ascii="Times New Roman" w:hAnsi="Times New Roman" w:cs="Times New Roman"/>
          <w:sz w:val="24"/>
          <w:szCs w:val="24"/>
        </w:rPr>
        <w:t>“Strengthening the CTE teacher and faculty pipeline, especially in hard-to- fill program areas, including STEM</w:t>
      </w:r>
      <w:r w:rsidR="00192B97">
        <w:rPr>
          <w:rFonts w:ascii="Times New Roman" w:hAnsi="Times New Roman" w:cs="Times New Roman"/>
          <w:sz w:val="24"/>
          <w:szCs w:val="24"/>
        </w:rPr>
        <w:t>.</w:t>
      </w:r>
      <w:r w:rsidRPr="00921A2E">
        <w:rPr>
          <w:rFonts w:ascii="Times New Roman" w:hAnsi="Times New Roman" w:cs="Times New Roman"/>
          <w:sz w:val="24"/>
          <w:szCs w:val="24"/>
        </w:rPr>
        <w:t>”</w:t>
      </w:r>
      <w:r w:rsidR="00192B97">
        <w:rPr>
          <w:rFonts w:ascii="Times New Roman" w:hAnsi="Times New Roman" w:cs="Times New Roman"/>
          <w:sz w:val="24"/>
          <w:szCs w:val="24"/>
        </w:rPr>
        <w:t xml:space="preserve">  This commenter noted that</w:t>
      </w:r>
      <w:r w:rsidR="004E009B">
        <w:rPr>
          <w:rFonts w:ascii="Times New Roman" w:hAnsi="Times New Roman" w:cs="Times New Roman"/>
          <w:sz w:val="24"/>
          <w:szCs w:val="24"/>
        </w:rPr>
        <w:t xml:space="preserve"> </w:t>
      </w:r>
      <w:r w:rsidR="004E009B" w:rsidRPr="00921A2E">
        <w:rPr>
          <w:rFonts w:ascii="Times New Roman" w:hAnsi="Times New Roman" w:cs="Times New Roman"/>
          <w:sz w:val="24"/>
          <w:szCs w:val="24"/>
        </w:rPr>
        <w:t xml:space="preserve">a </w:t>
      </w:r>
      <w:hyperlink r:id="rId13">
        <w:r w:rsidR="004E009B" w:rsidRPr="00921A2E">
          <w:rPr>
            <w:rFonts w:ascii="Times New Roman" w:hAnsi="Times New Roman" w:cs="Times New Roman"/>
            <w:sz w:val="24"/>
            <w:szCs w:val="24"/>
          </w:rPr>
          <w:t>2017 survey of State CTE Directors</w:t>
        </w:r>
      </w:hyperlink>
      <w:r w:rsidR="004E009B" w:rsidRPr="00921A2E">
        <w:rPr>
          <w:rFonts w:ascii="Times New Roman" w:hAnsi="Times New Roman" w:cs="Times New Roman"/>
          <w:sz w:val="24"/>
          <w:szCs w:val="24"/>
        </w:rPr>
        <w:t xml:space="preserve"> found that STEM comes in fourth, in terms of fields with the most severe shortages.</w:t>
      </w:r>
      <w:r w:rsidR="00192B97">
        <w:rPr>
          <w:rFonts w:ascii="Times New Roman" w:hAnsi="Times New Roman" w:cs="Times New Roman"/>
          <w:sz w:val="24"/>
          <w:szCs w:val="24"/>
        </w:rPr>
        <w:t xml:space="preserve"> </w:t>
      </w:r>
    </w:p>
    <w:p w:rsidR="008F5684" w:rsidRPr="00921A2E" w:rsidRDefault="008F5684" w:rsidP="00921A2E">
      <w:pPr>
        <w:spacing w:after="0" w:line="240" w:lineRule="auto"/>
        <w:rPr>
          <w:rFonts w:ascii="Times New Roman" w:hAnsi="Times New Roman" w:cs="Times New Roman"/>
          <w:sz w:val="24"/>
          <w:szCs w:val="24"/>
        </w:rPr>
      </w:pPr>
    </w:p>
    <w:p w:rsidR="00CE4B13" w:rsidRPr="00921A2E" w:rsidRDefault="00884E29" w:rsidP="00884E29">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CE4B13" w:rsidRPr="00921A2E">
        <w:rPr>
          <w:rFonts w:ascii="Times New Roman" w:hAnsi="Times New Roman" w:cs="Times New Roman"/>
          <w:sz w:val="24"/>
          <w:szCs w:val="24"/>
        </w:rPr>
        <w:t>:  We agree with the commenter and have made this change to the Assistant Secretary’s letter.</w:t>
      </w:r>
    </w:p>
    <w:p w:rsidR="000C2C93" w:rsidRPr="00921A2E" w:rsidRDefault="000C2C93" w:rsidP="00921A2E">
      <w:pPr>
        <w:spacing w:after="0" w:line="240" w:lineRule="auto"/>
        <w:rPr>
          <w:rFonts w:ascii="Times New Roman" w:hAnsi="Times New Roman" w:cs="Times New Roman"/>
          <w:sz w:val="24"/>
          <w:szCs w:val="24"/>
        </w:rPr>
      </w:pPr>
    </w:p>
    <w:p w:rsidR="00F105AA" w:rsidRPr="00921A2E" w:rsidRDefault="00F105AA"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O</w:t>
      </w:r>
      <w:r w:rsidR="0045677F" w:rsidRPr="00921A2E">
        <w:rPr>
          <w:rFonts w:ascii="Times New Roman" w:hAnsi="Times New Roman" w:cs="Times New Roman"/>
          <w:sz w:val="24"/>
          <w:szCs w:val="24"/>
        </w:rPr>
        <w:t xml:space="preserve">ne commenter </w:t>
      </w:r>
      <w:r w:rsidR="00192B97">
        <w:rPr>
          <w:rFonts w:ascii="Times New Roman" w:hAnsi="Times New Roman" w:cs="Times New Roman"/>
          <w:sz w:val="24"/>
          <w:szCs w:val="24"/>
        </w:rPr>
        <w:t xml:space="preserve">indicated support for </w:t>
      </w:r>
      <w:r w:rsidR="0065460F">
        <w:rPr>
          <w:rFonts w:ascii="Times New Roman" w:hAnsi="Times New Roman" w:cs="Times New Roman"/>
          <w:sz w:val="24"/>
          <w:szCs w:val="24"/>
        </w:rPr>
        <w:t xml:space="preserve">the Assistant Secretary’s letter, particularly his </w:t>
      </w:r>
      <w:r w:rsidR="00192B97">
        <w:rPr>
          <w:rFonts w:ascii="Times New Roman" w:hAnsi="Times New Roman" w:cs="Times New Roman"/>
          <w:sz w:val="24"/>
          <w:szCs w:val="24"/>
        </w:rPr>
        <w:t>encourag</w:t>
      </w:r>
      <w:r w:rsidR="00206FD6">
        <w:rPr>
          <w:rFonts w:ascii="Times New Roman" w:hAnsi="Times New Roman" w:cs="Times New Roman"/>
          <w:sz w:val="24"/>
          <w:szCs w:val="24"/>
        </w:rPr>
        <w:t>e</w:t>
      </w:r>
      <w:r w:rsidR="0065460F">
        <w:rPr>
          <w:rFonts w:ascii="Times New Roman" w:hAnsi="Times New Roman" w:cs="Times New Roman"/>
          <w:sz w:val="24"/>
          <w:szCs w:val="24"/>
        </w:rPr>
        <w:t>ment</w:t>
      </w:r>
      <w:r w:rsidR="00192B97">
        <w:rPr>
          <w:rFonts w:ascii="Times New Roman" w:hAnsi="Times New Roman" w:cs="Times New Roman"/>
          <w:sz w:val="24"/>
          <w:szCs w:val="24"/>
        </w:rPr>
        <w:t xml:space="preserve"> </w:t>
      </w:r>
      <w:r w:rsidR="0065460F">
        <w:rPr>
          <w:rFonts w:ascii="Times New Roman" w:hAnsi="Times New Roman" w:cs="Times New Roman"/>
          <w:sz w:val="24"/>
          <w:szCs w:val="24"/>
        </w:rPr>
        <w:t xml:space="preserve">for </w:t>
      </w:r>
      <w:r w:rsidR="00192B97">
        <w:rPr>
          <w:rFonts w:ascii="Times New Roman" w:hAnsi="Times New Roman" w:cs="Times New Roman"/>
          <w:sz w:val="24"/>
          <w:szCs w:val="24"/>
        </w:rPr>
        <w:t xml:space="preserve">States </w:t>
      </w:r>
      <w:r w:rsidRPr="00921A2E">
        <w:rPr>
          <w:rFonts w:ascii="Times New Roman" w:hAnsi="Times New Roman" w:cs="Times New Roman"/>
          <w:sz w:val="24"/>
          <w:szCs w:val="24"/>
        </w:rPr>
        <w:t>to think anew about the secondary/postsecondary spilt in Perkins funding</w:t>
      </w:r>
      <w:r w:rsidR="0065460F">
        <w:rPr>
          <w:rFonts w:ascii="Times New Roman" w:hAnsi="Times New Roman" w:cs="Times New Roman"/>
          <w:sz w:val="24"/>
          <w:szCs w:val="24"/>
        </w:rPr>
        <w:t>.</w:t>
      </w:r>
    </w:p>
    <w:p w:rsidR="00F105AA" w:rsidRPr="00921A2E" w:rsidRDefault="00F105AA" w:rsidP="00921A2E">
      <w:pPr>
        <w:spacing w:after="0" w:line="240" w:lineRule="auto"/>
        <w:rPr>
          <w:rFonts w:ascii="Times New Roman" w:hAnsi="Times New Roman" w:cs="Times New Roman"/>
          <w:sz w:val="24"/>
          <w:szCs w:val="24"/>
        </w:rPr>
      </w:pPr>
    </w:p>
    <w:p w:rsidR="00CE4B13" w:rsidRDefault="00884E29" w:rsidP="00884E29">
      <w:pPr>
        <w:tabs>
          <w:tab w:val="left" w:pos="540"/>
        </w:tabs>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CE4B13" w:rsidRPr="00921A2E">
        <w:rPr>
          <w:rFonts w:ascii="Times New Roman" w:hAnsi="Times New Roman" w:cs="Times New Roman"/>
          <w:sz w:val="24"/>
          <w:szCs w:val="24"/>
        </w:rPr>
        <w:t xml:space="preserve">:  We appreciate the commenter’s support and have retained this </w:t>
      </w:r>
      <w:r w:rsidR="00192B97">
        <w:rPr>
          <w:rFonts w:ascii="Times New Roman" w:hAnsi="Times New Roman" w:cs="Times New Roman"/>
          <w:sz w:val="24"/>
          <w:szCs w:val="24"/>
        </w:rPr>
        <w:t>question</w:t>
      </w:r>
      <w:r w:rsidR="00CE4B13" w:rsidRPr="00921A2E">
        <w:rPr>
          <w:rFonts w:ascii="Times New Roman" w:hAnsi="Times New Roman" w:cs="Times New Roman"/>
          <w:sz w:val="24"/>
          <w:szCs w:val="24"/>
        </w:rPr>
        <w:t xml:space="preserve"> in t</w:t>
      </w:r>
      <w:r w:rsidR="000C2C93" w:rsidRPr="00921A2E">
        <w:rPr>
          <w:rFonts w:ascii="Times New Roman" w:hAnsi="Times New Roman" w:cs="Times New Roman"/>
          <w:sz w:val="24"/>
          <w:szCs w:val="24"/>
        </w:rPr>
        <w:t>he Assistant Secretary’s letter</w:t>
      </w:r>
      <w:r w:rsidR="00CE4B13" w:rsidRPr="00921A2E">
        <w:rPr>
          <w:rFonts w:ascii="Times New Roman" w:hAnsi="Times New Roman" w:cs="Times New Roman"/>
          <w:sz w:val="24"/>
          <w:szCs w:val="24"/>
        </w:rPr>
        <w:t>.</w:t>
      </w:r>
    </w:p>
    <w:p w:rsidR="005D0985" w:rsidRDefault="005D0985" w:rsidP="00884E29">
      <w:pPr>
        <w:tabs>
          <w:tab w:val="left" w:pos="540"/>
        </w:tabs>
        <w:spacing w:after="0" w:line="240" w:lineRule="auto"/>
        <w:ind w:left="540"/>
        <w:rPr>
          <w:rFonts w:ascii="Times New Roman" w:hAnsi="Times New Roman" w:cs="Times New Roman"/>
          <w:sz w:val="24"/>
          <w:szCs w:val="24"/>
        </w:rPr>
      </w:pPr>
    </w:p>
    <w:p w:rsidR="001413CF" w:rsidRDefault="001413CF" w:rsidP="005D0985">
      <w:pPr>
        <w:pStyle w:val="BodyText"/>
        <w:spacing w:before="0"/>
        <w:ind w:left="0" w:right="148"/>
        <w:rPr>
          <w:rFonts w:ascii="Times New Roman" w:hAnsi="Times New Roman" w:cs="Times New Roman"/>
          <w:sz w:val="24"/>
          <w:szCs w:val="24"/>
        </w:rPr>
      </w:pPr>
    </w:p>
    <w:p w:rsidR="001413CF" w:rsidRDefault="001413CF" w:rsidP="005D0985">
      <w:pPr>
        <w:pStyle w:val="BodyText"/>
        <w:spacing w:before="0"/>
        <w:ind w:left="0" w:right="148"/>
        <w:rPr>
          <w:rFonts w:ascii="Times New Roman" w:hAnsi="Times New Roman" w:cs="Times New Roman"/>
          <w:sz w:val="24"/>
          <w:szCs w:val="24"/>
        </w:rPr>
      </w:pPr>
    </w:p>
    <w:p w:rsidR="001413CF" w:rsidRDefault="001413CF" w:rsidP="005D0985">
      <w:pPr>
        <w:pStyle w:val="BodyText"/>
        <w:spacing w:before="0"/>
        <w:ind w:left="0" w:right="148"/>
        <w:rPr>
          <w:rFonts w:ascii="Times New Roman" w:hAnsi="Times New Roman" w:cs="Times New Roman"/>
          <w:sz w:val="24"/>
          <w:szCs w:val="24"/>
        </w:rPr>
      </w:pPr>
    </w:p>
    <w:p w:rsidR="005D0985" w:rsidRDefault="005D0985" w:rsidP="005D0985">
      <w:pPr>
        <w:pStyle w:val="BodyText"/>
        <w:spacing w:before="0"/>
        <w:ind w:left="0" w:right="148"/>
        <w:rPr>
          <w:rFonts w:ascii="Times New Roman" w:hAnsi="Times New Roman" w:cs="Times New Roman"/>
          <w:sz w:val="24"/>
          <w:szCs w:val="24"/>
        </w:rPr>
      </w:pPr>
      <w:r w:rsidRPr="005D0985">
        <w:rPr>
          <w:rFonts w:ascii="Times New Roman" w:hAnsi="Times New Roman" w:cs="Times New Roman"/>
          <w:sz w:val="24"/>
          <w:szCs w:val="24"/>
        </w:rPr>
        <w:lastRenderedPageBreak/>
        <w:t>One commenter recommended that</w:t>
      </w:r>
      <w:r w:rsidR="00A958A3">
        <w:rPr>
          <w:rFonts w:ascii="Times New Roman" w:hAnsi="Times New Roman" w:cs="Times New Roman"/>
          <w:sz w:val="24"/>
          <w:szCs w:val="24"/>
        </w:rPr>
        <w:t xml:space="preserve"> the Assistant Secretary’s letter emphasize the need to improve equity in CTE by increasing access and success of students that have historically lacked access to high-quality CTE programs, particularly special populations.  </w:t>
      </w:r>
      <w:r w:rsidR="004E009B">
        <w:rPr>
          <w:rFonts w:ascii="Times New Roman" w:hAnsi="Times New Roman" w:cs="Times New Roman"/>
          <w:sz w:val="24"/>
          <w:szCs w:val="24"/>
        </w:rPr>
        <w:t>They</w:t>
      </w:r>
      <w:r w:rsidR="00A958A3">
        <w:rPr>
          <w:rFonts w:ascii="Times New Roman" w:hAnsi="Times New Roman" w:cs="Times New Roman"/>
          <w:sz w:val="24"/>
          <w:szCs w:val="24"/>
        </w:rPr>
        <w:t xml:space="preserve"> suggested adding a</w:t>
      </w:r>
      <w:r w:rsidR="004E009B">
        <w:rPr>
          <w:rFonts w:ascii="Times New Roman" w:hAnsi="Times New Roman" w:cs="Times New Roman"/>
          <w:sz w:val="24"/>
          <w:szCs w:val="24"/>
        </w:rPr>
        <w:t>s a bullet under the key provisions in the new law:  “</w:t>
      </w:r>
      <w:r w:rsidR="004E009B" w:rsidRPr="00C778CE">
        <w:rPr>
          <w:rFonts w:ascii="Times New Roman" w:hAnsi="Times New Roman" w:cs="Times New Roman"/>
          <w:sz w:val="24"/>
          <w:szCs w:val="24"/>
        </w:rPr>
        <w:t>Revising and expanding the list of qualifying special populatio</w:t>
      </w:r>
      <w:r w:rsidR="004E009B">
        <w:rPr>
          <w:rFonts w:ascii="Times New Roman" w:hAnsi="Times New Roman" w:cs="Times New Roman"/>
          <w:sz w:val="24"/>
          <w:szCs w:val="24"/>
        </w:rPr>
        <w:t>ns and requiring states to set-</w:t>
      </w:r>
      <w:r w:rsidR="004E009B" w:rsidRPr="00C778CE">
        <w:rPr>
          <w:rFonts w:ascii="Times New Roman" w:hAnsi="Times New Roman" w:cs="Times New Roman"/>
          <w:sz w:val="24"/>
          <w:szCs w:val="24"/>
        </w:rPr>
        <w:t>aside funds to recruit and serve these students in CTE programs</w:t>
      </w:r>
      <w:r w:rsidR="004E009B">
        <w:rPr>
          <w:rFonts w:ascii="Times New Roman" w:hAnsi="Times New Roman" w:cs="Times New Roman"/>
          <w:sz w:val="24"/>
          <w:szCs w:val="24"/>
        </w:rPr>
        <w:t xml:space="preserve">.”  They also suggested adding </w:t>
      </w:r>
      <w:r w:rsidR="00A958A3">
        <w:rPr>
          <w:rFonts w:ascii="Times New Roman" w:hAnsi="Times New Roman" w:cs="Times New Roman"/>
          <w:sz w:val="24"/>
          <w:szCs w:val="24"/>
        </w:rPr>
        <w:t>question prompting States to consider what support services and professional develop they will provide to CTE educators to ensure all students have acces</w:t>
      </w:r>
      <w:r w:rsidR="004E009B">
        <w:rPr>
          <w:rFonts w:ascii="Times New Roman" w:hAnsi="Times New Roman" w:cs="Times New Roman"/>
          <w:sz w:val="24"/>
          <w:szCs w:val="24"/>
        </w:rPr>
        <w:t>s to high quality CTE programs.</w:t>
      </w:r>
    </w:p>
    <w:p w:rsidR="00E33054" w:rsidRDefault="00E33054" w:rsidP="00E33054">
      <w:pPr>
        <w:spacing w:after="0" w:line="240" w:lineRule="auto"/>
        <w:rPr>
          <w:rFonts w:ascii="Times New Roman" w:hAnsi="Times New Roman" w:cs="Times New Roman"/>
          <w:sz w:val="24"/>
          <w:szCs w:val="24"/>
        </w:rPr>
      </w:pPr>
    </w:p>
    <w:p w:rsidR="00E33054" w:rsidRPr="00C778CE" w:rsidRDefault="00E33054" w:rsidP="00E33054">
      <w:pPr>
        <w:spacing w:after="0" w:line="240" w:lineRule="auto"/>
        <w:rPr>
          <w:rFonts w:ascii="Times New Roman" w:hAnsi="Times New Roman" w:cs="Times New Roman"/>
          <w:sz w:val="24"/>
          <w:szCs w:val="24"/>
        </w:rPr>
      </w:pPr>
      <w:r>
        <w:rPr>
          <w:rFonts w:ascii="Times New Roman" w:hAnsi="Times New Roman" w:cs="Times New Roman"/>
          <w:sz w:val="24"/>
          <w:szCs w:val="24"/>
        </w:rPr>
        <w:t>Another</w:t>
      </w:r>
      <w:r w:rsidRPr="00C778CE">
        <w:rPr>
          <w:rFonts w:ascii="Times New Roman" w:hAnsi="Times New Roman" w:cs="Times New Roman"/>
          <w:sz w:val="24"/>
          <w:szCs w:val="24"/>
        </w:rPr>
        <w:t xml:space="preserve"> commenter suggested amending the opening letter’s summary of the new law to include the following: “.”</w:t>
      </w:r>
    </w:p>
    <w:p w:rsidR="005D0985" w:rsidRDefault="005D0985" w:rsidP="005D0985">
      <w:pPr>
        <w:pStyle w:val="BodyText"/>
        <w:spacing w:before="0"/>
        <w:ind w:left="0" w:right="148"/>
        <w:rPr>
          <w:rFonts w:ascii="Times New Roman" w:hAnsi="Times New Roman" w:cs="Times New Roman"/>
          <w:sz w:val="24"/>
          <w:szCs w:val="24"/>
        </w:rPr>
      </w:pPr>
    </w:p>
    <w:p w:rsidR="005D0985" w:rsidRDefault="005D0985" w:rsidP="005D0985">
      <w:pPr>
        <w:tabs>
          <w:tab w:val="left" w:pos="540"/>
        </w:tabs>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Pr="00921A2E">
        <w:rPr>
          <w:rFonts w:ascii="Times New Roman" w:hAnsi="Times New Roman" w:cs="Times New Roman"/>
          <w:sz w:val="24"/>
          <w:szCs w:val="24"/>
        </w:rPr>
        <w:t>:  We appreciate t</w:t>
      </w:r>
      <w:r w:rsidR="00E33054">
        <w:rPr>
          <w:rFonts w:ascii="Times New Roman" w:hAnsi="Times New Roman" w:cs="Times New Roman"/>
          <w:sz w:val="24"/>
          <w:szCs w:val="24"/>
        </w:rPr>
        <w:t>he commenters’</w:t>
      </w:r>
      <w:r w:rsidRPr="00921A2E">
        <w:rPr>
          <w:rFonts w:ascii="Times New Roman" w:hAnsi="Times New Roman" w:cs="Times New Roman"/>
          <w:sz w:val="24"/>
          <w:szCs w:val="24"/>
        </w:rPr>
        <w:t xml:space="preserve"> </w:t>
      </w:r>
      <w:r>
        <w:rPr>
          <w:rFonts w:ascii="Times New Roman" w:hAnsi="Times New Roman" w:cs="Times New Roman"/>
          <w:sz w:val="24"/>
          <w:szCs w:val="24"/>
        </w:rPr>
        <w:t>input</w:t>
      </w:r>
      <w:r w:rsidRPr="00921A2E">
        <w:rPr>
          <w:rFonts w:ascii="Times New Roman" w:hAnsi="Times New Roman" w:cs="Times New Roman"/>
          <w:sz w:val="24"/>
          <w:szCs w:val="24"/>
        </w:rPr>
        <w:t xml:space="preserve"> and have </w:t>
      </w:r>
      <w:r>
        <w:rPr>
          <w:rFonts w:ascii="Times New Roman" w:hAnsi="Times New Roman" w:cs="Times New Roman"/>
          <w:sz w:val="24"/>
          <w:szCs w:val="24"/>
        </w:rPr>
        <w:t xml:space="preserve">made </w:t>
      </w:r>
      <w:r w:rsidR="00881479">
        <w:rPr>
          <w:rFonts w:ascii="Times New Roman" w:hAnsi="Times New Roman" w:cs="Times New Roman"/>
          <w:sz w:val="24"/>
          <w:szCs w:val="24"/>
        </w:rPr>
        <w:t xml:space="preserve">corresponding </w:t>
      </w:r>
      <w:r>
        <w:rPr>
          <w:rFonts w:ascii="Times New Roman" w:hAnsi="Times New Roman" w:cs="Times New Roman"/>
          <w:sz w:val="24"/>
          <w:szCs w:val="24"/>
        </w:rPr>
        <w:t xml:space="preserve">changes to the </w:t>
      </w:r>
      <w:r w:rsidRPr="00921A2E">
        <w:rPr>
          <w:rFonts w:ascii="Times New Roman" w:hAnsi="Times New Roman" w:cs="Times New Roman"/>
          <w:sz w:val="24"/>
          <w:szCs w:val="24"/>
        </w:rPr>
        <w:t>Assistant Secretary’s letter</w:t>
      </w:r>
      <w:r w:rsidR="00412175">
        <w:rPr>
          <w:rFonts w:ascii="Times New Roman" w:hAnsi="Times New Roman" w:cs="Times New Roman"/>
          <w:sz w:val="24"/>
          <w:szCs w:val="24"/>
        </w:rPr>
        <w:t xml:space="preserve"> consistent with statutory text</w:t>
      </w:r>
      <w:r w:rsidRPr="00921A2E">
        <w:rPr>
          <w:rFonts w:ascii="Times New Roman" w:hAnsi="Times New Roman" w:cs="Times New Roman"/>
          <w:sz w:val="24"/>
          <w:szCs w:val="24"/>
        </w:rPr>
        <w:t>.</w:t>
      </w:r>
    </w:p>
    <w:p w:rsidR="00F478C7" w:rsidRDefault="00F478C7" w:rsidP="005D0985">
      <w:pPr>
        <w:tabs>
          <w:tab w:val="left" w:pos="540"/>
        </w:tabs>
        <w:spacing w:after="0" w:line="240" w:lineRule="auto"/>
        <w:ind w:left="540"/>
        <w:rPr>
          <w:rFonts w:ascii="Times New Roman" w:hAnsi="Times New Roman" w:cs="Times New Roman"/>
          <w:sz w:val="24"/>
          <w:szCs w:val="24"/>
        </w:rPr>
      </w:pPr>
    </w:p>
    <w:p w:rsidR="00E33054" w:rsidRDefault="00E33054" w:rsidP="00E33054">
      <w:pPr>
        <w:spacing w:after="0" w:line="240" w:lineRule="auto"/>
        <w:rPr>
          <w:rFonts w:ascii="Times New Roman" w:hAnsi="Times New Roman" w:cs="Times New Roman"/>
          <w:sz w:val="24"/>
          <w:szCs w:val="24"/>
        </w:rPr>
      </w:pPr>
      <w:r w:rsidRPr="00C778CE">
        <w:rPr>
          <w:rFonts w:ascii="Times New Roman" w:hAnsi="Times New Roman" w:cs="Times New Roman"/>
          <w:sz w:val="24"/>
          <w:szCs w:val="24"/>
        </w:rPr>
        <w:t>One commenter suggested adding as an additional question</w:t>
      </w:r>
      <w:r w:rsidR="003E2D02">
        <w:rPr>
          <w:rFonts w:ascii="Times New Roman" w:hAnsi="Times New Roman" w:cs="Times New Roman"/>
          <w:sz w:val="24"/>
          <w:szCs w:val="24"/>
        </w:rPr>
        <w:t xml:space="preserve"> for States asking them to consider how they will use the</w:t>
      </w:r>
      <w:r w:rsidRPr="00C778CE">
        <w:rPr>
          <w:rFonts w:ascii="Times New Roman" w:hAnsi="Times New Roman" w:cs="Times New Roman"/>
          <w:sz w:val="24"/>
          <w:szCs w:val="24"/>
        </w:rPr>
        <w:t xml:space="preserve"> new set-aside funding and expand the recruitment of students qualifying under one or more categories of special populations to ensure they receive high quality CTE programs</w:t>
      </w:r>
      <w:r w:rsidR="003E2D02">
        <w:rPr>
          <w:rFonts w:ascii="Times New Roman" w:hAnsi="Times New Roman" w:cs="Times New Roman"/>
          <w:sz w:val="24"/>
          <w:szCs w:val="24"/>
        </w:rPr>
        <w:t>.</w:t>
      </w:r>
    </w:p>
    <w:p w:rsidR="00E33054" w:rsidRDefault="00E33054" w:rsidP="00F478C7">
      <w:pPr>
        <w:spacing w:after="0" w:line="240" w:lineRule="auto"/>
        <w:rPr>
          <w:rFonts w:ascii="Times New Roman" w:hAnsi="Times New Roman" w:cs="Times New Roman"/>
          <w:b/>
          <w:sz w:val="24"/>
          <w:szCs w:val="24"/>
        </w:rPr>
      </w:pPr>
    </w:p>
    <w:p w:rsidR="00E33054" w:rsidRDefault="00E33054" w:rsidP="00E33054">
      <w:pPr>
        <w:tabs>
          <w:tab w:val="left" w:pos="540"/>
        </w:tabs>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Pr="00921A2E">
        <w:rPr>
          <w:rFonts w:ascii="Times New Roman" w:hAnsi="Times New Roman" w:cs="Times New Roman"/>
          <w:sz w:val="24"/>
          <w:szCs w:val="24"/>
        </w:rPr>
        <w:t>:  We appreciate t</w:t>
      </w:r>
      <w:r>
        <w:rPr>
          <w:rFonts w:ascii="Times New Roman" w:hAnsi="Times New Roman" w:cs="Times New Roman"/>
          <w:sz w:val="24"/>
          <w:szCs w:val="24"/>
        </w:rPr>
        <w:t>he commenter</w:t>
      </w:r>
      <w:r w:rsidR="00997E05">
        <w:rPr>
          <w:rFonts w:ascii="Times New Roman" w:hAnsi="Times New Roman" w:cs="Times New Roman"/>
          <w:sz w:val="24"/>
          <w:szCs w:val="24"/>
        </w:rPr>
        <w:t>’</w:t>
      </w:r>
      <w:r>
        <w:rPr>
          <w:rFonts w:ascii="Times New Roman" w:hAnsi="Times New Roman" w:cs="Times New Roman"/>
          <w:sz w:val="24"/>
          <w:szCs w:val="24"/>
        </w:rPr>
        <w:t>s</w:t>
      </w:r>
      <w:r w:rsidRPr="00921A2E">
        <w:rPr>
          <w:rFonts w:ascii="Times New Roman" w:hAnsi="Times New Roman" w:cs="Times New Roman"/>
          <w:sz w:val="24"/>
          <w:szCs w:val="24"/>
        </w:rPr>
        <w:t xml:space="preserve"> </w:t>
      </w:r>
      <w:r>
        <w:rPr>
          <w:rFonts w:ascii="Times New Roman" w:hAnsi="Times New Roman" w:cs="Times New Roman"/>
          <w:sz w:val="24"/>
          <w:szCs w:val="24"/>
        </w:rPr>
        <w:t>input</w:t>
      </w:r>
      <w:r w:rsidRPr="00921A2E">
        <w:rPr>
          <w:rFonts w:ascii="Times New Roman" w:hAnsi="Times New Roman" w:cs="Times New Roman"/>
          <w:sz w:val="24"/>
          <w:szCs w:val="24"/>
        </w:rPr>
        <w:t xml:space="preserve"> and have </w:t>
      </w:r>
      <w:r>
        <w:rPr>
          <w:rFonts w:ascii="Times New Roman" w:hAnsi="Times New Roman" w:cs="Times New Roman"/>
          <w:sz w:val="24"/>
          <w:szCs w:val="24"/>
        </w:rPr>
        <w:t xml:space="preserve">made corresponding changes to the </w:t>
      </w:r>
      <w:r w:rsidRPr="00921A2E">
        <w:rPr>
          <w:rFonts w:ascii="Times New Roman" w:hAnsi="Times New Roman" w:cs="Times New Roman"/>
          <w:sz w:val="24"/>
          <w:szCs w:val="24"/>
        </w:rPr>
        <w:t>Assistant Secretary’s letter.</w:t>
      </w:r>
    </w:p>
    <w:p w:rsidR="00E33054" w:rsidRDefault="00E33054" w:rsidP="00F478C7">
      <w:pPr>
        <w:spacing w:after="0" w:line="240" w:lineRule="auto"/>
        <w:rPr>
          <w:rFonts w:ascii="Times New Roman" w:hAnsi="Times New Roman" w:cs="Times New Roman"/>
          <w:b/>
          <w:sz w:val="24"/>
          <w:szCs w:val="24"/>
        </w:rPr>
      </w:pPr>
    </w:p>
    <w:p w:rsidR="008F5684" w:rsidRPr="003F71DF" w:rsidRDefault="0045677F" w:rsidP="00F478C7">
      <w:pPr>
        <w:spacing w:after="0" w:line="240" w:lineRule="auto"/>
        <w:rPr>
          <w:rFonts w:ascii="Times New Roman" w:hAnsi="Times New Roman" w:cs="Times New Roman"/>
          <w:b/>
          <w:sz w:val="24"/>
          <w:szCs w:val="24"/>
        </w:rPr>
      </w:pPr>
      <w:r w:rsidRPr="003F71DF">
        <w:rPr>
          <w:rFonts w:ascii="Times New Roman" w:hAnsi="Times New Roman" w:cs="Times New Roman"/>
          <w:b/>
          <w:sz w:val="24"/>
          <w:szCs w:val="24"/>
        </w:rPr>
        <w:t>INSTRUCTIONS AND SUBMISSION REQUIREMENTS</w:t>
      </w:r>
    </w:p>
    <w:p w:rsidR="0045677F" w:rsidRPr="00921A2E" w:rsidRDefault="0045677F" w:rsidP="00F478C7">
      <w:pPr>
        <w:spacing w:after="0" w:line="240" w:lineRule="auto"/>
        <w:rPr>
          <w:rFonts w:ascii="Times New Roman" w:hAnsi="Times New Roman" w:cs="Times New Roman"/>
          <w:sz w:val="24"/>
          <w:szCs w:val="24"/>
        </w:rPr>
      </w:pPr>
    </w:p>
    <w:p w:rsidR="0045677F" w:rsidRPr="00921A2E" w:rsidRDefault="0045677F"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305303">
        <w:rPr>
          <w:rFonts w:ascii="Times New Roman" w:hAnsi="Times New Roman" w:cs="Times New Roman"/>
          <w:sz w:val="24"/>
          <w:szCs w:val="24"/>
        </w:rPr>
        <w:t>sought</w:t>
      </w:r>
      <w:r w:rsidR="003E2D02">
        <w:rPr>
          <w:rFonts w:ascii="Times New Roman" w:hAnsi="Times New Roman" w:cs="Times New Roman"/>
          <w:sz w:val="24"/>
          <w:szCs w:val="24"/>
        </w:rPr>
        <w:t xml:space="preserve"> clarification as to whether </w:t>
      </w:r>
      <w:r w:rsidR="00305303">
        <w:rPr>
          <w:rFonts w:ascii="Times New Roman" w:hAnsi="Times New Roman" w:cs="Times New Roman"/>
          <w:sz w:val="24"/>
          <w:szCs w:val="24"/>
        </w:rPr>
        <w:t xml:space="preserve">the Secretary would add </w:t>
      </w:r>
      <w:r w:rsidR="003E2D02">
        <w:rPr>
          <w:rFonts w:ascii="Times New Roman" w:hAnsi="Times New Roman" w:cs="Times New Roman"/>
          <w:sz w:val="24"/>
          <w:szCs w:val="24"/>
        </w:rPr>
        <w:t xml:space="preserve">Perkins </w:t>
      </w:r>
      <w:r w:rsidR="00305303">
        <w:rPr>
          <w:rFonts w:ascii="Times New Roman" w:hAnsi="Times New Roman" w:cs="Times New Roman"/>
          <w:sz w:val="24"/>
          <w:szCs w:val="24"/>
        </w:rPr>
        <w:t xml:space="preserve">State plan requirements via the program memoranda issued </w:t>
      </w:r>
      <w:r w:rsidR="003E2D02">
        <w:rPr>
          <w:rFonts w:ascii="Times New Roman" w:hAnsi="Times New Roman" w:cs="Times New Roman"/>
          <w:sz w:val="24"/>
          <w:szCs w:val="24"/>
        </w:rPr>
        <w:t>annually.</w:t>
      </w:r>
      <w:r w:rsidR="00305303">
        <w:rPr>
          <w:rFonts w:ascii="Times New Roman" w:hAnsi="Times New Roman" w:cs="Times New Roman"/>
          <w:sz w:val="24"/>
          <w:szCs w:val="24"/>
        </w:rPr>
        <w:t xml:space="preserve"> </w:t>
      </w:r>
    </w:p>
    <w:p w:rsidR="0045677F" w:rsidRPr="00921A2E" w:rsidRDefault="0045677F" w:rsidP="00921A2E">
      <w:pPr>
        <w:spacing w:after="0" w:line="240" w:lineRule="auto"/>
        <w:rPr>
          <w:rFonts w:ascii="Times New Roman" w:hAnsi="Times New Roman" w:cs="Times New Roman"/>
          <w:sz w:val="24"/>
          <w:szCs w:val="24"/>
        </w:rPr>
      </w:pPr>
    </w:p>
    <w:p w:rsidR="0045677F" w:rsidRPr="00921A2E" w:rsidRDefault="00884E29" w:rsidP="00884E29">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45677F" w:rsidRPr="00921A2E">
        <w:rPr>
          <w:rFonts w:ascii="Times New Roman" w:hAnsi="Times New Roman" w:cs="Times New Roman"/>
          <w:sz w:val="24"/>
          <w:szCs w:val="24"/>
        </w:rPr>
        <w:t xml:space="preserve">:  We </w:t>
      </w:r>
      <w:r w:rsidR="006F65F8">
        <w:rPr>
          <w:rFonts w:ascii="Times New Roman" w:hAnsi="Times New Roman" w:cs="Times New Roman"/>
          <w:sz w:val="24"/>
          <w:szCs w:val="24"/>
        </w:rPr>
        <w:t xml:space="preserve">have clarified the wording under the </w:t>
      </w:r>
      <w:r w:rsidR="00362C5D">
        <w:rPr>
          <w:rFonts w:ascii="Times New Roman" w:hAnsi="Times New Roman" w:cs="Times New Roman"/>
          <w:sz w:val="24"/>
          <w:szCs w:val="24"/>
        </w:rPr>
        <w:t>Timeline for the Issuance of Perkins Grant Awards</w:t>
      </w:r>
      <w:r w:rsidR="003E2D02">
        <w:rPr>
          <w:rFonts w:ascii="Times New Roman" w:hAnsi="Times New Roman" w:cs="Times New Roman"/>
          <w:sz w:val="24"/>
          <w:szCs w:val="24"/>
        </w:rPr>
        <w:t xml:space="preserve"> to make it clear that all requirements are contained in the State Plan Guide</w:t>
      </w:r>
      <w:r w:rsidR="0045677F" w:rsidRPr="00921A2E">
        <w:rPr>
          <w:rFonts w:ascii="Times New Roman" w:hAnsi="Times New Roman" w:cs="Times New Roman"/>
          <w:sz w:val="24"/>
          <w:szCs w:val="24"/>
        </w:rPr>
        <w:t xml:space="preserve">.  </w:t>
      </w:r>
    </w:p>
    <w:p w:rsidR="0045677F" w:rsidRPr="00921A2E" w:rsidRDefault="0045677F" w:rsidP="00921A2E">
      <w:pPr>
        <w:spacing w:after="0" w:line="240" w:lineRule="auto"/>
        <w:rPr>
          <w:rFonts w:ascii="Times New Roman" w:hAnsi="Times New Roman" w:cs="Times New Roman"/>
          <w:sz w:val="24"/>
          <w:szCs w:val="24"/>
        </w:rPr>
      </w:pPr>
    </w:p>
    <w:p w:rsidR="00884E29" w:rsidRDefault="0045677F"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One comme</w:t>
      </w:r>
      <w:r w:rsidR="000C2C93" w:rsidRPr="00921A2E">
        <w:rPr>
          <w:rFonts w:ascii="Times New Roman" w:hAnsi="Times New Roman" w:cs="Times New Roman"/>
          <w:sz w:val="24"/>
          <w:szCs w:val="24"/>
        </w:rPr>
        <w:t>n</w:t>
      </w:r>
      <w:r w:rsidRPr="00921A2E">
        <w:rPr>
          <w:rFonts w:ascii="Times New Roman" w:hAnsi="Times New Roman" w:cs="Times New Roman"/>
          <w:sz w:val="24"/>
          <w:szCs w:val="24"/>
        </w:rPr>
        <w:t>ter indicated</w:t>
      </w:r>
      <w:r w:rsidR="004B247F">
        <w:rPr>
          <w:rFonts w:ascii="Times New Roman" w:hAnsi="Times New Roman" w:cs="Times New Roman"/>
          <w:sz w:val="24"/>
          <w:szCs w:val="24"/>
        </w:rPr>
        <w:t xml:space="preserve"> that </w:t>
      </w:r>
      <w:r w:rsidRPr="00921A2E">
        <w:rPr>
          <w:rFonts w:ascii="Times New Roman" w:hAnsi="Times New Roman" w:cs="Times New Roman"/>
          <w:sz w:val="24"/>
          <w:szCs w:val="24"/>
        </w:rPr>
        <w:t xml:space="preserve">Table 3 does not include </w:t>
      </w:r>
      <w:r w:rsidR="00305303">
        <w:rPr>
          <w:rFonts w:ascii="Times New Roman" w:hAnsi="Times New Roman" w:cs="Times New Roman"/>
          <w:sz w:val="24"/>
          <w:szCs w:val="24"/>
        </w:rPr>
        <w:t xml:space="preserve">an exact date </w:t>
      </w:r>
      <w:r w:rsidRPr="00921A2E">
        <w:rPr>
          <w:rFonts w:ascii="Times New Roman" w:hAnsi="Times New Roman" w:cs="Times New Roman"/>
          <w:sz w:val="24"/>
          <w:szCs w:val="24"/>
        </w:rPr>
        <w:t>by which eligible agencies are required to submit Perkins V plans</w:t>
      </w:r>
      <w:r w:rsidR="001A4D25">
        <w:rPr>
          <w:rFonts w:ascii="Times New Roman" w:hAnsi="Times New Roman" w:cs="Times New Roman"/>
          <w:sz w:val="24"/>
          <w:szCs w:val="24"/>
        </w:rPr>
        <w:t xml:space="preserve"> for upcoming years</w:t>
      </w:r>
      <w:r w:rsidRPr="00921A2E">
        <w:rPr>
          <w:rFonts w:ascii="Times New Roman" w:hAnsi="Times New Roman" w:cs="Times New Roman"/>
          <w:sz w:val="24"/>
          <w:szCs w:val="24"/>
        </w:rPr>
        <w:t xml:space="preserve">. </w:t>
      </w:r>
    </w:p>
    <w:p w:rsidR="00884E29" w:rsidRDefault="00884E29" w:rsidP="00921A2E">
      <w:pPr>
        <w:spacing w:after="0" w:line="240" w:lineRule="auto"/>
        <w:rPr>
          <w:rFonts w:ascii="Times New Roman" w:hAnsi="Times New Roman" w:cs="Times New Roman"/>
          <w:sz w:val="24"/>
          <w:szCs w:val="24"/>
          <w:u w:val="single"/>
        </w:rPr>
      </w:pPr>
    </w:p>
    <w:p w:rsidR="00884E29" w:rsidRDefault="00884E29" w:rsidP="0057306E">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Pr="00921A2E">
        <w:rPr>
          <w:rFonts w:ascii="Times New Roman" w:hAnsi="Times New Roman" w:cs="Times New Roman"/>
          <w:sz w:val="24"/>
          <w:szCs w:val="24"/>
        </w:rPr>
        <w:t>:  While we appreciate the commenter’s c</w:t>
      </w:r>
      <w:r w:rsidR="002E76CA">
        <w:rPr>
          <w:rFonts w:ascii="Times New Roman" w:hAnsi="Times New Roman" w:cs="Times New Roman"/>
          <w:sz w:val="24"/>
          <w:szCs w:val="24"/>
        </w:rPr>
        <w:t xml:space="preserve">oncern, </w:t>
      </w:r>
      <w:r w:rsidR="007F03DE">
        <w:rPr>
          <w:rFonts w:ascii="Times New Roman" w:hAnsi="Times New Roman" w:cs="Times New Roman"/>
          <w:sz w:val="24"/>
          <w:szCs w:val="24"/>
        </w:rPr>
        <w:t>no changes have been made</w:t>
      </w:r>
      <w:r>
        <w:rPr>
          <w:rFonts w:ascii="Times New Roman" w:hAnsi="Times New Roman" w:cs="Times New Roman"/>
          <w:sz w:val="24"/>
          <w:szCs w:val="24"/>
        </w:rPr>
        <w:t xml:space="preserve">.  </w:t>
      </w:r>
      <w:r w:rsidR="00305303">
        <w:rPr>
          <w:rFonts w:ascii="Times New Roman" w:hAnsi="Times New Roman" w:cs="Times New Roman"/>
          <w:sz w:val="24"/>
          <w:szCs w:val="24"/>
        </w:rPr>
        <w:t xml:space="preserve">Submission dates for a given program year </w:t>
      </w:r>
      <w:r w:rsidR="00AF26FF">
        <w:rPr>
          <w:rFonts w:ascii="Times New Roman" w:hAnsi="Times New Roman" w:cs="Times New Roman"/>
          <w:sz w:val="24"/>
          <w:szCs w:val="24"/>
        </w:rPr>
        <w:t xml:space="preserve">will </w:t>
      </w:r>
      <w:r w:rsidRPr="00921A2E">
        <w:rPr>
          <w:rFonts w:ascii="Times New Roman" w:hAnsi="Times New Roman" w:cs="Times New Roman"/>
          <w:sz w:val="24"/>
          <w:szCs w:val="24"/>
        </w:rPr>
        <w:t xml:space="preserve">vary depending on the </w:t>
      </w:r>
      <w:r w:rsidR="00AF26FF">
        <w:rPr>
          <w:rFonts w:ascii="Times New Roman" w:hAnsi="Times New Roman" w:cs="Times New Roman"/>
          <w:sz w:val="24"/>
          <w:szCs w:val="24"/>
        </w:rPr>
        <w:t>specific items to be prepared by the eligible agency and the amount of time needed for review and approval by the Department</w:t>
      </w:r>
      <w:r w:rsidR="00305303">
        <w:rPr>
          <w:rFonts w:ascii="Times New Roman" w:hAnsi="Times New Roman" w:cs="Times New Roman"/>
          <w:sz w:val="24"/>
          <w:szCs w:val="24"/>
        </w:rPr>
        <w:t>.  Accordingly</w:t>
      </w:r>
      <w:r w:rsidR="0057306E">
        <w:rPr>
          <w:rFonts w:ascii="Times New Roman" w:hAnsi="Times New Roman" w:cs="Times New Roman"/>
          <w:sz w:val="24"/>
          <w:szCs w:val="24"/>
        </w:rPr>
        <w:t xml:space="preserve">, </w:t>
      </w:r>
      <w:r w:rsidR="00305303">
        <w:rPr>
          <w:rFonts w:ascii="Times New Roman" w:hAnsi="Times New Roman" w:cs="Times New Roman"/>
          <w:sz w:val="24"/>
          <w:szCs w:val="24"/>
        </w:rPr>
        <w:t>we</w:t>
      </w:r>
      <w:r w:rsidRPr="00921A2E">
        <w:rPr>
          <w:rFonts w:ascii="Times New Roman" w:hAnsi="Times New Roman" w:cs="Times New Roman"/>
          <w:sz w:val="24"/>
          <w:szCs w:val="24"/>
        </w:rPr>
        <w:t xml:space="preserve"> will issue </w:t>
      </w:r>
      <w:r w:rsidR="0057306E">
        <w:rPr>
          <w:rFonts w:ascii="Times New Roman" w:hAnsi="Times New Roman" w:cs="Times New Roman"/>
          <w:sz w:val="24"/>
          <w:szCs w:val="24"/>
        </w:rPr>
        <w:t>submission</w:t>
      </w:r>
      <w:r w:rsidRPr="00921A2E">
        <w:rPr>
          <w:rFonts w:ascii="Times New Roman" w:hAnsi="Times New Roman" w:cs="Times New Roman"/>
          <w:sz w:val="24"/>
          <w:szCs w:val="24"/>
        </w:rPr>
        <w:t xml:space="preserve"> </w:t>
      </w:r>
      <w:r w:rsidR="00AF26FF">
        <w:rPr>
          <w:rFonts w:ascii="Times New Roman" w:hAnsi="Times New Roman" w:cs="Times New Roman"/>
          <w:sz w:val="24"/>
          <w:szCs w:val="24"/>
        </w:rPr>
        <w:t xml:space="preserve">due </w:t>
      </w:r>
      <w:r w:rsidRPr="00921A2E">
        <w:rPr>
          <w:rFonts w:ascii="Times New Roman" w:hAnsi="Times New Roman" w:cs="Times New Roman"/>
          <w:sz w:val="24"/>
          <w:szCs w:val="24"/>
        </w:rPr>
        <w:t>dates</w:t>
      </w:r>
      <w:r w:rsidR="0057306E">
        <w:rPr>
          <w:rFonts w:ascii="Times New Roman" w:hAnsi="Times New Roman" w:cs="Times New Roman"/>
          <w:sz w:val="24"/>
          <w:szCs w:val="24"/>
        </w:rPr>
        <w:t xml:space="preserve">, along with reminders about </w:t>
      </w:r>
      <w:r w:rsidR="00AF26FF">
        <w:rPr>
          <w:rFonts w:ascii="Times New Roman" w:hAnsi="Times New Roman" w:cs="Times New Roman"/>
          <w:sz w:val="24"/>
          <w:szCs w:val="24"/>
        </w:rPr>
        <w:t xml:space="preserve">specific </w:t>
      </w:r>
      <w:r w:rsidR="0057306E">
        <w:rPr>
          <w:rFonts w:ascii="Times New Roman" w:hAnsi="Times New Roman" w:cs="Times New Roman"/>
          <w:sz w:val="24"/>
          <w:szCs w:val="24"/>
        </w:rPr>
        <w:t xml:space="preserve">items required, </w:t>
      </w:r>
      <w:r w:rsidRPr="00921A2E">
        <w:rPr>
          <w:rFonts w:ascii="Times New Roman" w:hAnsi="Times New Roman" w:cs="Times New Roman"/>
          <w:sz w:val="24"/>
          <w:szCs w:val="24"/>
        </w:rPr>
        <w:t>via program memo</w:t>
      </w:r>
      <w:r w:rsidR="00305303">
        <w:rPr>
          <w:rFonts w:ascii="Times New Roman" w:hAnsi="Times New Roman" w:cs="Times New Roman"/>
          <w:sz w:val="24"/>
          <w:szCs w:val="24"/>
        </w:rPr>
        <w:t>randum</w:t>
      </w:r>
      <w:r w:rsidRPr="00921A2E">
        <w:rPr>
          <w:rFonts w:ascii="Times New Roman" w:hAnsi="Times New Roman" w:cs="Times New Roman"/>
          <w:sz w:val="24"/>
          <w:szCs w:val="24"/>
        </w:rPr>
        <w:t xml:space="preserve"> </w:t>
      </w:r>
      <w:r w:rsidR="0057306E">
        <w:rPr>
          <w:rFonts w:ascii="Times New Roman" w:hAnsi="Times New Roman" w:cs="Times New Roman"/>
          <w:sz w:val="24"/>
          <w:szCs w:val="24"/>
        </w:rPr>
        <w:t>each year</w:t>
      </w:r>
      <w:r w:rsidRPr="00921A2E">
        <w:rPr>
          <w:rFonts w:ascii="Times New Roman" w:hAnsi="Times New Roman" w:cs="Times New Roman"/>
          <w:sz w:val="24"/>
          <w:szCs w:val="24"/>
        </w:rPr>
        <w:t xml:space="preserve">.  At all times, </w:t>
      </w:r>
      <w:r w:rsidR="00305303">
        <w:rPr>
          <w:rFonts w:ascii="Times New Roman" w:hAnsi="Times New Roman" w:cs="Times New Roman"/>
          <w:sz w:val="24"/>
          <w:szCs w:val="24"/>
        </w:rPr>
        <w:t xml:space="preserve">we </w:t>
      </w:r>
      <w:r w:rsidR="002E76CA">
        <w:rPr>
          <w:rFonts w:ascii="Times New Roman" w:hAnsi="Times New Roman" w:cs="Times New Roman"/>
          <w:sz w:val="24"/>
          <w:szCs w:val="24"/>
        </w:rPr>
        <w:t xml:space="preserve">will provide eligible agencies </w:t>
      </w:r>
      <w:r w:rsidRPr="00921A2E">
        <w:rPr>
          <w:rFonts w:ascii="Times New Roman" w:hAnsi="Times New Roman" w:cs="Times New Roman"/>
          <w:sz w:val="24"/>
          <w:szCs w:val="24"/>
        </w:rPr>
        <w:t xml:space="preserve">with the maximum days </w:t>
      </w:r>
      <w:r w:rsidR="0057306E">
        <w:rPr>
          <w:rFonts w:ascii="Times New Roman" w:hAnsi="Times New Roman" w:cs="Times New Roman"/>
          <w:sz w:val="24"/>
          <w:szCs w:val="24"/>
        </w:rPr>
        <w:t xml:space="preserve">allowable </w:t>
      </w:r>
      <w:r w:rsidR="002E76CA">
        <w:rPr>
          <w:rFonts w:ascii="Times New Roman" w:hAnsi="Times New Roman" w:cs="Times New Roman"/>
          <w:sz w:val="24"/>
          <w:szCs w:val="24"/>
        </w:rPr>
        <w:t xml:space="preserve">and practicable </w:t>
      </w:r>
      <w:r w:rsidRPr="00921A2E">
        <w:rPr>
          <w:rFonts w:ascii="Times New Roman" w:hAnsi="Times New Roman" w:cs="Times New Roman"/>
          <w:sz w:val="24"/>
          <w:szCs w:val="24"/>
        </w:rPr>
        <w:t xml:space="preserve">to prepare and </w:t>
      </w:r>
      <w:r w:rsidR="00AF26FF">
        <w:rPr>
          <w:rFonts w:ascii="Times New Roman" w:hAnsi="Times New Roman" w:cs="Times New Roman"/>
          <w:sz w:val="24"/>
          <w:szCs w:val="24"/>
        </w:rPr>
        <w:t>complete</w:t>
      </w:r>
      <w:r w:rsidR="002E76CA">
        <w:rPr>
          <w:rFonts w:ascii="Times New Roman" w:hAnsi="Times New Roman" w:cs="Times New Roman"/>
          <w:sz w:val="24"/>
          <w:szCs w:val="24"/>
        </w:rPr>
        <w:t xml:space="preserve"> their submissions</w:t>
      </w:r>
      <w:r w:rsidRPr="00921A2E">
        <w:rPr>
          <w:rFonts w:ascii="Times New Roman" w:hAnsi="Times New Roman" w:cs="Times New Roman"/>
          <w:sz w:val="24"/>
          <w:szCs w:val="24"/>
        </w:rPr>
        <w:t>.</w:t>
      </w:r>
    </w:p>
    <w:p w:rsidR="00884E29" w:rsidRDefault="00884E29" w:rsidP="00921A2E">
      <w:pPr>
        <w:spacing w:after="0" w:line="240" w:lineRule="auto"/>
        <w:rPr>
          <w:rFonts w:ascii="Times New Roman" w:hAnsi="Times New Roman" w:cs="Times New Roman"/>
          <w:sz w:val="24"/>
          <w:szCs w:val="24"/>
        </w:rPr>
      </w:pPr>
    </w:p>
    <w:p w:rsidR="0045677F" w:rsidRPr="00921A2E" w:rsidRDefault="00884E29" w:rsidP="00921A2E">
      <w:pPr>
        <w:spacing w:after="0" w:line="240" w:lineRule="auto"/>
        <w:rPr>
          <w:rFonts w:ascii="Times New Roman" w:hAnsi="Times New Roman" w:cs="Times New Roman"/>
          <w:sz w:val="24"/>
          <w:szCs w:val="24"/>
        </w:rPr>
      </w:pPr>
      <w:r>
        <w:rPr>
          <w:rFonts w:ascii="Times New Roman" w:hAnsi="Times New Roman" w:cs="Times New Roman"/>
          <w:sz w:val="24"/>
          <w:szCs w:val="24"/>
        </w:rPr>
        <w:t>One commenter indicated</w:t>
      </w:r>
      <w:r w:rsidR="004B247F">
        <w:rPr>
          <w:rFonts w:ascii="Times New Roman" w:hAnsi="Times New Roman" w:cs="Times New Roman"/>
          <w:sz w:val="24"/>
          <w:szCs w:val="24"/>
        </w:rPr>
        <w:t xml:space="preserve"> that t</w:t>
      </w:r>
      <w:r w:rsidR="0045677F" w:rsidRPr="00921A2E">
        <w:rPr>
          <w:rFonts w:ascii="Times New Roman" w:hAnsi="Times New Roman" w:cs="Times New Roman"/>
          <w:sz w:val="24"/>
          <w:szCs w:val="24"/>
        </w:rPr>
        <w:t xml:space="preserve">he date by which plans will be approved, June 30, should be specified </w:t>
      </w:r>
      <w:r w:rsidR="00AF26FF">
        <w:rPr>
          <w:rFonts w:ascii="Times New Roman" w:hAnsi="Times New Roman" w:cs="Times New Roman"/>
          <w:sz w:val="24"/>
          <w:szCs w:val="24"/>
        </w:rPr>
        <w:t xml:space="preserve">in Table 3 </w:t>
      </w:r>
      <w:r w:rsidR="0045677F" w:rsidRPr="00921A2E">
        <w:rPr>
          <w:rFonts w:ascii="Times New Roman" w:hAnsi="Times New Roman" w:cs="Times New Roman"/>
          <w:sz w:val="24"/>
          <w:szCs w:val="24"/>
        </w:rPr>
        <w:t xml:space="preserve">so that CTE leaders know when to expect approval. </w:t>
      </w:r>
    </w:p>
    <w:p w:rsidR="0045677F" w:rsidRPr="00921A2E" w:rsidRDefault="0045677F" w:rsidP="00921A2E">
      <w:pPr>
        <w:spacing w:after="0" w:line="240" w:lineRule="auto"/>
        <w:rPr>
          <w:rFonts w:ascii="Times New Roman" w:hAnsi="Times New Roman" w:cs="Times New Roman"/>
          <w:sz w:val="24"/>
          <w:szCs w:val="24"/>
        </w:rPr>
      </w:pPr>
    </w:p>
    <w:p w:rsidR="0045677F" w:rsidRPr="00921A2E" w:rsidRDefault="00884E29" w:rsidP="00884E29">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lastRenderedPageBreak/>
        <w:t>Department’s Response</w:t>
      </w:r>
      <w:r>
        <w:rPr>
          <w:rFonts w:ascii="Times New Roman" w:hAnsi="Times New Roman" w:cs="Times New Roman"/>
          <w:sz w:val="24"/>
          <w:szCs w:val="24"/>
        </w:rPr>
        <w:t xml:space="preserve">:  </w:t>
      </w:r>
      <w:r w:rsidR="0045677F" w:rsidRPr="00921A2E">
        <w:rPr>
          <w:rFonts w:ascii="Times New Roman" w:hAnsi="Times New Roman" w:cs="Times New Roman"/>
          <w:sz w:val="24"/>
          <w:szCs w:val="24"/>
        </w:rPr>
        <w:t xml:space="preserve">We </w:t>
      </w:r>
      <w:r>
        <w:rPr>
          <w:rFonts w:ascii="Times New Roman" w:hAnsi="Times New Roman" w:cs="Times New Roman"/>
          <w:sz w:val="24"/>
          <w:szCs w:val="24"/>
        </w:rPr>
        <w:t xml:space="preserve">agree with the commenter and have made this </w:t>
      </w:r>
      <w:r w:rsidR="00881479">
        <w:rPr>
          <w:rFonts w:ascii="Times New Roman" w:hAnsi="Times New Roman" w:cs="Times New Roman"/>
          <w:sz w:val="24"/>
          <w:szCs w:val="24"/>
        </w:rPr>
        <w:t>change to Table 3</w:t>
      </w:r>
      <w:r w:rsidR="005E22AE">
        <w:rPr>
          <w:rFonts w:ascii="Times New Roman" w:hAnsi="Times New Roman" w:cs="Times New Roman"/>
          <w:sz w:val="24"/>
          <w:szCs w:val="24"/>
        </w:rPr>
        <w:t xml:space="preserve">:  Timeline for the Issuance of Perkins V Grant Awards </w:t>
      </w:r>
      <w:r w:rsidR="002E76CA">
        <w:rPr>
          <w:rFonts w:ascii="Times New Roman" w:hAnsi="Times New Roman" w:cs="Times New Roman"/>
          <w:sz w:val="24"/>
          <w:szCs w:val="24"/>
        </w:rPr>
        <w:t>in the Instructions and Submission Requirements</w:t>
      </w:r>
      <w:r w:rsidR="0045677F" w:rsidRPr="00921A2E">
        <w:rPr>
          <w:rFonts w:ascii="Times New Roman" w:hAnsi="Times New Roman" w:cs="Times New Roman"/>
          <w:sz w:val="24"/>
          <w:szCs w:val="24"/>
        </w:rPr>
        <w:t>.</w:t>
      </w:r>
    </w:p>
    <w:p w:rsidR="00706F5A" w:rsidRPr="00921A2E" w:rsidRDefault="00706F5A" w:rsidP="00921A2E">
      <w:pPr>
        <w:spacing w:after="0" w:line="240" w:lineRule="auto"/>
        <w:rPr>
          <w:rFonts w:ascii="Times New Roman" w:hAnsi="Times New Roman" w:cs="Times New Roman"/>
          <w:sz w:val="24"/>
          <w:szCs w:val="24"/>
        </w:rPr>
      </w:pPr>
    </w:p>
    <w:p w:rsidR="00706F5A" w:rsidRDefault="00706F5A"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4B247F">
        <w:rPr>
          <w:rFonts w:ascii="Times New Roman" w:hAnsi="Times New Roman" w:cs="Times New Roman"/>
          <w:sz w:val="24"/>
          <w:szCs w:val="24"/>
        </w:rPr>
        <w:t>recommended that t</w:t>
      </w:r>
      <w:r w:rsidRPr="00921A2E">
        <w:rPr>
          <w:rFonts w:ascii="Times New Roman" w:hAnsi="Times New Roman" w:cs="Times New Roman"/>
          <w:sz w:val="24"/>
          <w:szCs w:val="24"/>
        </w:rPr>
        <w:t>he Department publish</w:t>
      </w:r>
      <w:r w:rsidR="001047D0">
        <w:rPr>
          <w:rFonts w:ascii="Times New Roman" w:hAnsi="Times New Roman" w:cs="Times New Roman"/>
          <w:sz w:val="24"/>
          <w:szCs w:val="24"/>
        </w:rPr>
        <w:t xml:space="preserve"> </w:t>
      </w:r>
      <w:r w:rsidRPr="00921A2E">
        <w:rPr>
          <w:rFonts w:ascii="Times New Roman" w:hAnsi="Times New Roman" w:cs="Times New Roman"/>
          <w:sz w:val="24"/>
          <w:szCs w:val="24"/>
        </w:rPr>
        <w:t>Perkins V State Plans</w:t>
      </w:r>
      <w:r w:rsidR="004B247F">
        <w:rPr>
          <w:rFonts w:ascii="Times New Roman" w:hAnsi="Times New Roman" w:cs="Times New Roman"/>
          <w:sz w:val="24"/>
          <w:szCs w:val="24"/>
        </w:rPr>
        <w:t xml:space="preserve"> </w:t>
      </w:r>
      <w:r w:rsidR="00F0274C">
        <w:rPr>
          <w:rFonts w:ascii="Times New Roman" w:hAnsi="Times New Roman" w:cs="Times New Roman"/>
          <w:sz w:val="24"/>
          <w:szCs w:val="24"/>
        </w:rPr>
        <w:t>“</w:t>
      </w:r>
      <w:r w:rsidR="004B247F">
        <w:rPr>
          <w:rFonts w:ascii="Times New Roman" w:hAnsi="Times New Roman" w:cs="Times New Roman"/>
          <w:sz w:val="24"/>
          <w:szCs w:val="24"/>
        </w:rPr>
        <w:t>in whole</w:t>
      </w:r>
      <w:r w:rsidR="001047D0">
        <w:rPr>
          <w:rFonts w:ascii="Times New Roman" w:hAnsi="Times New Roman" w:cs="Times New Roman"/>
          <w:sz w:val="24"/>
          <w:szCs w:val="24"/>
        </w:rPr>
        <w:t>,</w:t>
      </w:r>
      <w:r w:rsidR="00F0274C">
        <w:rPr>
          <w:rFonts w:ascii="Times New Roman" w:hAnsi="Times New Roman" w:cs="Times New Roman"/>
          <w:sz w:val="24"/>
          <w:szCs w:val="24"/>
        </w:rPr>
        <w:t>”</w:t>
      </w:r>
      <w:r w:rsidR="004B247F">
        <w:rPr>
          <w:rFonts w:ascii="Times New Roman" w:hAnsi="Times New Roman" w:cs="Times New Roman"/>
          <w:sz w:val="24"/>
          <w:szCs w:val="24"/>
        </w:rPr>
        <w:t xml:space="preserve"> rather than </w:t>
      </w:r>
      <w:r w:rsidR="00F0274C">
        <w:rPr>
          <w:rFonts w:ascii="Times New Roman" w:hAnsi="Times New Roman" w:cs="Times New Roman"/>
          <w:sz w:val="24"/>
          <w:szCs w:val="24"/>
        </w:rPr>
        <w:t>“</w:t>
      </w:r>
      <w:r w:rsidR="004B247F">
        <w:rPr>
          <w:rFonts w:ascii="Times New Roman" w:hAnsi="Times New Roman" w:cs="Times New Roman"/>
          <w:sz w:val="24"/>
          <w:szCs w:val="24"/>
        </w:rPr>
        <w:t>in part</w:t>
      </w:r>
      <w:r w:rsidR="001047D0">
        <w:rPr>
          <w:rFonts w:ascii="Times New Roman" w:hAnsi="Times New Roman" w:cs="Times New Roman"/>
          <w:sz w:val="24"/>
          <w:szCs w:val="24"/>
        </w:rPr>
        <w:t>,</w:t>
      </w:r>
      <w:r w:rsidR="00F0274C">
        <w:rPr>
          <w:rFonts w:ascii="Times New Roman" w:hAnsi="Times New Roman" w:cs="Times New Roman"/>
          <w:sz w:val="24"/>
          <w:szCs w:val="24"/>
        </w:rPr>
        <w:t>”</w:t>
      </w:r>
      <w:r w:rsidR="004B247F">
        <w:rPr>
          <w:rFonts w:ascii="Times New Roman" w:hAnsi="Times New Roman" w:cs="Times New Roman"/>
          <w:sz w:val="24"/>
          <w:szCs w:val="24"/>
        </w:rPr>
        <w:t xml:space="preserve"> </w:t>
      </w:r>
      <w:r w:rsidRPr="00921A2E">
        <w:rPr>
          <w:rFonts w:ascii="Times New Roman" w:hAnsi="Times New Roman" w:cs="Times New Roman"/>
          <w:sz w:val="24"/>
          <w:szCs w:val="24"/>
        </w:rPr>
        <w:t xml:space="preserve">on its Web site or through other means available. </w:t>
      </w:r>
    </w:p>
    <w:p w:rsidR="00F0274C" w:rsidRPr="00921A2E" w:rsidRDefault="00F0274C" w:rsidP="00921A2E">
      <w:pPr>
        <w:spacing w:after="0" w:line="240" w:lineRule="auto"/>
        <w:rPr>
          <w:rFonts w:ascii="Times New Roman" w:hAnsi="Times New Roman" w:cs="Times New Roman"/>
          <w:sz w:val="24"/>
          <w:szCs w:val="24"/>
        </w:rPr>
      </w:pPr>
    </w:p>
    <w:p w:rsidR="00CE4B13" w:rsidRPr="00921A2E" w:rsidRDefault="00884E29" w:rsidP="0057306E">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CE4B13" w:rsidRPr="00921A2E">
        <w:rPr>
          <w:rFonts w:ascii="Times New Roman" w:hAnsi="Times New Roman" w:cs="Times New Roman"/>
          <w:sz w:val="24"/>
          <w:szCs w:val="24"/>
        </w:rPr>
        <w:t xml:space="preserve">:  We agree with the commenter and have made this change to the </w:t>
      </w:r>
      <w:r w:rsidR="00881479">
        <w:rPr>
          <w:rFonts w:ascii="Times New Roman" w:hAnsi="Times New Roman" w:cs="Times New Roman"/>
          <w:sz w:val="24"/>
          <w:szCs w:val="24"/>
        </w:rPr>
        <w:t xml:space="preserve">Publication Information in the </w:t>
      </w:r>
      <w:r w:rsidR="0057306E">
        <w:rPr>
          <w:rFonts w:ascii="Times New Roman" w:hAnsi="Times New Roman" w:cs="Times New Roman"/>
          <w:sz w:val="24"/>
          <w:szCs w:val="24"/>
        </w:rPr>
        <w:t>Instructions and Submission Requirements</w:t>
      </w:r>
      <w:r w:rsidR="00CE4B13" w:rsidRPr="00921A2E">
        <w:rPr>
          <w:rFonts w:ascii="Times New Roman" w:hAnsi="Times New Roman" w:cs="Times New Roman"/>
          <w:sz w:val="24"/>
          <w:szCs w:val="24"/>
        </w:rPr>
        <w:t>.</w:t>
      </w:r>
    </w:p>
    <w:p w:rsidR="00706F5A" w:rsidRPr="00921A2E" w:rsidRDefault="00706F5A" w:rsidP="00921A2E">
      <w:pPr>
        <w:spacing w:after="0" w:line="240" w:lineRule="auto"/>
        <w:rPr>
          <w:rFonts w:ascii="Times New Roman" w:hAnsi="Times New Roman" w:cs="Times New Roman"/>
          <w:sz w:val="24"/>
          <w:szCs w:val="24"/>
        </w:rPr>
      </w:pPr>
    </w:p>
    <w:p w:rsidR="00706F5A" w:rsidRPr="00921A2E" w:rsidRDefault="00F0274C" w:rsidP="00921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commenter noted that the </w:t>
      </w:r>
      <w:r w:rsidRPr="00921A2E">
        <w:rPr>
          <w:rFonts w:ascii="Times New Roman" w:hAnsi="Times New Roman" w:cs="Times New Roman"/>
          <w:sz w:val="24"/>
          <w:szCs w:val="24"/>
        </w:rPr>
        <w:t>Fiscal Year 2024</w:t>
      </w:r>
      <w:r>
        <w:rPr>
          <w:rFonts w:ascii="Times New Roman" w:hAnsi="Times New Roman" w:cs="Times New Roman"/>
          <w:sz w:val="24"/>
          <w:szCs w:val="24"/>
        </w:rPr>
        <w:t xml:space="preserve"> </w:t>
      </w:r>
      <w:r w:rsidR="00706F5A" w:rsidRPr="00921A2E">
        <w:rPr>
          <w:rFonts w:ascii="Times New Roman" w:hAnsi="Times New Roman" w:cs="Times New Roman"/>
          <w:sz w:val="24"/>
          <w:szCs w:val="24"/>
        </w:rPr>
        <w:t xml:space="preserve">column </w:t>
      </w:r>
      <w:r>
        <w:rPr>
          <w:rFonts w:ascii="Times New Roman" w:hAnsi="Times New Roman" w:cs="Times New Roman"/>
          <w:sz w:val="24"/>
          <w:szCs w:val="24"/>
        </w:rPr>
        <w:t>on</w:t>
      </w:r>
      <w:r w:rsidR="004B247F">
        <w:rPr>
          <w:rFonts w:ascii="Times New Roman" w:hAnsi="Times New Roman" w:cs="Times New Roman"/>
          <w:sz w:val="24"/>
          <w:szCs w:val="24"/>
        </w:rPr>
        <w:t xml:space="preserve"> the</w:t>
      </w:r>
      <w:r w:rsidR="004B247F" w:rsidRPr="00921A2E">
        <w:rPr>
          <w:rFonts w:ascii="Times New Roman" w:hAnsi="Times New Roman" w:cs="Times New Roman"/>
          <w:sz w:val="24"/>
          <w:szCs w:val="24"/>
        </w:rPr>
        <w:t xml:space="preserve"> </w:t>
      </w:r>
      <w:r w:rsidR="00706F5A" w:rsidRPr="00921A2E">
        <w:rPr>
          <w:rFonts w:ascii="Times New Roman" w:hAnsi="Times New Roman" w:cs="Times New Roman"/>
          <w:sz w:val="24"/>
          <w:szCs w:val="24"/>
        </w:rPr>
        <w:t xml:space="preserve">timelines </w:t>
      </w:r>
      <w:r w:rsidR="004B247F">
        <w:rPr>
          <w:rFonts w:ascii="Times New Roman" w:hAnsi="Times New Roman" w:cs="Times New Roman"/>
          <w:sz w:val="24"/>
          <w:szCs w:val="24"/>
        </w:rPr>
        <w:t xml:space="preserve">for </w:t>
      </w:r>
      <w:r>
        <w:rPr>
          <w:rFonts w:ascii="Times New Roman" w:hAnsi="Times New Roman" w:cs="Times New Roman"/>
          <w:sz w:val="24"/>
          <w:szCs w:val="24"/>
        </w:rPr>
        <w:t>submitting 1-Year Transition Plans and Perkins V State Plans should be corrected to read “</w:t>
      </w:r>
      <w:r w:rsidR="00706F5A" w:rsidRPr="00921A2E">
        <w:rPr>
          <w:rFonts w:ascii="Times New Roman" w:hAnsi="Times New Roman" w:cs="Times New Roman"/>
          <w:sz w:val="24"/>
          <w:szCs w:val="24"/>
        </w:rPr>
        <w:t>July 1, 2024 - June 30, 2025.</w:t>
      </w:r>
      <w:r>
        <w:rPr>
          <w:rFonts w:ascii="Times New Roman" w:hAnsi="Times New Roman" w:cs="Times New Roman"/>
          <w:sz w:val="24"/>
          <w:szCs w:val="24"/>
        </w:rPr>
        <w:t>”</w:t>
      </w:r>
    </w:p>
    <w:p w:rsidR="00706F5A" w:rsidRPr="00921A2E" w:rsidRDefault="00706F5A" w:rsidP="00921A2E">
      <w:pPr>
        <w:spacing w:after="0" w:line="240" w:lineRule="auto"/>
        <w:rPr>
          <w:rFonts w:ascii="Times New Roman" w:hAnsi="Times New Roman" w:cs="Times New Roman"/>
          <w:sz w:val="24"/>
          <w:szCs w:val="24"/>
        </w:rPr>
      </w:pPr>
    </w:p>
    <w:p w:rsidR="00CE4B13" w:rsidRPr="00921A2E" w:rsidRDefault="00884E29" w:rsidP="00206FD6">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CE4B13" w:rsidRPr="00921A2E">
        <w:rPr>
          <w:rFonts w:ascii="Times New Roman" w:hAnsi="Times New Roman" w:cs="Times New Roman"/>
          <w:sz w:val="24"/>
          <w:szCs w:val="24"/>
        </w:rPr>
        <w:t>:  We agree with the commenter a</w:t>
      </w:r>
      <w:r w:rsidR="00881479">
        <w:rPr>
          <w:rFonts w:ascii="Times New Roman" w:hAnsi="Times New Roman" w:cs="Times New Roman"/>
          <w:sz w:val="24"/>
          <w:szCs w:val="24"/>
        </w:rPr>
        <w:t xml:space="preserve">nd have </w:t>
      </w:r>
      <w:r w:rsidR="00F0274C">
        <w:rPr>
          <w:rFonts w:ascii="Times New Roman" w:hAnsi="Times New Roman" w:cs="Times New Roman"/>
          <w:sz w:val="24"/>
          <w:szCs w:val="24"/>
        </w:rPr>
        <w:t xml:space="preserve">corrected the </w:t>
      </w:r>
      <w:r w:rsidR="005E22AE">
        <w:rPr>
          <w:rFonts w:ascii="Times New Roman" w:hAnsi="Times New Roman" w:cs="Times New Roman"/>
          <w:sz w:val="24"/>
          <w:szCs w:val="24"/>
        </w:rPr>
        <w:t xml:space="preserve">timelines in </w:t>
      </w:r>
      <w:r w:rsidR="00881479">
        <w:rPr>
          <w:rFonts w:ascii="Times New Roman" w:hAnsi="Times New Roman" w:cs="Times New Roman"/>
          <w:sz w:val="24"/>
          <w:szCs w:val="24"/>
        </w:rPr>
        <w:t>Tables 5 and 6</w:t>
      </w:r>
      <w:r w:rsidR="005E22AE">
        <w:rPr>
          <w:rFonts w:ascii="Times New Roman" w:hAnsi="Times New Roman" w:cs="Times New Roman"/>
          <w:sz w:val="24"/>
          <w:szCs w:val="24"/>
        </w:rPr>
        <w:t xml:space="preserve"> </w:t>
      </w:r>
      <w:r w:rsidR="00881479">
        <w:rPr>
          <w:rFonts w:ascii="Times New Roman" w:hAnsi="Times New Roman" w:cs="Times New Roman"/>
          <w:sz w:val="24"/>
          <w:szCs w:val="24"/>
        </w:rPr>
        <w:t xml:space="preserve">in the </w:t>
      </w:r>
      <w:r w:rsidR="0057306E">
        <w:rPr>
          <w:rFonts w:ascii="Times New Roman" w:hAnsi="Times New Roman" w:cs="Times New Roman"/>
          <w:sz w:val="24"/>
          <w:szCs w:val="24"/>
        </w:rPr>
        <w:t>Instructions and Submission Requirements</w:t>
      </w:r>
      <w:r w:rsidR="00CE4B13" w:rsidRPr="00921A2E">
        <w:rPr>
          <w:rFonts w:ascii="Times New Roman" w:hAnsi="Times New Roman" w:cs="Times New Roman"/>
          <w:sz w:val="24"/>
          <w:szCs w:val="24"/>
        </w:rPr>
        <w:t>.</w:t>
      </w:r>
    </w:p>
    <w:p w:rsidR="00706F5A" w:rsidRPr="00921A2E" w:rsidRDefault="00706F5A" w:rsidP="00206FD6">
      <w:pPr>
        <w:spacing w:after="0" w:line="240" w:lineRule="auto"/>
        <w:rPr>
          <w:rFonts w:ascii="Times New Roman" w:hAnsi="Times New Roman" w:cs="Times New Roman"/>
          <w:sz w:val="24"/>
          <w:szCs w:val="24"/>
        </w:rPr>
      </w:pPr>
    </w:p>
    <w:p w:rsidR="008F5684" w:rsidRPr="00556C56" w:rsidRDefault="00F105AA" w:rsidP="00206FD6">
      <w:pPr>
        <w:pStyle w:val="ListParagraph"/>
        <w:numPr>
          <w:ilvl w:val="0"/>
          <w:numId w:val="6"/>
        </w:numPr>
        <w:tabs>
          <w:tab w:val="left" w:pos="540"/>
        </w:tabs>
        <w:spacing w:before="0"/>
        <w:ind w:left="540" w:hanging="540"/>
        <w:rPr>
          <w:rFonts w:ascii="Times New Roman" w:hAnsi="Times New Roman" w:cs="Times New Roman"/>
          <w:b/>
          <w:sz w:val="24"/>
          <w:szCs w:val="24"/>
        </w:rPr>
      </w:pPr>
      <w:r w:rsidRPr="00556C56">
        <w:rPr>
          <w:rFonts w:ascii="Times New Roman" w:hAnsi="Times New Roman" w:cs="Times New Roman"/>
          <w:b/>
          <w:sz w:val="24"/>
          <w:szCs w:val="24"/>
        </w:rPr>
        <w:t>COVER PAGE</w:t>
      </w:r>
    </w:p>
    <w:p w:rsidR="000F3CDD" w:rsidRPr="00921A2E" w:rsidRDefault="000F3CDD" w:rsidP="00206FD6">
      <w:pPr>
        <w:spacing w:after="0" w:line="240" w:lineRule="auto"/>
        <w:rPr>
          <w:rFonts w:ascii="Times New Roman" w:hAnsi="Times New Roman" w:cs="Times New Roman"/>
          <w:sz w:val="24"/>
          <w:szCs w:val="24"/>
        </w:rPr>
      </w:pPr>
    </w:p>
    <w:p w:rsidR="00A43F05" w:rsidRDefault="000F3CDD" w:rsidP="00206FD6">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Several commenters </w:t>
      </w:r>
      <w:r w:rsidR="00F0274C">
        <w:rPr>
          <w:rFonts w:ascii="Times New Roman" w:hAnsi="Times New Roman" w:cs="Times New Roman"/>
          <w:sz w:val="24"/>
          <w:szCs w:val="24"/>
        </w:rPr>
        <w:t>indicated support for the option to include “postsecondary CTE only” as part of a WIOA Combined State Plan.  They noted that this o</w:t>
      </w:r>
      <w:r w:rsidR="007A5BBF">
        <w:rPr>
          <w:rFonts w:ascii="Times New Roman" w:hAnsi="Times New Roman" w:cs="Times New Roman"/>
          <w:sz w:val="24"/>
          <w:szCs w:val="24"/>
        </w:rPr>
        <w:t>ption would foster greater colla</w:t>
      </w:r>
      <w:r w:rsidR="00F0274C">
        <w:rPr>
          <w:rFonts w:ascii="Times New Roman" w:hAnsi="Times New Roman" w:cs="Times New Roman"/>
          <w:sz w:val="24"/>
          <w:szCs w:val="24"/>
        </w:rPr>
        <w:t>b</w:t>
      </w:r>
      <w:r w:rsidR="007A5BBF">
        <w:rPr>
          <w:rFonts w:ascii="Times New Roman" w:hAnsi="Times New Roman" w:cs="Times New Roman"/>
          <w:sz w:val="24"/>
          <w:szCs w:val="24"/>
        </w:rPr>
        <w:t>o</w:t>
      </w:r>
      <w:r w:rsidR="00F0274C">
        <w:rPr>
          <w:rFonts w:ascii="Times New Roman" w:hAnsi="Times New Roman" w:cs="Times New Roman"/>
          <w:sz w:val="24"/>
          <w:szCs w:val="24"/>
        </w:rPr>
        <w:t>ration</w:t>
      </w:r>
      <w:r w:rsidR="007A5BBF">
        <w:rPr>
          <w:rFonts w:ascii="Times New Roman" w:hAnsi="Times New Roman" w:cs="Times New Roman"/>
          <w:sz w:val="24"/>
          <w:szCs w:val="24"/>
        </w:rPr>
        <w:t xml:space="preserve"> between adult education and postsecondary CTE</w:t>
      </w:r>
      <w:r w:rsidR="007F03DE">
        <w:rPr>
          <w:rFonts w:ascii="Times New Roman" w:hAnsi="Times New Roman" w:cs="Times New Roman"/>
          <w:sz w:val="24"/>
          <w:szCs w:val="24"/>
        </w:rPr>
        <w:t xml:space="preserve"> programs</w:t>
      </w:r>
      <w:r w:rsidR="007A5BBF">
        <w:rPr>
          <w:rFonts w:ascii="Times New Roman" w:hAnsi="Times New Roman" w:cs="Times New Roman"/>
          <w:sz w:val="24"/>
          <w:szCs w:val="24"/>
        </w:rPr>
        <w:t xml:space="preserve">, support the inclusion of Integrated Education and Training (IET) models, and </w:t>
      </w:r>
      <w:r w:rsidR="007F03DE">
        <w:rPr>
          <w:rFonts w:ascii="Times New Roman" w:hAnsi="Times New Roman" w:cs="Times New Roman"/>
          <w:sz w:val="24"/>
          <w:szCs w:val="24"/>
        </w:rPr>
        <w:t xml:space="preserve">promote </w:t>
      </w:r>
      <w:r w:rsidR="007A5BBF">
        <w:rPr>
          <w:rFonts w:ascii="Times New Roman" w:hAnsi="Times New Roman" w:cs="Times New Roman"/>
          <w:sz w:val="24"/>
          <w:szCs w:val="24"/>
        </w:rPr>
        <w:t>postsecondary enrollment.</w:t>
      </w:r>
    </w:p>
    <w:p w:rsidR="007A5BBF" w:rsidRDefault="007A5BBF" w:rsidP="00F0274C">
      <w:pPr>
        <w:spacing w:after="0" w:line="240" w:lineRule="auto"/>
        <w:rPr>
          <w:rFonts w:ascii="Times New Roman" w:hAnsi="Times New Roman" w:cs="Times New Roman"/>
          <w:sz w:val="24"/>
          <w:szCs w:val="24"/>
        </w:rPr>
      </w:pPr>
    </w:p>
    <w:p w:rsidR="007A5BBF" w:rsidRPr="00921A2E" w:rsidRDefault="007A5BBF" w:rsidP="00F0274C">
      <w:pPr>
        <w:spacing w:after="0" w:line="240" w:lineRule="auto"/>
        <w:rPr>
          <w:rFonts w:ascii="Times New Roman" w:hAnsi="Times New Roman" w:cs="Times New Roman"/>
          <w:sz w:val="24"/>
          <w:szCs w:val="24"/>
        </w:rPr>
      </w:pPr>
      <w:r>
        <w:rPr>
          <w:rFonts w:ascii="Times New Roman" w:hAnsi="Times New Roman" w:cs="Times New Roman"/>
          <w:sz w:val="24"/>
          <w:szCs w:val="24"/>
        </w:rPr>
        <w:t>However, another commenter recommended removing the option to include “postsecondary CTE only” as part of a WIOA Combined State Plan.  They noted that this option is not authorized in statute and would not be beneficial for fostering the necessary alignment across secondary and postsecondary education required for highly quality CTE programs of study.  Moreover, they noted that it would not be possible to disentangle the secondary versus postsecondary aspects of a Perkins V State plan.</w:t>
      </w:r>
    </w:p>
    <w:p w:rsidR="0051024F" w:rsidRDefault="0051024F" w:rsidP="0051024F">
      <w:pPr>
        <w:pStyle w:val="BodyText"/>
        <w:spacing w:before="0"/>
        <w:ind w:left="0" w:right="536"/>
        <w:rPr>
          <w:rFonts w:ascii="Times New Roman" w:hAnsi="Times New Roman" w:cs="Times New Roman"/>
          <w:sz w:val="24"/>
          <w:szCs w:val="24"/>
        </w:rPr>
      </w:pPr>
    </w:p>
    <w:p w:rsidR="0051024F" w:rsidRPr="00921A2E" w:rsidRDefault="00E0360E" w:rsidP="0051024F">
      <w:pPr>
        <w:pStyle w:val="BodyText"/>
        <w:spacing w:before="0"/>
        <w:ind w:left="0" w:right="536"/>
        <w:rPr>
          <w:rFonts w:ascii="Times New Roman" w:hAnsi="Times New Roman" w:cs="Times New Roman"/>
          <w:sz w:val="24"/>
          <w:szCs w:val="24"/>
        </w:rPr>
      </w:pPr>
      <w:r>
        <w:rPr>
          <w:rFonts w:ascii="Times New Roman" w:hAnsi="Times New Roman" w:cs="Times New Roman"/>
          <w:sz w:val="24"/>
          <w:szCs w:val="24"/>
        </w:rPr>
        <w:t>Finally, s</w:t>
      </w:r>
      <w:r w:rsidR="0051024F" w:rsidRPr="00921A2E">
        <w:rPr>
          <w:rFonts w:ascii="Times New Roman" w:hAnsi="Times New Roman" w:cs="Times New Roman"/>
          <w:sz w:val="24"/>
          <w:szCs w:val="24"/>
        </w:rPr>
        <w:t xml:space="preserve">everal commenters </w:t>
      </w:r>
      <w:r w:rsidR="007A5BBF">
        <w:rPr>
          <w:rFonts w:ascii="Times New Roman" w:hAnsi="Times New Roman" w:cs="Times New Roman"/>
          <w:sz w:val="24"/>
          <w:szCs w:val="24"/>
        </w:rPr>
        <w:t>indicated that the structure of Item I.G implied that a State was required to submit a WIOA Combined State P</w:t>
      </w:r>
      <w:r w:rsidR="0001560A">
        <w:rPr>
          <w:rFonts w:ascii="Times New Roman" w:hAnsi="Times New Roman" w:cs="Times New Roman"/>
          <w:sz w:val="24"/>
          <w:szCs w:val="24"/>
        </w:rPr>
        <w:t>l</w:t>
      </w:r>
      <w:r w:rsidR="007A5BBF">
        <w:rPr>
          <w:rFonts w:ascii="Times New Roman" w:hAnsi="Times New Roman" w:cs="Times New Roman"/>
          <w:sz w:val="24"/>
          <w:szCs w:val="24"/>
        </w:rPr>
        <w:t>an.  They recommended that we add a checkbox for “Perkins Single Plan</w:t>
      </w:r>
      <w:r w:rsidR="0051024F" w:rsidRPr="00921A2E">
        <w:rPr>
          <w:rFonts w:ascii="Times New Roman" w:hAnsi="Times New Roman" w:cs="Times New Roman"/>
          <w:sz w:val="24"/>
          <w:szCs w:val="24"/>
        </w:rPr>
        <w:t>.</w:t>
      </w:r>
      <w:r w:rsidR="007A5BBF">
        <w:rPr>
          <w:rFonts w:ascii="Times New Roman" w:hAnsi="Times New Roman" w:cs="Times New Roman"/>
          <w:sz w:val="24"/>
          <w:szCs w:val="24"/>
        </w:rPr>
        <w:t>”</w:t>
      </w:r>
      <w:r w:rsidR="0051024F" w:rsidRPr="00921A2E">
        <w:rPr>
          <w:rFonts w:ascii="Times New Roman" w:hAnsi="Times New Roman" w:cs="Times New Roman"/>
          <w:sz w:val="24"/>
          <w:szCs w:val="24"/>
        </w:rPr>
        <w:t xml:space="preserve">  </w:t>
      </w:r>
    </w:p>
    <w:p w:rsidR="00A43F05" w:rsidRPr="00921A2E" w:rsidRDefault="00A43F05" w:rsidP="00921A2E">
      <w:pPr>
        <w:spacing w:after="0" w:line="240" w:lineRule="auto"/>
        <w:rPr>
          <w:rFonts w:ascii="Times New Roman" w:hAnsi="Times New Roman" w:cs="Times New Roman"/>
          <w:sz w:val="24"/>
          <w:szCs w:val="24"/>
        </w:rPr>
      </w:pPr>
    </w:p>
    <w:p w:rsidR="00DF600B" w:rsidRPr="00921A2E" w:rsidRDefault="00884E29" w:rsidP="0057306E">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DF600B" w:rsidRPr="00921A2E">
        <w:rPr>
          <w:rFonts w:ascii="Times New Roman" w:hAnsi="Times New Roman" w:cs="Times New Roman"/>
          <w:sz w:val="24"/>
          <w:szCs w:val="24"/>
        </w:rPr>
        <w:t xml:space="preserve">:  </w:t>
      </w:r>
      <w:r w:rsidR="00D458ED">
        <w:rPr>
          <w:rFonts w:ascii="Times New Roman" w:hAnsi="Times New Roman" w:cs="Times New Roman"/>
          <w:sz w:val="24"/>
          <w:szCs w:val="24"/>
        </w:rPr>
        <w:t xml:space="preserve">After </w:t>
      </w:r>
      <w:r w:rsidR="007A5BBF">
        <w:rPr>
          <w:rFonts w:ascii="Times New Roman" w:hAnsi="Times New Roman" w:cs="Times New Roman"/>
          <w:sz w:val="24"/>
          <w:szCs w:val="24"/>
        </w:rPr>
        <w:t xml:space="preserve">review of the statutory language in Perkins V and the Workforce Innovation and Opportunities Act (WIOA), we have eliminated the option for an eligible agency to include “postsecondary CTE only” as part of a WIOA Combined State Plan.  Specifically, section </w:t>
      </w:r>
      <w:r w:rsidR="00910283">
        <w:rPr>
          <w:rFonts w:ascii="Times New Roman" w:hAnsi="Times New Roman" w:cs="Times New Roman"/>
          <w:sz w:val="24"/>
          <w:szCs w:val="24"/>
        </w:rPr>
        <w:t>103(a)</w:t>
      </w:r>
      <w:r w:rsidR="00A81244">
        <w:rPr>
          <w:rFonts w:ascii="Times New Roman" w:hAnsi="Times New Roman" w:cs="Times New Roman"/>
          <w:sz w:val="24"/>
          <w:szCs w:val="24"/>
        </w:rPr>
        <w:t>(2)</w:t>
      </w:r>
      <w:r w:rsidR="00910283">
        <w:rPr>
          <w:rFonts w:ascii="Times New Roman" w:hAnsi="Times New Roman" w:cs="Times New Roman"/>
          <w:sz w:val="24"/>
          <w:szCs w:val="24"/>
        </w:rPr>
        <w:t xml:space="preserve"> of WIOA authorizes a</w:t>
      </w:r>
      <w:r w:rsidR="00A81244">
        <w:rPr>
          <w:rFonts w:ascii="Times New Roman" w:hAnsi="Times New Roman" w:cs="Times New Roman"/>
          <w:sz w:val="24"/>
          <w:szCs w:val="24"/>
        </w:rPr>
        <w:t xml:space="preserve"> State to develop and submit a Combined State P</w:t>
      </w:r>
      <w:r w:rsidR="00910283">
        <w:rPr>
          <w:rFonts w:ascii="Times New Roman" w:hAnsi="Times New Roman" w:cs="Times New Roman"/>
          <w:sz w:val="24"/>
          <w:szCs w:val="24"/>
        </w:rPr>
        <w:t>lan for the core WIOA programs and one or more other programs, including “Career and technical education programs authorized under the Carl D. Perkins Career and Technical Education Act.”  Accordingly</w:t>
      </w:r>
      <w:r w:rsidR="0051024F">
        <w:rPr>
          <w:rFonts w:ascii="Times New Roman" w:hAnsi="Times New Roman" w:cs="Times New Roman"/>
          <w:sz w:val="24"/>
          <w:szCs w:val="24"/>
        </w:rPr>
        <w:t xml:space="preserve">, </w:t>
      </w:r>
      <w:r w:rsidR="00086E47">
        <w:rPr>
          <w:rFonts w:ascii="Times New Roman" w:hAnsi="Times New Roman" w:cs="Times New Roman"/>
          <w:sz w:val="24"/>
          <w:szCs w:val="24"/>
        </w:rPr>
        <w:t xml:space="preserve">we have </w:t>
      </w:r>
      <w:r w:rsidR="00A859A0">
        <w:rPr>
          <w:rFonts w:ascii="Times New Roman" w:hAnsi="Times New Roman" w:cs="Times New Roman"/>
          <w:sz w:val="24"/>
          <w:szCs w:val="24"/>
        </w:rPr>
        <w:t>revised Item</w:t>
      </w:r>
      <w:r w:rsidR="0051024F">
        <w:rPr>
          <w:rFonts w:ascii="Times New Roman" w:hAnsi="Times New Roman" w:cs="Times New Roman"/>
          <w:sz w:val="24"/>
          <w:szCs w:val="24"/>
        </w:rPr>
        <w:t xml:space="preserve"> G and </w:t>
      </w:r>
      <w:r w:rsidR="00A859A0">
        <w:rPr>
          <w:rFonts w:ascii="Times New Roman" w:hAnsi="Times New Roman" w:cs="Times New Roman"/>
          <w:sz w:val="24"/>
          <w:szCs w:val="24"/>
        </w:rPr>
        <w:t xml:space="preserve">added Item </w:t>
      </w:r>
      <w:r w:rsidR="0051024F">
        <w:rPr>
          <w:rFonts w:ascii="Times New Roman" w:hAnsi="Times New Roman" w:cs="Times New Roman"/>
          <w:sz w:val="24"/>
          <w:szCs w:val="24"/>
        </w:rPr>
        <w:t>H</w:t>
      </w:r>
      <w:r w:rsidR="0060475B">
        <w:rPr>
          <w:rFonts w:ascii="Times New Roman" w:hAnsi="Times New Roman" w:cs="Times New Roman"/>
          <w:sz w:val="24"/>
          <w:szCs w:val="24"/>
        </w:rPr>
        <w:t xml:space="preserve"> to Section I:</w:t>
      </w:r>
      <w:r w:rsidR="000816C1">
        <w:rPr>
          <w:rFonts w:ascii="Times New Roman" w:hAnsi="Times New Roman" w:cs="Times New Roman"/>
          <w:sz w:val="24"/>
          <w:szCs w:val="24"/>
        </w:rPr>
        <w:t xml:space="preserve"> Cover Page</w:t>
      </w:r>
      <w:r w:rsidR="0051024F">
        <w:rPr>
          <w:rFonts w:ascii="Times New Roman" w:hAnsi="Times New Roman" w:cs="Times New Roman"/>
          <w:sz w:val="24"/>
          <w:szCs w:val="24"/>
        </w:rPr>
        <w:t>,</w:t>
      </w:r>
      <w:r w:rsidR="00A859A0">
        <w:rPr>
          <w:rFonts w:ascii="Times New Roman" w:hAnsi="Times New Roman" w:cs="Times New Roman"/>
          <w:sz w:val="24"/>
          <w:szCs w:val="24"/>
        </w:rPr>
        <w:t xml:space="preserve"> </w:t>
      </w:r>
      <w:r w:rsidR="007700BB">
        <w:rPr>
          <w:rFonts w:ascii="Times New Roman" w:hAnsi="Times New Roman" w:cs="Times New Roman"/>
          <w:sz w:val="24"/>
          <w:szCs w:val="24"/>
        </w:rPr>
        <w:t>requiring</w:t>
      </w:r>
      <w:r w:rsidR="00A859A0">
        <w:rPr>
          <w:rFonts w:ascii="Times New Roman" w:hAnsi="Times New Roman" w:cs="Times New Roman"/>
          <w:sz w:val="24"/>
          <w:szCs w:val="24"/>
        </w:rPr>
        <w:t xml:space="preserve"> </w:t>
      </w:r>
      <w:r w:rsidR="0051024F">
        <w:rPr>
          <w:rFonts w:ascii="Times New Roman" w:hAnsi="Times New Roman" w:cs="Times New Roman"/>
          <w:sz w:val="24"/>
          <w:szCs w:val="24"/>
        </w:rPr>
        <w:t>an eligible agency to indicate</w:t>
      </w:r>
      <w:r w:rsidR="007700BB">
        <w:rPr>
          <w:rFonts w:ascii="Times New Roman" w:hAnsi="Times New Roman" w:cs="Times New Roman"/>
          <w:sz w:val="24"/>
          <w:szCs w:val="24"/>
        </w:rPr>
        <w:t xml:space="preserve"> whether </w:t>
      </w:r>
      <w:r w:rsidR="0051024F">
        <w:rPr>
          <w:rFonts w:ascii="Times New Roman" w:hAnsi="Times New Roman" w:cs="Times New Roman"/>
          <w:sz w:val="24"/>
          <w:szCs w:val="24"/>
        </w:rPr>
        <w:t xml:space="preserve">they are submitting their </w:t>
      </w:r>
      <w:r w:rsidR="000816C1">
        <w:rPr>
          <w:rFonts w:ascii="Times New Roman" w:hAnsi="Times New Roman" w:cs="Times New Roman"/>
          <w:sz w:val="24"/>
          <w:szCs w:val="24"/>
        </w:rPr>
        <w:t xml:space="preserve">entire </w:t>
      </w:r>
      <w:r w:rsidR="00A81244">
        <w:rPr>
          <w:rFonts w:ascii="Times New Roman" w:hAnsi="Times New Roman" w:cs="Times New Roman"/>
          <w:sz w:val="24"/>
          <w:szCs w:val="24"/>
        </w:rPr>
        <w:t>Perkins V State P</w:t>
      </w:r>
      <w:r w:rsidR="0051024F">
        <w:rPr>
          <w:rFonts w:ascii="Times New Roman" w:hAnsi="Times New Roman" w:cs="Times New Roman"/>
          <w:sz w:val="24"/>
          <w:szCs w:val="24"/>
        </w:rPr>
        <w:t xml:space="preserve">lan as part of a Workforce Innovation and Opportunity Act (WIOA) Combined State Plan in FY 2019 (Item G) </w:t>
      </w:r>
      <w:r w:rsidR="002E76CA">
        <w:rPr>
          <w:rFonts w:ascii="Times New Roman" w:hAnsi="Times New Roman" w:cs="Times New Roman"/>
          <w:sz w:val="24"/>
          <w:szCs w:val="24"/>
        </w:rPr>
        <w:t xml:space="preserve">and/or </w:t>
      </w:r>
      <w:r w:rsidR="0051024F">
        <w:rPr>
          <w:rFonts w:ascii="Times New Roman" w:hAnsi="Times New Roman" w:cs="Times New Roman"/>
          <w:sz w:val="24"/>
          <w:szCs w:val="24"/>
        </w:rPr>
        <w:t>in subsequent years (Item H)</w:t>
      </w:r>
      <w:r w:rsidR="00A859A0">
        <w:rPr>
          <w:rFonts w:ascii="Times New Roman" w:hAnsi="Times New Roman" w:cs="Times New Roman"/>
          <w:sz w:val="24"/>
          <w:szCs w:val="24"/>
        </w:rPr>
        <w:t>, respectively</w:t>
      </w:r>
      <w:r w:rsidR="0076536C" w:rsidRPr="00921A2E">
        <w:rPr>
          <w:rFonts w:ascii="Times New Roman" w:hAnsi="Times New Roman" w:cs="Times New Roman"/>
          <w:sz w:val="24"/>
          <w:szCs w:val="24"/>
        </w:rPr>
        <w:t xml:space="preserve">.  </w:t>
      </w:r>
    </w:p>
    <w:p w:rsidR="00921A2E" w:rsidRDefault="00921A2E" w:rsidP="00921A2E">
      <w:pPr>
        <w:pStyle w:val="BodyText"/>
        <w:spacing w:before="0"/>
        <w:ind w:left="0" w:right="536"/>
        <w:rPr>
          <w:rFonts w:ascii="Times New Roman" w:hAnsi="Times New Roman" w:cs="Times New Roman"/>
          <w:sz w:val="24"/>
          <w:szCs w:val="24"/>
        </w:rPr>
      </w:pPr>
    </w:p>
    <w:p w:rsidR="007F03DE" w:rsidRDefault="009F41B3" w:rsidP="003B038F">
      <w:pPr>
        <w:tabs>
          <w:tab w:val="left" w:pos="460"/>
          <w:tab w:val="left" w:pos="461"/>
        </w:tabs>
        <w:spacing w:after="0" w:line="240" w:lineRule="auto"/>
        <w:ind w:right="196"/>
        <w:rPr>
          <w:rFonts w:ascii="Times New Roman" w:hAnsi="Times New Roman" w:cs="Times New Roman"/>
          <w:sz w:val="24"/>
          <w:szCs w:val="24"/>
        </w:rPr>
      </w:pPr>
      <w:r>
        <w:rPr>
          <w:rFonts w:ascii="Times New Roman" w:hAnsi="Times New Roman" w:cs="Times New Roman"/>
          <w:sz w:val="24"/>
          <w:szCs w:val="24"/>
        </w:rPr>
        <w:t xml:space="preserve">One commenter noted that the opportunity for the Governor to sign off on the transition plan was not </w:t>
      </w:r>
      <w:r w:rsidR="0001560A">
        <w:rPr>
          <w:rFonts w:ascii="Times New Roman" w:hAnsi="Times New Roman" w:cs="Times New Roman"/>
          <w:sz w:val="24"/>
          <w:szCs w:val="24"/>
        </w:rPr>
        <w:t>the intent of Congress</w:t>
      </w:r>
      <w:r>
        <w:rPr>
          <w:rFonts w:ascii="Times New Roman" w:hAnsi="Times New Roman" w:cs="Times New Roman"/>
          <w:sz w:val="24"/>
          <w:szCs w:val="24"/>
        </w:rPr>
        <w:t>.  They recommended this requirement be removed for the transition year.</w:t>
      </w:r>
      <w:r w:rsidR="003B038F">
        <w:rPr>
          <w:rFonts w:ascii="Times New Roman" w:hAnsi="Times New Roman" w:cs="Times New Roman"/>
          <w:sz w:val="24"/>
          <w:szCs w:val="24"/>
        </w:rPr>
        <w:t xml:space="preserve"> </w:t>
      </w:r>
    </w:p>
    <w:p w:rsidR="007F03DE" w:rsidRDefault="007F03DE" w:rsidP="003B038F">
      <w:pPr>
        <w:tabs>
          <w:tab w:val="left" w:pos="460"/>
          <w:tab w:val="left" w:pos="461"/>
        </w:tabs>
        <w:spacing w:after="0" w:line="240" w:lineRule="auto"/>
        <w:ind w:right="196"/>
        <w:rPr>
          <w:rFonts w:ascii="Times New Roman" w:hAnsi="Times New Roman" w:cs="Times New Roman"/>
          <w:sz w:val="24"/>
          <w:szCs w:val="24"/>
        </w:rPr>
      </w:pPr>
    </w:p>
    <w:p w:rsidR="001F2C2A" w:rsidRPr="005D49B3" w:rsidRDefault="003B038F" w:rsidP="003B038F">
      <w:pPr>
        <w:tabs>
          <w:tab w:val="left" w:pos="460"/>
          <w:tab w:val="left" w:pos="461"/>
        </w:tabs>
        <w:spacing w:after="0" w:line="240" w:lineRule="auto"/>
        <w:ind w:right="196"/>
        <w:rPr>
          <w:rFonts w:ascii="Times New Roman" w:hAnsi="Times New Roman" w:cs="Times New Roman"/>
          <w:sz w:val="24"/>
          <w:szCs w:val="24"/>
        </w:rPr>
      </w:pPr>
      <w:r>
        <w:rPr>
          <w:rFonts w:ascii="Times New Roman" w:hAnsi="Times New Roman" w:cs="Times New Roman"/>
          <w:sz w:val="24"/>
          <w:szCs w:val="24"/>
        </w:rPr>
        <w:t>Another</w:t>
      </w:r>
      <w:r w:rsidR="00AD70A7" w:rsidRPr="00921A2E">
        <w:rPr>
          <w:rFonts w:ascii="Times New Roman" w:hAnsi="Times New Roman" w:cs="Times New Roman"/>
          <w:sz w:val="24"/>
          <w:szCs w:val="24"/>
        </w:rPr>
        <w:t xml:space="preserve"> commenter </w:t>
      </w:r>
      <w:r w:rsidR="004354E1">
        <w:rPr>
          <w:rFonts w:ascii="Times New Roman" w:hAnsi="Times New Roman" w:cs="Times New Roman"/>
          <w:sz w:val="24"/>
          <w:szCs w:val="24"/>
        </w:rPr>
        <w:t>recommended that the phrasing of Item I: “Governor’s Joint Approval” of the Perkins V State Plan be revised to “Governor’s Signatory Authority” of the Perkins V State Plan</w:t>
      </w:r>
      <w:r w:rsidR="0001560A">
        <w:rPr>
          <w:rFonts w:ascii="Times New Roman" w:hAnsi="Times New Roman" w:cs="Times New Roman"/>
          <w:sz w:val="24"/>
          <w:szCs w:val="24"/>
        </w:rPr>
        <w:t>,</w:t>
      </w:r>
      <w:r w:rsidR="004354E1">
        <w:rPr>
          <w:rFonts w:ascii="Times New Roman" w:hAnsi="Times New Roman" w:cs="Times New Roman"/>
          <w:sz w:val="24"/>
          <w:szCs w:val="24"/>
        </w:rPr>
        <w:t xml:space="preserve"> as </w:t>
      </w:r>
      <w:r w:rsidR="009F41B3">
        <w:rPr>
          <w:rFonts w:ascii="Times New Roman" w:hAnsi="Times New Roman" w:cs="Times New Roman"/>
          <w:sz w:val="24"/>
          <w:szCs w:val="24"/>
        </w:rPr>
        <w:t>required</w:t>
      </w:r>
      <w:r w:rsidR="004354E1">
        <w:rPr>
          <w:rFonts w:ascii="Times New Roman" w:hAnsi="Times New Roman" w:cs="Times New Roman"/>
          <w:sz w:val="24"/>
          <w:szCs w:val="24"/>
        </w:rPr>
        <w:t xml:space="preserve"> under statute.  </w:t>
      </w:r>
      <w:r w:rsidR="00AD70A7" w:rsidRPr="00921A2E">
        <w:rPr>
          <w:rFonts w:ascii="Times New Roman" w:hAnsi="Times New Roman" w:cs="Times New Roman"/>
          <w:sz w:val="24"/>
          <w:szCs w:val="24"/>
        </w:rPr>
        <w:t xml:space="preserve"> </w:t>
      </w:r>
    </w:p>
    <w:p w:rsidR="001F2C2A" w:rsidRPr="005D49B3" w:rsidRDefault="001F2C2A" w:rsidP="009F41B3">
      <w:pPr>
        <w:spacing w:after="0" w:line="240" w:lineRule="auto"/>
        <w:rPr>
          <w:rFonts w:ascii="Times New Roman" w:hAnsi="Times New Roman" w:cs="Times New Roman"/>
          <w:sz w:val="24"/>
          <w:szCs w:val="24"/>
          <w:u w:val="single"/>
        </w:rPr>
      </w:pPr>
    </w:p>
    <w:p w:rsidR="0076536C" w:rsidRPr="002031ED" w:rsidRDefault="00884E29" w:rsidP="009F41B3">
      <w:pPr>
        <w:spacing w:after="0" w:line="240" w:lineRule="auto"/>
        <w:ind w:left="540"/>
        <w:rPr>
          <w:rFonts w:ascii="Times New Roman" w:hAnsi="Times New Roman" w:cs="Times New Roman"/>
          <w:sz w:val="24"/>
          <w:szCs w:val="24"/>
        </w:rPr>
      </w:pPr>
      <w:r w:rsidRPr="005D49B3">
        <w:rPr>
          <w:rFonts w:ascii="Times New Roman" w:hAnsi="Times New Roman" w:cs="Times New Roman"/>
          <w:sz w:val="24"/>
          <w:szCs w:val="24"/>
          <w:u w:val="single"/>
        </w:rPr>
        <w:t>Department’s Response</w:t>
      </w:r>
      <w:r w:rsidR="0076536C" w:rsidRPr="005D49B3">
        <w:rPr>
          <w:rFonts w:ascii="Times New Roman" w:hAnsi="Times New Roman" w:cs="Times New Roman"/>
          <w:sz w:val="24"/>
          <w:szCs w:val="24"/>
        </w:rPr>
        <w:t xml:space="preserve">:  We agree with </w:t>
      </w:r>
      <w:r w:rsidR="001F2C2A" w:rsidRPr="005D49B3">
        <w:rPr>
          <w:rFonts w:ascii="Times New Roman" w:hAnsi="Times New Roman" w:cs="Times New Roman"/>
          <w:sz w:val="24"/>
          <w:szCs w:val="24"/>
        </w:rPr>
        <w:t>the commenter</w:t>
      </w:r>
      <w:r w:rsidR="002E76CA" w:rsidRPr="005D49B3">
        <w:rPr>
          <w:rFonts w:ascii="Times New Roman" w:hAnsi="Times New Roman" w:cs="Times New Roman"/>
          <w:sz w:val="24"/>
          <w:szCs w:val="24"/>
        </w:rPr>
        <w:t>s</w:t>
      </w:r>
      <w:r w:rsidR="00067E82" w:rsidRPr="005D49B3">
        <w:rPr>
          <w:rFonts w:ascii="Times New Roman" w:hAnsi="Times New Roman" w:cs="Times New Roman"/>
          <w:sz w:val="24"/>
          <w:szCs w:val="24"/>
        </w:rPr>
        <w:t xml:space="preserve"> and note that the recently released Senate Report 115-434 </w:t>
      </w:r>
      <w:r w:rsidR="00067E82" w:rsidRPr="002031ED">
        <w:rPr>
          <w:rFonts w:ascii="Times New Roman" w:hAnsi="Times New Roman" w:cs="Times New Roman"/>
          <w:sz w:val="24"/>
          <w:szCs w:val="24"/>
        </w:rPr>
        <w:t xml:space="preserve">confirms that </w:t>
      </w:r>
      <w:r w:rsidR="003B038F">
        <w:rPr>
          <w:rFonts w:ascii="Times New Roman" w:hAnsi="Times New Roman" w:cs="Times New Roman"/>
          <w:sz w:val="24"/>
          <w:szCs w:val="24"/>
        </w:rPr>
        <w:t>Congress did not intend Governors to sign State transition plans</w:t>
      </w:r>
      <w:r w:rsidR="00067E82" w:rsidRPr="002031ED">
        <w:rPr>
          <w:rFonts w:ascii="Times New Roman" w:hAnsi="Times New Roman" w:cs="Times New Roman"/>
          <w:sz w:val="24"/>
          <w:szCs w:val="24"/>
        </w:rPr>
        <w:t>.</w:t>
      </w:r>
      <w:r w:rsidR="0025089A">
        <w:rPr>
          <w:rFonts w:ascii="Times New Roman" w:hAnsi="Times New Roman" w:cs="Times New Roman"/>
          <w:sz w:val="24"/>
          <w:szCs w:val="24"/>
        </w:rPr>
        <w:t xml:space="preserve">  </w:t>
      </w:r>
      <w:r w:rsidR="0025089A" w:rsidRPr="007F03DE">
        <w:rPr>
          <w:rFonts w:ascii="Times New Roman" w:hAnsi="Times New Roman" w:cs="Times New Roman"/>
          <w:color w:val="000000" w:themeColor="text1"/>
          <w:sz w:val="24"/>
          <w:szCs w:val="24"/>
        </w:rPr>
        <w:t xml:space="preserve">See:  </w:t>
      </w:r>
      <w:hyperlink r:id="rId14" w:history="1">
        <w:r w:rsidR="0025089A" w:rsidRPr="007F03DE">
          <w:rPr>
            <w:rStyle w:val="Hyperlink"/>
            <w:rFonts w:ascii="Times New Roman" w:hAnsi="Times New Roman" w:cs="Times New Roman"/>
            <w:color w:val="000000" w:themeColor="text1"/>
            <w:sz w:val="24"/>
            <w:szCs w:val="24"/>
          </w:rPr>
          <w:t>https://www.congress.gov/congressional-report/115th-congress/senate-report/434/1</w:t>
        </w:r>
      </w:hyperlink>
      <w:r w:rsidR="0025089A" w:rsidRPr="007F03DE">
        <w:rPr>
          <w:rFonts w:ascii="Times New Roman" w:hAnsi="Times New Roman" w:cs="Times New Roman"/>
          <w:color w:val="000000" w:themeColor="text1"/>
          <w:sz w:val="24"/>
          <w:szCs w:val="24"/>
        </w:rPr>
        <w:t xml:space="preserve">. </w:t>
      </w:r>
      <w:r w:rsidR="007F03DE">
        <w:rPr>
          <w:rFonts w:ascii="Times New Roman" w:hAnsi="Times New Roman" w:cs="Times New Roman"/>
          <w:color w:val="000000" w:themeColor="text1"/>
          <w:sz w:val="24"/>
          <w:szCs w:val="24"/>
        </w:rPr>
        <w:t xml:space="preserve"> </w:t>
      </w:r>
      <w:r w:rsidR="00067E82" w:rsidRPr="007F03DE">
        <w:rPr>
          <w:rFonts w:ascii="Times New Roman" w:hAnsi="Times New Roman" w:cs="Times New Roman"/>
          <w:color w:val="000000" w:themeColor="text1"/>
          <w:sz w:val="24"/>
          <w:szCs w:val="24"/>
        </w:rPr>
        <w:t>We</w:t>
      </w:r>
      <w:r w:rsidR="001F2C2A" w:rsidRPr="005D49B3">
        <w:rPr>
          <w:rFonts w:ascii="Times New Roman" w:hAnsi="Times New Roman" w:cs="Times New Roman"/>
          <w:sz w:val="24"/>
          <w:szCs w:val="24"/>
        </w:rPr>
        <w:t xml:space="preserve"> have made </w:t>
      </w:r>
      <w:r w:rsidR="002E76CA" w:rsidRPr="005D49B3">
        <w:rPr>
          <w:rFonts w:ascii="Times New Roman" w:hAnsi="Times New Roman" w:cs="Times New Roman"/>
          <w:sz w:val="24"/>
          <w:szCs w:val="24"/>
        </w:rPr>
        <w:t xml:space="preserve">the </w:t>
      </w:r>
      <w:r w:rsidR="000816C1" w:rsidRPr="005D49B3">
        <w:rPr>
          <w:rFonts w:ascii="Times New Roman" w:hAnsi="Times New Roman" w:cs="Times New Roman"/>
          <w:sz w:val="24"/>
          <w:szCs w:val="24"/>
        </w:rPr>
        <w:t xml:space="preserve">corresponding </w:t>
      </w:r>
      <w:r w:rsidR="0076536C" w:rsidRPr="008104AD">
        <w:rPr>
          <w:rFonts w:ascii="Times New Roman" w:hAnsi="Times New Roman" w:cs="Times New Roman"/>
          <w:sz w:val="24"/>
          <w:szCs w:val="24"/>
        </w:rPr>
        <w:t>change</w:t>
      </w:r>
      <w:r w:rsidR="001F2C2A" w:rsidRPr="008104AD">
        <w:rPr>
          <w:rFonts w:ascii="Times New Roman" w:hAnsi="Times New Roman" w:cs="Times New Roman"/>
          <w:sz w:val="24"/>
          <w:szCs w:val="24"/>
        </w:rPr>
        <w:t>s</w:t>
      </w:r>
      <w:r w:rsidR="0076536C" w:rsidRPr="005D49B3">
        <w:rPr>
          <w:rFonts w:ascii="Times New Roman" w:hAnsi="Times New Roman" w:cs="Times New Roman"/>
          <w:sz w:val="24"/>
          <w:szCs w:val="24"/>
        </w:rPr>
        <w:t xml:space="preserve"> to</w:t>
      </w:r>
      <w:r w:rsidR="000816C1" w:rsidRPr="005D49B3">
        <w:rPr>
          <w:rFonts w:ascii="Times New Roman" w:hAnsi="Times New Roman" w:cs="Times New Roman"/>
          <w:sz w:val="24"/>
          <w:szCs w:val="24"/>
        </w:rPr>
        <w:t xml:space="preserve"> redesignate</w:t>
      </w:r>
      <w:r w:rsidR="009F41B3">
        <w:rPr>
          <w:rFonts w:ascii="Times New Roman" w:hAnsi="Times New Roman" w:cs="Times New Roman"/>
          <w:sz w:val="24"/>
          <w:szCs w:val="24"/>
        </w:rPr>
        <w:t>d</w:t>
      </w:r>
      <w:r w:rsidR="000816C1" w:rsidRPr="005D49B3">
        <w:rPr>
          <w:rFonts w:ascii="Times New Roman" w:hAnsi="Times New Roman" w:cs="Times New Roman"/>
          <w:sz w:val="24"/>
          <w:szCs w:val="24"/>
        </w:rPr>
        <w:t xml:space="preserve"> Item I</w:t>
      </w:r>
      <w:r w:rsidR="003C5C93" w:rsidRPr="005D49B3">
        <w:rPr>
          <w:rFonts w:ascii="Times New Roman" w:hAnsi="Times New Roman" w:cs="Times New Roman"/>
          <w:sz w:val="24"/>
          <w:szCs w:val="24"/>
        </w:rPr>
        <w:t xml:space="preserve">: Joint Signatory Authority </w:t>
      </w:r>
      <w:r w:rsidR="0060475B" w:rsidRPr="005D49B3">
        <w:rPr>
          <w:rFonts w:ascii="Times New Roman" w:hAnsi="Times New Roman" w:cs="Times New Roman"/>
          <w:sz w:val="24"/>
          <w:szCs w:val="24"/>
        </w:rPr>
        <w:t xml:space="preserve">to Section I: </w:t>
      </w:r>
      <w:r w:rsidR="00086E47" w:rsidRPr="005D49B3">
        <w:rPr>
          <w:rFonts w:ascii="Times New Roman" w:hAnsi="Times New Roman" w:cs="Times New Roman"/>
          <w:sz w:val="24"/>
          <w:szCs w:val="24"/>
        </w:rPr>
        <w:t xml:space="preserve">Cover </w:t>
      </w:r>
      <w:r w:rsidR="002E1B26" w:rsidRPr="005D49B3">
        <w:rPr>
          <w:rFonts w:ascii="Times New Roman" w:hAnsi="Times New Roman" w:cs="Times New Roman"/>
          <w:sz w:val="24"/>
          <w:szCs w:val="24"/>
        </w:rPr>
        <w:t>P</w:t>
      </w:r>
      <w:r w:rsidR="00086E47" w:rsidRPr="005D49B3">
        <w:rPr>
          <w:rFonts w:ascii="Times New Roman" w:hAnsi="Times New Roman" w:cs="Times New Roman"/>
          <w:sz w:val="24"/>
          <w:szCs w:val="24"/>
        </w:rPr>
        <w:t>age</w:t>
      </w:r>
      <w:r w:rsidR="0076536C" w:rsidRPr="005D49B3">
        <w:rPr>
          <w:rFonts w:ascii="Times New Roman" w:hAnsi="Times New Roman" w:cs="Times New Roman"/>
          <w:sz w:val="24"/>
          <w:szCs w:val="24"/>
        </w:rPr>
        <w:t>.</w:t>
      </w:r>
    </w:p>
    <w:p w:rsidR="001F2C2A" w:rsidRDefault="001F2C2A" w:rsidP="009F41B3">
      <w:pPr>
        <w:spacing w:after="0" w:line="240" w:lineRule="auto"/>
        <w:ind w:left="540"/>
        <w:rPr>
          <w:rFonts w:ascii="Times New Roman" w:hAnsi="Times New Roman" w:cs="Times New Roman"/>
          <w:sz w:val="24"/>
          <w:szCs w:val="24"/>
        </w:rPr>
      </w:pPr>
    </w:p>
    <w:p w:rsidR="008546DE" w:rsidRPr="003F71DF" w:rsidRDefault="00556C56" w:rsidP="00556C56">
      <w:pPr>
        <w:tabs>
          <w:tab w:val="left" w:pos="540"/>
        </w:tabs>
        <w:spacing w:after="0" w:line="240" w:lineRule="auto"/>
        <w:rPr>
          <w:rFonts w:ascii="Times New Roman" w:hAnsi="Times New Roman" w:cs="Times New Roman"/>
          <w:b/>
          <w:sz w:val="24"/>
          <w:szCs w:val="24"/>
        </w:rPr>
      </w:pPr>
      <w:r>
        <w:rPr>
          <w:rFonts w:ascii="Times New Roman" w:hAnsi="Times New Roman" w:cs="Times New Roman"/>
          <w:b/>
          <w:sz w:val="24"/>
          <w:szCs w:val="24"/>
        </w:rPr>
        <w:t>II.A:</w:t>
      </w:r>
      <w:r>
        <w:rPr>
          <w:rFonts w:ascii="Times New Roman" w:hAnsi="Times New Roman" w:cs="Times New Roman"/>
          <w:b/>
          <w:sz w:val="24"/>
          <w:szCs w:val="24"/>
        </w:rPr>
        <w:tab/>
      </w:r>
      <w:r w:rsidR="000F3CDD" w:rsidRPr="003F71DF">
        <w:rPr>
          <w:rFonts w:ascii="Times New Roman" w:hAnsi="Times New Roman" w:cs="Times New Roman"/>
          <w:b/>
          <w:sz w:val="24"/>
          <w:szCs w:val="24"/>
        </w:rPr>
        <w:t>NARRATIVE DESCRIPTIONS – PLAN DEVELOPMENT AND CONSULTATION</w:t>
      </w:r>
    </w:p>
    <w:p w:rsidR="000F3CDD" w:rsidRPr="00921A2E" w:rsidRDefault="000F3CDD" w:rsidP="00921A2E">
      <w:pPr>
        <w:spacing w:after="0" w:line="240" w:lineRule="auto"/>
        <w:rPr>
          <w:rFonts w:ascii="Times New Roman" w:hAnsi="Times New Roman" w:cs="Times New Roman"/>
          <w:sz w:val="24"/>
          <w:szCs w:val="24"/>
        </w:rPr>
      </w:pPr>
    </w:p>
    <w:p w:rsidR="00556C56" w:rsidRPr="00921A2E" w:rsidRDefault="00556C56" w:rsidP="00556C56">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21A2E">
        <w:rPr>
          <w:rFonts w:ascii="Times New Roman" w:hAnsi="Times New Roman" w:cs="Times New Roman"/>
          <w:sz w:val="24"/>
          <w:szCs w:val="24"/>
        </w:rPr>
        <w:t>ne commenter indicated</w:t>
      </w:r>
      <w:r w:rsidR="00E0360E">
        <w:rPr>
          <w:rFonts w:ascii="Times New Roman" w:hAnsi="Times New Roman" w:cs="Times New Roman"/>
          <w:sz w:val="24"/>
          <w:szCs w:val="24"/>
        </w:rPr>
        <w:t xml:space="preserve"> that there should be a reference to</w:t>
      </w:r>
      <w:r w:rsidR="00522016">
        <w:rPr>
          <w:rFonts w:ascii="Times New Roman" w:hAnsi="Times New Roman" w:cs="Times New Roman"/>
          <w:sz w:val="24"/>
          <w:szCs w:val="24"/>
        </w:rPr>
        <w:t xml:space="preserve"> “e</w:t>
      </w:r>
      <w:r w:rsidRPr="00921A2E">
        <w:rPr>
          <w:rFonts w:ascii="Times New Roman" w:hAnsi="Times New Roman" w:cs="Times New Roman"/>
          <w:sz w:val="24"/>
          <w:szCs w:val="24"/>
        </w:rPr>
        <w:t>nsur</w:t>
      </w:r>
      <w:r w:rsidR="00E0360E">
        <w:rPr>
          <w:rFonts w:ascii="Times New Roman" w:hAnsi="Times New Roman" w:cs="Times New Roman"/>
          <w:sz w:val="24"/>
          <w:szCs w:val="24"/>
        </w:rPr>
        <w:t>ing</w:t>
      </w:r>
      <w:r w:rsidRPr="00921A2E">
        <w:rPr>
          <w:rFonts w:ascii="Times New Roman" w:hAnsi="Times New Roman" w:cs="Times New Roman"/>
          <w:sz w:val="24"/>
          <w:szCs w:val="24"/>
        </w:rPr>
        <w:t xml:space="preserve"> equitable secondary and post-secondary CTE representation/guidance from the field for Perkins V </w:t>
      </w:r>
      <w:r w:rsidR="0096654C">
        <w:rPr>
          <w:rFonts w:ascii="Times New Roman" w:hAnsi="Times New Roman" w:cs="Times New Roman"/>
          <w:sz w:val="24"/>
          <w:szCs w:val="24"/>
        </w:rPr>
        <w:t xml:space="preserve">State Plan </w:t>
      </w:r>
      <w:r w:rsidRPr="00921A2E">
        <w:rPr>
          <w:rFonts w:ascii="Times New Roman" w:hAnsi="Times New Roman" w:cs="Times New Roman"/>
          <w:sz w:val="24"/>
          <w:szCs w:val="24"/>
        </w:rPr>
        <w:t>development.</w:t>
      </w:r>
      <w:r w:rsidR="00247D38">
        <w:rPr>
          <w:rFonts w:ascii="Times New Roman" w:hAnsi="Times New Roman" w:cs="Times New Roman"/>
          <w:sz w:val="24"/>
          <w:szCs w:val="24"/>
        </w:rPr>
        <w:t>”</w:t>
      </w:r>
    </w:p>
    <w:p w:rsidR="00556C56" w:rsidRPr="00921A2E" w:rsidRDefault="00556C56" w:rsidP="00556C56">
      <w:pPr>
        <w:spacing w:after="0" w:line="240" w:lineRule="auto"/>
        <w:rPr>
          <w:rFonts w:ascii="Times New Roman" w:hAnsi="Times New Roman" w:cs="Times New Roman"/>
          <w:sz w:val="24"/>
          <w:szCs w:val="24"/>
        </w:rPr>
      </w:pPr>
    </w:p>
    <w:p w:rsidR="00E0360E" w:rsidRPr="00921A2E" w:rsidRDefault="00556C56" w:rsidP="00E0360E">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Pr="00921A2E">
        <w:rPr>
          <w:rFonts w:ascii="Times New Roman" w:hAnsi="Times New Roman" w:cs="Times New Roman"/>
          <w:sz w:val="24"/>
          <w:szCs w:val="24"/>
        </w:rPr>
        <w:t xml:space="preserve">:  </w:t>
      </w:r>
      <w:r w:rsidR="00E0360E" w:rsidRPr="00E0360E">
        <w:rPr>
          <w:rFonts w:ascii="Times New Roman" w:hAnsi="Times New Roman" w:cs="Times New Roman"/>
          <w:sz w:val="24"/>
          <w:szCs w:val="24"/>
        </w:rPr>
        <w:t xml:space="preserve"> </w:t>
      </w:r>
      <w:r w:rsidR="00E0360E" w:rsidRPr="00921A2E">
        <w:rPr>
          <w:rFonts w:ascii="Times New Roman" w:hAnsi="Times New Roman" w:cs="Times New Roman"/>
          <w:sz w:val="24"/>
          <w:szCs w:val="24"/>
        </w:rPr>
        <w:t>While we appreciate the commenter’s in</w:t>
      </w:r>
      <w:r w:rsidR="00E0360E">
        <w:rPr>
          <w:rFonts w:ascii="Times New Roman" w:hAnsi="Times New Roman" w:cs="Times New Roman"/>
          <w:sz w:val="24"/>
          <w:szCs w:val="24"/>
        </w:rPr>
        <w:t xml:space="preserve">put, </w:t>
      </w:r>
      <w:r w:rsidR="007F03DE">
        <w:rPr>
          <w:rFonts w:ascii="Times New Roman" w:hAnsi="Times New Roman" w:cs="Times New Roman"/>
          <w:sz w:val="24"/>
          <w:szCs w:val="24"/>
        </w:rPr>
        <w:t>no changes have been made</w:t>
      </w:r>
      <w:r w:rsidR="00E0360E" w:rsidRPr="00921A2E">
        <w:rPr>
          <w:rFonts w:ascii="Times New Roman" w:hAnsi="Times New Roman" w:cs="Times New Roman"/>
          <w:sz w:val="24"/>
          <w:szCs w:val="24"/>
        </w:rPr>
        <w:t xml:space="preserve">.  </w:t>
      </w:r>
      <w:r w:rsidR="00E0360E">
        <w:rPr>
          <w:rFonts w:ascii="Times New Roman" w:hAnsi="Times New Roman" w:cs="Times New Roman"/>
          <w:sz w:val="24"/>
          <w:szCs w:val="24"/>
        </w:rPr>
        <w:t xml:space="preserve">In this section and throughout the guide, we have generally used only </w:t>
      </w:r>
      <w:r w:rsidR="00247D38">
        <w:rPr>
          <w:rFonts w:ascii="Times New Roman" w:hAnsi="Times New Roman" w:cs="Times New Roman"/>
          <w:sz w:val="24"/>
          <w:szCs w:val="24"/>
        </w:rPr>
        <w:t xml:space="preserve">statutory requirements from </w:t>
      </w:r>
      <w:r w:rsidR="00E0360E">
        <w:rPr>
          <w:rFonts w:ascii="Times New Roman" w:hAnsi="Times New Roman" w:cs="Times New Roman"/>
          <w:sz w:val="24"/>
          <w:szCs w:val="24"/>
        </w:rPr>
        <w:t>t</w:t>
      </w:r>
      <w:r w:rsidR="00247D38">
        <w:rPr>
          <w:rFonts w:ascii="Times New Roman" w:hAnsi="Times New Roman" w:cs="Times New Roman"/>
          <w:sz w:val="24"/>
          <w:szCs w:val="24"/>
        </w:rPr>
        <w:t>he Perkins V statute, which do</w:t>
      </w:r>
      <w:r w:rsidR="00E0360E">
        <w:rPr>
          <w:rFonts w:ascii="Times New Roman" w:hAnsi="Times New Roman" w:cs="Times New Roman"/>
          <w:sz w:val="24"/>
          <w:szCs w:val="24"/>
        </w:rPr>
        <w:t xml:space="preserve"> not</w:t>
      </w:r>
      <w:r w:rsidR="008F6325">
        <w:rPr>
          <w:rFonts w:ascii="Times New Roman" w:hAnsi="Times New Roman" w:cs="Times New Roman"/>
          <w:sz w:val="24"/>
          <w:szCs w:val="24"/>
        </w:rPr>
        <w:t xml:space="preserve"> specifically</w:t>
      </w:r>
      <w:r w:rsidR="00E0360E">
        <w:rPr>
          <w:rFonts w:ascii="Times New Roman" w:hAnsi="Times New Roman" w:cs="Times New Roman"/>
          <w:sz w:val="24"/>
          <w:szCs w:val="24"/>
        </w:rPr>
        <w:t xml:space="preserve"> include </w:t>
      </w:r>
      <w:r w:rsidR="00247D38">
        <w:rPr>
          <w:rFonts w:ascii="Times New Roman" w:hAnsi="Times New Roman" w:cs="Times New Roman"/>
          <w:sz w:val="24"/>
          <w:szCs w:val="24"/>
        </w:rPr>
        <w:t>such equitable representation</w:t>
      </w:r>
      <w:r w:rsidR="008F6325">
        <w:rPr>
          <w:rFonts w:ascii="Times New Roman" w:hAnsi="Times New Roman" w:cs="Times New Roman"/>
          <w:sz w:val="24"/>
          <w:szCs w:val="24"/>
        </w:rPr>
        <w:t>, though Section 122(c)(1)(A) does require consultation with representatives of both secondary and postsecondary CTE programs, among others.</w:t>
      </w:r>
      <w:r w:rsidR="00E0360E">
        <w:rPr>
          <w:rFonts w:ascii="Times New Roman" w:hAnsi="Times New Roman" w:cs="Times New Roman"/>
          <w:sz w:val="24"/>
          <w:szCs w:val="24"/>
        </w:rPr>
        <w:t xml:space="preserve">.  </w:t>
      </w:r>
      <w:r w:rsidR="008F6325">
        <w:rPr>
          <w:rFonts w:ascii="Times New Roman" w:hAnsi="Times New Roman" w:cs="Times New Roman"/>
          <w:sz w:val="24"/>
          <w:szCs w:val="24"/>
        </w:rPr>
        <w:t>E</w:t>
      </w:r>
      <w:r w:rsidR="00E0360E">
        <w:rPr>
          <w:rFonts w:ascii="Times New Roman" w:hAnsi="Times New Roman" w:cs="Times New Roman"/>
          <w:sz w:val="24"/>
          <w:szCs w:val="24"/>
        </w:rPr>
        <w:t xml:space="preserve">ach eligible agency has full discretion and authority to determine the composition and balance of secondary and postsecondary stakeholders </w:t>
      </w:r>
      <w:r w:rsidR="00247D38">
        <w:rPr>
          <w:rFonts w:ascii="Times New Roman" w:hAnsi="Times New Roman" w:cs="Times New Roman"/>
          <w:sz w:val="24"/>
          <w:szCs w:val="24"/>
        </w:rPr>
        <w:t>in the State plan development and consultation process</w:t>
      </w:r>
      <w:r w:rsidR="008F6325">
        <w:rPr>
          <w:rFonts w:ascii="Times New Roman" w:hAnsi="Times New Roman" w:cs="Times New Roman"/>
          <w:sz w:val="24"/>
          <w:szCs w:val="24"/>
        </w:rPr>
        <w:t>, consistent with the statutory provisions</w:t>
      </w:r>
      <w:r w:rsidR="00247D38">
        <w:rPr>
          <w:rFonts w:ascii="Times New Roman" w:hAnsi="Times New Roman" w:cs="Times New Roman"/>
          <w:sz w:val="24"/>
          <w:szCs w:val="24"/>
        </w:rPr>
        <w:t>.</w:t>
      </w:r>
      <w:r w:rsidR="00E0360E">
        <w:rPr>
          <w:rFonts w:ascii="Times New Roman" w:hAnsi="Times New Roman" w:cs="Times New Roman"/>
          <w:sz w:val="24"/>
          <w:szCs w:val="24"/>
        </w:rPr>
        <w:t xml:space="preserve"> </w:t>
      </w:r>
    </w:p>
    <w:p w:rsidR="00556C56" w:rsidRPr="00921A2E" w:rsidRDefault="00556C56" w:rsidP="00556C56">
      <w:pPr>
        <w:spacing w:after="0" w:line="240" w:lineRule="auto"/>
        <w:ind w:left="540"/>
        <w:rPr>
          <w:rFonts w:ascii="Times New Roman" w:hAnsi="Times New Roman" w:cs="Times New Roman"/>
          <w:sz w:val="24"/>
          <w:szCs w:val="24"/>
        </w:rPr>
      </w:pPr>
    </w:p>
    <w:p w:rsidR="008546DE" w:rsidRPr="00921A2E" w:rsidRDefault="008F5684"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One commenter</w:t>
      </w:r>
      <w:r w:rsidR="008546DE" w:rsidRPr="00921A2E">
        <w:rPr>
          <w:rFonts w:ascii="Times New Roman" w:hAnsi="Times New Roman" w:cs="Times New Roman"/>
          <w:sz w:val="24"/>
          <w:szCs w:val="24"/>
        </w:rPr>
        <w:t xml:space="preserve"> </w:t>
      </w:r>
      <w:r w:rsidR="00D85515">
        <w:rPr>
          <w:rFonts w:ascii="Times New Roman" w:hAnsi="Times New Roman" w:cs="Times New Roman"/>
          <w:sz w:val="24"/>
          <w:szCs w:val="24"/>
        </w:rPr>
        <w:t xml:space="preserve">expressed </w:t>
      </w:r>
      <w:r w:rsidR="008546DE" w:rsidRPr="00921A2E">
        <w:rPr>
          <w:rFonts w:ascii="Times New Roman" w:hAnsi="Times New Roman" w:cs="Times New Roman"/>
          <w:sz w:val="24"/>
          <w:szCs w:val="24"/>
        </w:rPr>
        <w:t xml:space="preserve">concern about the </w:t>
      </w:r>
      <w:r w:rsidR="00377A32">
        <w:rPr>
          <w:rFonts w:ascii="Times New Roman" w:hAnsi="Times New Roman" w:cs="Times New Roman"/>
          <w:sz w:val="24"/>
          <w:szCs w:val="24"/>
        </w:rPr>
        <w:t xml:space="preserve">limited </w:t>
      </w:r>
      <w:r w:rsidR="008546DE" w:rsidRPr="00921A2E">
        <w:rPr>
          <w:rFonts w:ascii="Times New Roman" w:hAnsi="Times New Roman" w:cs="Times New Roman"/>
          <w:sz w:val="24"/>
          <w:szCs w:val="24"/>
        </w:rPr>
        <w:t>time</w:t>
      </w:r>
      <w:r w:rsidR="00377A32">
        <w:rPr>
          <w:rFonts w:ascii="Times New Roman" w:hAnsi="Times New Roman" w:cs="Times New Roman"/>
          <w:sz w:val="24"/>
          <w:szCs w:val="24"/>
        </w:rPr>
        <w:t xml:space="preserve"> available</w:t>
      </w:r>
      <w:r w:rsidR="008546DE" w:rsidRPr="00921A2E">
        <w:rPr>
          <w:rFonts w:ascii="Times New Roman" w:hAnsi="Times New Roman" w:cs="Times New Roman"/>
          <w:sz w:val="24"/>
          <w:szCs w:val="24"/>
        </w:rPr>
        <w:t xml:space="preserve"> to </w:t>
      </w:r>
      <w:r w:rsidR="00377A32">
        <w:rPr>
          <w:rFonts w:ascii="Times New Roman" w:hAnsi="Times New Roman" w:cs="Times New Roman"/>
          <w:sz w:val="24"/>
          <w:szCs w:val="24"/>
        </w:rPr>
        <w:t>update their State’s definition of programs of study, hold engagement meetings, and draft a proper description of programs of study that will be supported during the transition year</w:t>
      </w:r>
      <w:r w:rsidR="008546DE" w:rsidRPr="00921A2E">
        <w:rPr>
          <w:rFonts w:ascii="Times New Roman" w:hAnsi="Times New Roman" w:cs="Times New Roman"/>
          <w:sz w:val="24"/>
          <w:szCs w:val="24"/>
        </w:rPr>
        <w:t>.</w:t>
      </w:r>
    </w:p>
    <w:p w:rsidR="008546DE" w:rsidRPr="00921A2E" w:rsidRDefault="008546DE" w:rsidP="00921A2E">
      <w:pPr>
        <w:spacing w:after="0" w:line="240" w:lineRule="auto"/>
        <w:rPr>
          <w:rFonts w:ascii="Times New Roman" w:hAnsi="Times New Roman" w:cs="Times New Roman"/>
          <w:sz w:val="24"/>
          <w:szCs w:val="24"/>
        </w:rPr>
      </w:pPr>
    </w:p>
    <w:p w:rsidR="000F3CDD" w:rsidRDefault="00946A5C" w:rsidP="00946A5C">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sidR="00786279" w:rsidRPr="00921A2E">
        <w:rPr>
          <w:rFonts w:ascii="Times New Roman" w:hAnsi="Times New Roman" w:cs="Times New Roman"/>
          <w:sz w:val="24"/>
          <w:szCs w:val="24"/>
        </w:rPr>
        <w:t>:  While we appreciate the commenter’s in</w:t>
      </w:r>
      <w:r w:rsidR="002E76CA">
        <w:rPr>
          <w:rFonts w:ascii="Times New Roman" w:hAnsi="Times New Roman" w:cs="Times New Roman"/>
          <w:sz w:val="24"/>
          <w:szCs w:val="24"/>
        </w:rPr>
        <w:t xml:space="preserve">put, </w:t>
      </w:r>
      <w:r w:rsidR="007700BB">
        <w:rPr>
          <w:rFonts w:ascii="Times New Roman" w:hAnsi="Times New Roman" w:cs="Times New Roman"/>
          <w:sz w:val="24"/>
          <w:szCs w:val="24"/>
        </w:rPr>
        <w:t>no change</w:t>
      </w:r>
      <w:r w:rsidR="00377A32">
        <w:rPr>
          <w:rFonts w:ascii="Times New Roman" w:hAnsi="Times New Roman" w:cs="Times New Roman"/>
          <w:sz w:val="24"/>
          <w:szCs w:val="24"/>
        </w:rPr>
        <w:t>s</w:t>
      </w:r>
      <w:r w:rsidR="007700BB">
        <w:rPr>
          <w:rFonts w:ascii="Times New Roman" w:hAnsi="Times New Roman" w:cs="Times New Roman"/>
          <w:sz w:val="24"/>
          <w:szCs w:val="24"/>
        </w:rPr>
        <w:t xml:space="preserve"> ha</w:t>
      </w:r>
      <w:r w:rsidR="0001560A">
        <w:rPr>
          <w:rFonts w:ascii="Times New Roman" w:hAnsi="Times New Roman" w:cs="Times New Roman"/>
          <w:sz w:val="24"/>
          <w:szCs w:val="24"/>
        </w:rPr>
        <w:t>ve</w:t>
      </w:r>
      <w:r w:rsidR="007700BB">
        <w:rPr>
          <w:rFonts w:ascii="Times New Roman" w:hAnsi="Times New Roman" w:cs="Times New Roman"/>
          <w:sz w:val="24"/>
          <w:szCs w:val="24"/>
        </w:rPr>
        <w:t xml:space="preserve"> been made</w:t>
      </w:r>
      <w:r w:rsidR="00377A32">
        <w:rPr>
          <w:rFonts w:ascii="Times New Roman" w:hAnsi="Times New Roman" w:cs="Times New Roman"/>
          <w:sz w:val="24"/>
          <w:szCs w:val="24"/>
        </w:rPr>
        <w:t xml:space="preserve"> to the guide</w:t>
      </w:r>
      <w:r w:rsidR="00786279" w:rsidRPr="00921A2E">
        <w:rPr>
          <w:rFonts w:ascii="Times New Roman" w:hAnsi="Times New Roman" w:cs="Times New Roman"/>
          <w:sz w:val="24"/>
          <w:szCs w:val="24"/>
        </w:rPr>
        <w:t xml:space="preserve">.  </w:t>
      </w:r>
      <w:r w:rsidR="009A3292">
        <w:rPr>
          <w:rFonts w:ascii="Times New Roman" w:hAnsi="Times New Roman" w:cs="Times New Roman"/>
          <w:sz w:val="24"/>
          <w:szCs w:val="24"/>
        </w:rPr>
        <w:t xml:space="preserve">While we understand that eligible agencies will need time to fully engage </w:t>
      </w:r>
      <w:r w:rsidR="00A85CB3">
        <w:rPr>
          <w:rFonts w:ascii="Times New Roman" w:hAnsi="Times New Roman" w:cs="Times New Roman"/>
          <w:sz w:val="24"/>
          <w:szCs w:val="24"/>
        </w:rPr>
        <w:t xml:space="preserve">their </w:t>
      </w:r>
      <w:r w:rsidR="009A3292">
        <w:rPr>
          <w:rFonts w:ascii="Times New Roman" w:hAnsi="Times New Roman" w:cs="Times New Roman"/>
          <w:sz w:val="24"/>
          <w:szCs w:val="24"/>
        </w:rPr>
        <w:t xml:space="preserve">stakeholders in the consultation and public comment process </w:t>
      </w:r>
      <w:r w:rsidR="00377A32">
        <w:rPr>
          <w:rFonts w:ascii="Times New Roman" w:hAnsi="Times New Roman" w:cs="Times New Roman"/>
          <w:sz w:val="24"/>
          <w:szCs w:val="24"/>
        </w:rPr>
        <w:t xml:space="preserve">regarding </w:t>
      </w:r>
      <w:r w:rsidR="00214850" w:rsidRPr="00921A2E">
        <w:rPr>
          <w:rFonts w:ascii="Times New Roman" w:hAnsi="Times New Roman" w:cs="Times New Roman"/>
          <w:sz w:val="24"/>
          <w:szCs w:val="24"/>
        </w:rPr>
        <w:t>CTE programs and programs of study</w:t>
      </w:r>
      <w:r w:rsidR="009A3292">
        <w:rPr>
          <w:rFonts w:ascii="Times New Roman" w:hAnsi="Times New Roman" w:cs="Times New Roman"/>
          <w:sz w:val="24"/>
          <w:szCs w:val="24"/>
        </w:rPr>
        <w:t xml:space="preserve">, we believe that </w:t>
      </w:r>
      <w:r w:rsidR="00377A32">
        <w:rPr>
          <w:rFonts w:ascii="Times New Roman" w:hAnsi="Times New Roman" w:cs="Times New Roman"/>
          <w:sz w:val="24"/>
          <w:szCs w:val="24"/>
        </w:rPr>
        <w:t>the provision of CTE programs is the fundamental purpose of the Perkins statute.  Accordingly, we believe it is necessary and reasonable for each eligible agency to describe the CTE programs and programs of study</w:t>
      </w:r>
      <w:r w:rsidR="0001560A">
        <w:rPr>
          <w:rFonts w:ascii="Times New Roman" w:hAnsi="Times New Roman" w:cs="Times New Roman"/>
          <w:sz w:val="24"/>
          <w:szCs w:val="24"/>
        </w:rPr>
        <w:t xml:space="preserve"> that</w:t>
      </w:r>
      <w:r w:rsidR="00377A32">
        <w:rPr>
          <w:rFonts w:ascii="Times New Roman" w:hAnsi="Times New Roman" w:cs="Times New Roman"/>
          <w:sz w:val="24"/>
          <w:szCs w:val="24"/>
        </w:rPr>
        <w:t xml:space="preserve"> will be</w:t>
      </w:r>
      <w:r w:rsidR="009A3292">
        <w:rPr>
          <w:rFonts w:ascii="Times New Roman" w:hAnsi="Times New Roman" w:cs="Times New Roman"/>
          <w:sz w:val="24"/>
          <w:szCs w:val="24"/>
        </w:rPr>
        <w:t xml:space="preserve"> offered to students during the transition year.</w:t>
      </w:r>
      <w:r w:rsidR="00324EBA">
        <w:rPr>
          <w:rFonts w:ascii="Times New Roman" w:hAnsi="Times New Roman" w:cs="Times New Roman"/>
          <w:sz w:val="24"/>
          <w:szCs w:val="24"/>
        </w:rPr>
        <w:t xml:space="preserve">  </w:t>
      </w:r>
      <w:r w:rsidR="009A3292">
        <w:rPr>
          <w:rFonts w:ascii="Times New Roman" w:hAnsi="Times New Roman" w:cs="Times New Roman"/>
          <w:sz w:val="24"/>
          <w:szCs w:val="24"/>
        </w:rPr>
        <w:t xml:space="preserve">  </w:t>
      </w:r>
      <w:r w:rsidR="00214850" w:rsidRPr="00921A2E">
        <w:rPr>
          <w:rFonts w:ascii="Times New Roman" w:hAnsi="Times New Roman" w:cs="Times New Roman"/>
          <w:sz w:val="24"/>
          <w:szCs w:val="24"/>
        </w:rPr>
        <w:t xml:space="preserve">  </w:t>
      </w:r>
    </w:p>
    <w:p w:rsidR="00C62A4E" w:rsidRPr="00C62A4E" w:rsidRDefault="00C62A4E" w:rsidP="00C62A4E">
      <w:pPr>
        <w:tabs>
          <w:tab w:val="left" w:pos="1035"/>
        </w:tabs>
        <w:spacing w:after="0" w:line="240" w:lineRule="auto"/>
        <w:ind w:left="540"/>
        <w:rPr>
          <w:rFonts w:ascii="Times New Roman" w:hAnsi="Times New Roman" w:cs="Times New Roman"/>
          <w:sz w:val="24"/>
          <w:szCs w:val="24"/>
        </w:rPr>
      </w:pPr>
      <w:r w:rsidRPr="00C62A4E">
        <w:rPr>
          <w:rFonts w:ascii="Times New Roman" w:hAnsi="Times New Roman" w:cs="Times New Roman"/>
          <w:sz w:val="24"/>
          <w:szCs w:val="24"/>
        </w:rPr>
        <w:tab/>
      </w:r>
    </w:p>
    <w:p w:rsidR="00C62A4E" w:rsidRPr="00C62A4E" w:rsidRDefault="00C62A4E" w:rsidP="00C62A4E">
      <w:pPr>
        <w:pStyle w:val="BodyText"/>
        <w:spacing w:before="5"/>
        <w:ind w:left="0"/>
        <w:rPr>
          <w:rFonts w:ascii="Times New Roman" w:hAnsi="Times New Roman" w:cs="Times New Roman"/>
          <w:sz w:val="24"/>
          <w:szCs w:val="24"/>
        </w:rPr>
      </w:pPr>
      <w:r w:rsidRPr="00C62A4E">
        <w:rPr>
          <w:rFonts w:ascii="Times New Roman" w:hAnsi="Times New Roman" w:cs="Times New Roman"/>
          <w:sz w:val="24"/>
          <w:szCs w:val="24"/>
        </w:rPr>
        <w:t xml:space="preserve">One commenter recommended that we </w:t>
      </w:r>
      <w:r w:rsidR="00377A32">
        <w:rPr>
          <w:rFonts w:ascii="Times New Roman" w:hAnsi="Times New Roman" w:cs="Times New Roman"/>
          <w:sz w:val="24"/>
          <w:szCs w:val="24"/>
        </w:rPr>
        <w:t>add, following Text B</w:t>
      </w:r>
      <w:r w:rsidR="00377A32" w:rsidRPr="00C62A4E">
        <w:rPr>
          <w:rFonts w:ascii="Times New Roman" w:hAnsi="Times New Roman" w:cs="Times New Roman"/>
          <w:sz w:val="24"/>
          <w:szCs w:val="24"/>
        </w:rPr>
        <w:t>ox 1</w:t>
      </w:r>
      <w:r w:rsidR="00377A32">
        <w:rPr>
          <w:rFonts w:ascii="Times New Roman" w:hAnsi="Times New Roman" w:cs="Times New Roman"/>
          <w:sz w:val="24"/>
          <w:szCs w:val="24"/>
        </w:rPr>
        <w:t xml:space="preserve">, </w:t>
      </w:r>
      <w:r w:rsidR="00027309" w:rsidRPr="00C62A4E">
        <w:rPr>
          <w:rFonts w:ascii="Times New Roman" w:hAnsi="Times New Roman" w:cs="Times New Roman"/>
          <w:sz w:val="24"/>
          <w:szCs w:val="24"/>
        </w:rPr>
        <w:t xml:space="preserve">a checklist of the entities </w:t>
      </w:r>
      <w:r w:rsidR="00377A32">
        <w:rPr>
          <w:rFonts w:ascii="Times New Roman" w:hAnsi="Times New Roman" w:cs="Times New Roman"/>
          <w:sz w:val="24"/>
          <w:szCs w:val="24"/>
        </w:rPr>
        <w:t>required for State plan consultation</w:t>
      </w:r>
      <w:r w:rsidRPr="00C62A4E">
        <w:rPr>
          <w:rFonts w:ascii="Times New Roman" w:hAnsi="Times New Roman" w:cs="Times New Roman"/>
          <w:sz w:val="24"/>
          <w:szCs w:val="24"/>
        </w:rPr>
        <w:t>.</w:t>
      </w:r>
    </w:p>
    <w:p w:rsidR="00C62A4E" w:rsidRDefault="00C62A4E" w:rsidP="00946A5C">
      <w:pPr>
        <w:spacing w:after="0" w:line="240" w:lineRule="auto"/>
        <w:ind w:left="540"/>
        <w:rPr>
          <w:rFonts w:ascii="Times New Roman" w:hAnsi="Times New Roman" w:cs="Times New Roman"/>
          <w:sz w:val="24"/>
          <w:szCs w:val="24"/>
        </w:rPr>
      </w:pPr>
    </w:p>
    <w:p w:rsidR="00C62A4E" w:rsidRDefault="00C62A4E" w:rsidP="00946A5C">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While we appreciate the commenter’s request, </w:t>
      </w:r>
      <w:r w:rsidR="007F03DE">
        <w:rPr>
          <w:rFonts w:ascii="Times New Roman" w:hAnsi="Times New Roman" w:cs="Times New Roman"/>
          <w:sz w:val="24"/>
          <w:szCs w:val="24"/>
        </w:rPr>
        <w:t>no changes have been made</w:t>
      </w:r>
      <w:r w:rsidR="00A10516">
        <w:rPr>
          <w:rFonts w:ascii="Times New Roman" w:hAnsi="Times New Roman" w:cs="Times New Roman"/>
          <w:sz w:val="24"/>
          <w:szCs w:val="24"/>
        </w:rPr>
        <w:t xml:space="preserve">.  We do not believe it is </w:t>
      </w:r>
      <w:r>
        <w:rPr>
          <w:rFonts w:ascii="Times New Roman" w:hAnsi="Times New Roman" w:cs="Times New Roman"/>
          <w:sz w:val="24"/>
          <w:szCs w:val="24"/>
        </w:rPr>
        <w:t xml:space="preserve">possible or practicable to develop a </w:t>
      </w:r>
      <w:r w:rsidR="00175502">
        <w:rPr>
          <w:rFonts w:ascii="Times New Roman" w:hAnsi="Times New Roman" w:cs="Times New Roman"/>
          <w:sz w:val="24"/>
          <w:szCs w:val="24"/>
        </w:rPr>
        <w:t xml:space="preserve">checklist </w:t>
      </w:r>
      <w:r>
        <w:rPr>
          <w:rFonts w:ascii="Times New Roman" w:hAnsi="Times New Roman" w:cs="Times New Roman"/>
          <w:sz w:val="24"/>
          <w:szCs w:val="24"/>
        </w:rPr>
        <w:t>of stakeholders</w:t>
      </w:r>
      <w:r w:rsidR="00273100" w:rsidRPr="00273100">
        <w:rPr>
          <w:rFonts w:ascii="Times New Roman" w:hAnsi="Times New Roman" w:cs="Times New Roman"/>
          <w:sz w:val="24"/>
          <w:szCs w:val="24"/>
        </w:rPr>
        <w:t xml:space="preserve"> </w:t>
      </w:r>
      <w:r w:rsidR="00273100">
        <w:rPr>
          <w:rFonts w:ascii="Times New Roman" w:hAnsi="Times New Roman" w:cs="Times New Roman"/>
          <w:sz w:val="24"/>
          <w:szCs w:val="24"/>
        </w:rPr>
        <w:t>that would be relevant and useful for every State’s organizational structure and context.  We believe</w:t>
      </w:r>
      <w:r>
        <w:rPr>
          <w:rFonts w:ascii="Times New Roman" w:hAnsi="Times New Roman" w:cs="Times New Roman"/>
          <w:sz w:val="24"/>
          <w:szCs w:val="24"/>
        </w:rPr>
        <w:t xml:space="preserve"> t</w:t>
      </w:r>
      <w:r w:rsidR="003C5C93">
        <w:rPr>
          <w:rFonts w:ascii="Times New Roman" w:hAnsi="Times New Roman" w:cs="Times New Roman"/>
          <w:sz w:val="24"/>
          <w:szCs w:val="24"/>
        </w:rPr>
        <w:t xml:space="preserve">he general listing in Text Box 1:  </w:t>
      </w:r>
      <w:r w:rsidR="00273100">
        <w:rPr>
          <w:rFonts w:ascii="Times New Roman" w:hAnsi="Times New Roman" w:cs="Times New Roman"/>
          <w:sz w:val="24"/>
          <w:szCs w:val="24"/>
        </w:rPr>
        <w:t>“</w:t>
      </w:r>
      <w:r w:rsidR="00921FA6">
        <w:rPr>
          <w:rFonts w:ascii="Times New Roman" w:hAnsi="Times New Roman" w:cs="Times New Roman"/>
          <w:sz w:val="24"/>
          <w:szCs w:val="24"/>
        </w:rPr>
        <w:t>Requirements for State Plan Consultation</w:t>
      </w:r>
      <w:r w:rsidR="005E22AE">
        <w:rPr>
          <w:rFonts w:ascii="Times New Roman" w:hAnsi="Times New Roman" w:cs="Times New Roman"/>
          <w:sz w:val="24"/>
          <w:szCs w:val="24"/>
        </w:rPr>
        <w:t xml:space="preserve"> in </w:t>
      </w:r>
      <w:r w:rsidR="00377A32">
        <w:rPr>
          <w:rFonts w:ascii="Times New Roman" w:hAnsi="Times New Roman" w:cs="Times New Roman"/>
          <w:sz w:val="24"/>
          <w:szCs w:val="24"/>
        </w:rPr>
        <w:t>Section II.</w:t>
      </w:r>
      <w:r w:rsidR="00062332">
        <w:rPr>
          <w:rFonts w:ascii="Times New Roman" w:hAnsi="Times New Roman" w:cs="Times New Roman"/>
          <w:sz w:val="24"/>
          <w:szCs w:val="24"/>
        </w:rPr>
        <w:t xml:space="preserve">A: </w:t>
      </w:r>
      <w:r w:rsidR="005E22AE">
        <w:rPr>
          <w:rFonts w:ascii="Times New Roman" w:hAnsi="Times New Roman" w:cs="Times New Roman"/>
          <w:sz w:val="24"/>
          <w:szCs w:val="24"/>
        </w:rPr>
        <w:t>Narrative Descriptions for Plan Development and Consultation</w:t>
      </w:r>
      <w:r>
        <w:rPr>
          <w:rFonts w:ascii="Times New Roman" w:hAnsi="Times New Roman" w:cs="Times New Roman"/>
          <w:sz w:val="24"/>
          <w:szCs w:val="24"/>
        </w:rPr>
        <w:t>,</w:t>
      </w:r>
      <w:r w:rsidR="00273100">
        <w:rPr>
          <w:rFonts w:ascii="Times New Roman" w:hAnsi="Times New Roman" w:cs="Times New Roman"/>
          <w:sz w:val="24"/>
          <w:szCs w:val="24"/>
        </w:rPr>
        <w:t>” is sufficient.</w:t>
      </w:r>
      <w:r w:rsidR="005E22AE">
        <w:rPr>
          <w:rFonts w:ascii="Times New Roman" w:hAnsi="Times New Roman" w:cs="Times New Roman"/>
          <w:sz w:val="24"/>
          <w:szCs w:val="24"/>
        </w:rPr>
        <w:t xml:space="preserve"> </w:t>
      </w:r>
    </w:p>
    <w:p w:rsidR="00B90773" w:rsidRDefault="00B90773" w:rsidP="00946A5C">
      <w:pPr>
        <w:spacing w:after="0" w:line="240" w:lineRule="auto"/>
        <w:ind w:left="540"/>
        <w:rPr>
          <w:rFonts w:ascii="Times New Roman" w:hAnsi="Times New Roman" w:cs="Times New Roman"/>
          <w:sz w:val="24"/>
          <w:szCs w:val="24"/>
        </w:rPr>
      </w:pPr>
    </w:p>
    <w:p w:rsidR="00377A32" w:rsidRDefault="00377A32" w:rsidP="00377A32">
      <w:pPr>
        <w:spacing w:after="0" w:line="240" w:lineRule="auto"/>
        <w:rPr>
          <w:rFonts w:ascii="Times New Roman" w:hAnsi="Times New Roman" w:cs="Times New Roman"/>
          <w:sz w:val="24"/>
          <w:szCs w:val="24"/>
        </w:rPr>
      </w:pPr>
      <w:r w:rsidRPr="00C778CE">
        <w:rPr>
          <w:rFonts w:ascii="Times New Roman" w:hAnsi="Times New Roman" w:cs="Times New Roman"/>
          <w:sz w:val="24"/>
          <w:szCs w:val="24"/>
        </w:rPr>
        <w:t xml:space="preserve">One commenter recommended that we </w:t>
      </w:r>
      <w:r>
        <w:rPr>
          <w:rFonts w:ascii="Times New Roman" w:hAnsi="Times New Roman" w:cs="Times New Roman"/>
          <w:sz w:val="24"/>
          <w:szCs w:val="24"/>
        </w:rPr>
        <w:t>require S</w:t>
      </w:r>
      <w:r w:rsidRPr="00C778CE">
        <w:rPr>
          <w:rFonts w:ascii="Times New Roman" w:hAnsi="Times New Roman" w:cs="Times New Roman"/>
          <w:sz w:val="24"/>
          <w:szCs w:val="24"/>
        </w:rPr>
        <w:t xml:space="preserve">tates to submit </w:t>
      </w:r>
      <w:r>
        <w:rPr>
          <w:rFonts w:ascii="Times New Roman" w:hAnsi="Times New Roman" w:cs="Times New Roman"/>
          <w:sz w:val="24"/>
          <w:szCs w:val="24"/>
        </w:rPr>
        <w:t>“</w:t>
      </w:r>
      <w:r w:rsidRPr="00C778CE">
        <w:rPr>
          <w:rFonts w:ascii="Times New Roman" w:hAnsi="Times New Roman" w:cs="Times New Roman"/>
          <w:sz w:val="24"/>
          <w:szCs w:val="24"/>
        </w:rPr>
        <w:t>a list of organizations, their consultation category, and the method of consultation</w:t>
      </w:r>
      <w:r>
        <w:rPr>
          <w:rFonts w:ascii="Times New Roman" w:hAnsi="Times New Roman" w:cs="Times New Roman"/>
          <w:sz w:val="24"/>
          <w:szCs w:val="24"/>
        </w:rPr>
        <w:t>”</w:t>
      </w:r>
      <w:r w:rsidRPr="00C778CE">
        <w:rPr>
          <w:rFonts w:ascii="Times New Roman" w:hAnsi="Times New Roman" w:cs="Times New Roman"/>
          <w:sz w:val="24"/>
          <w:szCs w:val="24"/>
        </w:rPr>
        <w:t xml:space="preserve"> to ensure that these groups have had adequate voice in the development of the </w:t>
      </w:r>
      <w:r>
        <w:rPr>
          <w:rFonts w:ascii="Times New Roman" w:hAnsi="Times New Roman" w:cs="Times New Roman"/>
          <w:sz w:val="24"/>
          <w:szCs w:val="24"/>
        </w:rPr>
        <w:t>S</w:t>
      </w:r>
      <w:r w:rsidRPr="00C778CE">
        <w:rPr>
          <w:rFonts w:ascii="Times New Roman" w:hAnsi="Times New Roman" w:cs="Times New Roman"/>
          <w:sz w:val="24"/>
          <w:szCs w:val="24"/>
        </w:rPr>
        <w:t xml:space="preserve">tate plan. </w:t>
      </w:r>
    </w:p>
    <w:p w:rsidR="006B7EC1" w:rsidRPr="00C778CE" w:rsidRDefault="006B7EC1" w:rsidP="00A10516">
      <w:pPr>
        <w:spacing w:after="0" w:line="240" w:lineRule="auto"/>
        <w:rPr>
          <w:rFonts w:ascii="Times New Roman" w:hAnsi="Times New Roman" w:cs="Times New Roman"/>
          <w:sz w:val="24"/>
          <w:szCs w:val="24"/>
        </w:rPr>
      </w:pPr>
    </w:p>
    <w:p w:rsidR="00A10516" w:rsidRPr="00A10516" w:rsidRDefault="00A10516" w:rsidP="00A10516">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While we appreciate the commenter’s suggestion, no change</w:t>
      </w:r>
      <w:r w:rsidR="004C4017">
        <w:rPr>
          <w:rFonts w:ascii="Times New Roman" w:hAnsi="Times New Roman" w:cs="Times New Roman"/>
          <w:sz w:val="24"/>
          <w:szCs w:val="24"/>
        </w:rPr>
        <w:t>s</w:t>
      </w:r>
      <w:r>
        <w:rPr>
          <w:rFonts w:ascii="Times New Roman" w:hAnsi="Times New Roman" w:cs="Times New Roman"/>
          <w:sz w:val="24"/>
          <w:szCs w:val="24"/>
        </w:rPr>
        <w:t xml:space="preserve"> </w:t>
      </w:r>
      <w:r w:rsidR="004C4017">
        <w:rPr>
          <w:rFonts w:ascii="Times New Roman" w:hAnsi="Times New Roman" w:cs="Times New Roman"/>
          <w:sz w:val="24"/>
          <w:szCs w:val="24"/>
        </w:rPr>
        <w:t>have</w:t>
      </w:r>
      <w:r w:rsidR="007700BB">
        <w:rPr>
          <w:rFonts w:ascii="Times New Roman" w:hAnsi="Times New Roman" w:cs="Times New Roman"/>
          <w:sz w:val="24"/>
          <w:szCs w:val="24"/>
        </w:rPr>
        <w:t xml:space="preserve"> been </w:t>
      </w:r>
      <w:r>
        <w:rPr>
          <w:rFonts w:ascii="Times New Roman" w:hAnsi="Times New Roman" w:cs="Times New Roman"/>
          <w:sz w:val="24"/>
          <w:szCs w:val="24"/>
        </w:rPr>
        <w:t>made</w:t>
      </w:r>
      <w:r w:rsidR="004C4017">
        <w:rPr>
          <w:rFonts w:ascii="Times New Roman" w:hAnsi="Times New Roman" w:cs="Times New Roman"/>
          <w:sz w:val="24"/>
          <w:szCs w:val="24"/>
        </w:rPr>
        <w:t xml:space="preserve"> the guide</w:t>
      </w:r>
      <w:r>
        <w:rPr>
          <w:rFonts w:ascii="Times New Roman" w:hAnsi="Times New Roman" w:cs="Times New Roman"/>
          <w:sz w:val="24"/>
          <w:szCs w:val="24"/>
        </w:rPr>
        <w:t>.</w:t>
      </w:r>
      <w:r w:rsidR="009A3292">
        <w:rPr>
          <w:rFonts w:ascii="Times New Roman" w:hAnsi="Times New Roman" w:cs="Times New Roman"/>
          <w:sz w:val="24"/>
          <w:szCs w:val="24"/>
        </w:rPr>
        <w:t xml:space="preserve">  </w:t>
      </w:r>
      <w:r w:rsidR="004C4017">
        <w:rPr>
          <w:rFonts w:ascii="Times New Roman" w:hAnsi="Times New Roman" w:cs="Times New Roman"/>
          <w:sz w:val="24"/>
          <w:szCs w:val="24"/>
        </w:rPr>
        <w:t>In this section and throughout the guide, we have generally us</w:t>
      </w:r>
      <w:r w:rsidR="004B6A62">
        <w:rPr>
          <w:rFonts w:ascii="Times New Roman" w:hAnsi="Times New Roman" w:cs="Times New Roman"/>
          <w:sz w:val="24"/>
          <w:szCs w:val="24"/>
        </w:rPr>
        <w:t>ed only statutory requirements, which do</w:t>
      </w:r>
      <w:r w:rsidR="004C4017">
        <w:rPr>
          <w:rFonts w:ascii="Times New Roman" w:hAnsi="Times New Roman" w:cs="Times New Roman"/>
          <w:sz w:val="24"/>
          <w:szCs w:val="24"/>
        </w:rPr>
        <w:t xml:space="preserve"> not include </w:t>
      </w:r>
      <w:r w:rsidR="004B6A62">
        <w:rPr>
          <w:rFonts w:ascii="Times New Roman" w:hAnsi="Times New Roman" w:cs="Times New Roman"/>
          <w:sz w:val="24"/>
          <w:szCs w:val="24"/>
        </w:rPr>
        <w:t>this submission requirement</w:t>
      </w:r>
      <w:r>
        <w:rPr>
          <w:rFonts w:ascii="Times New Roman" w:hAnsi="Times New Roman" w:cs="Times New Roman"/>
          <w:sz w:val="24"/>
          <w:szCs w:val="24"/>
        </w:rPr>
        <w:t>.</w:t>
      </w:r>
      <w:r w:rsidR="004C4017">
        <w:rPr>
          <w:rFonts w:ascii="Times New Roman" w:hAnsi="Times New Roman" w:cs="Times New Roman"/>
          <w:sz w:val="24"/>
          <w:szCs w:val="24"/>
        </w:rPr>
        <w:t xml:space="preserve">  </w:t>
      </w:r>
      <w:r w:rsidR="007700BB">
        <w:rPr>
          <w:rFonts w:ascii="Times New Roman" w:hAnsi="Times New Roman" w:cs="Times New Roman"/>
          <w:sz w:val="24"/>
          <w:szCs w:val="24"/>
        </w:rPr>
        <w:t>That said</w:t>
      </w:r>
      <w:r>
        <w:rPr>
          <w:rFonts w:ascii="Times New Roman" w:hAnsi="Times New Roman" w:cs="Times New Roman"/>
          <w:sz w:val="24"/>
          <w:szCs w:val="24"/>
        </w:rPr>
        <w:t xml:space="preserve">, each eligible agency </w:t>
      </w:r>
      <w:r w:rsidR="007700BB">
        <w:rPr>
          <w:rFonts w:ascii="Times New Roman" w:hAnsi="Times New Roman" w:cs="Times New Roman"/>
          <w:sz w:val="24"/>
          <w:szCs w:val="24"/>
        </w:rPr>
        <w:t xml:space="preserve">is responsible for retaining official records pertaining to its Perkins V grant, including documentation </w:t>
      </w:r>
      <w:r w:rsidR="009A3292">
        <w:rPr>
          <w:rFonts w:ascii="Times New Roman" w:hAnsi="Times New Roman" w:cs="Times New Roman"/>
          <w:sz w:val="24"/>
          <w:szCs w:val="24"/>
        </w:rPr>
        <w:t xml:space="preserve">from its </w:t>
      </w:r>
      <w:r w:rsidR="007700BB">
        <w:rPr>
          <w:rFonts w:ascii="Times New Roman" w:hAnsi="Times New Roman" w:cs="Times New Roman"/>
          <w:sz w:val="24"/>
          <w:szCs w:val="24"/>
        </w:rPr>
        <w:t>public com</w:t>
      </w:r>
      <w:r w:rsidR="001916D6">
        <w:rPr>
          <w:rFonts w:ascii="Times New Roman" w:hAnsi="Times New Roman" w:cs="Times New Roman"/>
          <w:sz w:val="24"/>
          <w:szCs w:val="24"/>
        </w:rPr>
        <w:t>ment p</w:t>
      </w:r>
      <w:r w:rsidR="00D065BB">
        <w:rPr>
          <w:rFonts w:ascii="Times New Roman" w:hAnsi="Times New Roman" w:cs="Times New Roman"/>
          <w:sz w:val="24"/>
          <w:szCs w:val="24"/>
        </w:rPr>
        <w:t xml:space="preserve">eriod, </w:t>
      </w:r>
      <w:r w:rsidR="009A3292">
        <w:rPr>
          <w:rFonts w:ascii="Times New Roman" w:hAnsi="Times New Roman" w:cs="Times New Roman"/>
          <w:sz w:val="24"/>
          <w:szCs w:val="24"/>
        </w:rPr>
        <w:t xml:space="preserve">and making these records available </w:t>
      </w:r>
      <w:r w:rsidR="00D065BB">
        <w:rPr>
          <w:rFonts w:ascii="Times New Roman" w:hAnsi="Times New Roman" w:cs="Times New Roman"/>
          <w:sz w:val="24"/>
          <w:szCs w:val="24"/>
        </w:rPr>
        <w:t xml:space="preserve">for review </w:t>
      </w:r>
      <w:r w:rsidR="007700BB">
        <w:rPr>
          <w:rFonts w:ascii="Times New Roman" w:hAnsi="Times New Roman" w:cs="Times New Roman"/>
          <w:sz w:val="24"/>
          <w:szCs w:val="24"/>
        </w:rPr>
        <w:t xml:space="preserve">during Federal and State audits and </w:t>
      </w:r>
      <w:r>
        <w:rPr>
          <w:rFonts w:ascii="Times New Roman" w:hAnsi="Times New Roman" w:cs="Times New Roman"/>
          <w:sz w:val="24"/>
          <w:szCs w:val="24"/>
        </w:rPr>
        <w:t>monitoring visits</w:t>
      </w:r>
      <w:r w:rsidR="009A3292">
        <w:rPr>
          <w:rFonts w:ascii="Times New Roman" w:hAnsi="Times New Roman" w:cs="Times New Roman"/>
          <w:sz w:val="24"/>
          <w:szCs w:val="24"/>
        </w:rPr>
        <w:t>.</w:t>
      </w:r>
    </w:p>
    <w:p w:rsidR="00A10516" w:rsidRDefault="00A10516" w:rsidP="00B90773">
      <w:pPr>
        <w:spacing w:after="0" w:line="240" w:lineRule="auto"/>
        <w:rPr>
          <w:rFonts w:ascii="Times New Roman" w:hAnsi="Times New Roman" w:cs="Times New Roman"/>
          <w:sz w:val="24"/>
          <w:szCs w:val="24"/>
        </w:rPr>
      </w:pPr>
    </w:p>
    <w:p w:rsidR="00B90773" w:rsidRDefault="00B90773" w:rsidP="00B90773">
      <w:pPr>
        <w:spacing w:after="0" w:line="240" w:lineRule="auto"/>
        <w:rPr>
          <w:rFonts w:ascii="Times New Roman" w:hAnsi="Times New Roman" w:cs="Times New Roman"/>
          <w:sz w:val="24"/>
          <w:szCs w:val="24"/>
        </w:rPr>
      </w:pPr>
      <w:r w:rsidRPr="00C778CE">
        <w:rPr>
          <w:rFonts w:ascii="Times New Roman" w:hAnsi="Times New Roman" w:cs="Times New Roman"/>
          <w:sz w:val="24"/>
          <w:szCs w:val="24"/>
        </w:rPr>
        <w:t xml:space="preserve">One commenter recommended that we specify that the representative from the State agency responsible for adult education who must be consulted in </w:t>
      </w:r>
      <w:r w:rsidR="004B6A62">
        <w:rPr>
          <w:rFonts w:ascii="Times New Roman" w:hAnsi="Times New Roman" w:cs="Times New Roman"/>
          <w:sz w:val="24"/>
          <w:szCs w:val="24"/>
        </w:rPr>
        <w:t xml:space="preserve">the </w:t>
      </w:r>
      <w:r w:rsidR="00324EBA">
        <w:rPr>
          <w:rFonts w:ascii="Times New Roman" w:hAnsi="Times New Roman" w:cs="Times New Roman"/>
          <w:sz w:val="24"/>
          <w:szCs w:val="24"/>
        </w:rPr>
        <w:t>State plan development process b</w:t>
      </w:r>
      <w:r w:rsidRPr="00C778CE">
        <w:rPr>
          <w:rFonts w:ascii="Times New Roman" w:hAnsi="Times New Roman" w:cs="Times New Roman"/>
          <w:sz w:val="24"/>
          <w:szCs w:val="24"/>
        </w:rPr>
        <w:t xml:space="preserve">e an individual with thorough knowledge and direct oversight of adult education activities and that </w:t>
      </w:r>
      <w:r w:rsidR="004B6A62">
        <w:rPr>
          <w:rFonts w:ascii="Times New Roman" w:hAnsi="Times New Roman" w:cs="Times New Roman"/>
          <w:sz w:val="24"/>
          <w:szCs w:val="24"/>
        </w:rPr>
        <w:t>this</w:t>
      </w:r>
      <w:r w:rsidRPr="00C778CE">
        <w:rPr>
          <w:rFonts w:ascii="Times New Roman" w:hAnsi="Times New Roman" w:cs="Times New Roman"/>
          <w:sz w:val="24"/>
          <w:szCs w:val="24"/>
        </w:rPr>
        <w:t xml:space="preserve"> person is a unique individual representing only adult education.</w:t>
      </w:r>
    </w:p>
    <w:p w:rsidR="00B90773" w:rsidRDefault="00B90773" w:rsidP="00B90773">
      <w:pPr>
        <w:spacing w:after="0" w:line="240" w:lineRule="auto"/>
        <w:rPr>
          <w:rFonts w:ascii="Times New Roman" w:hAnsi="Times New Roman" w:cs="Times New Roman"/>
          <w:sz w:val="24"/>
          <w:szCs w:val="24"/>
        </w:rPr>
      </w:pPr>
    </w:p>
    <w:p w:rsidR="00B90773" w:rsidRDefault="00B90773" w:rsidP="00B90773">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t>
      </w:r>
      <w:r w:rsidR="004B6A62">
        <w:rPr>
          <w:rFonts w:ascii="Times New Roman" w:hAnsi="Times New Roman" w:cs="Times New Roman"/>
          <w:sz w:val="24"/>
          <w:szCs w:val="24"/>
        </w:rPr>
        <w:t xml:space="preserve">We appreciate this commenter’s input, </w:t>
      </w:r>
      <w:r w:rsidR="00754CA5">
        <w:rPr>
          <w:rFonts w:ascii="Times New Roman" w:hAnsi="Times New Roman" w:cs="Times New Roman"/>
          <w:sz w:val="24"/>
          <w:szCs w:val="24"/>
        </w:rPr>
        <w:t xml:space="preserve">but </w:t>
      </w:r>
      <w:r w:rsidR="007F03DE">
        <w:rPr>
          <w:rFonts w:ascii="Times New Roman" w:hAnsi="Times New Roman" w:cs="Times New Roman"/>
          <w:sz w:val="24"/>
          <w:szCs w:val="24"/>
        </w:rPr>
        <w:t>no changes have been made</w:t>
      </w:r>
      <w:r w:rsidR="004B6A62">
        <w:rPr>
          <w:rFonts w:ascii="Times New Roman" w:hAnsi="Times New Roman" w:cs="Times New Roman"/>
          <w:sz w:val="24"/>
          <w:szCs w:val="24"/>
        </w:rPr>
        <w:t>.  In this section and throughout the guide, we have generally used only statutory requirements, which do not include this specification</w:t>
      </w:r>
      <w:r w:rsidR="00997E05">
        <w:rPr>
          <w:rFonts w:ascii="Times New Roman" w:hAnsi="Times New Roman" w:cs="Times New Roman"/>
          <w:sz w:val="24"/>
          <w:szCs w:val="24"/>
        </w:rPr>
        <w:t>.</w:t>
      </w:r>
      <w:r w:rsidR="004B6A62">
        <w:rPr>
          <w:rFonts w:ascii="Times New Roman" w:hAnsi="Times New Roman" w:cs="Times New Roman"/>
          <w:sz w:val="24"/>
          <w:szCs w:val="24"/>
        </w:rPr>
        <w:t xml:space="preserve">  That said, each eligible agency has full discretion and authority to identity the background and expertise of the stakeholders, including the adult education</w:t>
      </w:r>
      <w:r w:rsidR="00997E05">
        <w:rPr>
          <w:rFonts w:ascii="Times New Roman" w:hAnsi="Times New Roman" w:cs="Times New Roman"/>
          <w:sz w:val="24"/>
          <w:szCs w:val="24"/>
        </w:rPr>
        <w:t xml:space="preserve"> </w:t>
      </w:r>
      <w:r w:rsidR="004B6A62">
        <w:rPr>
          <w:rFonts w:ascii="Times New Roman" w:hAnsi="Times New Roman" w:cs="Times New Roman"/>
          <w:sz w:val="24"/>
          <w:szCs w:val="24"/>
        </w:rPr>
        <w:t>stakeholders, with whom to consult in the State development process</w:t>
      </w:r>
      <w:r w:rsidR="003315BB">
        <w:rPr>
          <w:rFonts w:ascii="Times New Roman" w:hAnsi="Times New Roman" w:cs="Times New Roman"/>
          <w:sz w:val="24"/>
          <w:szCs w:val="24"/>
        </w:rPr>
        <w:t>, consistent with statutory requirements</w:t>
      </w:r>
      <w:r w:rsidR="004B6A62">
        <w:rPr>
          <w:rFonts w:ascii="Times New Roman" w:hAnsi="Times New Roman" w:cs="Times New Roman"/>
          <w:sz w:val="24"/>
          <w:szCs w:val="24"/>
        </w:rPr>
        <w:t>.</w:t>
      </w:r>
      <w:r w:rsidR="00997E05">
        <w:rPr>
          <w:rFonts w:ascii="Times New Roman" w:hAnsi="Times New Roman" w:cs="Times New Roman"/>
          <w:sz w:val="24"/>
          <w:szCs w:val="24"/>
        </w:rPr>
        <w:t xml:space="preserve"> </w:t>
      </w:r>
    </w:p>
    <w:p w:rsidR="000C2C93" w:rsidRPr="00C62A4E" w:rsidRDefault="000C2C93" w:rsidP="00921A2E">
      <w:pPr>
        <w:spacing w:after="0" w:line="240" w:lineRule="auto"/>
        <w:rPr>
          <w:rFonts w:ascii="Times New Roman" w:hAnsi="Times New Roman" w:cs="Times New Roman"/>
          <w:sz w:val="24"/>
          <w:szCs w:val="24"/>
        </w:rPr>
      </w:pPr>
    </w:p>
    <w:p w:rsidR="004F4F5F" w:rsidRPr="003F71DF" w:rsidRDefault="00556C56" w:rsidP="00556C56">
      <w:pPr>
        <w:spacing w:after="0" w:line="240" w:lineRule="auto"/>
        <w:ind w:left="540" w:hanging="540"/>
        <w:rPr>
          <w:rFonts w:ascii="Times New Roman" w:hAnsi="Times New Roman" w:cs="Times New Roman"/>
          <w:b/>
          <w:sz w:val="24"/>
          <w:szCs w:val="24"/>
        </w:rPr>
      </w:pPr>
      <w:r>
        <w:rPr>
          <w:rFonts w:ascii="Times New Roman" w:hAnsi="Times New Roman" w:cs="Times New Roman"/>
          <w:b/>
          <w:sz w:val="24"/>
          <w:szCs w:val="24"/>
        </w:rPr>
        <w:t xml:space="preserve">II.B: </w:t>
      </w:r>
      <w:r w:rsidR="004F4F5F" w:rsidRPr="003F71DF">
        <w:rPr>
          <w:rFonts w:ascii="Times New Roman" w:hAnsi="Times New Roman" w:cs="Times New Roman"/>
          <w:b/>
          <w:sz w:val="24"/>
          <w:szCs w:val="24"/>
        </w:rPr>
        <w:t>NARRATIVE DESCRIPTIONS – PROGRAM ADMINISTRATION AND IMPLEMENTATION</w:t>
      </w:r>
    </w:p>
    <w:p w:rsidR="004F4F5F" w:rsidRPr="00921A2E" w:rsidRDefault="004F4F5F" w:rsidP="00921A2E">
      <w:pPr>
        <w:spacing w:after="0" w:line="240" w:lineRule="auto"/>
        <w:rPr>
          <w:rFonts w:ascii="Times New Roman" w:hAnsi="Times New Roman" w:cs="Times New Roman"/>
          <w:sz w:val="24"/>
          <w:szCs w:val="24"/>
        </w:rPr>
      </w:pPr>
    </w:p>
    <w:p w:rsidR="00C539F3" w:rsidRPr="00921A2E" w:rsidRDefault="00C539F3"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A8396F">
        <w:rPr>
          <w:rFonts w:ascii="Times New Roman" w:hAnsi="Times New Roman" w:cs="Times New Roman"/>
          <w:sz w:val="24"/>
          <w:szCs w:val="24"/>
        </w:rPr>
        <w:t>recommended that we r</w:t>
      </w:r>
      <w:r w:rsidRPr="00921A2E">
        <w:rPr>
          <w:rFonts w:ascii="Times New Roman" w:hAnsi="Times New Roman" w:cs="Times New Roman"/>
          <w:sz w:val="24"/>
          <w:szCs w:val="24"/>
        </w:rPr>
        <w:t xml:space="preserve">equire each eligible agency to describe how the </w:t>
      </w:r>
      <w:r w:rsidR="004118F7">
        <w:rPr>
          <w:rFonts w:ascii="Times New Roman" w:hAnsi="Times New Roman" w:cs="Times New Roman"/>
          <w:sz w:val="24"/>
          <w:szCs w:val="24"/>
        </w:rPr>
        <w:t>S</w:t>
      </w:r>
      <w:r w:rsidRPr="00921A2E">
        <w:rPr>
          <w:rFonts w:ascii="Times New Roman" w:hAnsi="Times New Roman" w:cs="Times New Roman"/>
          <w:sz w:val="24"/>
          <w:szCs w:val="24"/>
        </w:rPr>
        <w:t>tate’s vision for education and student learning</w:t>
      </w:r>
      <w:r w:rsidR="003E345B">
        <w:rPr>
          <w:rFonts w:ascii="Times New Roman" w:hAnsi="Times New Roman" w:cs="Times New Roman"/>
          <w:sz w:val="24"/>
          <w:szCs w:val="24"/>
        </w:rPr>
        <w:t xml:space="preserve"> under Perkins</w:t>
      </w:r>
      <w:r w:rsidRPr="00921A2E">
        <w:rPr>
          <w:rFonts w:ascii="Times New Roman" w:hAnsi="Times New Roman" w:cs="Times New Roman"/>
          <w:sz w:val="24"/>
          <w:szCs w:val="24"/>
        </w:rPr>
        <w:t xml:space="preserve"> aligns with the goals and priorities identified within the </w:t>
      </w:r>
      <w:r w:rsidR="004118F7">
        <w:rPr>
          <w:rFonts w:ascii="Times New Roman" w:hAnsi="Times New Roman" w:cs="Times New Roman"/>
          <w:sz w:val="24"/>
          <w:szCs w:val="24"/>
        </w:rPr>
        <w:t>S</w:t>
      </w:r>
      <w:r w:rsidRPr="00921A2E">
        <w:rPr>
          <w:rFonts w:ascii="Times New Roman" w:hAnsi="Times New Roman" w:cs="Times New Roman"/>
          <w:sz w:val="24"/>
          <w:szCs w:val="24"/>
        </w:rPr>
        <w:t xml:space="preserve">tate’s </w:t>
      </w:r>
      <w:r w:rsidR="003E345B">
        <w:rPr>
          <w:rFonts w:ascii="Times New Roman" w:hAnsi="Times New Roman" w:cs="Times New Roman"/>
          <w:sz w:val="24"/>
          <w:szCs w:val="24"/>
        </w:rPr>
        <w:t>ESEA</w:t>
      </w:r>
      <w:r w:rsidRPr="00921A2E">
        <w:rPr>
          <w:rFonts w:ascii="Times New Roman" w:hAnsi="Times New Roman" w:cs="Times New Roman"/>
          <w:sz w:val="24"/>
          <w:szCs w:val="24"/>
        </w:rPr>
        <w:t xml:space="preserve"> </w:t>
      </w:r>
      <w:r w:rsidR="004118F7">
        <w:rPr>
          <w:rFonts w:ascii="Times New Roman" w:hAnsi="Times New Roman" w:cs="Times New Roman"/>
          <w:sz w:val="24"/>
          <w:szCs w:val="24"/>
        </w:rPr>
        <w:t xml:space="preserve">State </w:t>
      </w:r>
      <w:r w:rsidRPr="00921A2E">
        <w:rPr>
          <w:rFonts w:ascii="Times New Roman" w:hAnsi="Times New Roman" w:cs="Times New Roman"/>
          <w:sz w:val="24"/>
          <w:szCs w:val="24"/>
        </w:rPr>
        <w:t xml:space="preserve">plan. </w:t>
      </w:r>
    </w:p>
    <w:p w:rsidR="00C539F3" w:rsidRPr="00921A2E" w:rsidRDefault="00C539F3" w:rsidP="00921A2E">
      <w:pPr>
        <w:spacing w:after="0" w:line="240" w:lineRule="auto"/>
        <w:rPr>
          <w:rFonts w:ascii="Times New Roman" w:hAnsi="Times New Roman" w:cs="Times New Roman"/>
          <w:sz w:val="24"/>
          <w:szCs w:val="24"/>
        </w:rPr>
      </w:pPr>
    </w:p>
    <w:p w:rsidR="00C539F3" w:rsidRPr="00921A2E" w:rsidRDefault="00884E29" w:rsidP="00946A5C">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C539F3" w:rsidRPr="00921A2E">
        <w:rPr>
          <w:rFonts w:ascii="Times New Roman" w:hAnsi="Times New Roman" w:cs="Times New Roman"/>
          <w:sz w:val="24"/>
          <w:szCs w:val="24"/>
        </w:rPr>
        <w:t xml:space="preserve">:  While we appreciate the commenter’s input, </w:t>
      </w:r>
      <w:r w:rsidR="007F03DE">
        <w:rPr>
          <w:rFonts w:ascii="Times New Roman" w:hAnsi="Times New Roman" w:cs="Times New Roman"/>
          <w:sz w:val="24"/>
          <w:szCs w:val="24"/>
        </w:rPr>
        <w:t>no changes have been made</w:t>
      </w:r>
      <w:r w:rsidR="00C539F3" w:rsidRPr="00921A2E">
        <w:rPr>
          <w:rFonts w:ascii="Times New Roman" w:hAnsi="Times New Roman" w:cs="Times New Roman"/>
          <w:sz w:val="24"/>
          <w:szCs w:val="24"/>
        </w:rPr>
        <w:t>.  We believe the Perkins V State plan requirement to “describe the State’s strategy for joint planning, alignment, coordination, and leveraging of funds between the State’s CTE programs and other Federal programs, including the Elementary and Secondary Education Act of 1965 (ESEA)</w:t>
      </w:r>
      <w:r w:rsidR="00D458ED">
        <w:rPr>
          <w:rFonts w:ascii="Times New Roman" w:hAnsi="Times New Roman" w:cs="Times New Roman"/>
          <w:sz w:val="24"/>
          <w:szCs w:val="24"/>
        </w:rPr>
        <w:t>”</w:t>
      </w:r>
      <w:r w:rsidR="00C539F3" w:rsidRPr="00921A2E">
        <w:rPr>
          <w:rFonts w:ascii="Times New Roman" w:hAnsi="Times New Roman" w:cs="Times New Roman"/>
          <w:sz w:val="24"/>
          <w:szCs w:val="24"/>
        </w:rPr>
        <w:t xml:space="preserve"> </w:t>
      </w:r>
      <w:r w:rsidR="00362C5D">
        <w:rPr>
          <w:rFonts w:ascii="Times New Roman" w:hAnsi="Times New Roman" w:cs="Times New Roman"/>
          <w:sz w:val="24"/>
          <w:szCs w:val="24"/>
        </w:rPr>
        <w:t xml:space="preserve">in </w:t>
      </w:r>
      <w:r w:rsidR="009A3292">
        <w:rPr>
          <w:rFonts w:ascii="Times New Roman" w:hAnsi="Times New Roman" w:cs="Times New Roman"/>
          <w:sz w:val="24"/>
          <w:szCs w:val="24"/>
        </w:rPr>
        <w:t>Item</w:t>
      </w:r>
      <w:r w:rsidR="00A120BC">
        <w:rPr>
          <w:rFonts w:ascii="Times New Roman" w:hAnsi="Times New Roman" w:cs="Times New Roman"/>
          <w:sz w:val="24"/>
          <w:szCs w:val="24"/>
        </w:rPr>
        <w:t xml:space="preserve"> 1.c </w:t>
      </w:r>
      <w:r w:rsidR="00062332">
        <w:rPr>
          <w:rFonts w:ascii="Times New Roman" w:hAnsi="Times New Roman" w:cs="Times New Roman"/>
          <w:sz w:val="24"/>
          <w:szCs w:val="24"/>
        </w:rPr>
        <w:t xml:space="preserve">in Section II.B: </w:t>
      </w:r>
      <w:r w:rsidR="00AA7931">
        <w:rPr>
          <w:rFonts w:ascii="Times New Roman" w:hAnsi="Times New Roman" w:cs="Times New Roman"/>
          <w:sz w:val="24"/>
          <w:szCs w:val="24"/>
        </w:rPr>
        <w:t>Narrative Descriptions for Program Administration and Implementation</w:t>
      </w:r>
      <w:r w:rsidR="00186E61">
        <w:rPr>
          <w:rFonts w:ascii="Times New Roman" w:hAnsi="Times New Roman" w:cs="Times New Roman"/>
          <w:sz w:val="24"/>
          <w:szCs w:val="24"/>
        </w:rPr>
        <w:t>,</w:t>
      </w:r>
      <w:r w:rsidR="00AA7931">
        <w:rPr>
          <w:rFonts w:ascii="Times New Roman" w:hAnsi="Times New Roman" w:cs="Times New Roman"/>
          <w:sz w:val="24"/>
          <w:szCs w:val="24"/>
        </w:rPr>
        <w:t xml:space="preserve"> </w:t>
      </w:r>
      <w:r w:rsidR="00891709">
        <w:rPr>
          <w:rFonts w:ascii="Times New Roman" w:hAnsi="Times New Roman" w:cs="Times New Roman"/>
          <w:sz w:val="24"/>
          <w:szCs w:val="24"/>
        </w:rPr>
        <w:t xml:space="preserve">sufficiently </w:t>
      </w:r>
      <w:r w:rsidR="00C539F3" w:rsidRPr="00921A2E">
        <w:rPr>
          <w:rFonts w:ascii="Times New Roman" w:hAnsi="Times New Roman" w:cs="Times New Roman"/>
          <w:sz w:val="24"/>
          <w:szCs w:val="24"/>
        </w:rPr>
        <w:t>address</w:t>
      </w:r>
      <w:r w:rsidR="00891709">
        <w:rPr>
          <w:rFonts w:ascii="Times New Roman" w:hAnsi="Times New Roman" w:cs="Times New Roman"/>
          <w:sz w:val="24"/>
          <w:szCs w:val="24"/>
        </w:rPr>
        <w:t>es</w:t>
      </w:r>
      <w:r w:rsidR="00C539F3" w:rsidRPr="00921A2E">
        <w:rPr>
          <w:rFonts w:ascii="Times New Roman" w:hAnsi="Times New Roman" w:cs="Times New Roman"/>
          <w:sz w:val="24"/>
          <w:szCs w:val="24"/>
        </w:rPr>
        <w:t xml:space="preserve"> this commenter’s interest. </w:t>
      </w:r>
    </w:p>
    <w:p w:rsidR="00C539F3" w:rsidRPr="00921A2E" w:rsidRDefault="00C539F3" w:rsidP="00921A2E">
      <w:pPr>
        <w:spacing w:after="0" w:line="240" w:lineRule="auto"/>
        <w:rPr>
          <w:rFonts w:ascii="Times New Roman" w:hAnsi="Times New Roman" w:cs="Times New Roman"/>
          <w:sz w:val="24"/>
          <w:szCs w:val="24"/>
        </w:rPr>
      </w:pPr>
    </w:p>
    <w:p w:rsidR="001413CF" w:rsidRDefault="001413CF" w:rsidP="004A1B15">
      <w:pPr>
        <w:spacing w:after="0" w:line="240" w:lineRule="auto"/>
        <w:rPr>
          <w:rFonts w:ascii="Times New Roman" w:hAnsi="Times New Roman" w:cs="Times New Roman"/>
          <w:sz w:val="24"/>
          <w:szCs w:val="24"/>
        </w:rPr>
      </w:pPr>
    </w:p>
    <w:p w:rsidR="001413CF" w:rsidRDefault="001413CF" w:rsidP="004A1B15">
      <w:pPr>
        <w:spacing w:after="0" w:line="240" w:lineRule="auto"/>
        <w:rPr>
          <w:rFonts w:ascii="Times New Roman" w:hAnsi="Times New Roman" w:cs="Times New Roman"/>
          <w:sz w:val="24"/>
          <w:szCs w:val="24"/>
        </w:rPr>
      </w:pPr>
    </w:p>
    <w:p w:rsidR="001413CF" w:rsidRDefault="001413CF" w:rsidP="004A1B15">
      <w:pPr>
        <w:spacing w:after="0" w:line="240" w:lineRule="auto"/>
        <w:rPr>
          <w:rFonts w:ascii="Times New Roman" w:hAnsi="Times New Roman" w:cs="Times New Roman"/>
          <w:sz w:val="24"/>
          <w:szCs w:val="24"/>
        </w:rPr>
      </w:pPr>
    </w:p>
    <w:p w:rsidR="001413CF" w:rsidRDefault="001413CF" w:rsidP="004A1B15">
      <w:pPr>
        <w:spacing w:after="0" w:line="240" w:lineRule="auto"/>
        <w:rPr>
          <w:rFonts w:ascii="Times New Roman" w:hAnsi="Times New Roman" w:cs="Times New Roman"/>
          <w:sz w:val="24"/>
          <w:szCs w:val="24"/>
        </w:rPr>
      </w:pPr>
    </w:p>
    <w:p w:rsidR="004A1B15" w:rsidRPr="00C778CE" w:rsidRDefault="00544D8C" w:rsidP="004A1B15">
      <w:pPr>
        <w:spacing w:after="0" w:line="240" w:lineRule="auto"/>
        <w:rPr>
          <w:rFonts w:ascii="Times New Roman" w:hAnsi="Times New Roman" w:cs="Times New Roman"/>
          <w:sz w:val="24"/>
          <w:szCs w:val="24"/>
        </w:rPr>
      </w:pPr>
      <w:r>
        <w:rPr>
          <w:rFonts w:ascii="Times New Roman" w:hAnsi="Times New Roman" w:cs="Times New Roman"/>
          <w:sz w:val="24"/>
          <w:szCs w:val="24"/>
        </w:rPr>
        <w:t>Several</w:t>
      </w:r>
      <w:r w:rsidRPr="00921A2E">
        <w:rPr>
          <w:rFonts w:ascii="Times New Roman" w:hAnsi="Times New Roman" w:cs="Times New Roman"/>
          <w:sz w:val="24"/>
          <w:szCs w:val="24"/>
        </w:rPr>
        <w:t xml:space="preserve"> </w:t>
      </w:r>
      <w:r w:rsidR="004F4F5F" w:rsidRPr="00921A2E">
        <w:rPr>
          <w:rFonts w:ascii="Times New Roman" w:hAnsi="Times New Roman" w:cs="Times New Roman"/>
          <w:sz w:val="24"/>
          <w:szCs w:val="24"/>
        </w:rPr>
        <w:t>commenter</w:t>
      </w:r>
      <w:r>
        <w:rPr>
          <w:rFonts w:ascii="Times New Roman" w:hAnsi="Times New Roman" w:cs="Times New Roman"/>
          <w:sz w:val="24"/>
          <w:szCs w:val="24"/>
        </w:rPr>
        <w:t>s</w:t>
      </w:r>
      <w:r w:rsidR="004F4F5F" w:rsidRPr="00921A2E">
        <w:rPr>
          <w:rFonts w:ascii="Times New Roman" w:hAnsi="Times New Roman" w:cs="Times New Roman"/>
          <w:sz w:val="24"/>
          <w:szCs w:val="24"/>
        </w:rPr>
        <w:t xml:space="preserve"> recommend</w:t>
      </w:r>
      <w:r>
        <w:rPr>
          <w:rFonts w:ascii="Times New Roman" w:hAnsi="Times New Roman" w:cs="Times New Roman"/>
          <w:sz w:val="24"/>
          <w:szCs w:val="24"/>
        </w:rPr>
        <w:t>ed that</w:t>
      </w:r>
      <w:r w:rsidR="004F4F5F" w:rsidRPr="00921A2E">
        <w:rPr>
          <w:rFonts w:ascii="Times New Roman" w:hAnsi="Times New Roman" w:cs="Times New Roman"/>
          <w:sz w:val="24"/>
          <w:szCs w:val="24"/>
        </w:rPr>
        <w:t xml:space="preserve"> a text box </w:t>
      </w:r>
      <w:r w:rsidR="00891709">
        <w:rPr>
          <w:rFonts w:ascii="Times New Roman" w:hAnsi="Times New Roman" w:cs="Times New Roman"/>
          <w:sz w:val="24"/>
          <w:szCs w:val="24"/>
        </w:rPr>
        <w:t>be added containing</w:t>
      </w:r>
      <w:r w:rsidR="004F4F5F" w:rsidRPr="00921A2E">
        <w:rPr>
          <w:rFonts w:ascii="Times New Roman" w:hAnsi="Times New Roman" w:cs="Times New Roman"/>
          <w:sz w:val="24"/>
          <w:szCs w:val="24"/>
        </w:rPr>
        <w:t xml:space="preserve"> the new comprehensive local needs assessment </w:t>
      </w:r>
      <w:r w:rsidR="00A02E90">
        <w:rPr>
          <w:rFonts w:ascii="Times New Roman" w:hAnsi="Times New Roman" w:cs="Times New Roman"/>
          <w:sz w:val="24"/>
          <w:szCs w:val="24"/>
        </w:rPr>
        <w:t>requirement from</w:t>
      </w:r>
      <w:r w:rsidR="00891709">
        <w:rPr>
          <w:rFonts w:ascii="Times New Roman" w:hAnsi="Times New Roman" w:cs="Times New Roman"/>
          <w:sz w:val="24"/>
          <w:szCs w:val="24"/>
        </w:rPr>
        <w:t xml:space="preserve"> section</w:t>
      </w:r>
      <w:r w:rsidR="004F4F5F" w:rsidRPr="00921A2E">
        <w:rPr>
          <w:rFonts w:ascii="Times New Roman" w:hAnsi="Times New Roman" w:cs="Times New Roman"/>
          <w:sz w:val="24"/>
          <w:szCs w:val="24"/>
        </w:rPr>
        <w:t xml:space="preserve"> 134(c) of </w:t>
      </w:r>
      <w:r w:rsidR="00A02E90">
        <w:rPr>
          <w:rFonts w:ascii="Times New Roman" w:hAnsi="Times New Roman" w:cs="Times New Roman"/>
          <w:sz w:val="24"/>
          <w:szCs w:val="24"/>
        </w:rPr>
        <w:t>Perkins V</w:t>
      </w:r>
      <w:r w:rsidR="004F4F5F" w:rsidRPr="00921A2E">
        <w:rPr>
          <w:rFonts w:ascii="Times New Roman" w:hAnsi="Times New Roman" w:cs="Times New Roman"/>
          <w:sz w:val="24"/>
          <w:szCs w:val="24"/>
        </w:rPr>
        <w:t xml:space="preserve">. </w:t>
      </w:r>
    </w:p>
    <w:p w:rsidR="004F4F5F" w:rsidRPr="00921A2E" w:rsidRDefault="004F4F5F" w:rsidP="00921A2E">
      <w:pPr>
        <w:spacing w:after="0" w:line="240" w:lineRule="auto"/>
        <w:rPr>
          <w:rFonts w:ascii="Times New Roman" w:hAnsi="Times New Roman" w:cs="Times New Roman"/>
          <w:sz w:val="24"/>
          <w:szCs w:val="24"/>
        </w:rPr>
      </w:pPr>
    </w:p>
    <w:p w:rsidR="0076536C" w:rsidRPr="00921A2E" w:rsidRDefault="00884E29" w:rsidP="00D458ED">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76536C" w:rsidRPr="00921A2E">
        <w:rPr>
          <w:rFonts w:ascii="Times New Roman" w:hAnsi="Times New Roman" w:cs="Times New Roman"/>
          <w:sz w:val="24"/>
          <w:szCs w:val="24"/>
        </w:rPr>
        <w:t>:  We ag</w:t>
      </w:r>
      <w:r w:rsidR="000C22DF">
        <w:rPr>
          <w:rFonts w:ascii="Times New Roman" w:hAnsi="Times New Roman" w:cs="Times New Roman"/>
          <w:sz w:val="24"/>
          <w:szCs w:val="24"/>
        </w:rPr>
        <w:t>ree with t</w:t>
      </w:r>
      <w:r w:rsidR="00362C5D">
        <w:rPr>
          <w:rFonts w:ascii="Times New Roman" w:hAnsi="Times New Roman" w:cs="Times New Roman"/>
          <w:sz w:val="24"/>
          <w:szCs w:val="24"/>
        </w:rPr>
        <w:t>he commenter</w:t>
      </w:r>
      <w:r w:rsidR="00EF78A2">
        <w:rPr>
          <w:rFonts w:ascii="Times New Roman" w:hAnsi="Times New Roman" w:cs="Times New Roman"/>
          <w:sz w:val="24"/>
          <w:szCs w:val="24"/>
        </w:rPr>
        <w:t xml:space="preserve"> and have a</w:t>
      </w:r>
      <w:r w:rsidR="00362C5D">
        <w:rPr>
          <w:rFonts w:ascii="Times New Roman" w:hAnsi="Times New Roman" w:cs="Times New Roman"/>
          <w:sz w:val="24"/>
          <w:szCs w:val="24"/>
        </w:rPr>
        <w:t>dded Text B</w:t>
      </w:r>
      <w:r w:rsidR="000C22DF">
        <w:rPr>
          <w:rFonts w:ascii="Times New Roman" w:hAnsi="Times New Roman" w:cs="Times New Roman"/>
          <w:sz w:val="24"/>
          <w:szCs w:val="24"/>
        </w:rPr>
        <w:t>ox</w:t>
      </w:r>
      <w:r w:rsidR="00921FA6">
        <w:rPr>
          <w:rFonts w:ascii="Times New Roman" w:hAnsi="Times New Roman" w:cs="Times New Roman"/>
          <w:sz w:val="24"/>
          <w:szCs w:val="24"/>
        </w:rPr>
        <w:t xml:space="preserve"> 3</w:t>
      </w:r>
      <w:r w:rsidR="003C5C93">
        <w:rPr>
          <w:rFonts w:ascii="Times New Roman" w:hAnsi="Times New Roman" w:cs="Times New Roman"/>
          <w:sz w:val="24"/>
          <w:szCs w:val="24"/>
        </w:rPr>
        <w:t xml:space="preserve">: </w:t>
      </w:r>
      <w:r w:rsidR="00921FA6">
        <w:rPr>
          <w:rFonts w:ascii="Times New Roman" w:hAnsi="Times New Roman" w:cs="Times New Roman"/>
          <w:sz w:val="24"/>
          <w:szCs w:val="24"/>
        </w:rPr>
        <w:t xml:space="preserve">Requirements for Comprehensive Local Needs Assessment in </w:t>
      </w:r>
      <w:r w:rsidR="00062332">
        <w:rPr>
          <w:rFonts w:ascii="Times New Roman" w:hAnsi="Times New Roman" w:cs="Times New Roman"/>
          <w:sz w:val="24"/>
          <w:szCs w:val="24"/>
        </w:rPr>
        <w:t xml:space="preserve">Section II.B: </w:t>
      </w:r>
      <w:r w:rsidR="009A3292">
        <w:rPr>
          <w:rFonts w:ascii="Times New Roman" w:hAnsi="Times New Roman" w:cs="Times New Roman"/>
          <w:sz w:val="24"/>
          <w:szCs w:val="24"/>
        </w:rPr>
        <w:t xml:space="preserve"> Narrative Descriptions for Program Administration and Implementation</w:t>
      </w:r>
      <w:r w:rsidR="000C22DF">
        <w:rPr>
          <w:rFonts w:ascii="Times New Roman" w:hAnsi="Times New Roman" w:cs="Times New Roman"/>
          <w:sz w:val="24"/>
          <w:szCs w:val="24"/>
        </w:rPr>
        <w:t xml:space="preserve">.  </w:t>
      </w:r>
    </w:p>
    <w:p w:rsidR="0045677F" w:rsidRPr="00921A2E" w:rsidRDefault="0045677F" w:rsidP="00921A2E">
      <w:pPr>
        <w:spacing w:after="0" w:line="240" w:lineRule="auto"/>
        <w:rPr>
          <w:rFonts w:ascii="Times New Roman" w:hAnsi="Times New Roman" w:cs="Times New Roman"/>
          <w:sz w:val="24"/>
          <w:szCs w:val="24"/>
        </w:rPr>
      </w:pPr>
    </w:p>
    <w:p w:rsidR="0045677F" w:rsidRDefault="0045677F"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1243CE">
        <w:rPr>
          <w:rFonts w:ascii="Times New Roman" w:hAnsi="Times New Roman" w:cs="Times New Roman"/>
          <w:sz w:val="24"/>
          <w:szCs w:val="24"/>
        </w:rPr>
        <w:t>recommended that</w:t>
      </w:r>
      <w:r w:rsidR="00324EBA">
        <w:rPr>
          <w:rFonts w:ascii="Times New Roman" w:hAnsi="Times New Roman" w:cs="Times New Roman"/>
          <w:sz w:val="24"/>
          <w:szCs w:val="24"/>
        </w:rPr>
        <w:t xml:space="preserve"> the Department require a</w:t>
      </w:r>
      <w:r w:rsidR="002517ED">
        <w:rPr>
          <w:rFonts w:ascii="Times New Roman" w:hAnsi="Times New Roman" w:cs="Times New Roman"/>
          <w:sz w:val="24"/>
          <w:szCs w:val="24"/>
        </w:rPr>
        <w:t xml:space="preserve"> State to submit its </w:t>
      </w:r>
      <w:r w:rsidR="00522016">
        <w:rPr>
          <w:rFonts w:ascii="Times New Roman" w:hAnsi="Times New Roman" w:cs="Times New Roman"/>
          <w:sz w:val="24"/>
          <w:szCs w:val="24"/>
        </w:rPr>
        <w:t>“</w:t>
      </w:r>
      <w:r w:rsidR="002517ED">
        <w:rPr>
          <w:rFonts w:ascii="Times New Roman" w:hAnsi="Times New Roman" w:cs="Times New Roman"/>
          <w:sz w:val="24"/>
          <w:szCs w:val="24"/>
        </w:rPr>
        <w:t xml:space="preserve">definition </w:t>
      </w:r>
      <w:r w:rsidR="00522016">
        <w:rPr>
          <w:rFonts w:ascii="Times New Roman" w:hAnsi="Times New Roman" w:cs="Times New Roman"/>
          <w:sz w:val="24"/>
          <w:szCs w:val="24"/>
        </w:rPr>
        <w:t>of ‘</w:t>
      </w:r>
      <w:r w:rsidR="002517ED" w:rsidRPr="00921A2E">
        <w:rPr>
          <w:rFonts w:ascii="Times New Roman" w:hAnsi="Times New Roman" w:cs="Times New Roman"/>
          <w:sz w:val="24"/>
          <w:szCs w:val="24"/>
        </w:rPr>
        <w:t>size, scope and quality</w:t>
      </w:r>
      <w:r w:rsidR="00522016">
        <w:rPr>
          <w:rFonts w:ascii="Times New Roman" w:hAnsi="Times New Roman" w:cs="Times New Roman"/>
          <w:sz w:val="24"/>
          <w:szCs w:val="24"/>
        </w:rPr>
        <w:t>’</w:t>
      </w:r>
      <w:r w:rsidR="00324EBA">
        <w:rPr>
          <w:rFonts w:ascii="Times New Roman" w:hAnsi="Times New Roman" w:cs="Times New Roman"/>
          <w:sz w:val="24"/>
          <w:szCs w:val="24"/>
        </w:rPr>
        <w:t xml:space="preserve">” for CTE programs because </w:t>
      </w:r>
      <w:r w:rsidR="002517ED">
        <w:rPr>
          <w:rFonts w:ascii="Times New Roman" w:hAnsi="Times New Roman" w:cs="Times New Roman"/>
          <w:sz w:val="24"/>
          <w:szCs w:val="24"/>
        </w:rPr>
        <w:t>local recipient</w:t>
      </w:r>
      <w:r w:rsidR="00324EBA">
        <w:rPr>
          <w:rFonts w:ascii="Times New Roman" w:hAnsi="Times New Roman" w:cs="Times New Roman"/>
          <w:sz w:val="24"/>
          <w:szCs w:val="24"/>
        </w:rPr>
        <w:t>s are still expected to meet this</w:t>
      </w:r>
      <w:r w:rsidR="002517ED">
        <w:rPr>
          <w:rFonts w:ascii="Times New Roman" w:hAnsi="Times New Roman" w:cs="Times New Roman"/>
          <w:sz w:val="24"/>
          <w:szCs w:val="24"/>
        </w:rPr>
        <w:t xml:space="preserve"> State’s requirement during the transition year.</w:t>
      </w:r>
    </w:p>
    <w:p w:rsidR="000F6EE6" w:rsidRPr="004118F7" w:rsidRDefault="000F6EE6" w:rsidP="00921A2E">
      <w:pPr>
        <w:spacing w:after="0" w:line="240" w:lineRule="auto"/>
        <w:rPr>
          <w:rFonts w:ascii="Times New Roman" w:hAnsi="Times New Roman" w:cs="Times New Roman"/>
          <w:sz w:val="24"/>
          <w:szCs w:val="24"/>
        </w:rPr>
      </w:pPr>
    </w:p>
    <w:p w:rsidR="0076536C" w:rsidRPr="004118F7" w:rsidRDefault="00884E29" w:rsidP="00711A6D">
      <w:pPr>
        <w:spacing w:after="0" w:line="240" w:lineRule="auto"/>
        <w:ind w:left="540"/>
        <w:rPr>
          <w:rFonts w:ascii="Times New Roman" w:hAnsi="Times New Roman" w:cs="Times New Roman"/>
          <w:sz w:val="24"/>
          <w:szCs w:val="24"/>
        </w:rPr>
      </w:pPr>
      <w:r w:rsidRPr="004118F7">
        <w:rPr>
          <w:rFonts w:ascii="Times New Roman" w:hAnsi="Times New Roman" w:cs="Times New Roman"/>
          <w:sz w:val="24"/>
          <w:szCs w:val="24"/>
          <w:u w:val="single"/>
        </w:rPr>
        <w:t>Department’s Response</w:t>
      </w:r>
      <w:r w:rsidR="0076536C" w:rsidRPr="004118F7">
        <w:rPr>
          <w:rFonts w:ascii="Times New Roman" w:hAnsi="Times New Roman" w:cs="Times New Roman"/>
          <w:sz w:val="24"/>
          <w:szCs w:val="24"/>
        </w:rPr>
        <w:t xml:space="preserve">:  We agree with the commenter and have </w:t>
      </w:r>
      <w:r w:rsidR="000C33DF">
        <w:rPr>
          <w:rFonts w:ascii="Times New Roman" w:hAnsi="Times New Roman" w:cs="Times New Roman"/>
          <w:sz w:val="24"/>
          <w:szCs w:val="24"/>
        </w:rPr>
        <w:t>included a</w:t>
      </w:r>
      <w:r w:rsidR="000F6EE6">
        <w:rPr>
          <w:rFonts w:ascii="Times New Roman" w:hAnsi="Times New Roman" w:cs="Times New Roman"/>
          <w:sz w:val="24"/>
          <w:szCs w:val="24"/>
        </w:rPr>
        <w:t xml:space="preserve"> requirement for an eligible agency to submit its definition </w:t>
      </w:r>
      <w:r w:rsidR="006C53D8">
        <w:rPr>
          <w:rFonts w:ascii="Times New Roman" w:hAnsi="Times New Roman" w:cs="Times New Roman"/>
          <w:sz w:val="24"/>
          <w:szCs w:val="24"/>
        </w:rPr>
        <w:t xml:space="preserve">of </w:t>
      </w:r>
      <w:r w:rsidR="000F6EE6">
        <w:rPr>
          <w:rFonts w:ascii="Times New Roman" w:hAnsi="Times New Roman" w:cs="Times New Roman"/>
          <w:sz w:val="24"/>
          <w:szCs w:val="24"/>
        </w:rPr>
        <w:t>“size, scope, and quality” in its transition plan.  Accordingly, we have revised Table</w:t>
      </w:r>
      <w:r w:rsidR="00FB2F2F" w:rsidRPr="004118F7">
        <w:rPr>
          <w:rFonts w:ascii="Times New Roman" w:hAnsi="Times New Roman" w:cs="Times New Roman"/>
          <w:sz w:val="24"/>
          <w:szCs w:val="24"/>
        </w:rPr>
        <w:t xml:space="preserve"> 1</w:t>
      </w:r>
      <w:r w:rsidR="005E22AE" w:rsidRPr="004118F7">
        <w:rPr>
          <w:rFonts w:ascii="Times New Roman" w:hAnsi="Times New Roman" w:cs="Times New Roman"/>
          <w:sz w:val="24"/>
          <w:szCs w:val="24"/>
        </w:rPr>
        <w:t>:  Checklist of</w:t>
      </w:r>
      <w:r w:rsidR="00A43B13" w:rsidRPr="004118F7">
        <w:rPr>
          <w:rFonts w:ascii="Times New Roman" w:hAnsi="Times New Roman" w:cs="Times New Roman"/>
          <w:sz w:val="24"/>
          <w:szCs w:val="24"/>
        </w:rPr>
        <w:t xml:space="preserve"> Items Required </w:t>
      </w:r>
      <w:r w:rsidR="005E22AE" w:rsidRPr="004118F7">
        <w:rPr>
          <w:rFonts w:ascii="Times New Roman" w:hAnsi="Times New Roman" w:cs="Times New Roman"/>
          <w:sz w:val="24"/>
          <w:szCs w:val="24"/>
        </w:rPr>
        <w:t xml:space="preserve">in </w:t>
      </w:r>
      <w:r w:rsidR="00A43B13" w:rsidRPr="004118F7">
        <w:rPr>
          <w:rFonts w:ascii="Times New Roman" w:hAnsi="Times New Roman" w:cs="Times New Roman"/>
          <w:sz w:val="24"/>
          <w:szCs w:val="24"/>
        </w:rPr>
        <w:t>Perkins V State Plans in FY 2019</w:t>
      </w:r>
      <w:r w:rsidR="005E22AE" w:rsidRPr="004118F7">
        <w:rPr>
          <w:rFonts w:ascii="Times New Roman" w:hAnsi="Times New Roman" w:cs="Times New Roman"/>
          <w:sz w:val="24"/>
          <w:szCs w:val="24"/>
        </w:rPr>
        <w:t xml:space="preserve"> </w:t>
      </w:r>
      <w:r w:rsidR="009A3292" w:rsidRPr="004118F7">
        <w:rPr>
          <w:rFonts w:ascii="Times New Roman" w:hAnsi="Times New Roman" w:cs="Times New Roman"/>
          <w:sz w:val="24"/>
          <w:szCs w:val="24"/>
        </w:rPr>
        <w:t xml:space="preserve">in the </w:t>
      </w:r>
      <w:r w:rsidR="005E22AE" w:rsidRPr="004118F7">
        <w:rPr>
          <w:rFonts w:ascii="Times New Roman" w:hAnsi="Times New Roman" w:cs="Times New Roman"/>
          <w:sz w:val="24"/>
          <w:szCs w:val="24"/>
        </w:rPr>
        <w:t>Introduction and Submission Requirements</w:t>
      </w:r>
      <w:r w:rsidR="0076536C" w:rsidRPr="004118F7">
        <w:rPr>
          <w:rFonts w:ascii="Times New Roman" w:hAnsi="Times New Roman" w:cs="Times New Roman"/>
          <w:sz w:val="24"/>
          <w:szCs w:val="24"/>
        </w:rPr>
        <w:t>.</w:t>
      </w:r>
    </w:p>
    <w:p w:rsidR="00AD70A7" w:rsidRPr="00495C1E" w:rsidRDefault="00AD70A7" w:rsidP="002031ED">
      <w:pPr>
        <w:pStyle w:val="Heading1"/>
        <w:spacing w:before="181"/>
        <w:ind w:left="0"/>
        <w:rPr>
          <w:rFonts w:ascii="Times New Roman" w:hAnsi="Times New Roman" w:cs="Times New Roman"/>
          <w:sz w:val="24"/>
          <w:szCs w:val="24"/>
        </w:rPr>
      </w:pPr>
      <w:r w:rsidRPr="00921A2E">
        <w:rPr>
          <w:rFonts w:ascii="Times New Roman" w:hAnsi="Times New Roman" w:cs="Times New Roman"/>
          <w:b w:val="0"/>
          <w:sz w:val="24"/>
          <w:szCs w:val="24"/>
        </w:rPr>
        <w:t>One commenter</w:t>
      </w:r>
      <w:r w:rsidR="009458D2">
        <w:rPr>
          <w:rFonts w:ascii="Times New Roman" w:hAnsi="Times New Roman" w:cs="Times New Roman"/>
          <w:b w:val="0"/>
          <w:sz w:val="24"/>
          <w:szCs w:val="24"/>
        </w:rPr>
        <w:t xml:space="preserve"> noted that</w:t>
      </w:r>
      <w:r w:rsidRPr="00921A2E">
        <w:rPr>
          <w:rFonts w:ascii="Times New Roman" w:hAnsi="Times New Roman" w:cs="Times New Roman"/>
          <w:b w:val="0"/>
          <w:sz w:val="24"/>
          <w:szCs w:val="24"/>
        </w:rPr>
        <w:t xml:space="preserve"> </w:t>
      </w:r>
      <w:r w:rsidR="009458D2" w:rsidRPr="002031ED">
        <w:rPr>
          <w:rFonts w:ascii="Times New Roman" w:hAnsi="Times New Roman" w:cs="Times New Roman"/>
          <w:b w:val="0"/>
          <w:sz w:val="24"/>
          <w:szCs w:val="24"/>
        </w:rPr>
        <w:t xml:space="preserve">the </w:t>
      </w:r>
      <w:r w:rsidRPr="002031ED">
        <w:rPr>
          <w:rFonts w:ascii="Times New Roman" w:hAnsi="Times New Roman" w:cs="Times New Roman"/>
          <w:b w:val="0"/>
          <w:sz w:val="24"/>
          <w:szCs w:val="24"/>
        </w:rPr>
        <w:t xml:space="preserve">term </w:t>
      </w:r>
      <w:r w:rsidR="004118F7">
        <w:rPr>
          <w:rFonts w:ascii="Times New Roman" w:hAnsi="Times New Roman" w:cs="Times New Roman"/>
          <w:b w:val="0"/>
          <w:sz w:val="24"/>
          <w:szCs w:val="24"/>
        </w:rPr>
        <w:t>“</w:t>
      </w:r>
      <w:r w:rsidRPr="002031ED">
        <w:rPr>
          <w:rFonts w:ascii="Times New Roman" w:hAnsi="Times New Roman" w:cs="Times New Roman"/>
          <w:b w:val="0"/>
          <w:sz w:val="24"/>
          <w:szCs w:val="24"/>
        </w:rPr>
        <w:t>career pathways</w:t>
      </w:r>
      <w:r w:rsidR="004118F7">
        <w:rPr>
          <w:rFonts w:ascii="Times New Roman" w:hAnsi="Times New Roman" w:cs="Times New Roman"/>
          <w:b w:val="0"/>
          <w:sz w:val="24"/>
          <w:szCs w:val="24"/>
        </w:rPr>
        <w:t>”</w:t>
      </w:r>
      <w:r w:rsidRPr="002031ED">
        <w:rPr>
          <w:rFonts w:ascii="Times New Roman" w:hAnsi="Times New Roman" w:cs="Times New Roman"/>
          <w:b w:val="0"/>
          <w:sz w:val="24"/>
          <w:szCs w:val="24"/>
        </w:rPr>
        <w:t xml:space="preserve"> is often used as a general term with many different meanings depending on the context. </w:t>
      </w:r>
      <w:r w:rsidR="009458D2" w:rsidRPr="002031ED">
        <w:rPr>
          <w:rFonts w:ascii="Times New Roman" w:hAnsi="Times New Roman" w:cs="Times New Roman"/>
          <w:b w:val="0"/>
          <w:sz w:val="24"/>
          <w:szCs w:val="24"/>
        </w:rPr>
        <w:t xml:space="preserve"> </w:t>
      </w:r>
      <w:r w:rsidR="00D81A4F">
        <w:rPr>
          <w:rFonts w:ascii="Times New Roman" w:hAnsi="Times New Roman" w:cs="Times New Roman"/>
          <w:b w:val="0"/>
          <w:sz w:val="24"/>
          <w:szCs w:val="24"/>
        </w:rPr>
        <w:t xml:space="preserve">The commenter indicated that, now that </w:t>
      </w:r>
      <w:r w:rsidRPr="002031ED">
        <w:rPr>
          <w:rFonts w:ascii="Times New Roman" w:hAnsi="Times New Roman" w:cs="Times New Roman"/>
          <w:b w:val="0"/>
          <w:sz w:val="24"/>
          <w:szCs w:val="24"/>
        </w:rPr>
        <w:t>Perkins V has adopted the statutory definition under WIOA, it is important that OCTAE and the CTE community use the term as Congress intended.</w:t>
      </w:r>
      <w:r w:rsidR="000C2C93" w:rsidRPr="002031ED">
        <w:rPr>
          <w:rFonts w:ascii="Times New Roman" w:hAnsi="Times New Roman" w:cs="Times New Roman"/>
          <w:b w:val="0"/>
          <w:sz w:val="24"/>
          <w:szCs w:val="24"/>
        </w:rPr>
        <w:t xml:space="preserve">  </w:t>
      </w:r>
      <w:r w:rsidR="009458D2" w:rsidRPr="002031ED">
        <w:rPr>
          <w:rFonts w:ascii="Times New Roman" w:hAnsi="Times New Roman" w:cs="Times New Roman"/>
          <w:b w:val="0"/>
          <w:sz w:val="24"/>
          <w:szCs w:val="24"/>
        </w:rPr>
        <w:t xml:space="preserve">They </w:t>
      </w:r>
      <w:r w:rsidR="00D81A4F">
        <w:rPr>
          <w:rFonts w:ascii="Times New Roman" w:hAnsi="Times New Roman" w:cs="Times New Roman"/>
          <w:b w:val="0"/>
          <w:sz w:val="24"/>
          <w:szCs w:val="24"/>
        </w:rPr>
        <w:t>recommended that a text box with the statutory definition be added to the guide</w:t>
      </w:r>
      <w:r w:rsidRPr="002031ED">
        <w:rPr>
          <w:rFonts w:ascii="Times New Roman" w:hAnsi="Times New Roman" w:cs="Times New Roman"/>
          <w:b w:val="0"/>
          <w:sz w:val="24"/>
          <w:szCs w:val="24"/>
        </w:rPr>
        <w:t>.</w:t>
      </w:r>
    </w:p>
    <w:p w:rsidR="00AD70A7" w:rsidRPr="00921A2E" w:rsidRDefault="00AD70A7" w:rsidP="00921A2E">
      <w:pPr>
        <w:spacing w:after="0" w:line="240" w:lineRule="auto"/>
        <w:rPr>
          <w:rFonts w:ascii="Times New Roman" w:hAnsi="Times New Roman" w:cs="Times New Roman"/>
          <w:sz w:val="24"/>
          <w:szCs w:val="24"/>
        </w:rPr>
      </w:pPr>
    </w:p>
    <w:p w:rsidR="00AD70A7" w:rsidRPr="00921A2E" w:rsidRDefault="00884E29" w:rsidP="00711A6D">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AD70A7" w:rsidRPr="00921A2E">
        <w:rPr>
          <w:rFonts w:ascii="Times New Roman" w:hAnsi="Times New Roman" w:cs="Times New Roman"/>
          <w:sz w:val="24"/>
          <w:szCs w:val="24"/>
        </w:rPr>
        <w:t xml:space="preserve">:  </w:t>
      </w:r>
      <w:r w:rsidR="00AA7931">
        <w:rPr>
          <w:rFonts w:ascii="Times New Roman" w:hAnsi="Times New Roman" w:cs="Times New Roman"/>
          <w:sz w:val="24"/>
          <w:szCs w:val="24"/>
        </w:rPr>
        <w:t>W</w:t>
      </w:r>
      <w:r w:rsidR="00786279" w:rsidRPr="00921A2E">
        <w:rPr>
          <w:rFonts w:ascii="Times New Roman" w:hAnsi="Times New Roman" w:cs="Times New Roman"/>
          <w:sz w:val="24"/>
          <w:szCs w:val="24"/>
        </w:rPr>
        <w:t>e a</w:t>
      </w:r>
      <w:r w:rsidR="00AA7931">
        <w:rPr>
          <w:rFonts w:ascii="Times New Roman" w:hAnsi="Times New Roman" w:cs="Times New Roman"/>
          <w:sz w:val="24"/>
          <w:szCs w:val="24"/>
        </w:rPr>
        <w:t xml:space="preserve">ppreciate the commenter’s input and have added Text Box </w:t>
      </w:r>
      <w:r w:rsidR="00DD0BDE">
        <w:rPr>
          <w:rFonts w:ascii="Times New Roman" w:hAnsi="Times New Roman" w:cs="Times New Roman"/>
          <w:sz w:val="24"/>
          <w:szCs w:val="24"/>
        </w:rPr>
        <w:t>2</w:t>
      </w:r>
      <w:r w:rsidR="00407B5F">
        <w:rPr>
          <w:rFonts w:ascii="Times New Roman" w:hAnsi="Times New Roman" w:cs="Times New Roman"/>
          <w:sz w:val="24"/>
          <w:szCs w:val="24"/>
        </w:rPr>
        <w:t xml:space="preserve">:  Definition of Career Pathway. </w:t>
      </w:r>
      <w:r w:rsidR="00D536E3">
        <w:rPr>
          <w:rFonts w:ascii="Times New Roman" w:hAnsi="Times New Roman" w:cs="Times New Roman"/>
          <w:sz w:val="24"/>
          <w:szCs w:val="24"/>
        </w:rPr>
        <w:t xml:space="preserve"> </w:t>
      </w:r>
    </w:p>
    <w:p w:rsidR="00F205D6" w:rsidRPr="00921A2E" w:rsidRDefault="00F205D6" w:rsidP="00921A2E">
      <w:pPr>
        <w:spacing w:after="0" w:line="240" w:lineRule="auto"/>
        <w:rPr>
          <w:rFonts w:ascii="Times New Roman" w:hAnsi="Times New Roman" w:cs="Times New Roman"/>
          <w:sz w:val="24"/>
          <w:szCs w:val="24"/>
        </w:rPr>
      </w:pPr>
    </w:p>
    <w:p w:rsidR="00D81A4F" w:rsidRDefault="00D81A4F" w:rsidP="00921A2E">
      <w:pPr>
        <w:spacing w:after="0" w:line="240" w:lineRule="auto"/>
        <w:rPr>
          <w:rFonts w:ascii="Times New Roman" w:hAnsi="Times New Roman" w:cs="Times New Roman"/>
          <w:sz w:val="24"/>
          <w:szCs w:val="24"/>
        </w:rPr>
      </w:pPr>
      <w:r>
        <w:rPr>
          <w:rFonts w:ascii="Times New Roman" w:hAnsi="Times New Roman" w:cs="Times New Roman"/>
          <w:sz w:val="24"/>
          <w:szCs w:val="24"/>
        </w:rPr>
        <w:t>One commenter noted that 2.c.1 of the guide reads in part:  “Career pathways (including career exploration, work-based learning opportunities, early college high schools, and dual or concurrent enrollment program opportunities)…”  The commenter indicated that this language implies that the Department would consider career exploration or work-based learning opportunities, on their own, to be career pathways.  They recommended that the examples in parentheses be deleted.</w:t>
      </w:r>
    </w:p>
    <w:p w:rsidR="00D81A4F" w:rsidRDefault="00D81A4F" w:rsidP="00921A2E">
      <w:pPr>
        <w:spacing w:after="0" w:line="240" w:lineRule="auto"/>
        <w:rPr>
          <w:rFonts w:ascii="Times New Roman" w:hAnsi="Times New Roman" w:cs="Times New Roman"/>
          <w:sz w:val="24"/>
          <w:szCs w:val="24"/>
        </w:rPr>
      </w:pPr>
    </w:p>
    <w:p w:rsidR="00D81A4F" w:rsidRPr="00D81A4F" w:rsidRDefault="00D81A4F" w:rsidP="00D81A4F">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While we appreciate the commenter’s input, </w:t>
      </w:r>
      <w:r w:rsidR="007F03DE">
        <w:rPr>
          <w:rFonts w:ascii="Times New Roman" w:hAnsi="Times New Roman" w:cs="Times New Roman"/>
          <w:sz w:val="24"/>
          <w:szCs w:val="24"/>
        </w:rPr>
        <w:t>no changes have been made</w:t>
      </w:r>
      <w:r w:rsidR="00324EBA">
        <w:rPr>
          <w:rFonts w:ascii="Times New Roman" w:hAnsi="Times New Roman" w:cs="Times New Roman"/>
          <w:sz w:val="24"/>
          <w:szCs w:val="24"/>
        </w:rPr>
        <w:t xml:space="preserve">.  The </w:t>
      </w:r>
      <w:r w:rsidR="00E10306">
        <w:rPr>
          <w:rFonts w:ascii="Times New Roman" w:hAnsi="Times New Roman" w:cs="Times New Roman"/>
          <w:sz w:val="24"/>
          <w:szCs w:val="24"/>
        </w:rPr>
        <w:t>language identified by the commenter is verbatim from section 122(d)(4)(c)(i)</w:t>
      </w:r>
      <w:r w:rsidR="00324EBA">
        <w:rPr>
          <w:rFonts w:ascii="Times New Roman" w:hAnsi="Times New Roman" w:cs="Times New Roman"/>
          <w:sz w:val="24"/>
          <w:szCs w:val="24"/>
        </w:rPr>
        <w:t xml:space="preserve"> of Perkins V</w:t>
      </w:r>
      <w:r>
        <w:rPr>
          <w:rFonts w:ascii="Times New Roman" w:hAnsi="Times New Roman" w:cs="Times New Roman"/>
          <w:sz w:val="24"/>
          <w:szCs w:val="24"/>
        </w:rPr>
        <w:t xml:space="preserve">.  </w:t>
      </w:r>
    </w:p>
    <w:p w:rsidR="00380787" w:rsidRDefault="00D81A4F" w:rsidP="00921A2E">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9B4126">
        <w:rPr>
          <w:rFonts w:ascii="Times New Roman" w:hAnsi="Times New Roman" w:cs="Times New Roman"/>
          <w:sz w:val="24"/>
          <w:szCs w:val="24"/>
        </w:rPr>
        <w:t>Several</w:t>
      </w:r>
      <w:r w:rsidR="009B4126" w:rsidRPr="00921A2E">
        <w:rPr>
          <w:rFonts w:ascii="Times New Roman" w:hAnsi="Times New Roman" w:cs="Times New Roman"/>
          <w:sz w:val="24"/>
          <w:szCs w:val="24"/>
        </w:rPr>
        <w:t xml:space="preserve"> </w:t>
      </w:r>
      <w:r w:rsidR="00C14F50" w:rsidRPr="00921A2E">
        <w:rPr>
          <w:rFonts w:ascii="Times New Roman" w:hAnsi="Times New Roman" w:cs="Times New Roman"/>
          <w:sz w:val="24"/>
          <w:szCs w:val="24"/>
        </w:rPr>
        <w:t>commenter</w:t>
      </w:r>
      <w:r w:rsidR="009B4126">
        <w:rPr>
          <w:rFonts w:ascii="Times New Roman" w:hAnsi="Times New Roman" w:cs="Times New Roman"/>
          <w:sz w:val="24"/>
          <w:szCs w:val="24"/>
        </w:rPr>
        <w:t xml:space="preserve">s </w:t>
      </w:r>
      <w:r>
        <w:rPr>
          <w:rFonts w:ascii="Times New Roman" w:hAnsi="Times New Roman" w:cs="Times New Roman"/>
          <w:sz w:val="24"/>
          <w:szCs w:val="24"/>
        </w:rPr>
        <w:t xml:space="preserve">indicated that States, given their unique contexts, should </w:t>
      </w:r>
      <w:r w:rsidRPr="00921A2E">
        <w:rPr>
          <w:rFonts w:ascii="Times New Roman" w:hAnsi="Times New Roman" w:cs="Times New Roman"/>
          <w:sz w:val="24"/>
          <w:szCs w:val="24"/>
        </w:rPr>
        <w:t xml:space="preserve">have the flexibility to </w:t>
      </w:r>
      <w:r>
        <w:rPr>
          <w:rFonts w:ascii="Times New Roman" w:hAnsi="Times New Roman" w:cs="Times New Roman"/>
          <w:sz w:val="24"/>
          <w:szCs w:val="24"/>
        </w:rPr>
        <w:t>develop and implement policies and procedures for local recipients to use in carrying out their local</w:t>
      </w:r>
      <w:r w:rsidR="009568D1">
        <w:rPr>
          <w:rFonts w:ascii="Times New Roman" w:hAnsi="Times New Roman" w:cs="Times New Roman"/>
          <w:sz w:val="24"/>
          <w:szCs w:val="24"/>
        </w:rPr>
        <w:t xml:space="preserve"> </w:t>
      </w:r>
      <w:r>
        <w:rPr>
          <w:rFonts w:ascii="Times New Roman" w:hAnsi="Times New Roman" w:cs="Times New Roman"/>
          <w:sz w:val="24"/>
          <w:szCs w:val="24"/>
        </w:rPr>
        <w:t>needs assessments</w:t>
      </w:r>
      <w:r w:rsidR="009568D1">
        <w:rPr>
          <w:rFonts w:ascii="Times New Roman" w:hAnsi="Times New Roman" w:cs="Times New Roman"/>
          <w:sz w:val="24"/>
          <w:szCs w:val="24"/>
        </w:rPr>
        <w:t xml:space="preserve">.  They recommended that we allow eligible agencies to provide “guidelines” in lieu of, or in addition to, </w:t>
      </w:r>
      <w:r w:rsidR="00CC2262">
        <w:rPr>
          <w:rFonts w:ascii="Times New Roman" w:hAnsi="Times New Roman" w:cs="Times New Roman"/>
          <w:sz w:val="24"/>
          <w:szCs w:val="24"/>
        </w:rPr>
        <w:t xml:space="preserve">a copy of their </w:t>
      </w:r>
      <w:r w:rsidR="009568D1">
        <w:rPr>
          <w:rFonts w:ascii="Times New Roman" w:hAnsi="Times New Roman" w:cs="Times New Roman"/>
          <w:sz w:val="24"/>
          <w:szCs w:val="24"/>
        </w:rPr>
        <w:t>local needs assessment template</w:t>
      </w:r>
      <w:r w:rsidR="0051485E">
        <w:rPr>
          <w:rFonts w:ascii="Times New Roman" w:hAnsi="Times New Roman" w:cs="Times New Roman"/>
          <w:sz w:val="24"/>
          <w:szCs w:val="24"/>
        </w:rPr>
        <w:t>.</w:t>
      </w:r>
    </w:p>
    <w:p w:rsidR="009568D1" w:rsidRDefault="009568D1" w:rsidP="00921A2E">
      <w:pPr>
        <w:spacing w:after="0" w:line="240" w:lineRule="auto"/>
        <w:rPr>
          <w:rFonts w:ascii="Times New Roman" w:hAnsi="Times New Roman" w:cs="Times New Roman"/>
          <w:sz w:val="24"/>
          <w:szCs w:val="24"/>
        </w:rPr>
      </w:pPr>
    </w:p>
    <w:p w:rsidR="00786279" w:rsidRPr="00921A2E" w:rsidRDefault="00884E29" w:rsidP="005E7EB2">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786279" w:rsidRPr="00921A2E">
        <w:rPr>
          <w:rFonts w:ascii="Times New Roman" w:hAnsi="Times New Roman" w:cs="Times New Roman"/>
          <w:sz w:val="24"/>
          <w:szCs w:val="24"/>
        </w:rPr>
        <w:t>:  We agree with the commenter</w:t>
      </w:r>
      <w:r w:rsidR="00900DE0">
        <w:rPr>
          <w:rFonts w:ascii="Times New Roman" w:hAnsi="Times New Roman" w:cs="Times New Roman"/>
          <w:sz w:val="24"/>
          <w:szCs w:val="24"/>
        </w:rPr>
        <w:t xml:space="preserve">s and have made this change </w:t>
      </w:r>
      <w:r w:rsidR="00255B9F">
        <w:rPr>
          <w:rFonts w:ascii="Times New Roman" w:hAnsi="Times New Roman" w:cs="Times New Roman"/>
          <w:sz w:val="24"/>
          <w:szCs w:val="24"/>
        </w:rPr>
        <w:t xml:space="preserve">to Item 2.g </w:t>
      </w:r>
      <w:r w:rsidR="0059280A">
        <w:rPr>
          <w:rFonts w:ascii="Times New Roman" w:hAnsi="Times New Roman" w:cs="Times New Roman"/>
          <w:sz w:val="24"/>
          <w:szCs w:val="24"/>
        </w:rPr>
        <w:t>in the Section II.B: Narrative Descriptions for Program Administration and Implementation</w:t>
      </w:r>
      <w:r w:rsidR="00900DE0">
        <w:rPr>
          <w:rFonts w:ascii="Times New Roman" w:hAnsi="Times New Roman" w:cs="Times New Roman"/>
          <w:sz w:val="24"/>
          <w:szCs w:val="24"/>
        </w:rPr>
        <w:t>.</w:t>
      </w:r>
      <w:r w:rsidR="006B11BC">
        <w:rPr>
          <w:rFonts w:ascii="Times New Roman" w:hAnsi="Times New Roman" w:cs="Times New Roman"/>
          <w:sz w:val="24"/>
          <w:szCs w:val="24"/>
        </w:rPr>
        <w:t xml:space="preserve">  </w:t>
      </w:r>
      <w:r w:rsidR="009568D1">
        <w:rPr>
          <w:rFonts w:ascii="Times New Roman" w:hAnsi="Times New Roman" w:cs="Times New Roman"/>
          <w:sz w:val="24"/>
          <w:szCs w:val="24"/>
        </w:rPr>
        <w:t>We have also added</w:t>
      </w:r>
      <w:r w:rsidR="00A033B3">
        <w:rPr>
          <w:rFonts w:ascii="Times New Roman" w:hAnsi="Times New Roman" w:cs="Times New Roman"/>
          <w:sz w:val="24"/>
          <w:szCs w:val="24"/>
        </w:rPr>
        <w:t xml:space="preserve"> </w:t>
      </w:r>
      <w:r w:rsidR="006B11BC">
        <w:rPr>
          <w:rFonts w:ascii="Times New Roman" w:hAnsi="Times New Roman" w:cs="Times New Roman"/>
          <w:sz w:val="24"/>
          <w:szCs w:val="24"/>
        </w:rPr>
        <w:t xml:space="preserve">Text Box 3 </w:t>
      </w:r>
      <w:r w:rsidR="00A033B3">
        <w:rPr>
          <w:rFonts w:ascii="Times New Roman" w:hAnsi="Times New Roman" w:cs="Times New Roman"/>
          <w:sz w:val="24"/>
          <w:szCs w:val="24"/>
        </w:rPr>
        <w:t xml:space="preserve">in the revised template, which includes </w:t>
      </w:r>
      <w:r w:rsidR="006B11BC">
        <w:rPr>
          <w:rFonts w:ascii="Times New Roman" w:hAnsi="Times New Roman" w:cs="Times New Roman"/>
          <w:sz w:val="24"/>
          <w:szCs w:val="24"/>
        </w:rPr>
        <w:t xml:space="preserve">the statutory requirements for the local needs assessment under section 134(c) of Perkins V. </w:t>
      </w:r>
    </w:p>
    <w:p w:rsidR="00F205D6" w:rsidRPr="00921A2E" w:rsidRDefault="00F205D6" w:rsidP="00921A2E">
      <w:pPr>
        <w:spacing w:after="0" w:line="240" w:lineRule="auto"/>
        <w:rPr>
          <w:rFonts w:ascii="Times New Roman" w:hAnsi="Times New Roman" w:cs="Times New Roman"/>
          <w:sz w:val="24"/>
          <w:szCs w:val="24"/>
        </w:rPr>
      </w:pPr>
    </w:p>
    <w:p w:rsidR="00EF78A2" w:rsidRPr="00C778CE" w:rsidRDefault="00091617" w:rsidP="00EF78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w:t>
      </w:r>
      <w:r w:rsidR="00EF78A2">
        <w:rPr>
          <w:rFonts w:ascii="Times New Roman" w:hAnsi="Times New Roman" w:cs="Times New Roman"/>
          <w:sz w:val="24"/>
          <w:szCs w:val="24"/>
        </w:rPr>
        <w:t xml:space="preserve">commenter requested that we </w:t>
      </w:r>
      <w:r w:rsidR="00EF78A2" w:rsidRPr="00C778CE">
        <w:rPr>
          <w:rFonts w:ascii="Times New Roman" w:hAnsi="Times New Roman" w:cs="Times New Roman"/>
          <w:sz w:val="24"/>
          <w:szCs w:val="24"/>
        </w:rPr>
        <w:t xml:space="preserve">highlight </w:t>
      </w:r>
      <w:r w:rsidR="00324EBA">
        <w:rPr>
          <w:rFonts w:ascii="Times New Roman" w:hAnsi="Times New Roman" w:cs="Times New Roman"/>
          <w:sz w:val="24"/>
          <w:szCs w:val="24"/>
        </w:rPr>
        <w:t>opportunities</w:t>
      </w:r>
      <w:r w:rsidR="00EF78A2">
        <w:rPr>
          <w:rFonts w:ascii="Times New Roman" w:hAnsi="Times New Roman" w:cs="Times New Roman"/>
          <w:sz w:val="24"/>
          <w:szCs w:val="24"/>
        </w:rPr>
        <w:t xml:space="preserve"> in the local needs assessment</w:t>
      </w:r>
      <w:r w:rsidR="00EF78A2" w:rsidRPr="00C778CE">
        <w:rPr>
          <w:rFonts w:ascii="Times New Roman" w:hAnsi="Times New Roman" w:cs="Times New Roman"/>
          <w:sz w:val="24"/>
          <w:szCs w:val="24"/>
        </w:rPr>
        <w:t xml:space="preserve"> </w:t>
      </w:r>
      <w:r w:rsidR="00324EBA">
        <w:rPr>
          <w:rFonts w:ascii="Times New Roman" w:hAnsi="Times New Roman" w:cs="Times New Roman"/>
          <w:sz w:val="24"/>
          <w:szCs w:val="24"/>
        </w:rPr>
        <w:t>for eligible recipients to address and improve</w:t>
      </w:r>
      <w:r w:rsidR="00EF78A2" w:rsidRPr="00C778CE">
        <w:rPr>
          <w:rFonts w:ascii="Times New Roman" w:hAnsi="Times New Roman" w:cs="Times New Roman"/>
          <w:sz w:val="24"/>
          <w:szCs w:val="24"/>
        </w:rPr>
        <w:t xml:space="preserve"> equity in CTE.</w:t>
      </w:r>
    </w:p>
    <w:p w:rsidR="00EF78A2" w:rsidRDefault="00EF78A2" w:rsidP="004F46ED">
      <w:pPr>
        <w:spacing w:after="0" w:line="240" w:lineRule="auto"/>
        <w:rPr>
          <w:rFonts w:ascii="Times New Roman" w:hAnsi="Times New Roman" w:cs="Times New Roman"/>
          <w:sz w:val="24"/>
          <w:szCs w:val="24"/>
        </w:rPr>
      </w:pPr>
    </w:p>
    <w:p w:rsidR="00EF78A2" w:rsidRPr="00921A2E" w:rsidRDefault="00EF78A2" w:rsidP="00EF78A2">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Pr>
          <w:rFonts w:ascii="Times New Roman" w:hAnsi="Times New Roman" w:cs="Times New Roman"/>
          <w:sz w:val="24"/>
          <w:szCs w:val="24"/>
        </w:rPr>
        <w:t xml:space="preserve">:  While we appreciate the commenter’s suggestion, </w:t>
      </w:r>
      <w:r w:rsidR="007F03DE">
        <w:rPr>
          <w:rFonts w:ascii="Times New Roman" w:hAnsi="Times New Roman" w:cs="Times New Roman"/>
          <w:sz w:val="24"/>
          <w:szCs w:val="24"/>
        </w:rPr>
        <w:t>no changes have been made</w:t>
      </w:r>
      <w:r>
        <w:rPr>
          <w:rFonts w:ascii="Times New Roman" w:hAnsi="Times New Roman" w:cs="Times New Roman"/>
          <w:sz w:val="24"/>
          <w:szCs w:val="24"/>
        </w:rPr>
        <w:t xml:space="preserve">.  </w:t>
      </w:r>
      <w:r w:rsidR="00134D9A">
        <w:rPr>
          <w:rFonts w:ascii="Times New Roman" w:hAnsi="Times New Roman" w:cs="Times New Roman"/>
          <w:sz w:val="24"/>
          <w:szCs w:val="24"/>
        </w:rPr>
        <w:t xml:space="preserve">We believe the statutory requirement for each local recipient to “describe [their] </w:t>
      </w:r>
      <w:r w:rsidR="002D568E">
        <w:rPr>
          <w:rFonts w:ascii="Times New Roman" w:hAnsi="Times New Roman" w:cs="Times New Roman"/>
          <w:sz w:val="24"/>
          <w:szCs w:val="24"/>
        </w:rPr>
        <w:t>progress toward implementation of equal access to high-quality CTE courses and programs of study for all students</w:t>
      </w:r>
      <w:r w:rsidR="00D833FC">
        <w:rPr>
          <w:rFonts w:ascii="Times New Roman" w:hAnsi="Times New Roman" w:cs="Times New Roman"/>
          <w:sz w:val="24"/>
          <w:szCs w:val="24"/>
        </w:rPr>
        <w:t>,</w:t>
      </w:r>
      <w:r w:rsidR="00134D9A">
        <w:rPr>
          <w:rFonts w:ascii="Times New Roman" w:hAnsi="Times New Roman" w:cs="Times New Roman"/>
          <w:sz w:val="24"/>
          <w:szCs w:val="24"/>
        </w:rPr>
        <w:t>” in section 134(c)(2)(E) of Perkins V sufficiently</w:t>
      </w:r>
      <w:r w:rsidR="00D833FC">
        <w:rPr>
          <w:rFonts w:ascii="Times New Roman" w:hAnsi="Times New Roman" w:cs="Times New Roman"/>
          <w:sz w:val="24"/>
          <w:szCs w:val="24"/>
        </w:rPr>
        <w:t xml:space="preserve"> addresses the commenter’s </w:t>
      </w:r>
      <w:r w:rsidR="00134D9A">
        <w:rPr>
          <w:rFonts w:ascii="Times New Roman" w:hAnsi="Times New Roman" w:cs="Times New Roman"/>
          <w:sz w:val="24"/>
          <w:szCs w:val="24"/>
        </w:rPr>
        <w:t>interest</w:t>
      </w:r>
      <w:r w:rsidR="002D568E">
        <w:rPr>
          <w:rFonts w:ascii="Times New Roman" w:hAnsi="Times New Roman" w:cs="Times New Roman"/>
          <w:sz w:val="24"/>
          <w:szCs w:val="24"/>
        </w:rPr>
        <w:t xml:space="preserve">. </w:t>
      </w:r>
    </w:p>
    <w:p w:rsidR="00EF78A2" w:rsidRDefault="00EF78A2" w:rsidP="004F46ED">
      <w:pPr>
        <w:spacing w:after="0" w:line="240" w:lineRule="auto"/>
        <w:rPr>
          <w:rFonts w:ascii="Times New Roman" w:hAnsi="Times New Roman" w:cs="Times New Roman"/>
          <w:sz w:val="24"/>
          <w:szCs w:val="24"/>
        </w:rPr>
      </w:pPr>
    </w:p>
    <w:p w:rsidR="00363EB6" w:rsidRPr="00921A2E" w:rsidRDefault="000A619B" w:rsidP="00363EB6">
      <w:pPr>
        <w:spacing w:after="0" w:line="240" w:lineRule="auto"/>
        <w:rPr>
          <w:rFonts w:ascii="Times New Roman" w:hAnsi="Times New Roman" w:cs="Times New Roman"/>
          <w:sz w:val="24"/>
          <w:szCs w:val="24"/>
        </w:rPr>
      </w:pPr>
      <w:r>
        <w:rPr>
          <w:rFonts w:ascii="Times New Roman" w:hAnsi="Times New Roman" w:cs="Times New Roman"/>
          <w:sz w:val="24"/>
          <w:szCs w:val="24"/>
        </w:rPr>
        <w:t>One commenter indicated that</w:t>
      </w:r>
      <w:r w:rsidR="00F205D6" w:rsidRPr="00921A2E">
        <w:rPr>
          <w:rFonts w:ascii="Times New Roman" w:hAnsi="Times New Roman" w:cs="Times New Roman"/>
          <w:sz w:val="24"/>
          <w:szCs w:val="24"/>
        </w:rPr>
        <w:t xml:space="preserve"> </w:t>
      </w:r>
      <w:r w:rsidR="007F4A3F">
        <w:rPr>
          <w:rFonts w:ascii="Times New Roman" w:hAnsi="Times New Roman" w:cs="Times New Roman"/>
          <w:sz w:val="24"/>
          <w:szCs w:val="24"/>
        </w:rPr>
        <w:t>S</w:t>
      </w:r>
      <w:r w:rsidR="00F205D6" w:rsidRPr="00921A2E">
        <w:rPr>
          <w:rFonts w:ascii="Times New Roman" w:hAnsi="Times New Roman" w:cs="Times New Roman"/>
          <w:sz w:val="24"/>
          <w:szCs w:val="24"/>
        </w:rPr>
        <w:t xml:space="preserve">tate CTE leaders will not have sufficient time for stakeholder engagement to adequately address </w:t>
      </w:r>
      <w:r w:rsidR="00732DAE">
        <w:rPr>
          <w:rFonts w:ascii="Times New Roman" w:hAnsi="Times New Roman" w:cs="Times New Roman"/>
          <w:sz w:val="24"/>
          <w:szCs w:val="24"/>
        </w:rPr>
        <w:t>all of the items in 3c and 3e for the transition year</w:t>
      </w:r>
      <w:r w:rsidR="00363EB6">
        <w:rPr>
          <w:rFonts w:ascii="Times New Roman" w:hAnsi="Times New Roman" w:cs="Times New Roman"/>
          <w:sz w:val="24"/>
          <w:szCs w:val="24"/>
        </w:rPr>
        <w:t>.  Several</w:t>
      </w:r>
      <w:r w:rsidR="00363EB6" w:rsidRPr="00921A2E">
        <w:rPr>
          <w:rFonts w:ascii="Times New Roman" w:hAnsi="Times New Roman" w:cs="Times New Roman"/>
          <w:sz w:val="24"/>
          <w:szCs w:val="24"/>
        </w:rPr>
        <w:t xml:space="preserve"> </w:t>
      </w:r>
      <w:r w:rsidR="00363EB6">
        <w:rPr>
          <w:rFonts w:ascii="Times New Roman" w:hAnsi="Times New Roman" w:cs="Times New Roman"/>
          <w:sz w:val="24"/>
          <w:szCs w:val="24"/>
        </w:rPr>
        <w:t xml:space="preserve">other </w:t>
      </w:r>
      <w:r w:rsidR="00363EB6" w:rsidRPr="00921A2E">
        <w:rPr>
          <w:rFonts w:ascii="Times New Roman" w:hAnsi="Times New Roman" w:cs="Times New Roman"/>
          <w:sz w:val="24"/>
          <w:szCs w:val="24"/>
        </w:rPr>
        <w:t>commenter</w:t>
      </w:r>
      <w:r w:rsidR="00363EB6">
        <w:rPr>
          <w:rFonts w:ascii="Times New Roman" w:hAnsi="Times New Roman" w:cs="Times New Roman"/>
          <w:sz w:val="24"/>
          <w:szCs w:val="24"/>
        </w:rPr>
        <w:t>s</w:t>
      </w:r>
      <w:r w:rsidR="00363EB6" w:rsidRPr="00921A2E">
        <w:rPr>
          <w:rFonts w:ascii="Times New Roman" w:hAnsi="Times New Roman" w:cs="Times New Roman"/>
          <w:sz w:val="24"/>
          <w:szCs w:val="24"/>
        </w:rPr>
        <w:t xml:space="preserve"> indicated that</w:t>
      </w:r>
      <w:r w:rsidR="00363EB6">
        <w:rPr>
          <w:rFonts w:ascii="Times New Roman" w:hAnsi="Times New Roman" w:cs="Times New Roman"/>
          <w:sz w:val="24"/>
          <w:szCs w:val="24"/>
        </w:rPr>
        <w:t xml:space="preserve"> S</w:t>
      </w:r>
      <w:r w:rsidR="00363EB6" w:rsidRPr="00921A2E">
        <w:rPr>
          <w:rFonts w:ascii="Times New Roman" w:hAnsi="Times New Roman" w:cs="Times New Roman"/>
          <w:sz w:val="24"/>
          <w:szCs w:val="24"/>
        </w:rPr>
        <w:t xml:space="preserve">tate CTE leaders will not have all of the data needed to adequately address </w:t>
      </w:r>
      <w:r w:rsidR="00363EB6">
        <w:rPr>
          <w:rFonts w:ascii="Times New Roman" w:hAnsi="Times New Roman" w:cs="Times New Roman"/>
          <w:sz w:val="24"/>
          <w:szCs w:val="24"/>
        </w:rPr>
        <w:t xml:space="preserve">item 3.c.iii in the transition plan, which requires a description of “how </w:t>
      </w:r>
      <w:r w:rsidR="00363EB6" w:rsidRPr="00921A2E">
        <w:rPr>
          <w:rFonts w:ascii="Times New Roman" w:hAnsi="Times New Roman" w:cs="Times New Roman"/>
          <w:sz w:val="24"/>
          <w:szCs w:val="24"/>
        </w:rPr>
        <w:t>individuals who are members of special populations will be provided with programs designed to enable individuals who are members of special population to meet or exceed the State determined levels of performance described in section 113</w:t>
      </w:r>
      <w:r w:rsidR="00363EB6">
        <w:rPr>
          <w:rFonts w:ascii="Times New Roman" w:hAnsi="Times New Roman" w:cs="Times New Roman"/>
          <w:sz w:val="24"/>
          <w:szCs w:val="24"/>
        </w:rPr>
        <w:t>.”</w:t>
      </w:r>
    </w:p>
    <w:p w:rsidR="00F205D6" w:rsidRPr="00921A2E" w:rsidRDefault="00F205D6" w:rsidP="00921A2E">
      <w:pPr>
        <w:spacing w:after="0" w:line="240" w:lineRule="auto"/>
        <w:rPr>
          <w:rFonts w:ascii="Times New Roman" w:hAnsi="Times New Roman" w:cs="Times New Roman"/>
          <w:sz w:val="24"/>
          <w:szCs w:val="24"/>
        </w:rPr>
      </w:pPr>
    </w:p>
    <w:p w:rsidR="00F205D6" w:rsidRPr="00921A2E" w:rsidRDefault="00F205D6" w:rsidP="00921A2E">
      <w:pPr>
        <w:spacing w:after="0" w:line="240" w:lineRule="auto"/>
        <w:rPr>
          <w:rFonts w:ascii="Times New Roman" w:hAnsi="Times New Roman" w:cs="Times New Roman"/>
          <w:sz w:val="24"/>
          <w:szCs w:val="24"/>
        </w:rPr>
      </w:pPr>
    </w:p>
    <w:p w:rsidR="00786279" w:rsidRPr="00921FA6" w:rsidRDefault="00884E29" w:rsidP="009040E3">
      <w:pPr>
        <w:spacing w:after="0" w:line="240" w:lineRule="auto"/>
        <w:ind w:left="540"/>
        <w:rPr>
          <w:rFonts w:ascii="Times New Roman" w:hAnsi="Times New Roman" w:cs="Times New Roman"/>
          <w:sz w:val="24"/>
          <w:szCs w:val="24"/>
        </w:rPr>
      </w:pPr>
      <w:r w:rsidRPr="00921FA6">
        <w:rPr>
          <w:rFonts w:ascii="Times New Roman" w:hAnsi="Times New Roman" w:cs="Times New Roman"/>
          <w:sz w:val="24"/>
          <w:szCs w:val="24"/>
          <w:u w:val="single"/>
        </w:rPr>
        <w:t>Department’s Response</w:t>
      </w:r>
      <w:r w:rsidR="00786279" w:rsidRPr="00921FA6">
        <w:rPr>
          <w:rFonts w:ascii="Times New Roman" w:hAnsi="Times New Roman" w:cs="Times New Roman"/>
          <w:sz w:val="24"/>
          <w:szCs w:val="24"/>
        </w:rPr>
        <w:t xml:space="preserve">:  We </w:t>
      </w:r>
      <w:r w:rsidR="00732DAE">
        <w:rPr>
          <w:rFonts w:ascii="Times New Roman" w:hAnsi="Times New Roman" w:cs="Times New Roman"/>
          <w:sz w:val="24"/>
          <w:szCs w:val="24"/>
        </w:rPr>
        <w:t>appreciate the commenter’s input</w:t>
      </w:r>
      <w:r w:rsidR="00786279" w:rsidRPr="00921FA6">
        <w:rPr>
          <w:rFonts w:ascii="Times New Roman" w:hAnsi="Times New Roman" w:cs="Times New Roman"/>
          <w:sz w:val="24"/>
          <w:szCs w:val="24"/>
        </w:rPr>
        <w:t xml:space="preserve"> and have </w:t>
      </w:r>
      <w:r w:rsidR="00363EB6">
        <w:rPr>
          <w:rFonts w:ascii="Times New Roman" w:hAnsi="Times New Roman" w:cs="Times New Roman"/>
          <w:sz w:val="24"/>
          <w:szCs w:val="24"/>
        </w:rPr>
        <w:t xml:space="preserve">made corresponding changes </w:t>
      </w:r>
      <w:r w:rsidR="00786279" w:rsidRPr="00921FA6">
        <w:rPr>
          <w:rFonts w:ascii="Times New Roman" w:hAnsi="Times New Roman" w:cs="Times New Roman"/>
          <w:sz w:val="24"/>
          <w:szCs w:val="24"/>
        </w:rPr>
        <w:t xml:space="preserve">to </w:t>
      </w:r>
      <w:r w:rsidR="003C5C93" w:rsidRPr="00921FA6">
        <w:rPr>
          <w:rFonts w:ascii="Times New Roman" w:hAnsi="Times New Roman" w:cs="Times New Roman"/>
          <w:sz w:val="24"/>
          <w:szCs w:val="24"/>
        </w:rPr>
        <w:t xml:space="preserve">Table 1:  </w:t>
      </w:r>
      <w:r w:rsidR="00921FA6" w:rsidRPr="00921FA6">
        <w:rPr>
          <w:rFonts w:ascii="Times New Roman" w:hAnsi="Times New Roman" w:cs="Times New Roman"/>
          <w:sz w:val="24"/>
          <w:szCs w:val="24"/>
        </w:rPr>
        <w:t>Checklist of Items Required in Perkins V State Plans Submitted in FY 2019</w:t>
      </w:r>
      <w:r w:rsidR="00921FA6">
        <w:rPr>
          <w:rFonts w:ascii="Times New Roman" w:hAnsi="Times New Roman" w:cs="Times New Roman"/>
          <w:sz w:val="24"/>
          <w:szCs w:val="24"/>
        </w:rPr>
        <w:t xml:space="preserve"> </w:t>
      </w:r>
      <w:r w:rsidR="00AB68F3" w:rsidRPr="00921FA6">
        <w:rPr>
          <w:rFonts w:ascii="Times New Roman" w:hAnsi="Times New Roman" w:cs="Times New Roman"/>
          <w:sz w:val="24"/>
          <w:szCs w:val="24"/>
        </w:rPr>
        <w:t>in the Introduction and Submission Requirements</w:t>
      </w:r>
      <w:r w:rsidR="00786279" w:rsidRPr="00921FA6">
        <w:rPr>
          <w:rFonts w:ascii="Times New Roman" w:hAnsi="Times New Roman" w:cs="Times New Roman"/>
          <w:sz w:val="24"/>
          <w:szCs w:val="24"/>
        </w:rPr>
        <w:t>.</w:t>
      </w:r>
      <w:r w:rsidR="00363EB6">
        <w:rPr>
          <w:rFonts w:ascii="Times New Roman" w:hAnsi="Times New Roman" w:cs="Times New Roman"/>
          <w:sz w:val="24"/>
          <w:szCs w:val="24"/>
        </w:rPr>
        <w:t xml:space="preserve">  Specifically, we will now require eligible agencies to respond only to Item 3.c.i (rather than all subparts of Item 3.c), and have eliminated the requirement for Item 3.e for the transition year.</w:t>
      </w:r>
    </w:p>
    <w:p w:rsidR="00F205D6" w:rsidRPr="00921A2E" w:rsidRDefault="00F205D6" w:rsidP="00921A2E">
      <w:pPr>
        <w:spacing w:after="0" w:line="240" w:lineRule="auto"/>
        <w:rPr>
          <w:rFonts w:ascii="Times New Roman" w:hAnsi="Times New Roman" w:cs="Times New Roman"/>
          <w:sz w:val="24"/>
          <w:szCs w:val="24"/>
        </w:rPr>
      </w:pPr>
    </w:p>
    <w:p w:rsidR="00137E9B" w:rsidRPr="00C778CE" w:rsidRDefault="00137E9B" w:rsidP="00137E9B">
      <w:pPr>
        <w:spacing w:after="0" w:line="240" w:lineRule="auto"/>
        <w:rPr>
          <w:rFonts w:ascii="Times New Roman" w:hAnsi="Times New Roman" w:cs="Times New Roman"/>
          <w:sz w:val="24"/>
          <w:szCs w:val="24"/>
        </w:rPr>
      </w:pPr>
      <w:r w:rsidRPr="00C778CE">
        <w:rPr>
          <w:rFonts w:ascii="Times New Roman" w:hAnsi="Times New Roman" w:cs="Times New Roman"/>
          <w:sz w:val="24"/>
          <w:szCs w:val="24"/>
        </w:rPr>
        <w:t>Several commenters recommended</w:t>
      </w:r>
      <w:r w:rsidR="00AC6621">
        <w:rPr>
          <w:rFonts w:ascii="Times New Roman" w:hAnsi="Times New Roman" w:cs="Times New Roman"/>
          <w:sz w:val="24"/>
          <w:szCs w:val="24"/>
        </w:rPr>
        <w:t xml:space="preserve"> that we add </w:t>
      </w:r>
      <w:r w:rsidR="00AC6621" w:rsidRPr="00C778CE">
        <w:rPr>
          <w:rFonts w:ascii="Times New Roman" w:hAnsi="Times New Roman" w:cs="Times New Roman"/>
          <w:sz w:val="24"/>
          <w:szCs w:val="24"/>
        </w:rPr>
        <w:t>the following text</w:t>
      </w:r>
      <w:r w:rsidR="00AC6621">
        <w:rPr>
          <w:rFonts w:ascii="Times New Roman" w:hAnsi="Times New Roman" w:cs="Times New Roman"/>
          <w:sz w:val="24"/>
          <w:szCs w:val="24"/>
        </w:rPr>
        <w:t xml:space="preserve"> at the end of Item II.D</w:t>
      </w:r>
      <w:r w:rsidRPr="00C778CE">
        <w:rPr>
          <w:rFonts w:ascii="Times New Roman" w:hAnsi="Times New Roman" w:cs="Times New Roman"/>
          <w:sz w:val="24"/>
          <w:szCs w:val="24"/>
        </w:rPr>
        <w:t>: “Describe how the eligible agency will continually make meaningful progress toward improving the performance of all the subgroups described in section 1111(h)(1)(C)(ii) of the Elementary and Secondary Education Act of 1965, and special populations, as described in section 113(b)(2)(A)(i)(III</w:t>
      </w:r>
      <w:r w:rsidR="00AC6621">
        <w:rPr>
          <w:rFonts w:ascii="Times New Roman" w:hAnsi="Times New Roman" w:cs="Times New Roman"/>
          <w:sz w:val="24"/>
          <w:szCs w:val="24"/>
        </w:rPr>
        <w:t>)(bb)</w:t>
      </w:r>
      <w:r w:rsidRPr="00C778CE">
        <w:rPr>
          <w:rFonts w:ascii="Times New Roman" w:hAnsi="Times New Roman" w:cs="Times New Roman"/>
          <w:sz w:val="24"/>
          <w:szCs w:val="24"/>
        </w:rPr>
        <w:t>”</w:t>
      </w:r>
      <w:r w:rsidR="0051485E">
        <w:rPr>
          <w:rFonts w:ascii="Times New Roman" w:hAnsi="Times New Roman" w:cs="Times New Roman"/>
          <w:sz w:val="24"/>
          <w:szCs w:val="24"/>
        </w:rPr>
        <w:t xml:space="preserve"> </w:t>
      </w:r>
      <w:r w:rsidR="00363EB6">
        <w:rPr>
          <w:rFonts w:ascii="Times New Roman" w:hAnsi="Times New Roman" w:cs="Times New Roman"/>
          <w:sz w:val="24"/>
          <w:szCs w:val="24"/>
        </w:rPr>
        <w:t>o</w:t>
      </w:r>
      <w:r w:rsidR="0051485E">
        <w:rPr>
          <w:rFonts w:ascii="Times New Roman" w:hAnsi="Times New Roman" w:cs="Times New Roman"/>
          <w:sz w:val="24"/>
          <w:szCs w:val="24"/>
        </w:rPr>
        <w:t xml:space="preserve">f Perkins V. </w:t>
      </w:r>
    </w:p>
    <w:p w:rsidR="00137E9B" w:rsidRPr="00C778CE" w:rsidRDefault="00137E9B" w:rsidP="00137E9B">
      <w:pPr>
        <w:spacing w:after="0" w:line="240" w:lineRule="auto"/>
        <w:rPr>
          <w:rFonts w:ascii="Times New Roman" w:hAnsi="Times New Roman" w:cs="Times New Roman"/>
          <w:sz w:val="24"/>
          <w:szCs w:val="24"/>
        </w:rPr>
      </w:pPr>
    </w:p>
    <w:p w:rsidR="00137E9B" w:rsidRDefault="00137E9B" w:rsidP="00137E9B">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Pr>
          <w:rFonts w:ascii="Times New Roman" w:hAnsi="Times New Roman" w:cs="Times New Roman"/>
          <w:sz w:val="24"/>
          <w:szCs w:val="24"/>
          <w:u w:val="single"/>
        </w:rPr>
        <w:t>:</w:t>
      </w:r>
      <w:r w:rsidRPr="00C778CE">
        <w:rPr>
          <w:rFonts w:ascii="Times New Roman" w:hAnsi="Times New Roman" w:cs="Times New Roman"/>
          <w:sz w:val="24"/>
          <w:szCs w:val="24"/>
        </w:rPr>
        <w:t xml:space="preserve">  </w:t>
      </w:r>
      <w:r w:rsidRPr="00921A2E">
        <w:rPr>
          <w:rFonts w:ascii="Times New Roman" w:hAnsi="Times New Roman" w:cs="Times New Roman"/>
          <w:sz w:val="24"/>
          <w:szCs w:val="24"/>
        </w:rPr>
        <w:t>Whi</w:t>
      </w:r>
      <w:r w:rsidR="0059280A">
        <w:rPr>
          <w:rFonts w:ascii="Times New Roman" w:hAnsi="Times New Roman" w:cs="Times New Roman"/>
          <w:sz w:val="24"/>
          <w:szCs w:val="24"/>
        </w:rPr>
        <w:t>le we appreciate the commenters’</w:t>
      </w:r>
      <w:r w:rsidRPr="00921A2E">
        <w:rPr>
          <w:rFonts w:ascii="Times New Roman" w:hAnsi="Times New Roman" w:cs="Times New Roman"/>
          <w:sz w:val="24"/>
          <w:szCs w:val="24"/>
        </w:rPr>
        <w:t xml:space="preserve"> input, </w:t>
      </w:r>
      <w:r w:rsidR="007F03DE">
        <w:rPr>
          <w:rFonts w:ascii="Times New Roman" w:hAnsi="Times New Roman" w:cs="Times New Roman"/>
          <w:sz w:val="24"/>
          <w:szCs w:val="24"/>
        </w:rPr>
        <w:t>no changes have been made</w:t>
      </w:r>
      <w:r w:rsidRPr="00921A2E">
        <w:rPr>
          <w:rFonts w:ascii="Times New Roman" w:hAnsi="Times New Roman" w:cs="Times New Roman"/>
          <w:sz w:val="24"/>
          <w:szCs w:val="24"/>
        </w:rPr>
        <w:t xml:space="preserve">.  We believe the Perkins V State plan requirement </w:t>
      </w:r>
      <w:r w:rsidR="00AC6621">
        <w:rPr>
          <w:rFonts w:ascii="Times New Roman" w:hAnsi="Times New Roman" w:cs="Times New Roman"/>
          <w:sz w:val="24"/>
          <w:szCs w:val="24"/>
        </w:rPr>
        <w:t xml:space="preserve">for the eligible agency </w:t>
      </w:r>
      <w:r w:rsidRPr="00921A2E">
        <w:rPr>
          <w:rFonts w:ascii="Times New Roman" w:hAnsi="Times New Roman" w:cs="Times New Roman"/>
          <w:sz w:val="24"/>
          <w:szCs w:val="24"/>
        </w:rPr>
        <w:t xml:space="preserve">to “describe </w:t>
      </w:r>
      <w:r>
        <w:rPr>
          <w:rFonts w:ascii="Times New Roman" w:hAnsi="Times New Roman" w:cs="Times New Roman"/>
          <w:sz w:val="24"/>
          <w:szCs w:val="24"/>
        </w:rPr>
        <w:t>its program strategies for special populations”</w:t>
      </w:r>
      <w:r w:rsidRPr="00921A2E">
        <w:rPr>
          <w:rFonts w:ascii="Times New Roman" w:hAnsi="Times New Roman" w:cs="Times New Roman"/>
          <w:sz w:val="24"/>
          <w:szCs w:val="24"/>
        </w:rPr>
        <w:t xml:space="preserve"> </w:t>
      </w:r>
      <w:r>
        <w:rPr>
          <w:rFonts w:ascii="Times New Roman" w:hAnsi="Times New Roman" w:cs="Times New Roman"/>
          <w:sz w:val="24"/>
          <w:szCs w:val="24"/>
        </w:rPr>
        <w:t xml:space="preserve">in Item 3.a </w:t>
      </w:r>
      <w:r w:rsidR="00062332">
        <w:rPr>
          <w:rFonts w:ascii="Times New Roman" w:hAnsi="Times New Roman" w:cs="Times New Roman"/>
          <w:sz w:val="24"/>
          <w:szCs w:val="24"/>
        </w:rPr>
        <w:t xml:space="preserve">in Section II.B: </w:t>
      </w:r>
      <w:r>
        <w:rPr>
          <w:rFonts w:ascii="Times New Roman" w:hAnsi="Times New Roman" w:cs="Times New Roman"/>
          <w:sz w:val="24"/>
          <w:szCs w:val="24"/>
        </w:rPr>
        <w:t xml:space="preserve">Narrative Descriptions for Program Administration and Implementation </w:t>
      </w:r>
      <w:r w:rsidR="00AC6621">
        <w:rPr>
          <w:rFonts w:ascii="Times New Roman" w:hAnsi="Times New Roman" w:cs="Times New Roman"/>
          <w:sz w:val="24"/>
          <w:szCs w:val="24"/>
        </w:rPr>
        <w:t>sufficiently</w:t>
      </w:r>
      <w:r>
        <w:rPr>
          <w:rFonts w:ascii="Times New Roman" w:hAnsi="Times New Roman" w:cs="Times New Roman"/>
          <w:sz w:val="24"/>
          <w:szCs w:val="24"/>
        </w:rPr>
        <w:t xml:space="preserve"> </w:t>
      </w:r>
      <w:r w:rsidR="0059280A">
        <w:rPr>
          <w:rFonts w:ascii="Times New Roman" w:hAnsi="Times New Roman" w:cs="Times New Roman"/>
          <w:sz w:val="24"/>
          <w:szCs w:val="24"/>
        </w:rPr>
        <w:t>address</w:t>
      </w:r>
      <w:r w:rsidR="00AC6621">
        <w:rPr>
          <w:rFonts w:ascii="Times New Roman" w:hAnsi="Times New Roman" w:cs="Times New Roman"/>
          <w:sz w:val="24"/>
          <w:szCs w:val="24"/>
        </w:rPr>
        <w:t>es</w:t>
      </w:r>
      <w:r w:rsidR="0059280A">
        <w:rPr>
          <w:rFonts w:ascii="Times New Roman" w:hAnsi="Times New Roman" w:cs="Times New Roman"/>
          <w:sz w:val="24"/>
          <w:szCs w:val="24"/>
        </w:rPr>
        <w:t xml:space="preserve"> the commenter</w:t>
      </w:r>
      <w:r w:rsidRPr="00921A2E">
        <w:rPr>
          <w:rFonts w:ascii="Times New Roman" w:hAnsi="Times New Roman" w:cs="Times New Roman"/>
          <w:sz w:val="24"/>
          <w:szCs w:val="24"/>
        </w:rPr>
        <w:t>s</w:t>
      </w:r>
      <w:r w:rsidR="0059280A">
        <w:rPr>
          <w:rFonts w:ascii="Times New Roman" w:hAnsi="Times New Roman" w:cs="Times New Roman"/>
          <w:sz w:val="24"/>
          <w:szCs w:val="24"/>
        </w:rPr>
        <w:t>’</w:t>
      </w:r>
      <w:r w:rsidRPr="00921A2E">
        <w:rPr>
          <w:rFonts w:ascii="Times New Roman" w:hAnsi="Times New Roman" w:cs="Times New Roman"/>
          <w:sz w:val="24"/>
          <w:szCs w:val="24"/>
        </w:rPr>
        <w:t xml:space="preserve"> interest.</w:t>
      </w:r>
      <w:r w:rsidR="00CA06C9">
        <w:rPr>
          <w:rFonts w:ascii="Times New Roman" w:hAnsi="Times New Roman" w:cs="Times New Roman"/>
          <w:sz w:val="24"/>
          <w:szCs w:val="24"/>
        </w:rPr>
        <w:t xml:space="preserve"> </w:t>
      </w:r>
      <w:r w:rsidR="00AC6621">
        <w:rPr>
          <w:rFonts w:ascii="Times New Roman" w:hAnsi="Times New Roman" w:cs="Times New Roman"/>
          <w:sz w:val="24"/>
          <w:szCs w:val="24"/>
        </w:rPr>
        <w:t xml:space="preserve"> </w:t>
      </w:r>
      <w:r w:rsidR="0098378F">
        <w:rPr>
          <w:rFonts w:ascii="Times New Roman" w:hAnsi="Times New Roman" w:cs="Times New Roman"/>
          <w:sz w:val="24"/>
          <w:szCs w:val="24"/>
        </w:rPr>
        <w:t xml:space="preserve">In addition, </w:t>
      </w:r>
      <w:r w:rsidR="00AC6621">
        <w:rPr>
          <w:rFonts w:ascii="Times New Roman" w:hAnsi="Times New Roman" w:cs="Times New Roman"/>
          <w:sz w:val="24"/>
          <w:szCs w:val="24"/>
        </w:rPr>
        <w:t xml:space="preserve">eligible agencies </w:t>
      </w:r>
      <w:r w:rsidR="0098378F">
        <w:rPr>
          <w:rFonts w:ascii="Times New Roman" w:hAnsi="Times New Roman" w:cs="Times New Roman"/>
          <w:sz w:val="24"/>
          <w:szCs w:val="24"/>
        </w:rPr>
        <w:t>are require</w:t>
      </w:r>
      <w:r w:rsidR="00AC6621">
        <w:rPr>
          <w:rFonts w:ascii="Times New Roman" w:hAnsi="Times New Roman" w:cs="Times New Roman"/>
          <w:sz w:val="24"/>
          <w:szCs w:val="24"/>
        </w:rPr>
        <w:t>d to solicit public comment on S</w:t>
      </w:r>
      <w:r w:rsidR="0098378F">
        <w:rPr>
          <w:rFonts w:ascii="Times New Roman" w:hAnsi="Times New Roman" w:cs="Times New Roman"/>
          <w:sz w:val="24"/>
          <w:szCs w:val="24"/>
        </w:rPr>
        <w:t>tate determined performance levels, in particular how those proposed levels support the improvement of performance of all CTE concentrators, including ESEA su</w:t>
      </w:r>
      <w:r w:rsidR="00AC6621">
        <w:rPr>
          <w:rFonts w:ascii="Times New Roman" w:hAnsi="Times New Roman" w:cs="Times New Roman"/>
          <w:sz w:val="24"/>
          <w:szCs w:val="24"/>
        </w:rPr>
        <w:t>bgroups and special populations, pursuant to s</w:t>
      </w:r>
      <w:r w:rsidR="0098378F">
        <w:rPr>
          <w:rFonts w:ascii="Times New Roman" w:hAnsi="Times New Roman" w:cs="Times New Roman"/>
          <w:sz w:val="24"/>
          <w:szCs w:val="24"/>
        </w:rPr>
        <w:t>ection 113(b)(3)(B) of Perkins V.</w:t>
      </w:r>
      <w:r w:rsidR="00AC6621">
        <w:rPr>
          <w:rFonts w:ascii="Times New Roman" w:hAnsi="Times New Roman" w:cs="Times New Roman"/>
          <w:sz w:val="24"/>
          <w:szCs w:val="24"/>
        </w:rPr>
        <w:t xml:space="preserve">  Eligible agencies</w:t>
      </w:r>
      <w:r w:rsidR="0098378F">
        <w:rPr>
          <w:rFonts w:ascii="Times New Roman" w:hAnsi="Times New Roman" w:cs="Times New Roman"/>
          <w:sz w:val="24"/>
          <w:szCs w:val="24"/>
        </w:rPr>
        <w:t xml:space="preserve"> must provide their written response to the comments in</w:t>
      </w:r>
      <w:r w:rsidR="00CA06C9">
        <w:rPr>
          <w:rFonts w:ascii="Times New Roman" w:hAnsi="Times New Roman" w:cs="Times New Roman"/>
          <w:sz w:val="24"/>
          <w:szCs w:val="24"/>
        </w:rPr>
        <w:t xml:space="preserve"> Item </w:t>
      </w:r>
      <w:r w:rsidR="0098378F">
        <w:rPr>
          <w:rFonts w:ascii="Times New Roman" w:hAnsi="Times New Roman" w:cs="Times New Roman"/>
          <w:sz w:val="24"/>
          <w:szCs w:val="24"/>
        </w:rPr>
        <w:t>3</w:t>
      </w:r>
      <w:r w:rsidR="00AC6621">
        <w:rPr>
          <w:rFonts w:ascii="Times New Roman" w:hAnsi="Times New Roman" w:cs="Times New Roman"/>
          <w:sz w:val="24"/>
          <w:szCs w:val="24"/>
        </w:rPr>
        <w:t xml:space="preserve"> in Section II.D</w:t>
      </w:r>
      <w:r w:rsidR="0098378F">
        <w:rPr>
          <w:rFonts w:ascii="Times New Roman" w:hAnsi="Times New Roman" w:cs="Times New Roman"/>
          <w:sz w:val="24"/>
          <w:szCs w:val="24"/>
        </w:rPr>
        <w:t xml:space="preserve">, which </w:t>
      </w:r>
      <w:r w:rsidR="00CB78C1">
        <w:rPr>
          <w:rFonts w:ascii="Times New Roman" w:hAnsi="Times New Roman" w:cs="Times New Roman"/>
          <w:sz w:val="24"/>
          <w:szCs w:val="24"/>
        </w:rPr>
        <w:t xml:space="preserve">also provides an opportunity to address the commenters’ interest. </w:t>
      </w:r>
    </w:p>
    <w:p w:rsidR="00137E9B" w:rsidRDefault="00137E9B" w:rsidP="00921A2E">
      <w:pPr>
        <w:spacing w:after="0" w:line="240" w:lineRule="auto"/>
        <w:rPr>
          <w:rFonts w:ascii="Times New Roman" w:hAnsi="Times New Roman" w:cs="Times New Roman"/>
          <w:sz w:val="24"/>
          <w:szCs w:val="24"/>
        </w:rPr>
      </w:pPr>
    </w:p>
    <w:p w:rsidR="001413CF" w:rsidRDefault="001413CF" w:rsidP="00921A2E">
      <w:pPr>
        <w:spacing w:after="0" w:line="240" w:lineRule="auto"/>
        <w:rPr>
          <w:rFonts w:ascii="Times New Roman" w:hAnsi="Times New Roman" w:cs="Times New Roman"/>
          <w:sz w:val="24"/>
          <w:szCs w:val="24"/>
        </w:rPr>
      </w:pPr>
    </w:p>
    <w:p w:rsidR="001413CF" w:rsidRDefault="001413CF" w:rsidP="00921A2E">
      <w:pPr>
        <w:spacing w:after="0" w:line="240" w:lineRule="auto"/>
        <w:rPr>
          <w:rFonts w:ascii="Times New Roman" w:hAnsi="Times New Roman" w:cs="Times New Roman"/>
          <w:sz w:val="24"/>
          <w:szCs w:val="24"/>
        </w:rPr>
      </w:pPr>
    </w:p>
    <w:p w:rsidR="001413CF" w:rsidRDefault="001413CF" w:rsidP="00921A2E">
      <w:pPr>
        <w:spacing w:after="0" w:line="240" w:lineRule="auto"/>
        <w:rPr>
          <w:rFonts w:ascii="Times New Roman" w:hAnsi="Times New Roman" w:cs="Times New Roman"/>
          <w:sz w:val="24"/>
          <w:szCs w:val="24"/>
        </w:rPr>
      </w:pPr>
    </w:p>
    <w:p w:rsidR="001413CF" w:rsidRDefault="001413CF" w:rsidP="00921A2E">
      <w:pPr>
        <w:spacing w:after="0" w:line="240" w:lineRule="auto"/>
        <w:rPr>
          <w:rFonts w:ascii="Times New Roman" w:hAnsi="Times New Roman" w:cs="Times New Roman"/>
          <w:sz w:val="24"/>
          <w:szCs w:val="24"/>
        </w:rPr>
      </w:pPr>
    </w:p>
    <w:p w:rsidR="001B673C" w:rsidRPr="00921A2E" w:rsidRDefault="001B673C"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One commenter indicated</w:t>
      </w:r>
      <w:r w:rsidR="00CB0A42">
        <w:rPr>
          <w:rFonts w:ascii="Times New Roman" w:hAnsi="Times New Roman" w:cs="Times New Roman"/>
          <w:sz w:val="24"/>
          <w:szCs w:val="24"/>
        </w:rPr>
        <w:t xml:space="preserve"> that the Department should, “s</w:t>
      </w:r>
      <w:r w:rsidRPr="00921A2E">
        <w:rPr>
          <w:rFonts w:ascii="Times New Roman" w:hAnsi="Times New Roman" w:cs="Times New Roman"/>
          <w:sz w:val="24"/>
          <w:szCs w:val="24"/>
        </w:rPr>
        <w:t>upport industry partners</w:t>
      </w:r>
      <w:r w:rsidR="005B6B63">
        <w:rPr>
          <w:rFonts w:ascii="Times New Roman" w:hAnsi="Times New Roman" w:cs="Times New Roman"/>
          <w:sz w:val="24"/>
          <w:szCs w:val="24"/>
        </w:rPr>
        <w:t>’</w:t>
      </w:r>
      <w:r w:rsidRPr="00921A2E">
        <w:rPr>
          <w:rFonts w:ascii="Times New Roman" w:hAnsi="Times New Roman" w:cs="Times New Roman"/>
          <w:sz w:val="24"/>
          <w:szCs w:val="24"/>
        </w:rPr>
        <w:t xml:space="preserve"> participation in advisory committees, curriculum development, and program initiatives.”</w:t>
      </w:r>
    </w:p>
    <w:p w:rsidR="001B673C" w:rsidRPr="00921A2E" w:rsidRDefault="001B673C" w:rsidP="00921A2E">
      <w:pPr>
        <w:spacing w:after="0" w:line="240" w:lineRule="auto"/>
        <w:rPr>
          <w:rFonts w:ascii="Times New Roman" w:hAnsi="Times New Roman" w:cs="Times New Roman"/>
          <w:sz w:val="24"/>
          <w:szCs w:val="24"/>
        </w:rPr>
      </w:pPr>
    </w:p>
    <w:p w:rsidR="005A1A85" w:rsidRPr="00921A2E" w:rsidRDefault="00A30724" w:rsidP="005A1A85">
      <w:pPr>
        <w:spacing w:after="0" w:line="240" w:lineRule="auto"/>
        <w:ind w:left="540"/>
        <w:rPr>
          <w:rFonts w:ascii="Times New Roman" w:hAnsi="Times New Roman" w:cs="Times New Roman"/>
          <w:sz w:val="24"/>
          <w:szCs w:val="24"/>
        </w:rPr>
      </w:pPr>
      <w:r w:rsidRPr="00A30724">
        <w:rPr>
          <w:rFonts w:ascii="Times New Roman" w:hAnsi="Times New Roman" w:cs="Times New Roman"/>
          <w:sz w:val="24"/>
          <w:szCs w:val="24"/>
          <w:u w:val="single"/>
        </w:rPr>
        <w:t>Department’s Response</w:t>
      </w:r>
      <w:r w:rsidR="001B673C" w:rsidRPr="00A30724">
        <w:rPr>
          <w:rFonts w:ascii="Times New Roman" w:hAnsi="Times New Roman" w:cs="Times New Roman"/>
          <w:sz w:val="24"/>
          <w:szCs w:val="24"/>
        </w:rPr>
        <w:t>:</w:t>
      </w:r>
      <w:r w:rsidR="001B673C" w:rsidRPr="00921A2E">
        <w:rPr>
          <w:rFonts w:ascii="Times New Roman" w:hAnsi="Times New Roman" w:cs="Times New Roman"/>
          <w:sz w:val="24"/>
          <w:szCs w:val="24"/>
        </w:rPr>
        <w:t xml:space="preserve">  </w:t>
      </w:r>
      <w:r w:rsidR="000C2C93" w:rsidRPr="00921A2E">
        <w:rPr>
          <w:rFonts w:ascii="Times New Roman" w:hAnsi="Times New Roman" w:cs="Times New Roman"/>
          <w:sz w:val="24"/>
          <w:szCs w:val="24"/>
        </w:rPr>
        <w:t xml:space="preserve">While we appreciate the commenter’s input, </w:t>
      </w:r>
      <w:r w:rsidR="007F03DE">
        <w:rPr>
          <w:rFonts w:ascii="Times New Roman" w:hAnsi="Times New Roman" w:cs="Times New Roman"/>
          <w:sz w:val="24"/>
          <w:szCs w:val="24"/>
        </w:rPr>
        <w:t>no changes have been made</w:t>
      </w:r>
      <w:r w:rsidR="000C2C93" w:rsidRPr="00921A2E">
        <w:rPr>
          <w:rFonts w:ascii="Times New Roman" w:hAnsi="Times New Roman" w:cs="Times New Roman"/>
          <w:sz w:val="24"/>
          <w:szCs w:val="24"/>
        </w:rPr>
        <w:t xml:space="preserve">.  </w:t>
      </w:r>
      <w:r w:rsidR="00E14084">
        <w:rPr>
          <w:rFonts w:ascii="Times New Roman" w:hAnsi="Times New Roman" w:cs="Times New Roman"/>
          <w:sz w:val="24"/>
          <w:szCs w:val="24"/>
        </w:rPr>
        <w:t xml:space="preserve">In this section and throughout the guide, we have </w:t>
      </w:r>
      <w:r w:rsidR="00CB0A42">
        <w:rPr>
          <w:rFonts w:ascii="Times New Roman" w:hAnsi="Times New Roman" w:cs="Times New Roman"/>
          <w:sz w:val="24"/>
          <w:szCs w:val="24"/>
        </w:rPr>
        <w:t xml:space="preserve">generally </w:t>
      </w:r>
      <w:r w:rsidR="00E14084">
        <w:rPr>
          <w:rFonts w:ascii="Times New Roman" w:hAnsi="Times New Roman" w:cs="Times New Roman"/>
          <w:sz w:val="24"/>
          <w:szCs w:val="24"/>
        </w:rPr>
        <w:t xml:space="preserve">included only </w:t>
      </w:r>
      <w:r w:rsidR="00997E05">
        <w:rPr>
          <w:rFonts w:ascii="Times New Roman" w:hAnsi="Times New Roman" w:cs="Times New Roman"/>
          <w:sz w:val="24"/>
          <w:szCs w:val="24"/>
        </w:rPr>
        <w:t>statutory</w:t>
      </w:r>
      <w:r w:rsidR="00E14084">
        <w:rPr>
          <w:rFonts w:ascii="Times New Roman" w:hAnsi="Times New Roman" w:cs="Times New Roman"/>
          <w:sz w:val="24"/>
          <w:szCs w:val="24"/>
        </w:rPr>
        <w:t xml:space="preserve"> requirements of Perkins V</w:t>
      </w:r>
      <w:r w:rsidR="00CB0A42">
        <w:rPr>
          <w:rFonts w:ascii="Times New Roman" w:hAnsi="Times New Roman" w:cs="Times New Roman"/>
          <w:sz w:val="24"/>
          <w:szCs w:val="24"/>
        </w:rPr>
        <w:t>, which do</w:t>
      </w:r>
      <w:r w:rsidR="00FB0DE7">
        <w:rPr>
          <w:rFonts w:ascii="Times New Roman" w:hAnsi="Times New Roman" w:cs="Times New Roman"/>
          <w:sz w:val="24"/>
          <w:szCs w:val="24"/>
        </w:rPr>
        <w:t xml:space="preserve"> not specifically reference </w:t>
      </w:r>
      <w:r w:rsidR="00D02B8A">
        <w:rPr>
          <w:rFonts w:ascii="Times New Roman" w:hAnsi="Times New Roman" w:cs="Times New Roman"/>
          <w:sz w:val="24"/>
          <w:szCs w:val="24"/>
        </w:rPr>
        <w:t xml:space="preserve">this support </w:t>
      </w:r>
      <w:r w:rsidR="00FB0DE7">
        <w:rPr>
          <w:rFonts w:ascii="Times New Roman" w:hAnsi="Times New Roman" w:cs="Times New Roman"/>
          <w:sz w:val="24"/>
          <w:szCs w:val="24"/>
        </w:rPr>
        <w:t>for industry partners.</w:t>
      </w:r>
      <w:r w:rsidR="005A1A85">
        <w:rPr>
          <w:rFonts w:ascii="Times New Roman" w:hAnsi="Times New Roman" w:cs="Times New Roman"/>
          <w:sz w:val="24"/>
          <w:szCs w:val="24"/>
        </w:rPr>
        <w:t xml:space="preserve">  That said, </w:t>
      </w:r>
      <w:r w:rsidR="00D02B8A">
        <w:rPr>
          <w:rFonts w:ascii="Times New Roman" w:hAnsi="Times New Roman" w:cs="Times New Roman"/>
          <w:sz w:val="24"/>
          <w:szCs w:val="24"/>
        </w:rPr>
        <w:t xml:space="preserve">section 122(c)(1)(A)(v) of Perkins V requires States to develop their State Plan in consultation with representatives of business and industry.  And, </w:t>
      </w:r>
      <w:r w:rsidR="005A1A85">
        <w:rPr>
          <w:rFonts w:ascii="Times New Roman" w:hAnsi="Times New Roman" w:cs="Times New Roman"/>
          <w:sz w:val="24"/>
          <w:szCs w:val="24"/>
        </w:rPr>
        <w:t xml:space="preserve">an eligible agency </w:t>
      </w:r>
      <w:r w:rsidR="00262B95">
        <w:rPr>
          <w:rFonts w:ascii="Times New Roman" w:hAnsi="Times New Roman" w:cs="Times New Roman"/>
          <w:sz w:val="24"/>
          <w:szCs w:val="24"/>
        </w:rPr>
        <w:t xml:space="preserve">has </w:t>
      </w:r>
      <w:r w:rsidR="00D02B8A">
        <w:rPr>
          <w:rFonts w:ascii="Times New Roman" w:hAnsi="Times New Roman" w:cs="Times New Roman"/>
          <w:sz w:val="24"/>
          <w:szCs w:val="24"/>
        </w:rPr>
        <w:t>full</w:t>
      </w:r>
      <w:r w:rsidR="00262B95">
        <w:rPr>
          <w:rFonts w:ascii="Times New Roman" w:hAnsi="Times New Roman" w:cs="Times New Roman"/>
          <w:sz w:val="24"/>
          <w:szCs w:val="24"/>
        </w:rPr>
        <w:t xml:space="preserve"> </w:t>
      </w:r>
      <w:r w:rsidR="00AB68F3">
        <w:rPr>
          <w:rFonts w:ascii="Times New Roman" w:hAnsi="Times New Roman" w:cs="Times New Roman"/>
          <w:sz w:val="24"/>
          <w:szCs w:val="24"/>
        </w:rPr>
        <w:t>authority and flexibility</w:t>
      </w:r>
      <w:r w:rsidR="005A1A85">
        <w:rPr>
          <w:rFonts w:ascii="Times New Roman" w:hAnsi="Times New Roman" w:cs="Times New Roman"/>
          <w:sz w:val="24"/>
          <w:szCs w:val="24"/>
        </w:rPr>
        <w:t xml:space="preserve"> to incorporate </w:t>
      </w:r>
      <w:r w:rsidR="00AB68F3">
        <w:rPr>
          <w:rFonts w:ascii="Times New Roman" w:hAnsi="Times New Roman" w:cs="Times New Roman"/>
          <w:sz w:val="24"/>
          <w:szCs w:val="24"/>
        </w:rPr>
        <w:t xml:space="preserve">the active participation of industry partners into the development and implementation of its </w:t>
      </w:r>
      <w:r w:rsidR="00D02B8A">
        <w:rPr>
          <w:rFonts w:ascii="Times New Roman" w:hAnsi="Times New Roman" w:cs="Times New Roman"/>
          <w:sz w:val="24"/>
          <w:szCs w:val="24"/>
        </w:rPr>
        <w:t>State plan</w:t>
      </w:r>
      <w:r w:rsidR="005A1A85">
        <w:rPr>
          <w:rFonts w:ascii="Times New Roman" w:hAnsi="Times New Roman" w:cs="Times New Roman"/>
          <w:sz w:val="24"/>
          <w:szCs w:val="24"/>
        </w:rPr>
        <w:t>.</w:t>
      </w:r>
      <w:r w:rsidR="00D02B8A">
        <w:rPr>
          <w:rFonts w:ascii="Times New Roman" w:hAnsi="Times New Roman" w:cs="Times New Roman"/>
          <w:sz w:val="24"/>
          <w:szCs w:val="24"/>
        </w:rPr>
        <w:t xml:space="preserve">  </w:t>
      </w:r>
    </w:p>
    <w:p w:rsidR="009F5788" w:rsidRDefault="009F5788" w:rsidP="009F5788">
      <w:pPr>
        <w:pStyle w:val="BodyText"/>
        <w:spacing w:before="0"/>
        <w:ind w:left="0" w:right="141"/>
        <w:rPr>
          <w:rFonts w:ascii="Times New Roman" w:hAnsi="Times New Roman" w:cs="Times New Roman"/>
          <w:sz w:val="24"/>
          <w:szCs w:val="24"/>
        </w:rPr>
      </w:pPr>
    </w:p>
    <w:p w:rsidR="009F5788" w:rsidRDefault="009F5788" w:rsidP="009F5788">
      <w:pPr>
        <w:pStyle w:val="BodyText"/>
        <w:spacing w:before="0"/>
        <w:ind w:left="0" w:right="141"/>
        <w:rPr>
          <w:rFonts w:ascii="Times New Roman" w:hAnsi="Times New Roman" w:cs="Times New Roman"/>
          <w:sz w:val="24"/>
          <w:szCs w:val="24"/>
        </w:rPr>
      </w:pPr>
      <w:r w:rsidRPr="009F5788">
        <w:rPr>
          <w:rFonts w:ascii="Times New Roman" w:hAnsi="Times New Roman" w:cs="Times New Roman"/>
          <w:sz w:val="24"/>
          <w:szCs w:val="24"/>
        </w:rPr>
        <w:t>One commenter recommended adding to II.B.1 a text box that identifies the requirements of section 124</w:t>
      </w:r>
      <w:r w:rsidR="00D02B8A">
        <w:rPr>
          <w:rFonts w:ascii="Times New Roman" w:hAnsi="Times New Roman" w:cs="Times New Roman"/>
          <w:sz w:val="24"/>
          <w:szCs w:val="24"/>
        </w:rPr>
        <w:t xml:space="preserve"> of Perkins V</w:t>
      </w:r>
      <w:r w:rsidRPr="009F5788">
        <w:rPr>
          <w:rFonts w:ascii="Times New Roman" w:hAnsi="Times New Roman" w:cs="Times New Roman"/>
          <w:sz w:val="24"/>
          <w:szCs w:val="24"/>
        </w:rPr>
        <w:t>.</w:t>
      </w:r>
    </w:p>
    <w:p w:rsidR="009F5788" w:rsidRPr="009F5788" w:rsidRDefault="009F5788" w:rsidP="009F5788">
      <w:pPr>
        <w:pStyle w:val="BodyText"/>
        <w:spacing w:before="0"/>
        <w:ind w:left="0" w:right="141"/>
        <w:rPr>
          <w:rFonts w:ascii="Times New Roman" w:hAnsi="Times New Roman" w:cs="Times New Roman"/>
          <w:sz w:val="24"/>
          <w:szCs w:val="24"/>
        </w:rPr>
      </w:pPr>
    </w:p>
    <w:p w:rsidR="009F5788" w:rsidRDefault="009F5788" w:rsidP="009F5788">
      <w:pPr>
        <w:pStyle w:val="BodyText"/>
        <w:spacing w:before="0"/>
        <w:ind w:left="540" w:right="141"/>
        <w:rPr>
          <w:rFonts w:ascii="Times New Roman" w:hAnsi="Times New Roman" w:cs="Times New Roman"/>
          <w:sz w:val="24"/>
          <w:szCs w:val="24"/>
        </w:rPr>
      </w:pPr>
      <w:r w:rsidRPr="009F5788">
        <w:rPr>
          <w:rFonts w:ascii="Times New Roman" w:hAnsi="Times New Roman" w:cs="Times New Roman"/>
          <w:sz w:val="24"/>
          <w:szCs w:val="24"/>
          <w:u w:val="single"/>
        </w:rPr>
        <w:t>Department’s Response</w:t>
      </w:r>
      <w:r w:rsidRPr="009F5788">
        <w:rPr>
          <w:rFonts w:ascii="Times New Roman" w:hAnsi="Times New Roman" w:cs="Times New Roman"/>
          <w:sz w:val="24"/>
          <w:szCs w:val="24"/>
        </w:rPr>
        <w:t xml:space="preserve">:  We </w:t>
      </w:r>
      <w:r w:rsidR="00D02B8A">
        <w:rPr>
          <w:rFonts w:ascii="Times New Roman" w:hAnsi="Times New Roman" w:cs="Times New Roman"/>
          <w:sz w:val="24"/>
          <w:szCs w:val="24"/>
        </w:rPr>
        <w:t>appreciate the commenter’s input</w:t>
      </w:r>
      <w:r w:rsidR="000D3C5A">
        <w:rPr>
          <w:rFonts w:ascii="Times New Roman" w:hAnsi="Times New Roman" w:cs="Times New Roman"/>
          <w:sz w:val="24"/>
          <w:szCs w:val="24"/>
        </w:rPr>
        <w:t xml:space="preserve"> and have </w:t>
      </w:r>
      <w:r w:rsidR="00921FA6">
        <w:rPr>
          <w:rFonts w:ascii="Times New Roman" w:hAnsi="Times New Roman" w:cs="Times New Roman"/>
          <w:sz w:val="24"/>
          <w:szCs w:val="24"/>
        </w:rPr>
        <w:t xml:space="preserve">added Text Box 2:  Required Uses of State Leadership Funds </w:t>
      </w:r>
      <w:r w:rsidR="00062332">
        <w:rPr>
          <w:rFonts w:ascii="Times New Roman" w:hAnsi="Times New Roman" w:cs="Times New Roman"/>
          <w:sz w:val="24"/>
          <w:szCs w:val="24"/>
        </w:rPr>
        <w:t xml:space="preserve">in Section II.B: </w:t>
      </w:r>
      <w:r w:rsidR="00AB68F3">
        <w:rPr>
          <w:rFonts w:ascii="Times New Roman" w:hAnsi="Times New Roman" w:cs="Times New Roman"/>
          <w:sz w:val="24"/>
          <w:szCs w:val="24"/>
        </w:rPr>
        <w:t xml:space="preserve"> Narrative Descriptions for Program Administration and Implementation</w:t>
      </w:r>
      <w:r w:rsidRPr="009F5788">
        <w:rPr>
          <w:rFonts w:ascii="Times New Roman" w:hAnsi="Times New Roman" w:cs="Times New Roman"/>
          <w:sz w:val="24"/>
          <w:szCs w:val="24"/>
        </w:rPr>
        <w:t>.</w:t>
      </w:r>
    </w:p>
    <w:p w:rsidR="009F5788" w:rsidRPr="009F5788" w:rsidRDefault="009F5788" w:rsidP="009F5788">
      <w:pPr>
        <w:pStyle w:val="BodyText"/>
        <w:spacing w:before="0"/>
        <w:ind w:left="540" w:right="141"/>
        <w:rPr>
          <w:rFonts w:ascii="Times New Roman" w:hAnsi="Times New Roman" w:cs="Times New Roman"/>
          <w:sz w:val="24"/>
          <w:szCs w:val="24"/>
        </w:rPr>
      </w:pPr>
    </w:p>
    <w:p w:rsidR="009F5788" w:rsidRPr="009F5788" w:rsidRDefault="009F5788" w:rsidP="009F5788">
      <w:pPr>
        <w:pStyle w:val="BodyText"/>
        <w:spacing w:before="0"/>
        <w:ind w:left="0" w:right="141"/>
        <w:rPr>
          <w:rFonts w:ascii="Times New Roman" w:hAnsi="Times New Roman" w:cs="Times New Roman"/>
          <w:sz w:val="24"/>
          <w:szCs w:val="24"/>
        </w:rPr>
      </w:pPr>
      <w:r w:rsidRPr="009F5788">
        <w:rPr>
          <w:rFonts w:ascii="Times New Roman" w:hAnsi="Times New Roman" w:cs="Times New Roman"/>
          <w:sz w:val="24"/>
          <w:szCs w:val="24"/>
        </w:rPr>
        <w:t xml:space="preserve">One commenter suggested that we amend the guide to direct </w:t>
      </w:r>
      <w:r w:rsidR="008B4B25">
        <w:rPr>
          <w:rFonts w:ascii="Times New Roman" w:hAnsi="Times New Roman" w:cs="Times New Roman"/>
          <w:sz w:val="24"/>
          <w:szCs w:val="24"/>
        </w:rPr>
        <w:t>S</w:t>
      </w:r>
      <w:r w:rsidRPr="009F5788">
        <w:rPr>
          <w:rFonts w:ascii="Times New Roman" w:hAnsi="Times New Roman" w:cs="Times New Roman"/>
          <w:sz w:val="24"/>
          <w:szCs w:val="24"/>
        </w:rPr>
        <w:t>tates</w:t>
      </w:r>
      <w:r w:rsidR="00D02B8A">
        <w:rPr>
          <w:rFonts w:ascii="Times New Roman" w:hAnsi="Times New Roman" w:cs="Times New Roman"/>
          <w:sz w:val="24"/>
          <w:szCs w:val="24"/>
        </w:rPr>
        <w:t xml:space="preserve"> to describe how they will use S</w:t>
      </w:r>
      <w:r w:rsidRPr="009F5788">
        <w:rPr>
          <w:rFonts w:ascii="Times New Roman" w:hAnsi="Times New Roman" w:cs="Times New Roman"/>
          <w:sz w:val="24"/>
          <w:szCs w:val="24"/>
        </w:rPr>
        <w:t xml:space="preserve">tate leadership funds to carry out each of the required uses of funds </w:t>
      </w:r>
      <w:r w:rsidR="001A2803">
        <w:rPr>
          <w:rFonts w:ascii="Times New Roman" w:hAnsi="Times New Roman" w:cs="Times New Roman"/>
          <w:sz w:val="24"/>
          <w:szCs w:val="24"/>
        </w:rPr>
        <w:t xml:space="preserve">identified </w:t>
      </w:r>
      <w:r w:rsidR="008B4B25">
        <w:rPr>
          <w:rFonts w:ascii="Times New Roman" w:hAnsi="Times New Roman" w:cs="Times New Roman"/>
          <w:sz w:val="24"/>
          <w:szCs w:val="24"/>
        </w:rPr>
        <w:t>in section 124</w:t>
      </w:r>
      <w:r w:rsidR="001A2803">
        <w:rPr>
          <w:rFonts w:ascii="Times New Roman" w:hAnsi="Times New Roman" w:cs="Times New Roman"/>
          <w:sz w:val="24"/>
          <w:szCs w:val="24"/>
        </w:rPr>
        <w:t xml:space="preserve"> </w:t>
      </w:r>
      <w:r w:rsidR="00D02B8A">
        <w:rPr>
          <w:rFonts w:ascii="Times New Roman" w:hAnsi="Times New Roman" w:cs="Times New Roman"/>
          <w:sz w:val="24"/>
          <w:szCs w:val="24"/>
        </w:rPr>
        <w:t>of Perkins V</w:t>
      </w:r>
      <w:r w:rsidRPr="009F5788">
        <w:rPr>
          <w:rFonts w:ascii="Times New Roman" w:hAnsi="Times New Roman" w:cs="Times New Roman"/>
          <w:sz w:val="24"/>
          <w:szCs w:val="24"/>
        </w:rPr>
        <w:t xml:space="preserve">.  </w:t>
      </w:r>
    </w:p>
    <w:p w:rsidR="009F5788" w:rsidRPr="009F5788" w:rsidRDefault="009F5788" w:rsidP="009F5788">
      <w:pPr>
        <w:pStyle w:val="BodyText"/>
        <w:spacing w:before="0"/>
        <w:ind w:left="540" w:right="141"/>
        <w:rPr>
          <w:rFonts w:ascii="Times New Roman" w:hAnsi="Times New Roman" w:cs="Times New Roman"/>
          <w:sz w:val="24"/>
          <w:szCs w:val="24"/>
        </w:rPr>
      </w:pPr>
    </w:p>
    <w:p w:rsidR="009F5788" w:rsidRPr="009F5788" w:rsidRDefault="009F5788" w:rsidP="009F5788">
      <w:pPr>
        <w:pStyle w:val="BodyText"/>
        <w:spacing w:before="0"/>
        <w:ind w:left="540" w:right="141"/>
        <w:rPr>
          <w:rFonts w:ascii="Times New Roman" w:hAnsi="Times New Roman" w:cs="Times New Roman"/>
          <w:sz w:val="24"/>
          <w:szCs w:val="24"/>
        </w:rPr>
      </w:pPr>
      <w:r w:rsidRPr="00A30724">
        <w:rPr>
          <w:rFonts w:ascii="Times New Roman" w:hAnsi="Times New Roman" w:cs="Times New Roman"/>
          <w:sz w:val="24"/>
          <w:szCs w:val="24"/>
          <w:u w:val="single"/>
        </w:rPr>
        <w:t>Department’s Response</w:t>
      </w:r>
      <w:r w:rsidRPr="00A30724">
        <w:rPr>
          <w:rFonts w:ascii="Times New Roman" w:hAnsi="Times New Roman" w:cs="Times New Roman"/>
          <w:sz w:val="24"/>
          <w:szCs w:val="24"/>
        </w:rPr>
        <w:t>:</w:t>
      </w:r>
      <w:r w:rsidRPr="00921A2E">
        <w:rPr>
          <w:rFonts w:ascii="Times New Roman" w:hAnsi="Times New Roman" w:cs="Times New Roman"/>
          <w:sz w:val="24"/>
          <w:szCs w:val="24"/>
        </w:rPr>
        <w:t xml:space="preserve">  While we appreciate the commenter’s input, </w:t>
      </w:r>
      <w:r w:rsidR="007F03DE">
        <w:rPr>
          <w:rFonts w:ascii="Times New Roman" w:hAnsi="Times New Roman" w:cs="Times New Roman"/>
          <w:sz w:val="24"/>
          <w:szCs w:val="24"/>
        </w:rPr>
        <w:t>no changes have been made</w:t>
      </w:r>
      <w:r w:rsidRPr="00921A2E">
        <w:rPr>
          <w:rFonts w:ascii="Times New Roman" w:hAnsi="Times New Roman" w:cs="Times New Roman"/>
          <w:sz w:val="24"/>
          <w:szCs w:val="24"/>
        </w:rPr>
        <w:t>.</w:t>
      </w:r>
      <w:r>
        <w:rPr>
          <w:rFonts w:ascii="Times New Roman" w:hAnsi="Times New Roman" w:cs="Times New Roman"/>
          <w:sz w:val="24"/>
          <w:szCs w:val="24"/>
        </w:rPr>
        <w:t xml:space="preserve">  We believe the r</w:t>
      </w:r>
      <w:r w:rsidR="00DA31D1">
        <w:rPr>
          <w:rFonts w:ascii="Times New Roman" w:hAnsi="Times New Roman" w:cs="Times New Roman"/>
          <w:sz w:val="24"/>
          <w:szCs w:val="24"/>
        </w:rPr>
        <w:t>equirement for eligible agencies</w:t>
      </w:r>
      <w:r>
        <w:rPr>
          <w:rFonts w:ascii="Times New Roman" w:hAnsi="Times New Roman" w:cs="Times New Roman"/>
          <w:sz w:val="24"/>
          <w:szCs w:val="24"/>
        </w:rPr>
        <w:t xml:space="preserve"> to “describe how they will </w:t>
      </w:r>
      <w:r w:rsidR="006F0E8C">
        <w:rPr>
          <w:rFonts w:ascii="Times New Roman" w:hAnsi="Times New Roman" w:cs="Times New Roman"/>
          <w:sz w:val="24"/>
          <w:szCs w:val="24"/>
        </w:rPr>
        <w:t>us</w:t>
      </w:r>
      <w:r w:rsidR="00DA31D1">
        <w:rPr>
          <w:rFonts w:ascii="Times New Roman" w:hAnsi="Times New Roman" w:cs="Times New Roman"/>
          <w:sz w:val="24"/>
          <w:szCs w:val="24"/>
        </w:rPr>
        <w:t>e State leadership funds</w:t>
      </w:r>
      <w:r>
        <w:rPr>
          <w:rFonts w:ascii="Times New Roman" w:hAnsi="Times New Roman" w:cs="Times New Roman"/>
          <w:sz w:val="24"/>
          <w:szCs w:val="24"/>
        </w:rPr>
        <w:t xml:space="preserve">” </w:t>
      </w:r>
      <w:r w:rsidR="00DA31D1">
        <w:rPr>
          <w:rFonts w:ascii="Times New Roman" w:hAnsi="Times New Roman" w:cs="Times New Roman"/>
          <w:sz w:val="24"/>
          <w:szCs w:val="24"/>
        </w:rPr>
        <w:t>in I</w:t>
      </w:r>
      <w:r w:rsidR="006F0E8C">
        <w:rPr>
          <w:rFonts w:ascii="Times New Roman" w:hAnsi="Times New Roman" w:cs="Times New Roman"/>
          <w:sz w:val="24"/>
          <w:szCs w:val="24"/>
        </w:rPr>
        <w:t xml:space="preserve">tem </w:t>
      </w:r>
      <w:r w:rsidR="00DA31D1">
        <w:rPr>
          <w:rFonts w:ascii="Times New Roman" w:hAnsi="Times New Roman" w:cs="Times New Roman"/>
          <w:sz w:val="24"/>
          <w:szCs w:val="24"/>
        </w:rPr>
        <w:t>1.d in</w:t>
      </w:r>
      <w:r w:rsidR="006F0E8C">
        <w:rPr>
          <w:rFonts w:ascii="Times New Roman" w:hAnsi="Times New Roman" w:cs="Times New Roman"/>
          <w:sz w:val="24"/>
          <w:szCs w:val="24"/>
        </w:rPr>
        <w:t xml:space="preserve"> </w:t>
      </w:r>
      <w:r w:rsidR="00062332">
        <w:rPr>
          <w:rFonts w:ascii="Times New Roman" w:hAnsi="Times New Roman" w:cs="Times New Roman"/>
          <w:sz w:val="24"/>
          <w:szCs w:val="24"/>
        </w:rPr>
        <w:t xml:space="preserve">Section II.B: </w:t>
      </w:r>
      <w:r w:rsidR="006F0E8C">
        <w:rPr>
          <w:rFonts w:ascii="Times New Roman" w:hAnsi="Times New Roman" w:cs="Times New Roman"/>
          <w:sz w:val="24"/>
          <w:szCs w:val="24"/>
        </w:rPr>
        <w:t xml:space="preserve"> </w:t>
      </w:r>
      <w:r w:rsidR="00DA31D1">
        <w:rPr>
          <w:rFonts w:ascii="Times New Roman" w:hAnsi="Times New Roman" w:cs="Times New Roman"/>
          <w:sz w:val="24"/>
          <w:szCs w:val="24"/>
        </w:rPr>
        <w:t>Narrative Descriptions for Program Administration and Implementation</w:t>
      </w:r>
      <w:r w:rsidR="001A2803">
        <w:rPr>
          <w:rFonts w:ascii="Times New Roman" w:hAnsi="Times New Roman" w:cs="Times New Roman"/>
          <w:sz w:val="24"/>
          <w:szCs w:val="24"/>
        </w:rPr>
        <w:t xml:space="preserve"> as well as new Text Box 2, which contains the required uses of state leadership funds,</w:t>
      </w:r>
      <w:r w:rsidR="00DA31D1">
        <w:rPr>
          <w:rFonts w:ascii="Times New Roman" w:hAnsi="Times New Roman" w:cs="Times New Roman"/>
          <w:sz w:val="24"/>
          <w:szCs w:val="24"/>
        </w:rPr>
        <w:t xml:space="preserve"> </w:t>
      </w:r>
      <w:r>
        <w:rPr>
          <w:rFonts w:ascii="Times New Roman" w:hAnsi="Times New Roman" w:cs="Times New Roman"/>
          <w:sz w:val="24"/>
          <w:szCs w:val="24"/>
        </w:rPr>
        <w:t>sufficiently address</w:t>
      </w:r>
      <w:r w:rsidR="00DA31D1">
        <w:rPr>
          <w:rFonts w:ascii="Times New Roman" w:hAnsi="Times New Roman" w:cs="Times New Roman"/>
          <w:sz w:val="24"/>
          <w:szCs w:val="24"/>
        </w:rPr>
        <w:t>es</w:t>
      </w:r>
      <w:r>
        <w:rPr>
          <w:rFonts w:ascii="Times New Roman" w:hAnsi="Times New Roman" w:cs="Times New Roman"/>
          <w:sz w:val="24"/>
          <w:szCs w:val="24"/>
        </w:rPr>
        <w:t xml:space="preserve"> the commenter’s interests.</w:t>
      </w:r>
    </w:p>
    <w:p w:rsidR="009F5788" w:rsidRPr="009F5788" w:rsidRDefault="009F5788" w:rsidP="009F5788">
      <w:pPr>
        <w:spacing w:after="0" w:line="240" w:lineRule="auto"/>
        <w:rPr>
          <w:rFonts w:ascii="Times New Roman" w:hAnsi="Times New Roman" w:cs="Times New Roman"/>
          <w:sz w:val="24"/>
          <w:szCs w:val="24"/>
        </w:rPr>
      </w:pPr>
    </w:p>
    <w:p w:rsidR="000D3C5A" w:rsidRPr="00C778CE" w:rsidRDefault="000D3C5A" w:rsidP="000D3C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commenter </w:t>
      </w:r>
      <w:r w:rsidRPr="00C778CE">
        <w:rPr>
          <w:rFonts w:ascii="Times New Roman" w:hAnsi="Times New Roman" w:cs="Times New Roman"/>
          <w:sz w:val="24"/>
          <w:szCs w:val="24"/>
        </w:rPr>
        <w:t>suggested changing “its program strategies” to “the state’s program strategies” in description II.B.3 because “its” has no clear meaning.</w:t>
      </w:r>
    </w:p>
    <w:p w:rsidR="000D3C5A" w:rsidRDefault="000D3C5A" w:rsidP="009F5788">
      <w:pPr>
        <w:spacing w:after="0" w:line="240" w:lineRule="auto"/>
        <w:rPr>
          <w:rFonts w:ascii="Times New Roman" w:hAnsi="Times New Roman" w:cs="Times New Roman"/>
          <w:sz w:val="24"/>
          <w:szCs w:val="24"/>
        </w:rPr>
      </w:pPr>
    </w:p>
    <w:p w:rsidR="000D3C5A" w:rsidRDefault="000D3C5A" w:rsidP="000D3C5A">
      <w:pPr>
        <w:pStyle w:val="BodyText"/>
        <w:spacing w:before="0"/>
        <w:ind w:left="540" w:right="141"/>
        <w:rPr>
          <w:rFonts w:ascii="Times New Roman" w:hAnsi="Times New Roman" w:cs="Times New Roman"/>
          <w:sz w:val="24"/>
          <w:szCs w:val="24"/>
        </w:rPr>
      </w:pPr>
      <w:r w:rsidRPr="009F5788">
        <w:rPr>
          <w:rFonts w:ascii="Times New Roman" w:hAnsi="Times New Roman" w:cs="Times New Roman"/>
          <w:sz w:val="24"/>
          <w:szCs w:val="24"/>
          <w:u w:val="single"/>
        </w:rPr>
        <w:t>Department’s Response</w:t>
      </w:r>
      <w:r w:rsidRPr="009F5788">
        <w:rPr>
          <w:rFonts w:ascii="Times New Roman" w:hAnsi="Times New Roman" w:cs="Times New Roman"/>
          <w:sz w:val="24"/>
          <w:szCs w:val="24"/>
        </w:rPr>
        <w:t xml:space="preserve">:  We </w:t>
      </w:r>
      <w:r w:rsidR="00D02B8A">
        <w:rPr>
          <w:rFonts w:ascii="Times New Roman" w:hAnsi="Times New Roman" w:cs="Times New Roman"/>
          <w:sz w:val="24"/>
          <w:szCs w:val="24"/>
        </w:rPr>
        <w:t>appreciate the commenter’s input</w:t>
      </w:r>
      <w:r>
        <w:rPr>
          <w:rFonts w:ascii="Times New Roman" w:hAnsi="Times New Roman" w:cs="Times New Roman"/>
          <w:sz w:val="24"/>
          <w:szCs w:val="24"/>
        </w:rPr>
        <w:t xml:space="preserve"> and have </w:t>
      </w:r>
      <w:r w:rsidR="00D02B8A">
        <w:rPr>
          <w:rFonts w:ascii="Times New Roman" w:hAnsi="Times New Roman" w:cs="Times New Roman"/>
          <w:sz w:val="24"/>
          <w:szCs w:val="24"/>
        </w:rPr>
        <w:t xml:space="preserve">changed the wording in </w:t>
      </w:r>
      <w:r w:rsidR="00DA31D1">
        <w:rPr>
          <w:rFonts w:ascii="Times New Roman" w:hAnsi="Times New Roman" w:cs="Times New Roman"/>
          <w:sz w:val="24"/>
          <w:szCs w:val="24"/>
        </w:rPr>
        <w:t xml:space="preserve">Item 3.a in </w:t>
      </w:r>
      <w:r w:rsidR="00062332">
        <w:rPr>
          <w:rFonts w:ascii="Times New Roman" w:hAnsi="Times New Roman" w:cs="Times New Roman"/>
          <w:sz w:val="24"/>
          <w:szCs w:val="24"/>
        </w:rPr>
        <w:t xml:space="preserve">Section II.B: </w:t>
      </w:r>
      <w:r w:rsidRPr="009F5788">
        <w:rPr>
          <w:rFonts w:ascii="Times New Roman" w:hAnsi="Times New Roman" w:cs="Times New Roman"/>
          <w:sz w:val="24"/>
          <w:szCs w:val="24"/>
        </w:rPr>
        <w:t>Narrative Descriptions for Program Administration and Implementation</w:t>
      </w:r>
      <w:r w:rsidR="00D02B8A">
        <w:rPr>
          <w:rFonts w:ascii="Times New Roman" w:hAnsi="Times New Roman" w:cs="Times New Roman"/>
          <w:sz w:val="24"/>
          <w:szCs w:val="24"/>
        </w:rPr>
        <w:t xml:space="preserve"> to “eligible agency’s program strategies,” which is consistent with </w:t>
      </w:r>
      <w:r w:rsidR="005B6B63">
        <w:rPr>
          <w:rFonts w:ascii="Times New Roman" w:hAnsi="Times New Roman" w:cs="Times New Roman"/>
          <w:sz w:val="24"/>
          <w:szCs w:val="24"/>
        </w:rPr>
        <w:t xml:space="preserve">the </w:t>
      </w:r>
      <w:r w:rsidR="00D02B8A">
        <w:rPr>
          <w:rFonts w:ascii="Times New Roman" w:hAnsi="Times New Roman" w:cs="Times New Roman"/>
          <w:sz w:val="24"/>
          <w:szCs w:val="24"/>
        </w:rPr>
        <w:t>statutory language in Perkins V</w:t>
      </w:r>
      <w:r w:rsidRPr="009F5788">
        <w:rPr>
          <w:rFonts w:ascii="Times New Roman" w:hAnsi="Times New Roman" w:cs="Times New Roman"/>
          <w:sz w:val="24"/>
          <w:szCs w:val="24"/>
        </w:rPr>
        <w:t>.</w:t>
      </w:r>
    </w:p>
    <w:p w:rsidR="000D3C5A" w:rsidRPr="000D3C5A" w:rsidRDefault="000D3C5A" w:rsidP="009F5788">
      <w:pPr>
        <w:spacing w:after="0" w:line="240" w:lineRule="auto"/>
        <w:rPr>
          <w:rFonts w:ascii="Times New Roman" w:hAnsi="Times New Roman" w:cs="Times New Roman"/>
          <w:sz w:val="24"/>
          <w:szCs w:val="24"/>
        </w:rPr>
      </w:pPr>
    </w:p>
    <w:p w:rsidR="00E335E0" w:rsidRPr="00C778CE" w:rsidRDefault="00E335E0" w:rsidP="00E335E0">
      <w:pPr>
        <w:spacing w:after="0" w:line="240" w:lineRule="auto"/>
        <w:rPr>
          <w:rFonts w:ascii="Times New Roman" w:hAnsi="Times New Roman" w:cs="Times New Roman"/>
          <w:sz w:val="24"/>
          <w:szCs w:val="24"/>
        </w:rPr>
      </w:pPr>
      <w:r w:rsidRPr="00C778CE">
        <w:rPr>
          <w:rFonts w:ascii="Times New Roman" w:hAnsi="Times New Roman" w:cs="Times New Roman"/>
          <w:sz w:val="24"/>
          <w:szCs w:val="24"/>
        </w:rPr>
        <w:t xml:space="preserve">One commenter recommended amending II.C.2.i to indicate that career exploration is for “middle school students” </w:t>
      </w:r>
      <w:r w:rsidR="00D87580">
        <w:rPr>
          <w:rFonts w:ascii="Times New Roman" w:hAnsi="Times New Roman" w:cs="Times New Roman"/>
          <w:sz w:val="24"/>
          <w:szCs w:val="24"/>
        </w:rPr>
        <w:t>and inserting</w:t>
      </w:r>
      <w:r w:rsidRPr="00C778CE">
        <w:rPr>
          <w:rFonts w:ascii="Times New Roman" w:hAnsi="Times New Roman" w:cs="Times New Roman"/>
          <w:sz w:val="24"/>
          <w:szCs w:val="24"/>
        </w:rPr>
        <w:t xml:space="preserve"> </w:t>
      </w:r>
      <w:r w:rsidR="00D87580" w:rsidRPr="00C778CE">
        <w:rPr>
          <w:rFonts w:ascii="Times New Roman" w:hAnsi="Times New Roman" w:cs="Times New Roman"/>
          <w:sz w:val="24"/>
          <w:szCs w:val="24"/>
        </w:rPr>
        <w:t>“including those eli</w:t>
      </w:r>
      <w:r w:rsidR="00D87580">
        <w:rPr>
          <w:rFonts w:ascii="Times New Roman" w:hAnsi="Times New Roman" w:cs="Times New Roman"/>
          <w:sz w:val="24"/>
          <w:szCs w:val="24"/>
        </w:rPr>
        <w:t>gible under special populations</w:t>
      </w:r>
      <w:r w:rsidR="00D87580" w:rsidRPr="00C778CE">
        <w:rPr>
          <w:rFonts w:ascii="Times New Roman" w:hAnsi="Times New Roman" w:cs="Times New Roman"/>
          <w:sz w:val="24"/>
          <w:szCs w:val="24"/>
        </w:rPr>
        <w:t>”</w:t>
      </w:r>
      <w:r w:rsidR="00D87580">
        <w:rPr>
          <w:rFonts w:ascii="Times New Roman" w:hAnsi="Times New Roman" w:cs="Times New Roman"/>
          <w:sz w:val="24"/>
          <w:szCs w:val="24"/>
        </w:rPr>
        <w:t xml:space="preserve"> </w:t>
      </w:r>
      <w:r w:rsidRPr="00C778CE">
        <w:rPr>
          <w:rFonts w:ascii="Times New Roman" w:hAnsi="Times New Roman" w:cs="Times New Roman"/>
          <w:sz w:val="24"/>
          <w:szCs w:val="24"/>
        </w:rPr>
        <w:t>after “available to students</w:t>
      </w:r>
      <w:r w:rsidR="00D87580">
        <w:rPr>
          <w:rFonts w:ascii="Times New Roman" w:hAnsi="Times New Roman" w:cs="Times New Roman"/>
          <w:sz w:val="24"/>
          <w:szCs w:val="24"/>
        </w:rPr>
        <w:t>.</w:t>
      </w:r>
      <w:r w:rsidRPr="00C778CE">
        <w:rPr>
          <w:rFonts w:ascii="Times New Roman" w:hAnsi="Times New Roman" w:cs="Times New Roman"/>
          <w:sz w:val="24"/>
          <w:szCs w:val="24"/>
        </w:rPr>
        <w:t xml:space="preserve">” </w:t>
      </w:r>
    </w:p>
    <w:p w:rsidR="00E335E0" w:rsidRDefault="00E335E0" w:rsidP="0098091E">
      <w:pPr>
        <w:spacing w:after="0" w:line="240" w:lineRule="auto"/>
        <w:rPr>
          <w:rFonts w:ascii="Times New Roman" w:hAnsi="Times New Roman" w:cs="Times New Roman"/>
          <w:b/>
          <w:sz w:val="24"/>
          <w:szCs w:val="24"/>
        </w:rPr>
      </w:pPr>
    </w:p>
    <w:p w:rsidR="00E335E0" w:rsidRDefault="00E335E0" w:rsidP="00E335E0">
      <w:pPr>
        <w:pStyle w:val="BodyText"/>
        <w:spacing w:before="0"/>
        <w:ind w:left="540" w:right="141"/>
        <w:rPr>
          <w:rFonts w:ascii="Times New Roman" w:hAnsi="Times New Roman" w:cs="Times New Roman"/>
          <w:sz w:val="24"/>
          <w:szCs w:val="24"/>
        </w:rPr>
      </w:pPr>
      <w:r w:rsidRPr="009F5788">
        <w:rPr>
          <w:rFonts w:ascii="Times New Roman" w:hAnsi="Times New Roman" w:cs="Times New Roman"/>
          <w:sz w:val="24"/>
          <w:szCs w:val="24"/>
          <w:u w:val="single"/>
        </w:rPr>
        <w:t>Department’s Response</w:t>
      </w:r>
      <w:r w:rsidRPr="009F5788">
        <w:rPr>
          <w:rFonts w:ascii="Times New Roman" w:hAnsi="Times New Roman" w:cs="Times New Roman"/>
          <w:sz w:val="24"/>
          <w:szCs w:val="24"/>
        </w:rPr>
        <w:t xml:space="preserve">:  We </w:t>
      </w:r>
      <w:r>
        <w:rPr>
          <w:rFonts w:ascii="Times New Roman" w:hAnsi="Times New Roman" w:cs="Times New Roman"/>
          <w:sz w:val="24"/>
          <w:szCs w:val="24"/>
        </w:rPr>
        <w:t xml:space="preserve">believe this comment </w:t>
      </w:r>
      <w:r w:rsidR="00704560">
        <w:rPr>
          <w:rFonts w:ascii="Times New Roman" w:hAnsi="Times New Roman" w:cs="Times New Roman"/>
          <w:sz w:val="24"/>
          <w:szCs w:val="24"/>
        </w:rPr>
        <w:t>pertains to</w:t>
      </w:r>
      <w:r>
        <w:rPr>
          <w:rFonts w:ascii="Times New Roman" w:hAnsi="Times New Roman" w:cs="Times New Roman"/>
          <w:sz w:val="24"/>
          <w:szCs w:val="24"/>
        </w:rPr>
        <w:t xml:space="preserve"> item 2.c.i</w:t>
      </w:r>
      <w:r w:rsidR="00D87580">
        <w:rPr>
          <w:rFonts w:ascii="Times New Roman" w:hAnsi="Times New Roman" w:cs="Times New Roman"/>
          <w:sz w:val="24"/>
          <w:szCs w:val="24"/>
        </w:rPr>
        <w:t xml:space="preserve"> </w:t>
      </w:r>
      <w:r w:rsidR="00920A71">
        <w:rPr>
          <w:rFonts w:ascii="Times New Roman" w:hAnsi="Times New Roman" w:cs="Times New Roman"/>
          <w:sz w:val="24"/>
          <w:szCs w:val="24"/>
        </w:rPr>
        <w:t>in Section II.B</w:t>
      </w:r>
      <w:r w:rsidR="00D87580">
        <w:rPr>
          <w:rFonts w:ascii="Times New Roman" w:hAnsi="Times New Roman" w:cs="Times New Roman"/>
          <w:sz w:val="24"/>
          <w:szCs w:val="24"/>
        </w:rPr>
        <w:t>: Narrative Descriptions for Program Administration and Implementation</w:t>
      </w:r>
      <w:r>
        <w:rPr>
          <w:rFonts w:ascii="Times New Roman" w:hAnsi="Times New Roman" w:cs="Times New Roman"/>
          <w:sz w:val="24"/>
          <w:szCs w:val="24"/>
        </w:rPr>
        <w:t xml:space="preserve">.  While we appreciate the commenter’s input, </w:t>
      </w:r>
      <w:r w:rsidR="007F03DE">
        <w:rPr>
          <w:rFonts w:ascii="Times New Roman" w:hAnsi="Times New Roman" w:cs="Times New Roman"/>
          <w:sz w:val="24"/>
          <w:szCs w:val="24"/>
        </w:rPr>
        <w:t>no changes have been made</w:t>
      </w:r>
      <w:r w:rsidR="00704560">
        <w:rPr>
          <w:rFonts w:ascii="Times New Roman" w:hAnsi="Times New Roman" w:cs="Times New Roman"/>
          <w:sz w:val="24"/>
          <w:szCs w:val="24"/>
        </w:rPr>
        <w:t xml:space="preserve">.  </w:t>
      </w:r>
      <w:r w:rsidR="00112718">
        <w:rPr>
          <w:rFonts w:ascii="Times New Roman" w:hAnsi="Times New Roman" w:cs="Times New Roman"/>
          <w:sz w:val="24"/>
          <w:szCs w:val="24"/>
        </w:rPr>
        <w:t xml:space="preserve">In this section and throughout the guide, we have </w:t>
      </w:r>
      <w:r w:rsidR="00997E05">
        <w:rPr>
          <w:rFonts w:ascii="Times New Roman" w:hAnsi="Times New Roman" w:cs="Times New Roman"/>
          <w:sz w:val="24"/>
          <w:szCs w:val="24"/>
        </w:rPr>
        <w:t xml:space="preserve">generally </w:t>
      </w:r>
      <w:r w:rsidR="00112718">
        <w:rPr>
          <w:rFonts w:ascii="Times New Roman" w:hAnsi="Times New Roman" w:cs="Times New Roman"/>
          <w:sz w:val="24"/>
          <w:szCs w:val="24"/>
        </w:rPr>
        <w:t xml:space="preserve">used only verbatim </w:t>
      </w:r>
      <w:r w:rsidR="00112718" w:rsidRPr="00921A2E">
        <w:rPr>
          <w:rFonts w:ascii="Times New Roman" w:hAnsi="Times New Roman" w:cs="Times New Roman"/>
          <w:sz w:val="24"/>
          <w:szCs w:val="24"/>
        </w:rPr>
        <w:t>langua</w:t>
      </w:r>
      <w:r w:rsidR="00112718">
        <w:rPr>
          <w:rFonts w:ascii="Times New Roman" w:hAnsi="Times New Roman" w:cs="Times New Roman"/>
          <w:sz w:val="24"/>
          <w:szCs w:val="24"/>
        </w:rPr>
        <w:t xml:space="preserve">ge from the Perkins V </w:t>
      </w:r>
      <w:r w:rsidR="00234335">
        <w:rPr>
          <w:rFonts w:ascii="Times New Roman" w:hAnsi="Times New Roman" w:cs="Times New Roman"/>
          <w:sz w:val="24"/>
          <w:szCs w:val="24"/>
        </w:rPr>
        <w:t>statute</w:t>
      </w:r>
      <w:r w:rsidR="00D87580">
        <w:rPr>
          <w:rFonts w:ascii="Times New Roman" w:hAnsi="Times New Roman" w:cs="Times New Roman"/>
          <w:sz w:val="24"/>
          <w:szCs w:val="24"/>
        </w:rPr>
        <w:t>, which do</w:t>
      </w:r>
      <w:r w:rsidR="00B32450">
        <w:rPr>
          <w:rFonts w:ascii="Times New Roman" w:hAnsi="Times New Roman" w:cs="Times New Roman"/>
          <w:sz w:val="24"/>
          <w:szCs w:val="24"/>
        </w:rPr>
        <w:t>es</w:t>
      </w:r>
      <w:r w:rsidR="00D87580">
        <w:rPr>
          <w:rFonts w:ascii="Times New Roman" w:hAnsi="Times New Roman" w:cs="Times New Roman"/>
          <w:sz w:val="24"/>
          <w:szCs w:val="24"/>
        </w:rPr>
        <w:t xml:space="preserve"> not include these references.  Moreover, the definition of career and technical education in section 3(5)(d) of Perkins V </w:t>
      </w:r>
      <w:r w:rsidR="00DE4580">
        <w:rPr>
          <w:rFonts w:ascii="Times New Roman" w:hAnsi="Times New Roman" w:cs="Times New Roman"/>
          <w:sz w:val="24"/>
          <w:szCs w:val="24"/>
        </w:rPr>
        <w:t xml:space="preserve">includes “ </w:t>
      </w:r>
      <w:r w:rsidR="00D87580">
        <w:rPr>
          <w:rFonts w:ascii="Times New Roman" w:hAnsi="Times New Roman" w:cs="Times New Roman"/>
          <w:sz w:val="24"/>
          <w:szCs w:val="24"/>
        </w:rPr>
        <w:t>career exploration at the high school level o</w:t>
      </w:r>
      <w:r w:rsidR="00920A71">
        <w:rPr>
          <w:rFonts w:ascii="Times New Roman" w:hAnsi="Times New Roman" w:cs="Times New Roman"/>
          <w:sz w:val="24"/>
          <w:szCs w:val="24"/>
        </w:rPr>
        <w:t>r as early as the middle grades</w:t>
      </w:r>
      <w:r w:rsidR="00DE4580">
        <w:rPr>
          <w:rFonts w:ascii="Times New Roman" w:hAnsi="Times New Roman" w:cs="Times New Roman"/>
          <w:sz w:val="24"/>
          <w:szCs w:val="24"/>
        </w:rPr>
        <w:t>”, therefore, we decline to make any changes in response to this comment</w:t>
      </w:r>
      <w:r w:rsidR="003169BF">
        <w:rPr>
          <w:rFonts w:ascii="Times New Roman" w:hAnsi="Times New Roman" w:cs="Times New Roman"/>
          <w:sz w:val="24"/>
          <w:szCs w:val="24"/>
        </w:rPr>
        <w:t>.</w:t>
      </w:r>
      <w:r w:rsidR="00B64D5E">
        <w:rPr>
          <w:rFonts w:ascii="Times New Roman" w:hAnsi="Times New Roman" w:cs="Times New Roman"/>
          <w:sz w:val="24"/>
          <w:szCs w:val="24"/>
        </w:rPr>
        <w:t xml:space="preserve">  </w:t>
      </w:r>
    </w:p>
    <w:p w:rsidR="00001A7F" w:rsidRDefault="00001A7F" w:rsidP="00E335E0">
      <w:pPr>
        <w:pStyle w:val="BodyText"/>
        <w:spacing w:before="0"/>
        <w:ind w:left="540" w:right="141"/>
        <w:rPr>
          <w:rFonts w:ascii="Times New Roman" w:hAnsi="Times New Roman" w:cs="Times New Roman"/>
          <w:sz w:val="24"/>
          <w:szCs w:val="24"/>
        </w:rPr>
      </w:pPr>
    </w:p>
    <w:p w:rsidR="00001A7F" w:rsidRDefault="00001A7F" w:rsidP="00001A7F">
      <w:pPr>
        <w:spacing w:after="0" w:line="240" w:lineRule="auto"/>
        <w:rPr>
          <w:rFonts w:ascii="Times New Roman" w:hAnsi="Times New Roman" w:cs="Times New Roman"/>
          <w:sz w:val="24"/>
          <w:szCs w:val="24"/>
        </w:rPr>
      </w:pPr>
      <w:r w:rsidRPr="00C778CE">
        <w:rPr>
          <w:rFonts w:ascii="Times New Roman" w:hAnsi="Times New Roman" w:cs="Times New Roman"/>
          <w:sz w:val="24"/>
          <w:szCs w:val="24"/>
        </w:rPr>
        <w:t>One commenter asked that we amend</w:t>
      </w:r>
      <w:r>
        <w:rPr>
          <w:rFonts w:ascii="Times New Roman" w:hAnsi="Times New Roman" w:cs="Times New Roman"/>
          <w:sz w:val="24"/>
          <w:szCs w:val="24"/>
        </w:rPr>
        <w:t xml:space="preserve"> II.</w:t>
      </w:r>
      <w:r w:rsidRPr="00C778CE">
        <w:rPr>
          <w:rFonts w:ascii="Times New Roman" w:hAnsi="Times New Roman" w:cs="Times New Roman"/>
          <w:sz w:val="24"/>
          <w:szCs w:val="24"/>
        </w:rPr>
        <w:t>C.2.iv by striking the word “assisted” and inserting the word “described.”</w:t>
      </w:r>
    </w:p>
    <w:p w:rsidR="00001A7F" w:rsidRDefault="00001A7F" w:rsidP="00001A7F">
      <w:pPr>
        <w:spacing w:after="0" w:line="240" w:lineRule="auto"/>
        <w:rPr>
          <w:rFonts w:ascii="Times New Roman" w:hAnsi="Times New Roman" w:cs="Times New Roman"/>
          <w:sz w:val="24"/>
          <w:szCs w:val="24"/>
        </w:rPr>
      </w:pPr>
    </w:p>
    <w:p w:rsidR="00001A7F" w:rsidRDefault="00001A7F" w:rsidP="00001A7F">
      <w:pPr>
        <w:pStyle w:val="BodyText"/>
        <w:spacing w:before="0"/>
        <w:ind w:left="540" w:right="141"/>
        <w:rPr>
          <w:rFonts w:ascii="Times New Roman" w:hAnsi="Times New Roman" w:cs="Times New Roman"/>
          <w:sz w:val="24"/>
          <w:szCs w:val="24"/>
        </w:rPr>
      </w:pPr>
      <w:r w:rsidRPr="009F5788">
        <w:rPr>
          <w:rFonts w:ascii="Times New Roman" w:hAnsi="Times New Roman" w:cs="Times New Roman"/>
          <w:sz w:val="24"/>
          <w:szCs w:val="24"/>
          <w:u w:val="single"/>
        </w:rPr>
        <w:t>Department’s Response</w:t>
      </w:r>
      <w:r w:rsidRPr="009F5788">
        <w:rPr>
          <w:rFonts w:ascii="Times New Roman" w:hAnsi="Times New Roman" w:cs="Times New Roman"/>
          <w:sz w:val="24"/>
          <w:szCs w:val="24"/>
        </w:rPr>
        <w:t xml:space="preserve">:  We </w:t>
      </w:r>
      <w:r>
        <w:rPr>
          <w:rFonts w:ascii="Times New Roman" w:hAnsi="Times New Roman" w:cs="Times New Roman"/>
          <w:sz w:val="24"/>
          <w:szCs w:val="24"/>
        </w:rPr>
        <w:t>believe this comment pertains to item 2.c.iv</w:t>
      </w:r>
      <w:r w:rsidR="00920A71">
        <w:rPr>
          <w:rFonts w:ascii="Times New Roman" w:hAnsi="Times New Roman" w:cs="Times New Roman"/>
          <w:sz w:val="24"/>
          <w:szCs w:val="24"/>
        </w:rPr>
        <w:t xml:space="preserve"> in Section II.B</w:t>
      </w:r>
      <w:r w:rsidR="00B920EB">
        <w:rPr>
          <w:rFonts w:ascii="Times New Roman" w:hAnsi="Times New Roman" w:cs="Times New Roman"/>
          <w:sz w:val="24"/>
          <w:szCs w:val="24"/>
        </w:rPr>
        <w:t>: Narrative Descriptions for Program Administration and Implementation</w:t>
      </w:r>
      <w:r>
        <w:rPr>
          <w:rFonts w:ascii="Times New Roman" w:hAnsi="Times New Roman" w:cs="Times New Roman"/>
          <w:sz w:val="24"/>
          <w:szCs w:val="24"/>
        </w:rPr>
        <w:t xml:space="preserve">.  While we appreciate the commenter’s input, </w:t>
      </w:r>
      <w:r w:rsidR="007F03DE">
        <w:rPr>
          <w:rFonts w:ascii="Times New Roman" w:hAnsi="Times New Roman" w:cs="Times New Roman"/>
          <w:sz w:val="24"/>
          <w:szCs w:val="24"/>
        </w:rPr>
        <w:t>no changes have been made</w:t>
      </w:r>
      <w:r w:rsidR="00920A71">
        <w:rPr>
          <w:rFonts w:ascii="Times New Roman" w:hAnsi="Times New Roman" w:cs="Times New Roman"/>
          <w:sz w:val="24"/>
          <w:szCs w:val="24"/>
        </w:rPr>
        <w:t xml:space="preserve">.  </w:t>
      </w:r>
      <w:r w:rsidR="00112718">
        <w:rPr>
          <w:rFonts w:ascii="Times New Roman" w:hAnsi="Times New Roman" w:cs="Times New Roman"/>
          <w:sz w:val="24"/>
          <w:szCs w:val="24"/>
        </w:rPr>
        <w:t xml:space="preserve">In this section and throughout the guide, we have </w:t>
      </w:r>
      <w:r w:rsidR="00920A71">
        <w:rPr>
          <w:rFonts w:ascii="Times New Roman" w:hAnsi="Times New Roman" w:cs="Times New Roman"/>
          <w:sz w:val="24"/>
          <w:szCs w:val="24"/>
        </w:rPr>
        <w:t xml:space="preserve">generally </w:t>
      </w:r>
      <w:r w:rsidR="00112718">
        <w:rPr>
          <w:rFonts w:ascii="Times New Roman" w:hAnsi="Times New Roman" w:cs="Times New Roman"/>
          <w:sz w:val="24"/>
          <w:szCs w:val="24"/>
        </w:rPr>
        <w:t xml:space="preserve">used only verbatim </w:t>
      </w:r>
      <w:r w:rsidR="00112718" w:rsidRPr="00921A2E">
        <w:rPr>
          <w:rFonts w:ascii="Times New Roman" w:hAnsi="Times New Roman" w:cs="Times New Roman"/>
          <w:sz w:val="24"/>
          <w:szCs w:val="24"/>
        </w:rPr>
        <w:t>langua</w:t>
      </w:r>
      <w:r w:rsidR="00112718">
        <w:rPr>
          <w:rFonts w:ascii="Times New Roman" w:hAnsi="Times New Roman" w:cs="Times New Roman"/>
          <w:sz w:val="24"/>
          <w:szCs w:val="24"/>
        </w:rPr>
        <w:t xml:space="preserve">ge from the Perkins V </w:t>
      </w:r>
      <w:r w:rsidR="00D93163">
        <w:rPr>
          <w:rFonts w:ascii="Times New Roman" w:hAnsi="Times New Roman" w:cs="Times New Roman"/>
          <w:sz w:val="24"/>
          <w:szCs w:val="24"/>
        </w:rPr>
        <w:t>statute</w:t>
      </w:r>
      <w:r w:rsidR="00B920EB">
        <w:rPr>
          <w:rFonts w:ascii="Times New Roman" w:hAnsi="Times New Roman" w:cs="Times New Roman"/>
          <w:sz w:val="24"/>
          <w:szCs w:val="24"/>
        </w:rPr>
        <w:t>, which does not use the word “described” in this requirement.</w:t>
      </w:r>
    </w:p>
    <w:p w:rsidR="00001A7F" w:rsidRPr="00C778CE" w:rsidRDefault="00001A7F" w:rsidP="00001A7F">
      <w:pPr>
        <w:spacing w:after="0" w:line="240" w:lineRule="auto"/>
        <w:rPr>
          <w:rFonts w:ascii="Times New Roman" w:hAnsi="Times New Roman" w:cs="Times New Roman"/>
          <w:sz w:val="24"/>
          <w:szCs w:val="24"/>
        </w:rPr>
      </w:pPr>
    </w:p>
    <w:p w:rsidR="00001A7F" w:rsidRPr="0059222F" w:rsidRDefault="00001A7F" w:rsidP="00001A7F">
      <w:pPr>
        <w:spacing w:after="0" w:line="240" w:lineRule="auto"/>
        <w:rPr>
          <w:rFonts w:ascii="Times New Roman" w:hAnsi="Times New Roman" w:cs="Times New Roman"/>
          <w:sz w:val="24"/>
          <w:szCs w:val="24"/>
        </w:rPr>
      </w:pPr>
      <w:r w:rsidRPr="0059222F">
        <w:rPr>
          <w:rFonts w:ascii="Times New Roman" w:hAnsi="Times New Roman" w:cs="Times New Roman"/>
          <w:sz w:val="24"/>
          <w:szCs w:val="24"/>
        </w:rPr>
        <w:t>One commenter indicated</w:t>
      </w:r>
      <w:r w:rsidR="008835F6" w:rsidRPr="0059222F">
        <w:rPr>
          <w:rFonts w:ascii="Times New Roman" w:hAnsi="Times New Roman" w:cs="Times New Roman"/>
          <w:sz w:val="24"/>
          <w:szCs w:val="24"/>
        </w:rPr>
        <w:t xml:space="preserve"> that </w:t>
      </w:r>
      <w:r w:rsidR="00D2663F">
        <w:rPr>
          <w:rFonts w:ascii="Times New Roman" w:hAnsi="Times New Roman" w:cs="Times New Roman"/>
          <w:sz w:val="24"/>
          <w:szCs w:val="24"/>
        </w:rPr>
        <w:t>II.B.3.a requires a S</w:t>
      </w:r>
      <w:r w:rsidRPr="0059222F">
        <w:rPr>
          <w:rFonts w:ascii="Times New Roman" w:hAnsi="Times New Roman" w:cs="Times New Roman"/>
          <w:sz w:val="24"/>
          <w:szCs w:val="24"/>
        </w:rPr>
        <w:t>tate to “describe its program strategies for special populations” and suggested that we revise this to insert “recruiting and enrolling” before “special populations.”</w:t>
      </w:r>
    </w:p>
    <w:p w:rsidR="00001A7F" w:rsidRPr="002031ED" w:rsidRDefault="00001A7F" w:rsidP="0098091E">
      <w:pPr>
        <w:spacing w:after="0" w:line="240" w:lineRule="auto"/>
        <w:rPr>
          <w:rFonts w:ascii="Times New Roman" w:hAnsi="Times New Roman" w:cs="Times New Roman"/>
          <w:sz w:val="24"/>
          <w:szCs w:val="24"/>
        </w:rPr>
      </w:pPr>
    </w:p>
    <w:p w:rsidR="00001A7F" w:rsidRPr="0059222F" w:rsidRDefault="00001A7F" w:rsidP="00001A7F">
      <w:pPr>
        <w:pStyle w:val="BodyText"/>
        <w:spacing w:before="0"/>
        <w:ind w:left="540" w:right="141"/>
        <w:rPr>
          <w:rFonts w:ascii="Times New Roman" w:hAnsi="Times New Roman" w:cs="Times New Roman"/>
          <w:sz w:val="24"/>
          <w:szCs w:val="24"/>
        </w:rPr>
      </w:pPr>
      <w:r w:rsidRPr="0059222F">
        <w:rPr>
          <w:rFonts w:ascii="Times New Roman" w:hAnsi="Times New Roman" w:cs="Times New Roman"/>
          <w:sz w:val="24"/>
          <w:szCs w:val="24"/>
          <w:u w:val="single"/>
        </w:rPr>
        <w:t>Department’s Response</w:t>
      </w:r>
      <w:r w:rsidRPr="0059222F">
        <w:rPr>
          <w:rFonts w:ascii="Times New Roman" w:hAnsi="Times New Roman" w:cs="Times New Roman"/>
          <w:sz w:val="24"/>
          <w:szCs w:val="24"/>
        </w:rPr>
        <w:t xml:space="preserve">:  While we appreciate the commenter’s input, </w:t>
      </w:r>
      <w:r w:rsidR="007F03DE">
        <w:rPr>
          <w:rFonts w:ascii="Times New Roman" w:hAnsi="Times New Roman" w:cs="Times New Roman"/>
          <w:sz w:val="24"/>
          <w:szCs w:val="24"/>
        </w:rPr>
        <w:t>no changes have been made</w:t>
      </w:r>
      <w:r w:rsidRPr="0059222F">
        <w:rPr>
          <w:rFonts w:ascii="Times New Roman" w:hAnsi="Times New Roman" w:cs="Times New Roman"/>
          <w:sz w:val="24"/>
          <w:szCs w:val="24"/>
        </w:rPr>
        <w:t xml:space="preserve">.  </w:t>
      </w:r>
      <w:r w:rsidR="00112718" w:rsidRPr="0059222F">
        <w:rPr>
          <w:rFonts w:ascii="Times New Roman" w:hAnsi="Times New Roman" w:cs="Times New Roman"/>
          <w:sz w:val="24"/>
          <w:szCs w:val="24"/>
        </w:rPr>
        <w:t xml:space="preserve">In this section and throughout the guide, we have </w:t>
      </w:r>
      <w:r w:rsidR="00D2663F">
        <w:rPr>
          <w:rFonts w:ascii="Times New Roman" w:hAnsi="Times New Roman" w:cs="Times New Roman"/>
          <w:sz w:val="24"/>
          <w:szCs w:val="24"/>
        </w:rPr>
        <w:t xml:space="preserve">generally </w:t>
      </w:r>
      <w:r w:rsidR="00112718" w:rsidRPr="0059222F">
        <w:rPr>
          <w:rFonts w:ascii="Times New Roman" w:hAnsi="Times New Roman" w:cs="Times New Roman"/>
          <w:sz w:val="24"/>
          <w:szCs w:val="24"/>
        </w:rPr>
        <w:t xml:space="preserve">used only verbatim language from the Perkins V </w:t>
      </w:r>
      <w:r w:rsidR="0064336B" w:rsidRPr="0059222F">
        <w:rPr>
          <w:rFonts w:ascii="Times New Roman" w:hAnsi="Times New Roman" w:cs="Times New Roman"/>
          <w:sz w:val="24"/>
          <w:szCs w:val="24"/>
        </w:rPr>
        <w:t>statute</w:t>
      </w:r>
      <w:r w:rsidR="00D2663F">
        <w:rPr>
          <w:rFonts w:ascii="Times New Roman" w:hAnsi="Times New Roman" w:cs="Times New Roman"/>
          <w:sz w:val="24"/>
          <w:szCs w:val="24"/>
        </w:rPr>
        <w:t>, which does</w:t>
      </w:r>
      <w:r w:rsidR="00B920EB" w:rsidRPr="0059222F">
        <w:rPr>
          <w:rFonts w:ascii="Times New Roman" w:hAnsi="Times New Roman" w:cs="Times New Roman"/>
          <w:sz w:val="24"/>
          <w:szCs w:val="24"/>
        </w:rPr>
        <w:t xml:space="preserve"> not specify “recruiting and enrolling” in this requirement.  That said, an eligible agency has </w:t>
      </w:r>
      <w:r w:rsidR="00D2663F">
        <w:rPr>
          <w:rFonts w:ascii="Times New Roman" w:hAnsi="Times New Roman" w:cs="Times New Roman"/>
          <w:sz w:val="24"/>
          <w:szCs w:val="24"/>
        </w:rPr>
        <w:t>full</w:t>
      </w:r>
      <w:r w:rsidR="00B920EB" w:rsidRPr="0059222F">
        <w:rPr>
          <w:rFonts w:ascii="Times New Roman" w:hAnsi="Times New Roman" w:cs="Times New Roman"/>
          <w:sz w:val="24"/>
          <w:szCs w:val="24"/>
        </w:rPr>
        <w:t xml:space="preserve"> authority and flexibility to describe its efforts to recruit and</w:t>
      </w:r>
      <w:r w:rsidR="00D2663F">
        <w:rPr>
          <w:rFonts w:ascii="Times New Roman" w:hAnsi="Times New Roman" w:cs="Times New Roman"/>
          <w:sz w:val="24"/>
          <w:szCs w:val="24"/>
        </w:rPr>
        <w:t xml:space="preserve"> enroll special populations in</w:t>
      </w:r>
      <w:r w:rsidR="00B920EB" w:rsidRPr="0059222F">
        <w:rPr>
          <w:rFonts w:ascii="Times New Roman" w:hAnsi="Times New Roman" w:cs="Times New Roman"/>
          <w:sz w:val="24"/>
          <w:szCs w:val="24"/>
        </w:rPr>
        <w:t xml:space="preserve"> its career and technical education programs</w:t>
      </w:r>
      <w:r w:rsidR="00D2663F">
        <w:rPr>
          <w:rFonts w:ascii="Times New Roman" w:hAnsi="Times New Roman" w:cs="Times New Roman"/>
          <w:sz w:val="24"/>
          <w:szCs w:val="24"/>
        </w:rPr>
        <w:t xml:space="preserve"> in its Perkins V State plan</w:t>
      </w:r>
      <w:r w:rsidR="00B920EB" w:rsidRPr="0059222F">
        <w:rPr>
          <w:rFonts w:ascii="Times New Roman" w:hAnsi="Times New Roman" w:cs="Times New Roman"/>
          <w:sz w:val="24"/>
          <w:szCs w:val="24"/>
        </w:rPr>
        <w:t>.</w:t>
      </w:r>
    </w:p>
    <w:p w:rsidR="00001A7F" w:rsidRDefault="00001A7F" w:rsidP="0098091E">
      <w:pPr>
        <w:spacing w:after="0" w:line="240" w:lineRule="auto"/>
        <w:rPr>
          <w:rFonts w:ascii="Times New Roman" w:hAnsi="Times New Roman" w:cs="Times New Roman"/>
          <w:b/>
          <w:sz w:val="24"/>
          <w:szCs w:val="24"/>
        </w:rPr>
      </w:pPr>
    </w:p>
    <w:p w:rsidR="00001A7F" w:rsidRPr="00C778CE" w:rsidRDefault="00001A7F" w:rsidP="00001A7F">
      <w:pPr>
        <w:spacing w:after="0" w:line="240" w:lineRule="auto"/>
        <w:rPr>
          <w:rFonts w:ascii="Times New Roman" w:hAnsi="Times New Roman" w:cs="Times New Roman"/>
          <w:sz w:val="24"/>
          <w:szCs w:val="24"/>
        </w:rPr>
      </w:pPr>
      <w:r>
        <w:rPr>
          <w:rFonts w:ascii="Times New Roman" w:hAnsi="Times New Roman" w:cs="Times New Roman"/>
          <w:sz w:val="24"/>
          <w:szCs w:val="24"/>
        </w:rPr>
        <w:t>One</w:t>
      </w:r>
      <w:r w:rsidRPr="00C778CE">
        <w:rPr>
          <w:rFonts w:ascii="Times New Roman" w:hAnsi="Times New Roman" w:cs="Times New Roman"/>
          <w:sz w:val="24"/>
          <w:szCs w:val="24"/>
        </w:rPr>
        <w:t xml:space="preserve"> commen</w:t>
      </w:r>
      <w:r>
        <w:rPr>
          <w:rFonts w:ascii="Times New Roman" w:hAnsi="Times New Roman" w:cs="Times New Roman"/>
          <w:sz w:val="24"/>
          <w:szCs w:val="24"/>
        </w:rPr>
        <w:t>ter recommended that we amend II.</w:t>
      </w:r>
      <w:r w:rsidRPr="00C778CE">
        <w:rPr>
          <w:rFonts w:ascii="Times New Roman" w:hAnsi="Times New Roman" w:cs="Times New Roman"/>
          <w:sz w:val="24"/>
          <w:szCs w:val="24"/>
        </w:rPr>
        <w:t>B.4.a. to insert</w:t>
      </w:r>
      <w:r w:rsidR="0064336B">
        <w:rPr>
          <w:rFonts w:ascii="Times New Roman" w:hAnsi="Times New Roman" w:cs="Times New Roman"/>
          <w:sz w:val="24"/>
          <w:szCs w:val="24"/>
        </w:rPr>
        <w:t>,</w:t>
      </w:r>
      <w:r w:rsidRPr="00C778CE">
        <w:rPr>
          <w:rFonts w:ascii="Times New Roman" w:hAnsi="Times New Roman" w:cs="Times New Roman"/>
          <w:sz w:val="24"/>
          <w:szCs w:val="24"/>
        </w:rPr>
        <w:t xml:space="preserve"> at the end: “including through the use of principles of universal design for learning, multi-tier systems of supports, and positive behavioral interventions and support.”</w:t>
      </w:r>
    </w:p>
    <w:p w:rsidR="00001A7F" w:rsidRDefault="00001A7F" w:rsidP="0098091E">
      <w:pPr>
        <w:spacing w:after="0" w:line="240" w:lineRule="auto"/>
        <w:rPr>
          <w:rFonts w:ascii="Times New Roman" w:hAnsi="Times New Roman" w:cs="Times New Roman"/>
          <w:b/>
          <w:sz w:val="24"/>
          <w:szCs w:val="24"/>
        </w:rPr>
      </w:pPr>
    </w:p>
    <w:p w:rsidR="00001A7F" w:rsidRPr="00363EB6" w:rsidRDefault="00001A7F" w:rsidP="00001A7F">
      <w:pPr>
        <w:pStyle w:val="BodyText"/>
        <w:spacing w:before="0"/>
        <w:ind w:left="540" w:right="141"/>
        <w:rPr>
          <w:rFonts w:ascii="Times New Roman" w:hAnsi="Times New Roman" w:cs="Times New Roman"/>
          <w:sz w:val="24"/>
          <w:szCs w:val="24"/>
        </w:rPr>
      </w:pPr>
      <w:r w:rsidRPr="00363EB6">
        <w:rPr>
          <w:rFonts w:ascii="Times New Roman" w:hAnsi="Times New Roman" w:cs="Times New Roman"/>
          <w:sz w:val="24"/>
          <w:szCs w:val="24"/>
          <w:u w:val="single"/>
        </w:rPr>
        <w:t>Department’s Response</w:t>
      </w:r>
      <w:r w:rsidRPr="00363EB6">
        <w:rPr>
          <w:rFonts w:ascii="Times New Roman" w:hAnsi="Times New Roman" w:cs="Times New Roman"/>
          <w:sz w:val="24"/>
          <w:szCs w:val="24"/>
        </w:rPr>
        <w:t xml:space="preserve">:  While we appreciate the commenter’s input, </w:t>
      </w:r>
      <w:r w:rsidR="007F03DE" w:rsidRPr="00363EB6">
        <w:rPr>
          <w:rFonts w:ascii="Times New Roman" w:hAnsi="Times New Roman" w:cs="Times New Roman"/>
          <w:sz w:val="24"/>
          <w:szCs w:val="24"/>
        </w:rPr>
        <w:t>no changes have been made</w:t>
      </w:r>
      <w:r w:rsidRPr="00363EB6">
        <w:rPr>
          <w:rFonts w:ascii="Times New Roman" w:hAnsi="Times New Roman" w:cs="Times New Roman"/>
          <w:sz w:val="24"/>
          <w:szCs w:val="24"/>
        </w:rPr>
        <w:t xml:space="preserve">.  </w:t>
      </w:r>
      <w:r w:rsidR="00112718" w:rsidRPr="00363EB6">
        <w:rPr>
          <w:rFonts w:ascii="Times New Roman" w:hAnsi="Times New Roman" w:cs="Times New Roman"/>
          <w:sz w:val="24"/>
          <w:szCs w:val="24"/>
        </w:rPr>
        <w:t xml:space="preserve">In this section and throughout the guide, we have </w:t>
      </w:r>
      <w:r w:rsidR="00D2663F" w:rsidRPr="00363EB6">
        <w:rPr>
          <w:rFonts w:ascii="Times New Roman" w:hAnsi="Times New Roman" w:cs="Times New Roman"/>
          <w:sz w:val="24"/>
          <w:szCs w:val="24"/>
        </w:rPr>
        <w:t xml:space="preserve">generally </w:t>
      </w:r>
      <w:r w:rsidR="00112718" w:rsidRPr="00363EB6">
        <w:rPr>
          <w:rFonts w:ascii="Times New Roman" w:hAnsi="Times New Roman" w:cs="Times New Roman"/>
          <w:sz w:val="24"/>
          <w:szCs w:val="24"/>
        </w:rPr>
        <w:t xml:space="preserve">used only verbatim language from the Perkins V </w:t>
      </w:r>
      <w:r w:rsidR="0062473C" w:rsidRPr="00363EB6">
        <w:rPr>
          <w:rFonts w:ascii="Times New Roman" w:hAnsi="Times New Roman" w:cs="Times New Roman"/>
          <w:sz w:val="24"/>
          <w:szCs w:val="24"/>
        </w:rPr>
        <w:t>st</w:t>
      </w:r>
      <w:r w:rsidR="00BA2B88" w:rsidRPr="00363EB6">
        <w:rPr>
          <w:rFonts w:ascii="Times New Roman" w:hAnsi="Times New Roman" w:cs="Times New Roman"/>
          <w:sz w:val="24"/>
          <w:szCs w:val="24"/>
        </w:rPr>
        <w:t>atu</w:t>
      </w:r>
      <w:r w:rsidR="0062473C" w:rsidRPr="00363EB6">
        <w:rPr>
          <w:rFonts w:ascii="Times New Roman" w:hAnsi="Times New Roman" w:cs="Times New Roman"/>
          <w:sz w:val="24"/>
          <w:szCs w:val="24"/>
        </w:rPr>
        <w:t>te</w:t>
      </w:r>
      <w:r w:rsidR="00D2663F" w:rsidRPr="00363EB6">
        <w:rPr>
          <w:rFonts w:ascii="Times New Roman" w:hAnsi="Times New Roman" w:cs="Times New Roman"/>
          <w:sz w:val="24"/>
          <w:szCs w:val="24"/>
        </w:rPr>
        <w:t>, which does</w:t>
      </w:r>
      <w:r w:rsidR="00B920EB" w:rsidRPr="00363EB6">
        <w:rPr>
          <w:rFonts w:ascii="Times New Roman" w:hAnsi="Times New Roman" w:cs="Times New Roman"/>
          <w:sz w:val="24"/>
          <w:szCs w:val="24"/>
        </w:rPr>
        <w:t xml:space="preserve"> not reference these principles</w:t>
      </w:r>
      <w:r w:rsidR="00662DD6" w:rsidRPr="00363EB6">
        <w:rPr>
          <w:rFonts w:ascii="Times New Roman" w:hAnsi="Times New Roman" w:cs="Times New Roman"/>
          <w:sz w:val="24"/>
          <w:szCs w:val="24"/>
        </w:rPr>
        <w:t xml:space="preserve"> in section 122(d)(6)</w:t>
      </w:r>
      <w:r w:rsidR="00B920EB" w:rsidRPr="00363EB6">
        <w:rPr>
          <w:rFonts w:ascii="Times New Roman" w:hAnsi="Times New Roman" w:cs="Times New Roman"/>
          <w:sz w:val="24"/>
          <w:szCs w:val="24"/>
        </w:rPr>
        <w:t xml:space="preserve">.  </w:t>
      </w:r>
      <w:r w:rsidR="0064336B" w:rsidRPr="00363EB6">
        <w:rPr>
          <w:rFonts w:ascii="Times New Roman" w:hAnsi="Times New Roman" w:cs="Times New Roman"/>
          <w:sz w:val="24"/>
          <w:szCs w:val="24"/>
        </w:rPr>
        <w:t>However</w:t>
      </w:r>
      <w:r w:rsidR="00B920EB" w:rsidRPr="00363EB6">
        <w:rPr>
          <w:rFonts w:ascii="Times New Roman" w:hAnsi="Times New Roman" w:cs="Times New Roman"/>
          <w:sz w:val="24"/>
          <w:szCs w:val="24"/>
        </w:rPr>
        <w:t xml:space="preserve">, an eligible agency has </w:t>
      </w:r>
      <w:r w:rsidR="00D2663F" w:rsidRPr="00363EB6">
        <w:rPr>
          <w:rFonts w:ascii="Times New Roman" w:hAnsi="Times New Roman" w:cs="Times New Roman"/>
          <w:sz w:val="24"/>
          <w:szCs w:val="24"/>
        </w:rPr>
        <w:t>full</w:t>
      </w:r>
      <w:r w:rsidR="00B920EB" w:rsidRPr="00363EB6">
        <w:rPr>
          <w:rFonts w:ascii="Times New Roman" w:hAnsi="Times New Roman" w:cs="Times New Roman"/>
          <w:sz w:val="24"/>
          <w:szCs w:val="24"/>
        </w:rPr>
        <w:t xml:space="preserve"> authority and flexibility to incorporate these princip</w:t>
      </w:r>
      <w:r w:rsidR="008914CE" w:rsidRPr="00363EB6">
        <w:rPr>
          <w:rFonts w:ascii="Times New Roman" w:hAnsi="Times New Roman" w:cs="Times New Roman"/>
          <w:sz w:val="24"/>
          <w:szCs w:val="24"/>
        </w:rPr>
        <w:t>le</w:t>
      </w:r>
      <w:r w:rsidR="00B920EB" w:rsidRPr="00363EB6">
        <w:rPr>
          <w:rFonts w:ascii="Times New Roman" w:hAnsi="Times New Roman" w:cs="Times New Roman"/>
          <w:sz w:val="24"/>
          <w:szCs w:val="24"/>
        </w:rPr>
        <w:t>s into the design and delivery of its career and technical education programs and services.</w:t>
      </w:r>
      <w:r w:rsidR="00DA31D1" w:rsidRPr="00363EB6">
        <w:rPr>
          <w:rFonts w:ascii="Times New Roman" w:hAnsi="Times New Roman" w:cs="Times New Roman"/>
          <w:sz w:val="24"/>
          <w:szCs w:val="24"/>
        </w:rPr>
        <w:t xml:space="preserve">  </w:t>
      </w:r>
    </w:p>
    <w:p w:rsidR="00001A7F" w:rsidRDefault="00001A7F" w:rsidP="0098091E">
      <w:pPr>
        <w:spacing w:after="0" w:line="240" w:lineRule="auto"/>
        <w:rPr>
          <w:rFonts w:ascii="Times New Roman" w:hAnsi="Times New Roman" w:cs="Times New Roman"/>
          <w:b/>
          <w:sz w:val="24"/>
          <w:szCs w:val="24"/>
        </w:rPr>
      </w:pPr>
    </w:p>
    <w:p w:rsidR="0098091E" w:rsidRPr="009F5788" w:rsidRDefault="00556C56" w:rsidP="0098091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II.C: </w:t>
      </w:r>
      <w:r w:rsidR="0098091E" w:rsidRPr="009F5788">
        <w:rPr>
          <w:rFonts w:ascii="Times New Roman" w:hAnsi="Times New Roman" w:cs="Times New Roman"/>
          <w:b/>
          <w:sz w:val="24"/>
          <w:szCs w:val="24"/>
        </w:rPr>
        <w:t>NARRATIVE DESCRIPTIONS – FISCAL ACCOUNTABILITY</w:t>
      </w:r>
    </w:p>
    <w:p w:rsidR="00F205D6" w:rsidRPr="009F5788" w:rsidRDefault="00F205D6" w:rsidP="009F5788">
      <w:pPr>
        <w:spacing w:after="0" w:line="240" w:lineRule="auto"/>
        <w:rPr>
          <w:rFonts w:ascii="Times New Roman" w:hAnsi="Times New Roman" w:cs="Times New Roman"/>
          <w:sz w:val="24"/>
          <w:szCs w:val="24"/>
        </w:rPr>
      </w:pPr>
    </w:p>
    <w:p w:rsidR="00221D4F" w:rsidRDefault="00221D4F" w:rsidP="00221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commenter </w:t>
      </w:r>
      <w:r w:rsidR="00D2663F">
        <w:rPr>
          <w:rFonts w:ascii="Times New Roman" w:hAnsi="Times New Roman" w:cs="Times New Roman"/>
          <w:sz w:val="24"/>
          <w:szCs w:val="24"/>
        </w:rPr>
        <w:t>recommended that we</w:t>
      </w:r>
      <w:r w:rsidRPr="00C778CE">
        <w:rPr>
          <w:rFonts w:ascii="Times New Roman" w:hAnsi="Times New Roman" w:cs="Times New Roman"/>
          <w:sz w:val="24"/>
          <w:szCs w:val="24"/>
        </w:rPr>
        <w:t xml:space="preserve"> specify for which </w:t>
      </w:r>
      <w:r w:rsidR="006A7ACF">
        <w:rPr>
          <w:rFonts w:ascii="Times New Roman" w:hAnsi="Times New Roman" w:cs="Times New Roman"/>
          <w:sz w:val="24"/>
          <w:szCs w:val="24"/>
        </w:rPr>
        <w:t xml:space="preserve">year the </w:t>
      </w:r>
      <w:r w:rsidR="00D2663F">
        <w:rPr>
          <w:rFonts w:ascii="Times New Roman" w:hAnsi="Times New Roman" w:cs="Times New Roman"/>
          <w:sz w:val="24"/>
          <w:szCs w:val="24"/>
        </w:rPr>
        <w:t>local secondary and postsecondary allocations are to be submitted</w:t>
      </w:r>
      <w:r w:rsidRPr="00C778CE">
        <w:rPr>
          <w:rFonts w:ascii="Times New Roman" w:hAnsi="Times New Roman" w:cs="Times New Roman"/>
          <w:sz w:val="24"/>
          <w:szCs w:val="24"/>
        </w:rPr>
        <w:t>.</w:t>
      </w:r>
    </w:p>
    <w:p w:rsidR="00221D4F" w:rsidRDefault="00221D4F" w:rsidP="00221D4F">
      <w:pPr>
        <w:spacing w:after="0" w:line="240" w:lineRule="auto"/>
        <w:rPr>
          <w:rFonts w:ascii="Times New Roman" w:hAnsi="Times New Roman" w:cs="Times New Roman"/>
          <w:sz w:val="24"/>
          <w:szCs w:val="24"/>
        </w:rPr>
      </w:pPr>
    </w:p>
    <w:p w:rsidR="00221D4F" w:rsidRDefault="00221D4F" w:rsidP="00221D4F">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We </w:t>
      </w:r>
      <w:r w:rsidR="00D2663F">
        <w:rPr>
          <w:rFonts w:ascii="Times New Roman" w:hAnsi="Times New Roman" w:cs="Times New Roman"/>
          <w:sz w:val="24"/>
          <w:szCs w:val="24"/>
        </w:rPr>
        <w:t>appreciate the commenter’s input</w:t>
      </w:r>
      <w:r>
        <w:rPr>
          <w:rFonts w:ascii="Times New Roman" w:hAnsi="Times New Roman" w:cs="Times New Roman"/>
          <w:sz w:val="24"/>
          <w:szCs w:val="24"/>
        </w:rPr>
        <w:t xml:space="preserve"> and have made the corresponding changes to</w:t>
      </w:r>
      <w:r w:rsidR="00B920EB">
        <w:rPr>
          <w:rFonts w:ascii="Times New Roman" w:hAnsi="Times New Roman" w:cs="Times New Roman"/>
          <w:sz w:val="24"/>
          <w:szCs w:val="24"/>
        </w:rPr>
        <w:t xml:space="preserve"> Items 3 and 4 in Section II.C: </w:t>
      </w:r>
      <w:r>
        <w:rPr>
          <w:rFonts w:ascii="Times New Roman" w:hAnsi="Times New Roman" w:cs="Times New Roman"/>
          <w:sz w:val="24"/>
          <w:szCs w:val="24"/>
        </w:rPr>
        <w:t>Narrative Descriptions for Fiscal Accountability</w:t>
      </w:r>
      <w:r w:rsidR="0059280A">
        <w:rPr>
          <w:rFonts w:ascii="Times New Roman" w:hAnsi="Times New Roman" w:cs="Times New Roman"/>
          <w:sz w:val="24"/>
          <w:szCs w:val="24"/>
        </w:rPr>
        <w:t>, as well as to the text of the State Plan and Revisions in Subsequent Years in the Introduction and Submission Requirements</w:t>
      </w:r>
      <w:r w:rsidR="006A7ACF">
        <w:rPr>
          <w:rFonts w:ascii="Times New Roman" w:hAnsi="Times New Roman" w:cs="Times New Roman"/>
          <w:sz w:val="24"/>
          <w:szCs w:val="24"/>
        </w:rPr>
        <w:t>, to clarify that submissions are for the upcoming program year</w:t>
      </w:r>
      <w:r w:rsidR="0059280A">
        <w:rPr>
          <w:rFonts w:ascii="Times New Roman" w:hAnsi="Times New Roman" w:cs="Times New Roman"/>
          <w:sz w:val="24"/>
          <w:szCs w:val="24"/>
        </w:rPr>
        <w:t>.</w:t>
      </w:r>
    </w:p>
    <w:p w:rsidR="00221D4F" w:rsidRPr="00555978" w:rsidRDefault="00221D4F" w:rsidP="00221D4F">
      <w:pPr>
        <w:spacing w:after="0" w:line="240" w:lineRule="auto"/>
        <w:ind w:left="540"/>
        <w:rPr>
          <w:rFonts w:ascii="Times New Roman" w:hAnsi="Times New Roman" w:cs="Times New Roman"/>
          <w:sz w:val="24"/>
          <w:szCs w:val="24"/>
        </w:rPr>
      </w:pPr>
    </w:p>
    <w:p w:rsidR="00A60549" w:rsidRPr="00921A2E" w:rsidRDefault="00A60549"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One commenter indicated</w:t>
      </w:r>
      <w:r w:rsidR="00F14A57">
        <w:rPr>
          <w:rFonts w:ascii="Times New Roman" w:hAnsi="Times New Roman" w:cs="Times New Roman"/>
          <w:sz w:val="24"/>
          <w:szCs w:val="24"/>
        </w:rPr>
        <w:t xml:space="preserve"> that</w:t>
      </w:r>
      <w:r w:rsidRPr="00921A2E">
        <w:rPr>
          <w:rFonts w:ascii="Times New Roman" w:hAnsi="Times New Roman" w:cs="Times New Roman"/>
          <w:sz w:val="24"/>
          <w:szCs w:val="24"/>
        </w:rPr>
        <w:t xml:space="preserve"> </w:t>
      </w:r>
      <w:r w:rsidR="00BA2B88">
        <w:rPr>
          <w:rFonts w:ascii="Times New Roman" w:hAnsi="Times New Roman" w:cs="Times New Roman"/>
          <w:sz w:val="24"/>
          <w:szCs w:val="24"/>
        </w:rPr>
        <w:t xml:space="preserve">the Department should add a requirement to </w:t>
      </w:r>
      <w:r w:rsidR="00F61DDC">
        <w:rPr>
          <w:rFonts w:ascii="Times New Roman" w:hAnsi="Times New Roman" w:cs="Times New Roman"/>
          <w:sz w:val="24"/>
          <w:szCs w:val="24"/>
        </w:rPr>
        <w:t>“m</w:t>
      </w:r>
      <w:r w:rsidRPr="00921A2E">
        <w:rPr>
          <w:rFonts w:ascii="Times New Roman" w:hAnsi="Times New Roman" w:cs="Times New Roman"/>
          <w:sz w:val="24"/>
          <w:szCs w:val="24"/>
        </w:rPr>
        <w:t>aintain equitable distribution of Perkins funds between secondary and post-secondary.”</w:t>
      </w:r>
    </w:p>
    <w:p w:rsidR="00A60549" w:rsidRPr="00921A2E" w:rsidRDefault="00A60549" w:rsidP="00921A2E">
      <w:pPr>
        <w:spacing w:after="0" w:line="240" w:lineRule="auto"/>
        <w:rPr>
          <w:rFonts w:ascii="Times New Roman" w:hAnsi="Times New Roman" w:cs="Times New Roman"/>
          <w:sz w:val="24"/>
          <w:szCs w:val="24"/>
        </w:rPr>
      </w:pPr>
    </w:p>
    <w:p w:rsidR="00FB0DE7" w:rsidRPr="00921A2E" w:rsidRDefault="00884E29" w:rsidP="00FB0DE7">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A60549" w:rsidRPr="00921A2E">
        <w:rPr>
          <w:rFonts w:ascii="Times New Roman" w:hAnsi="Times New Roman" w:cs="Times New Roman"/>
          <w:sz w:val="24"/>
          <w:szCs w:val="24"/>
        </w:rPr>
        <w:t xml:space="preserve">:  While we appreciate the commenter’s input, </w:t>
      </w:r>
      <w:r w:rsidR="007F03DE">
        <w:rPr>
          <w:rFonts w:ascii="Times New Roman" w:hAnsi="Times New Roman" w:cs="Times New Roman"/>
          <w:sz w:val="24"/>
          <w:szCs w:val="24"/>
        </w:rPr>
        <w:t>no changes have been made</w:t>
      </w:r>
      <w:r w:rsidR="00A60549" w:rsidRPr="00921A2E">
        <w:rPr>
          <w:rFonts w:ascii="Times New Roman" w:hAnsi="Times New Roman" w:cs="Times New Roman"/>
          <w:sz w:val="24"/>
          <w:szCs w:val="24"/>
        </w:rPr>
        <w:t xml:space="preserve">.  </w:t>
      </w:r>
      <w:r w:rsidR="00112718">
        <w:rPr>
          <w:rFonts w:ascii="Times New Roman" w:hAnsi="Times New Roman" w:cs="Times New Roman"/>
          <w:sz w:val="24"/>
          <w:szCs w:val="24"/>
        </w:rPr>
        <w:t xml:space="preserve">In this section and throughout the guide, we have </w:t>
      </w:r>
      <w:r w:rsidR="00F61DDC">
        <w:rPr>
          <w:rFonts w:ascii="Times New Roman" w:hAnsi="Times New Roman" w:cs="Times New Roman"/>
          <w:sz w:val="24"/>
          <w:szCs w:val="24"/>
        </w:rPr>
        <w:t xml:space="preserve">generally </w:t>
      </w:r>
      <w:r w:rsidR="00112718">
        <w:rPr>
          <w:rFonts w:ascii="Times New Roman" w:hAnsi="Times New Roman" w:cs="Times New Roman"/>
          <w:sz w:val="24"/>
          <w:szCs w:val="24"/>
        </w:rPr>
        <w:t xml:space="preserve">used only </w:t>
      </w:r>
      <w:r w:rsidR="00F61DDC">
        <w:rPr>
          <w:rFonts w:ascii="Times New Roman" w:hAnsi="Times New Roman" w:cs="Times New Roman"/>
          <w:sz w:val="24"/>
          <w:szCs w:val="24"/>
        </w:rPr>
        <w:t>statutory requirements</w:t>
      </w:r>
      <w:r w:rsidR="00112718">
        <w:rPr>
          <w:rFonts w:ascii="Times New Roman" w:hAnsi="Times New Roman" w:cs="Times New Roman"/>
          <w:sz w:val="24"/>
          <w:szCs w:val="24"/>
        </w:rPr>
        <w:t xml:space="preserve"> from Perkins V</w:t>
      </w:r>
      <w:r w:rsidR="00FB0DE7">
        <w:rPr>
          <w:rFonts w:ascii="Times New Roman" w:hAnsi="Times New Roman" w:cs="Times New Roman"/>
          <w:sz w:val="24"/>
          <w:szCs w:val="24"/>
        </w:rPr>
        <w:t xml:space="preserve">, which do not </w:t>
      </w:r>
      <w:r w:rsidR="00F61DDC">
        <w:rPr>
          <w:rFonts w:ascii="Times New Roman" w:hAnsi="Times New Roman" w:cs="Times New Roman"/>
          <w:sz w:val="24"/>
          <w:szCs w:val="24"/>
        </w:rPr>
        <w:t>specify any</w:t>
      </w:r>
      <w:r w:rsidR="00FB0DE7">
        <w:rPr>
          <w:rFonts w:ascii="Times New Roman" w:hAnsi="Times New Roman" w:cs="Times New Roman"/>
          <w:sz w:val="24"/>
          <w:szCs w:val="24"/>
        </w:rPr>
        <w:t xml:space="preserve"> particular balance of Perkins funds between secondary and postsecondary education. </w:t>
      </w:r>
    </w:p>
    <w:p w:rsidR="00A60549" w:rsidRPr="00921A2E" w:rsidRDefault="00A60549" w:rsidP="00FB0DE7">
      <w:pPr>
        <w:spacing w:after="0" w:line="240" w:lineRule="auto"/>
        <w:ind w:left="540"/>
        <w:rPr>
          <w:rFonts w:ascii="Times New Roman" w:hAnsi="Times New Roman" w:cs="Times New Roman"/>
          <w:sz w:val="24"/>
          <w:szCs w:val="24"/>
        </w:rPr>
      </w:pPr>
    </w:p>
    <w:p w:rsidR="007860DD" w:rsidRPr="00921A2E" w:rsidRDefault="007860DD"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Several commenters </w:t>
      </w:r>
      <w:r w:rsidR="008835F6">
        <w:rPr>
          <w:rFonts w:ascii="Times New Roman" w:hAnsi="Times New Roman" w:cs="Times New Roman"/>
          <w:sz w:val="24"/>
          <w:szCs w:val="24"/>
        </w:rPr>
        <w:t xml:space="preserve">recommended that the Department </w:t>
      </w:r>
      <w:r w:rsidRPr="00921A2E">
        <w:rPr>
          <w:rFonts w:ascii="Times New Roman" w:hAnsi="Times New Roman" w:cs="Times New Roman"/>
          <w:sz w:val="24"/>
          <w:szCs w:val="24"/>
        </w:rPr>
        <w:t>requir</w:t>
      </w:r>
      <w:r w:rsidR="008835F6">
        <w:rPr>
          <w:rFonts w:ascii="Times New Roman" w:hAnsi="Times New Roman" w:cs="Times New Roman"/>
          <w:sz w:val="24"/>
          <w:szCs w:val="24"/>
        </w:rPr>
        <w:t>e</w:t>
      </w:r>
      <w:r w:rsidRPr="00921A2E">
        <w:rPr>
          <w:rFonts w:ascii="Times New Roman" w:hAnsi="Times New Roman" w:cs="Times New Roman"/>
          <w:sz w:val="24"/>
          <w:szCs w:val="24"/>
        </w:rPr>
        <w:t xml:space="preserve"> </w:t>
      </w:r>
      <w:r w:rsidR="00F14A57">
        <w:rPr>
          <w:rFonts w:ascii="Times New Roman" w:hAnsi="Times New Roman" w:cs="Times New Roman"/>
          <w:sz w:val="24"/>
          <w:szCs w:val="24"/>
        </w:rPr>
        <w:t>S</w:t>
      </w:r>
      <w:r w:rsidRPr="00921A2E">
        <w:rPr>
          <w:rFonts w:ascii="Times New Roman" w:hAnsi="Times New Roman" w:cs="Times New Roman"/>
          <w:sz w:val="24"/>
          <w:szCs w:val="24"/>
        </w:rPr>
        <w:t xml:space="preserve">tates to </w:t>
      </w:r>
      <w:r w:rsidR="00F61DDC">
        <w:rPr>
          <w:rFonts w:ascii="Times New Roman" w:hAnsi="Times New Roman" w:cs="Times New Roman"/>
          <w:sz w:val="24"/>
          <w:szCs w:val="24"/>
        </w:rPr>
        <w:t>“</w:t>
      </w:r>
      <w:r w:rsidRPr="00921A2E">
        <w:rPr>
          <w:rFonts w:ascii="Times New Roman" w:hAnsi="Times New Roman" w:cs="Times New Roman"/>
          <w:sz w:val="24"/>
          <w:szCs w:val="24"/>
        </w:rPr>
        <w:t>describe how they will use their reserve funds to promote high-quality CTE and make these opportunities available for all students.</w:t>
      </w:r>
      <w:r w:rsidR="00F61DDC">
        <w:rPr>
          <w:rFonts w:ascii="Times New Roman" w:hAnsi="Times New Roman" w:cs="Times New Roman"/>
          <w:sz w:val="24"/>
          <w:szCs w:val="24"/>
        </w:rPr>
        <w:t>”</w:t>
      </w:r>
    </w:p>
    <w:p w:rsidR="00D57667" w:rsidRPr="00921A2E" w:rsidRDefault="00D57667" w:rsidP="00921A2E">
      <w:pPr>
        <w:spacing w:after="0" w:line="240" w:lineRule="auto"/>
        <w:rPr>
          <w:rFonts w:ascii="Times New Roman" w:hAnsi="Times New Roman" w:cs="Times New Roman"/>
          <w:sz w:val="24"/>
          <w:szCs w:val="24"/>
        </w:rPr>
      </w:pPr>
    </w:p>
    <w:p w:rsidR="00FB5B61" w:rsidRDefault="00884E29" w:rsidP="00FB5B61">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7860DD" w:rsidRPr="00921A2E">
        <w:rPr>
          <w:rFonts w:ascii="Times New Roman" w:hAnsi="Times New Roman" w:cs="Times New Roman"/>
          <w:sz w:val="24"/>
          <w:szCs w:val="24"/>
        </w:rPr>
        <w:t xml:space="preserve">:  </w:t>
      </w:r>
      <w:r w:rsidR="00FB5B61">
        <w:rPr>
          <w:rFonts w:ascii="Times New Roman" w:hAnsi="Times New Roman" w:cs="Times New Roman"/>
          <w:sz w:val="24"/>
          <w:szCs w:val="24"/>
        </w:rPr>
        <w:t xml:space="preserve">We </w:t>
      </w:r>
      <w:r w:rsidR="00F61DDC">
        <w:rPr>
          <w:rFonts w:ascii="Times New Roman" w:hAnsi="Times New Roman" w:cs="Times New Roman"/>
          <w:sz w:val="24"/>
          <w:szCs w:val="24"/>
        </w:rPr>
        <w:t>appreciate</w:t>
      </w:r>
      <w:r w:rsidR="00FB5B61">
        <w:rPr>
          <w:rFonts w:ascii="Times New Roman" w:hAnsi="Times New Roman" w:cs="Times New Roman"/>
          <w:sz w:val="24"/>
          <w:szCs w:val="24"/>
        </w:rPr>
        <w:t xml:space="preserve"> the commenter</w:t>
      </w:r>
      <w:r w:rsidR="00267F1E">
        <w:rPr>
          <w:rFonts w:ascii="Times New Roman" w:hAnsi="Times New Roman" w:cs="Times New Roman"/>
          <w:sz w:val="24"/>
          <w:szCs w:val="24"/>
        </w:rPr>
        <w:t>s</w:t>
      </w:r>
      <w:r w:rsidR="00F61DDC">
        <w:rPr>
          <w:rFonts w:ascii="Times New Roman" w:hAnsi="Times New Roman" w:cs="Times New Roman"/>
          <w:sz w:val="24"/>
          <w:szCs w:val="24"/>
        </w:rPr>
        <w:t>’ input</w:t>
      </w:r>
      <w:r w:rsidR="00FB5B61">
        <w:rPr>
          <w:rFonts w:ascii="Times New Roman" w:hAnsi="Times New Roman" w:cs="Times New Roman"/>
          <w:sz w:val="24"/>
          <w:szCs w:val="24"/>
        </w:rPr>
        <w:t xml:space="preserve"> and have </w:t>
      </w:r>
      <w:r w:rsidR="00663CC7">
        <w:rPr>
          <w:rFonts w:ascii="Times New Roman" w:hAnsi="Times New Roman" w:cs="Times New Roman"/>
          <w:sz w:val="24"/>
          <w:szCs w:val="24"/>
        </w:rPr>
        <w:t xml:space="preserve">inserted, as Item 8 in </w:t>
      </w:r>
      <w:r w:rsidR="00B920EB">
        <w:rPr>
          <w:rFonts w:ascii="Times New Roman" w:hAnsi="Times New Roman" w:cs="Times New Roman"/>
          <w:sz w:val="24"/>
          <w:szCs w:val="24"/>
        </w:rPr>
        <w:t xml:space="preserve">Section II.C: </w:t>
      </w:r>
      <w:r w:rsidR="00663CC7">
        <w:rPr>
          <w:rFonts w:ascii="Times New Roman" w:hAnsi="Times New Roman" w:cs="Times New Roman"/>
          <w:sz w:val="24"/>
          <w:szCs w:val="24"/>
        </w:rPr>
        <w:t>Narrative Descriptions for Fiscal Accountability, the requir</w:t>
      </w:r>
      <w:r w:rsidR="00B920EB">
        <w:rPr>
          <w:rFonts w:ascii="Times New Roman" w:hAnsi="Times New Roman" w:cs="Times New Roman"/>
          <w:sz w:val="24"/>
          <w:szCs w:val="24"/>
        </w:rPr>
        <w:t xml:space="preserve">ement for eligible agencies to </w:t>
      </w:r>
      <w:r w:rsidR="00663CC7">
        <w:rPr>
          <w:rFonts w:ascii="Times New Roman" w:hAnsi="Times New Roman" w:cs="Times New Roman"/>
          <w:sz w:val="24"/>
          <w:szCs w:val="24"/>
        </w:rPr>
        <w:t xml:space="preserve">describe the process and criteria for awarding </w:t>
      </w:r>
      <w:r w:rsidR="00B920EB">
        <w:rPr>
          <w:rFonts w:ascii="Times New Roman" w:hAnsi="Times New Roman" w:cs="Times New Roman"/>
          <w:sz w:val="24"/>
          <w:szCs w:val="24"/>
        </w:rPr>
        <w:t>reserve</w:t>
      </w:r>
      <w:r w:rsidR="00663CC7">
        <w:rPr>
          <w:rFonts w:ascii="Times New Roman" w:hAnsi="Times New Roman" w:cs="Times New Roman"/>
          <w:sz w:val="24"/>
          <w:szCs w:val="24"/>
        </w:rPr>
        <w:t xml:space="preserve"> funds to eligible recipie</w:t>
      </w:r>
      <w:r w:rsidR="00B920EB">
        <w:rPr>
          <w:rFonts w:ascii="Times New Roman" w:hAnsi="Times New Roman" w:cs="Times New Roman"/>
          <w:sz w:val="24"/>
          <w:szCs w:val="24"/>
        </w:rPr>
        <w:t>nts.</w:t>
      </w:r>
    </w:p>
    <w:p w:rsidR="00AB5531" w:rsidRDefault="00AB5531" w:rsidP="00FB5B61">
      <w:pPr>
        <w:spacing w:after="0" w:line="240" w:lineRule="auto"/>
        <w:ind w:left="540"/>
        <w:rPr>
          <w:rFonts w:ascii="Times New Roman" w:hAnsi="Times New Roman" w:cs="Times New Roman"/>
          <w:sz w:val="24"/>
          <w:szCs w:val="24"/>
        </w:rPr>
      </w:pPr>
    </w:p>
    <w:p w:rsidR="00AB5531" w:rsidRPr="00D825B6" w:rsidRDefault="00AB5531" w:rsidP="00AB5531">
      <w:pPr>
        <w:spacing w:after="0" w:line="240" w:lineRule="auto"/>
        <w:rPr>
          <w:rFonts w:ascii="Times New Roman" w:hAnsi="Times New Roman" w:cs="Times New Roman"/>
          <w:color w:val="000000" w:themeColor="text1"/>
          <w:sz w:val="24"/>
          <w:szCs w:val="24"/>
        </w:rPr>
      </w:pPr>
      <w:r w:rsidRPr="00D825B6">
        <w:rPr>
          <w:rFonts w:ascii="Times New Roman" w:hAnsi="Times New Roman" w:cs="Times New Roman"/>
          <w:color w:val="000000" w:themeColor="text1"/>
          <w:sz w:val="24"/>
          <w:szCs w:val="24"/>
        </w:rPr>
        <w:t xml:space="preserve">One commenter </w:t>
      </w:r>
      <w:r w:rsidR="00F61DDC">
        <w:rPr>
          <w:rFonts w:ascii="Times New Roman" w:hAnsi="Times New Roman" w:cs="Times New Roman"/>
          <w:color w:val="000000" w:themeColor="text1"/>
          <w:sz w:val="24"/>
          <w:szCs w:val="24"/>
        </w:rPr>
        <w:t xml:space="preserve">recommended that we </w:t>
      </w:r>
      <w:r w:rsidR="00F61DDC" w:rsidRPr="00D825B6">
        <w:rPr>
          <w:rFonts w:ascii="Times New Roman" w:hAnsi="Times New Roman" w:cs="Times New Roman"/>
          <w:color w:val="000000" w:themeColor="text1"/>
          <w:sz w:val="24"/>
          <w:szCs w:val="24"/>
        </w:rPr>
        <w:t xml:space="preserve">specify the year for which </w:t>
      </w:r>
      <w:r w:rsidR="00F61DDC">
        <w:rPr>
          <w:rFonts w:ascii="Times New Roman" w:hAnsi="Times New Roman" w:cs="Times New Roman"/>
          <w:color w:val="000000" w:themeColor="text1"/>
          <w:sz w:val="24"/>
          <w:szCs w:val="24"/>
        </w:rPr>
        <w:t xml:space="preserve">baseline </w:t>
      </w:r>
      <w:r w:rsidR="00F61DDC" w:rsidRPr="00D825B6">
        <w:rPr>
          <w:rFonts w:ascii="Times New Roman" w:hAnsi="Times New Roman" w:cs="Times New Roman"/>
          <w:color w:val="000000" w:themeColor="text1"/>
          <w:sz w:val="24"/>
          <w:szCs w:val="24"/>
        </w:rPr>
        <w:t xml:space="preserve">data </w:t>
      </w:r>
      <w:r w:rsidR="00F61DDC">
        <w:rPr>
          <w:rFonts w:ascii="Times New Roman" w:hAnsi="Times New Roman" w:cs="Times New Roman"/>
          <w:color w:val="000000" w:themeColor="text1"/>
          <w:sz w:val="24"/>
          <w:szCs w:val="24"/>
        </w:rPr>
        <w:t xml:space="preserve">for fiscal effort calculations be made.  </w:t>
      </w:r>
    </w:p>
    <w:p w:rsidR="0059280A" w:rsidRDefault="0059280A" w:rsidP="00AB5531">
      <w:pPr>
        <w:spacing w:after="0" w:line="240" w:lineRule="auto"/>
        <w:rPr>
          <w:rFonts w:ascii="Times New Roman" w:hAnsi="Times New Roman" w:cs="Times New Roman"/>
          <w:color w:val="FF0000"/>
          <w:sz w:val="24"/>
          <w:szCs w:val="24"/>
        </w:rPr>
      </w:pPr>
    </w:p>
    <w:p w:rsidR="0059280A" w:rsidRPr="00AB5531" w:rsidRDefault="0059280A" w:rsidP="0059280A">
      <w:pPr>
        <w:spacing w:after="0" w:line="240" w:lineRule="auto"/>
        <w:ind w:left="540"/>
        <w:rPr>
          <w:rFonts w:ascii="Times New Roman" w:hAnsi="Times New Roman" w:cs="Times New Roman"/>
          <w:color w:val="FF0000"/>
          <w:sz w:val="24"/>
          <w:szCs w:val="24"/>
        </w:rPr>
      </w:pPr>
      <w:r w:rsidRPr="00884E29">
        <w:rPr>
          <w:rFonts w:ascii="Times New Roman" w:hAnsi="Times New Roman" w:cs="Times New Roman"/>
          <w:sz w:val="24"/>
          <w:szCs w:val="24"/>
          <w:u w:val="single"/>
        </w:rPr>
        <w:t>Department’s Response</w:t>
      </w:r>
      <w:r w:rsidRPr="00921A2E">
        <w:rPr>
          <w:rFonts w:ascii="Times New Roman" w:hAnsi="Times New Roman" w:cs="Times New Roman"/>
          <w:sz w:val="24"/>
          <w:szCs w:val="24"/>
        </w:rPr>
        <w:t xml:space="preserve">:  </w:t>
      </w:r>
      <w:r w:rsidR="00D825B6">
        <w:rPr>
          <w:rFonts w:ascii="Times New Roman" w:hAnsi="Times New Roman" w:cs="Times New Roman"/>
          <w:sz w:val="24"/>
          <w:szCs w:val="24"/>
        </w:rPr>
        <w:t xml:space="preserve">While we appreciate the commenter’s request, </w:t>
      </w:r>
      <w:r w:rsidR="007F03DE">
        <w:rPr>
          <w:rFonts w:ascii="Times New Roman" w:hAnsi="Times New Roman" w:cs="Times New Roman"/>
          <w:sz w:val="24"/>
          <w:szCs w:val="24"/>
        </w:rPr>
        <w:t>no changes have been made</w:t>
      </w:r>
      <w:r w:rsidR="00D825B6">
        <w:rPr>
          <w:rFonts w:ascii="Times New Roman" w:hAnsi="Times New Roman" w:cs="Times New Roman"/>
          <w:sz w:val="24"/>
          <w:szCs w:val="24"/>
        </w:rPr>
        <w:t>.  We believe that redesignat</w:t>
      </w:r>
      <w:r w:rsidR="00F61DDC">
        <w:rPr>
          <w:rFonts w:ascii="Times New Roman" w:hAnsi="Times New Roman" w:cs="Times New Roman"/>
          <w:sz w:val="24"/>
          <w:szCs w:val="24"/>
        </w:rPr>
        <w:t>ed</w:t>
      </w:r>
      <w:r w:rsidR="00D825B6">
        <w:rPr>
          <w:rFonts w:ascii="Times New Roman" w:hAnsi="Times New Roman" w:cs="Times New Roman"/>
          <w:sz w:val="24"/>
          <w:szCs w:val="24"/>
        </w:rPr>
        <w:t xml:space="preserve"> Item 9 in Section II.C: Narrative Descriptions for Fiscal Accountability is sufficiently clear in requesting that the eligible agency provide fiscal effort for the </w:t>
      </w:r>
      <w:r w:rsidR="001D54BF">
        <w:rPr>
          <w:rFonts w:ascii="Times New Roman" w:hAnsi="Times New Roman" w:cs="Times New Roman"/>
          <w:sz w:val="24"/>
          <w:szCs w:val="24"/>
        </w:rPr>
        <w:t>“</w:t>
      </w:r>
      <w:r w:rsidR="00D825B6">
        <w:rPr>
          <w:rFonts w:ascii="Times New Roman" w:hAnsi="Times New Roman" w:cs="Times New Roman"/>
          <w:sz w:val="24"/>
          <w:szCs w:val="24"/>
        </w:rPr>
        <w:t>preceding fiscal year</w:t>
      </w:r>
      <w:r w:rsidR="001D54BF">
        <w:rPr>
          <w:rFonts w:ascii="Times New Roman" w:hAnsi="Times New Roman" w:cs="Times New Roman"/>
          <w:sz w:val="24"/>
          <w:szCs w:val="24"/>
        </w:rPr>
        <w:t>.”</w:t>
      </w:r>
    </w:p>
    <w:p w:rsidR="00AB5531" w:rsidRDefault="00AB5531" w:rsidP="00AB5531">
      <w:pPr>
        <w:spacing w:after="0" w:line="240" w:lineRule="auto"/>
        <w:rPr>
          <w:rFonts w:ascii="Times New Roman" w:hAnsi="Times New Roman" w:cs="Times New Roman"/>
          <w:sz w:val="24"/>
          <w:szCs w:val="24"/>
        </w:rPr>
      </w:pPr>
    </w:p>
    <w:p w:rsidR="00AD70A7" w:rsidRPr="003F71DF" w:rsidRDefault="00556C56" w:rsidP="00921A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II.D. </w:t>
      </w:r>
      <w:r w:rsidR="00AD70A7" w:rsidRPr="003F71DF">
        <w:rPr>
          <w:rFonts w:ascii="Times New Roman" w:hAnsi="Times New Roman" w:cs="Times New Roman"/>
          <w:b/>
          <w:sz w:val="24"/>
          <w:szCs w:val="24"/>
        </w:rPr>
        <w:t>NARRATIVE DESCRIPTIONS - ACCOUNTABILITY FOR RESULTS</w:t>
      </w:r>
    </w:p>
    <w:p w:rsidR="00AD70A7" w:rsidRPr="00921A2E" w:rsidRDefault="00AD70A7" w:rsidP="00921A2E">
      <w:pPr>
        <w:spacing w:after="0" w:line="240" w:lineRule="auto"/>
        <w:rPr>
          <w:rFonts w:ascii="Times New Roman" w:hAnsi="Times New Roman" w:cs="Times New Roman"/>
          <w:sz w:val="24"/>
          <w:szCs w:val="24"/>
        </w:rPr>
      </w:pPr>
    </w:p>
    <w:p w:rsidR="00AD70A7" w:rsidRDefault="00AD70A7"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indicated that they were pleased that the Department has utilized the transition period to allow </w:t>
      </w:r>
      <w:r w:rsidR="005A68E4">
        <w:rPr>
          <w:rFonts w:ascii="Times New Roman" w:hAnsi="Times New Roman" w:cs="Times New Roman"/>
          <w:sz w:val="24"/>
          <w:szCs w:val="24"/>
        </w:rPr>
        <w:t>S</w:t>
      </w:r>
      <w:r w:rsidRPr="00921A2E">
        <w:rPr>
          <w:rFonts w:ascii="Times New Roman" w:hAnsi="Times New Roman" w:cs="Times New Roman"/>
          <w:sz w:val="24"/>
          <w:szCs w:val="24"/>
        </w:rPr>
        <w:t xml:space="preserve">tates to better plan and implement the extensive new requirements for data and accountability under Perkins V, and to begin to collect baseline data. </w:t>
      </w:r>
      <w:r w:rsidR="00506234">
        <w:rPr>
          <w:rFonts w:ascii="Times New Roman" w:hAnsi="Times New Roman" w:cs="Times New Roman"/>
          <w:sz w:val="24"/>
          <w:szCs w:val="24"/>
        </w:rPr>
        <w:t xml:space="preserve">This commenter also stated that </w:t>
      </w:r>
      <w:r w:rsidRPr="00921A2E">
        <w:rPr>
          <w:rFonts w:ascii="Times New Roman" w:hAnsi="Times New Roman" w:cs="Times New Roman"/>
          <w:sz w:val="24"/>
          <w:szCs w:val="24"/>
        </w:rPr>
        <w:t>additional transition authority may need to be exercised</w:t>
      </w:r>
      <w:r w:rsidR="00506234">
        <w:rPr>
          <w:rFonts w:ascii="Times New Roman" w:hAnsi="Times New Roman" w:cs="Times New Roman"/>
          <w:sz w:val="24"/>
          <w:szCs w:val="24"/>
        </w:rPr>
        <w:t xml:space="preserve">. </w:t>
      </w:r>
      <w:r w:rsidR="00506234" w:rsidRPr="00921A2E" w:rsidDel="00506234">
        <w:rPr>
          <w:rFonts w:ascii="Times New Roman" w:hAnsi="Times New Roman" w:cs="Times New Roman"/>
          <w:sz w:val="24"/>
          <w:szCs w:val="24"/>
        </w:rPr>
        <w:t xml:space="preserve"> </w:t>
      </w:r>
    </w:p>
    <w:p w:rsidR="00E74B5D" w:rsidRPr="00363EB6" w:rsidRDefault="00E74B5D" w:rsidP="00921A2E">
      <w:pPr>
        <w:spacing w:after="0" w:line="240" w:lineRule="auto"/>
        <w:rPr>
          <w:rFonts w:ascii="Times New Roman" w:hAnsi="Times New Roman" w:cs="Times New Roman"/>
          <w:sz w:val="24"/>
          <w:szCs w:val="24"/>
        </w:rPr>
      </w:pPr>
    </w:p>
    <w:p w:rsidR="00AD70A7" w:rsidRPr="00363EB6" w:rsidRDefault="00884E29" w:rsidP="00363EB6">
      <w:pPr>
        <w:spacing w:after="0" w:line="240" w:lineRule="auto"/>
        <w:ind w:left="540"/>
        <w:rPr>
          <w:rFonts w:ascii="Times New Roman" w:hAnsi="Times New Roman" w:cs="Times New Roman"/>
          <w:sz w:val="24"/>
          <w:szCs w:val="24"/>
        </w:rPr>
      </w:pPr>
      <w:r w:rsidRPr="00363EB6">
        <w:rPr>
          <w:rFonts w:ascii="Times New Roman" w:hAnsi="Times New Roman" w:cs="Times New Roman"/>
          <w:sz w:val="24"/>
          <w:szCs w:val="24"/>
          <w:u w:val="single"/>
        </w:rPr>
        <w:t>Department’s Response</w:t>
      </w:r>
      <w:r w:rsidR="00AD70A7" w:rsidRPr="00363EB6">
        <w:rPr>
          <w:rFonts w:ascii="Times New Roman" w:hAnsi="Times New Roman" w:cs="Times New Roman"/>
          <w:sz w:val="24"/>
          <w:szCs w:val="24"/>
        </w:rPr>
        <w:t xml:space="preserve">:  </w:t>
      </w:r>
      <w:r w:rsidR="00363EB6" w:rsidRPr="00363EB6">
        <w:rPr>
          <w:rFonts w:ascii="Times New Roman" w:hAnsi="Times New Roman" w:cs="Times New Roman"/>
          <w:sz w:val="24"/>
          <w:szCs w:val="24"/>
        </w:rPr>
        <w:t xml:space="preserve">We appreciate the commenter’s support for </w:t>
      </w:r>
      <w:r w:rsidR="004E009B">
        <w:rPr>
          <w:rFonts w:ascii="Times New Roman" w:hAnsi="Times New Roman" w:cs="Times New Roman"/>
          <w:sz w:val="24"/>
          <w:szCs w:val="24"/>
        </w:rPr>
        <w:t xml:space="preserve">the transition year before full </w:t>
      </w:r>
      <w:r w:rsidR="00363EB6" w:rsidRPr="00363EB6">
        <w:rPr>
          <w:rFonts w:ascii="Times New Roman" w:hAnsi="Times New Roman" w:cs="Times New Roman"/>
          <w:sz w:val="24"/>
          <w:szCs w:val="24"/>
        </w:rPr>
        <w:t xml:space="preserve">implementation </w:t>
      </w:r>
      <w:r w:rsidR="004E009B">
        <w:rPr>
          <w:rFonts w:ascii="Times New Roman" w:hAnsi="Times New Roman" w:cs="Times New Roman"/>
          <w:sz w:val="24"/>
          <w:szCs w:val="24"/>
        </w:rPr>
        <w:t xml:space="preserve">of Perkins V </w:t>
      </w:r>
      <w:r w:rsidR="00363EB6" w:rsidRPr="00363EB6">
        <w:rPr>
          <w:rFonts w:ascii="Times New Roman" w:hAnsi="Times New Roman" w:cs="Times New Roman"/>
          <w:sz w:val="24"/>
          <w:szCs w:val="24"/>
        </w:rPr>
        <w:t>begins.  Section 4</w:t>
      </w:r>
      <w:r w:rsidR="004E009B">
        <w:rPr>
          <w:rFonts w:ascii="Times New Roman" w:hAnsi="Times New Roman" w:cs="Times New Roman"/>
          <w:sz w:val="24"/>
          <w:szCs w:val="24"/>
        </w:rPr>
        <w:t xml:space="preserve"> </w:t>
      </w:r>
      <w:r w:rsidR="00363EB6" w:rsidRPr="00363EB6">
        <w:rPr>
          <w:rFonts w:ascii="Times New Roman" w:hAnsi="Times New Roman" w:cs="Times New Roman"/>
          <w:sz w:val="24"/>
          <w:szCs w:val="24"/>
        </w:rPr>
        <w:t xml:space="preserve">of Perkins V authorizes the Secretary to “give each eligible agency the opportunity to submit a transition plan for the first fiscal year following the date of enactment” of Perkins V, and thus, we do not anticipate a transition plan for a subsequent year.  However, the Secretary is also authorized to “take such steps as are necessary to provide for the orderly transition” to Perkins V, and as such, we may take other steps, as necessary, in order to </w:t>
      </w:r>
      <w:r w:rsidR="00363EB6">
        <w:rPr>
          <w:rFonts w:ascii="Times New Roman" w:hAnsi="Times New Roman" w:cs="Times New Roman"/>
          <w:sz w:val="24"/>
          <w:szCs w:val="24"/>
        </w:rPr>
        <w:t>facilitate a smooth transition.</w:t>
      </w:r>
    </w:p>
    <w:p w:rsidR="00363EB6" w:rsidRPr="00363EB6" w:rsidRDefault="00363EB6" w:rsidP="00363EB6">
      <w:pPr>
        <w:spacing w:after="0" w:line="240" w:lineRule="auto"/>
        <w:ind w:left="540"/>
        <w:rPr>
          <w:rFonts w:ascii="Times New Roman" w:hAnsi="Times New Roman" w:cs="Times New Roman"/>
          <w:sz w:val="24"/>
          <w:szCs w:val="24"/>
        </w:rPr>
      </w:pPr>
    </w:p>
    <w:p w:rsidR="00E74B5D" w:rsidRPr="00921A2E" w:rsidRDefault="00E74B5D" w:rsidP="00E74B5D">
      <w:pPr>
        <w:spacing w:after="0" w:line="240" w:lineRule="auto"/>
        <w:rPr>
          <w:rFonts w:ascii="Times New Roman" w:hAnsi="Times New Roman" w:cs="Times New Roman"/>
          <w:sz w:val="24"/>
          <w:szCs w:val="24"/>
        </w:rPr>
      </w:pPr>
      <w:r w:rsidRPr="00363EB6">
        <w:rPr>
          <w:rFonts w:ascii="Times New Roman" w:hAnsi="Times New Roman" w:cs="Times New Roman"/>
          <w:sz w:val="24"/>
          <w:szCs w:val="24"/>
        </w:rPr>
        <w:t>One commenter</w:t>
      </w:r>
      <w:r w:rsidRPr="00921A2E">
        <w:rPr>
          <w:rFonts w:ascii="Times New Roman" w:hAnsi="Times New Roman" w:cs="Times New Roman"/>
          <w:sz w:val="24"/>
          <w:szCs w:val="24"/>
        </w:rPr>
        <w:t xml:space="preserve"> agree</w:t>
      </w:r>
      <w:r>
        <w:rPr>
          <w:rFonts w:ascii="Times New Roman" w:hAnsi="Times New Roman" w:cs="Times New Roman"/>
          <w:sz w:val="24"/>
          <w:szCs w:val="24"/>
        </w:rPr>
        <w:t>d</w:t>
      </w:r>
      <w:r w:rsidRPr="00921A2E">
        <w:rPr>
          <w:rFonts w:ascii="Times New Roman" w:hAnsi="Times New Roman" w:cs="Times New Roman"/>
          <w:sz w:val="24"/>
          <w:szCs w:val="24"/>
        </w:rPr>
        <w:t xml:space="preserve"> with the Department’s approach to the secondary program quality indicator and the clear delineation of separate performance indicators</w:t>
      </w:r>
      <w:r>
        <w:rPr>
          <w:rFonts w:ascii="Times New Roman" w:hAnsi="Times New Roman" w:cs="Times New Roman"/>
          <w:sz w:val="24"/>
          <w:szCs w:val="24"/>
        </w:rPr>
        <w:t>,</w:t>
      </w:r>
      <w:r w:rsidRPr="00921A2E">
        <w:rPr>
          <w:rFonts w:ascii="Times New Roman" w:hAnsi="Times New Roman" w:cs="Times New Roman"/>
          <w:sz w:val="24"/>
          <w:szCs w:val="24"/>
        </w:rPr>
        <w:t xml:space="preserve"> rather than a meta-indicator, which</w:t>
      </w:r>
      <w:r>
        <w:rPr>
          <w:rFonts w:ascii="Times New Roman" w:hAnsi="Times New Roman" w:cs="Times New Roman"/>
          <w:sz w:val="24"/>
          <w:szCs w:val="24"/>
        </w:rPr>
        <w:t xml:space="preserve">, the commenter stated, </w:t>
      </w:r>
      <w:r w:rsidRPr="00921A2E">
        <w:rPr>
          <w:rFonts w:ascii="Times New Roman" w:hAnsi="Times New Roman" w:cs="Times New Roman"/>
          <w:sz w:val="24"/>
          <w:szCs w:val="24"/>
        </w:rPr>
        <w:t xml:space="preserve">matches </w:t>
      </w:r>
      <w:r>
        <w:rPr>
          <w:rFonts w:ascii="Times New Roman" w:hAnsi="Times New Roman" w:cs="Times New Roman"/>
          <w:sz w:val="24"/>
          <w:szCs w:val="24"/>
        </w:rPr>
        <w:t>C</w:t>
      </w:r>
      <w:r w:rsidRPr="00921A2E">
        <w:rPr>
          <w:rFonts w:ascii="Times New Roman" w:hAnsi="Times New Roman" w:cs="Times New Roman"/>
          <w:sz w:val="24"/>
          <w:szCs w:val="24"/>
        </w:rPr>
        <w:t>ongressional intent.</w:t>
      </w:r>
    </w:p>
    <w:p w:rsidR="00E74B5D" w:rsidRDefault="00E74B5D" w:rsidP="00921A2E">
      <w:pPr>
        <w:spacing w:after="0" w:line="240" w:lineRule="auto"/>
        <w:rPr>
          <w:rFonts w:ascii="Times New Roman" w:hAnsi="Times New Roman" w:cs="Times New Roman"/>
          <w:sz w:val="24"/>
          <w:szCs w:val="24"/>
        </w:rPr>
      </w:pPr>
    </w:p>
    <w:p w:rsidR="00E74B5D" w:rsidRPr="00E74B5D" w:rsidRDefault="00E74B5D" w:rsidP="00E74B5D">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We appreciate the commenter’s support and have retained this language in Item 1 in Section II.D:  Narrative Descriptions for Accountability for Results.</w:t>
      </w:r>
    </w:p>
    <w:p w:rsidR="00E74B5D" w:rsidRDefault="00E74B5D" w:rsidP="00921A2E">
      <w:pPr>
        <w:spacing w:after="0" w:line="240" w:lineRule="auto"/>
        <w:rPr>
          <w:rFonts w:ascii="Times New Roman" w:hAnsi="Times New Roman" w:cs="Times New Roman"/>
          <w:sz w:val="24"/>
          <w:szCs w:val="24"/>
        </w:rPr>
      </w:pPr>
    </w:p>
    <w:p w:rsidR="00AD70A7" w:rsidRPr="00921A2E" w:rsidRDefault="00AD70A7"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8835F6">
        <w:rPr>
          <w:rFonts w:ascii="Times New Roman" w:hAnsi="Times New Roman" w:cs="Times New Roman"/>
          <w:sz w:val="24"/>
          <w:szCs w:val="24"/>
        </w:rPr>
        <w:t>recommended that the placement m</w:t>
      </w:r>
      <w:r w:rsidRPr="00921A2E">
        <w:rPr>
          <w:rFonts w:ascii="Times New Roman" w:hAnsi="Times New Roman" w:cs="Times New Roman"/>
          <w:sz w:val="24"/>
          <w:szCs w:val="24"/>
        </w:rPr>
        <w:t>easures</w:t>
      </w:r>
      <w:r w:rsidR="00E74B5D">
        <w:rPr>
          <w:rFonts w:ascii="Times New Roman" w:hAnsi="Times New Roman" w:cs="Times New Roman"/>
          <w:sz w:val="24"/>
          <w:szCs w:val="24"/>
        </w:rPr>
        <w:t>,</w:t>
      </w:r>
      <w:r w:rsidRPr="00921A2E">
        <w:rPr>
          <w:rFonts w:ascii="Times New Roman" w:hAnsi="Times New Roman" w:cs="Times New Roman"/>
          <w:sz w:val="24"/>
          <w:szCs w:val="24"/>
        </w:rPr>
        <w:t xml:space="preserve"> 3S1 and 1P1</w:t>
      </w:r>
      <w:r w:rsidR="00E74B5D">
        <w:rPr>
          <w:rFonts w:ascii="Times New Roman" w:hAnsi="Times New Roman" w:cs="Times New Roman"/>
          <w:sz w:val="24"/>
          <w:szCs w:val="24"/>
        </w:rPr>
        <w:t>,</w:t>
      </w:r>
      <w:r w:rsidRPr="00921A2E">
        <w:rPr>
          <w:rFonts w:ascii="Times New Roman" w:hAnsi="Times New Roman" w:cs="Times New Roman"/>
          <w:sz w:val="24"/>
          <w:szCs w:val="24"/>
        </w:rPr>
        <w:t xml:space="preserve"> be renamed to “Placement” or “Post-program Placement” to more accurately reflect the </w:t>
      </w:r>
      <w:r w:rsidR="00E74B5D">
        <w:rPr>
          <w:rFonts w:ascii="Times New Roman" w:hAnsi="Times New Roman" w:cs="Times New Roman"/>
          <w:sz w:val="24"/>
          <w:szCs w:val="24"/>
        </w:rPr>
        <w:t>intent of the</w:t>
      </w:r>
      <w:r w:rsidR="00522016">
        <w:rPr>
          <w:rFonts w:ascii="Times New Roman" w:hAnsi="Times New Roman" w:cs="Times New Roman"/>
          <w:sz w:val="24"/>
          <w:szCs w:val="24"/>
        </w:rPr>
        <w:t>se</w:t>
      </w:r>
      <w:r w:rsidR="00E74B5D">
        <w:rPr>
          <w:rFonts w:ascii="Times New Roman" w:hAnsi="Times New Roman" w:cs="Times New Roman"/>
          <w:sz w:val="24"/>
          <w:szCs w:val="24"/>
        </w:rPr>
        <w:t xml:space="preserve"> </w:t>
      </w:r>
      <w:r w:rsidRPr="00921A2E">
        <w:rPr>
          <w:rFonts w:ascii="Times New Roman" w:hAnsi="Times New Roman" w:cs="Times New Roman"/>
          <w:sz w:val="24"/>
          <w:szCs w:val="24"/>
        </w:rPr>
        <w:t>measure</w:t>
      </w:r>
      <w:r w:rsidR="00E74B5D">
        <w:rPr>
          <w:rFonts w:ascii="Times New Roman" w:hAnsi="Times New Roman" w:cs="Times New Roman"/>
          <w:sz w:val="24"/>
          <w:szCs w:val="24"/>
        </w:rPr>
        <w:t>s in reporting on students who have continued successfully “aft</w:t>
      </w:r>
      <w:r w:rsidRPr="00921A2E">
        <w:rPr>
          <w:rFonts w:ascii="Times New Roman" w:hAnsi="Times New Roman" w:cs="Times New Roman"/>
          <w:sz w:val="24"/>
          <w:szCs w:val="24"/>
        </w:rPr>
        <w:t>er high school graduation or postsecondary program completion.</w:t>
      </w:r>
      <w:r w:rsidR="00E74B5D">
        <w:rPr>
          <w:rFonts w:ascii="Times New Roman" w:hAnsi="Times New Roman" w:cs="Times New Roman"/>
          <w:sz w:val="24"/>
          <w:szCs w:val="24"/>
        </w:rPr>
        <w:t>”</w:t>
      </w:r>
      <w:r w:rsidRPr="00921A2E">
        <w:rPr>
          <w:rFonts w:ascii="Times New Roman" w:hAnsi="Times New Roman" w:cs="Times New Roman"/>
          <w:sz w:val="24"/>
          <w:szCs w:val="24"/>
        </w:rPr>
        <w:t xml:space="preserve"> </w:t>
      </w:r>
    </w:p>
    <w:p w:rsidR="00AD70A7" w:rsidRPr="00921A2E" w:rsidRDefault="00AD70A7" w:rsidP="00921A2E">
      <w:pPr>
        <w:spacing w:after="0" w:line="240" w:lineRule="auto"/>
        <w:rPr>
          <w:rFonts w:ascii="Times New Roman" w:hAnsi="Times New Roman" w:cs="Times New Roman"/>
          <w:sz w:val="24"/>
          <w:szCs w:val="24"/>
        </w:rPr>
      </w:pPr>
    </w:p>
    <w:p w:rsidR="00786279" w:rsidRPr="00921A2E" w:rsidRDefault="00884E29" w:rsidP="00267F1E">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786279" w:rsidRPr="00921A2E">
        <w:rPr>
          <w:rFonts w:ascii="Times New Roman" w:hAnsi="Times New Roman" w:cs="Times New Roman"/>
          <w:sz w:val="24"/>
          <w:szCs w:val="24"/>
        </w:rPr>
        <w:t xml:space="preserve">:  We </w:t>
      </w:r>
      <w:r w:rsidR="00E74B5D">
        <w:rPr>
          <w:rFonts w:ascii="Times New Roman" w:hAnsi="Times New Roman" w:cs="Times New Roman"/>
          <w:sz w:val="24"/>
          <w:szCs w:val="24"/>
        </w:rPr>
        <w:t>appreciate the commenter’s input</w:t>
      </w:r>
      <w:r w:rsidR="00786279" w:rsidRPr="00921A2E">
        <w:rPr>
          <w:rFonts w:ascii="Times New Roman" w:hAnsi="Times New Roman" w:cs="Times New Roman"/>
          <w:sz w:val="24"/>
          <w:szCs w:val="24"/>
        </w:rPr>
        <w:t xml:space="preserve"> and have made </w:t>
      </w:r>
      <w:r w:rsidR="00E74B5D">
        <w:rPr>
          <w:rFonts w:ascii="Times New Roman" w:hAnsi="Times New Roman" w:cs="Times New Roman"/>
          <w:sz w:val="24"/>
          <w:szCs w:val="24"/>
        </w:rPr>
        <w:t xml:space="preserve">corresponding </w:t>
      </w:r>
      <w:r w:rsidR="006B25BA">
        <w:rPr>
          <w:rFonts w:ascii="Times New Roman" w:hAnsi="Times New Roman" w:cs="Times New Roman"/>
          <w:sz w:val="24"/>
          <w:szCs w:val="24"/>
        </w:rPr>
        <w:t xml:space="preserve">changes to Table 7:  Section 113(b) Core </w:t>
      </w:r>
      <w:r w:rsidR="00AA4469">
        <w:rPr>
          <w:rFonts w:ascii="Times New Roman" w:hAnsi="Times New Roman" w:cs="Times New Roman"/>
          <w:sz w:val="24"/>
          <w:szCs w:val="24"/>
        </w:rPr>
        <w:t xml:space="preserve">Indicators of Performance in Section II.D: </w:t>
      </w:r>
      <w:r w:rsidR="00267F1E">
        <w:rPr>
          <w:rFonts w:ascii="Times New Roman" w:hAnsi="Times New Roman" w:cs="Times New Roman"/>
          <w:sz w:val="24"/>
          <w:szCs w:val="24"/>
        </w:rPr>
        <w:t>Narrative Descriptions for Accountability for Results</w:t>
      </w:r>
      <w:r w:rsidR="00A43B13">
        <w:rPr>
          <w:rFonts w:ascii="Times New Roman" w:hAnsi="Times New Roman" w:cs="Times New Roman"/>
          <w:sz w:val="24"/>
          <w:szCs w:val="24"/>
        </w:rPr>
        <w:t xml:space="preserve"> and </w:t>
      </w:r>
      <w:r w:rsidR="00AA4469">
        <w:rPr>
          <w:rFonts w:ascii="Times New Roman" w:hAnsi="Times New Roman" w:cs="Times New Roman"/>
          <w:sz w:val="24"/>
          <w:szCs w:val="24"/>
        </w:rPr>
        <w:t xml:space="preserve">to </w:t>
      </w:r>
      <w:r w:rsidR="00A43B13">
        <w:rPr>
          <w:rFonts w:ascii="Times New Roman" w:hAnsi="Times New Roman" w:cs="Times New Roman"/>
          <w:sz w:val="24"/>
          <w:szCs w:val="24"/>
        </w:rPr>
        <w:t>Item V.B:  State Determined Performance Levels (SDPL) Form</w:t>
      </w:r>
      <w:r w:rsidR="00AA4469">
        <w:rPr>
          <w:rFonts w:ascii="Times New Roman" w:hAnsi="Times New Roman" w:cs="Times New Roman"/>
          <w:sz w:val="24"/>
          <w:szCs w:val="24"/>
        </w:rPr>
        <w:t xml:space="preserve"> in Section V: State Determined Performance Levels (SDPL)</w:t>
      </w:r>
      <w:r w:rsidR="00786279" w:rsidRPr="00921A2E">
        <w:rPr>
          <w:rFonts w:ascii="Times New Roman" w:hAnsi="Times New Roman" w:cs="Times New Roman"/>
          <w:sz w:val="24"/>
          <w:szCs w:val="24"/>
        </w:rPr>
        <w:t>.</w:t>
      </w:r>
    </w:p>
    <w:p w:rsidR="00CE4B13" w:rsidRPr="00921A2E" w:rsidRDefault="00CE4B13" w:rsidP="00921A2E">
      <w:pPr>
        <w:spacing w:after="0" w:line="240" w:lineRule="auto"/>
        <w:rPr>
          <w:rFonts w:ascii="Times New Roman" w:hAnsi="Times New Roman" w:cs="Times New Roman"/>
          <w:sz w:val="24"/>
          <w:szCs w:val="24"/>
        </w:rPr>
      </w:pPr>
    </w:p>
    <w:p w:rsidR="00AD70A7" w:rsidRPr="00921A2E" w:rsidRDefault="00AD70A7"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8835F6">
        <w:rPr>
          <w:rFonts w:ascii="Times New Roman" w:hAnsi="Times New Roman" w:cs="Times New Roman"/>
          <w:sz w:val="24"/>
          <w:szCs w:val="24"/>
        </w:rPr>
        <w:t>recommended that the nontraditional measures</w:t>
      </w:r>
      <w:r w:rsidR="00E74B5D">
        <w:rPr>
          <w:rFonts w:ascii="Times New Roman" w:hAnsi="Times New Roman" w:cs="Times New Roman"/>
          <w:sz w:val="24"/>
          <w:szCs w:val="24"/>
        </w:rPr>
        <w:t>,</w:t>
      </w:r>
      <w:r w:rsidRPr="00921A2E">
        <w:rPr>
          <w:rFonts w:ascii="Times New Roman" w:hAnsi="Times New Roman" w:cs="Times New Roman"/>
          <w:sz w:val="24"/>
          <w:szCs w:val="24"/>
        </w:rPr>
        <w:t xml:space="preserve"> 4S1 and 3P1</w:t>
      </w:r>
      <w:r w:rsidR="00E74B5D">
        <w:rPr>
          <w:rFonts w:ascii="Times New Roman" w:hAnsi="Times New Roman" w:cs="Times New Roman"/>
          <w:sz w:val="24"/>
          <w:szCs w:val="24"/>
        </w:rPr>
        <w:t>,</w:t>
      </w:r>
      <w:r w:rsidRPr="00921A2E">
        <w:rPr>
          <w:rFonts w:ascii="Times New Roman" w:hAnsi="Times New Roman" w:cs="Times New Roman"/>
          <w:sz w:val="24"/>
          <w:szCs w:val="24"/>
        </w:rPr>
        <w:t xml:space="preserve"> </w:t>
      </w:r>
      <w:r w:rsidR="008835F6">
        <w:rPr>
          <w:rFonts w:ascii="Times New Roman" w:hAnsi="Times New Roman" w:cs="Times New Roman"/>
          <w:sz w:val="24"/>
          <w:szCs w:val="24"/>
        </w:rPr>
        <w:t xml:space="preserve">be renamed </w:t>
      </w:r>
      <w:r w:rsidRPr="00921A2E">
        <w:rPr>
          <w:rFonts w:ascii="Times New Roman" w:hAnsi="Times New Roman" w:cs="Times New Roman"/>
          <w:sz w:val="24"/>
          <w:szCs w:val="24"/>
        </w:rPr>
        <w:t>“Non-traditional Program Concentration.”</w:t>
      </w:r>
    </w:p>
    <w:p w:rsidR="00AD70A7" w:rsidRPr="00921A2E" w:rsidRDefault="00AD70A7" w:rsidP="00921A2E">
      <w:pPr>
        <w:spacing w:after="0" w:line="240" w:lineRule="auto"/>
        <w:rPr>
          <w:rFonts w:ascii="Times New Roman" w:hAnsi="Times New Roman" w:cs="Times New Roman"/>
          <w:sz w:val="24"/>
          <w:szCs w:val="24"/>
        </w:rPr>
      </w:pPr>
    </w:p>
    <w:p w:rsidR="00E74B5D" w:rsidRPr="00921A2E" w:rsidRDefault="00884E29" w:rsidP="00E74B5D">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786279" w:rsidRPr="00921A2E">
        <w:rPr>
          <w:rFonts w:ascii="Times New Roman" w:hAnsi="Times New Roman" w:cs="Times New Roman"/>
          <w:sz w:val="24"/>
          <w:szCs w:val="24"/>
        </w:rPr>
        <w:t xml:space="preserve">:  </w:t>
      </w:r>
      <w:r w:rsidR="00E74B5D" w:rsidRPr="00921A2E">
        <w:rPr>
          <w:rFonts w:ascii="Times New Roman" w:hAnsi="Times New Roman" w:cs="Times New Roman"/>
          <w:sz w:val="24"/>
          <w:szCs w:val="24"/>
        </w:rPr>
        <w:t xml:space="preserve">We </w:t>
      </w:r>
      <w:r w:rsidR="00E74B5D">
        <w:rPr>
          <w:rFonts w:ascii="Times New Roman" w:hAnsi="Times New Roman" w:cs="Times New Roman"/>
          <w:sz w:val="24"/>
          <w:szCs w:val="24"/>
        </w:rPr>
        <w:t>appreciate the commenter’s input</w:t>
      </w:r>
      <w:r w:rsidR="00E74B5D" w:rsidRPr="00921A2E">
        <w:rPr>
          <w:rFonts w:ascii="Times New Roman" w:hAnsi="Times New Roman" w:cs="Times New Roman"/>
          <w:sz w:val="24"/>
          <w:szCs w:val="24"/>
        </w:rPr>
        <w:t xml:space="preserve"> and have made </w:t>
      </w:r>
      <w:r w:rsidR="00E74B5D">
        <w:rPr>
          <w:rFonts w:ascii="Times New Roman" w:hAnsi="Times New Roman" w:cs="Times New Roman"/>
          <w:sz w:val="24"/>
          <w:szCs w:val="24"/>
        </w:rPr>
        <w:t>corresponding changes to Table 7:  Section 113(b) Core Indicators of Performance in Section II.D: Narrative Descriptions for Accountability for Results and to Item V.B:  State Determined Performance Levels (SDPL) Form in Section V: State Determined Performance Levels (SDPL)</w:t>
      </w:r>
      <w:r w:rsidR="00E74B5D" w:rsidRPr="00921A2E">
        <w:rPr>
          <w:rFonts w:ascii="Times New Roman" w:hAnsi="Times New Roman" w:cs="Times New Roman"/>
          <w:sz w:val="24"/>
          <w:szCs w:val="24"/>
        </w:rPr>
        <w:t>.</w:t>
      </w:r>
    </w:p>
    <w:p w:rsidR="00AD70A7" w:rsidRPr="00921A2E" w:rsidRDefault="00AD70A7" w:rsidP="00921A2E">
      <w:pPr>
        <w:spacing w:after="0" w:line="240" w:lineRule="auto"/>
        <w:rPr>
          <w:rFonts w:ascii="Times New Roman" w:hAnsi="Times New Roman" w:cs="Times New Roman"/>
          <w:sz w:val="24"/>
          <w:szCs w:val="24"/>
        </w:rPr>
      </w:pPr>
    </w:p>
    <w:p w:rsidR="00AD70A7" w:rsidRPr="00921A2E" w:rsidRDefault="00AD70A7"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8835F6">
        <w:rPr>
          <w:rFonts w:ascii="Times New Roman" w:hAnsi="Times New Roman" w:cs="Times New Roman"/>
          <w:sz w:val="24"/>
          <w:szCs w:val="24"/>
        </w:rPr>
        <w:t>recommended ex</w:t>
      </w:r>
      <w:r w:rsidRPr="00921A2E">
        <w:rPr>
          <w:rFonts w:ascii="Times New Roman" w:hAnsi="Times New Roman" w:cs="Times New Roman"/>
          <w:sz w:val="24"/>
          <w:szCs w:val="24"/>
        </w:rPr>
        <w:t>pand</w:t>
      </w:r>
      <w:r w:rsidR="00E74B5D">
        <w:rPr>
          <w:rFonts w:ascii="Times New Roman" w:hAnsi="Times New Roman" w:cs="Times New Roman"/>
          <w:sz w:val="24"/>
          <w:szCs w:val="24"/>
        </w:rPr>
        <w:t>ing</w:t>
      </w:r>
      <w:r w:rsidRPr="00921A2E">
        <w:rPr>
          <w:rFonts w:ascii="Times New Roman" w:hAnsi="Times New Roman" w:cs="Times New Roman"/>
          <w:sz w:val="24"/>
          <w:szCs w:val="24"/>
        </w:rPr>
        <w:t xml:space="preserve"> the numbering system </w:t>
      </w:r>
      <w:r w:rsidR="008835F6">
        <w:rPr>
          <w:rFonts w:ascii="Times New Roman" w:hAnsi="Times New Roman" w:cs="Times New Roman"/>
          <w:sz w:val="24"/>
          <w:szCs w:val="24"/>
        </w:rPr>
        <w:t xml:space="preserve">for </w:t>
      </w:r>
      <w:r w:rsidR="00256DE4">
        <w:rPr>
          <w:rFonts w:ascii="Times New Roman" w:hAnsi="Times New Roman" w:cs="Times New Roman"/>
          <w:sz w:val="24"/>
          <w:szCs w:val="24"/>
        </w:rPr>
        <w:t xml:space="preserve">“other </w:t>
      </w:r>
      <w:r w:rsidR="008835F6">
        <w:rPr>
          <w:rFonts w:ascii="Times New Roman" w:hAnsi="Times New Roman" w:cs="Times New Roman"/>
          <w:sz w:val="24"/>
          <w:szCs w:val="24"/>
        </w:rPr>
        <w:t>program quality measures</w:t>
      </w:r>
      <w:r w:rsidR="00256DE4">
        <w:rPr>
          <w:rFonts w:ascii="Times New Roman" w:hAnsi="Times New Roman" w:cs="Times New Roman"/>
          <w:sz w:val="24"/>
          <w:szCs w:val="24"/>
        </w:rPr>
        <w:t>”</w:t>
      </w:r>
      <w:r w:rsidR="008835F6">
        <w:rPr>
          <w:rFonts w:ascii="Times New Roman" w:hAnsi="Times New Roman" w:cs="Times New Roman"/>
          <w:sz w:val="24"/>
          <w:szCs w:val="24"/>
        </w:rPr>
        <w:t xml:space="preserve"> in the event </w:t>
      </w:r>
      <w:r w:rsidRPr="00921A2E">
        <w:rPr>
          <w:rFonts w:ascii="Times New Roman" w:hAnsi="Times New Roman" w:cs="Times New Roman"/>
          <w:sz w:val="24"/>
          <w:szCs w:val="24"/>
        </w:rPr>
        <w:t xml:space="preserve">a </w:t>
      </w:r>
      <w:r w:rsidR="000C024D">
        <w:rPr>
          <w:rFonts w:ascii="Times New Roman" w:hAnsi="Times New Roman" w:cs="Times New Roman"/>
          <w:sz w:val="24"/>
          <w:szCs w:val="24"/>
        </w:rPr>
        <w:t>S</w:t>
      </w:r>
      <w:r w:rsidRPr="00921A2E">
        <w:rPr>
          <w:rFonts w:ascii="Times New Roman" w:hAnsi="Times New Roman" w:cs="Times New Roman"/>
          <w:sz w:val="24"/>
          <w:szCs w:val="24"/>
        </w:rPr>
        <w:t xml:space="preserve">tate chooses to </w:t>
      </w:r>
      <w:r w:rsidR="00E74B5D">
        <w:rPr>
          <w:rFonts w:ascii="Times New Roman" w:hAnsi="Times New Roman" w:cs="Times New Roman"/>
          <w:sz w:val="24"/>
          <w:szCs w:val="24"/>
        </w:rPr>
        <w:t>establish State determine</w:t>
      </w:r>
      <w:r w:rsidR="00256DE4">
        <w:rPr>
          <w:rFonts w:ascii="Times New Roman" w:hAnsi="Times New Roman" w:cs="Times New Roman"/>
          <w:sz w:val="24"/>
          <w:szCs w:val="24"/>
        </w:rPr>
        <w:t xml:space="preserve">d performance levels for </w:t>
      </w:r>
      <w:r w:rsidRPr="00921A2E">
        <w:rPr>
          <w:rFonts w:ascii="Times New Roman" w:hAnsi="Times New Roman" w:cs="Times New Roman"/>
          <w:sz w:val="24"/>
          <w:szCs w:val="24"/>
        </w:rPr>
        <w:t xml:space="preserve">multiple additional indicators. </w:t>
      </w:r>
    </w:p>
    <w:p w:rsidR="00AD70A7" w:rsidRPr="00921A2E" w:rsidRDefault="00AD70A7" w:rsidP="00921A2E">
      <w:pPr>
        <w:spacing w:after="0" w:line="240" w:lineRule="auto"/>
        <w:rPr>
          <w:rFonts w:ascii="Times New Roman" w:hAnsi="Times New Roman" w:cs="Times New Roman"/>
          <w:sz w:val="24"/>
          <w:szCs w:val="24"/>
        </w:rPr>
      </w:pPr>
    </w:p>
    <w:p w:rsidR="00786279" w:rsidRPr="00921A2E" w:rsidRDefault="00884E29" w:rsidP="00267F1E">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786279" w:rsidRPr="00921A2E">
        <w:rPr>
          <w:rFonts w:ascii="Times New Roman" w:hAnsi="Times New Roman" w:cs="Times New Roman"/>
          <w:sz w:val="24"/>
          <w:szCs w:val="24"/>
        </w:rPr>
        <w:t xml:space="preserve">:  We </w:t>
      </w:r>
      <w:r w:rsidR="00256DE4">
        <w:rPr>
          <w:rFonts w:ascii="Times New Roman" w:hAnsi="Times New Roman" w:cs="Times New Roman"/>
          <w:sz w:val="24"/>
          <w:szCs w:val="24"/>
        </w:rPr>
        <w:t xml:space="preserve">appreciate the commenter’s input </w:t>
      </w:r>
      <w:r w:rsidR="00786279" w:rsidRPr="00921A2E">
        <w:rPr>
          <w:rFonts w:ascii="Times New Roman" w:hAnsi="Times New Roman" w:cs="Times New Roman"/>
          <w:sz w:val="24"/>
          <w:szCs w:val="24"/>
        </w:rPr>
        <w:t xml:space="preserve">and have </w:t>
      </w:r>
      <w:r w:rsidR="006B25BA">
        <w:rPr>
          <w:rFonts w:ascii="Times New Roman" w:hAnsi="Times New Roman" w:cs="Times New Roman"/>
          <w:sz w:val="24"/>
          <w:szCs w:val="24"/>
        </w:rPr>
        <w:t xml:space="preserve">added two rows of “other” program quality measures </w:t>
      </w:r>
      <w:r w:rsidR="00356461">
        <w:rPr>
          <w:rFonts w:ascii="Times New Roman" w:hAnsi="Times New Roman" w:cs="Times New Roman"/>
          <w:sz w:val="24"/>
          <w:szCs w:val="24"/>
        </w:rPr>
        <w:t xml:space="preserve">to </w:t>
      </w:r>
      <w:r w:rsidR="006B25BA">
        <w:rPr>
          <w:rFonts w:ascii="Times New Roman" w:hAnsi="Times New Roman" w:cs="Times New Roman"/>
          <w:sz w:val="24"/>
          <w:szCs w:val="24"/>
        </w:rPr>
        <w:t>Table</w:t>
      </w:r>
      <w:r w:rsidR="00786279" w:rsidRPr="00921A2E">
        <w:rPr>
          <w:rFonts w:ascii="Times New Roman" w:hAnsi="Times New Roman" w:cs="Times New Roman"/>
          <w:sz w:val="24"/>
          <w:szCs w:val="24"/>
        </w:rPr>
        <w:t xml:space="preserve"> </w:t>
      </w:r>
      <w:r w:rsidR="006B25BA">
        <w:rPr>
          <w:rFonts w:ascii="Times New Roman" w:hAnsi="Times New Roman" w:cs="Times New Roman"/>
          <w:sz w:val="24"/>
          <w:szCs w:val="24"/>
        </w:rPr>
        <w:t xml:space="preserve">7:  Section 113(b) Core Indicators of Performance </w:t>
      </w:r>
      <w:r w:rsidR="00AA4469">
        <w:rPr>
          <w:rFonts w:ascii="Times New Roman" w:hAnsi="Times New Roman" w:cs="Times New Roman"/>
          <w:sz w:val="24"/>
          <w:szCs w:val="24"/>
        </w:rPr>
        <w:t xml:space="preserve">in Section II.D: </w:t>
      </w:r>
      <w:r w:rsidR="006B25BA">
        <w:rPr>
          <w:rFonts w:ascii="Times New Roman" w:hAnsi="Times New Roman" w:cs="Times New Roman"/>
          <w:sz w:val="24"/>
          <w:szCs w:val="24"/>
        </w:rPr>
        <w:t>Narrative Descriptions for Accountability for Results</w:t>
      </w:r>
      <w:r w:rsidR="00A43B13">
        <w:rPr>
          <w:rFonts w:ascii="Times New Roman" w:hAnsi="Times New Roman" w:cs="Times New Roman"/>
          <w:sz w:val="24"/>
          <w:szCs w:val="24"/>
        </w:rPr>
        <w:t xml:space="preserve"> and Item V.B:  State Determined Performance Levels (SDPL) Form</w:t>
      </w:r>
      <w:r w:rsidR="00AA4469" w:rsidRPr="00AA4469">
        <w:rPr>
          <w:rFonts w:ascii="Times New Roman" w:hAnsi="Times New Roman" w:cs="Times New Roman"/>
          <w:sz w:val="24"/>
          <w:szCs w:val="24"/>
        </w:rPr>
        <w:t xml:space="preserve"> </w:t>
      </w:r>
      <w:r w:rsidR="00AA4469">
        <w:rPr>
          <w:rFonts w:ascii="Times New Roman" w:hAnsi="Times New Roman" w:cs="Times New Roman"/>
          <w:sz w:val="24"/>
          <w:szCs w:val="24"/>
        </w:rPr>
        <w:t>in Section V: State Determined Performance Levels (SDPL)</w:t>
      </w:r>
      <w:r w:rsidR="00AA4469" w:rsidRPr="00921A2E">
        <w:rPr>
          <w:rFonts w:ascii="Times New Roman" w:hAnsi="Times New Roman" w:cs="Times New Roman"/>
          <w:sz w:val="24"/>
          <w:szCs w:val="24"/>
        </w:rPr>
        <w:t>.</w:t>
      </w:r>
    </w:p>
    <w:p w:rsidR="00953BDB" w:rsidRPr="00921A2E" w:rsidRDefault="00953BDB" w:rsidP="00921A2E">
      <w:pPr>
        <w:spacing w:after="0" w:line="240" w:lineRule="auto"/>
        <w:rPr>
          <w:rFonts w:ascii="Times New Roman" w:hAnsi="Times New Roman" w:cs="Times New Roman"/>
          <w:sz w:val="24"/>
          <w:szCs w:val="24"/>
        </w:rPr>
      </w:pPr>
    </w:p>
    <w:p w:rsidR="00953BDB" w:rsidRPr="00921A2E" w:rsidRDefault="00953BDB"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One commenter recommend</w:t>
      </w:r>
      <w:r w:rsidR="005D49B3">
        <w:rPr>
          <w:rFonts w:ascii="Times New Roman" w:hAnsi="Times New Roman" w:cs="Times New Roman"/>
          <w:sz w:val="24"/>
          <w:szCs w:val="24"/>
        </w:rPr>
        <w:t xml:space="preserve">ed adding a </w:t>
      </w:r>
      <w:r w:rsidRPr="00921A2E">
        <w:rPr>
          <w:rFonts w:ascii="Times New Roman" w:hAnsi="Times New Roman" w:cs="Times New Roman"/>
          <w:sz w:val="24"/>
          <w:szCs w:val="24"/>
        </w:rPr>
        <w:t>require</w:t>
      </w:r>
      <w:r w:rsidR="005D49B3">
        <w:rPr>
          <w:rFonts w:ascii="Times New Roman" w:hAnsi="Times New Roman" w:cs="Times New Roman"/>
          <w:sz w:val="24"/>
          <w:szCs w:val="24"/>
        </w:rPr>
        <w:t>ment for</w:t>
      </w:r>
      <w:r w:rsidRPr="00921A2E">
        <w:rPr>
          <w:rFonts w:ascii="Times New Roman" w:hAnsi="Times New Roman" w:cs="Times New Roman"/>
          <w:sz w:val="24"/>
          <w:szCs w:val="24"/>
        </w:rPr>
        <w:t xml:space="preserve"> eligible agencies to submit their </w:t>
      </w:r>
      <w:r w:rsidR="00DC7505">
        <w:rPr>
          <w:rFonts w:ascii="Times New Roman" w:hAnsi="Times New Roman" w:cs="Times New Roman"/>
          <w:sz w:val="24"/>
          <w:szCs w:val="24"/>
        </w:rPr>
        <w:t>“</w:t>
      </w:r>
      <w:r w:rsidRPr="00921A2E">
        <w:rPr>
          <w:rFonts w:ascii="Times New Roman" w:hAnsi="Times New Roman" w:cs="Times New Roman"/>
          <w:sz w:val="24"/>
          <w:szCs w:val="24"/>
        </w:rPr>
        <w:t>process for data review, monitoring, or strategy development</w:t>
      </w:r>
      <w:r w:rsidR="00DC7505">
        <w:rPr>
          <w:rFonts w:ascii="Times New Roman" w:hAnsi="Times New Roman" w:cs="Times New Roman"/>
          <w:sz w:val="24"/>
          <w:szCs w:val="24"/>
        </w:rPr>
        <w:t>”</w:t>
      </w:r>
      <w:r w:rsidR="005D49B3">
        <w:rPr>
          <w:rFonts w:ascii="Times New Roman" w:hAnsi="Times New Roman" w:cs="Times New Roman"/>
          <w:sz w:val="24"/>
          <w:szCs w:val="24"/>
        </w:rPr>
        <w:t xml:space="preserve"> as they </w:t>
      </w:r>
      <w:r w:rsidR="00DC7505">
        <w:rPr>
          <w:rFonts w:ascii="Times New Roman" w:hAnsi="Times New Roman" w:cs="Times New Roman"/>
          <w:sz w:val="24"/>
          <w:szCs w:val="24"/>
        </w:rPr>
        <w:t>are</w:t>
      </w:r>
      <w:r w:rsidR="005D49B3">
        <w:rPr>
          <w:rFonts w:ascii="Times New Roman" w:hAnsi="Times New Roman" w:cs="Times New Roman"/>
          <w:sz w:val="24"/>
          <w:szCs w:val="24"/>
        </w:rPr>
        <w:t xml:space="preserve"> developing their plans to address disparities or gaps in performance as described </w:t>
      </w:r>
      <w:r w:rsidR="00DC7505">
        <w:rPr>
          <w:rFonts w:ascii="Times New Roman" w:hAnsi="Times New Roman" w:cs="Times New Roman"/>
          <w:sz w:val="24"/>
          <w:szCs w:val="24"/>
        </w:rPr>
        <w:t xml:space="preserve">in section 113(b)(3)(C)(ii)(II) </w:t>
      </w:r>
      <w:r w:rsidR="005D49B3">
        <w:rPr>
          <w:rFonts w:ascii="Times New Roman" w:hAnsi="Times New Roman" w:cs="Times New Roman"/>
          <w:sz w:val="24"/>
          <w:szCs w:val="24"/>
        </w:rPr>
        <w:t>of Perkins IV.</w:t>
      </w:r>
    </w:p>
    <w:p w:rsidR="00953BDB" w:rsidRPr="00921A2E" w:rsidRDefault="00953BDB" w:rsidP="00921A2E">
      <w:pPr>
        <w:spacing w:after="0" w:line="240" w:lineRule="auto"/>
        <w:rPr>
          <w:rFonts w:ascii="Times New Roman" w:hAnsi="Times New Roman" w:cs="Times New Roman"/>
          <w:sz w:val="24"/>
          <w:szCs w:val="24"/>
        </w:rPr>
      </w:pPr>
    </w:p>
    <w:p w:rsidR="00267F1E" w:rsidRPr="00921A2E" w:rsidRDefault="00884E29" w:rsidP="00267F1E">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953BDB" w:rsidRPr="00921A2E">
        <w:rPr>
          <w:rFonts w:ascii="Times New Roman" w:hAnsi="Times New Roman" w:cs="Times New Roman"/>
          <w:sz w:val="24"/>
          <w:szCs w:val="24"/>
        </w:rPr>
        <w:t xml:space="preserve">:  </w:t>
      </w:r>
      <w:r w:rsidR="00786279" w:rsidRPr="00921A2E">
        <w:rPr>
          <w:rFonts w:ascii="Times New Roman" w:hAnsi="Times New Roman" w:cs="Times New Roman"/>
          <w:sz w:val="24"/>
          <w:szCs w:val="24"/>
        </w:rPr>
        <w:t xml:space="preserve">While we appreciate the commenter’s </w:t>
      </w:r>
      <w:r w:rsidR="00DC7505">
        <w:rPr>
          <w:rFonts w:ascii="Times New Roman" w:hAnsi="Times New Roman" w:cs="Times New Roman"/>
          <w:sz w:val="24"/>
          <w:szCs w:val="24"/>
        </w:rPr>
        <w:t>input</w:t>
      </w:r>
      <w:r w:rsidR="00786279" w:rsidRPr="00921A2E">
        <w:rPr>
          <w:rFonts w:ascii="Times New Roman" w:hAnsi="Times New Roman" w:cs="Times New Roman"/>
          <w:sz w:val="24"/>
          <w:szCs w:val="24"/>
        </w:rPr>
        <w:t xml:space="preserve">, </w:t>
      </w:r>
      <w:r w:rsidR="007F03DE">
        <w:rPr>
          <w:rFonts w:ascii="Times New Roman" w:hAnsi="Times New Roman" w:cs="Times New Roman"/>
          <w:sz w:val="24"/>
          <w:szCs w:val="24"/>
        </w:rPr>
        <w:t>no changes have been made</w:t>
      </w:r>
      <w:r w:rsidR="00786279" w:rsidRPr="00921A2E">
        <w:rPr>
          <w:rFonts w:ascii="Times New Roman" w:hAnsi="Times New Roman" w:cs="Times New Roman"/>
          <w:sz w:val="24"/>
          <w:szCs w:val="24"/>
        </w:rPr>
        <w:t xml:space="preserve">.  </w:t>
      </w:r>
      <w:r w:rsidR="00267F1E">
        <w:rPr>
          <w:rFonts w:ascii="Times New Roman" w:hAnsi="Times New Roman" w:cs="Times New Roman"/>
          <w:sz w:val="24"/>
          <w:szCs w:val="24"/>
        </w:rPr>
        <w:t xml:space="preserve">In this section and throughout the guide, we have </w:t>
      </w:r>
      <w:r w:rsidR="00AA0544">
        <w:rPr>
          <w:rFonts w:ascii="Times New Roman" w:hAnsi="Times New Roman" w:cs="Times New Roman"/>
          <w:sz w:val="24"/>
          <w:szCs w:val="24"/>
        </w:rPr>
        <w:t xml:space="preserve">generally </w:t>
      </w:r>
      <w:r w:rsidR="00267F1E">
        <w:rPr>
          <w:rFonts w:ascii="Times New Roman" w:hAnsi="Times New Roman" w:cs="Times New Roman"/>
          <w:sz w:val="24"/>
          <w:szCs w:val="24"/>
        </w:rPr>
        <w:t xml:space="preserve">included </w:t>
      </w:r>
      <w:r w:rsidR="00DC7505">
        <w:rPr>
          <w:rFonts w:ascii="Times New Roman" w:hAnsi="Times New Roman" w:cs="Times New Roman"/>
          <w:sz w:val="24"/>
          <w:szCs w:val="24"/>
        </w:rPr>
        <w:t xml:space="preserve">only </w:t>
      </w:r>
      <w:r w:rsidR="00137E9B">
        <w:rPr>
          <w:rFonts w:ascii="Times New Roman" w:hAnsi="Times New Roman" w:cs="Times New Roman"/>
          <w:sz w:val="24"/>
          <w:szCs w:val="24"/>
        </w:rPr>
        <w:t xml:space="preserve">verbatim language from the Perkins V </w:t>
      </w:r>
      <w:r w:rsidR="00CC0E83">
        <w:rPr>
          <w:rFonts w:ascii="Times New Roman" w:hAnsi="Times New Roman" w:cs="Times New Roman"/>
          <w:sz w:val="24"/>
          <w:szCs w:val="24"/>
        </w:rPr>
        <w:t>statute</w:t>
      </w:r>
      <w:r w:rsidR="00267F1E">
        <w:rPr>
          <w:rFonts w:ascii="Times New Roman" w:hAnsi="Times New Roman" w:cs="Times New Roman"/>
          <w:sz w:val="24"/>
          <w:szCs w:val="24"/>
        </w:rPr>
        <w:t>, which do</w:t>
      </w:r>
      <w:r w:rsidR="00137E9B">
        <w:rPr>
          <w:rFonts w:ascii="Times New Roman" w:hAnsi="Times New Roman" w:cs="Times New Roman"/>
          <w:sz w:val="24"/>
          <w:szCs w:val="24"/>
        </w:rPr>
        <w:t>es</w:t>
      </w:r>
      <w:r w:rsidR="00267F1E">
        <w:rPr>
          <w:rFonts w:ascii="Times New Roman" w:hAnsi="Times New Roman" w:cs="Times New Roman"/>
          <w:sz w:val="24"/>
          <w:szCs w:val="24"/>
        </w:rPr>
        <w:t xml:space="preserve"> not specifically reference </w:t>
      </w:r>
      <w:r w:rsidR="00DC7505">
        <w:rPr>
          <w:rFonts w:ascii="Times New Roman" w:hAnsi="Times New Roman" w:cs="Times New Roman"/>
          <w:sz w:val="24"/>
          <w:szCs w:val="24"/>
        </w:rPr>
        <w:t>the submission of this information</w:t>
      </w:r>
      <w:r w:rsidR="00267F1E">
        <w:rPr>
          <w:rFonts w:ascii="Times New Roman" w:hAnsi="Times New Roman" w:cs="Times New Roman"/>
          <w:sz w:val="24"/>
          <w:szCs w:val="24"/>
        </w:rPr>
        <w:t>.</w:t>
      </w:r>
      <w:r w:rsidR="005A1A85">
        <w:rPr>
          <w:rFonts w:ascii="Times New Roman" w:hAnsi="Times New Roman" w:cs="Times New Roman"/>
          <w:sz w:val="24"/>
          <w:szCs w:val="24"/>
        </w:rPr>
        <w:t xml:space="preserve">  That said, an eligible agency </w:t>
      </w:r>
      <w:r w:rsidR="00262B95">
        <w:rPr>
          <w:rFonts w:ascii="Times New Roman" w:hAnsi="Times New Roman" w:cs="Times New Roman"/>
          <w:sz w:val="24"/>
          <w:szCs w:val="24"/>
        </w:rPr>
        <w:t xml:space="preserve">has </w:t>
      </w:r>
      <w:r w:rsidR="00DC7505">
        <w:rPr>
          <w:rFonts w:ascii="Times New Roman" w:hAnsi="Times New Roman" w:cs="Times New Roman"/>
          <w:sz w:val="24"/>
          <w:szCs w:val="24"/>
        </w:rPr>
        <w:t>full</w:t>
      </w:r>
      <w:r w:rsidR="00262B95">
        <w:rPr>
          <w:rFonts w:ascii="Times New Roman" w:hAnsi="Times New Roman" w:cs="Times New Roman"/>
          <w:sz w:val="24"/>
          <w:szCs w:val="24"/>
        </w:rPr>
        <w:t xml:space="preserve"> </w:t>
      </w:r>
      <w:r w:rsidR="00137E9B">
        <w:rPr>
          <w:rFonts w:ascii="Times New Roman" w:hAnsi="Times New Roman" w:cs="Times New Roman"/>
          <w:sz w:val="24"/>
          <w:szCs w:val="24"/>
        </w:rPr>
        <w:t>authority</w:t>
      </w:r>
      <w:r w:rsidR="00262B95">
        <w:rPr>
          <w:rFonts w:ascii="Times New Roman" w:hAnsi="Times New Roman" w:cs="Times New Roman"/>
          <w:sz w:val="24"/>
          <w:szCs w:val="24"/>
        </w:rPr>
        <w:t xml:space="preserve"> and flexibility</w:t>
      </w:r>
      <w:r w:rsidR="005A1A85">
        <w:rPr>
          <w:rFonts w:ascii="Times New Roman" w:hAnsi="Times New Roman" w:cs="Times New Roman"/>
          <w:sz w:val="24"/>
          <w:szCs w:val="24"/>
        </w:rPr>
        <w:t xml:space="preserve"> to incorporate </w:t>
      </w:r>
      <w:r w:rsidR="00DC7505">
        <w:rPr>
          <w:rFonts w:ascii="Times New Roman" w:hAnsi="Times New Roman" w:cs="Times New Roman"/>
          <w:sz w:val="24"/>
          <w:szCs w:val="24"/>
        </w:rPr>
        <w:t xml:space="preserve">this </w:t>
      </w:r>
      <w:r w:rsidR="005A1A85">
        <w:rPr>
          <w:rFonts w:ascii="Times New Roman" w:hAnsi="Times New Roman" w:cs="Times New Roman"/>
          <w:sz w:val="24"/>
          <w:szCs w:val="24"/>
        </w:rPr>
        <w:t>information into its Perkins V State plan.</w:t>
      </w:r>
    </w:p>
    <w:p w:rsidR="00953BDB" w:rsidRPr="00921A2E" w:rsidRDefault="00953BDB" w:rsidP="00267F1E">
      <w:pPr>
        <w:spacing w:after="0" w:line="240" w:lineRule="auto"/>
        <w:ind w:left="540"/>
        <w:rPr>
          <w:rFonts w:ascii="Times New Roman" w:hAnsi="Times New Roman" w:cs="Times New Roman"/>
          <w:sz w:val="24"/>
          <w:szCs w:val="24"/>
        </w:rPr>
      </w:pPr>
    </w:p>
    <w:p w:rsidR="00A60CDE" w:rsidRDefault="00A60CDE" w:rsidP="004F4198">
      <w:pPr>
        <w:spacing w:after="0" w:line="240" w:lineRule="auto"/>
      </w:pPr>
      <w:r>
        <w:rPr>
          <w:rFonts w:ascii="Times New Roman" w:hAnsi="Times New Roman" w:cs="Times New Roman"/>
          <w:sz w:val="24"/>
          <w:szCs w:val="24"/>
        </w:rPr>
        <w:t xml:space="preserve">One commenter expressed concern that if the definition of </w:t>
      </w:r>
      <w:r w:rsidR="004F4198">
        <w:rPr>
          <w:rFonts w:ascii="Times New Roman" w:hAnsi="Times New Roman" w:cs="Times New Roman"/>
          <w:sz w:val="24"/>
          <w:szCs w:val="24"/>
        </w:rPr>
        <w:t>“</w:t>
      </w:r>
      <w:r>
        <w:rPr>
          <w:rFonts w:ascii="Times New Roman" w:hAnsi="Times New Roman" w:cs="Times New Roman"/>
          <w:sz w:val="24"/>
          <w:szCs w:val="24"/>
        </w:rPr>
        <w:t>CTE Concentrator</w:t>
      </w:r>
      <w:r w:rsidR="004F4198">
        <w:rPr>
          <w:rFonts w:ascii="Times New Roman" w:hAnsi="Times New Roman" w:cs="Times New Roman"/>
          <w:sz w:val="24"/>
          <w:szCs w:val="24"/>
        </w:rPr>
        <w:t>”</w:t>
      </w:r>
      <w:r>
        <w:rPr>
          <w:rFonts w:ascii="Times New Roman" w:hAnsi="Times New Roman" w:cs="Times New Roman"/>
          <w:sz w:val="24"/>
          <w:szCs w:val="24"/>
        </w:rPr>
        <w:t xml:space="preserve"> includes students who only take two CTE courses, then there would not be much differentiation between the data collected under Perkins V and that collected under the ESEA, because, as the commenter stated, most high school students enroll in at least one CTE course, so according to the commenter, </w:t>
      </w:r>
      <w:r w:rsidRPr="00AB2C1C">
        <w:rPr>
          <w:rFonts w:ascii="Times New Roman" w:hAnsi="Times New Roman" w:cs="Times New Roman"/>
          <w:sz w:val="24"/>
          <w:szCs w:val="24"/>
        </w:rPr>
        <w:t xml:space="preserve">a sequence of two courses is </w:t>
      </w:r>
      <w:r>
        <w:rPr>
          <w:rFonts w:ascii="Times New Roman" w:hAnsi="Times New Roman" w:cs="Times New Roman"/>
          <w:sz w:val="24"/>
          <w:szCs w:val="24"/>
        </w:rPr>
        <w:t xml:space="preserve">an </w:t>
      </w:r>
      <w:r w:rsidRPr="00AB2C1C">
        <w:rPr>
          <w:rFonts w:ascii="Times New Roman" w:hAnsi="Times New Roman" w:cs="Times New Roman"/>
          <w:sz w:val="24"/>
          <w:szCs w:val="24"/>
        </w:rPr>
        <w:t>insufficient threshold for true CTE concentration</w:t>
      </w:r>
      <w:r>
        <w:rPr>
          <w:rFonts w:ascii="Times New Roman" w:hAnsi="Times New Roman" w:cs="Times New Roman"/>
          <w:sz w:val="24"/>
          <w:szCs w:val="24"/>
        </w:rPr>
        <w:t xml:space="preserve">.  Therefore, the commenter recommended that the Department permit States to interpret the definition of </w:t>
      </w:r>
      <w:r w:rsidR="004F4198">
        <w:rPr>
          <w:rFonts w:ascii="Times New Roman" w:hAnsi="Times New Roman" w:cs="Times New Roman"/>
          <w:sz w:val="24"/>
          <w:szCs w:val="24"/>
        </w:rPr>
        <w:t>“</w:t>
      </w:r>
      <w:r>
        <w:rPr>
          <w:rFonts w:ascii="Times New Roman" w:hAnsi="Times New Roman" w:cs="Times New Roman"/>
          <w:sz w:val="24"/>
          <w:szCs w:val="24"/>
        </w:rPr>
        <w:t>CTE Concentrator</w:t>
      </w:r>
      <w:r w:rsidR="004F4198">
        <w:rPr>
          <w:rFonts w:ascii="Times New Roman" w:hAnsi="Times New Roman" w:cs="Times New Roman"/>
          <w:sz w:val="24"/>
          <w:szCs w:val="24"/>
        </w:rPr>
        <w:t>”</w:t>
      </w:r>
      <w:r>
        <w:rPr>
          <w:rFonts w:ascii="Times New Roman" w:hAnsi="Times New Roman" w:cs="Times New Roman"/>
          <w:sz w:val="24"/>
          <w:szCs w:val="24"/>
        </w:rPr>
        <w:t xml:space="preserve"> </w:t>
      </w:r>
      <w:r w:rsidRPr="00AB2C1C">
        <w:rPr>
          <w:rFonts w:ascii="Times New Roman" w:hAnsi="Times New Roman" w:cs="Times New Roman"/>
          <w:sz w:val="24"/>
          <w:szCs w:val="24"/>
        </w:rPr>
        <w:t>allow states to define concentrators as students who complete three or four courses in a program of study.</w:t>
      </w:r>
      <w:r>
        <w:rPr>
          <w:rFonts w:ascii="Times New Roman" w:hAnsi="Times New Roman" w:cs="Times New Roman"/>
          <w:sz w:val="24"/>
          <w:szCs w:val="24"/>
        </w:rPr>
        <w:t xml:space="preserve">  </w:t>
      </w:r>
    </w:p>
    <w:p w:rsidR="00664C7E" w:rsidRDefault="00664C7E" w:rsidP="00921A2E">
      <w:pPr>
        <w:spacing w:after="0" w:line="240" w:lineRule="auto"/>
        <w:rPr>
          <w:rFonts w:ascii="Times New Roman" w:hAnsi="Times New Roman" w:cs="Times New Roman"/>
          <w:sz w:val="24"/>
          <w:szCs w:val="24"/>
        </w:rPr>
      </w:pPr>
    </w:p>
    <w:p w:rsidR="007C27CD" w:rsidRDefault="00D52B3E" w:rsidP="00D52B3E">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Pr="00921A2E">
        <w:rPr>
          <w:rFonts w:ascii="Times New Roman" w:hAnsi="Times New Roman" w:cs="Times New Roman"/>
          <w:sz w:val="24"/>
          <w:szCs w:val="24"/>
        </w:rPr>
        <w:t xml:space="preserve">:  While we appreciate the commenter’s input, no change has been made.  </w:t>
      </w:r>
      <w:r>
        <w:rPr>
          <w:rFonts w:ascii="Times New Roman" w:hAnsi="Times New Roman" w:cs="Times New Roman"/>
          <w:sz w:val="24"/>
          <w:szCs w:val="24"/>
        </w:rPr>
        <w:t>In this section and throughout the guide, we hav</w:t>
      </w:r>
      <w:r w:rsidR="00137E9B">
        <w:rPr>
          <w:rFonts w:ascii="Times New Roman" w:hAnsi="Times New Roman" w:cs="Times New Roman"/>
          <w:sz w:val="24"/>
          <w:szCs w:val="24"/>
        </w:rPr>
        <w:t xml:space="preserve">e </w:t>
      </w:r>
      <w:r w:rsidR="00AA0544">
        <w:rPr>
          <w:rFonts w:ascii="Times New Roman" w:hAnsi="Times New Roman" w:cs="Times New Roman"/>
          <w:sz w:val="24"/>
          <w:szCs w:val="24"/>
        </w:rPr>
        <w:t xml:space="preserve">generally </w:t>
      </w:r>
      <w:r w:rsidR="00137E9B">
        <w:rPr>
          <w:rFonts w:ascii="Times New Roman" w:hAnsi="Times New Roman" w:cs="Times New Roman"/>
          <w:sz w:val="24"/>
          <w:szCs w:val="24"/>
        </w:rPr>
        <w:t xml:space="preserve">included verbatim language from the </w:t>
      </w:r>
      <w:r>
        <w:rPr>
          <w:rFonts w:ascii="Times New Roman" w:hAnsi="Times New Roman" w:cs="Times New Roman"/>
          <w:sz w:val="24"/>
          <w:szCs w:val="24"/>
        </w:rPr>
        <w:t>Perkins V</w:t>
      </w:r>
      <w:r w:rsidR="00137E9B">
        <w:rPr>
          <w:rFonts w:ascii="Times New Roman" w:hAnsi="Times New Roman" w:cs="Times New Roman"/>
          <w:sz w:val="24"/>
          <w:szCs w:val="24"/>
        </w:rPr>
        <w:t xml:space="preserve"> </w:t>
      </w:r>
      <w:r w:rsidR="00AC6C3D">
        <w:rPr>
          <w:rFonts w:ascii="Times New Roman" w:hAnsi="Times New Roman" w:cs="Times New Roman"/>
          <w:sz w:val="24"/>
          <w:szCs w:val="24"/>
        </w:rPr>
        <w:t>statute</w:t>
      </w:r>
      <w:r w:rsidR="00D726CE">
        <w:rPr>
          <w:rFonts w:ascii="Times New Roman" w:hAnsi="Times New Roman" w:cs="Times New Roman"/>
          <w:sz w:val="24"/>
          <w:szCs w:val="24"/>
        </w:rPr>
        <w:t xml:space="preserve">. Section 3(12)(A) of Perkins V, </w:t>
      </w:r>
      <w:r w:rsidR="006F54E1">
        <w:rPr>
          <w:rFonts w:ascii="Times New Roman" w:hAnsi="Times New Roman" w:cs="Times New Roman"/>
          <w:sz w:val="24"/>
          <w:szCs w:val="24"/>
        </w:rPr>
        <w:t xml:space="preserve">defines a CTE concentrator </w:t>
      </w:r>
      <w:r w:rsidR="00DE0264">
        <w:rPr>
          <w:rFonts w:ascii="Times New Roman" w:hAnsi="Times New Roman" w:cs="Times New Roman"/>
          <w:sz w:val="24"/>
          <w:szCs w:val="24"/>
        </w:rPr>
        <w:t xml:space="preserve">as </w:t>
      </w:r>
      <w:r w:rsidR="00D726CE">
        <w:rPr>
          <w:rFonts w:ascii="Times New Roman" w:hAnsi="Times New Roman" w:cs="Times New Roman"/>
          <w:sz w:val="24"/>
          <w:szCs w:val="24"/>
        </w:rPr>
        <w:t>, “</w:t>
      </w:r>
      <w:r w:rsidR="00D726CE" w:rsidRPr="00D726CE">
        <w:rPr>
          <w:rFonts w:ascii="Times New Roman" w:hAnsi="Times New Roman" w:cs="Times New Roman"/>
          <w:sz w:val="24"/>
          <w:szCs w:val="24"/>
        </w:rPr>
        <w:t>at the secondary school level, a student served by</w:t>
      </w:r>
      <w:r w:rsidR="00D726CE">
        <w:rPr>
          <w:rFonts w:ascii="Times New Roman" w:hAnsi="Times New Roman" w:cs="Times New Roman"/>
          <w:sz w:val="24"/>
          <w:szCs w:val="24"/>
        </w:rPr>
        <w:t xml:space="preserve"> </w:t>
      </w:r>
      <w:r w:rsidR="00D726CE" w:rsidRPr="00D726CE">
        <w:rPr>
          <w:rFonts w:ascii="Times New Roman" w:hAnsi="Times New Roman" w:cs="Times New Roman"/>
          <w:sz w:val="24"/>
          <w:szCs w:val="24"/>
        </w:rPr>
        <w:t>an eligible recipient who has completed at least 2 courses</w:t>
      </w:r>
      <w:r w:rsidR="00D726CE">
        <w:rPr>
          <w:rFonts w:ascii="Times New Roman" w:hAnsi="Times New Roman" w:cs="Times New Roman"/>
          <w:sz w:val="24"/>
          <w:szCs w:val="24"/>
        </w:rPr>
        <w:t xml:space="preserve"> </w:t>
      </w:r>
      <w:r w:rsidR="00D726CE" w:rsidRPr="00D726CE">
        <w:rPr>
          <w:rFonts w:ascii="Times New Roman" w:hAnsi="Times New Roman" w:cs="Times New Roman"/>
          <w:sz w:val="24"/>
          <w:szCs w:val="24"/>
        </w:rPr>
        <w:t>in a single career and technical education program or program</w:t>
      </w:r>
      <w:r w:rsidR="00D726CE">
        <w:rPr>
          <w:rFonts w:ascii="Times New Roman" w:hAnsi="Times New Roman" w:cs="Times New Roman"/>
          <w:sz w:val="24"/>
          <w:szCs w:val="24"/>
        </w:rPr>
        <w:t xml:space="preserve"> </w:t>
      </w:r>
      <w:r w:rsidR="00D726CE" w:rsidRPr="00D726CE">
        <w:rPr>
          <w:rFonts w:ascii="Times New Roman" w:hAnsi="Times New Roman" w:cs="Times New Roman"/>
          <w:sz w:val="24"/>
          <w:szCs w:val="24"/>
        </w:rPr>
        <w:t>of study</w:t>
      </w:r>
      <w:r w:rsidR="00D726CE">
        <w:rPr>
          <w:rFonts w:ascii="Times New Roman" w:hAnsi="Times New Roman" w:cs="Times New Roman"/>
          <w:sz w:val="24"/>
          <w:szCs w:val="24"/>
        </w:rPr>
        <w:t xml:space="preserve">.”  </w:t>
      </w:r>
      <w:r w:rsidR="006F54E1">
        <w:rPr>
          <w:rFonts w:ascii="Times New Roman" w:hAnsi="Times New Roman" w:cs="Times New Roman"/>
          <w:sz w:val="24"/>
          <w:szCs w:val="24"/>
        </w:rPr>
        <w:t>The statutory definition is clear and</w:t>
      </w:r>
      <w:r w:rsidR="00DE0264">
        <w:rPr>
          <w:rFonts w:ascii="Times New Roman" w:hAnsi="Times New Roman" w:cs="Times New Roman"/>
          <w:sz w:val="24"/>
          <w:szCs w:val="24"/>
        </w:rPr>
        <w:t xml:space="preserve"> the Perkins V statute </w:t>
      </w:r>
      <w:r w:rsidR="006F54E1">
        <w:rPr>
          <w:rFonts w:ascii="Times New Roman" w:hAnsi="Times New Roman" w:cs="Times New Roman"/>
          <w:sz w:val="24"/>
          <w:szCs w:val="24"/>
        </w:rPr>
        <w:t>does not provide</w:t>
      </w:r>
      <w:r w:rsidR="00DE0264">
        <w:rPr>
          <w:rFonts w:ascii="Times New Roman" w:hAnsi="Times New Roman" w:cs="Times New Roman"/>
          <w:sz w:val="24"/>
          <w:szCs w:val="24"/>
        </w:rPr>
        <w:t>, either in the definition or where the term is used throughout the statute,</w:t>
      </w:r>
      <w:r w:rsidR="006F54E1">
        <w:rPr>
          <w:rFonts w:ascii="Times New Roman" w:hAnsi="Times New Roman" w:cs="Times New Roman"/>
          <w:sz w:val="24"/>
          <w:szCs w:val="24"/>
        </w:rPr>
        <w:t xml:space="preserve"> </w:t>
      </w:r>
      <w:r>
        <w:rPr>
          <w:rFonts w:ascii="Times New Roman" w:hAnsi="Times New Roman" w:cs="Times New Roman"/>
          <w:sz w:val="24"/>
          <w:szCs w:val="24"/>
        </w:rPr>
        <w:t>an eligible agency the flexibility to define a concentrator as a student who completes three or four courses in a career and technical education program or program of study.</w:t>
      </w:r>
      <w:r w:rsidR="009374E3">
        <w:rPr>
          <w:rFonts w:ascii="Times New Roman" w:hAnsi="Times New Roman" w:cs="Times New Roman"/>
          <w:sz w:val="24"/>
          <w:szCs w:val="24"/>
        </w:rPr>
        <w:t xml:space="preserve"> </w:t>
      </w:r>
    </w:p>
    <w:p w:rsidR="00D52B3E" w:rsidRPr="00921A2E" w:rsidRDefault="00D52B3E" w:rsidP="00921A2E">
      <w:pPr>
        <w:spacing w:after="0" w:line="240" w:lineRule="auto"/>
        <w:rPr>
          <w:rFonts w:ascii="Times New Roman" w:hAnsi="Times New Roman" w:cs="Times New Roman"/>
          <w:sz w:val="24"/>
          <w:szCs w:val="24"/>
        </w:rPr>
      </w:pPr>
    </w:p>
    <w:p w:rsidR="003A0F2F" w:rsidRPr="00921A2E" w:rsidRDefault="003A0F2F"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B02AC4">
        <w:rPr>
          <w:rFonts w:ascii="Times New Roman" w:hAnsi="Times New Roman" w:cs="Times New Roman"/>
          <w:sz w:val="24"/>
          <w:szCs w:val="24"/>
        </w:rPr>
        <w:t>noted that the nontraditional indicators, 4S1 a</w:t>
      </w:r>
      <w:r w:rsidR="0013469A">
        <w:rPr>
          <w:rFonts w:ascii="Times New Roman" w:hAnsi="Times New Roman" w:cs="Times New Roman"/>
          <w:sz w:val="24"/>
          <w:szCs w:val="24"/>
        </w:rPr>
        <w:t>n</w:t>
      </w:r>
      <w:r w:rsidR="00B02AC4">
        <w:rPr>
          <w:rFonts w:ascii="Times New Roman" w:hAnsi="Times New Roman" w:cs="Times New Roman"/>
          <w:sz w:val="24"/>
          <w:szCs w:val="24"/>
        </w:rPr>
        <w:t xml:space="preserve">d 3P1, could be interpreted in multiple ways.  They requested </w:t>
      </w:r>
      <w:r w:rsidR="001A79BF">
        <w:rPr>
          <w:rFonts w:ascii="Times New Roman" w:hAnsi="Times New Roman" w:cs="Times New Roman"/>
          <w:sz w:val="24"/>
          <w:szCs w:val="24"/>
        </w:rPr>
        <w:t xml:space="preserve">clarification </w:t>
      </w:r>
      <w:r w:rsidR="00B02AC4">
        <w:rPr>
          <w:rFonts w:ascii="Times New Roman" w:hAnsi="Times New Roman" w:cs="Times New Roman"/>
          <w:sz w:val="24"/>
          <w:szCs w:val="24"/>
        </w:rPr>
        <w:t>on w</w:t>
      </w:r>
      <w:r w:rsidR="001A79BF">
        <w:rPr>
          <w:rFonts w:ascii="Times New Roman" w:hAnsi="Times New Roman" w:cs="Times New Roman"/>
          <w:sz w:val="24"/>
          <w:szCs w:val="24"/>
        </w:rPr>
        <w:t xml:space="preserve">hich students </w:t>
      </w:r>
      <w:r w:rsidR="00B02AC4">
        <w:rPr>
          <w:rFonts w:ascii="Times New Roman" w:hAnsi="Times New Roman" w:cs="Times New Roman"/>
          <w:sz w:val="24"/>
          <w:szCs w:val="24"/>
        </w:rPr>
        <w:t>are to be counted and reported in these measures</w:t>
      </w:r>
      <w:r w:rsidR="001A79BF">
        <w:rPr>
          <w:rFonts w:ascii="Times New Roman" w:hAnsi="Times New Roman" w:cs="Times New Roman"/>
          <w:sz w:val="24"/>
          <w:szCs w:val="24"/>
        </w:rPr>
        <w:t>.</w:t>
      </w:r>
    </w:p>
    <w:p w:rsidR="003A0F2F" w:rsidRPr="00921A2E" w:rsidRDefault="003A0F2F" w:rsidP="00921A2E">
      <w:pPr>
        <w:spacing w:after="0" w:line="240" w:lineRule="auto"/>
        <w:rPr>
          <w:rFonts w:ascii="Times New Roman" w:hAnsi="Times New Roman" w:cs="Times New Roman"/>
          <w:sz w:val="24"/>
          <w:szCs w:val="24"/>
        </w:rPr>
      </w:pPr>
    </w:p>
    <w:p w:rsidR="003A0F2F" w:rsidRPr="00921A2E" w:rsidRDefault="00884E29" w:rsidP="00151F0D">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3A0F2F" w:rsidRPr="00921A2E">
        <w:rPr>
          <w:rFonts w:ascii="Times New Roman" w:hAnsi="Times New Roman" w:cs="Times New Roman"/>
          <w:sz w:val="24"/>
          <w:szCs w:val="24"/>
        </w:rPr>
        <w:t xml:space="preserve">:  </w:t>
      </w:r>
      <w:r w:rsidR="00963EEC">
        <w:rPr>
          <w:rFonts w:ascii="Times New Roman" w:hAnsi="Times New Roman" w:cs="Times New Roman"/>
          <w:sz w:val="24"/>
          <w:szCs w:val="24"/>
        </w:rPr>
        <w:t xml:space="preserve">We </w:t>
      </w:r>
      <w:r w:rsidR="00B02AC4">
        <w:rPr>
          <w:rFonts w:ascii="Times New Roman" w:hAnsi="Times New Roman" w:cs="Times New Roman"/>
          <w:sz w:val="24"/>
          <w:szCs w:val="24"/>
        </w:rPr>
        <w:t>appreciate the commenter’s request</w:t>
      </w:r>
      <w:r w:rsidR="00963EEC">
        <w:rPr>
          <w:rFonts w:ascii="Times New Roman" w:hAnsi="Times New Roman" w:cs="Times New Roman"/>
          <w:sz w:val="24"/>
          <w:szCs w:val="24"/>
        </w:rPr>
        <w:t xml:space="preserve"> and have added a footnote </w:t>
      </w:r>
      <w:r w:rsidR="008C0EAA">
        <w:rPr>
          <w:rFonts w:ascii="Times New Roman" w:hAnsi="Times New Roman" w:cs="Times New Roman"/>
          <w:sz w:val="24"/>
          <w:szCs w:val="24"/>
        </w:rPr>
        <w:t xml:space="preserve">on Table 7, Section 113(b) Core Indicators of Performance </w:t>
      </w:r>
      <w:r w:rsidR="00805B50">
        <w:rPr>
          <w:rFonts w:ascii="Times New Roman" w:hAnsi="Times New Roman" w:cs="Times New Roman"/>
          <w:sz w:val="24"/>
          <w:szCs w:val="24"/>
        </w:rPr>
        <w:t xml:space="preserve">in </w:t>
      </w:r>
      <w:r w:rsidR="00062332">
        <w:rPr>
          <w:rFonts w:ascii="Times New Roman" w:hAnsi="Times New Roman" w:cs="Times New Roman"/>
          <w:sz w:val="24"/>
          <w:szCs w:val="24"/>
        </w:rPr>
        <w:t xml:space="preserve">Section II.D: </w:t>
      </w:r>
      <w:r w:rsidR="00805B50">
        <w:rPr>
          <w:rFonts w:ascii="Times New Roman" w:hAnsi="Times New Roman" w:cs="Times New Roman"/>
          <w:sz w:val="24"/>
          <w:szCs w:val="24"/>
        </w:rPr>
        <w:t xml:space="preserve">Narrative Descriptions for Accountability for Results </w:t>
      </w:r>
      <w:r w:rsidR="00963EEC">
        <w:rPr>
          <w:rFonts w:ascii="Times New Roman" w:hAnsi="Times New Roman" w:cs="Times New Roman"/>
          <w:sz w:val="24"/>
          <w:szCs w:val="24"/>
        </w:rPr>
        <w:t xml:space="preserve">to </w:t>
      </w:r>
      <w:r w:rsidR="008C0EAA">
        <w:rPr>
          <w:rFonts w:ascii="Times New Roman" w:hAnsi="Times New Roman" w:cs="Times New Roman"/>
          <w:sz w:val="24"/>
          <w:szCs w:val="24"/>
        </w:rPr>
        <w:t xml:space="preserve">clarify </w:t>
      </w:r>
      <w:r w:rsidR="00873A3E">
        <w:rPr>
          <w:rFonts w:ascii="Times New Roman" w:hAnsi="Times New Roman" w:cs="Times New Roman"/>
          <w:sz w:val="24"/>
          <w:szCs w:val="24"/>
        </w:rPr>
        <w:t xml:space="preserve">that, for </w:t>
      </w:r>
      <w:r w:rsidR="008C0EAA">
        <w:rPr>
          <w:rFonts w:ascii="Times New Roman" w:hAnsi="Times New Roman" w:cs="Times New Roman"/>
          <w:sz w:val="24"/>
          <w:szCs w:val="24"/>
        </w:rPr>
        <w:t>the nontraditional indicators 4S1 and 3P1</w:t>
      </w:r>
      <w:r w:rsidR="00873A3E">
        <w:rPr>
          <w:rFonts w:ascii="Times New Roman" w:hAnsi="Times New Roman" w:cs="Times New Roman"/>
          <w:sz w:val="24"/>
          <w:szCs w:val="24"/>
        </w:rPr>
        <w:t>, “</w:t>
      </w:r>
      <w:r w:rsidR="00873A3E" w:rsidRPr="00873A3E">
        <w:rPr>
          <w:rFonts w:ascii="Times New Roman" w:hAnsi="Times New Roman" w:cs="Times New Roman"/>
          <w:sz w:val="24"/>
          <w:szCs w:val="24"/>
        </w:rPr>
        <w:t>a student gets counted under this indicator if individuals from their gender comprise less than 25 percent of the individuals employed in the related occupation or field of work.</w:t>
      </w:r>
      <w:r w:rsidR="008C0EAA" w:rsidRPr="00873A3E">
        <w:rPr>
          <w:rFonts w:ascii="Times New Roman" w:hAnsi="Times New Roman" w:cs="Times New Roman"/>
          <w:sz w:val="24"/>
          <w:szCs w:val="24"/>
        </w:rPr>
        <w:t>”</w:t>
      </w:r>
    </w:p>
    <w:p w:rsidR="00C539F3" w:rsidRPr="00921A2E" w:rsidRDefault="00C539F3" w:rsidP="00921A2E">
      <w:pPr>
        <w:spacing w:after="0" w:line="240" w:lineRule="auto"/>
        <w:rPr>
          <w:rFonts w:ascii="Times New Roman" w:hAnsi="Times New Roman" w:cs="Times New Roman"/>
          <w:sz w:val="24"/>
          <w:szCs w:val="24"/>
        </w:rPr>
      </w:pPr>
    </w:p>
    <w:p w:rsidR="00E90040" w:rsidRPr="00921A2E" w:rsidRDefault="00E90040"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412A3F">
        <w:rPr>
          <w:rFonts w:ascii="Times New Roman" w:hAnsi="Times New Roman" w:cs="Times New Roman"/>
          <w:sz w:val="24"/>
          <w:szCs w:val="24"/>
        </w:rPr>
        <w:t>recommended that the Department “p</w:t>
      </w:r>
      <w:r w:rsidRPr="00921A2E">
        <w:rPr>
          <w:rFonts w:ascii="Times New Roman" w:hAnsi="Times New Roman" w:cs="Times New Roman"/>
          <w:sz w:val="24"/>
          <w:szCs w:val="24"/>
        </w:rPr>
        <w:t>romote work-based learning opportunities</w:t>
      </w:r>
      <w:r w:rsidR="00412A3F">
        <w:rPr>
          <w:rFonts w:ascii="Times New Roman" w:hAnsi="Times New Roman" w:cs="Times New Roman"/>
          <w:sz w:val="24"/>
          <w:szCs w:val="24"/>
        </w:rPr>
        <w:t>”</w:t>
      </w:r>
      <w:r w:rsidRPr="00921A2E">
        <w:rPr>
          <w:rFonts w:ascii="Times New Roman" w:hAnsi="Times New Roman" w:cs="Times New Roman"/>
          <w:sz w:val="24"/>
          <w:szCs w:val="24"/>
        </w:rPr>
        <w:t xml:space="preserve"> as program quality measure, rather than </w:t>
      </w:r>
      <w:r w:rsidR="00412A3F">
        <w:rPr>
          <w:rFonts w:ascii="Times New Roman" w:hAnsi="Times New Roman" w:cs="Times New Roman"/>
          <w:sz w:val="24"/>
          <w:szCs w:val="24"/>
        </w:rPr>
        <w:t>“</w:t>
      </w:r>
      <w:r w:rsidRPr="00921A2E">
        <w:rPr>
          <w:rFonts w:ascii="Times New Roman" w:hAnsi="Times New Roman" w:cs="Times New Roman"/>
          <w:sz w:val="24"/>
          <w:szCs w:val="24"/>
        </w:rPr>
        <w:t>post-secondary credit attainment or industry credential attainment.”</w:t>
      </w:r>
    </w:p>
    <w:p w:rsidR="00E90040" w:rsidRPr="00921A2E" w:rsidRDefault="00E90040" w:rsidP="00921A2E">
      <w:pPr>
        <w:spacing w:after="0" w:line="240" w:lineRule="auto"/>
        <w:rPr>
          <w:rFonts w:ascii="Times New Roman" w:hAnsi="Times New Roman" w:cs="Times New Roman"/>
          <w:sz w:val="24"/>
          <w:szCs w:val="24"/>
        </w:rPr>
      </w:pPr>
    </w:p>
    <w:p w:rsidR="00E90040" w:rsidRPr="00921A2E" w:rsidRDefault="00884E29" w:rsidP="008A5F42">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E90040" w:rsidRPr="00921A2E">
        <w:rPr>
          <w:rFonts w:ascii="Times New Roman" w:hAnsi="Times New Roman" w:cs="Times New Roman"/>
          <w:sz w:val="24"/>
          <w:szCs w:val="24"/>
        </w:rPr>
        <w:t>:  W</w:t>
      </w:r>
      <w:r w:rsidR="00593781">
        <w:rPr>
          <w:rFonts w:ascii="Times New Roman" w:hAnsi="Times New Roman" w:cs="Times New Roman"/>
          <w:sz w:val="24"/>
          <w:szCs w:val="24"/>
        </w:rPr>
        <w:t xml:space="preserve">hile we appreciate the commenter’s input, </w:t>
      </w:r>
      <w:r w:rsidR="007F03DE">
        <w:rPr>
          <w:rFonts w:ascii="Times New Roman" w:hAnsi="Times New Roman" w:cs="Times New Roman"/>
          <w:sz w:val="24"/>
          <w:szCs w:val="24"/>
        </w:rPr>
        <w:t>no changes have been made</w:t>
      </w:r>
      <w:r w:rsidR="00E90040" w:rsidRPr="00921A2E">
        <w:rPr>
          <w:rFonts w:ascii="Times New Roman" w:hAnsi="Times New Roman" w:cs="Times New Roman"/>
          <w:sz w:val="24"/>
          <w:szCs w:val="24"/>
        </w:rPr>
        <w:t xml:space="preserve">.  </w:t>
      </w:r>
      <w:r w:rsidR="008A5F42">
        <w:rPr>
          <w:rFonts w:ascii="Times New Roman" w:hAnsi="Times New Roman" w:cs="Times New Roman"/>
          <w:sz w:val="24"/>
          <w:szCs w:val="24"/>
        </w:rPr>
        <w:t xml:space="preserve">In this section and throughout the guide, we have </w:t>
      </w:r>
      <w:r w:rsidR="00AA0544">
        <w:rPr>
          <w:rFonts w:ascii="Times New Roman" w:hAnsi="Times New Roman" w:cs="Times New Roman"/>
          <w:sz w:val="24"/>
          <w:szCs w:val="24"/>
        </w:rPr>
        <w:t xml:space="preserve">generally </w:t>
      </w:r>
      <w:r w:rsidR="008A5F42">
        <w:rPr>
          <w:rFonts w:ascii="Times New Roman" w:hAnsi="Times New Roman" w:cs="Times New Roman"/>
          <w:sz w:val="24"/>
          <w:szCs w:val="24"/>
        </w:rPr>
        <w:t xml:space="preserve">included </w:t>
      </w:r>
      <w:r w:rsidR="00F960C7">
        <w:rPr>
          <w:rFonts w:ascii="Times New Roman" w:hAnsi="Times New Roman" w:cs="Times New Roman"/>
          <w:sz w:val="24"/>
          <w:szCs w:val="24"/>
        </w:rPr>
        <w:t xml:space="preserve">verbatim language from the Perkins V </w:t>
      </w:r>
      <w:r w:rsidR="00857237">
        <w:rPr>
          <w:rFonts w:ascii="Times New Roman" w:hAnsi="Times New Roman" w:cs="Times New Roman"/>
          <w:sz w:val="24"/>
          <w:szCs w:val="24"/>
        </w:rPr>
        <w:t>statute</w:t>
      </w:r>
      <w:r w:rsidR="008A5F42">
        <w:rPr>
          <w:rFonts w:ascii="Times New Roman" w:hAnsi="Times New Roman" w:cs="Times New Roman"/>
          <w:sz w:val="24"/>
          <w:szCs w:val="24"/>
        </w:rPr>
        <w:t>, which do</w:t>
      </w:r>
      <w:r w:rsidR="00F960C7">
        <w:rPr>
          <w:rFonts w:ascii="Times New Roman" w:hAnsi="Times New Roman" w:cs="Times New Roman"/>
          <w:sz w:val="24"/>
          <w:szCs w:val="24"/>
        </w:rPr>
        <w:t xml:space="preserve">es not specify that all eligible </w:t>
      </w:r>
      <w:r w:rsidR="008A5F42">
        <w:rPr>
          <w:rFonts w:ascii="Times New Roman" w:hAnsi="Times New Roman" w:cs="Times New Roman"/>
          <w:sz w:val="24"/>
          <w:szCs w:val="24"/>
        </w:rPr>
        <w:t xml:space="preserve">agencies </w:t>
      </w:r>
      <w:r w:rsidR="00D85F05">
        <w:rPr>
          <w:rFonts w:ascii="Times New Roman" w:hAnsi="Times New Roman" w:cs="Times New Roman"/>
          <w:sz w:val="24"/>
          <w:szCs w:val="24"/>
        </w:rPr>
        <w:t xml:space="preserve">must </w:t>
      </w:r>
      <w:r w:rsidR="008A5F42">
        <w:rPr>
          <w:rFonts w:ascii="Times New Roman" w:hAnsi="Times New Roman" w:cs="Times New Roman"/>
          <w:sz w:val="24"/>
          <w:szCs w:val="24"/>
        </w:rPr>
        <w:t xml:space="preserve">select the program quality indicator pertaining to work-based learning.  Rather, each eligible agency has </w:t>
      </w:r>
      <w:r w:rsidR="00553036">
        <w:rPr>
          <w:rFonts w:ascii="Times New Roman" w:hAnsi="Times New Roman" w:cs="Times New Roman"/>
          <w:sz w:val="24"/>
          <w:szCs w:val="24"/>
        </w:rPr>
        <w:t xml:space="preserve">the authority and flexibility </w:t>
      </w:r>
      <w:r w:rsidR="008A5F42">
        <w:rPr>
          <w:rFonts w:ascii="Times New Roman" w:hAnsi="Times New Roman" w:cs="Times New Roman"/>
          <w:sz w:val="24"/>
          <w:szCs w:val="24"/>
        </w:rPr>
        <w:t>to</w:t>
      </w:r>
      <w:r w:rsidR="00AA0544">
        <w:rPr>
          <w:rFonts w:ascii="Times New Roman" w:hAnsi="Times New Roman" w:cs="Times New Roman"/>
          <w:sz w:val="24"/>
          <w:szCs w:val="24"/>
        </w:rPr>
        <w:t xml:space="preserve"> select </w:t>
      </w:r>
      <w:r w:rsidR="008A5F42">
        <w:rPr>
          <w:rFonts w:ascii="Times New Roman" w:hAnsi="Times New Roman" w:cs="Times New Roman"/>
          <w:sz w:val="24"/>
          <w:szCs w:val="24"/>
        </w:rPr>
        <w:t>program quality indicator</w:t>
      </w:r>
      <w:r w:rsidR="00AA0544">
        <w:rPr>
          <w:rFonts w:ascii="Times New Roman" w:hAnsi="Times New Roman" w:cs="Times New Roman"/>
          <w:sz w:val="24"/>
          <w:szCs w:val="24"/>
        </w:rPr>
        <w:t>(s) pursuant to section 113(b)(2)(A)(iv) of Perkins V that are</w:t>
      </w:r>
      <w:r w:rsidR="008A5F42">
        <w:rPr>
          <w:rFonts w:ascii="Times New Roman" w:hAnsi="Times New Roman" w:cs="Times New Roman"/>
          <w:sz w:val="24"/>
          <w:szCs w:val="24"/>
        </w:rPr>
        <w:t xml:space="preserve"> most aligned to their </w:t>
      </w:r>
      <w:r w:rsidR="00593781">
        <w:rPr>
          <w:rFonts w:ascii="Times New Roman" w:hAnsi="Times New Roman" w:cs="Times New Roman"/>
          <w:sz w:val="24"/>
          <w:szCs w:val="24"/>
        </w:rPr>
        <w:t xml:space="preserve">State’s </w:t>
      </w:r>
      <w:r w:rsidR="008A5F42">
        <w:rPr>
          <w:rFonts w:ascii="Times New Roman" w:hAnsi="Times New Roman" w:cs="Times New Roman"/>
          <w:sz w:val="24"/>
          <w:szCs w:val="24"/>
        </w:rPr>
        <w:t xml:space="preserve">vision and goals for </w:t>
      </w:r>
      <w:r w:rsidR="00593781">
        <w:rPr>
          <w:rFonts w:ascii="Times New Roman" w:hAnsi="Times New Roman" w:cs="Times New Roman"/>
          <w:sz w:val="24"/>
          <w:szCs w:val="24"/>
        </w:rPr>
        <w:t xml:space="preserve">career and technical education.  </w:t>
      </w:r>
      <w:r w:rsidR="00E90040" w:rsidRPr="00921A2E">
        <w:rPr>
          <w:rFonts w:ascii="Times New Roman" w:hAnsi="Times New Roman" w:cs="Times New Roman"/>
          <w:sz w:val="24"/>
          <w:szCs w:val="24"/>
        </w:rPr>
        <w:t xml:space="preserve">  </w:t>
      </w:r>
    </w:p>
    <w:p w:rsidR="00C539F3" w:rsidRPr="00921A2E" w:rsidRDefault="00C539F3" w:rsidP="00921A2E">
      <w:pPr>
        <w:spacing w:after="0" w:line="240" w:lineRule="auto"/>
        <w:rPr>
          <w:rFonts w:ascii="Times New Roman" w:hAnsi="Times New Roman" w:cs="Times New Roman"/>
          <w:sz w:val="24"/>
          <w:szCs w:val="24"/>
        </w:rPr>
      </w:pPr>
    </w:p>
    <w:p w:rsidR="00643695" w:rsidRDefault="00643695" w:rsidP="006436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commenter </w:t>
      </w:r>
      <w:r w:rsidRPr="00C778CE">
        <w:rPr>
          <w:rFonts w:ascii="Times New Roman" w:hAnsi="Times New Roman" w:cs="Times New Roman"/>
          <w:sz w:val="24"/>
          <w:szCs w:val="24"/>
        </w:rPr>
        <w:t xml:space="preserve">asked that we clarify that the inclusion of additional </w:t>
      </w:r>
      <w:r w:rsidR="001A79BF">
        <w:rPr>
          <w:rFonts w:ascii="Times New Roman" w:hAnsi="Times New Roman" w:cs="Times New Roman"/>
          <w:sz w:val="24"/>
          <w:szCs w:val="24"/>
        </w:rPr>
        <w:t xml:space="preserve">program quality indicators </w:t>
      </w:r>
      <w:r w:rsidRPr="00C778CE">
        <w:rPr>
          <w:rFonts w:ascii="Times New Roman" w:hAnsi="Times New Roman" w:cs="Times New Roman"/>
          <w:sz w:val="24"/>
          <w:szCs w:val="24"/>
        </w:rPr>
        <w:t xml:space="preserve">is </w:t>
      </w:r>
      <w:r w:rsidR="00136559">
        <w:rPr>
          <w:rFonts w:ascii="Times New Roman" w:hAnsi="Times New Roman" w:cs="Times New Roman"/>
          <w:sz w:val="24"/>
          <w:szCs w:val="24"/>
        </w:rPr>
        <w:t>“</w:t>
      </w:r>
      <w:r w:rsidRPr="00C778CE">
        <w:rPr>
          <w:rFonts w:ascii="Times New Roman" w:hAnsi="Times New Roman" w:cs="Times New Roman"/>
          <w:sz w:val="24"/>
          <w:szCs w:val="24"/>
        </w:rPr>
        <w:t>optional</w:t>
      </w:r>
      <w:r w:rsidR="00136559">
        <w:rPr>
          <w:rFonts w:ascii="Times New Roman" w:hAnsi="Times New Roman" w:cs="Times New Roman"/>
          <w:sz w:val="24"/>
          <w:szCs w:val="24"/>
        </w:rPr>
        <w:t>”</w:t>
      </w:r>
      <w:r w:rsidRPr="00C778CE">
        <w:rPr>
          <w:rFonts w:ascii="Times New Roman" w:hAnsi="Times New Roman" w:cs="Times New Roman"/>
          <w:sz w:val="24"/>
          <w:szCs w:val="24"/>
        </w:rPr>
        <w:t xml:space="preserve"> for </w:t>
      </w:r>
      <w:r w:rsidR="002A630E">
        <w:rPr>
          <w:rFonts w:ascii="Times New Roman" w:hAnsi="Times New Roman" w:cs="Times New Roman"/>
          <w:sz w:val="24"/>
          <w:szCs w:val="24"/>
        </w:rPr>
        <w:t>S</w:t>
      </w:r>
      <w:r w:rsidRPr="00C778CE">
        <w:rPr>
          <w:rFonts w:ascii="Times New Roman" w:hAnsi="Times New Roman" w:cs="Times New Roman"/>
          <w:sz w:val="24"/>
          <w:szCs w:val="24"/>
        </w:rPr>
        <w:t>tates</w:t>
      </w:r>
      <w:r w:rsidR="001A79BF">
        <w:rPr>
          <w:rFonts w:ascii="Times New Roman" w:hAnsi="Times New Roman" w:cs="Times New Roman"/>
          <w:sz w:val="24"/>
          <w:szCs w:val="24"/>
        </w:rPr>
        <w:t>.</w:t>
      </w:r>
    </w:p>
    <w:p w:rsidR="00643695" w:rsidRDefault="00643695" w:rsidP="00643695">
      <w:pPr>
        <w:spacing w:after="0" w:line="240" w:lineRule="auto"/>
        <w:rPr>
          <w:rFonts w:ascii="Times New Roman" w:hAnsi="Times New Roman" w:cs="Times New Roman"/>
          <w:sz w:val="24"/>
          <w:szCs w:val="24"/>
        </w:rPr>
      </w:pPr>
    </w:p>
    <w:p w:rsidR="00643695" w:rsidRPr="00643695" w:rsidRDefault="00643695" w:rsidP="00062332">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We appreciate the commenter’s input and have made the corresponding change to </w:t>
      </w:r>
      <w:r w:rsidR="00553036">
        <w:rPr>
          <w:rFonts w:ascii="Times New Roman" w:hAnsi="Times New Roman" w:cs="Times New Roman"/>
          <w:sz w:val="24"/>
          <w:szCs w:val="24"/>
        </w:rPr>
        <w:t xml:space="preserve">Item </w:t>
      </w:r>
      <w:r w:rsidR="00F960C7">
        <w:rPr>
          <w:rFonts w:ascii="Times New Roman" w:hAnsi="Times New Roman" w:cs="Times New Roman"/>
          <w:sz w:val="24"/>
          <w:szCs w:val="24"/>
        </w:rPr>
        <w:t xml:space="preserve">1 </w:t>
      </w:r>
      <w:r w:rsidR="00062332">
        <w:rPr>
          <w:rFonts w:ascii="Times New Roman" w:hAnsi="Times New Roman" w:cs="Times New Roman"/>
          <w:sz w:val="24"/>
          <w:szCs w:val="24"/>
        </w:rPr>
        <w:t xml:space="preserve">in Section II.D:  </w:t>
      </w:r>
      <w:r>
        <w:rPr>
          <w:rFonts w:ascii="Times New Roman" w:hAnsi="Times New Roman" w:cs="Times New Roman"/>
          <w:sz w:val="24"/>
          <w:szCs w:val="24"/>
        </w:rPr>
        <w:t>Narrative Descriptions for Accountability for Results.</w:t>
      </w:r>
    </w:p>
    <w:p w:rsidR="00643695" w:rsidRDefault="00643695" w:rsidP="00921A2E">
      <w:pPr>
        <w:spacing w:after="0" w:line="240" w:lineRule="auto"/>
        <w:rPr>
          <w:rFonts w:ascii="Times New Roman" w:hAnsi="Times New Roman" w:cs="Times New Roman"/>
          <w:sz w:val="24"/>
          <w:szCs w:val="24"/>
        </w:rPr>
      </w:pPr>
    </w:p>
    <w:p w:rsidR="00C539F3" w:rsidRPr="00921A2E" w:rsidRDefault="00C539F3"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1A79BF">
        <w:rPr>
          <w:rFonts w:ascii="Times New Roman" w:hAnsi="Times New Roman" w:cs="Times New Roman"/>
          <w:sz w:val="24"/>
          <w:szCs w:val="24"/>
        </w:rPr>
        <w:t>recommended that the Department r</w:t>
      </w:r>
      <w:r w:rsidRPr="00921A2E">
        <w:rPr>
          <w:rFonts w:ascii="Times New Roman" w:hAnsi="Times New Roman" w:cs="Times New Roman"/>
          <w:sz w:val="24"/>
          <w:szCs w:val="24"/>
        </w:rPr>
        <w:t>equire el</w:t>
      </w:r>
      <w:r w:rsidR="00136559">
        <w:rPr>
          <w:rFonts w:ascii="Times New Roman" w:hAnsi="Times New Roman" w:cs="Times New Roman"/>
          <w:sz w:val="24"/>
          <w:szCs w:val="24"/>
        </w:rPr>
        <w:t>igible agencies to “</w:t>
      </w:r>
      <w:r w:rsidRPr="00921A2E">
        <w:rPr>
          <w:rFonts w:ascii="Times New Roman" w:hAnsi="Times New Roman" w:cs="Times New Roman"/>
          <w:sz w:val="24"/>
          <w:szCs w:val="24"/>
        </w:rPr>
        <w:t>describe how they will take into account the performance of historically underserved subgroups when developing State Determined Levels of Performance for Core Indicators of Performance.</w:t>
      </w:r>
      <w:r w:rsidR="00136559">
        <w:rPr>
          <w:rFonts w:ascii="Times New Roman" w:hAnsi="Times New Roman" w:cs="Times New Roman"/>
          <w:sz w:val="24"/>
          <w:szCs w:val="24"/>
        </w:rPr>
        <w:t>”</w:t>
      </w:r>
      <w:r w:rsidRPr="00921A2E">
        <w:rPr>
          <w:rFonts w:ascii="Times New Roman" w:hAnsi="Times New Roman" w:cs="Times New Roman"/>
          <w:sz w:val="24"/>
          <w:szCs w:val="24"/>
        </w:rPr>
        <w:t xml:space="preserve">  </w:t>
      </w:r>
    </w:p>
    <w:p w:rsidR="00C539F3" w:rsidRPr="00921A2E" w:rsidRDefault="00C539F3" w:rsidP="00921A2E">
      <w:pPr>
        <w:spacing w:after="0" w:line="240" w:lineRule="auto"/>
        <w:rPr>
          <w:rFonts w:ascii="Times New Roman" w:hAnsi="Times New Roman" w:cs="Times New Roman"/>
          <w:sz w:val="24"/>
          <w:szCs w:val="24"/>
        </w:rPr>
      </w:pPr>
    </w:p>
    <w:p w:rsidR="00C539F3" w:rsidRPr="00921A2E" w:rsidRDefault="00884E29" w:rsidP="00151F0D">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C539F3" w:rsidRPr="00921A2E">
        <w:rPr>
          <w:rFonts w:ascii="Times New Roman" w:hAnsi="Times New Roman" w:cs="Times New Roman"/>
          <w:sz w:val="24"/>
          <w:szCs w:val="24"/>
        </w:rPr>
        <w:t>:  W</w:t>
      </w:r>
      <w:r w:rsidR="00151F0D">
        <w:rPr>
          <w:rFonts w:ascii="Times New Roman" w:hAnsi="Times New Roman" w:cs="Times New Roman"/>
          <w:sz w:val="24"/>
          <w:szCs w:val="24"/>
        </w:rPr>
        <w:t xml:space="preserve">hile we appreciate the </w:t>
      </w:r>
      <w:r w:rsidR="00C539F3" w:rsidRPr="00921A2E">
        <w:rPr>
          <w:rFonts w:ascii="Times New Roman" w:hAnsi="Times New Roman" w:cs="Times New Roman"/>
          <w:sz w:val="24"/>
          <w:szCs w:val="24"/>
        </w:rPr>
        <w:t xml:space="preserve">commenter’s </w:t>
      </w:r>
      <w:r w:rsidR="00151F0D">
        <w:rPr>
          <w:rFonts w:ascii="Times New Roman" w:hAnsi="Times New Roman" w:cs="Times New Roman"/>
          <w:sz w:val="24"/>
          <w:szCs w:val="24"/>
        </w:rPr>
        <w:t>input</w:t>
      </w:r>
      <w:r w:rsidR="00963EEC">
        <w:rPr>
          <w:rFonts w:ascii="Times New Roman" w:hAnsi="Times New Roman" w:cs="Times New Roman"/>
          <w:sz w:val="24"/>
          <w:szCs w:val="24"/>
        </w:rPr>
        <w:t>,</w:t>
      </w:r>
      <w:r w:rsidR="00C539F3" w:rsidRPr="00921A2E">
        <w:rPr>
          <w:rFonts w:ascii="Times New Roman" w:hAnsi="Times New Roman" w:cs="Times New Roman"/>
          <w:sz w:val="24"/>
          <w:szCs w:val="24"/>
        </w:rPr>
        <w:t xml:space="preserve"> </w:t>
      </w:r>
      <w:r w:rsidR="007F03DE">
        <w:rPr>
          <w:rFonts w:ascii="Times New Roman" w:hAnsi="Times New Roman" w:cs="Times New Roman"/>
          <w:sz w:val="24"/>
          <w:szCs w:val="24"/>
        </w:rPr>
        <w:t>no changes have been made</w:t>
      </w:r>
      <w:r w:rsidR="00C539F3" w:rsidRPr="00921A2E">
        <w:rPr>
          <w:rFonts w:ascii="Times New Roman" w:hAnsi="Times New Roman" w:cs="Times New Roman"/>
          <w:sz w:val="24"/>
          <w:szCs w:val="24"/>
        </w:rPr>
        <w:t xml:space="preserve">.  </w:t>
      </w:r>
      <w:r w:rsidR="00151F0D">
        <w:rPr>
          <w:rFonts w:ascii="Times New Roman" w:hAnsi="Times New Roman" w:cs="Times New Roman"/>
          <w:sz w:val="24"/>
          <w:szCs w:val="24"/>
        </w:rPr>
        <w:t xml:space="preserve">In this section and throughout the guide, we have </w:t>
      </w:r>
      <w:r w:rsidR="00136559">
        <w:rPr>
          <w:rFonts w:ascii="Times New Roman" w:hAnsi="Times New Roman" w:cs="Times New Roman"/>
          <w:sz w:val="24"/>
          <w:szCs w:val="24"/>
        </w:rPr>
        <w:t xml:space="preserve">generally only </w:t>
      </w:r>
      <w:r w:rsidR="00151F0D">
        <w:rPr>
          <w:rFonts w:ascii="Times New Roman" w:hAnsi="Times New Roman" w:cs="Times New Roman"/>
          <w:sz w:val="24"/>
          <w:szCs w:val="24"/>
        </w:rPr>
        <w:t xml:space="preserve">included </w:t>
      </w:r>
      <w:r w:rsidR="00136559">
        <w:rPr>
          <w:rFonts w:ascii="Times New Roman" w:hAnsi="Times New Roman" w:cs="Times New Roman"/>
          <w:sz w:val="24"/>
          <w:szCs w:val="24"/>
        </w:rPr>
        <w:t>statutory requirements</w:t>
      </w:r>
      <w:r w:rsidR="00F960C7">
        <w:rPr>
          <w:rFonts w:ascii="Times New Roman" w:hAnsi="Times New Roman" w:cs="Times New Roman"/>
          <w:sz w:val="24"/>
          <w:szCs w:val="24"/>
        </w:rPr>
        <w:t xml:space="preserve"> from </w:t>
      </w:r>
      <w:r w:rsidR="00136559">
        <w:rPr>
          <w:rFonts w:ascii="Times New Roman" w:hAnsi="Times New Roman" w:cs="Times New Roman"/>
          <w:sz w:val="24"/>
          <w:szCs w:val="24"/>
        </w:rPr>
        <w:t>Perkins V</w:t>
      </w:r>
      <w:r w:rsidR="00151F0D">
        <w:rPr>
          <w:rFonts w:ascii="Times New Roman" w:hAnsi="Times New Roman" w:cs="Times New Roman"/>
          <w:sz w:val="24"/>
          <w:szCs w:val="24"/>
        </w:rPr>
        <w:t xml:space="preserve">, which do not </w:t>
      </w:r>
      <w:r w:rsidR="00136559">
        <w:rPr>
          <w:rFonts w:ascii="Times New Roman" w:hAnsi="Times New Roman" w:cs="Times New Roman"/>
          <w:sz w:val="24"/>
          <w:szCs w:val="24"/>
        </w:rPr>
        <w:t>include reference</w:t>
      </w:r>
      <w:r w:rsidR="00593781">
        <w:rPr>
          <w:rFonts w:ascii="Times New Roman" w:hAnsi="Times New Roman" w:cs="Times New Roman"/>
          <w:sz w:val="24"/>
          <w:szCs w:val="24"/>
        </w:rPr>
        <w:t xml:space="preserve"> </w:t>
      </w:r>
      <w:r w:rsidR="00136559">
        <w:rPr>
          <w:rFonts w:ascii="Times New Roman" w:hAnsi="Times New Roman" w:cs="Times New Roman"/>
          <w:sz w:val="24"/>
          <w:szCs w:val="24"/>
        </w:rPr>
        <w:t xml:space="preserve">to </w:t>
      </w:r>
      <w:r w:rsidR="00593781">
        <w:rPr>
          <w:rFonts w:ascii="Times New Roman" w:hAnsi="Times New Roman" w:cs="Times New Roman"/>
          <w:sz w:val="24"/>
          <w:szCs w:val="24"/>
        </w:rPr>
        <w:t>historically underserved subgroups.  That said, w</w:t>
      </w:r>
      <w:r w:rsidR="00C539F3" w:rsidRPr="00921A2E">
        <w:rPr>
          <w:rFonts w:ascii="Times New Roman" w:hAnsi="Times New Roman" w:cs="Times New Roman"/>
          <w:sz w:val="24"/>
          <w:szCs w:val="24"/>
        </w:rPr>
        <w:t xml:space="preserve">e believe the statutory requirements </w:t>
      </w:r>
      <w:r w:rsidR="008A13E2" w:rsidRPr="00921A2E">
        <w:rPr>
          <w:rFonts w:ascii="Times New Roman" w:hAnsi="Times New Roman" w:cs="Times New Roman"/>
          <w:sz w:val="24"/>
          <w:szCs w:val="24"/>
        </w:rPr>
        <w:t xml:space="preserve">for establishing State determined performance levels </w:t>
      </w:r>
      <w:r w:rsidR="007860DD" w:rsidRPr="00921A2E">
        <w:rPr>
          <w:rFonts w:ascii="Times New Roman" w:hAnsi="Times New Roman" w:cs="Times New Roman"/>
          <w:sz w:val="24"/>
          <w:szCs w:val="24"/>
        </w:rPr>
        <w:t>in section 113(b)(3)(A)(i)(III)</w:t>
      </w:r>
      <w:r w:rsidR="008A13E2">
        <w:rPr>
          <w:rFonts w:ascii="Times New Roman" w:hAnsi="Times New Roman" w:cs="Times New Roman"/>
          <w:sz w:val="24"/>
          <w:szCs w:val="24"/>
        </w:rPr>
        <w:t xml:space="preserve"> of Perkins V</w:t>
      </w:r>
      <w:r w:rsidR="00DD0BDE">
        <w:rPr>
          <w:rFonts w:ascii="Times New Roman" w:hAnsi="Times New Roman" w:cs="Times New Roman"/>
          <w:sz w:val="24"/>
          <w:szCs w:val="24"/>
        </w:rPr>
        <w:t xml:space="preserve">, </w:t>
      </w:r>
      <w:r w:rsidR="00C50B51">
        <w:rPr>
          <w:rFonts w:ascii="Times New Roman" w:hAnsi="Times New Roman" w:cs="Times New Roman"/>
          <w:sz w:val="24"/>
          <w:szCs w:val="24"/>
        </w:rPr>
        <w:t xml:space="preserve">specifically (bb), </w:t>
      </w:r>
      <w:r w:rsidR="00DD0BDE">
        <w:rPr>
          <w:rFonts w:ascii="Times New Roman" w:hAnsi="Times New Roman" w:cs="Times New Roman"/>
          <w:sz w:val="24"/>
          <w:szCs w:val="24"/>
        </w:rPr>
        <w:t xml:space="preserve">as provided in Text Box 7:  Requirements for State Determined Performance Levels </w:t>
      </w:r>
      <w:r w:rsidR="008F79A3">
        <w:rPr>
          <w:rFonts w:ascii="Times New Roman" w:hAnsi="Times New Roman" w:cs="Times New Roman"/>
          <w:sz w:val="24"/>
          <w:szCs w:val="24"/>
        </w:rPr>
        <w:t xml:space="preserve">in Section V:  State Determined Performance Levels, </w:t>
      </w:r>
      <w:r w:rsidR="00136559">
        <w:rPr>
          <w:rFonts w:ascii="Times New Roman" w:hAnsi="Times New Roman" w:cs="Times New Roman"/>
          <w:sz w:val="24"/>
          <w:szCs w:val="24"/>
        </w:rPr>
        <w:t xml:space="preserve">sufficiently </w:t>
      </w:r>
      <w:r w:rsidR="007860DD" w:rsidRPr="00921A2E">
        <w:rPr>
          <w:rFonts w:ascii="Times New Roman" w:hAnsi="Times New Roman" w:cs="Times New Roman"/>
          <w:sz w:val="24"/>
          <w:szCs w:val="24"/>
        </w:rPr>
        <w:t>address this commenter’s interest.</w:t>
      </w:r>
    </w:p>
    <w:p w:rsidR="00A43F05" w:rsidRPr="00921A2E" w:rsidRDefault="00A43F05" w:rsidP="00921A2E">
      <w:pPr>
        <w:spacing w:after="0" w:line="240" w:lineRule="auto"/>
        <w:rPr>
          <w:rFonts w:ascii="Times New Roman" w:hAnsi="Times New Roman" w:cs="Times New Roman"/>
          <w:sz w:val="24"/>
          <w:szCs w:val="24"/>
        </w:rPr>
      </w:pPr>
    </w:p>
    <w:p w:rsidR="00A43F05" w:rsidRPr="00921A2E" w:rsidRDefault="001A79BF" w:rsidP="00921A2E">
      <w:pPr>
        <w:spacing w:after="0" w:line="240" w:lineRule="auto"/>
        <w:rPr>
          <w:rFonts w:ascii="Times New Roman" w:hAnsi="Times New Roman" w:cs="Times New Roman"/>
          <w:sz w:val="24"/>
          <w:szCs w:val="24"/>
        </w:rPr>
      </w:pPr>
      <w:r>
        <w:rPr>
          <w:rFonts w:ascii="Times New Roman" w:hAnsi="Times New Roman" w:cs="Times New Roman"/>
          <w:sz w:val="24"/>
          <w:szCs w:val="24"/>
        </w:rPr>
        <w:t>Several commenters</w:t>
      </w:r>
      <w:r w:rsidR="00A43F05" w:rsidRPr="00921A2E">
        <w:rPr>
          <w:rFonts w:ascii="Times New Roman" w:hAnsi="Times New Roman" w:cs="Times New Roman"/>
          <w:sz w:val="24"/>
          <w:szCs w:val="24"/>
        </w:rPr>
        <w:t xml:space="preserve"> </w:t>
      </w:r>
      <w:r>
        <w:rPr>
          <w:rFonts w:ascii="Times New Roman" w:hAnsi="Times New Roman" w:cs="Times New Roman"/>
          <w:sz w:val="24"/>
          <w:szCs w:val="24"/>
        </w:rPr>
        <w:t>recommended that the Department r</w:t>
      </w:r>
      <w:r w:rsidR="00A43F05" w:rsidRPr="00921A2E">
        <w:rPr>
          <w:rFonts w:ascii="Times New Roman" w:hAnsi="Times New Roman" w:cs="Times New Roman"/>
          <w:sz w:val="24"/>
          <w:szCs w:val="24"/>
        </w:rPr>
        <w:t xml:space="preserve">equire each eligible agency to </w:t>
      </w:r>
      <w:r w:rsidR="00706DC8">
        <w:rPr>
          <w:rFonts w:ascii="Times New Roman" w:hAnsi="Times New Roman" w:cs="Times New Roman"/>
          <w:sz w:val="24"/>
          <w:szCs w:val="24"/>
        </w:rPr>
        <w:t>“</w:t>
      </w:r>
      <w:r w:rsidR="00A43F05" w:rsidRPr="00921A2E">
        <w:rPr>
          <w:rFonts w:ascii="Times New Roman" w:hAnsi="Times New Roman" w:cs="Times New Roman"/>
          <w:sz w:val="24"/>
          <w:szCs w:val="24"/>
        </w:rPr>
        <w:t xml:space="preserve">describe any changes made to their state determined levels of performance in the </w:t>
      </w:r>
      <w:r w:rsidR="002A630E">
        <w:rPr>
          <w:rFonts w:ascii="Times New Roman" w:hAnsi="Times New Roman" w:cs="Times New Roman"/>
          <w:sz w:val="24"/>
          <w:szCs w:val="24"/>
        </w:rPr>
        <w:t>S</w:t>
      </w:r>
      <w:r w:rsidR="00A43F05" w:rsidRPr="00921A2E">
        <w:rPr>
          <w:rFonts w:ascii="Times New Roman" w:hAnsi="Times New Roman" w:cs="Times New Roman"/>
          <w:sz w:val="24"/>
          <w:szCs w:val="24"/>
        </w:rPr>
        <w:t>tate plan as result of stakeholder feedback.</w:t>
      </w:r>
      <w:r w:rsidR="00706DC8">
        <w:rPr>
          <w:rFonts w:ascii="Times New Roman" w:hAnsi="Times New Roman" w:cs="Times New Roman"/>
          <w:sz w:val="24"/>
          <w:szCs w:val="24"/>
        </w:rPr>
        <w:t>”</w:t>
      </w:r>
      <w:r w:rsidR="00540B3E" w:rsidRPr="00921A2E">
        <w:rPr>
          <w:rFonts w:ascii="Times New Roman" w:hAnsi="Times New Roman" w:cs="Times New Roman"/>
          <w:sz w:val="24"/>
          <w:szCs w:val="24"/>
        </w:rPr>
        <w:t xml:space="preserve">  </w:t>
      </w:r>
    </w:p>
    <w:p w:rsidR="00540B3E" w:rsidRPr="00921A2E" w:rsidRDefault="00540B3E" w:rsidP="00921A2E">
      <w:pPr>
        <w:spacing w:after="0" w:line="240" w:lineRule="auto"/>
        <w:rPr>
          <w:rFonts w:ascii="Times New Roman" w:hAnsi="Times New Roman" w:cs="Times New Roman"/>
          <w:sz w:val="24"/>
          <w:szCs w:val="24"/>
        </w:rPr>
      </w:pPr>
    </w:p>
    <w:p w:rsidR="00540B3E" w:rsidRDefault="00884E29" w:rsidP="00151F0D">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540B3E" w:rsidRPr="00921A2E">
        <w:rPr>
          <w:rFonts w:ascii="Times New Roman" w:hAnsi="Times New Roman" w:cs="Times New Roman"/>
          <w:sz w:val="24"/>
          <w:szCs w:val="24"/>
        </w:rPr>
        <w:t xml:space="preserve">:  We </w:t>
      </w:r>
      <w:r w:rsidR="00706DC8">
        <w:rPr>
          <w:rFonts w:ascii="Times New Roman" w:hAnsi="Times New Roman" w:cs="Times New Roman"/>
          <w:sz w:val="24"/>
          <w:szCs w:val="24"/>
        </w:rPr>
        <w:t>appreciate the commenter’s input</w:t>
      </w:r>
      <w:r w:rsidR="00540B3E" w:rsidRPr="00921A2E">
        <w:rPr>
          <w:rFonts w:ascii="Times New Roman" w:hAnsi="Times New Roman" w:cs="Times New Roman"/>
          <w:sz w:val="24"/>
          <w:szCs w:val="24"/>
        </w:rPr>
        <w:t xml:space="preserve"> and have made </w:t>
      </w:r>
      <w:r w:rsidR="00706DC8">
        <w:rPr>
          <w:rFonts w:ascii="Times New Roman" w:hAnsi="Times New Roman" w:cs="Times New Roman"/>
          <w:sz w:val="24"/>
          <w:szCs w:val="24"/>
        </w:rPr>
        <w:t xml:space="preserve">the corresponding </w:t>
      </w:r>
      <w:r w:rsidR="00540B3E" w:rsidRPr="00921A2E">
        <w:rPr>
          <w:rFonts w:ascii="Times New Roman" w:hAnsi="Times New Roman" w:cs="Times New Roman"/>
          <w:sz w:val="24"/>
          <w:szCs w:val="24"/>
        </w:rPr>
        <w:t xml:space="preserve">change to </w:t>
      </w:r>
      <w:r w:rsidR="00553036">
        <w:rPr>
          <w:rFonts w:ascii="Times New Roman" w:hAnsi="Times New Roman" w:cs="Times New Roman"/>
          <w:sz w:val="24"/>
          <w:szCs w:val="24"/>
        </w:rPr>
        <w:t xml:space="preserve">Item 3 in </w:t>
      </w:r>
      <w:r w:rsidR="00062332">
        <w:rPr>
          <w:rFonts w:ascii="Times New Roman" w:hAnsi="Times New Roman" w:cs="Times New Roman"/>
          <w:sz w:val="24"/>
          <w:szCs w:val="24"/>
        </w:rPr>
        <w:t xml:space="preserve">Section II.D:  </w:t>
      </w:r>
      <w:r w:rsidR="00593781">
        <w:rPr>
          <w:rFonts w:ascii="Times New Roman" w:hAnsi="Times New Roman" w:cs="Times New Roman"/>
          <w:sz w:val="24"/>
          <w:szCs w:val="24"/>
        </w:rPr>
        <w:t>Narrative Descriptions for Accountability for Results</w:t>
      </w:r>
      <w:r w:rsidR="00540B3E" w:rsidRPr="00921A2E">
        <w:rPr>
          <w:rFonts w:ascii="Times New Roman" w:hAnsi="Times New Roman" w:cs="Times New Roman"/>
          <w:sz w:val="24"/>
          <w:szCs w:val="24"/>
        </w:rPr>
        <w:t>.</w:t>
      </w:r>
    </w:p>
    <w:p w:rsidR="000946A1" w:rsidRDefault="000946A1" w:rsidP="00151F0D">
      <w:pPr>
        <w:spacing w:after="0" w:line="240" w:lineRule="auto"/>
        <w:ind w:left="540"/>
        <w:rPr>
          <w:rFonts w:ascii="Times New Roman" w:hAnsi="Times New Roman" w:cs="Times New Roman"/>
          <w:sz w:val="24"/>
          <w:szCs w:val="24"/>
        </w:rPr>
      </w:pPr>
    </w:p>
    <w:p w:rsidR="000946A1" w:rsidRDefault="000946A1" w:rsidP="0001781A">
      <w:pPr>
        <w:spacing w:after="0" w:line="240" w:lineRule="auto"/>
        <w:rPr>
          <w:rFonts w:ascii="Times New Roman" w:hAnsi="Times New Roman" w:cs="Times New Roman"/>
          <w:sz w:val="24"/>
          <w:szCs w:val="24"/>
        </w:rPr>
      </w:pPr>
      <w:r w:rsidRPr="00C778CE">
        <w:rPr>
          <w:rFonts w:ascii="Times New Roman" w:hAnsi="Times New Roman" w:cs="Times New Roman"/>
          <w:sz w:val="24"/>
          <w:szCs w:val="24"/>
        </w:rPr>
        <w:t xml:space="preserve">One commenter expressed concern that the guide requests that </w:t>
      </w:r>
      <w:r w:rsidR="002A630E">
        <w:rPr>
          <w:rFonts w:ascii="Times New Roman" w:hAnsi="Times New Roman" w:cs="Times New Roman"/>
          <w:sz w:val="24"/>
          <w:szCs w:val="24"/>
        </w:rPr>
        <w:t>S</w:t>
      </w:r>
      <w:r w:rsidRPr="00C778CE">
        <w:rPr>
          <w:rFonts w:ascii="Times New Roman" w:hAnsi="Times New Roman" w:cs="Times New Roman"/>
          <w:sz w:val="24"/>
          <w:szCs w:val="24"/>
        </w:rPr>
        <w:t>tates document their processes of setting state-determined levels of performance</w:t>
      </w:r>
      <w:r w:rsidR="00706DC8">
        <w:rPr>
          <w:rFonts w:ascii="Times New Roman" w:hAnsi="Times New Roman" w:cs="Times New Roman"/>
          <w:sz w:val="24"/>
          <w:szCs w:val="24"/>
        </w:rPr>
        <w:t xml:space="preserve">, which is </w:t>
      </w:r>
      <w:r w:rsidR="001A79BF">
        <w:rPr>
          <w:rFonts w:ascii="Times New Roman" w:hAnsi="Times New Roman" w:cs="Times New Roman"/>
          <w:sz w:val="24"/>
          <w:szCs w:val="24"/>
        </w:rPr>
        <w:t>not required under statute.</w:t>
      </w:r>
    </w:p>
    <w:p w:rsidR="000946A1" w:rsidRDefault="000946A1" w:rsidP="0001781A">
      <w:pPr>
        <w:spacing w:after="0" w:line="240" w:lineRule="auto"/>
        <w:rPr>
          <w:rFonts w:ascii="Times New Roman" w:hAnsi="Times New Roman" w:cs="Times New Roman"/>
          <w:sz w:val="24"/>
          <w:szCs w:val="24"/>
        </w:rPr>
      </w:pPr>
    </w:p>
    <w:p w:rsidR="000946A1" w:rsidRPr="000946A1" w:rsidRDefault="000946A1" w:rsidP="0001781A">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w:t>
      </w:r>
      <w:r w:rsidR="0001781A">
        <w:rPr>
          <w:rFonts w:ascii="Times New Roman" w:hAnsi="Times New Roman" w:cs="Times New Roman"/>
          <w:sz w:val="24"/>
          <w:szCs w:val="24"/>
          <w:u w:val="single"/>
        </w:rPr>
        <w:t>s Response</w:t>
      </w:r>
      <w:r>
        <w:rPr>
          <w:rFonts w:ascii="Times New Roman" w:hAnsi="Times New Roman" w:cs="Times New Roman"/>
          <w:sz w:val="24"/>
          <w:szCs w:val="24"/>
        </w:rPr>
        <w:t xml:space="preserve">:  While we appreciate this commenter’s input, </w:t>
      </w:r>
      <w:r w:rsidR="007F03DE">
        <w:rPr>
          <w:rFonts w:ascii="Times New Roman" w:hAnsi="Times New Roman" w:cs="Times New Roman"/>
          <w:sz w:val="24"/>
          <w:szCs w:val="24"/>
        </w:rPr>
        <w:t>no changes have been made</w:t>
      </w:r>
      <w:r>
        <w:rPr>
          <w:rFonts w:ascii="Times New Roman" w:hAnsi="Times New Roman" w:cs="Times New Roman"/>
          <w:sz w:val="24"/>
          <w:szCs w:val="24"/>
        </w:rPr>
        <w:t xml:space="preserve">.  </w:t>
      </w:r>
      <w:r w:rsidR="002B4953">
        <w:rPr>
          <w:rFonts w:ascii="Times New Roman" w:hAnsi="Times New Roman" w:cs="Times New Roman"/>
          <w:sz w:val="24"/>
          <w:szCs w:val="24"/>
        </w:rPr>
        <w:t>Section 122(d)(10)</w:t>
      </w:r>
      <w:r w:rsidR="00D349FF">
        <w:rPr>
          <w:rFonts w:ascii="Times New Roman" w:hAnsi="Times New Roman" w:cs="Times New Roman"/>
          <w:sz w:val="24"/>
          <w:szCs w:val="24"/>
        </w:rPr>
        <w:t xml:space="preserve"> of Perkins V</w:t>
      </w:r>
      <w:r w:rsidR="002B4953">
        <w:rPr>
          <w:rFonts w:ascii="Times New Roman" w:hAnsi="Times New Roman" w:cs="Times New Roman"/>
          <w:sz w:val="24"/>
          <w:szCs w:val="24"/>
        </w:rPr>
        <w:t>, regarding the contents of the State Plan, specifically requires</w:t>
      </w:r>
      <w:r w:rsidR="00D349FF">
        <w:rPr>
          <w:rFonts w:ascii="Times New Roman" w:hAnsi="Times New Roman" w:cs="Times New Roman"/>
          <w:sz w:val="24"/>
          <w:szCs w:val="24"/>
        </w:rPr>
        <w:t xml:space="preserve"> plans to include</w:t>
      </w:r>
      <w:r w:rsidR="002B4953">
        <w:rPr>
          <w:rFonts w:ascii="Times New Roman" w:hAnsi="Times New Roman" w:cs="Times New Roman"/>
          <w:sz w:val="24"/>
          <w:szCs w:val="24"/>
        </w:rPr>
        <w:t xml:space="preserve"> “a </w:t>
      </w:r>
      <w:r w:rsidR="00D349FF">
        <w:rPr>
          <w:rFonts w:ascii="Times New Roman" w:hAnsi="Times New Roman" w:cs="Times New Roman"/>
          <w:sz w:val="24"/>
          <w:szCs w:val="24"/>
        </w:rPr>
        <w:t>description</w:t>
      </w:r>
      <w:r w:rsidR="002B4953">
        <w:rPr>
          <w:rFonts w:ascii="Times New Roman" w:hAnsi="Times New Roman" w:cs="Times New Roman"/>
          <w:sz w:val="24"/>
          <w:szCs w:val="24"/>
        </w:rPr>
        <w:t xml:space="preserve"> of the procedure the eligible </w:t>
      </w:r>
      <w:r w:rsidR="00D349FF">
        <w:rPr>
          <w:rFonts w:ascii="Times New Roman" w:hAnsi="Times New Roman" w:cs="Times New Roman"/>
          <w:sz w:val="24"/>
          <w:szCs w:val="24"/>
        </w:rPr>
        <w:t>agency</w:t>
      </w:r>
      <w:r w:rsidR="002B4953">
        <w:rPr>
          <w:rFonts w:ascii="Times New Roman" w:hAnsi="Times New Roman" w:cs="Times New Roman"/>
          <w:sz w:val="24"/>
          <w:szCs w:val="24"/>
        </w:rPr>
        <w:t xml:space="preserve"> will adopt for </w:t>
      </w:r>
      <w:r w:rsidR="00D349FF">
        <w:rPr>
          <w:rFonts w:ascii="Times New Roman" w:hAnsi="Times New Roman" w:cs="Times New Roman"/>
          <w:sz w:val="24"/>
          <w:szCs w:val="24"/>
        </w:rPr>
        <w:t>determining</w:t>
      </w:r>
      <w:r w:rsidR="002B4953">
        <w:rPr>
          <w:rFonts w:ascii="Times New Roman" w:hAnsi="Times New Roman" w:cs="Times New Roman"/>
          <w:sz w:val="24"/>
          <w:szCs w:val="24"/>
        </w:rPr>
        <w:t xml:space="preserve"> State determined levels of performance… </w:t>
      </w:r>
      <w:r w:rsidR="00D349FF">
        <w:rPr>
          <w:rFonts w:ascii="Times New Roman" w:hAnsi="Times New Roman" w:cs="Times New Roman"/>
          <w:sz w:val="24"/>
          <w:szCs w:val="24"/>
        </w:rPr>
        <w:t xml:space="preserve">.” </w:t>
      </w:r>
      <w:r w:rsidR="00706DC8">
        <w:rPr>
          <w:rFonts w:ascii="Times New Roman" w:hAnsi="Times New Roman" w:cs="Times New Roman"/>
          <w:sz w:val="24"/>
          <w:szCs w:val="24"/>
        </w:rPr>
        <w:t xml:space="preserve"> </w:t>
      </w:r>
      <w:r w:rsidR="00D349FF">
        <w:rPr>
          <w:rFonts w:ascii="Times New Roman" w:hAnsi="Times New Roman" w:cs="Times New Roman"/>
          <w:sz w:val="24"/>
          <w:szCs w:val="24"/>
        </w:rPr>
        <w:t>In addition to being statutorily required, w</w:t>
      </w:r>
      <w:r>
        <w:rPr>
          <w:rFonts w:ascii="Times New Roman" w:hAnsi="Times New Roman" w:cs="Times New Roman"/>
          <w:sz w:val="24"/>
          <w:szCs w:val="24"/>
        </w:rPr>
        <w:t xml:space="preserve">e believe that information pertaining to a State’s process for setting their State determined performance levels is important context for </w:t>
      </w:r>
      <w:r w:rsidR="00B54B3A">
        <w:rPr>
          <w:rFonts w:ascii="Times New Roman" w:hAnsi="Times New Roman" w:cs="Times New Roman"/>
          <w:sz w:val="24"/>
          <w:szCs w:val="24"/>
        </w:rPr>
        <w:t>the Department when reviewing</w:t>
      </w:r>
      <w:r>
        <w:rPr>
          <w:rFonts w:ascii="Times New Roman" w:hAnsi="Times New Roman" w:cs="Times New Roman"/>
          <w:sz w:val="24"/>
          <w:szCs w:val="24"/>
        </w:rPr>
        <w:t xml:space="preserve"> State plans, including making the determination that the State plan meets the minimum requirements for State determined performance levels outlined in section 113(b)(3)(A)(i)(III) of Perkins V.</w:t>
      </w:r>
    </w:p>
    <w:p w:rsidR="002777B2" w:rsidRDefault="002777B2" w:rsidP="0001781A">
      <w:pPr>
        <w:spacing w:after="0" w:line="240" w:lineRule="auto"/>
        <w:ind w:left="540"/>
        <w:rPr>
          <w:rFonts w:ascii="Times New Roman" w:hAnsi="Times New Roman" w:cs="Times New Roman"/>
          <w:sz w:val="24"/>
          <w:szCs w:val="24"/>
        </w:rPr>
      </w:pPr>
    </w:p>
    <w:p w:rsidR="0001781A" w:rsidRDefault="0001781A" w:rsidP="0001781A">
      <w:pPr>
        <w:spacing w:after="0" w:line="240" w:lineRule="auto"/>
        <w:rPr>
          <w:rFonts w:ascii="Times New Roman" w:hAnsi="Times New Roman" w:cs="Times New Roman"/>
          <w:sz w:val="24"/>
          <w:szCs w:val="24"/>
        </w:rPr>
      </w:pPr>
      <w:r w:rsidRPr="00C778CE">
        <w:rPr>
          <w:rFonts w:ascii="Times New Roman" w:hAnsi="Times New Roman" w:cs="Times New Roman"/>
          <w:sz w:val="24"/>
          <w:szCs w:val="24"/>
        </w:rPr>
        <w:t>One commenter expressed concern about the high-stakes nature of setting performance levels for a five-year period</w:t>
      </w:r>
      <w:r w:rsidR="00706DC8">
        <w:rPr>
          <w:rFonts w:ascii="Times New Roman" w:hAnsi="Times New Roman" w:cs="Times New Roman"/>
          <w:sz w:val="24"/>
          <w:szCs w:val="24"/>
        </w:rPr>
        <w:t>.  They recommended that the Department make better r</w:t>
      </w:r>
      <w:r w:rsidRPr="00C778CE">
        <w:rPr>
          <w:rFonts w:ascii="Times New Roman" w:hAnsi="Times New Roman" w:cs="Times New Roman"/>
          <w:sz w:val="24"/>
          <w:szCs w:val="24"/>
        </w:rPr>
        <w:t>eferenc</w:t>
      </w:r>
      <w:r w:rsidR="00706DC8">
        <w:rPr>
          <w:rFonts w:ascii="Times New Roman" w:hAnsi="Times New Roman" w:cs="Times New Roman"/>
          <w:sz w:val="24"/>
          <w:szCs w:val="24"/>
        </w:rPr>
        <w:t>e to State’s</w:t>
      </w:r>
      <w:r w:rsidRPr="00C778CE">
        <w:rPr>
          <w:rFonts w:ascii="Times New Roman" w:hAnsi="Times New Roman" w:cs="Times New Roman"/>
          <w:sz w:val="24"/>
          <w:szCs w:val="24"/>
        </w:rPr>
        <w:t xml:space="preserve"> ability to adjust performance levels.</w:t>
      </w:r>
    </w:p>
    <w:p w:rsidR="0001781A" w:rsidRDefault="0001781A" w:rsidP="0001781A">
      <w:pPr>
        <w:spacing w:after="0" w:line="240" w:lineRule="auto"/>
        <w:rPr>
          <w:rFonts w:ascii="Times New Roman" w:hAnsi="Times New Roman" w:cs="Times New Roman"/>
          <w:sz w:val="24"/>
          <w:szCs w:val="24"/>
        </w:rPr>
      </w:pPr>
    </w:p>
    <w:p w:rsidR="00ED0830" w:rsidRPr="00921A2E" w:rsidRDefault="0001781A" w:rsidP="00B15701">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w:t>
      </w:r>
      <w:r w:rsidR="006A2865">
        <w:rPr>
          <w:rFonts w:ascii="Times New Roman" w:hAnsi="Times New Roman" w:cs="Times New Roman"/>
          <w:sz w:val="24"/>
          <w:szCs w:val="24"/>
        </w:rPr>
        <w:t>hile w</w:t>
      </w:r>
      <w:r>
        <w:rPr>
          <w:rFonts w:ascii="Times New Roman" w:hAnsi="Times New Roman" w:cs="Times New Roman"/>
          <w:sz w:val="24"/>
          <w:szCs w:val="24"/>
        </w:rPr>
        <w:t>e appreciate this commenter’s input</w:t>
      </w:r>
      <w:r w:rsidR="006A2865">
        <w:rPr>
          <w:rFonts w:ascii="Times New Roman" w:hAnsi="Times New Roman" w:cs="Times New Roman"/>
          <w:sz w:val="24"/>
          <w:szCs w:val="24"/>
        </w:rPr>
        <w:t xml:space="preserve">, </w:t>
      </w:r>
      <w:r w:rsidR="007F03DE">
        <w:rPr>
          <w:rFonts w:ascii="Times New Roman" w:hAnsi="Times New Roman" w:cs="Times New Roman"/>
          <w:sz w:val="24"/>
          <w:szCs w:val="24"/>
        </w:rPr>
        <w:t>no changes have been made</w:t>
      </w:r>
      <w:r w:rsidR="006A2865">
        <w:rPr>
          <w:rFonts w:ascii="Times New Roman" w:hAnsi="Times New Roman" w:cs="Times New Roman"/>
          <w:sz w:val="24"/>
          <w:szCs w:val="24"/>
        </w:rPr>
        <w:t xml:space="preserve"> have been made.</w:t>
      </w:r>
      <w:r w:rsidR="00ED0830">
        <w:rPr>
          <w:rFonts w:ascii="Times New Roman" w:hAnsi="Times New Roman" w:cs="Times New Roman"/>
          <w:sz w:val="24"/>
          <w:szCs w:val="24"/>
        </w:rPr>
        <w:t xml:space="preserve">  </w:t>
      </w:r>
      <w:r w:rsidR="00ED0830" w:rsidRPr="00921A2E">
        <w:rPr>
          <w:rFonts w:ascii="Times New Roman" w:hAnsi="Times New Roman" w:cs="Times New Roman"/>
          <w:sz w:val="24"/>
          <w:szCs w:val="24"/>
        </w:rPr>
        <w:t>We believe the Perkins V State plan requirement to “</w:t>
      </w:r>
      <w:r w:rsidR="00ED0830">
        <w:rPr>
          <w:rFonts w:ascii="Times New Roman" w:hAnsi="Times New Roman" w:cs="Times New Roman"/>
          <w:sz w:val="24"/>
          <w:szCs w:val="24"/>
        </w:rPr>
        <w:t>revise, as applicable</w:t>
      </w:r>
      <w:r w:rsidR="00706DC8">
        <w:rPr>
          <w:rFonts w:ascii="Times New Roman" w:hAnsi="Times New Roman" w:cs="Times New Roman"/>
          <w:sz w:val="24"/>
          <w:szCs w:val="24"/>
        </w:rPr>
        <w:t>,</w:t>
      </w:r>
      <w:r w:rsidR="00ED0830">
        <w:rPr>
          <w:rFonts w:ascii="Times New Roman" w:hAnsi="Times New Roman" w:cs="Times New Roman"/>
          <w:sz w:val="24"/>
          <w:szCs w:val="24"/>
        </w:rPr>
        <w:t xml:space="preserve"> the State determined levels of performance for any of the core indicators”</w:t>
      </w:r>
      <w:r w:rsidR="00921FA6">
        <w:rPr>
          <w:rFonts w:ascii="Times New Roman" w:hAnsi="Times New Roman" w:cs="Times New Roman"/>
          <w:sz w:val="24"/>
          <w:szCs w:val="24"/>
        </w:rPr>
        <w:t xml:space="preserve"> in </w:t>
      </w:r>
      <w:r w:rsidR="00AA4469">
        <w:rPr>
          <w:rFonts w:ascii="Times New Roman" w:hAnsi="Times New Roman" w:cs="Times New Roman"/>
          <w:sz w:val="24"/>
          <w:szCs w:val="24"/>
        </w:rPr>
        <w:t xml:space="preserve">Item </w:t>
      </w:r>
      <w:r w:rsidR="00ED0830">
        <w:rPr>
          <w:rFonts w:ascii="Times New Roman" w:hAnsi="Times New Roman" w:cs="Times New Roman"/>
          <w:sz w:val="24"/>
          <w:szCs w:val="24"/>
        </w:rPr>
        <w:t xml:space="preserve">3 </w:t>
      </w:r>
      <w:r w:rsidR="00AA4469">
        <w:rPr>
          <w:rFonts w:ascii="Times New Roman" w:hAnsi="Times New Roman" w:cs="Times New Roman"/>
          <w:sz w:val="24"/>
          <w:szCs w:val="24"/>
        </w:rPr>
        <w:t xml:space="preserve">in Section V.A:  State Determined Performance Levels (SDPL) Instructions </w:t>
      </w:r>
      <w:r w:rsidR="00706DC8">
        <w:rPr>
          <w:rFonts w:ascii="Times New Roman" w:hAnsi="Times New Roman" w:cs="Times New Roman"/>
          <w:sz w:val="24"/>
          <w:szCs w:val="24"/>
        </w:rPr>
        <w:t xml:space="preserve">sufficiently </w:t>
      </w:r>
      <w:r w:rsidR="00ED0830" w:rsidRPr="00921A2E">
        <w:rPr>
          <w:rFonts w:ascii="Times New Roman" w:hAnsi="Times New Roman" w:cs="Times New Roman"/>
          <w:sz w:val="24"/>
          <w:szCs w:val="24"/>
        </w:rPr>
        <w:t>address</w:t>
      </w:r>
      <w:r w:rsidR="00706DC8">
        <w:rPr>
          <w:rFonts w:ascii="Times New Roman" w:hAnsi="Times New Roman" w:cs="Times New Roman"/>
          <w:sz w:val="24"/>
          <w:szCs w:val="24"/>
        </w:rPr>
        <w:t>es</w:t>
      </w:r>
      <w:r w:rsidR="00ED0830" w:rsidRPr="00921A2E">
        <w:rPr>
          <w:rFonts w:ascii="Times New Roman" w:hAnsi="Times New Roman" w:cs="Times New Roman"/>
          <w:sz w:val="24"/>
          <w:szCs w:val="24"/>
        </w:rPr>
        <w:t xml:space="preserve"> this commenter’s </w:t>
      </w:r>
      <w:r w:rsidR="00706DC8">
        <w:rPr>
          <w:rFonts w:ascii="Times New Roman" w:hAnsi="Times New Roman" w:cs="Times New Roman"/>
          <w:sz w:val="24"/>
          <w:szCs w:val="24"/>
        </w:rPr>
        <w:t>interest</w:t>
      </w:r>
      <w:r w:rsidR="00ED0830" w:rsidRPr="00921A2E">
        <w:rPr>
          <w:rFonts w:ascii="Times New Roman" w:hAnsi="Times New Roman" w:cs="Times New Roman"/>
          <w:sz w:val="24"/>
          <w:szCs w:val="24"/>
        </w:rPr>
        <w:t xml:space="preserve">. </w:t>
      </w:r>
    </w:p>
    <w:p w:rsidR="0001781A" w:rsidRDefault="006A2865" w:rsidP="00B15701">
      <w:pPr>
        <w:spacing w:after="0" w:line="240" w:lineRule="auto"/>
        <w:ind w:left="540"/>
        <w:rPr>
          <w:rFonts w:ascii="Times New Roman" w:hAnsi="Times New Roman" w:cs="Times New Roman"/>
          <w:b/>
          <w:sz w:val="24"/>
          <w:szCs w:val="24"/>
        </w:rPr>
      </w:pPr>
      <w:r>
        <w:rPr>
          <w:rFonts w:ascii="Times New Roman" w:hAnsi="Times New Roman" w:cs="Times New Roman"/>
          <w:sz w:val="24"/>
          <w:szCs w:val="24"/>
        </w:rPr>
        <w:t xml:space="preserve">  </w:t>
      </w:r>
    </w:p>
    <w:p w:rsidR="00AD70A7" w:rsidRPr="00556C56" w:rsidRDefault="00AD70A7" w:rsidP="00B15701">
      <w:pPr>
        <w:pStyle w:val="ListParagraph"/>
        <w:numPr>
          <w:ilvl w:val="0"/>
          <w:numId w:val="7"/>
        </w:numPr>
        <w:spacing w:before="0"/>
        <w:ind w:left="540" w:hanging="540"/>
        <w:rPr>
          <w:rFonts w:ascii="Times New Roman" w:hAnsi="Times New Roman" w:cs="Times New Roman"/>
          <w:b/>
          <w:sz w:val="24"/>
          <w:szCs w:val="24"/>
        </w:rPr>
      </w:pPr>
      <w:r w:rsidRPr="00556C56">
        <w:rPr>
          <w:rFonts w:ascii="Times New Roman" w:hAnsi="Times New Roman" w:cs="Times New Roman"/>
          <w:b/>
          <w:sz w:val="24"/>
          <w:szCs w:val="24"/>
        </w:rPr>
        <w:t>ASSURANCES, CERTIFICATIONS, AND OTHER FORMS</w:t>
      </w:r>
    </w:p>
    <w:p w:rsidR="00AD70A7" w:rsidRPr="00921A2E" w:rsidRDefault="00AD70A7" w:rsidP="00B15701">
      <w:pPr>
        <w:spacing w:after="0" w:line="240" w:lineRule="auto"/>
        <w:rPr>
          <w:rFonts w:ascii="Times New Roman" w:hAnsi="Times New Roman" w:cs="Times New Roman"/>
          <w:sz w:val="24"/>
          <w:szCs w:val="24"/>
        </w:rPr>
      </w:pPr>
    </w:p>
    <w:p w:rsidR="00AD70A7" w:rsidRPr="00921A2E" w:rsidRDefault="00AD70A7" w:rsidP="00B15701">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No comments were received</w:t>
      </w:r>
      <w:r w:rsidR="00556C56">
        <w:rPr>
          <w:rFonts w:ascii="Times New Roman" w:hAnsi="Times New Roman" w:cs="Times New Roman"/>
          <w:sz w:val="24"/>
          <w:szCs w:val="24"/>
        </w:rPr>
        <w:t xml:space="preserve"> on this section of the guide</w:t>
      </w:r>
      <w:r w:rsidRPr="00921A2E">
        <w:rPr>
          <w:rFonts w:ascii="Times New Roman" w:hAnsi="Times New Roman" w:cs="Times New Roman"/>
          <w:sz w:val="24"/>
          <w:szCs w:val="24"/>
        </w:rPr>
        <w:t>.</w:t>
      </w:r>
    </w:p>
    <w:p w:rsidR="00AD70A7" w:rsidRPr="00921A2E" w:rsidRDefault="00AD70A7" w:rsidP="00B15701">
      <w:pPr>
        <w:spacing w:after="0" w:line="240" w:lineRule="auto"/>
        <w:rPr>
          <w:rFonts w:ascii="Times New Roman" w:hAnsi="Times New Roman" w:cs="Times New Roman"/>
          <w:sz w:val="24"/>
          <w:szCs w:val="24"/>
        </w:rPr>
      </w:pPr>
    </w:p>
    <w:p w:rsidR="001413CF" w:rsidRPr="001413CF" w:rsidRDefault="001413CF" w:rsidP="001413CF">
      <w:pPr>
        <w:rPr>
          <w:rFonts w:ascii="Times New Roman" w:hAnsi="Times New Roman" w:cs="Times New Roman"/>
          <w:b/>
          <w:sz w:val="24"/>
          <w:szCs w:val="24"/>
        </w:rPr>
      </w:pPr>
    </w:p>
    <w:p w:rsidR="001413CF" w:rsidRPr="001413CF" w:rsidRDefault="001413CF" w:rsidP="001413CF">
      <w:pPr>
        <w:rPr>
          <w:rFonts w:ascii="Times New Roman" w:hAnsi="Times New Roman" w:cs="Times New Roman"/>
          <w:b/>
          <w:sz w:val="24"/>
          <w:szCs w:val="24"/>
        </w:rPr>
      </w:pPr>
    </w:p>
    <w:p w:rsidR="000F3CDD" w:rsidRPr="00556C56" w:rsidRDefault="000F3CDD" w:rsidP="00B15701">
      <w:pPr>
        <w:pStyle w:val="ListParagraph"/>
        <w:numPr>
          <w:ilvl w:val="0"/>
          <w:numId w:val="7"/>
        </w:numPr>
        <w:spacing w:before="0"/>
        <w:ind w:left="540" w:hanging="540"/>
        <w:rPr>
          <w:rFonts w:ascii="Times New Roman" w:hAnsi="Times New Roman" w:cs="Times New Roman"/>
          <w:b/>
          <w:sz w:val="24"/>
          <w:szCs w:val="24"/>
        </w:rPr>
      </w:pPr>
      <w:r w:rsidRPr="00556C56">
        <w:rPr>
          <w:rFonts w:ascii="Times New Roman" w:hAnsi="Times New Roman" w:cs="Times New Roman"/>
          <w:b/>
          <w:sz w:val="24"/>
          <w:szCs w:val="24"/>
        </w:rPr>
        <w:t>BUDGET</w:t>
      </w:r>
    </w:p>
    <w:p w:rsidR="000F3CDD" w:rsidRPr="00921A2E" w:rsidRDefault="000F3CDD" w:rsidP="00921A2E">
      <w:pPr>
        <w:spacing w:after="0" w:line="240" w:lineRule="auto"/>
        <w:rPr>
          <w:rFonts w:ascii="Times New Roman" w:hAnsi="Times New Roman" w:cs="Times New Roman"/>
          <w:sz w:val="24"/>
          <w:szCs w:val="24"/>
        </w:rPr>
      </w:pPr>
    </w:p>
    <w:p w:rsidR="000F3CDD" w:rsidRDefault="000F3CDD"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4B0A12">
        <w:rPr>
          <w:rFonts w:ascii="Times New Roman" w:hAnsi="Times New Roman" w:cs="Times New Roman"/>
          <w:sz w:val="24"/>
          <w:szCs w:val="24"/>
        </w:rPr>
        <w:t>expressed concern regarding separate reporting on the amount of funds reserved under section 112(c), if any, by secondary and postsecondary recipients, noting that this requirement would discourage collaboration among recipients and would not allow funds to be distributed to consortia comprising secondary and postsecondary recipients</w:t>
      </w:r>
      <w:r w:rsidRPr="00921A2E">
        <w:rPr>
          <w:rFonts w:ascii="Times New Roman" w:hAnsi="Times New Roman" w:cs="Times New Roman"/>
          <w:sz w:val="24"/>
          <w:szCs w:val="24"/>
        </w:rPr>
        <w:t>.</w:t>
      </w:r>
      <w:r w:rsidR="004B0A12">
        <w:rPr>
          <w:rFonts w:ascii="Times New Roman" w:hAnsi="Times New Roman" w:cs="Times New Roman"/>
          <w:sz w:val="24"/>
          <w:szCs w:val="24"/>
        </w:rPr>
        <w:t xml:space="preserve">  </w:t>
      </w:r>
    </w:p>
    <w:p w:rsidR="004B0A12" w:rsidRPr="00921A2E" w:rsidRDefault="004B0A12" w:rsidP="00921A2E">
      <w:pPr>
        <w:spacing w:after="0" w:line="240" w:lineRule="auto"/>
        <w:rPr>
          <w:rFonts w:ascii="Times New Roman" w:hAnsi="Times New Roman" w:cs="Times New Roman"/>
          <w:sz w:val="24"/>
          <w:szCs w:val="24"/>
        </w:rPr>
      </w:pPr>
    </w:p>
    <w:p w:rsidR="000F3CDD" w:rsidRPr="00921A2E" w:rsidRDefault="00884E29" w:rsidP="00151F0D">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0F3CDD" w:rsidRPr="00921A2E">
        <w:rPr>
          <w:rFonts w:ascii="Times New Roman" w:hAnsi="Times New Roman" w:cs="Times New Roman"/>
          <w:sz w:val="24"/>
          <w:szCs w:val="24"/>
        </w:rPr>
        <w:t xml:space="preserve">:  </w:t>
      </w:r>
      <w:r w:rsidR="007F40D7">
        <w:rPr>
          <w:rFonts w:ascii="Times New Roman" w:hAnsi="Times New Roman" w:cs="Times New Roman"/>
          <w:sz w:val="24"/>
          <w:szCs w:val="24"/>
        </w:rPr>
        <w:t xml:space="preserve">While we appreciate the commenter’s input, </w:t>
      </w:r>
      <w:r w:rsidR="007F03DE">
        <w:rPr>
          <w:rFonts w:ascii="Times New Roman" w:hAnsi="Times New Roman" w:cs="Times New Roman"/>
          <w:sz w:val="24"/>
          <w:szCs w:val="24"/>
        </w:rPr>
        <w:t>no changes have been made</w:t>
      </w:r>
      <w:r w:rsidR="007E50F3">
        <w:rPr>
          <w:rFonts w:ascii="Times New Roman" w:hAnsi="Times New Roman" w:cs="Times New Roman"/>
          <w:sz w:val="24"/>
          <w:szCs w:val="24"/>
        </w:rPr>
        <w:t xml:space="preserve">.  </w:t>
      </w:r>
      <w:r w:rsidR="00B821FD">
        <w:rPr>
          <w:rFonts w:ascii="Times New Roman" w:hAnsi="Times New Roman" w:cs="Times New Roman"/>
          <w:sz w:val="24"/>
          <w:szCs w:val="24"/>
        </w:rPr>
        <w:t xml:space="preserve">While we support </w:t>
      </w:r>
      <w:r w:rsidR="00311F50">
        <w:rPr>
          <w:rFonts w:ascii="Times New Roman" w:hAnsi="Times New Roman" w:cs="Times New Roman"/>
          <w:sz w:val="24"/>
          <w:szCs w:val="24"/>
        </w:rPr>
        <w:t xml:space="preserve">collaboration </w:t>
      </w:r>
      <w:r w:rsidR="00B821FD">
        <w:rPr>
          <w:rFonts w:ascii="Times New Roman" w:hAnsi="Times New Roman" w:cs="Times New Roman"/>
          <w:sz w:val="24"/>
          <w:szCs w:val="24"/>
        </w:rPr>
        <w:t>in the</w:t>
      </w:r>
      <w:r w:rsidR="00311F50">
        <w:rPr>
          <w:rFonts w:ascii="Times New Roman" w:hAnsi="Times New Roman" w:cs="Times New Roman"/>
          <w:sz w:val="24"/>
          <w:szCs w:val="24"/>
        </w:rPr>
        <w:t xml:space="preserve"> use of reserve funds for joint CTE programs and initiatives between secondary and postsecondary recipients, </w:t>
      </w:r>
      <w:r w:rsidR="004B0A12">
        <w:rPr>
          <w:rFonts w:ascii="Times New Roman" w:hAnsi="Times New Roman" w:cs="Times New Roman"/>
          <w:sz w:val="24"/>
          <w:szCs w:val="24"/>
        </w:rPr>
        <w:t>section 112</w:t>
      </w:r>
      <w:r w:rsidR="00DD112E">
        <w:rPr>
          <w:rFonts w:ascii="Times New Roman" w:hAnsi="Times New Roman" w:cs="Times New Roman"/>
          <w:sz w:val="24"/>
          <w:szCs w:val="24"/>
        </w:rPr>
        <w:t xml:space="preserve">(a)(1) </w:t>
      </w:r>
      <w:r w:rsidR="00FD05CB">
        <w:rPr>
          <w:rFonts w:ascii="Times New Roman" w:hAnsi="Times New Roman" w:cs="Times New Roman"/>
          <w:sz w:val="24"/>
          <w:szCs w:val="24"/>
        </w:rPr>
        <w:t xml:space="preserve">contemplates </w:t>
      </w:r>
      <w:r w:rsidR="004B0A12">
        <w:rPr>
          <w:rFonts w:ascii="Times New Roman" w:hAnsi="Times New Roman" w:cs="Times New Roman"/>
          <w:sz w:val="24"/>
          <w:szCs w:val="24"/>
        </w:rPr>
        <w:t xml:space="preserve"> that</w:t>
      </w:r>
      <w:r w:rsidR="00FD05CB">
        <w:rPr>
          <w:rFonts w:ascii="Times New Roman" w:hAnsi="Times New Roman" w:cs="Times New Roman"/>
          <w:sz w:val="24"/>
          <w:szCs w:val="24"/>
        </w:rPr>
        <w:t xml:space="preserve"> </w:t>
      </w:r>
      <w:r w:rsidR="00A266C5">
        <w:rPr>
          <w:rFonts w:ascii="Times New Roman" w:hAnsi="Times New Roman" w:cs="Times New Roman"/>
          <w:sz w:val="24"/>
          <w:szCs w:val="24"/>
        </w:rPr>
        <w:t>the State will distribute funds</w:t>
      </w:r>
      <w:r w:rsidR="00FD05CB">
        <w:rPr>
          <w:rFonts w:ascii="Times New Roman" w:hAnsi="Times New Roman" w:cs="Times New Roman"/>
          <w:sz w:val="24"/>
          <w:szCs w:val="24"/>
        </w:rPr>
        <w:t xml:space="preserve"> </w:t>
      </w:r>
      <w:r w:rsidR="000F3CDD" w:rsidRPr="00921A2E">
        <w:rPr>
          <w:rFonts w:ascii="Times New Roman" w:hAnsi="Times New Roman" w:cs="Times New Roman"/>
          <w:sz w:val="24"/>
          <w:szCs w:val="24"/>
        </w:rPr>
        <w:t xml:space="preserve">to </w:t>
      </w:r>
      <w:r w:rsidR="00DF600B" w:rsidRPr="00921A2E">
        <w:rPr>
          <w:rFonts w:ascii="Times New Roman" w:hAnsi="Times New Roman" w:cs="Times New Roman"/>
          <w:sz w:val="24"/>
          <w:szCs w:val="24"/>
        </w:rPr>
        <w:t>eligible recipients</w:t>
      </w:r>
      <w:r w:rsidR="00FD05CB">
        <w:rPr>
          <w:rFonts w:ascii="Times New Roman" w:hAnsi="Times New Roman" w:cs="Times New Roman"/>
          <w:sz w:val="24"/>
          <w:szCs w:val="24"/>
        </w:rPr>
        <w:t>, including the reserve</w:t>
      </w:r>
      <w:r w:rsidR="00A266C5">
        <w:rPr>
          <w:rFonts w:ascii="Times New Roman" w:hAnsi="Times New Roman" w:cs="Times New Roman"/>
          <w:sz w:val="24"/>
          <w:szCs w:val="24"/>
        </w:rPr>
        <w:t xml:space="preserve"> funds</w:t>
      </w:r>
      <w:r w:rsidR="00FD05CB">
        <w:rPr>
          <w:rFonts w:ascii="Times New Roman" w:hAnsi="Times New Roman" w:cs="Times New Roman"/>
          <w:sz w:val="24"/>
          <w:szCs w:val="24"/>
        </w:rPr>
        <w:t xml:space="preserve">, </w:t>
      </w:r>
      <w:r w:rsidR="00DF600B" w:rsidRPr="00921A2E">
        <w:rPr>
          <w:rFonts w:ascii="Times New Roman" w:hAnsi="Times New Roman" w:cs="Times New Roman"/>
          <w:sz w:val="24"/>
          <w:szCs w:val="24"/>
        </w:rPr>
        <w:t xml:space="preserve">under </w:t>
      </w:r>
      <w:r w:rsidR="00FD05CB">
        <w:rPr>
          <w:rFonts w:ascii="Times New Roman" w:hAnsi="Times New Roman" w:cs="Times New Roman"/>
          <w:sz w:val="24"/>
          <w:szCs w:val="24"/>
        </w:rPr>
        <w:t xml:space="preserve">either </w:t>
      </w:r>
      <w:r w:rsidR="00DF600B" w:rsidRPr="00921A2E">
        <w:rPr>
          <w:rFonts w:ascii="Times New Roman" w:hAnsi="Times New Roman" w:cs="Times New Roman"/>
          <w:sz w:val="24"/>
          <w:szCs w:val="24"/>
        </w:rPr>
        <w:t>section 131 (allocation to secondary recipients) or section 132 (allocation to postsecondary recipients</w:t>
      </w:r>
      <w:r w:rsidR="007E50F3">
        <w:rPr>
          <w:rFonts w:ascii="Times New Roman" w:hAnsi="Times New Roman" w:cs="Times New Roman"/>
          <w:sz w:val="24"/>
          <w:szCs w:val="24"/>
        </w:rPr>
        <w:t>)</w:t>
      </w:r>
      <w:r w:rsidR="00DF600B" w:rsidRPr="00921A2E">
        <w:rPr>
          <w:rFonts w:ascii="Times New Roman" w:hAnsi="Times New Roman" w:cs="Times New Roman"/>
          <w:sz w:val="24"/>
          <w:szCs w:val="24"/>
        </w:rPr>
        <w:t>.</w:t>
      </w:r>
      <w:r w:rsidR="004B0A12">
        <w:rPr>
          <w:rFonts w:ascii="Times New Roman" w:hAnsi="Times New Roman" w:cs="Times New Roman"/>
          <w:sz w:val="24"/>
          <w:szCs w:val="24"/>
        </w:rPr>
        <w:t xml:space="preserve">  </w:t>
      </w:r>
      <w:r w:rsidR="007E50F3">
        <w:rPr>
          <w:rFonts w:ascii="Times New Roman" w:hAnsi="Times New Roman" w:cs="Times New Roman"/>
          <w:sz w:val="24"/>
          <w:szCs w:val="24"/>
        </w:rPr>
        <w:t xml:space="preserve">  </w:t>
      </w:r>
    </w:p>
    <w:p w:rsidR="005F4CB8" w:rsidRPr="00921A2E" w:rsidRDefault="005F4CB8" w:rsidP="00921A2E">
      <w:pPr>
        <w:spacing w:after="0" w:line="240" w:lineRule="auto"/>
        <w:rPr>
          <w:rFonts w:ascii="Times New Roman" w:hAnsi="Times New Roman" w:cs="Times New Roman"/>
          <w:sz w:val="24"/>
          <w:szCs w:val="24"/>
        </w:rPr>
      </w:pPr>
    </w:p>
    <w:p w:rsidR="005F4CB8" w:rsidRPr="00921A2E" w:rsidRDefault="005F4CB8"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indicated a correct interpretation of the </w:t>
      </w:r>
      <w:r w:rsidR="001A79BF">
        <w:rPr>
          <w:rFonts w:ascii="Times New Roman" w:hAnsi="Times New Roman" w:cs="Times New Roman"/>
          <w:sz w:val="24"/>
          <w:szCs w:val="24"/>
        </w:rPr>
        <w:t>set-aside for special populations</w:t>
      </w:r>
      <w:r w:rsidR="001A79BF" w:rsidRPr="00921A2E">
        <w:rPr>
          <w:rFonts w:ascii="Times New Roman" w:hAnsi="Times New Roman" w:cs="Times New Roman"/>
          <w:sz w:val="24"/>
          <w:szCs w:val="24"/>
        </w:rPr>
        <w:t xml:space="preserve"> </w:t>
      </w:r>
      <w:r w:rsidRPr="00921A2E">
        <w:rPr>
          <w:rFonts w:ascii="Times New Roman" w:hAnsi="Times New Roman" w:cs="Times New Roman"/>
          <w:sz w:val="24"/>
          <w:szCs w:val="24"/>
        </w:rPr>
        <w:t xml:space="preserve">is 0.1 percent of the </w:t>
      </w:r>
      <w:r w:rsidR="001A79BF">
        <w:rPr>
          <w:rFonts w:ascii="Times New Roman" w:hAnsi="Times New Roman" w:cs="Times New Roman"/>
          <w:sz w:val="24"/>
          <w:szCs w:val="24"/>
        </w:rPr>
        <w:t>“</w:t>
      </w:r>
      <w:r w:rsidRPr="00921A2E">
        <w:rPr>
          <w:rFonts w:ascii="Times New Roman" w:hAnsi="Times New Roman" w:cs="Times New Roman"/>
          <w:sz w:val="24"/>
          <w:szCs w:val="24"/>
        </w:rPr>
        <w:t>total state leadership funds,</w:t>
      </w:r>
      <w:r w:rsidR="001A79BF">
        <w:rPr>
          <w:rFonts w:ascii="Times New Roman" w:hAnsi="Times New Roman" w:cs="Times New Roman"/>
          <w:sz w:val="24"/>
          <w:szCs w:val="24"/>
        </w:rPr>
        <w:t>”</w:t>
      </w:r>
      <w:r w:rsidRPr="00921A2E">
        <w:rPr>
          <w:rFonts w:ascii="Times New Roman" w:hAnsi="Times New Roman" w:cs="Times New Roman"/>
          <w:sz w:val="24"/>
          <w:szCs w:val="24"/>
        </w:rPr>
        <w:t xml:space="preserve"> not the </w:t>
      </w:r>
      <w:r w:rsidR="001A79BF">
        <w:rPr>
          <w:rFonts w:ascii="Times New Roman" w:hAnsi="Times New Roman" w:cs="Times New Roman"/>
          <w:sz w:val="24"/>
          <w:szCs w:val="24"/>
        </w:rPr>
        <w:t>“</w:t>
      </w:r>
      <w:r w:rsidRPr="00921A2E">
        <w:rPr>
          <w:rFonts w:ascii="Times New Roman" w:hAnsi="Times New Roman" w:cs="Times New Roman"/>
          <w:sz w:val="24"/>
          <w:szCs w:val="24"/>
        </w:rPr>
        <w:t>entire amount of funds allocated to the eligible agency.</w:t>
      </w:r>
      <w:r w:rsidR="001A79BF">
        <w:rPr>
          <w:rFonts w:ascii="Times New Roman" w:hAnsi="Times New Roman" w:cs="Times New Roman"/>
          <w:sz w:val="24"/>
          <w:szCs w:val="24"/>
        </w:rPr>
        <w:t>”</w:t>
      </w:r>
      <w:r w:rsidRPr="00921A2E">
        <w:rPr>
          <w:rFonts w:ascii="Times New Roman" w:hAnsi="Times New Roman" w:cs="Times New Roman"/>
          <w:sz w:val="24"/>
          <w:szCs w:val="24"/>
        </w:rPr>
        <w:t xml:space="preserve"> </w:t>
      </w:r>
    </w:p>
    <w:p w:rsidR="005F4CB8" w:rsidRPr="00921A2E" w:rsidRDefault="005F4CB8" w:rsidP="00921A2E">
      <w:pPr>
        <w:spacing w:after="0" w:line="240" w:lineRule="auto"/>
        <w:rPr>
          <w:rFonts w:ascii="Times New Roman" w:hAnsi="Times New Roman" w:cs="Times New Roman"/>
          <w:sz w:val="24"/>
          <w:szCs w:val="24"/>
        </w:rPr>
      </w:pPr>
    </w:p>
    <w:p w:rsidR="005F4CB8" w:rsidRPr="004F4198" w:rsidRDefault="00884E29" w:rsidP="007E50F3">
      <w:pPr>
        <w:spacing w:after="0" w:line="240" w:lineRule="auto"/>
        <w:ind w:left="540"/>
        <w:rPr>
          <w:rFonts w:ascii="Times New Roman" w:hAnsi="Times New Roman" w:cs="Times New Roman"/>
          <w:color w:val="000000" w:themeColor="text1"/>
          <w:sz w:val="24"/>
          <w:szCs w:val="24"/>
        </w:rPr>
      </w:pPr>
      <w:r w:rsidRPr="004F4198">
        <w:rPr>
          <w:rFonts w:ascii="Times New Roman" w:hAnsi="Times New Roman" w:cs="Times New Roman"/>
          <w:color w:val="000000" w:themeColor="text1"/>
          <w:sz w:val="24"/>
          <w:szCs w:val="24"/>
          <w:u w:val="single"/>
        </w:rPr>
        <w:t>Department’s Response</w:t>
      </w:r>
      <w:r w:rsidR="005F4CB8" w:rsidRPr="004F4198">
        <w:rPr>
          <w:rFonts w:ascii="Times New Roman" w:hAnsi="Times New Roman" w:cs="Times New Roman"/>
          <w:color w:val="000000" w:themeColor="text1"/>
          <w:sz w:val="24"/>
          <w:szCs w:val="24"/>
        </w:rPr>
        <w:t xml:space="preserve">:  </w:t>
      </w:r>
      <w:r w:rsidR="002A430A" w:rsidRPr="004F4198">
        <w:rPr>
          <w:rFonts w:ascii="Times New Roman" w:hAnsi="Times New Roman" w:cs="Times New Roman"/>
          <w:color w:val="000000" w:themeColor="text1"/>
          <w:sz w:val="24"/>
          <w:szCs w:val="24"/>
        </w:rPr>
        <w:t>Upon further review</w:t>
      </w:r>
      <w:r w:rsidR="00311F50" w:rsidRPr="004F4198">
        <w:rPr>
          <w:rFonts w:ascii="Times New Roman" w:hAnsi="Times New Roman" w:cs="Times New Roman"/>
          <w:color w:val="000000" w:themeColor="text1"/>
          <w:sz w:val="24"/>
          <w:szCs w:val="24"/>
        </w:rPr>
        <w:t xml:space="preserve"> of the </w:t>
      </w:r>
      <w:r w:rsidR="004B0A12" w:rsidRPr="004F4198">
        <w:rPr>
          <w:rFonts w:ascii="Times New Roman" w:hAnsi="Times New Roman" w:cs="Times New Roman"/>
          <w:color w:val="000000" w:themeColor="text1"/>
          <w:sz w:val="24"/>
          <w:szCs w:val="24"/>
        </w:rPr>
        <w:t>statutory language</w:t>
      </w:r>
      <w:r w:rsidR="00EE4DC5" w:rsidRPr="004F4198">
        <w:rPr>
          <w:rFonts w:ascii="Times New Roman" w:hAnsi="Times New Roman" w:cs="Times New Roman"/>
          <w:color w:val="000000" w:themeColor="text1"/>
          <w:sz w:val="24"/>
          <w:szCs w:val="24"/>
        </w:rPr>
        <w:t xml:space="preserve"> </w:t>
      </w:r>
      <w:r w:rsidR="00C61071" w:rsidRPr="004F4198">
        <w:rPr>
          <w:rFonts w:ascii="Times New Roman" w:hAnsi="Times New Roman" w:cs="Times New Roman"/>
          <w:color w:val="000000" w:themeColor="text1"/>
          <w:sz w:val="24"/>
          <w:szCs w:val="24"/>
        </w:rPr>
        <w:t xml:space="preserve">of Perkins V </w:t>
      </w:r>
      <w:r w:rsidR="00EE4DC5" w:rsidRPr="004F4198">
        <w:rPr>
          <w:rFonts w:ascii="Times New Roman" w:hAnsi="Times New Roman" w:cs="Times New Roman"/>
          <w:color w:val="000000" w:themeColor="text1"/>
          <w:sz w:val="24"/>
          <w:szCs w:val="24"/>
        </w:rPr>
        <w:t xml:space="preserve">and </w:t>
      </w:r>
      <w:r w:rsidR="00B7473C" w:rsidRPr="004F4198">
        <w:rPr>
          <w:rFonts w:ascii="Times New Roman" w:hAnsi="Times New Roman" w:cs="Times New Roman"/>
          <w:color w:val="000000" w:themeColor="text1"/>
          <w:sz w:val="24"/>
          <w:szCs w:val="24"/>
        </w:rPr>
        <w:t xml:space="preserve">consistent with the Senate Report 115-434, we agree with the commenter.  See: </w:t>
      </w:r>
      <w:hyperlink r:id="rId15" w:history="1">
        <w:r w:rsidR="00B7473C" w:rsidRPr="004F4198">
          <w:rPr>
            <w:rStyle w:val="Hyperlink"/>
            <w:rFonts w:ascii="Times New Roman" w:hAnsi="Times New Roman" w:cs="Times New Roman"/>
            <w:color w:val="000000" w:themeColor="text1"/>
            <w:sz w:val="24"/>
            <w:szCs w:val="24"/>
          </w:rPr>
          <w:t>https://www.congress.gov/congressional-report/115th-congress/senate-report/434/1</w:t>
        </w:r>
      </w:hyperlink>
      <w:r w:rsidR="00B7473C" w:rsidRPr="004F4198">
        <w:rPr>
          <w:rFonts w:ascii="Times New Roman" w:hAnsi="Times New Roman" w:cs="Times New Roman"/>
          <w:color w:val="000000" w:themeColor="text1"/>
          <w:sz w:val="24"/>
          <w:szCs w:val="24"/>
        </w:rPr>
        <w:t>.  W</w:t>
      </w:r>
      <w:r w:rsidR="004B0A12" w:rsidRPr="004F4198">
        <w:rPr>
          <w:rFonts w:ascii="Times New Roman" w:hAnsi="Times New Roman" w:cs="Times New Roman"/>
          <w:color w:val="000000" w:themeColor="text1"/>
          <w:sz w:val="24"/>
          <w:szCs w:val="24"/>
        </w:rPr>
        <w:t>e</w:t>
      </w:r>
      <w:r w:rsidR="00311F50" w:rsidRPr="004F4198">
        <w:rPr>
          <w:rFonts w:ascii="Times New Roman" w:hAnsi="Times New Roman" w:cs="Times New Roman"/>
          <w:color w:val="000000" w:themeColor="text1"/>
          <w:sz w:val="24"/>
          <w:szCs w:val="24"/>
        </w:rPr>
        <w:t xml:space="preserve"> hav</w:t>
      </w:r>
      <w:r w:rsidR="00221D4F" w:rsidRPr="004F4198">
        <w:rPr>
          <w:rFonts w:ascii="Times New Roman" w:hAnsi="Times New Roman" w:cs="Times New Roman"/>
          <w:color w:val="000000" w:themeColor="text1"/>
          <w:sz w:val="24"/>
          <w:szCs w:val="24"/>
        </w:rPr>
        <w:t>e made the corresponding change</w:t>
      </w:r>
      <w:r w:rsidR="00311F50" w:rsidRPr="004F4198">
        <w:rPr>
          <w:rFonts w:ascii="Times New Roman" w:hAnsi="Times New Roman" w:cs="Times New Roman"/>
          <w:color w:val="000000" w:themeColor="text1"/>
          <w:sz w:val="24"/>
          <w:szCs w:val="24"/>
        </w:rPr>
        <w:t xml:space="preserve"> to </w:t>
      </w:r>
      <w:r w:rsidR="00AA4469" w:rsidRPr="004F4198">
        <w:rPr>
          <w:rFonts w:ascii="Times New Roman" w:hAnsi="Times New Roman" w:cs="Times New Roman"/>
          <w:color w:val="000000" w:themeColor="text1"/>
          <w:sz w:val="24"/>
          <w:szCs w:val="24"/>
        </w:rPr>
        <w:t>Item 2 in Section IV.A: Budget Instructions</w:t>
      </w:r>
      <w:r w:rsidR="00C539F3" w:rsidRPr="004F4198">
        <w:rPr>
          <w:rFonts w:ascii="Times New Roman" w:hAnsi="Times New Roman" w:cs="Times New Roman"/>
          <w:color w:val="000000" w:themeColor="text1"/>
          <w:sz w:val="24"/>
          <w:szCs w:val="24"/>
        </w:rPr>
        <w:t>.</w:t>
      </w:r>
    </w:p>
    <w:p w:rsidR="00C539F3" w:rsidRPr="00556C56" w:rsidRDefault="00C539F3" w:rsidP="00556C56">
      <w:pPr>
        <w:pStyle w:val="ListParagraph"/>
        <w:numPr>
          <w:ilvl w:val="0"/>
          <w:numId w:val="7"/>
        </w:numPr>
        <w:ind w:left="540" w:hanging="540"/>
        <w:rPr>
          <w:rFonts w:ascii="Times New Roman" w:hAnsi="Times New Roman" w:cs="Times New Roman"/>
          <w:b/>
          <w:sz w:val="24"/>
          <w:szCs w:val="24"/>
        </w:rPr>
      </w:pPr>
      <w:r w:rsidRPr="00556C56">
        <w:rPr>
          <w:rFonts w:ascii="Times New Roman" w:hAnsi="Times New Roman" w:cs="Times New Roman"/>
          <w:b/>
          <w:sz w:val="24"/>
          <w:szCs w:val="24"/>
        </w:rPr>
        <w:t>STATE DETERMINED PERFORMANCE LEVELS</w:t>
      </w:r>
    </w:p>
    <w:p w:rsidR="00C539F3" w:rsidRPr="00921A2E" w:rsidRDefault="00C539F3" w:rsidP="00921A2E">
      <w:pPr>
        <w:spacing w:after="0" w:line="240" w:lineRule="auto"/>
        <w:rPr>
          <w:rFonts w:ascii="Times New Roman" w:hAnsi="Times New Roman" w:cs="Times New Roman"/>
          <w:sz w:val="24"/>
          <w:szCs w:val="24"/>
        </w:rPr>
      </w:pPr>
    </w:p>
    <w:p w:rsidR="00693B63" w:rsidRPr="00C778CE" w:rsidRDefault="00693B63" w:rsidP="00693B63">
      <w:pPr>
        <w:spacing w:after="0" w:line="240" w:lineRule="auto"/>
        <w:rPr>
          <w:rFonts w:ascii="Times New Roman" w:hAnsi="Times New Roman" w:cs="Times New Roman"/>
          <w:sz w:val="24"/>
          <w:szCs w:val="24"/>
        </w:rPr>
      </w:pPr>
      <w:r w:rsidRPr="00C778CE">
        <w:rPr>
          <w:rFonts w:ascii="Times New Roman" w:hAnsi="Times New Roman" w:cs="Times New Roman"/>
          <w:sz w:val="24"/>
          <w:szCs w:val="24"/>
        </w:rPr>
        <w:t xml:space="preserve">One commenter recommended that </w:t>
      </w:r>
      <w:r w:rsidR="001A79BF">
        <w:rPr>
          <w:rFonts w:ascii="Times New Roman" w:hAnsi="Times New Roman" w:cs="Times New Roman"/>
          <w:sz w:val="24"/>
          <w:szCs w:val="24"/>
        </w:rPr>
        <w:t xml:space="preserve">the Department </w:t>
      </w:r>
      <w:r w:rsidRPr="00C778CE">
        <w:rPr>
          <w:rFonts w:ascii="Times New Roman" w:hAnsi="Times New Roman" w:cs="Times New Roman"/>
          <w:sz w:val="24"/>
          <w:szCs w:val="24"/>
        </w:rPr>
        <w:t xml:space="preserve">require </w:t>
      </w:r>
      <w:r w:rsidR="002A630E">
        <w:rPr>
          <w:rFonts w:ascii="Times New Roman" w:hAnsi="Times New Roman" w:cs="Times New Roman"/>
          <w:sz w:val="24"/>
          <w:szCs w:val="24"/>
        </w:rPr>
        <w:t>S</w:t>
      </w:r>
      <w:r w:rsidRPr="00C778CE">
        <w:rPr>
          <w:rFonts w:ascii="Times New Roman" w:hAnsi="Times New Roman" w:cs="Times New Roman"/>
          <w:sz w:val="24"/>
          <w:szCs w:val="24"/>
        </w:rPr>
        <w:t xml:space="preserve">tates to </w:t>
      </w:r>
      <w:r w:rsidR="004418AB">
        <w:rPr>
          <w:rFonts w:ascii="Times New Roman" w:hAnsi="Times New Roman" w:cs="Times New Roman"/>
          <w:sz w:val="24"/>
          <w:szCs w:val="24"/>
        </w:rPr>
        <w:t>“</w:t>
      </w:r>
      <w:r w:rsidRPr="00C778CE">
        <w:rPr>
          <w:rFonts w:ascii="Times New Roman" w:hAnsi="Times New Roman" w:cs="Times New Roman"/>
          <w:sz w:val="24"/>
          <w:szCs w:val="24"/>
        </w:rPr>
        <w:t>disaggregate the levels of performance they set for the percentage of CTE concentrators in career and technical education programs and programs of study that lead to non-traditional fields by career cluster.</w:t>
      </w:r>
      <w:r w:rsidR="004418AB">
        <w:rPr>
          <w:rFonts w:ascii="Times New Roman" w:hAnsi="Times New Roman" w:cs="Times New Roman"/>
          <w:sz w:val="24"/>
          <w:szCs w:val="24"/>
        </w:rPr>
        <w:t>”</w:t>
      </w:r>
    </w:p>
    <w:p w:rsidR="00D647AB" w:rsidRDefault="00D647AB" w:rsidP="00921A2E">
      <w:pPr>
        <w:spacing w:after="0" w:line="240" w:lineRule="auto"/>
        <w:rPr>
          <w:rFonts w:ascii="Times New Roman" w:hAnsi="Times New Roman" w:cs="Times New Roman"/>
          <w:sz w:val="24"/>
          <w:szCs w:val="24"/>
        </w:rPr>
      </w:pPr>
    </w:p>
    <w:p w:rsidR="00693B63" w:rsidRDefault="00693B63" w:rsidP="00693B63">
      <w:pPr>
        <w:spacing w:after="0" w:line="240" w:lineRule="auto"/>
        <w:ind w:left="540"/>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While we appreciate the commenter’s input, </w:t>
      </w:r>
      <w:r w:rsidR="007F03DE">
        <w:rPr>
          <w:rFonts w:ascii="Times New Roman" w:hAnsi="Times New Roman" w:cs="Times New Roman"/>
          <w:sz w:val="24"/>
          <w:szCs w:val="24"/>
        </w:rPr>
        <w:t>no changes have been made</w:t>
      </w:r>
      <w:r>
        <w:rPr>
          <w:rFonts w:ascii="Times New Roman" w:hAnsi="Times New Roman" w:cs="Times New Roman"/>
          <w:sz w:val="24"/>
          <w:szCs w:val="24"/>
        </w:rPr>
        <w:t xml:space="preserve"> have been made.  In this section and throughout the guide, we have </w:t>
      </w:r>
      <w:r w:rsidR="002E5A5B">
        <w:rPr>
          <w:rFonts w:ascii="Times New Roman" w:hAnsi="Times New Roman" w:cs="Times New Roman"/>
          <w:sz w:val="24"/>
          <w:szCs w:val="24"/>
        </w:rPr>
        <w:t xml:space="preserve">generally only included </w:t>
      </w:r>
      <w:r w:rsidR="00AA4469">
        <w:rPr>
          <w:rFonts w:ascii="Times New Roman" w:hAnsi="Times New Roman" w:cs="Times New Roman"/>
          <w:sz w:val="24"/>
          <w:szCs w:val="24"/>
        </w:rPr>
        <w:t>statutory</w:t>
      </w:r>
      <w:r>
        <w:rPr>
          <w:rFonts w:ascii="Times New Roman" w:hAnsi="Times New Roman" w:cs="Times New Roman"/>
          <w:sz w:val="24"/>
          <w:szCs w:val="24"/>
        </w:rPr>
        <w:t xml:space="preserve"> requirements of Perkins V, which do not call for States to disaggregate levels of performance.  </w:t>
      </w:r>
      <w:r w:rsidR="00600AAB">
        <w:rPr>
          <w:rFonts w:ascii="Times New Roman" w:hAnsi="Times New Roman" w:cs="Times New Roman"/>
          <w:sz w:val="24"/>
          <w:szCs w:val="24"/>
        </w:rPr>
        <w:t>Howev</w:t>
      </w:r>
      <w:r w:rsidR="00A77F4B">
        <w:rPr>
          <w:rFonts w:ascii="Times New Roman" w:hAnsi="Times New Roman" w:cs="Times New Roman"/>
          <w:sz w:val="24"/>
          <w:szCs w:val="24"/>
        </w:rPr>
        <w:t>er, S</w:t>
      </w:r>
      <w:r w:rsidR="00600AAB">
        <w:rPr>
          <w:rFonts w:ascii="Times New Roman" w:hAnsi="Times New Roman" w:cs="Times New Roman"/>
          <w:sz w:val="24"/>
          <w:szCs w:val="24"/>
        </w:rPr>
        <w:t xml:space="preserve">tates will </w:t>
      </w:r>
      <w:r w:rsidR="00A77F4B">
        <w:rPr>
          <w:rFonts w:ascii="Times New Roman" w:hAnsi="Times New Roman" w:cs="Times New Roman"/>
          <w:sz w:val="24"/>
          <w:szCs w:val="24"/>
        </w:rPr>
        <w:t xml:space="preserve">be required </w:t>
      </w:r>
      <w:r w:rsidR="007D5A67">
        <w:rPr>
          <w:rFonts w:ascii="Times New Roman" w:hAnsi="Times New Roman" w:cs="Times New Roman"/>
          <w:sz w:val="24"/>
          <w:szCs w:val="24"/>
        </w:rPr>
        <w:t>report</w:t>
      </w:r>
      <w:r w:rsidR="00CA7D1B">
        <w:rPr>
          <w:rFonts w:ascii="Times New Roman" w:hAnsi="Times New Roman" w:cs="Times New Roman"/>
          <w:sz w:val="24"/>
          <w:szCs w:val="24"/>
        </w:rPr>
        <w:t xml:space="preserve"> this</w:t>
      </w:r>
      <w:r w:rsidR="007D5A67">
        <w:rPr>
          <w:rFonts w:ascii="Times New Roman" w:hAnsi="Times New Roman" w:cs="Times New Roman"/>
          <w:sz w:val="24"/>
          <w:szCs w:val="24"/>
        </w:rPr>
        <w:t xml:space="preserve"> </w:t>
      </w:r>
      <w:r w:rsidR="00A77F4B">
        <w:rPr>
          <w:rFonts w:ascii="Times New Roman" w:hAnsi="Times New Roman" w:cs="Times New Roman"/>
          <w:sz w:val="24"/>
          <w:szCs w:val="24"/>
        </w:rPr>
        <w:t>disaggregate</w:t>
      </w:r>
      <w:r w:rsidR="007D5A67">
        <w:rPr>
          <w:rFonts w:ascii="Times New Roman" w:hAnsi="Times New Roman" w:cs="Times New Roman"/>
          <w:sz w:val="24"/>
          <w:szCs w:val="24"/>
        </w:rPr>
        <w:t>d</w:t>
      </w:r>
      <w:r w:rsidR="00A77F4B">
        <w:rPr>
          <w:rFonts w:ascii="Times New Roman" w:hAnsi="Times New Roman" w:cs="Times New Roman"/>
          <w:sz w:val="24"/>
          <w:szCs w:val="24"/>
        </w:rPr>
        <w:t xml:space="preserve"> data in their State Report, consistent with Section 113(b)(3)(C)(ii). </w:t>
      </w:r>
      <w:r w:rsidR="00600AAB">
        <w:rPr>
          <w:rFonts w:ascii="Times New Roman" w:hAnsi="Times New Roman" w:cs="Times New Roman"/>
          <w:sz w:val="24"/>
          <w:szCs w:val="24"/>
        </w:rPr>
        <w:t xml:space="preserve"> </w:t>
      </w:r>
    </w:p>
    <w:p w:rsidR="006138DA" w:rsidRDefault="006138DA" w:rsidP="00921A2E">
      <w:pPr>
        <w:spacing w:after="0" w:line="240" w:lineRule="auto"/>
        <w:rPr>
          <w:rFonts w:ascii="Times New Roman" w:hAnsi="Times New Roman" w:cs="Times New Roman"/>
          <w:b/>
          <w:sz w:val="24"/>
          <w:szCs w:val="24"/>
        </w:rPr>
      </w:pPr>
    </w:p>
    <w:p w:rsidR="004A1B15" w:rsidRDefault="004A1B15" w:rsidP="001169EF">
      <w:pPr>
        <w:tabs>
          <w:tab w:val="left" w:pos="3700"/>
          <w:tab w:val="left" w:pos="3701"/>
        </w:tabs>
        <w:spacing w:after="0" w:line="240" w:lineRule="auto"/>
        <w:ind w:right="187"/>
        <w:rPr>
          <w:rFonts w:ascii="Times New Roman" w:hAnsi="Times New Roman" w:cs="Times New Roman"/>
          <w:sz w:val="24"/>
          <w:szCs w:val="24"/>
        </w:rPr>
      </w:pPr>
    </w:p>
    <w:p w:rsidR="002B4FDB" w:rsidRDefault="002B4FDB" w:rsidP="001169EF">
      <w:pPr>
        <w:tabs>
          <w:tab w:val="left" w:pos="3700"/>
          <w:tab w:val="left" w:pos="3701"/>
        </w:tabs>
        <w:spacing w:after="0" w:line="240" w:lineRule="auto"/>
        <w:ind w:right="187"/>
        <w:jc w:val="center"/>
        <w:rPr>
          <w:rFonts w:ascii="Times New Roman" w:hAnsi="Times New Roman" w:cs="Times New Roman"/>
          <w:sz w:val="24"/>
          <w:szCs w:val="24"/>
        </w:rPr>
      </w:pPr>
      <w:r>
        <w:rPr>
          <w:rFonts w:ascii="Times New Roman" w:hAnsi="Times New Roman" w:cs="Times New Roman"/>
          <w:sz w:val="24"/>
          <w:szCs w:val="24"/>
        </w:rPr>
        <w:t>****</w:t>
      </w:r>
    </w:p>
    <w:p w:rsidR="001169EF" w:rsidRPr="00C778CE" w:rsidRDefault="001169EF" w:rsidP="001169EF">
      <w:pPr>
        <w:tabs>
          <w:tab w:val="left" w:pos="3700"/>
          <w:tab w:val="left" w:pos="3701"/>
        </w:tabs>
        <w:spacing w:after="0" w:line="240" w:lineRule="auto"/>
        <w:ind w:right="187"/>
        <w:jc w:val="center"/>
        <w:rPr>
          <w:rFonts w:ascii="Times New Roman" w:hAnsi="Times New Roman" w:cs="Times New Roman"/>
          <w:sz w:val="24"/>
          <w:szCs w:val="24"/>
        </w:rPr>
      </w:pPr>
    </w:p>
    <w:p w:rsidR="004418AB" w:rsidRDefault="00CC067E" w:rsidP="001169EF">
      <w:pPr>
        <w:spacing w:after="0" w:line="240" w:lineRule="auto"/>
        <w:jc w:val="center"/>
        <w:rPr>
          <w:rFonts w:ascii="Times New Roman" w:hAnsi="Times New Roman" w:cs="Times New Roman"/>
          <w:b/>
          <w:sz w:val="24"/>
          <w:szCs w:val="24"/>
        </w:rPr>
      </w:pPr>
      <w:r w:rsidRPr="00F66F75">
        <w:rPr>
          <w:rFonts w:ascii="Times New Roman" w:hAnsi="Times New Roman" w:cs="Times New Roman"/>
          <w:b/>
          <w:sz w:val="24"/>
          <w:szCs w:val="24"/>
        </w:rPr>
        <w:t xml:space="preserve">Responses to Comments </w:t>
      </w:r>
      <w:r w:rsidR="004418AB">
        <w:rPr>
          <w:rFonts w:ascii="Times New Roman" w:hAnsi="Times New Roman" w:cs="Times New Roman"/>
          <w:b/>
          <w:sz w:val="24"/>
          <w:szCs w:val="24"/>
        </w:rPr>
        <w:t>on the Supporting Statement for</w:t>
      </w:r>
    </w:p>
    <w:p w:rsidR="00CC067E" w:rsidRPr="00F66F75" w:rsidRDefault="00CC067E" w:rsidP="001169EF">
      <w:pPr>
        <w:spacing w:after="0" w:line="240" w:lineRule="auto"/>
        <w:jc w:val="center"/>
        <w:rPr>
          <w:rFonts w:ascii="Times New Roman" w:hAnsi="Times New Roman" w:cs="Times New Roman"/>
          <w:b/>
          <w:sz w:val="24"/>
          <w:szCs w:val="24"/>
        </w:rPr>
      </w:pPr>
      <w:r w:rsidRPr="00F66F75">
        <w:rPr>
          <w:rFonts w:ascii="Times New Roman" w:hAnsi="Times New Roman" w:cs="Times New Roman"/>
          <w:b/>
          <w:sz w:val="24"/>
          <w:szCs w:val="24"/>
        </w:rPr>
        <w:t>Paperwork Reduction Act</w:t>
      </w:r>
      <w:r w:rsidR="004418AB">
        <w:rPr>
          <w:rFonts w:ascii="Times New Roman" w:hAnsi="Times New Roman" w:cs="Times New Roman"/>
          <w:b/>
          <w:sz w:val="24"/>
          <w:szCs w:val="24"/>
        </w:rPr>
        <w:t xml:space="preserve"> Submission</w:t>
      </w:r>
    </w:p>
    <w:p w:rsidR="00CC067E" w:rsidRPr="00921A2E" w:rsidRDefault="00CC067E" w:rsidP="00921A2E">
      <w:pPr>
        <w:spacing w:after="0" w:line="240" w:lineRule="auto"/>
        <w:rPr>
          <w:rFonts w:ascii="Times New Roman" w:hAnsi="Times New Roman" w:cs="Times New Roman"/>
          <w:sz w:val="24"/>
          <w:szCs w:val="24"/>
        </w:rPr>
      </w:pPr>
    </w:p>
    <w:p w:rsidR="00CC067E" w:rsidRDefault="00CC067E" w:rsidP="00921A2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One commenter indicated that the</w:t>
      </w:r>
      <w:r w:rsidR="00C61071">
        <w:rPr>
          <w:rFonts w:ascii="Times New Roman" w:hAnsi="Times New Roman" w:cs="Times New Roman"/>
          <w:sz w:val="24"/>
          <w:szCs w:val="24"/>
        </w:rPr>
        <w:t xml:space="preserve"> estimated burden hours for Fiscal Year 2020 (the time during which the Perkins V State plan must be developed and submitted) is far too low.  The commenter indicated that, while the new requirements for </w:t>
      </w:r>
      <w:r w:rsidRPr="00921A2E">
        <w:rPr>
          <w:rFonts w:ascii="Times New Roman" w:hAnsi="Times New Roman" w:cs="Times New Roman"/>
          <w:sz w:val="24"/>
          <w:szCs w:val="24"/>
        </w:rPr>
        <w:t>comprehensive local needs assessment</w:t>
      </w:r>
      <w:r w:rsidR="00C61071">
        <w:rPr>
          <w:rFonts w:ascii="Times New Roman" w:hAnsi="Times New Roman" w:cs="Times New Roman"/>
          <w:sz w:val="24"/>
          <w:szCs w:val="24"/>
        </w:rPr>
        <w:t>s</w:t>
      </w:r>
      <w:r w:rsidRPr="00921A2E">
        <w:rPr>
          <w:rFonts w:ascii="Times New Roman" w:hAnsi="Times New Roman" w:cs="Times New Roman"/>
          <w:sz w:val="24"/>
          <w:szCs w:val="24"/>
        </w:rPr>
        <w:t xml:space="preserve">, </w:t>
      </w:r>
      <w:r w:rsidR="00C61071">
        <w:rPr>
          <w:rFonts w:ascii="Times New Roman" w:hAnsi="Times New Roman" w:cs="Times New Roman"/>
          <w:sz w:val="24"/>
          <w:szCs w:val="24"/>
        </w:rPr>
        <w:t>S</w:t>
      </w:r>
      <w:r w:rsidRPr="00921A2E">
        <w:rPr>
          <w:rFonts w:ascii="Times New Roman" w:hAnsi="Times New Roman" w:cs="Times New Roman"/>
          <w:sz w:val="24"/>
          <w:szCs w:val="24"/>
        </w:rPr>
        <w:t>tate determined levels of performance</w:t>
      </w:r>
      <w:r w:rsidR="00C61071">
        <w:rPr>
          <w:rFonts w:ascii="Times New Roman" w:hAnsi="Times New Roman" w:cs="Times New Roman"/>
          <w:sz w:val="24"/>
          <w:szCs w:val="24"/>
        </w:rPr>
        <w:t xml:space="preserve">, and </w:t>
      </w:r>
      <w:r w:rsidRPr="00921A2E">
        <w:rPr>
          <w:rFonts w:ascii="Times New Roman" w:hAnsi="Times New Roman" w:cs="Times New Roman"/>
          <w:sz w:val="24"/>
          <w:szCs w:val="24"/>
        </w:rPr>
        <w:t>additional stakeholder engagement are all powerful opportunities, they also will take significantly more time to fulfill than those under Perkins IV.</w:t>
      </w:r>
      <w:r w:rsidR="00C61071">
        <w:rPr>
          <w:rFonts w:ascii="Times New Roman" w:hAnsi="Times New Roman" w:cs="Times New Roman"/>
          <w:sz w:val="24"/>
          <w:szCs w:val="24"/>
        </w:rPr>
        <w:t xml:space="preserve"> </w:t>
      </w:r>
      <w:r w:rsidRPr="00921A2E">
        <w:rPr>
          <w:rFonts w:ascii="Times New Roman" w:hAnsi="Times New Roman" w:cs="Times New Roman"/>
          <w:sz w:val="24"/>
          <w:szCs w:val="24"/>
        </w:rPr>
        <w:t xml:space="preserve"> </w:t>
      </w:r>
    </w:p>
    <w:p w:rsidR="00C61071" w:rsidRPr="00921A2E" w:rsidRDefault="00C61071" w:rsidP="00921A2E">
      <w:pPr>
        <w:spacing w:after="0" w:line="240" w:lineRule="auto"/>
        <w:rPr>
          <w:rFonts w:ascii="Times New Roman" w:hAnsi="Times New Roman" w:cs="Times New Roman"/>
          <w:sz w:val="24"/>
          <w:szCs w:val="24"/>
        </w:rPr>
      </w:pPr>
    </w:p>
    <w:p w:rsidR="002A430A" w:rsidRDefault="00884E29" w:rsidP="002B4FDB">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CC067E" w:rsidRPr="00921A2E">
        <w:rPr>
          <w:rFonts w:ascii="Times New Roman" w:hAnsi="Times New Roman" w:cs="Times New Roman"/>
          <w:sz w:val="24"/>
          <w:szCs w:val="24"/>
        </w:rPr>
        <w:t xml:space="preserve">:  </w:t>
      </w:r>
      <w:r w:rsidR="00C61071">
        <w:rPr>
          <w:rFonts w:ascii="Times New Roman" w:hAnsi="Times New Roman" w:cs="Times New Roman"/>
          <w:sz w:val="24"/>
          <w:szCs w:val="24"/>
        </w:rPr>
        <w:t xml:space="preserve">Upon further require of the statutory requirements of Perkins V, we have doubled the estimated burden hours (from 74 to 148) and revised the Supporting Statement for Paperwork Reduction Act Submission accordingly. </w:t>
      </w:r>
    </w:p>
    <w:p w:rsidR="002A430A" w:rsidRDefault="002A430A" w:rsidP="002B4FDB">
      <w:pPr>
        <w:spacing w:after="0" w:line="240" w:lineRule="auto"/>
        <w:ind w:left="540"/>
        <w:rPr>
          <w:rFonts w:ascii="Times New Roman" w:hAnsi="Times New Roman" w:cs="Times New Roman"/>
          <w:sz w:val="24"/>
          <w:szCs w:val="24"/>
        </w:rPr>
      </w:pPr>
    </w:p>
    <w:p w:rsidR="00CC067E" w:rsidRPr="00921A2E" w:rsidRDefault="00CC067E" w:rsidP="00EF461E">
      <w:pPr>
        <w:spacing w:after="0" w:line="240" w:lineRule="auto"/>
        <w:rPr>
          <w:rFonts w:ascii="Times New Roman" w:hAnsi="Times New Roman" w:cs="Times New Roman"/>
          <w:sz w:val="24"/>
          <w:szCs w:val="24"/>
        </w:rPr>
      </w:pPr>
      <w:r w:rsidRPr="00921A2E">
        <w:rPr>
          <w:rFonts w:ascii="Times New Roman" w:hAnsi="Times New Roman" w:cs="Times New Roman"/>
          <w:sz w:val="24"/>
          <w:szCs w:val="24"/>
        </w:rPr>
        <w:t xml:space="preserve">One commenter </w:t>
      </w:r>
      <w:r w:rsidR="00C61071">
        <w:rPr>
          <w:rFonts w:ascii="Times New Roman" w:hAnsi="Times New Roman" w:cs="Times New Roman"/>
          <w:sz w:val="24"/>
          <w:szCs w:val="24"/>
        </w:rPr>
        <w:t>expressed concern that the Department estimated “zero” in “annual cost to respondents or record keepers resulting from the collection of information.”  They indicated that the new requirements for a secondary CTE concentrator, new core indicators of performance, and new disaggregation requirements represent significant changes that will need to be made to State data systems.</w:t>
      </w:r>
    </w:p>
    <w:p w:rsidR="00CC067E" w:rsidRPr="00921A2E" w:rsidRDefault="00CC067E" w:rsidP="00921A2E">
      <w:pPr>
        <w:spacing w:after="0" w:line="240" w:lineRule="auto"/>
        <w:rPr>
          <w:rFonts w:ascii="Times New Roman" w:hAnsi="Times New Roman" w:cs="Times New Roman"/>
          <w:sz w:val="24"/>
          <w:szCs w:val="24"/>
        </w:rPr>
      </w:pPr>
    </w:p>
    <w:p w:rsidR="00CC067E" w:rsidRPr="00921A2E" w:rsidRDefault="00884E29" w:rsidP="002B4FDB">
      <w:pPr>
        <w:spacing w:after="0" w:line="240" w:lineRule="auto"/>
        <w:ind w:left="540"/>
        <w:rPr>
          <w:rFonts w:ascii="Times New Roman" w:hAnsi="Times New Roman" w:cs="Times New Roman"/>
          <w:sz w:val="24"/>
          <w:szCs w:val="24"/>
        </w:rPr>
      </w:pPr>
      <w:r w:rsidRPr="00884E29">
        <w:rPr>
          <w:rFonts w:ascii="Times New Roman" w:hAnsi="Times New Roman" w:cs="Times New Roman"/>
          <w:sz w:val="24"/>
          <w:szCs w:val="24"/>
          <w:u w:val="single"/>
        </w:rPr>
        <w:t>Department’s Response</w:t>
      </w:r>
      <w:r w:rsidR="00CC067E" w:rsidRPr="00921A2E">
        <w:rPr>
          <w:rFonts w:ascii="Times New Roman" w:hAnsi="Times New Roman" w:cs="Times New Roman"/>
          <w:sz w:val="24"/>
          <w:szCs w:val="24"/>
        </w:rPr>
        <w:t>:</w:t>
      </w:r>
      <w:r w:rsidR="002B4FDB">
        <w:rPr>
          <w:rFonts w:ascii="Times New Roman" w:hAnsi="Times New Roman" w:cs="Times New Roman"/>
          <w:sz w:val="24"/>
          <w:szCs w:val="24"/>
        </w:rPr>
        <w:t xml:space="preserve">  </w:t>
      </w:r>
      <w:r w:rsidR="00CC067E" w:rsidRPr="00921A2E">
        <w:rPr>
          <w:rFonts w:ascii="Times New Roman" w:hAnsi="Times New Roman" w:cs="Times New Roman"/>
          <w:sz w:val="24"/>
          <w:szCs w:val="24"/>
        </w:rPr>
        <w:t>This information collection is limited to Perkins V State Plans required by section 122 of Perkins V and does not include aggregate performance data that section 113 of Perkins V requires the State to report to the Department.   The cost and burden hours associated with performance reporting are addressed in information collection 1830-0569.</w:t>
      </w:r>
    </w:p>
    <w:p w:rsidR="00CC067E" w:rsidRPr="00921A2E" w:rsidRDefault="00CC067E" w:rsidP="00921A2E">
      <w:pPr>
        <w:spacing w:after="0" w:line="240" w:lineRule="auto"/>
        <w:rPr>
          <w:rFonts w:ascii="Times New Roman" w:hAnsi="Times New Roman" w:cs="Times New Roman"/>
          <w:sz w:val="24"/>
          <w:szCs w:val="24"/>
        </w:rPr>
      </w:pPr>
    </w:p>
    <w:sectPr w:rsidR="00CC067E" w:rsidRPr="00921A2E" w:rsidSect="00DE7D67">
      <w:footerReference w:type="default" r:id="rId16"/>
      <w:pgSz w:w="12240" w:h="15840"/>
      <w:pgMar w:top="1440" w:right="1280" w:bottom="1220" w:left="1340" w:header="720" w:footer="102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3A" w:rsidRDefault="00AF073A" w:rsidP="003B03EB">
      <w:pPr>
        <w:spacing w:after="0" w:line="240" w:lineRule="auto"/>
      </w:pPr>
      <w:r>
        <w:separator/>
      </w:r>
    </w:p>
  </w:endnote>
  <w:endnote w:type="continuationSeparator" w:id="0">
    <w:p w:rsidR="00AF073A" w:rsidRDefault="00AF073A" w:rsidP="003B03EB">
      <w:pPr>
        <w:spacing w:after="0" w:line="240" w:lineRule="auto"/>
      </w:pPr>
      <w:r>
        <w:continuationSeparator/>
      </w:r>
    </w:p>
  </w:endnote>
  <w:endnote w:type="continuationNotice" w:id="1">
    <w:p w:rsidR="00AF073A" w:rsidRDefault="00AF0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881193"/>
      <w:docPartObj>
        <w:docPartGallery w:val="Page Numbers (Bottom of Page)"/>
        <w:docPartUnique/>
      </w:docPartObj>
    </w:sdtPr>
    <w:sdtEndPr>
      <w:rPr>
        <w:rFonts w:ascii="Times New Roman" w:hAnsi="Times New Roman" w:cs="Times New Roman"/>
        <w:noProof/>
        <w:sz w:val="24"/>
        <w:szCs w:val="24"/>
      </w:rPr>
    </w:sdtEndPr>
    <w:sdtContent>
      <w:p w:rsidR="007F03DE" w:rsidRPr="007F03DE" w:rsidRDefault="007F03DE">
        <w:pPr>
          <w:pStyle w:val="Footer"/>
          <w:jc w:val="center"/>
          <w:rPr>
            <w:rFonts w:ascii="Times New Roman" w:hAnsi="Times New Roman" w:cs="Times New Roman"/>
            <w:sz w:val="24"/>
            <w:szCs w:val="24"/>
          </w:rPr>
        </w:pPr>
        <w:r w:rsidRPr="007F03DE">
          <w:rPr>
            <w:rFonts w:ascii="Times New Roman" w:hAnsi="Times New Roman" w:cs="Times New Roman"/>
            <w:sz w:val="24"/>
            <w:szCs w:val="24"/>
          </w:rPr>
          <w:fldChar w:fldCharType="begin"/>
        </w:r>
        <w:r w:rsidRPr="007F03DE">
          <w:rPr>
            <w:rFonts w:ascii="Times New Roman" w:hAnsi="Times New Roman" w:cs="Times New Roman"/>
            <w:sz w:val="24"/>
            <w:szCs w:val="24"/>
          </w:rPr>
          <w:instrText xml:space="preserve"> PAGE   \* MERGEFORMAT </w:instrText>
        </w:r>
        <w:r w:rsidRPr="007F03DE">
          <w:rPr>
            <w:rFonts w:ascii="Times New Roman" w:hAnsi="Times New Roman" w:cs="Times New Roman"/>
            <w:sz w:val="24"/>
            <w:szCs w:val="24"/>
          </w:rPr>
          <w:fldChar w:fldCharType="separate"/>
        </w:r>
        <w:r w:rsidR="00D7423D">
          <w:rPr>
            <w:rFonts w:ascii="Times New Roman" w:hAnsi="Times New Roman" w:cs="Times New Roman"/>
            <w:noProof/>
            <w:sz w:val="24"/>
            <w:szCs w:val="24"/>
          </w:rPr>
          <w:t>1</w:t>
        </w:r>
        <w:r w:rsidRPr="007F03DE">
          <w:rPr>
            <w:rFonts w:ascii="Times New Roman" w:hAnsi="Times New Roman" w:cs="Times New Roman"/>
            <w:noProof/>
            <w:sz w:val="24"/>
            <w:szCs w:val="24"/>
          </w:rPr>
          <w:fldChar w:fldCharType="end"/>
        </w:r>
      </w:p>
    </w:sdtContent>
  </w:sdt>
  <w:p w:rsidR="00CC2262" w:rsidRDefault="00CC2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3A" w:rsidRDefault="00AF073A" w:rsidP="003B03EB">
      <w:pPr>
        <w:spacing w:after="0" w:line="240" w:lineRule="auto"/>
      </w:pPr>
      <w:r>
        <w:separator/>
      </w:r>
    </w:p>
  </w:footnote>
  <w:footnote w:type="continuationSeparator" w:id="0">
    <w:p w:rsidR="00AF073A" w:rsidRDefault="00AF073A" w:rsidP="003B03EB">
      <w:pPr>
        <w:spacing w:after="0" w:line="240" w:lineRule="auto"/>
      </w:pPr>
      <w:r>
        <w:continuationSeparator/>
      </w:r>
    </w:p>
  </w:footnote>
  <w:footnote w:type="continuationNotice" w:id="1">
    <w:p w:rsidR="00AF073A" w:rsidRDefault="00AF073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A86"/>
    <w:multiLevelType w:val="hybridMultilevel"/>
    <w:tmpl w:val="9134EB58"/>
    <w:lvl w:ilvl="0" w:tplc="DB1A0A10">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F4BA2"/>
    <w:multiLevelType w:val="hybridMultilevel"/>
    <w:tmpl w:val="8EB66330"/>
    <w:lvl w:ilvl="0" w:tplc="A8D6878A">
      <w:numFmt w:val="bullet"/>
      <w:lvlText w:val=""/>
      <w:lvlJc w:val="left"/>
      <w:pPr>
        <w:ind w:left="460" w:hanging="360"/>
      </w:pPr>
      <w:rPr>
        <w:rFonts w:ascii="Symbol" w:eastAsia="Symbol" w:hAnsi="Symbol" w:cs="Symbol" w:hint="default"/>
        <w:w w:val="100"/>
        <w:sz w:val="23"/>
        <w:szCs w:val="23"/>
        <w:lang w:val="en-US" w:eastAsia="en-US" w:bidi="en-US"/>
      </w:rPr>
    </w:lvl>
    <w:lvl w:ilvl="1" w:tplc="2A44C894">
      <w:numFmt w:val="bullet"/>
      <w:lvlText w:val="•"/>
      <w:lvlJc w:val="left"/>
      <w:pPr>
        <w:ind w:left="1370" w:hanging="360"/>
      </w:pPr>
      <w:rPr>
        <w:rFonts w:hint="default"/>
        <w:lang w:val="en-US" w:eastAsia="en-US" w:bidi="en-US"/>
      </w:rPr>
    </w:lvl>
    <w:lvl w:ilvl="2" w:tplc="8AA2CFE8">
      <w:numFmt w:val="bullet"/>
      <w:lvlText w:val="•"/>
      <w:lvlJc w:val="left"/>
      <w:pPr>
        <w:ind w:left="2280" w:hanging="360"/>
      </w:pPr>
      <w:rPr>
        <w:rFonts w:hint="default"/>
        <w:lang w:val="en-US" w:eastAsia="en-US" w:bidi="en-US"/>
      </w:rPr>
    </w:lvl>
    <w:lvl w:ilvl="3" w:tplc="AAEEEB96">
      <w:numFmt w:val="bullet"/>
      <w:lvlText w:val="•"/>
      <w:lvlJc w:val="left"/>
      <w:pPr>
        <w:ind w:left="3190" w:hanging="360"/>
      </w:pPr>
      <w:rPr>
        <w:rFonts w:hint="default"/>
        <w:lang w:val="en-US" w:eastAsia="en-US" w:bidi="en-US"/>
      </w:rPr>
    </w:lvl>
    <w:lvl w:ilvl="4" w:tplc="640216F0">
      <w:numFmt w:val="bullet"/>
      <w:lvlText w:val="•"/>
      <w:lvlJc w:val="left"/>
      <w:pPr>
        <w:ind w:left="4100" w:hanging="360"/>
      </w:pPr>
      <w:rPr>
        <w:rFonts w:hint="default"/>
        <w:lang w:val="en-US" w:eastAsia="en-US" w:bidi="en-US"/>
      </w:rPr>
    </w:lvl>
    <w:lvl w:ilvl="5" w:tplc="4B382FE6">
      <w:numFmt w:val="bullet"/>
      <w:lvlText w:val="•"/>
      <w:lvlJc w:val="left"/>
      <w:pPr>
        <w:ind w:left="5010" w:hanging="360"/>
      </w:pPr>
      <w:rPr>
        <w:rFonts w:hint="default"/>
        <w:lang w:val="en-US" w:eastAsia="en-US" w:bidi="en-US"/>
      </w:rPr>
    </w:lvl>
    <w:lvl w:ilvl="6" w:tplc="05B6828C">
      <w:numFmt w:val="bullet"/>
      <w:lvlText w:val="•"/>
      <w:lvlJc w:val="left"/>
      <w:pPr>
        <w:ind w:left="5920" w:hanging="360"/>
      </w:pPr>
      <w:rPr>
        <w:rFonts w:hint="default"/>
        <w:lang w:val="en-US" w:eastAsia="en-US" w:bidi="en-US"/>
      </w:rPr>
    </w:lvl>
    <w:lvl w:ilvl="7" w:tplc="DB62F654">
      <w:numFmt w:val="bullet"/>
      <w:lvlText w:val="•"/>
      <w:lvlJc w:val="left"/>
      <w:pPr>
        <w:ind w:left="6830" w:hanging="360"/>
      </w:pPr>
      <w:rPr>
        <w:rFonts w:hint="default"/>
        <w:lang w:val="en-US" w:eastAsia="en-US" w:bidi="en-US"/>
      </w:rPr>
    </w:lvl>
    <w:lvl w:ilvl="8" w:tplc="A4861AB6">
      <w:numFmt w:val="bullet"/>
      <w:lvlText w:val="•"/>
      <w:lvlJc w:val="left"/>
      <w:pPr>
        <w:ind w:left="7740" w:hanging="360"/>
      </w:pPr>
      <w:rPr>
        <w:rFonts w:hint="default"/>
        <w:lang w:val="en-US" w:eastAsia="en-US" w:bidi="en-US"/>
      </w:rPr>
    </w:lvl>
  </w:abstractNum>
  <w:abstractNum w:abstractNumId="2">
    <w:nsid w:val="1C8E28CC"/>
    <w:multiLevelType w:val="hybridMultilevel"/>
    <w:tmpl w:val="2BBADB14"/>
    <w:lvl w:ilvl="0" w:tplc="8EB2B61E">
      <w:start w:val="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695F226A"/>
    <w:multiLevelType w:val="hybridMultilevel"/>
    <w:tmpl w:val="8AD23108"/>
    <w:lvl w:ilvl="0" w:tplc="B2CCC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B044B"/>
    <w:multiLevelType w:val="hybridMultilevel"/>
    <w:tmpl w:val="41EEB7A6"/>
    <w:lvl w:ilvl="0" w:tplc="EBDAC106">
      <w:start w:val="1"/>
      <w:numFmt w:val="upperLetter"/>
      <w:lvlText w:val="(%1)"/>
      <w:lvlJc w:val="left"/>
      <w:pPr>
        <w:ind w:left="820" w:hanging="326"/>
      </w:pPr>
      <w:rPr>
        <w:rFonts w:ascii="Times New Roman" w:eastAsia="Calibri" w:hAnsi="Times New Roman" w:cs="Times New Roman" w:hint="default"/>
        <w:spacing w:val="-1"/>
        <w:w w:val="100"/>
        <w:sz w:val="24"/>
        <w:szCs w:val="24"/>
        <w:lang w:val="en-US" w:eastAsia="en-US" w:bidi="en-US"/>
      </w:rPr>
    </w:lvl>
    <w:lvl w:ilvl="1" w:tplc="B46E5732">
      <w:numFmt w:val="bullet"/>
      <w:lvlText w:val="•"/>
      <w:lvlJc w:val="left"/>
      <w:pPr>
        <w:ind w:left="1694" w:hanging="326"/>
      </w:pPr>
      <w:rPr>
        <w:rFonts w:hint="default"/>
        <w:lang w:val="en-US" w:eastAsia="en-US" w:bidi="en-US"/>
      </w:rPr>
    </w:lvl>
    <w:lvl w:ilvl="2" w:tplc="9CC4B41A">
      <w:numFmt w:val="bullet"/>
      <w:lvlText w:val="•"/>
      <w:lvlJc w:val="left"/>
      <w:pPr>
        <w:ind w:left="2568" w:hanging="326"/>
      </w:pPr>
      <w:rPr>
        <w:rFonts w:hint="default"/>
        <w:lang w:val="en-US" w:eastAsia="en-US" w:bidi="en-US"/>
      </w:rPr>
    </w:lvl>
    <w:lvl w:ilvl="3" w:tplc="CEB45694">
      <w:numFmt w:val="bullet"/>
      <w:lvlText w:val="•"/>
      <w:lvlJc w:val="left"/>
      <w:pPr>
        <w:ind w:left="3442" w:hanging="326"/>
      </w:pPr>
      <w:rPr>
        <w:rFonts w:hint="default"/>
        <w:lang w:val="en-US" w:eastAsia="en-US" w:bidi="en-US"/>
      </w:rPr>
    </w:lvl>
    <w:lvl w:ilvl="4" w:tplc="D222F254">
      <w:numFmt w:val="bullet"/>
      <w:lvlText w:val="•"/>
      <w:lvlJc w:val="left"/>
      <w:pPr>
        <w:ind w:left="4316" w:hanging="326"/>
      </w:pPr>
      <w:rPr>
        <w:rFonts w:hint="default"/>
        <w:lang w:val="en-US" w:eastAsia="en-US" w:bidi="en-US"/>
      </w:rPr>
    </w:lvl>
    <w:lvl w:ilvl="5" w:tplc="3E2A6474">
      <w:numFmt w:val="bullet"/>
      <w:lvlText w:val="•"/>
      <w:lvlJc w:val="left"/>
      <w:pPr>
        <w:ind w:left="5190" w:hanging="326"/>
      </w:pPr>
      <w:rPr>
        <w:rFonts w:hint="default"/>
        <w:lang w:val="en-US" w:eastAsia="en-US" w:bidi="en-US"/>
      </w:rPr>
    </w:lvl>
    <w:lvl w:ilvl="6" w:tplc="1C2E860A">
      <w:numFmt w:val="bullet"/>
      <w:lvlText w:val="•"/>
      <w:lvlJc w:val="left"/>
      <w:pPr>
        <w:ind w:left="6064" w:hanging="326"/>
      </w:pPr>
      <w:rPr>
        <w:rFonts w:hint="default"/>
        <w:lang w:val="en-US" w:eastAsia="en-US" w:bidi="en-US"/>
      </w:rPr>
    </w:lvl>
    <w:lvl w:ilvl="7" w:tplc="CBECDC12">
      <w:numFmt w:val="bullet"/>
      <w:lvlText w:val="•"/>
      <w:lvlJc w:val="left"/>
      <w:pPr>
        <w:ind w:left="6938" w:hanging="326"/>
      </w:pPr>
      <w:rPr>
        <w:rFonts w:hint="default"/>
        <w:lang w:val="en-US" w:eastAsia="en-US" w:bidi="en-US"/>
      </w:rPr>
    </w:lvl>
    <w:lvl w:ilvl="8" w:tplc="369E9A70">
      <w:numFmt w:val="bullet"/>
      <w:lvlText w:val="•"/>
      <w:lvlJc w:val="left"/>
      <w:pPr>
        <w:ind w:left="7812" w:hanging="326"/>
      </w:pPr>
      <w:rPr>
        <w:rFonts w:hint="default"/>
        <w:lang w:val="en-US" w:eastAsia="en-US" w:bidi="en-US"/>
      </w:rPr>
    </w:lvl>
  </w:abstractNum>
  <w:abstractNum w:abstractNumId="5">
    <w:nsid w:val="72F27376"/>
    <w:multiLevelType w:val="hybridMultilevel"/>
    <w:tmpl w:val="88B65322"/>
    <w:lvl w:ilvl="0" w:tplc="BF3AA9E4">
      <w:start w:val="1"/>
      <w:numFmt w:val="decimal"/>
      <w:lvlText w:val="%1)"/>
      <w:lvlJc w:val="left"/>
      <w:pPr>
        <w:ind w:left="100" w:hanging="240"/>
      </w:pPr>
      <w:rPr>
        <w:rFonts w:ascii="Times New Roman" w:eastAsia="Times New Roman" w:hAnsi="Times New Roman" w:cs="Times New Roman" w:hint="default"/>
        <w:w w:val="100"/>
        <w:sz w:val="22"/>
        <w:szCs w:val="22"/>
        <w:lang w:val="en-US" w:eastAsia="en-US" w:bidi="en-US"/>
      </w:rPr>
    </w:lvl>
    <w:lvl w:ilvl="1" w:tplc="004CB8CA">
      <w:numFmt w:val="bullet"/>
      <w:lvlText w:val="•"/>
      <w:lvlJc w:val="left"/>
      <w:pPr>
        <w:ind w:left="1052" w:hanging="240"/>
      </w:pPr>
      <w:rPr>
        <w:rFonts w:hint="default"/>
        <w:lang w:val="en-US" w:eastAsia="en-US" w:bidi="en-US"/>
      </w:rPr>
    </w:lvl>
    <w:lvl w:ilvl="2" w:tplc="D0586C92">
      <w:numFmt w:val="bullet"/>
      <w:lvlText w:val="•"/>
      <w:lvlJc w:val="left"/>
      <w:pPr>
        <w:ind w:left="2004" w:hanging="240"/>
      </w:pPr>
      <w:rPr>
        <w:rFonts w:hint="default"/>
        <w:lang w:val="en-US" w:eastAsia="en-US" w:bidi="en-US"/>
      </w:rPr>
    </w:lvl>
    <w:lvl w:ilvl="3" w:tplc="7B1EC8FE">
      <w:numFmt w:val="bullet"/>
      <w:lvlText w:val="•"/>
      <w:lvlJc w:val="left"/>
      <w:pPr>
        <w:ind w:left="2956" w:hanging="240"/>
      </w:pPr>
      <w:rPr>
        <w:rFonts w:hint="default"/>
        <w:lang w:val="en-US" w:eastAsia="en-US" w:bidi="en-US"/>
      </w:rPr>
    </w:lvl>
    <w:lvl w:ilvl="4" w:tplc="651EC5E8">
      <w:numFmt w:val="bullet"/>
      <w:lvlText w:val="•"/>
      <w:lvlJc w:val="left"/>
      <w:pPr>
        <w:ind w:left="3908" w:hanging="240"/>
      </w:pPr>
      <w:rPr>
        <w:rFonts w:hint="default"/>
        <w:lang w:val="en-US" w:eastAsia="en-US" w:bidi="en-US"/>
      </w:rPr>
    </w:lvl>
    <w:lvl w:ilvl="5" w:tplc="D2886372">
      <w:numFmt w:val="bullet"/>
      <w:lvlText w:val="•"/>
      <w:lvlJc w:val="left"/>
      <w:pPr>
        <w:ind w:left="4860" w:hanging="240"/>
      </w:pPr>
      <w:rPr>
        <w:rFonts w:hint="default"/>
        <w:lang w:val="en-US" w:eastAsia="en-US" w:bidi="en-US"/>
      </w:rPr>
    </w:lvl>
    <w:lvl w:ilvl="6" w:tplc="76541954">
      <w:numFmt w:val="bullet"/>
      <w:lvlText w:val="•"/>
      <w:lvlJc w:val="left"/>
      <w:pPr>
        <w:ind w:left="5812" w:hanging="240"/>
      </w:pPr>
      <w:rPr>
        <w:rFonts w:hint="default"/>
        <w:lang w:val="en-US" w:eastAsia="en-US" w:bidi="en-US"/>
      </w:rPr>
    </w:lvl>
    <w:lvl w:ilvl="7" w:tplc="170A5084">
      <w:numFmt w:val="bullet"/>
      <w:lvlText w:val="•"/>
      <w:lvlJc w:val="left"/>
      <w:pPr>
        <w:ind w:left="6764" w:hanging="240"/>
      </w:pPr>
      <w:rPr>
        <w:rFonts w:hint="default"/>
        <w:lang w:val="en-US" w:eastAsia="en-US" w:bidi="en-US"/>
      </w:rPr>
    </w:lvl>
    <w:lvl w:ilvl="8" w:tplc="56B4C9C2">
      <w:numFmt w:val="bullet"/>
      <w:lvlText w:val="•"/>
      <w:lvlJc w:val="left"/>
      <w:pPr>
        <w:ind w:left="7716" w:hanging="240"/>
      </w:pPr>
      <w:rPr>
        <w:rFonts w:hint="default"/>
        <w:lang w:val="en-US" w:eastAsia="en-US" w:bidi="en-US"/>
      </w:rPr>
    </w:lvl>
  </w:abstractNum>
  <w:abstractNum w:abstractNumId="6">
    <w:nsid w:val="76805B02"/>
    <w:multiLevelType w:val="hybridMultilevel"/>
    <w:tmpl w:val="506E23AC"/>
    <w:lvl w:ilvl="0" w:tplc="D7AA1E88">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D0AE22BA">
      <w:numFmt w:val="bullet"/>
      <w:lvlText w:val="○"/>
      <w:lvlJc w:val="left"/>
      <w:pPr>
        <w:ind w:left="820" w:hanging="360"/>
      </w:pPr>
      <w:rPr>
        <w:rFonts w:ascii="Times New Roman" w:eastAsia="Times New Roman" w:hAnsi="Times New Roman" w:cs="Times New Roman" w:hint="default"/>
        <w:w w:val="100"/>
        <w:sz w:val="22"/>
        <w:szCs w:val="22"/>
        <w:lang w:val="en-US" w:eastAsia="en-US" w:bidi="en-US"/>
      </w:rPr>
    </w:lvl>
    <w:lvl w:ilvl="2" w:tplc="AA5E8082">
      <w:numFmt w:val="bullet"/>
      <w:lvlText w:val="•"/>
      <w:lvlJc w:val="left"/>
      <w:pPr>
        <w:ind w:left="1797" w:hanging="360"/>
      </w:pPr>
      <w:rPr>
        <w:rFonts w:hint="default"/>
        <w:lang w:val="en-US" w:eastAsia="en-US" w:bidi="en-US"/>
      </w:rPr>
    </w:lvl>
    <w:lvl w:ilvl="3" w:tplc="88C2042A">
      <w:numFmt w:val="bullet"/>
      <w:lvlText w:val="•"/>
      <w:lvlJc w:val="left"/>
      <w:pPr>
        <w:ind w:left="2775" w:hanging="360"/>
      </w:pPr>
      <w:rPr>
        <w:rFonts w:hint="default"/>
        <w:lang w:val="en-US" w:eastAsia="en-US" w:bidi="en-US"/>
      </w:rPr>
    </w:lvl>
    <w:lvl w:ilvl="4" w:tplc="11AAFDA0">
      <w:numFmt w:val="bullet"/>
      <w:lvlText w:val="•"/>
      <w:lvlJc w:val="left"/>
      <w:pPr>
        <w:ind w:left="3753" w:hanging="360"/>
      </w:pPr>
      <w:rPr>
        <w:rFonts w:hint="default"/>
        <w:lang w:val="en-US" w:eastAsia="en-US" w:bidi="en-US"/>
      </w:rPr>
    </w:lvl>
    <w:lvl w:ilvl="5" w:tplc="93906B0C">
      <w:numFmt w:val="bullet"/>
      <w:lvlText w:val="•"/>
      <w:lvlJc w:val="left"/>
      <w:pPr>
        <w:ind w:left="4731" w:hanging="360"/>
      </w:pPr>
      <w:rPr>
        <w:rFonts w:hint="default"/>
        <w:lang w:val="en-US" w:eastAsia="en-US" w:bidi="en-US"/>
      </w:rPr>
    </w:lvl>
    <w:lvl w:ilvl="6" w:tplc="2BF813DA">
      <w:numFmt w:val="bullet"/>
      <w:lvlText w:val="•"/>
      <w:lvlJc w:val="left"/>
      <w:pPr>
        <w:ind w:left="5708" w:hanging="360"/>
      </w:pPr>
      <w:rPr>
        <w:rFonts w:hint="default"/>
        <w:lang w:val="en-US" w:eastAsia="en-US" w:bidi="en-US"/>
      </w:rPr>
    </w:lvl>
    <w:lvl w:ilvl="7" w:tplc="11A06B2A">
      <w:numFmt w:val="bullet"/>
      <w:lvlText w:val="•"/>
      <w:lvlJc w:val="left"/>
      <w:pPr>
        <w:ind w:left="6686" w:hanging="360"/>
      </w:pPr>
      <w:rPr>
        <w:rFonts w:hint="default"/>
        <w:lang w:val="en-US" w:eastAsia="en-US" w:bidi="en-US"/>
      </w:rPr>
    </w:lvl>
    <w:lvl w:ilvl="8" w:tplc="855A5890">
      <w:numFmt w:val="bullet"/>
      <w:lvlText w:val="•"/>
      <w:lvlJc w:val="left"/>
      <w:pPr>
        <w:ind w:left="7664" w:hanging="360"/>
      </w:pPr>
      <w:rPr>
        <w:rFonts w:hint="default"/>
        <w:lang w:val="en-US" w:eastAsia="en-US" w:bidi="en-US"/>
      </w:rPr>
    </w:lvl>
  </w:abstractNum>
  <w:abstractNum w:abstractNumId="7">
    <w:nsid w:val="786E6413"/>
    <w:multiLevelType w:val="hybridMultilevel"/>
    <w:tmpl w:val="FAAA14D6"/>
    <w:lvl w:ilvl="0" w:tplc="A5320684">
      <w:start w:val="5"/>
      <w:numFmt w:val="upperRoman"/>
      <w:lvlText w:val="%1."/>
      <w:lvlJc w:val="left"/>
      <w:pPr>
        <w:ind w:left="100" w:hanging="272"/>
      </w:pPr>
      <w:rPr>
        <w:rFonts w:ascii="Times New Roman" w:eastAsia="Times New Roman" w:hAnsi="Times New Roman" w:cs="Times New Roman" w:hint="default"/>
        <w:spacing w:val="0"/>
        <w:w w:val="100"/>
        <w:sz w:val="22"/>
        <w:szCs w:val="22"/>
        <w:lang w:val="en-US" w:eastAsia="en-US" w:bidi="en-US"/>
      </w:rPr>
    </w:lvl>
    <w:lvl w:ilvl="1" w:tplc="317485F8">
      <w:start w:val="1"/>
      <w:numFmt w:val="upperLetter"/>
      <w:lvlText w:val="(%2)"/>
      <w:lvlJc w:val="left"/>
      <w:pPr>
        <w:ind w:left="820" w:hanging="360"/>
      </w:pPr>
      <w:rPr>
        <w:rFonts w:ascii="Times New Roman" w:eastAsia="Times New Roman" w:hAnsi="Times New Roman" w:cs="Times New Roman" w:hint="default"/>
        <w:spacing w:val="-2"/>
        <w:w w:val="100"/>
        <w:sz w:val="22"/>
        <w:szCs w:val="22"/>
        <w:lang w:val="en-US" w:eastAsia="en-US" w:bidi="en-US"/>
      </w:rPr>
    </w:lvl>
    <w:lvl w:ilvl="2" w:tplc="217E56A0">
      <w:start w:val="1"/>
      <w:numFmt w:val="lowerLetter"/>
      <w:lvlText w:val="(%3)"/>
      <w:lvlJc w:val="left"/>
      <w:pPr>
        <w:ind w:left="1840" w:hanging="300"/>
      </w:pPr>
      <w:rPr>
        <w:rFonts w:ascii="Times New Roman" w:eastAsia="Times New Roman" w:hAnsi="Times New Roman" w:cs="Times New Roman" w:hint="default"/>
        <w:w w:val="100"/>
        <w:sz w:val="22"/>
        <w:szCs w:val="22"/>
        <w:lang w:val="en-US" w:eastAsia="en-US" w:bidi="en-US"/>
      </w:rPr>
    </w:lvl>
    <w:lvl w:ilvl="3" w:tplc="D21C09AE">
      <w:numFmt w:val="bullet"/>
      <w:lvlText w:val="•"/>
      <w:lvlJc w:val="left"/>
      <w:pPr>
        <w:ind w:left="2812" w:hanging="300"/>
      </w:pPr>
      <w:rPr>
        <w:rFonts w:hint="default"/>
        <w:lang w:val="en-US" w:eastAsia="en-US" w:bidi="en-US"/>
      </w:rPr>
    </w:lvl>
    <w:lvl w:ilvl="4" w:tplc="9B769DF0">
      <w:numFmt w:val="bullet"/>
      <w:lvlText w:val="•"/>
      <w:lvlJc w:val="left"/>
      <w:pPr>
        <w:ind w:left="3785" w:hanging="300"/>
      </w:pPr>
      <w:rPr>
        <w:rFonts w:hint="default"/>
        <w:lang w:val="en-US" w:eastAsia="en-US" w:bidi="en-US"/>
      </w:rPr>
    </w:lvl>
    <w:lvl w:ilvl="5" w:tplc="A9A80AA8">
      <w:numFmt w:val="bullet"/>
      <w:lvlText w:val="•"/>
      <w:lvlJc w:val="left"/>
      <w:pPr>
        <w:ind w:left="4757" w:hanging="300"/>
      </w:pPr>
      <w:rPr>
        <w:rFonts w:hint="default"/>
        <w:lang w:val="en-US" w:eastAsia="en-US" w:bidi="en-US"/>
      </w:rPr>
    </w:lvl>
    <w:lvl w:ilvl="6" w:tplc="15E66C3C">
      <w:numFmt w:val="bullet"/>
      <w:lvlText w:val="•"/>
      <w:lvlJc w:val="left"/>
      <w:pPr>
        <w:ind w:left="5730" w:hanging="300"/>
      </w:pPr>
      <w:rPr>
        <w:rFonts w:hint="default"/>
        <w:lang w:val="en-US" w:eastAsia="en-US" w:bidi="en-US"/>
      </w:rPr>
    </w:lvl>
    <w:lvl w:ilvl="7" w:tplc="9CE4451E">
      <w:numFmt w:val="bullet"/>
      <w:lvlText w:val="•"/>
      <w:lvlJc w:val="left"/>
      <w:pPr>
        <w:ind w:left="6702" w:hanging="300"/>
      </w:pPr>
      <w:rPr>
        <w:rFonts w:hint="default"/>
        <w:lang w:val="en-US" w:eastAsia="en-US" w:bidi="en-US"/>
      </w:rPr>
    </w:lvl>
    <w:lvl w:ilvl="8" w:tplc="FCFCFA10">
      <w:numFmt w:val="bullet"/>
      <w:lvlText w:val="•"/>
      <w:lvlJc w:val="left"/>
      <w:pPr>
        <w:ind w:left="7675" w:hanging="300"/>
      </w:pPr>
      <w:rPr>
        <w:rFonts w:hint="default"/>
        <w:lang w:val="en-US" w:eastAsia="en-US" w:bidi="en-US"/>
      </w:rPr>
    </w:lvl>
  </w:abstractNum>
  <w:num w:numId="1">
    <w:abstractNumId w:val="4"/>
  </w:num>
  <w:num w:numId="2">
    <w:abstractNumId w:val="1"/>
  </w:num>
  <w:num w:numId="3">
    <w:abstractNumId w:val="6"/>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E"/>
    <w:rsid w:val="00001989"/>
    <w:rsid w:val="00001A7F"/>
    <w:rsid w:val="0000386C"/>
    <w:rsid w:val="00003DF5"/>
    <w:rsid w:val="00014E8C"/>
    <w:rsid w:val="0001560A"/>
    <w:rsid w:val="00015856"/>
    <w:rsid w:val="00017766"/>
    <w:rsid w:val="0001781A"/>
    <w:rsid w:val="000211FB"/>
    <w:rsid w:val="00027309"/>
    <w:rsid w:val="00030806"/>
    <w:rsid w:val="0003117B"/>
    <w:rsid w:val="00032DEF"/>
    <w:rsid w:val="0003366D"/>
    <w:rsid w:val="00034F74"/>
    <w:rsid w:val="000418CB"/>
    <w:rsid w:val="00053C5C"/>
    <w:rsid w:val="0005509D"/>
    <w:rsid w:val="00060928"/>
    <w:rsid w:val="00060E7E"/>
    <w:rsid w:val="00062332"/>
    <w:rsid w:val="00066B27"/>
    <w:rsid w:val="00067447"/>
    <w:rsid w:val="00067E82"/>
    <w:rsid w:val="000728AD"/>
    <w:rsid w:val="000816C1"/>
    <w:rsid w:val="00081B6D"/>
    <w:rsid w:val="00084AE1"/>
    <w:rsid w:val="00086353"/>
    <w:rsid w:val="00086E47"/>
    <w:rsid w:val="000903FA"/>
    <w:rsid w:val="00090643"/>
    <w:rsid w:val="00091617"/>
    <w:rsid w:val="00092CFD"/>
    <w:rsid w:val="000946A1"/>
    <w:rsid w:val="0009495A"/>
    <w:rsid w:val="000A619B"/>
    <w:rsid w:val="000B22ED"/>
    <w:rsid w:val="000B3C09"/>
    <w:rsid w:val="000C024D"/>
    <w:rsid w:val="000C22DF"/>
    <w:rsid w:val="000C2C93"/>
    <w:rsid w:val="000C33DF"/>
    <w:rsid w:val="000C585D"/>
    <w:rsid w:val="000C6852"/>
    <w:rsid w:val="000C7DB8"/>
    <w:rsid w:val="000D3C5A"/>
    <w:rsid w:val="000D6094"/>
    <w:rsid w:val="000E6254"/>
    <w:rsid w:val="000E790E"/>
    <w:rsid w:val="000F0DFC"/>
    <w:rsid w:val="000F3CDD"/>
    <w:rsid w:val="000F6EE6"/>
    <w:rsid w:val="000F7AA3"/>
    <w:rsid w:val="001047D0"/>
    <w:rsid w:val="00110D3A"/>
    <w:rsid w:val="00111BAB"/>
    <w:rsid w:val="00112710"/>
    <w:rsid w:val="00112718"/>
    <w:rsid w:val="00115601"/>
    <w:rsid w:val="00116256"/>
    <w:rsid w:val="001169EF"/>
    <w:rsid w:val="00116FE7"/>
    <w:rsid w:val="00123CDB"/>
    <w:rsid w:val="001243CE"/>
    <w:rsid w:val="0013104C"/>
    <w:rsid w:val="00131F41"/>
    <w:rsid w:val="0013469A"/>
    <w:rsid w:val="00134D9A"/>
    <w:rsid w:val="00136559"/>
    <w:rsid w:val="00136A2A"/>
    <w:rsid w:val="00137E9B"/>
    <w:rsid w:val="001401C3"/>
    <w:rsid w:val="001413CF"/>
    <w:rsid w:val="001416D4"/>
    <w:rsid w:val="0014482F"/>
    <w:rsid w:val="00151F0D"/>
    <w:rsid w:val="00162330"/>
    <w:rsid w:val="00163D6E"/>
    <w:rsid w:val="00175502"/>
    <w:rsid w:val="00177B94"/>
    <w:rsid w:val="00181482"/>
    <w:rsid w:val="001814CE"/>
    <w:rsid w:val="00184DB8"/>
    <w:rsid w:val="00186E61"/>
    <w:rsid w:val="001916D6"/>
    <w:rsid w:val="00192B97"/>
    <w:rsid w:val="00197C74"/>
    <w:rsid w:val="001A0072"/>
    <w:rsid w:val="001A2803"/>
    <w:rsid w:val="001A4D25"/>
    <w:rsid w:val="001A79BF"/>
    <w:rsid w:val="001B0237"/>
    <w:rsid w:val="001B2133"/>
    <w:rsid w:val="001B37E1"/>
    <w:rsid w:val="001B3EFC"/>
    <w:rsid w:val="001B673C"/>
    <w:rsid w:val="001C6446"/>
    <w:rsid w:val="001C6C49"/>
    <w:rsid w:val="001D36A7"/>
    <w:rsid w:val="001D54BF"/>
    <w:rsid w:val="001E271B"/>
    <w:rsid w:val="001F2C2A"/>
    <w:rsid w:val="002031ED"/>
    <w:rsid w:val="00206FD6"/>
    <w:rsid w:val="00212703"/>
    <w:rsid w:val="00214850"/>
    <w:rsid w:val="00220D1A"/>
    <w:rsid w:val="00221D4F"/>
    <w:rsid w:val="00225BEA"/>
    <w:rsid w:val="002324A0"/>
    <w:rsid w:val="00234335"/>
    <w:rsid w:val="0023504C"/>
    <w:rsid w:val="002375A6"/>
    <w:rsid w:val="00244DC9"/>
    <w:rsid w:val="00246A4B"/>
    <w:rsid w:val="0024770A"/>
    <w:rsid w:val="00247D38"/>
    <w:rsid w:val="0025089A"/>
    <w:rsid w:val="002517ED"/>
    <w:rsid w:val="002552B1"/>
    <w:rsid w:val="00255B9F"/>
    <w:rsid w:val="00256DE4"/>
    <w:rsid w:val="002576A6"/>
    <w:rsid w:val="00262B95"/>
    <w:rsid w:val="00262C3F"/>
    <w:rsid w:val="0026337C"/>
    <w:rsid w:val="00265DBF"/>
    <w:rsid w:val="00267F1E"/>
    <w:rsid w:val="00270E91"/>
    <w:rsid w:val="00273100"/>
    <w:rsid w:val="002777B2"/>
    <w:rsid w:val="00284294"/>
    <w:rsid w:val="0029191A"/>
    <w:rsid w:val="002A27A3"/>
    <w:rsid w:val="002A430A"/>
    <w:rsid w:val="002A630E"/>
    <w:rsid w:val="002B3FD2"/>
    <w:rsid w:val="002B4953"/>
    <w:rsid w:val="002B4FDB"/>
    <w:rsid w:val="002C31E6"/>
    <w:rsid w:val="002C3765"/>
    <w:rsid w:val="002D568E"/>
    <w:rsid w:val="002D6669"/>
    <w:rsid w:val="002E0A01"/>
    <w:rsid w:val="002E1B26"/>
    <w:rsid w:val="002E5A5B"/>
    <w:rsid w:val="002E7139"/>
    <w:rsid w:val="002E76CA"/>
    <w:rsid w:val="00302EBE"/>
    <w:rsid w:val="00304BAA"/>
    <w:rsid w:val="00305303"/>
    <w:rsid w:val="00311F50"/>
    <w:rsid w:val="0031293B"/>
    <w:rsid w:val="003169BF"/>
    <w:rsid w:val="00316E64"/>
    <w:rsid w:val="0032450F"/>
    <w:rsid w:val="00324EBA"/>
    <w:rsid w:val="003254E6"/>
    <w:rsid w:val="00325AD6"/>
    <w:rsid w:val="003315BB"/>
    <w:rsid w:val="00331EBF"/>
    <w:rsid w:val="00332579"/>
    <w:rsid w:val="00335F98"/>
    <w:rsid w:val="00336119"/>
    <w:rsid w:val="00347C6F"/>
    <w:rsid w:val="003537A6"/>
    <w:rsid w:val="00355131"/>
    <w:rsid w:val="00356461"/>
    <w:rsid w:val="00361126"/>
    <w:rsid w:val="00362C5D"/>
    <w:rsid w:val="00363C23"/>
    <w:rsid w:val="00363EB6"/>
    <w:rsid w:val="003662EF"/>
    <w:rsid w:val="00370A73"/>
    <w:rsid w:val="00377A32"/>
    <w:rsid w:val="00380787"/>
    <w:rsid w:val="00386A5B"/>
    <w:rsid w:val="003902AE"/>
    <w:rsid w:val="003976C5"/>
    <w:rsid w:val="003A0F2F"/>
    <w:rsid w:val="003A376E"/>
    <w:rsid w:val="003A4DA0"/>
    <w:rsid w:val="003A7B27"/>
    <w:rsid w:val="003B038F"/>
    <w:rsid w:val="003B03EB"/>
    <w:rsid w:val="003B65E7"/>
    <w:rsid w:val="003C5392"/>
    <w:rsid w:val="003C5C93"/>
    <w:rsid w:val="003D1D56"/>
    <w:rsid w:val="003E11CC"/>
    <w:rsid w:val="003E2D02"/>
    <w:rsid w:val="003E345B"/>
    <w:rsid w:val="003E6357"/>
    <w:rsid w:val="003F71DF"/>
    <w:rsid w:val="00407B5F"/>
    <w:rsid w:val="004118F7"/>
    <w:rsid w:val="00412175"/>
    <w:rsid w:val="00412A3F"/>
    <w:rsid w:val="00416F99"/>
    <w:rsid w:val="00421A87"/>
    <w:rsid w:val="00426022"/>
    <w:rsid w:val="004266EF"/>
    <w:rsid w:val="004267B6"/>
    <w:rsid w:val="004354E1"/>
    <w:rsid w:val="004418AB"/>
    <w:rsid w:val="00445949"/>
    <w:rsid w:val="00445D50"/>
    <w:rsid w:val="0045677F"/>
    <w:rsid w:val="00461719"/>
    <w:rsid w:val="004727FC"/>
    <w:rsid w:val="0047486F"/>
    <w:rsid w:val="00474943"/>
    <w:rsid w:val="00483042"/>
    <w:rsid w:val="00495C1E"/>
    <w:rsid w:val="004A1983"/>
    <w:rsid w:val="004A1B15"/>
    <w:rsid w:val="004A2332"/>
    <w:rsid w:val="004B0A12"/>
    <w:rsid w:val="004B247F"/>
    <w:rsid w:val="004B6A62"/>
    <w:rsid w:val="004C0358"/>
    <w:rsid w:val="004C4017"/>
    <w:rsid w:val="004D0CE9"/>
    <w:rsid w:val="004E009B"/>
    <w:rsid w:val="004E2089"/>
    <w:rsid w:val="004E63C2"/>
    <w:rsid w:val="004F4198"/>
    <w:rsid w:val="004F46ED"/>
    <w:rsid w:val="004F4F5F"/>
    <w:rsid w:val="005020F7"/>
    <w:rsid w:val="00504838"/>
    <w:rsid w:val="00506234"/>
    <w:rsid w:val="0051024F"/>
    <w:rsid w:val="0051196A"/>
    <w:rsid w:val="00512F7E"/>
    <w:rsid w:val="0051485E"/>
    <w:rsid w:val="00522016"/>
    <w:rsid w:val="00522BC8"/>
    <w:rsid w:val="00532F66"/>
    <w:rsid w:val="00540B3E"/>
    <w:rsid w:val="00544A9C"/>
    <w:rsid w:val="00544D8C"/>
    <w:rsid w:val="005524B4"/>
    <w:rsid w:val="00553036"/>
    <w:rsid w:val="00555978"/>
    <w:rsid w:val="00556654"/>
    <w:rsid w:val="00556C56"/>
    <w:rsid w:val="005605C7"/>
    <w:rsid w:val="0056382E"/>
    <w:rsid w:val="0057306E"/>
    <w:rsid w:val="00574A66"/>
    <w:rsid w:val="00580160"/>
    <w:rsid w:val="00584E16"/>
    <w:rsid w:val="00590358"/>
    <w:rsid w:val="0059222F"/>
    <w:rsid w:val="0059280A"/>
    <w:rsid w:val="00593781"/>
    <w:rsid w:val="00596239"/>
    <w:rsid w:val="005A1A85"/>
    <w:rsid w:val="005A68E4"/>
    <w:rsid w:val="005B2607"/>
    <w:rsid w:val="005B6B63"/>
    <w:rsid w:val="005C688A"/>
    <w:rsid w:val="005D0985"/>
    <w:rsid w:val="005D0F63"/>
    <w:rsid w:val="005D1E40"/>
    <w:rsid w:val="005D32CE"/>
    <w:rsid w:val="005D49B3"/>
    <w:rsid w:val="005D5A91"/>
    <w:rsid w:val="005D7F3A"/>
    <w:rsid w:val="005E17FA"/>
    <w:rsid w:val="005E22AE"/>
    <w:rsid w:val="005E3E28"/>
    <w:rsid w:val="005E7EB2"/>
    <w:rsid w:val="005F4CB8"/>
    <w:rsid w:val="005F4EBD"/>
    <w:rsid w:val="005F500E"/>
    <w:rsid w:val="005F5974"/>
    <w:rsid w:val="00600AAB"/>
    <w:rsid w:val="0060475B"/>
    <w:rsid w:val="00606473"/>
    <w:rsid w:val="00606A1C"/>
    <w:rsid w:val="006138DA"/>
    <w:rsid w:val="00616963"/>
    <w:rsid w:val="00621F66"/>
    <w:rsid w:val="0062473C"/>
    <w:rsid w:val="00633F49"/>
    <w:rsid w:val="00640EAA"/>
    <w:rsid w:val="0064336B"/>
    <w:rsid w:val="00643695"/>
    <w:rsid w:val="00650E2E"/>
    <w:rsid w:val="00652D4A"/>
    <w:rsid w:val="0065460F"/>
    <w:rsid w:val="00662DD6"/>
    <w:rsid w:val="00663CC7"/>
    <w:rsid w:val="00664C7E"/>
    <w:rsid w:val="006800E6"/>
    <w:rsid w:val="00684290"/>
    <w:rsid w:val="006917C3"/>
    <w:rsid w:val="00691A98"/>
    <w:rsid w:val="00692234"/>
    <w:rsid w:val="00693B63"/>
    <w:rsid w:val="006963DA"/>
    <w:rsid w:val="006A2865"/>
    <w:rsid w:val="006A3F66"/>
    <w:rsid w:val="006A7ACF"/>
    <w:rsid w:val="006B056A"/>
    <w:rsid w:val="006B0F77"/>
    <w:rsid w:val="006B11BC"/>
    <w:rsid w:val="006B1A0F"/>
    <w:rsid w:val="006B25BA"/>
    <w:rsid w:val="006B7EC1"/>
    <w:rsid w:val="006B7F11"/>
    <w:rsid w:val="006C0C8A"/>
    <w:rsid w:val="006C1135"/>
    <w:rsid w:val="006C39CB"/>
    <w:rsid w:val="006C53D8"/>
    <w:rsid w:val="006D0DFB"/>
    <w:rsid w:val="006D747B"/>
    <w:rsid w:val="006E018D"/>
    <w:rsid w:val="006E3788"/>
    <w:rsid w:val="006F0E8C"/>
    <w:rsid w:val="006F4DB4"/>
    <w:rsid w:val="006F54E1"/>
    <w:rsid w:val="006F65F8"/>
    <w:rsid w:val="0070091C"/>
    <w:rsid w:val="00703711"/>
    <w:rsid w:val="00704560"/>
    <w:rsid w:val="007046DC"/>
    <w:rsid w:val="00706DC8"/>
    <w:rsid w:val="00706F5A"/>
    <w:rsid w:val="00707E36"/>
    <w:rsid w:val="00711A6D"/>
    <w:rsid w:val="0071229A"/>
    <w:rsid w:val="00723425"/>
    <w:rsid w:val="00723703"/>
    <w:rsid w:val="007279CB"/>
    <w:rsid w:val="007303BE"/>
    <w:rsid w:val="00732DAE"/>
    <w:rsid w:val="00734BA2"/>
    <w:rsid w:val="00736F46"/>
    <w:rsid w:val="0074287B"/>
    <w:rsid w:val="007508C0"/>
    <w:rsid w:val="007538F1"/>
    <w:rsid w:val="00753B60"/>
    <w:rsid w:val="00753F71"/>
    <w:rsid w:val="00754CA5"/>
    <w:rsid w:val="007562B2"/>
    <w:rsid w:val="0076051A"/>
    <w:rsid w:val="0076536C"/>
    <w:rsid w:val="007700BB"/>
    <w:rsid w:val="00785083"/>
    <w:rsid w:val="007860DD"/>
    <w:rsid w:val="00786279"/>
    <w:rsid w:val="007A300B"/>
    <w:rsid w:val="007A4736"/>
    <w:rsid w:val="007A53D4"/>
    <w:rsid w:val="007A5BBF"/>
    <w:rsid w:val="007B62FD"/>
    <w:rsid w:val="007B6B6C"/>
    <w:rsid w:val="007C27CD"/>
    <w:rsid w:val="007C4152"/>
    <w:rsid w:val="007D5A67"/>
    <w:rsid w:val="007D5C1A"/>
    <w:rsid w:val="007D6AF1"/>
    <w:rsid w:val="007E0CB5"/>
    <w:rsid w:val="007E16F0"/>
    <w:rsid w:val="007E50F3"/>
    <w:rsid w:val="007F03DE"/>
    <w:rsid w:val="007F40D7"/>
    <w:rsid w:val="007F4A3F"/>
    <w:rsid w:val="007F6D4D"/>
    <w:rsid w:val="00803E3A"/>
    <w:rsid w:val="00805B50"/>
    <w:rsid w:val="00807C2F"/>
    <w:rsid w:val="008103E0"/>
    <w:rsid w:val="008104AD"/>
    <w:rsid w:val="00820B2B"/>
    <w:rsid w:val="00842DAB"/>
    <w:rsid w:val="008472DB"/>
    <w:rsid w:val="00850A8D"/>
    <w:rsid w:val="00853F9A"/>
    <w:rsid w:val="00854173"/>
    <w:rsid w:val="008546DE"/>
    <w:rsid w:val="0085659A"/>
    <w:rsid w:val="00857237"/>
    <w:rsid w:val="0087203D"/>
    <w:rsid w:val="008723B7"/>
    <w:rsid w:val="00873A3E"/>
    <w:rsid w:val="00875FFA"/>
    <w:rsid w:val="00881479"/>
    <w:rsid w:val="008835F6"/>
    <w:rsid w:val="00884E29"/>
    <w:rsid w:val="00885E6B"/>
    <w:rsid w:val="008914CE"/>
    <w:rsid w:val="00891709"/>
    <w:rsid w:val="008917CD"/>
    <w:rsid w:val="008A13E2"/>
    <w:rsid w:val="008A4258"/>
    <w:rsid w:val="008A5F42"/>
    <w:rsid w:val="008B4B25"/>
    <w:rsid w:val="008B4FB6"/>
    <w:rsid w:val="008C0EAA"/>
    <w:rsid w:val="008C6018"/>
    <w:rsid w:val="008F00D0"/>
    <w:rsid w:val="008F4FC1"/>
    <w:rsid w:val="008F5684"/>
    <w:rsid w:val="008F6325"/>
    <w:rsid w:val="008F79A3"/>
    <w:rsid w:val="008F7E67"/>
    <w:rsid w:val="00900DE0"/>
    <w:rsid w:val="009040E3"/>
    <w:rsid w:val="00910283"/>
    <w:rsid w:val="0091285D"/>
    <w:rsid w:val="00920A71"/>
    <w:rsid w:val="00921A2E"/>
    <w:rsid w:val="00921FA6"/>
    <w:rsid w:val="009374E3"/>
    <w:rsid w:val="00942B0C"/>
    <w:rsid w:val="00944CB3"/>
    <w:rsid w:val="009456CC"/>
    <w:rsid w:val="009458D2"/>
    <w:rsid w:val="00946A5C"/>
    <w:rsid w:val="009479E0"/>
    <w:rsid w:val="00952032"/>
    <w:rsid w:val="00953B0A"/>
    <w:rsid w:val="00953BDB"/>
    <w:rsid w:val="009568D1"/>
    <w:rsid w:val="00960DBD"/>
    <w:rsid w:val="00961E66"/>
    <w:rsid w:val="00963EEC"/>
    <w:rsid w:val="00964662"/>
    <w:rsid w:val="0096505D"/>
    <w:rsid w:val="0096654C"/>
    <w:rsid w:val="0097229D"/>
    <w:rsid w:val="00976247"/>
    <w:rsid w:val="0098091E"/>
    <w:rsid w:val="0098378F"/>
    <w:rsid w:val="009846FC"/>
    <w:rsid w:val="00990C50"/>
    <w:rsid w:val="00990EC0"/>
    <w:rsid w:val="00997E05"/>
    <w:rsid w:val="009A05AC"/>
    <w:rsid w:val="009A31FE"/>
    <w:rsid w:val="009A3292"/>
    <w:rsid w:val="009B17F9"/>
    <w:rsid w:val="009B4126"/>
    <w:rsid w:val="009B5BC8"/>
    <w:rsid w:val="009B6F69"/>
    <w:rsid w:val="009C39A5"/>
    <w:rsid w:val="009C550C"/>
    <w:rsid w:val="009D2527"/>
    <w:rsid w:val="009D3D96"/>
    <w:rsid w:val="009E0292"/>
    <w:rsid w:val="009F2D5F"/>
    <w:rsid w:val="009F41B3"/>
    <w:rsid w:val="009F5788"/>
    <w:rsid w:val="00A00F62"/>
    <w:rsid w:val="00A02E90"/>
    <w:rsid w:val="00A033B3"/>
    <w:rsid w:val="00A10516"/>
    <w:rsid w:val="00A120BC"/>
    <w:rsid w:val="00A266C5"/>
    <w:rsid w:val="00A2698E"/>
    <w:rsid w:val="00A30724"/>
    <w:rsid w:val="00A31638"/>
    <w:rsid w:val="00A42855"/>
    <w:rsid w:val="00A43B13"/>
    <w:rsid w:val="00A43F05"/>
    <w:rsid w:val="00A51CBA"/>
    <w:rsid w:val="00A5291D"/>
    <w:rsid w:val="00A60549"/>
    <w:rsid w:val="00A60CDE"/>
    <w:rsid w:val="00A61F43"/>
    <w:rsid w:val="00A63AE9"/>
    <w:rsid w:val="00A673D6"/>
    <w:rsid w:val="00A712CB"/>
    <w:rsid w:val="00A77F4B"/>
    <w:rsid w:val="00A81244"/>
    <w:rsid w:val="00A8396F"/>
    <w:rsid w:val="00A844D4"/>
    <w:rsid w:val="00A859A0"/>
    <w:rsid w:val="00A85CB3"/>
    <w:rsid w:val="00A9141F"/>
    <w:rsid w:val="00A958A3"/>
    <w:rsid w:val="00AA0544"/>
    <w:rsid w:val="00AA30AC"/>
    <w:rsid w:val="00AA4469"/>
    <w:rsid w:val="00AA5299"/>
    <w:rsid w:val="00AA7931"/>
    <w:rsid w:val="00AB0067"/>
    <w:rsid w:val="00AB0AAC"/>
    <w:rsid w:val="00AB5531"/>
    <w:rsid w:val="00AB68F3"/>
    <w:rsid w:val="00AC4E4C"/>
    <w:rsid w:val="00AC6621"/>
    <w:rsid w:val="00AC6C3D"/>
    <w:rsid w:val="00AD70A7"/>
    <w:rsid w:val="00AF073A"/>
    <w:rsid w:val="00AF26FF"/>
    <w:rsid w:val="00AF4659"/>
    <w:rsid w:val="00AF734E"/>
    <w:rsid w:val="00AF7E95"/>
    <w:rsid w:val="00B02AC4"/>
    <w:rsid w:val="00B055CC"/>
    <w:rsid w:val="00B123D1"/>
    <w:rsid w:val="00B1286B"/>
    <w:rsid w:val="00B14173"/>
    <w:rsid w:val="00B15701"/>
    <w:rsid w:val="00B16C28"/>
    <w:rsid w:val="00B20FB6"/>
    <w:rsid w:val="00B3163B"/>
    <w:rsid w:val="00B32450"/>
    <w:rsid w:val="00B369F5"/>
    <w:rsid w:val="00B37210"/>
    <w:rsid w:val="00B41713"/>
    <w:rsid w:val="00B54B3A"/>
    <w:rsid w:val="00B64D5E"/>
    <w:rsid w:val="00B71ECA"/>
    <w:rsid w:val="00B72135"/>
    <w:rsid w:val="00B73779"/>
    <w:rsid w:val="00B7473C"/>
    <w:rsid w:val="00B80AC4"/>
    <w:rsid w:val="00B821FD"/>
    <w:rsid w:val="00B90773"/>
    <w:rsid w:val="00B920EB"/>
    <w:rsid w:val="00B92C8D"/>
    <w:rsid w:val="00B965AB"/>
    <w:rsid w:val="00B9773D"/>
    <w:rsid w:val="00BA2B88"/>
    <w:rsid w:val="00BA3892"/>
    <w:rsid w:val="00BA6BD3"/>
    <w:rsid w:val="00BC5386"/>
    <w:rsid w:val="00BD00C4"/>
    <w:rsid w:val="00BD7A06"/>
    <w:rsid w:val="00BE45D4"/>
    <w:rsid w:val="00BF2F81"/>
    <w:rsid w:val="00C03947"/>
    <w:rsid w:val="00C05F14"/>
    <w:rsid w:val="00C11395"/>
    <w:rsid w:val="00C14F50"/>
    <w:rsid w:val="00C17BB1"/>
    <w:rsid w:val="00C203C6"/>
    <w:rsid w:val="00C2257D"/>
    <w:rsid w:val="00C24A2E"/>
    <w:rsid w:val="00C30264"/>
    <w:rsid w:val="00C3157C"/>
    <w:rsid w:val="00C34E1F"/>
    <w:rsid w:val="00C3665A"/>
    <w:rsid w:val="00C3794C"/>
    <w:rsid w:val="00C40FCE"/>
    <w:rsid w:val="00C45FED"/>
    <w:rsid w:val="00C50B51"/>
    <w:rsid w:val="00C51769"/>
    <w:rsid w:val="00C539F3"/>
    <w:rsid w:val="00C577E5"/>
    <w:rsid w:val="00C61071"/>
    <w:rsid w:val="00C62A4E"/>
    <w:rsid w:val="00C727B9"/>
    <w:rsid w:val="00C9634E"/>
    <w:rsid w:val="00CA06C9"/>
    <w:rsid w:val="00CA2EE9"/>
    <w:rsid w:val="00CA59CB"/>
    <w:rsid w:val="00CA7D1B"/>
    <w:rsid w:val="00CB0A42"/>
    <w:rsid w:val="00CB7437"/>
    <w:rsid w:val="00CB78C1"/>
    <w:rsid w:val="00CC0246"/>
    <w:rsid w:val="00CC067E"/>
    <w:rsid w:val="00CC0818"/>
    <w:rsid w:val="00CC0E31"/>
    <w:rsid w:val="00CC0E83"/>
    <w:rsid w:val="00CC2262"/>
    <w:rsid w:val="00CC4DB9"/>
    <w:rsid w:val="00CD60CA"/>
    <w:rsid w:val="00CE06DD"/>
    <w:rsid w:val="00CE4B13"/>
    <w:rsid w:val="00CE573F"/>
    <w:rsid w:val="00CE5D4F"/>
    <w:rsid w:val="00CE7BDB"/>
    <w:rsid w:val="00D02B8A"/>
    <w:rsid w:val="00D06143"/>
    <w:rsid w:val="00D065BB"/>
    <w:rsid w:val="00D07A48"/>
    <w:rsid w:val="00D130D5"/>
    <w:rsid w:val="00D137E4"/>
    <w:rsid w:val="00D260D5"/>
    <w:rsid w:val="00D2663F"/>
    <w:rsid w:val="00D33D01"/>
    <w:rsid w:val="00D349FF"/>
    <w:rsid w:val="00D36F36"/>
    <w:rsid w:val="00D379BD"/>
    <w:rsid w:val="00D42495"/>
    <w:rsid w:val="00D434C3"/>
    <w:rsid w:val="00D446A6"/>
    <w:rsid w:val="00D458ED"/>
    <w:rsid w:val="00D51EA8"/>
    <w:rsid w:val="00D520BF"/>
    <w:rsid w:val="00D52B3E"/>
    <w:rsid w:val="00D52C66"/>
    <w:rsid w:val="00D536E3"/>
    <w:rsid w:val="00D53748"/>
    <w:rsid w:val="00D55F7F"/>
    <w:rsid w:val="00D57667"/>
    <w:rsid w:val="00D57C4B"/>
    <w:rsid w:val="00D61941"/>
    <w:rsid w:val="00D63AB6"/>
    <w:rsid w:val="00D647AB"/>
    <w:rsid w:val="00D64E97"/>
    <w:rsid w:val="00D70A6F"/>
    <w:rsid w:val="00D726CE"/>
    <w:rsid w:val="00D7423D"/>
    <w:rsid w:val="00D81A4F"/>
    <w:rsid w:val="00D825B6"/>
    <w:rsid w:val="00D82650"/>
    <w:rsid w:val="00D833FC"/>
    <w:rsid w:val="00D839A4"/>
    <w:rsid w:val="00D85515"/>
    <w:rsid w:val="00D85F05"/>
    <w:rsid w:val="00D8649B"/>
    <w:rsid w:val="00D86DE6"/>
    <w:rsid w:val="00D87580"/>
    <w:rsid w:val="00D9050E"/>
    <w:rsid w:val="00D93163"/>
    <w:rsid w:val="00D944FD"/>
    <w:rsid w:val="00D9745E"/>
    <w:rsid w:val="00DA1A0A"/>
    <w:rsid w:val="00DA31D1"/>
    <w:rsid w:val="00DB2372"/>
    <w:rsid w:val="00DB473E"/>
    <w:rsid w:val="00DB4C73"/>
    <w:rsid w:val="00DB664B"/>
    <w:rsid w:val="00DB7277"/>
    <w:rsid w:val="00DC4015"/>
    <w:rsid w:val="00DC5640"/>
    <w:rsid w:val="00DC7505"/>
    <w:rsid w:val="00DD0BDE"/>
    <w:rsid w:val="00DD112E"/>
    <w:rsid w:val="00DE0264"/>
    <w:rsid w:val="00DE14FF"/>
    <w:rsid w:val="00DE4580"/>
    <w:rsid w:val="00DE7D67"/>
    <w:rsid w:val="00DF600B"/>
    <w:rsid w:val="00E01F38"/>
    <w:rsid w:val="00E0360E"/>
    <w:rsid w:val="00E10306"/>
    <w:rsid w:val="00E13399"/>
    <w:rsid w:val="00E13870"/>
    <w:rsid w:val="00E14084"/>
    <w:rsid w:val="00E16589"/>
    <w:rsid w:val="00E33054"/>
    <w:rsid w:val="00E335E0"/>
    <w:rsid w:val="00E34A34"/>
    <w:rsid w:val="00E3643A"/>
    <w:rsid w:val="00E37B35"/>
    <w:rsid w:val="00E51CC2"/>
    <w:rsid w:val="00E51CD6"/>
    <w:rsid w:val="00E525F5"/>
    <w:rsid w:val="00E662CF"/>
    <w:rsid w:val="00E673E0"/>
    <w:rsid w:val="00E67B90"/>
    <w:rsid w:val="00E73A41"/>
    <w:rsid w:val="00E74B5D"/>
    <w:rsid w:val="00E771F8"/>
    <w:rsid w:val="00E87DDD"/>
    <w:rsid w:val="00E90040"/>
    <w:rsid w:val="00E931B0"/>
    <w:rsid w:val="00E96B86"/>
    <w:rsid w:val="00EA4643"/>
    <w:rsid w:val="00EB0FE0"/>
    <w:rsid w:val="00EB1A73"/>
    <w:rsid w:val="00EB7DED"/>
    <w:rsid w:val="00EC12C9"/>
    <w:rsid w:val="00EC1510"/>
    <w:rsid w:val="00ED0830"/>
    <w:rsid w:val="00ED6EC6"/>
    <w:rsid w:val="00EE2F83"/>
    <w:rsid w:val="00EE4DC5"/>
    <w:rsid w:val="00EE606C"/>
    <w:rsid w:val="00EF2BF7"/>
    <w:rsid w:val="00EF461E"/>
    <w:rsid w:val="00EF78A2"/>
    <w:rsid w:val="00F017F0"/>
    <w:rsid w:val="00F0274C"/>
    <w:rsid w:val="00F04FE7"/>
    <w:rsid w:val="00F07D1C"/>
    <w:rsid w:val="00F10297"/>
    <w:rsid w:val="00F105AA"/>
    <w:rsid w:val="00F14A57"/>
    <w:rsid w:val="00F14F03"/>
    <w:rsid w:val="00F15D20"/>
    <w:rsid w:val="00F205D6"/>
    <w:rsid w:val="00F22810"/>
    <w:rsid w:val="00F236CD"/>
    <w:rsid w:val="00F23877"/>
    <w:rsid w:val="00F246C9"/>
    <w:rsid w:val="00F24DBE"/>
    <w:rsid w:val="00F4242A"/>
    <w:rsid w:val="00F469B2"/>
    <w:rsid w:val="00F478C7"/>
    <w:rsid w:val="00F61DDC"/>
    <w:rsid w:val="00F63F91"/>
    <w:rsid w:val="00F64CCC"/>
    <w:rsid w:val="00F662A8"/>
    <w:rsid w:val="00F669E4"/>
    <w:rsid w:val="00F66F75"/>
    <w:rsid w:val="00F73EE3"/>
    <w:rsid w:val="00F81028"/>
    <w:rsid w:val="00F8211B"/>
    <w:rsid w:val="00F829EC"/>
    <w:rsid w:val="00F874B2"/>
    <w:rsid w:val="00F909F3"/>
    <w:rsid w:val="00F95540"/>
    <w:rsid w:val="00F960C7"/>
    <w:rsid w:val="00F96DA5"/>
    <w:rsid w:val="00F96E52"/>
    <w:rsid w:val="00FA3FC4"/>
    <w:rsid w:val="00FB0DE7"/>
    <w:rsid w:val="00FB2F2F"/>
    <w:rsid w:val="00FB5B61"/>
    <w:rsid w:val="00FB7AB5"/>
    <w:rsid w:val="00FC4BB2"/>
    <w:rsid w:val="00FC5E73"/>
    <w:rsid w:val="00FD05CB"/>
    <w:rsid w:val="00FD2EE4"/>
    <w:rsid w:val="00FD53B1"/>
    <w:rsid w:val="00FF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1293B"/>
    <w:pPr>
      <w:widowControl w:val="0"/>
      <w:autoSpaceDE w:val="0"/>
      <w:autoSpaceDN w:val="0"/>
      <w:spacing w:before="180" w:after="0" w:line="240" w:lineRule="auto"/>
      <w:ind w:left="100"/>
      <w:outlineLvl w:val="0"/>
    </w:pPr>
    <w:rPr>
      <w:rFonts w:ascii="Calibri" w:eastAsia="Calibri" w:hAnsi="Calibri" w:cs="Calibri"/>
      <w:b/>
      <w:bCs/>
      <w:sz w:val="23"/>
      <w:szCs w:val="2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293B"/>
    <w:rPr>
      <w:rFonts w:ascii="Calibri" w:eastAsia="Calibri" w:hAnsi="Calibri" w:cs="Calibri"/>
      <w:b/>
      <w:bCs/>
      <w:sz w:val="23"/>
      <w:szCs w:val="23"/>
      <w:lang w:bidi="en-US"/>
    </w:rPr>
  </w:style>
  <w:style w:type="paragraph" w:styleId="BodyText">
    <w:name w:val="Body Text"/>
    <w:basedOn w:val="Normal"/>
    <w:link w:val="BodyTextChar"/>
    <w:uiPriority w:val="1"/>
    <w:qFormat/>
    <w:rsid w:val="0031293B"/>
    <w:pPr>
      <w:widowControl w:val="0"/>
      <w:autoSpaceDE w:val="0"/>
      <w:autoSpaceDN w:val="0"/>
      <w:spacing w:before="180" w:after="0" w:line="240" w:lineRule="auto"/>
      <w:ind w:left="100"/>
    </w:pPr>
    <w:rPr>
      <w:rFonts w:ascii="Calibri" w:eastAsia="Calibri" w:hAnsi="Calibri" w:cs="Calibri"/>
      <w:sz w:val="23"/>
      <w:szCs w:val="23"/>
      <w:lang w:bidi="en-US"/>
    </w:rPr>
  </w:style>
  <w:style w:type="character" w:customStyle="1" w:styleId="BodyTextChar">
    <w:name w:val="Body Text Char"/>
    <w:basedOn w:val="DefaultParagraphFont"/>
    <w:link w:val="BodyText"/>
    <w:uiPriority w:val="1"/>
    <w:rsid w:val="0031293B"/>
    <w:rPr>
      <w:rFonts w:ascii="Calibri" w:eastAsia="Calibri" w:hAnsi="Calibri" w:cs="Calibri"/>
      <w:sz w:val="23"/>
      <w:szCs w:val="23"/>
      <w:lang w:bidi="en-US"/>
    </w:rPr>
  </w:style>
  <w:style w:type="paragraph" w:styleId="ListParagraph">
    <w:name w:val="List Paragraph"/>
    <w:basedOn w:val="Normal"/>
    <w:uiPriority w:val="1"/>
    <w:qFormat/>
    <w:rsid w:val="0031293B"/>
    <w:pPr>
      <w:widowControl w:val="0"/>
      <w:autoSpaceDE w:val="0"/>
      <w:autoSpaceDN w:val="0"/>
      <w:spacing w:before="180" w:after="0" w:line="240" w:lineRule="auto"/>
      <w:ind w:left="820"/>
    </w:pPr>
    <w:rPr>
      <w:rFonts w:ascii="Calibri" w:eastAsia="Calibri" w:hAnsi="Calibri" w:cs="Calibri"/>
      <w:lang w:bidi="en-US"/>
    </w:rPr>
  </w:style>
  <w:style w:type="paragraph" w:styleId="Header">
    <w:name w:val="header"/>
    <w:basedOn w:val="Normal"/>
    <w:link w:val="HeaderChar"/>
    <w:uiPriority w:val="99"/>
    <w:unhideWhenUsed/>
    <w:rsid w:val="003B0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3EB"/>
  </w:style>
  <w:style w:type="paragraph" w:styleId="Footer">
    <w:name w:val="footer"/>
    <w:basedOn w:val="Normal"/>
    <w:link w:val="FooterChar"/>
    <w:uiPriority w:val="99"/>
    <w:unhideWhenUsed/>
    <w:rsid w:val="003B0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3EB"/>
  </w:style>
  <w:style w:type="paragraph" w:styleId="BalloonText">
    <w:name w:val="Balloon Text"/>
    <w:basedOn w:val="Normal"/>
    <w:link w:val="BalloonTextChar"/>
    <w:uiPriority w:val="99"/>
    <w:semiHidden/>
    <w:unhideWhenUsed/>
    <w:rsid w:val="009A0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5AC"/>
    <w:rPr>
      <w:rFonts w:ascii="Tahoma" w:hAnsi="Tahoma" w:cs="Tahoma"/>
      <w:sz w:val="16"/>
      <w:szCs w:val="16"/>
    </w:rPr>
  </w:style>
  <w:style w:type="paragraph" w:styleId="FootnoteText">
    <w:name w:val="footnote text"/>
    <w:basedOn w:val="Normal"/>
    <w:link w:val="FootnoteTextChar"/>
    <w:semiHidden/>
    <w:unhideWhenUsed/>
    <w:rsid w:val="00151F0D"/>
    <w:pPr>
      <w:spacing w:after="0" w:line="240" w:lineRule="auto"/>
    </w:pPr>
    <w:rPr>
      <w:sz w:val="20"/>
      <w:szCs w:val="20"/>
    </w:rPr>
  </w:style>
  <w:style w:type="character" w:customStyle="1" w:styleId="FootnoteTextChar">
    <w:name w:val="Footnote Text Char"/>
    <w:basedOn w:val="DefaultParagraphFont"/>
    <w:link w:val="FootnoteText"/>
    <w:semiHidden/>
    <w:rsid w:val="00151F0D"/>
    <w:rPr>
      <w:sz w:val="20"/>
      <w:szCs w:val="20"/>
    </w:rPr>
  </w:style>
  <w:style w:type="character" w:styleId="FootnoteReference">
    <w:name w:val="footnote reference"/>
    <w:basedOn w:val="DefaultParagraphFont"/>
    <w:semiHidden/>
    <w:unhideWhenUsed/>
    <w:rsid w:val="00151F0D"/>
    <w:rPr>
      <w:vertAlign w:val="superscript"/>
    </w:rPr>
  </w:style>
  <w:style w:type="character" w:styleId="Hyperlink">
    <w:name w:val="Hyperlink"/>
    <w:basedOn w:val="DefaultParagraphFont"/>
    <w:uiPriority w:val="99"/>
    <w:unhideWhenUsed/>
    <w:rsid w:val="00151F0D"/>
    <w:rPr>
      <w:color w:val="0000FF" w:themeColor="hyperlink"/>
      <w:u w:val="single"/>
    </w:rPr>
  </w:style>
  <w:style w:type="character" w:styleId="CommentReference">
    <w:name w:val="annotation reference"/>
    <w:basedOn w:val="DefaultParagraphFont"/>
    <w:uiPriority w:val="99"/>
    <w:semiHidden/>
    <w:unhideWhenUsed/>
    <w:rsid w:val="00997E05"/>
    <w:rPr>
      <w:sz w:val="16"/>
      <w:szCs w:val="16"/>
    </w:rPr>
  </w:style>
  <w:style w:type="paragraph" w:styleId="CommentText">
    <w:name w:val="annotation text"/>
    <w:basedOn w:val="Normal"/>
    <w:link w:val="CommentTextChar"/>
    <w:uiPriority w:val="99"/>
    <w:unhideWhenUsed/>
    <w:rsid w:val="00997E05"/>
    <w:pPr>
      <w:spacing w:line="240" w:lineRule="auto"/>
    </w:pPr>
    <w:rPr>
      <w:sz w:val="20"/>
      <w:szCs w:val="20"/>
    </w:rPr>
  </w:style>
  <w:style w:type="character" w:customStyle="1" w:styleId="CommentTextChar">
    <w:name w:val="Comment Text Char"/>
    <w:basedOn w:val="DefaultParagraphFont"/>
    <w:link w:val="CommentText"/>
    <w:uiPriority w:val="99"/>
    <w:rsid w:val="00997E05"/>
    <w:rPr>
      <w:sz w:val="20"/>
      <w:szCs w:val="20"/>
    </w:rPr>
  </w:style>
  <w:style w:type="paragraph" w:styleId="CommentSubject">
    <w:name w:val="annotation subject"/>
    <w:basedOn w:val="CommentText"/>
    <w:next w:val="CommentText"/>
    <w:link w:val="CommentSubjectChar"/>
    <w:uiPriority w:val="99"/>
    <w:semiHidden/>
    <w:unhideWhenUsed/>
    <w:rsid w:val="00997E05"/>
    <w:rPr>
      <w:b/>
      <w:bCs/>
    </w:rPr>
  </w:style>
  <w:style w:type="character" w:customStyle="1" w:styleId="CommentSubjectChar">
    <w:name w:val="Comment Subject Char"/>
    <w:basedOn w:val="CommentTextChar"/>
    <w:link w:val="CommentSubject"/>
    <w:uiPriority w:val="99"/>
    <w:semiHidden/>
    <w:rsid w:val="00997E05"/>
    <w:rPr>
      <w:b/>
      <w:bCs/>
      <w:sz w:val="20"/>
      <w:szCs w:val="20"/>
    </w:rPr>
  </w:style>
  <w:style w:type="paragraph" w:styleId="Revision">
    <w:name w:val="Revision"/>
    <w:hidden/>
    <w:uiPriority w:val="99"/>
    <w:semiHidden/>
    <w:rsid w:val="00331E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1293B"/>
    <w:pPr>
      <w:widowControl w:val="0"/>
      <w:autoSpaceDE w:val="0"/>
      <w:autoSpaceDN w:val="0"/>
      <w:spacing w:before="180" w:after="0" w:line="240" w:lineRule="auto"/>
      <w:ind w:left="100"/>
      <w:outlineLvl w:val="0"/>
    </w:pPr>
    <w:rPr>
      <w:rFonts w:ascii="Calibri" w:eastAsia="Calibri" w:hAnsi="Calibri" w:cs="Calibri"/>
      <w:b/>
      <w:bCs/>
      <w:sz w:val="23"/>
      <w:szCs w:val="2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293B"/>
    <w:rPr>
      <w:rFonts w:ascii="Calibri" w:eastAsia="Calibri" w:hAnsi="Calibri" w:cs="Calibri"/>
      <w:b/>
      <w:bCs/>
      <w:sz w:val="23"/>
      <w:szCs w:val="23"/>
      <w:lang w:bidi="en-US"/>
    </w:rPr>
  </w:style>
  <w:style w:type="paragraph" w:styleId="BodyText">
    <w:name w:val="Body Text"/>
    <w:basedOn w:val="Normal"/>
    <w:link w:val="BodyTextChar"/>
    <w:uiPriority w:val="1"/>
    <w:qFormat/>
    <w:rsid w:val="0031293B"/>
    <w:pPr>
      <w:widowControl w:val="0"/>
      <w:autoSpaceDE w:val="0"/>
      <w:autoSpaceDN w:val="0"/>
      <w:spacing w:before="180" w:after="0" w:line="240" w:lineRule="auto"/>
      <w:ind w:left="100"/>
    </w:pPr>
    <w:rPr>
      <w:rFonts w:ascii="Calibri" w:eastAsia="Calibri" w:hAnsi="Calibri" w:cs="Calibri"/>
      <w:sz w:val="23"/>
      <w:szCs w:val="23"/>
      <w:lang w:bidi="en-US"/>
    </w:rPr>
  </w:style>
  <w:style w:type="character" w:customStyle="1" w:styleId="BodyTextChar">
    <w:name w:val="Body Text Char"/>
    <w:basedOn w:val="DefaultParagraphFont"/>
    <w:link w:val="BodyText"/>
    <w:uiPriority w:val="1"/>
    <w:rsid w:val="0031293B"/>
    <w:rPr>
      <w:rFonts w:ascii="Calibri" w:eastAsia="Calibri" w:hAnsi="Calibri" w:cs="Calibri"/>
      <w:sz w:val="23"/>
      <w:szCs w:val="23"/>
      <w:lang w:bidi="en-US"/>
    </w:rPr>
  </w:style>
  <w:style w:type="paragraph" w:styleId="ListParagraph">
    <w:name w:val="List Paragraph"/>
    <w:basedOn w:val="Normal"/>
    <w:uiPriority w:val="1"/>
    <w:qFormat/>
    <w:rsid w:val="0031293B"/>
    <w:pPr>
      <w:widowControl w:val="0"/>
      <w:autoSpaceDE w:val="0"/>
      <w:autoSpaceDN w:val="0"/>
      <w:spacing w:before="180" w:after="0" w:line="240" w:lineRule="auto"/>
      <w:ind w:left="820"/>
    </w:pPr>
    <w:rPr>
      <w:rFonts w:ascii="Calibri" w:eastAsia="Calibri" w:hAnsi="Calibri" w:cs="Calibri"/>
      <w:lang w:bidi="en-US"/>
    </w:rPr>
  </w:style>
  <w:style w:type="paragraph" w:styleId="Header">
    <w:name w:val="header"/>
    <w:basedOn w:val="Normal"/>
    <w:link w:val="HeaderChar"/>
    <w:uiPriority w:val="99"/>
    <w:unhideWhenUsed/>
    <w:rsid w:val="003B0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3EB"/>
  </w:style>
  <w:style w:type="paragraph" w:styleId="Footer">
    <w:name w:val="footer"/>
    <w:basedOn w:val="Normal"/>
    <w:link w:val="FooterChar"/>
    <w:uiPriority w:val="99"/>
    <w:unhideWhenUsed/>
    <w:rsid w:val="003B0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3EB"/>
  </w:style>
  <w:style w:type="paragraph" w:styleId="BalloonText">
    <w:name w:val="Balloon Text"/>
    <w:basedOn w:val="Normal"/>
    <w:link w:val="BalloonTextChar"/>
    <w:uiPriority w:val="99"/>
    <w:semiHidden/>
    <w:unhideWhenUsed/>
    <w:rsid w:val="009A0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5AC"/>
    <w:rPr>
      <w:rFonts w:ascii="Tahoma" w:hAnsi="Tahoma" w:cs="Tahoma"/>
      <w:sz w:val="16"/>
      <w:szCs w:val="16"/>
    </w:rPr>
  </w:style>
  <w:style w:type="paragraph" w:styleId="FootnoteText">
    <w:name w:val="footnote text"/>
    <w:basedOn w:val="Normal"/>
    <w:link w:val="FootnoteTextChar"/>
    <w:semiHidden/>
    <w:unhideWhenUsed/>
    <w:rsid w:val="00151F0D"/>
    <w:pPr>
      <w:spacing w:after="0" w:line="240" w:lineRule="auto"/>
    </w:pPr>
    <w:rPr>
      <w:sz w:val="20"/>
      <w:szCs w:val="20"/>
    </w:rPr>
  </w:style>
  <w:style w:type="character" w:customStyle="1" w:styleId="FootnoteTextChar">
    <w:name w:val="Footnote Text Char"/>
    <w:basedOn w:val="DefaultParagraphFont"/>
    <w:link w:val="FootnoteText"/>
    <w:semiHidden/>
    <w:rsid w:val="00151F0D"/>
    <w:rPr>
      <w:sz w:val="20"/>
      <w:szCs w:val="20"/>
    </w:rPr>
  </w:style>
  <w:style w:type="character" w:styleId="FootnoteReference">
    <w:name w:val="footnote reference"/>
    <w:basedOn w:val="DefaultParagraphFont"/>
    <w:semiHidden/>
    <w:unhideWhenUsed/>
    <w:rsid w:val="00151F0D"/>
    <w:rPr>
      <w:vertAlign w:val="superscript"/>
    </w:rPr>
  </w:style>
  <w:style w:type="character" w:styleId="Hyperlink">
    <w:name w:val="Hyperlink"/>
    <w:basedOn w:val="DefaultParagraphFont"/>
    <w:uiPriority w:val="99"/>
    <w:unhideWhenUsed/>
    <w:rsid w:val="00151F0D"/>
    <w:rPr>
      <w:color w:val="0000FF" w:themeColor="hyperlink"/>
      <w:u w:val="single"/>
    </w:rPr>
  </w:style>
  <w:style w:type="character" w:styleId="CommentReference">
    <w:name w:val="annotation reference"/>
    <w:basedOn w:val="DefaultParagraphFont"/>
    <w:uiPriority w:val="99"/>
    <w:semiHidden/>
    <w:unhideWhenUsed/>
    <w:rsid w:val="00997E05"/>
    <w:rPr>
      <w:sz w:val="16"/>
      <w:szCs w:val="16"/>
    </w:rPr>
  </w:style>
  <w:style w:type="paragraph" w:styleId="CommentText">
    <w:name w:val="annotation text"/>
    <w:basedOn w:val="Normal"/>
    <w:link w:val="CommentTextChar"/>
    <w:uiPriority w:val="99"/>
    <w:unhideWhenUsed/>
    <w:rsid w:val="00997E05"/>
    <w:pPr>
      <w:spacing w:line="240" w:lineRule="auto"/>
    </w:pPr>
    <w:rPr>
      <w:sz w:val="20"/>
      <w:szCs w:val="20"/>
    </w:rPr>
  </w:style>
  <w:style w:type="character" w:customStyle="1" w:styleId="CommentTextChar">
    <w:name w:val="Comment Text Char"/>
    <w:basedOn w:val="DefaultParagraphFont"/>
    <w:link w:val="CommentText"/>
    <w:uiPriority w:val="99"/>
    <w:rsid w:val="00997E05"/>
    <w:rPr>
      <w:sz w:val="20"/>
      <w:szCs w:val="20"/>
    </w:rPr>
  </w:style>
  <w:style w:type="paragraph" w:styleId="CommentSubject">
    <w:name w:val="annotation subject"/>
    <w:basedOn w:val="CommentText"/>
    <w:next w:val="CommentText"/>
    <w:link w:val="CommentSubjectChar"/>
    <w:uiPriority w:val="99"/>
    <w:semiHidden/>
    <w:unhideWhenUsed/>
    <w:rsid w:val="00997E05"/>
    <w:rPr>
      <w:b/>
      <w:bCs/>
    </w:rPr>
  </w:style>
  <w:style w:type="character" w:customStyle="1" w:styleId="CommentSubjectChar">
    <w:name w:val="Comment Subject Char"/>
    <w:basedOn w:val="CommentTextChar"/>
    <w:link w:val="CommentSubject"/>
    <w:uiPriority w:val="99"/>
    <w:semiHidden/>
    <w:rsid w:val="00997E05"/>
    <w:rPr>
      <w:b/>
      <w:bCs/>
      <w:sz w:val="20"/>
      <w:szCs w:val="20"/>
    </w:rPr>
  </w:style>
  <w:style w:type="paragraph" w:styleId="Revision">
    <w:name w:val="Revision"/>
    <w:hidden/>
    <w:uiPriority w:val="99"/>
    <w:semiHidden/>
    <w:rsid w:val="00331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318">
      <w:bodyDiv w:val="1"/>
      <w:marLeft w:val="0"/>
      <w:marRight w:val="0"/>
      <w:marTop w:val="0"/>
      <w:marBottom w:val="0"/>
      <w:divBdr>
        <w:top w:val="none" w:sz="0" w:space="0" w:color="auto"/>
        <w:left w:val="none" w:sz="0" w:space="0" w:color="auto"/>
        <w:bottom w:val="none" w:sz="0" w:space="0" w:color="auto"/>
        <w:right w:val="none" w:sz="0" w:space="0" w:color="auto"/>
      </w:divBdr>
    </w:div>
    <w:div w:id="997418129">
      <w:bodyDiv w:val="1"/>
      <w:marLeft w:val="0"/>
      <w:marRight w:val="0"/>
      <w:marTop w:val="0"/>
      <w:marBottom w:val="0"/>
      <w:divBdr>
        <w:top w:val="none" w:sz="0" w:space="0" w:color="auto"/>
        <w:left w:val="none" w:sz="0" w:space="0" w:color="auto"/>
        <w:bottom w:val="none" w:sz="0" w:space="0" w:color="auto"/>
        <w:right w:val="none" w:sz="0" w:space="0" w:color="auto"/>
      </w:divBdr>
      <w:divsChild>
        <w:div w:id="58140635">
          <w:marLeft w:val="0"/>
          <w:marRight w:val="0"/>
          <w:marTop w:val="0"/>
          <w:marBottom w:val="0"/>
          <w:divBdr>
            <w:top w:val="none" w:sz="0" w:space="0" w:color="auto"/>
            <w:left w:val="none" w:sz="0" w:space="0" w:color="auto"/>
            <w:bottom w:val="none" w:sz="0" w:space="0" w:color="auto"/>
            <w:right w:val="none" w:sz="0" w:space="0" w:color="auto"/>
          </w:divBdr>
        </w:div>
        <w:div w:id="352072236">
          <w:marLeft w:val="0"/>
          <w:marRight w:val="0"/>
          <w:marTop w:val="0"/>
          <w:marBottom w:val="0"/>
          <w:divBdr>
            <w:top w:val="none" w:sz="0" w:space="0" w:color="auto"/>
            <w:left w:val="none" w:sz="0" w:space="0" w:color="auto"/>
            <w:bottom w:val="none" w:sz="0" w:space="0" w:color="auto"/>
            <w:right w:val="none" w:sz="0" w:space="0" w:color="auto"/>
          </w:divBdr>
        </w:div>
        <w:div w:id="1661230435">
          <w:marLeft w:val="0"/>
          <w:marRight w:val="0"/>
          <w:marTop w:val="0"/>
          <w:marBottom w:val="0"/>
          <w:divBdr>
            <w:top w:val="none" w:sz="0" w:space="0" w:color="auto"/>
            <w:left w:val="none" w:sz="0" w:space="0" w:color="auto"/>
            <w:bottom w:val="none" w:sz="0" w:space="0" w:color="auto"/>
            <w:right w:val="none" w:sz="0" w:space="0" w:color="auto"/>
          </w:divBdr>
        </w:div>
        <w:div w:id="969940631">
          <w:marLeft w:val="0"/>
          <w:marRight w:val="0"/>
          <w:marTop w:val="0"/>
          <w:marBottom w:val="0"/>
          <w:divBdr>
            <w:top w:val="none" w:sz="0" w:space="0" w:color="auto"/>
            <w:left w:val="none" w:sz="0" w:space="0" w:color="auto"/>
            <w:bottom w:val="none" w:sz="0" w:space="0" w:color="auto"/>
            <w:right w:val="none" w:sz="0" w:space="0" w:color="auto"/>
          </w:divBdr>
        </w:div>
        <w:div w:id="353922260">
          <w:marLeft w:val="0"/>
          <w:marRight w:val="0"/>
          <w:marTop w:val="0"/>
          <w:marBottom w:val="0"/>
          <w:divBdr>
            <w:top w:val="none" w:sz="0" w:space="0" w:color="auto"/>
            <w:left w:val="none" w:sz="0" w:space="0" w:color="auto"/>
            <w:bottom w:val="none" w:sz="0" w:space="0" w:color="auto"/>
            <w:right w:val="none" w:sz="0" w:space="0" w:color="auto"/>
          </w:divBdr>
        </w:div>
        <w:div w:id="741147825">
          <w:marLeft w:val="0"/>
          <w:marRight w:val="0"/>
          <w:marTop w:val="0"/>
          <w:marBottom w:val="0"/>
          <w:divBdr>
            <w:top w:val="none" w:sz="0" w:space="0" w:color="auto"/>
            <w:left w:val="none" w:sz="0" w:space="0" w:color="auto"/>
            <w:bottom w:val="none" w:sz="0" w:space="0" w:color="auto"/>
            <w:right w:val="none" w:sz="0" w:space="0" w:color="auto"/>
          </w:divBdr>
        </w:div>
        <w:div w:id="265161002">
          <w:marLeft w:val="0"/>
          <w:marRight w:val="0"/>
          <w:marTop w:val="0"/>
          <w:marBottom w:val="0"/>
          <w:divBdr>
            <w:top w:val="none" w:sz="0" w:space="0" w:color="auto"/>
            <w:left w:val="none" w:sz="0" w:space="0" w:color="auto"/>
            <w:bottom w:val="none" w:sz="0" w:space="0" w:color="auto"/>
            <w:right w:val="none" w:sz="0" w:space="0" w:color="auto"/>
          </w:divBdr>
        </w:div>
        <w:div w:id="326979301">
          <w:marLeft w:val="0"/>
          <w:marRight w:val="0"/>
          <w:marTop w:val="0"/>
          <w:marBottom w:val="0"/>
          <w:divBdr>
            <w:top w:val="none" w:sz="0" w:space="0" w:color="auto"/>
            <w:left w:val="none" w:sz="0" w:space="0" w:color="auto"/>
            <w:bottom w:val="none" w:sz="0" w:space="0" w:color="auto"/>
            <w:right w:val="none" w:sz="0" w:space="0" w:color="auto"/>
          </w:divBdr>
        </w:div>
      </w:divsChild>
    </w:div>
    <w:div w:id="15397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te.careertech.org/sites/default/files/CTE_Teacher_Faculty_Shortages_201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ongress.gov/congressional-report/115th-congress/senate-report/43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ongress.gov/congressional-report/115th-congress/senate-report/434/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ress.gov/congressional-report/115th-congress/senate-report/4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ed9c6b46c0c3dc50be5a0d98e14609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7C89-E978-4E25-92A9-1DBDE5C613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E4564-CBBA-450A-828B-B6069CD16B6A}">
  <ds:schemaRefs>
    <ds:schemaRef ds:uri="http://schemas.microsoft.com/sharepoint/v3/contenttype/forms"/>
  </ds:schemaRefs>
</ds:datastoreItem>
</file>

<file path=customXml/itemProps3.xml><?xml version="1.0" encoding="utf-8"?>
<ds:datastoreItem xmlns:ds="http://schemas.openxmlformats.org/officeDocument/2006/customXml" ds:itemID="{4DD8B958-05D6-41A3-99C2-D2F06E22A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458B65-F2F7-4707-8B39-7A64A44D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6471</Words>
  <Characters>36888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SYSTEM</cp:lastModifiedBy>
  <cp:revision>2</cp:revision>
  <cp:lastPrinted>2019-02-01T13:58:00Z</cp:lastPrinted>
  <dcterms:created xsi:type="dcterms:W3CDTF">2019-02-04T13:54:00Z</dcterms:created>
  <dcterms:modified xsi:type="dcterms:W3CDTF">2019-02-04T13:54:00Z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0x010100F615883A40693A4399D5CC0B3B8C555A</vt:lpwstr>
  </property>
</Properties>
</file>