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394" w:rsidRPr="00921A2E" w:rsidRDefault="00020394" w:rsidP="00020394">
      <w:pPr>
        <w:spacing w:after="0" w:line="240" w:lineRule="auto"/>
        <w:jc w:val="center"/>
        <w:rPr>
          <w:rFonts w:ascii="Times New Roman" w:hAnsi="Times New Roman" w:cs="Times New Roman"/>
          <w:b/>
          <w:sz w:val="24"/>
          <w:szCs w:val="24"/>
        </w:rPr>
      </w:pPr>
      <w:bookmarkStart w:id="0" w:name="_GoBack"/>
      <w:bookmarkEnd w:id="0"/>
      <w:r w:rsidRPr="00921A2E">
        <w:rPr>
          <w:rFonts w:ascii="Times New Roman" w:hAnsi="Times New Roman" w:cs="Times New Roman"/>
          <w:b/>
          <w:sz w:val="24"/>
          <w:szCs w:val="24"/>
        </w:rPr>
        <w:t>U. S. Department of Education</w:t>
      </w:r>
    </w:p>
    <w:p w:rsidR="00020394" w:rsidRPr="00921A2E" w:rsidRDefault="00020394" w:rsidP="00020394">
      <w:pPr>
        <w:spacing w:after="0" w:line="240" w:lineRule="auto"/>
        <w:jc w:val="center"/>
        <w:rPr>
          <w:rFonts w:ascii="Times New Roman" w:hAnsi="Times New Roman" w:cs="Times New Roman"/>
          <w:b/>
          <w:sz w:val="24"/>
          <w:szCs w:val="24"/>
        </w:rPr>
      </w:pPr>
      <w:r w:rsidRPr="00921A2E">
        <w:rPr>
          <w:rFonts w:ascii="Times New Roman" w:hAnsi="Times New Roman" w:cs="Times New Roman"/>
          <w:b/>
          <w:sz w:val="24"/>
          <w:szCs w:val="24"/>
        </w:rPr>
        <w:t>Office of Career, Technical, and Adult Education</w:t>
      </w:r>
    </w:p>
    <w:p w:rsidR="00020394" w:rsidRPr="00921A2E" w:rsidRDefault="00020394" w:rsidP="00020394">
      <w:pPr>
        <w:spacing w:after="0" w:line="240" w:lineRule="auto"/>
        <w:jc w:val="center"/>
        <w:rPr>
          <w:rFonts w:ascii="Times New Roman" w:hAnsi="Times New Roman" w:cs="Times New Roman"/>
          <w:b/>
          <w:sz w:val="24"/>
          <w:szCs w:val="24"/>
        </w:rPr>
      </w:pPr>
    </w:p>
    <w:p w:rsidR="00020394" w:rsidRPr="00020394" w:rsidRDefault="00020394" w:rsidP="00020394">
      <w:pPr>
        <w:spacing w:after="0" w:line="240" w:lineRule="auto"/>
        <w:jc w:val="center"/>
        <w:rPr>
          <w:rFonts w:ascii="Times New Roman" w:hAnsi="Times New Roman" w:cs="Times New Roman"/>
          <w:b/>
          <w:sz w:val="24"/>
          <w:szCs w:val="24"/>
        </w:rPr>
      </w:pPr>
      <w:r w:rsidRPr="00020394">
        <w:rPr>
          <w:rFonts w:ascii="Times New Roman" w:hAnsi="Times New Roman" w:cs="Times New Roman"/>
          <w:b/>
          <w:sz w:val="24"/>
          <w:szCs w:val="24"/>
        </w:rPr>
        <w:t>Response to Second Notice for Perkins State Plan Guide (1830-0029)</w:t>
      </w:r>
    </w:p>
    <w:p w:rsidR="00020394" w:rsidRPr="00921A2E" w:rsidRDefault="00020394" w:rsidP="00020394">
      <w:pPr>
        <w:spacing w:after="0" w:line="240" w:lineRule="auto"/>
        <w:rPr>
          <w:rFonts w:ascii="Times New Roman" w:hAnsi="Times New Roman" w:cs="Times New Roman"/>
          <w:sz w:val="24"/>
          <w:szCs w:val="24"/>
        </w:rPr>
      </w:pPr>
    </w:p>
    <w:p w:rsidR="00020394" w:rsidRDefault="00020394" w:rsidP="000203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Twelve (12) sets of public comments were received </w:t>
      </w:r>
      <w:r w:rsidRPr="006138DA">
        <w:rPr>
          <w:rFonts w:ascii="Times New Roman" w:hAnsi="Times New Roman" w:cs="Times New Roman"/>
          <w:sz w:val="24"/>
          <w:szCs w:val="24"/>
        </w:rPr>
        <w:t xml:space="preserve">on the U. S. Department of Education’s (Department’s) Perkins V State Plan Guide </w:t>
      </w:r>
      <w:r>
        <w:rPr>
          <w:rFonts w:ascii="Times New Roman" w:hAnsi="Times New Roman" w:cs="Times New Roman"/>
          <w:sz w:val="24"/>
          <w:szCs w:val="24"/>
        </w:rPr>
        <w:t>during the thirty (30) day period from February 7 – March 11, 2019.   The Department’s r</w:t>
      </w:r>
      <w:r w:rsidRPr="006138DA">
        <w:rPr>
          <w:rFonts w:ascii="Times New Roman" w:hAnsi="Times New Roman" w:cs="Times New Roman"/>
          <w:sz w:val="24"/>
          <w:szCs w:val="24"/>
        </w:rPr>
        <w:t xml:space="preserve">esponses to </w:t>
      </w:r>
      <w:r>
        <w:rPr>
          <w:rFonts w:ascii="Times New Roman" w:hAnsi="Times New Roman" w:cs="Times New Roman"/>
          <w:sz w:val="24"/>
          <w:szCs w:val="24"/>
        </w:rPr>
        <w:t>those</w:t>
      </w:r>
      <w:r w:rsidRPr="006138DA">
        <w:rPr>
          <w:rFonts w:ascii="Times New Roman" w:hAnsi="Times New Roman" w:cs="Times New Roman"/>
          <w:sz w:val="24"/>
          <w:szCs w:val="24"/>
        </w:rPr>
        <w:t xml:space="preserve"> comments</w:t>
      </w:r>
      <w:r>
        <w:rPr>
          <w:rFonts w:ascii="Times New Roman" w:hAnsi="Times New Roman" w:cs="Times New Roman"/>
          <w:sz w:val="24"/>
          <w:szCs w:val="24"/>
        </w:rPr>
        <w:t xml:space="preserve">, as provided below, are organized by the Table of Contents for the guide.    </w:t>
      </w:r>
    </w:p>
    <w:p w:rsidR="00567815" w:rsidRDefault="00567815" w:rsidP="00020394">
      <w:pPr>
        <w:spacing w:after="0" w:line="240" w:lineRule="auto"/>
        <w:rPr>
          <w:rFonts w:ascii="Times New Roman" w:hAnsi="Times New Roman" w:cs="Times New Roman"/>
          <w:sz w:val="24"/>
          <w:szCs w:val="24"/>
        </w:rPr>
      </w:pPr>
    </w:p>
    <w:p w:rsidR="00567815" w:rsidRDefault="00567815" w:rsidP="00020394">
      <w:pPr>
        <w:spacing w:after="0" w:line="240" w:lineRule="auto"/>
        <w:rPr>
          <w:rFonts w:ascii="Times New Roman" w:hAnsi="Times New Roman" w:cs="Times New Roman"/>
          <w:sz w:val="24"/>
          <w:szCs w:val="24"/>
        </w:rPr>
      </w:pPr>
      <w:r>
        <w:rPr>
          <w:rFonts w:ascii="Times New Roman" w:hAnsi="Times New Roman" w:cs="Times New Roman"/>
          <w:b/>
          <w:sz w:val="24"/>
          <w:szCs w:val="24"/>
        </w:rPr>
        <w:t>OVERALL</w:t>
      </w:r>
    </w:p>
    <w:p w:rsidR="00567815" w:rsidRDefault="00567815" w:rsidP="00020394">
      <w:pPr>
        <w:spacing w:after="0" w:line="240" w:lineRule="auto"/>
        <w:rPr>
          <w:rFonts w:ascii="Times New Roman" w:hAnsi="Times New Roman" w:cs="Times New Roman"/>
          <w:sz w:val="24"/>
          <w:szCs w:val="24"/>
        </w:rPr>
      </w:pPr>
    </w:p>
    <w:p w:rsidR="00567815" w:rsidRDefault="00567815" w:rsidP="000203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Several commenters noted that, </w:t>
      </w:r>
      <w:r w:rsidRPr="00FE0B23">
        <w:rPr>
          <w:rFonts w:ascii="Times New Roman" w:hAnsi="Times New Roman" w:cs="Times New Roman"/>
          <w:sz w:val="24"/>
          <w:szCs w:val="24"/>
        </w:rPr>
        <w:t>throughout the State Plan Guide the terms “optional”, “if an eligible agency chooses to do so”</w:t>
      </w:r>
      <w:r w:rsidR="00A1223D">
        <w:rPr>
          <w:rFonts w:ascii="Times New Roman" w:hAnsi="Times New Roman" w:cs="Times New Roman"/>
          <w:sz w:val="24"/>
          <w:szCs w:val="24"/>
        </w:rPr>
        <w:t>,</w:t>
      </w:r>
      <w:r w:rsidRPr="00FE0B23">
        <w:rPr>
          <w:rFonts w:ascii="Times New Roman" w:hAnsi="Times New Roman" w:cs="Times New Roman"/>
          <w:sz w:val="24"/>
          <w:szCs w:val="24"/>
        </w:rPr>
        <w:t xml:space="preserve"> and “at the state’s discretion” are used interchangeably. Th</w:t>
      </w:r>
      <w:r w:rsidR="007C27FC">
        <w:rPr>
          <w:rFonts w:ascii="Times New Roman" w:hAnsi="Times New Roman" w:cs="Times New Roman"/>
          <w:sz w:val="24"/>
          <w:szCs w:val="24"/>
        </w:rPr>
        <w:t>e commenters noted that the</w:t>
      </w:r>
      <w:r w:rsidRPr="00FE0B23">
        <w:rPr>
          <w:rFonts w:ascii="Times New Roman" w:hAnsi="Times New Roman" w:cs="Times New Roman"/>
          <w:sz w:val="24"/>
          <w:szCs w:val="24"/>
        </w:rPr>
        <w:t xml:space="preserve">se terms are being interpreted differently because they are phrased differently, even if the intent is for them to have the same meaning. </w:t>
      </w:r>
      <w:r>
        <w:rPr>
          <w:rFonts w:ascii="Times New Roman" w:hAnsi="Times New Roman" w:cs="Times New Roman"/>
          <w:sz w:val="24"/>
          <w:szCs w:val="24"/>
        </w:rPr>
        <w:t xml:space="preserve"> The commenters r</w:t>
      </w:r>
      <w:r w:rsidRPr="00FE0B23">
        <w:rPr>
          <w:rFonts w:ascii="Times New Roman" w:hAnsi="Times New Roman" w:cs="Times New Roman"/>
          <w:sz w:val="24"/>
          <w:szCs w:val="24"/>
        </w:rPr>
        <w:t>ecommend</w:t>
      </w:r>
      <w:r>
        <w:rPr>
          <w:rFonts w:ascii="Times New Roman" w:hAnsi="Times New Roman" w:cs="Times New Roman"/>
          <w:sz w:val="24"/>
          <w:szCs w:val="24"/>
        </w:rPr>
        <w:t>ed “</w:t>
      </w:r>
      <w:r w:rsidRPr="00FE0B23">
        <w:rPr>
          <w:rFonts w:ascii="Times New Roman" w:hAnsi="Times New Roman" w:cs="Times New Roman"/>
          <w:sz w:val="24"/>
          <w:szCs w:val="24"/>
        </w:rPr>
        <w:t>using the term “optional” where possible to clarify when items are not required and the phrase “at the eligible agency’s discretion” to identify decisions that are within the purview of the eligible agency</w:t>
      </w:r>
      <w:r>
        <w:rPr>
          <w:rFonts w:ascii="Times New Roman" w:hAnsi="Times New Roman" w:cs="Times New Roman"/>
          <w:sz w:val="24"/>
          <w:szCs w:val="24"/>
        </w:rPr>
        <w:t>.</w:t>
      </w:r>
    </w:p>
    <w:p w:rsidR="00567815" w:rsidRDefault="00567815" w:rsidP="00020394">
      <w:pPr>
        <w:spacing w:after="0" w:line="240" w:lineRule="auto"/>
        <w:rPr>
          <w:rFonts w:ascii="Times New Roman" w:hAnsi="Times New Roman" w:cs="Times New Roman"/>
          <w:sz w:val="24"/>
          <w:szCs w:val="24"/>
        </w:rPr>
      </w:pPr>
    </w:p>
    <w:p w:rsidR="00567815" w:rsidRDefault="00567815" w:rsidP="00320924">
      <w:pPr>
        <w:spacing w:after="0" w:line="240" w:lineRule="auto"/>
        <w:ind w:left="540"/>
        <w:rPr>
          <w:rFonts w:ascii="Times New Roman" w:hAnsi="Times New Roman" w:cs="Times New Roman"/>
          <w:sz w:val="24"/>
          <w:szCs w:val="24"/>
        </w:rPr>
      </w:pPr>
      <w:r>
        <w:rPr>
          <w:rFonts w:ascii="Times New Roman" w:hAnsi="Times New Roman" w:cs="Times New Roman"/>
          <w:sz w:val="24"/>
          <w:szCs w:val="24"/>
          <w:u w:val="single"/>
        </w:rPr>
        <w:t>Department’s Response</w:t>
      </w:r>
      <w:r w:rsidR="007C27FC">
        <w:rPr>
          <w:rFonts w:ascii="Times New Roman" w:hAnsi="Times New Roman" w:cs="Times New Roman"/>
          <w:sz w:val="24"/>
          <w:szCs w:val="24"/>
        </w:rPr>
        <w:t>:  We appreciate the commenter</w:t>
      </w:r>
      <w:r>
        <w:rPr>
          <w:rFonts w:ascii="Times New Roman" w:hAnsi="Times New Roman" w:cs="Times New Roman"/>
          <w:sz w:val="24"/>
          <w:szCs w:val="24"/>
        </w:rPr>
        <w:t>s</w:t>
      </w:r>
      <w:r w:rsidR="007C27FC">
        <w:rPr>
          <w:rFonts w:ascii="Times New Roman" w:hAnsi="Times New Roman" w:cs="Times New Roman"/>
          <w:sz w:val="24"/>
          <w:szCs w:val="24"/>
        </w:rPr>
        <w:t>’</w:t>
      </w:r>
      <w:r>
        <w:rPr>
          <w:rFonts w:ascii="Times New Roman" w:hAnsi="Times New Roman" w:cs="Times New Roman"/>
          <w:sz w:val="24"/>
          <w:szCs w:val="24"/>
        </w:rPr>
        <w:t xml:space="preserve"> input and</w:t>
      </w:r>
      <w:r w:rsidR="00320924">
        <w:rPr>
          <w:rFonts w:ascii="Times New Roman" w:hAnsi="Times New Roman" w:cs="Times New Roman"/>
          <w:sz w:val="24"/>
          <w:szCs w:val="24"/>
        </w:rPr>
        <w:t xml:space="preserve"> have reviewed and clarified</w:t>
      </w:r>
      <w:r w:rsidR="00A1223D">
        <w:rPr>
          <w:rFonts w:ascii="Times New Roman" w:hAnsi="Times New Roman" w:cs="Times New Roman"/>
          <w:sz w:val="24"/>
          <w:szCs w:val="24"/>
        </w:rPr>
        <w:t>,</w:t>
      </w:r>
      <w:r w:rsidR="00320924">
        <w:rPr>
          <w:rFonts w:ascii="Times New Roman" w:hAnsi="Times New Roman" w:cs="Times New Roman"/>
          <w:sz w:val="24"/>
          <w:szCs w:val="24"/>
        </w:rPr>
        <w:t xml:space="preserve"> as necessary</w:t>
      </w:r>
      <w:r w:rsidR="00A1223D">
        <w:rPr>
          <w:rFonts w:ascii="Times New Roman" w:hAnsi="Times New Roman" w:cs="Times New Roman"/>
          <w:sz w:val="24"/>
          <w:szCs w:val="24"/>
        </w:rPr>
        <w:t>,</w:t>
      </w:r>
      <w:r w:rsidR="00320924">
        <w:rPr>
          <w:rFonts w:ascii="Times New Roman" w:hAnsi="Times New Roman" w:cs="Times New Roman"/>
          <w:sz w:val="24"/>
          <w:szCs w:val="24"/>
        </w:rPr>
        <w:t xml:space="preserve"> the </w:t>
      </w:r>
      <w:r w:rsidR="00A1223D">
        <w:rPr>
          <w:rFonts w:ascii="Times New Roman" w:hAnsi="Times New Roman" w:cs="Times New Roman"/>
          <w:sz w:val="24"/>
          <w:szCs w:val="24"/>
        </w:rPr>
        <w:t>usage of</w:t>
      </w:r>
      <w:r w:rsidR="00320924">
        <w:rPr>
          <w:rFonts w:ascii="Times New Roman" w:hAnsi="Times New Roman" w:cs="Times New Roman"/>
          <w:sz w:val="24"/>
          <w:szCs w:val="24"/>
        </w:rPr>
        <w:t xml:space="preserve"> these terms.</w:t>
      </w:r>
    </w:p>
    <w:p w:rsidR="00070401" w:rsidRDefault="00070401" w:rsidP="00320924">
      <w:pPr>
        <w:spacing w:after="0" w:line="240" w:lineRule="auto"/>
        <w:ind w:left="540"/>
        <w:rPr>
          <w:rFonts w:ascii="Times New Roman" w:hAnsi="Times New Roman" w:cs="Times New Roman"/>
          <w:sz w:val="24"/>
          <w:szCs w:val="24"/>
        </w:rPr>
      </w:pPr>
    </w:p>
    <w:p w:rsidR="00301421" w:rsidRDefault="00301421" w:rsidP="00320924">
      <w:pPr>
        <w:spacing w:after="0" w:line="240" w:lineRule="auto"/>
        <w:rPr>
          <w:rFonts w:ascii="Times New Roman" w:hAnsi="Times New Roman" w:cs="Times New Roman"/>
          <w:b/>
          <w:sz w:val="24"/>
          <w:szCs w:val="24"/>
        </w:rPr>
      </w:pPr>
      <w:r w:rsidRPr="00301421">
        <w:rPr>
          <w:rFonts w:ascii="Times New Roman" w:hAnsi="Times New Roman" w:cs="Times New Roman"/>
          <w:b/>
          <w:sz w:val="24"/>
          <w:szCs w:val="24"/>
        </w:rPr>
        <w:t>LETTER</w:t>
      </w:r>
      <w:r w:rsidR="000C5F1B">
        <w:rPr>
          <w:rFonts w:ascii="Times New Roman" w:hAnsi="Times New Roman" w:cs="Times New Roman"/>
          <w:b/>
          <w:sz w:val="24"/>
          <w:szCs w:val="24"/>
        </w:rPr>
        <w:t xml:space="preserve"> FROM ASSISTANT SECRETARY SCOTT STUMP</w:t>
      </w:r>
    </w:p>
    <w:p w:rsidR="00301421" w:rsidRPr="00617FA4" w:rsidRDefault="00301421" w:rsidP="00301421">
      <w:pPr>
        <w:spacing w:after="0" w:line="240" w:lineRule="auto"/>
        <w:rPr>
          <w:rFonts w:ascii="Times New Roman" w:hAnsi="Times New Roman" w:cs="Times New Roman"/>
          <w:sz w:val="24"/>
          <w:szCs w:val="24"/>
        </w:rPr>
      </w:pPr>
    </w:p>
    <w:p w:rsidR="00301421" w:rsidRPr="00DF0458" w:rsidRDefault="00301421" w:rsidP="00301421">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One commenter </w:t>
      </w:r>
      <w:r w:rsidR="000C5F1B">
        <w:rPr>
          <w:rFonts w:ascii="Times New Roman" w:hAnsi="Times New Roman" w:cs="Times New Roman"/>
          <w:sz w:val="24"/>
          <w:szCs w:val="24"/>
        </w:rPr>
        <w:t xml:space="preserve">recommended an edit to the fourth bullet in the Assistant Secretary’s letter to read, “where, when, how, and to whom,” in recognition of the </w:t>
      </w:r>
      <w:r w:rsidRPr="00617FA4">
        <w:rPr>
          <w:rFonts w:ascii="Times New Roman" w:hAnsi="Times New Roman" w:cs="Times New Roman"/>
          <w:sz w:val="24"/>
          <w:szCs w:val="24"/>
        </w:rPr>
        <w:t xml:space="preserve">importance of working with community partners to meet state and local goals in the </w:t>
      </w:r>
      <w:r w:rsidR="00A1223D">
        <w:rPr>
          <w:rFonts w:ascii="Times New Roman" w:hAnsi="Times New Roman" w:cs="Times New Roman"/>
          <w:sz w:val="24"/>
          <w:szCs w:val="24"/>
        </w:rPr>
        <w:t>career and technical education (</w:t>
      </w:r>
      <w:r w:rsidRPr="00617FA4">
        <w:rPr>
          <w:rFonts w:ascii="Times New Roman" w:hAnsi="Times New Roman" w:cs="Times New Roman"/>
          <w:sz w:val="24"/>
          <w:szCs w:val="24"/>
        </w:rPr>
        <w:t>CTE</w:t>
      </w:r>
      <w:r w:rsidR="00A1223D">
        <w:rPr>
          <w:rFonts w:ascii="Times New Roman" w:hAnsi="Times New Roman" w:cs="Times New Roman"/>
          <w:sz w:val="24"/>
          <w:szCs w:val="24"/>
        </w:rPr>
        <w:t>)</w:t>
      </w:r>
      <w:r w:rsidRPr="00617FA4">
        <w:rPr>
          <w:rFonts w:ascii="Times New Roman" w:hAnsi="Times New Roman" w:cs="Times New Roman"/>
          <w:sz w:val="24"/>
          <w:szCs w:val="24"/>
        </w:rPr>
        <w:t xml:space="preserve"> space through flexibility and innovation</w:t>
      </w:r>
      <w:r w:rsidR="000C5F1B">
        <w:rPr>
          <w:rFonts w:ascii="Times New Roman" w:hAnsi="Times New Roman" w:cs="Times New Roman"/>
          <w:sz w:val="24"/>
          <w:szCs w:val="24"/>
        </w:rPr>
        <w:t xml:space="preserve"> </w:t>
      </w:r>
      <w:r w:rsidRPr="00617FA4">
        <w:rPr>
          <w:rFonts w:ascii="Times New Roman" w:hAnsi="Times New Roman" w:cs="Times New Roman"/>
          <w:sz w:val="24"/>
          <w:szCs w:val="24"/>
        </w:rPr>
        <w:t>at a</w:t>
      </w:r>
      <w:r w:rsidR="000C5F1B">
        <w:rPr>
          <w:rFonts w:ascii="Times New Roman" w:hAnsi="Times New Roman" w:cs="Times New Roman"/>
          <w:sz w:val="24"/>
          <w:szCs w:val="24"/>
        </w:rPr>
        <w:t>ll times across a student’s day.</w:t>
      </w:r>
    </w:p>
    <w:p w:rsidR="00301421" w:rsidRDefault="00301421" w:rsidP="00320924">
      <w:pPr>
        <w:spacing w:after="0" w:line="240" w:lineRule="auto"/>
        <w:rPr>
          <w:rFonts w:ascii="Times New Roman" w:hAnsi="Times New Roman" w:cs="Times New Roman"/>
          <w:b/>
          <w:sz w:val="24"/>
          <w:szCs w:val="24"/>
        </w:rPr>
      </w:pPr>
    </w:p>
    <w:p w:rsidR="000C5F1B" w:rsidRDefault="000C5F1B" w:rsidP="000C5F1B">
      <w:pPr>
        <w:spacing w:after="0" w:line="240" w:lineRule="auto"/>
        <w:ind w:left="540"/>
        <w:rPr>
          <w:rFonts w:ascii="Times New Roman" w:hAnsi="Times New Roman" w:cs="Times New Roman"/>
          <w:sz w:val="24"/>
          <w:szCs w:val="24"/>
        </w:rPr>
      </w:pPr>
      <w:r>
        <w:rPr>
          <w:rFonts w:ascii="Times New Roman" w:hAnsi="Times New Roman" w:cs="Times New Roman"/>
          <w:sz w:val="24"/>
          <w:szCs w:val="24"/>
          <w:u w:val="single"/>
        </w:rPr>
        <w:t>Department’s Response</w:t>
      </w:r>
      <w:r>
        <w:rPr>
          <w:rFonts w:ascii="Times New Roman" w:hAnsi="Times New Roman" w:cs="Times New Roman"/>
          <w:sz w:val="24"/>
          <w:szCs w:val="24"/>
        </w:rPr>
        <w:t>:  We appreciate the commenters’ input and have made the edit to the Assistant Secretary’s letter.</w:t>
      </w:r>
    </w:p>
    <w:p w:rsidR="00301421" w:rsidRDefault="00301421" w:rsidP="00320924">
      <w:pPr>
        <w:spacing w:after="0" w:line="240" w:lineRule="auto"/>
        <w:rPr>
          <w:rFonts w:ascii="Times New Roman" w:hAnsi="Times New Roman" w:cs="Times New Roman"/>
          <w:b/>
          <w:sz w:val="24"/>
          <w:szCs w:val="24"/>
        </w:rPr>
      </w:pPr>
    </w:p>
    <w:p w:rsidR="00320924" w:rsidRDefault="006A29F6" w:rsidP="00320924">
      <w:pPr>
        <w:spacing w:after="0" w:line="240" w:lineRule="auto"/>
        <w:rPr>
          <w:rFonts w:ascii="Times New Roman" w:hAnsi="Times New Roman" w:cs="Times New Roman"/>
          <w:sz w:val="24"/>
          <w:szCs w:val="24"/>
        </w:rPr>
      </w:pPr>
      <w:r>
        <w:rPr>
          <w:rFonts w:ascii="Times New Roman" w:hAnsi="Times New Roman" w:cs="Times New Roman"/>
          <w:b/>
          <w:sz w:val="24"/>
          <w:szCs w:val="24"/>
        </w:rPr>
        <w:t>INTRODUC</w:t>
      </w:r>
      <w:r w:rsidR="00320924">
        <w:rPr>
          <w:rFonts w:ascii="Times New Roman" w:hAnsi="Times New Roman" w:cs="Times New Roman"/>
          <w:b/>
          <w:sz w:val="24"/>
          <w:szCs w:val="24"/>
        </w:rPr>
        <w:t>TION AND SUBMISSION REQUIREMENTS</w:t>
      </w:r>
    </w:p>
    <w:p w:rsidR="00320924" w:rsidRDefault="00320924" w:rsidP="00320924">
      <w:pPr>
        <w:spacing w:after="0" w:line="240" w:lineRule="auto"/>
        <w:rPr>
          <w:rFonts w:ascii="Times New Roman" w:hAnsi="Times New Roman" w:cs="Times New Roman"/>
          <w:sz w:val="24"/>
          <w:szCs w:val="24"/>
        </w:rPr>
      </w:pPr>
    </w:p>
    <w:p w:rsidR="006A29F6" w:rsidRDefault="007C27FC" w:rsidP="003209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Several commenters noted that </w:t>
      </w:r>
      <w:r w:rsidR="00320924">
        <w:rPr>
          <w:rFonts w:ascii="Times New Roman" w:hAnsi="Times New Roman" w:cs="Times New Roman"/>
          <w:sz w:val="24"/>
          <w:szCs w:val="24"/>
        </w:rPr>
        <w:t>th</w:t>
      </w:r>
      <w:r w:rsidR="00320924" w:rsidRPr="00FE0B23">
        <w:rPr>
          <w:rFonts w:ascii="Times New Roman" w:hAnsi="Times New Roman" w:cs="Times New Roman"/>
          <w:sz w:val="24"/>
          <w:szCs w:val="24"/>
        </w:rPr>
        <w:t xml:space="preserve">e </w:t>
      </w:r>
      <w:r>
        <w:rPr>
          <w:rFonts w:ascii="Times New Roman" w:hAnsi="Times New Roman" w:cs="Times New Roman"/>
          <w:sz w:val="24"/>
          <w:szCs w:val="24"/>
        </w:rPr>
        <w:t xml:space="preserve">statute </w:t>
      </w:r>
      <w:r w:rsidR="00320924" w:rsidRPr="00FE0B23">
        <w:rPr>
          <w:rFonts w:ascii="Times New Roman" w:hAnsi="Times New Roman" w:cs="Times New Roman"/>
          <w:sz w:val="24"/>
          <w:szCs w:val="24"/>
        </w:rPr>
        <w:t>allows the Secretary of Education 120 days to approve a plan (transition or full state plan)</w:t>
      </w:r>
      <w:r w:rsidR="00A250C5">
        <w:rPr>
          <w:rFonts w:ascii="Times New Roman" w:hAnsi="Times New Roman" w:cs="Times New Roman"/>
          <w:sz w:val="24"/>
          <w:szCs w:val="24"/>
        </w:rPr>
        <w:t>,</w:t>
      </w:r>
      <w:r w:rsidR="00320924" w:rsidRPr="00FE0B23">
        <w:rPr>
          <w:rFonts w:ascii="Times New Roman" w:hAnsi="Times New Roman" w:cs="Times New Roman"/>
          <w:sz w:val="24"/>
          <w:szCs w:val="24"/>
        </w:rPr>
        <w:t xml:space="preserve"> but the May 24, 2019 submission deadline</w:t>
      </w:r>
      <w:r>
        <w:rPr>
          <w:rStyle w:val="FootnoteReference"/>
          <w:rFonts w:ascii="Times New Roman" w:hAnsi="Times New Roman" w:cs="Times New Roman"/>
          <w:sz w:val="24"/>
          <w:szCs w:val="24"/>
        </w:rPr>
        <w:footnoteReference w:id="1"/>
      </w:r>
      <w:r w:rsidR="00320924" w:rsidRPr="00FE0B23">
        <w:rPr>
          <w:rFonts w:ascii="Times New Roman" w:hAnsi="Times New Roman" w:cs="Times New Roman"/>
          <w:sz w:val="24"/>
          <w:szCs w:val="24"/>
        </w:rPr>
        <w:t xml:space="preserve"> poses a conflict with the allowed 120 day review period and the July 1 start of the fiscal year.</w:t>
      </w:r>
      <w:r w:rsidR="00320924">
        <w:rPr>
          <w:rFonts w:ascii="Times New Roman" w:hAnsi="Times New Roman" w:cs="Times New Roman"/>
          <w:sz w:val="24"/>
          <w:szCs w:val="24"/>
        </w:rPr>
        <w:t xml:space="preserve">  The commenters </w:t>
      </w:r>
      <w:r w:rsidR="006A29F6">
        <w:rPr>
          <w:rFonts w:ascii="Times New Roman" w:hAnsi="Times New Roman" w:cs="Times New Roman"/>
          <w:sz w:val="24"/>
          <w:szCs w:val="24"/>
        </w:rPr>
        <w:t>r</w:t>
      </w:r>
      <w:r w:rsidR="00320924" w:rsidRPr="00FE0B23">
        <w:rPr>
          <w:rFonts w:ascii="Times New Roman" w:hAnsi="Times New Roman" w:cs="Times New Roman"/>
          <w:sz w:val="24"/>
          <w:szCs w:val="24"/>
        </w:rPr>
        <w:t>ecommend</w:t>
      </w:r>
      <w:r w:rsidR="006A29F6">
        <w:rPr>
          <w:rFonts w:ascii="Times New Roman" w:hAnsi="Times New Roman" w:cs="Times New Roman"/>
          <w:sz w:val="24"/>
          <w:szCs w:val="24"/>
        </w:rPr>
        <w:t>ed</w:t>
      </w:r>
      <w:r w:rsidR="00320924" w:rsidRPr="00FE0B23">
        <w:rPr>
          <w:rFonts w:ascii="Times New Roman" w:hAnsi="Times New Roman" w:cs="Times New Roman"/>
          <w:sz w:val="24"/>
          <w:szCs w:val="24"/>
        </w:rPr>
        <w:t xml:space="preserve"> </w:t>
      </w:r>
      <w:r w:rsidR="00A250C5">
        <w:rPr>
          <w:rFonts w:ascii="Times New Roman" w:hAnsi="Times New Roman" w:cs="Times New Roman"/>
          <w:sz w:val="24"/>
          <w:szCs w:val="24"/>
        </w:rPr>
        <w:t>that the Department clarify</w:t>
      </w:r>
      <w:r w:rsidR="00F50E22">
        <w:rPr>
          <w:rFonts w:ascii="Times New Roman" w:hAnsi="Times New Roman" w:cs="Times New Roman"/>
          <w:sz w:val="24"/>
          <w:szCs w:val="24"/>
        </w:rPr>
        <w:t xml:space="preserve"> that the </w:t>
      </w:r>
      <w:r w:rsidR="00320924" w:rsidRPr="00FE0B23">
        <w:rPr>
          <w:rFonts w:ascii="Times New Roman" w:hAnsi="Times New Roman" w:cs="Times New Roman"/>
          <w:sz w:val="24"/>
          <w:szCs w:val="24"/>
        </w:rPr>
        <w:t>review process will be truncated and ensure that all transition plans that meet the law’s requirements be approved by July 1, 2019.</w:t>
      </w:r>
      <w:r w:rsidR="006A29F6">
        <w:rPr>
          <w:rFonts w:ascii="Times New Roman" w:hAnsi="Times New Roman" w:cs="Times New Roman"/>
          <w:sz w:val="24"/>
          <w:szCs w:val="24"/>
        </w:rPr>
        <w:t>”</w:t>
      </w:r>
    </w:p>
    <w:p w:rsidR="006A29F6" w:rsidRDefault="006A29F6" w:rsidP="00320924">
      <w:pPr>
        <w:spacing w:after="0" w:line="240" w:lineRule="auto"/>
        <w:rPr>
          <w:rFonts w:ascii="Times New Roman" w:hAnsi="Times New Roman" w:cs="Times New Roman"/>
          <w:sz w:val="24"/>
          <w:szCs w:val="24"/>
        </w:rPr>
      </w:pPr>
    </w:p>
    <w:p w:rsidR="006A29F6" w:rsidRDefault="006A29F6" w:rsidP="006A29F6">
      <w:pPr>
        <w:spacing w:after="0" w:line="240" w:lineRule="auto"/>
        <w:ind w:left="540"/>
        <w:rPr>
          <w:rFonts w:ascii="Times New Roman" w:hAnsi="Times New Roman" w:cs="Times New Roman"/>
          <w:sz w:val="24"/>
          <w:szCs w:val="24"/>
        </w:rPr>
      </w:pPr>
      <w:r>
        <w:rPr>
          <w:rFonts w:ascii="Times New Roman" w:hAnsi="Times New Roman" w:cs="Times New Roman"/>
          <w:sz w:val="24"/>
          <w:szCs w:val="24"/>
          <w:u w:val="single"/>
        </w:rPr>
        <w:t>Department’s Response</w:t>
      </w:r>
      <w:r w:rsidR="007C27FC">
        <w:rPr>
          <w:rFonts w:ascii="Times New Roman" w:hAnsi="Times New Roman" w:cs="Times New Roman"/>
          <w:sz w:val="24"/>
          <w:szCs w:val="24"/>
        </w:rPr>
        <w:t>:  We appreciate the commenter</w:t>
      </w:r>
      <w:r>
        <w:rPr>
          <w:rFonts w:ascii="Times New Roman" w:hAnsi="Times New Roman" w:cs="Times New Roman"/>
          <w:sz w:val="24"/>
          <w:szCs w:val="24"/>
        </w:rPr>
        <w:t>s</w:t>
      </w:r>
      <w:r w:rsidR="007C27FC">
        <w:rPr>
          <w:rFonts w:ascii="Times New Roman" w:hAnsi="Times New Roman" w:cs="Times New Roman"/>
          <w:sz w:val="24"/>
          <w:szCs w:val="24"/>
        </w:rPr>
        <w:t>’</w:t>
      </w:r>
      <w:r>
        <w:rPr>
          <w:rFonts w:ascii="Times New Roman" w:hAnsi="Times New Roman" w:cs="Times New Roman"/>
          <w:sz w:val="24"/>
          <w:szCs w:val="24"/>
        </w:rPr>
        <w:t xml:space="preserve"> input and have added a </w:t>
      </w:r>
      <w:r w:rsidR="007C27FC">
        <w:rPr>
          <w:rFonts w:ascii="Times New Roman" w:hAnsi="Times New Roman" w:cs="Times New Roman"/>
          <w:sz w:val="24"/>
          <w:szCs w:val="24"/>
        </w:rPr>
        <w:t xml:space="preserve">clarifying </w:t>
      </w:r>
      <w:r>
        <w:rPr>
          <w:rFonts w:ascii="Times New Roman" w:hAnsi="Times New Roman" w:cs="Times New Roman"/>
          <w:sz w:val="24"/>
          <w:szCs w:val="24"/>
        </w:rPr>
        <w:t>footnote to Table 3 in the Introduction and Submission Requirements.</w:t>
      </w:r>
    </w:p>
    <w:p w:rsidR="006A29F6" w:rsidRDefault="006A29F6" w:rsidP="006A29F6">
      <w:pPr>
        <w:spacing w:after="0" w:line="240" w:lineRule="auto"/>
        <w:ind w:left="540"/>
        <w:rPr>
          <w:rFonts w:ascii="Times New Roman" w:hAnsi="Times New Roman" w:cs="Times New Roman"/>
          <w:sz w:val="24"/>
          <w:szCs w:val="24"/>
        </w:rPr>
      </w:pPr>
    </w:p>
    <w:p w:rsidR="006A29F6" w:rsidRDefault="006A29F6" w:rsidP="00201C8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Several commenters recommended an edit to the </w:t>
      </w:r>
      <w:r w:rsidRPr="00FE0B23">
        <w:rPr>
          <w:rFonts w:ascii="Times New Roman" w:hAnsi="Times New Roman" w:cs="Times New Roman"/>
          <w:sz w:val="24"/>
          <w:szCs w:val="24"/>
        </w:rPr>
        <w:t xml:space="preserve">chart on page 7, removing </w:t>
      </w:r>
      <w:r>
        <w:rPr>
          <w:rFonts w:ascii="Times New Roman" w:hAnsi="Times New Roman" w:cs="Times New Roman"/>
          <w:sz w:val="24"/>
          <w:szCs w:val="24"/>
        </w:rPr>
        <w:t xml:space="preserve">the words </w:t>
      </w:r>
      <w:r w:rsidRPr="00FE0B23">
        <w:rPr>
          <w:rFonts w:ascii="Times New Roman" w:hAnsi="Times New Roman" w:cs="Times New Roman"/>
          <w:sz w:val="24"/>
          <w:szCs w:val="24"/>
        </w:rPr>
        <w:t xml:space="preserve">“and Performance Levels” from the second row of the first column on the chart </w:t>
      </w:r>
      <w:r w:rsidR="007C27FC">
        <w:rPr>
          <w:rFonts w:ascii="Times New Roman" w:hAnsi="Times New Roman" w:cs="Times New Roman"/>
          <w:sz w:val="24"/>
          <w:szCs w:val="24"/>
        </w:rPr>
        <w:t xml:space="preserve">in order </w:t>
      </w:r>
      <w:r>
        <w:rPr>
          <w:rFonts w:ascii="Times New Roman" w:hAnsi="Times New Roman" w:cs="Times New Roman"/>
          <w:sz w:val="24"/>
          <w:szCs w:val="24"/>
        </w:rPr>
        <w:t xml:space="preserve">to distinguish that item from the information about submitting </w:t>
      </w:r>
      <w:r w:rsidRPr="00FE0B23">
        <w:rPr>
          <w:rFonts w:ascii="Times New Roman" w:hAnsi="Times New Roman" w:cs="Times New Roman"/>
          <w:sz w:val="24"/>
          <w:szCs w:val="24"/>
        </w:rPr>
        <w:t xml:space="preserve">performance levels </w:t>
      </w:r>
      <w:r>
        <w:rPr>
          <w:rFonts w:ascii="Times New Roman" w:hAnsi="Times New Roman" w:cs="Times New Roman"/>
          <w:sz w:val="24"/>
          <w:szCs w:val="24"/>
        </w:rPr>
        <w:t>on</w:t>
      </w:r>
      <w:r w:rsidRPr="00FE0B23">
        <w:rPr>
          <w:rFonts w:ascii="Times New Roman" w:hAnsi="Times New Roman" w:cs="Times New Roman"/>
          <w:sz w:val="24"/>
          <w:szCs w:val="24"/>
        </w:rPr>
        <w:t xml:space="preserve"> the third row of the chart.</w:t>
      </w:r>
    </w:p>
    <w:p w:rsidR="006A29F6" w:rsidRDefault="006A29F6" w:rsidP="00201C89">
      <w:pPr>
        <w:spacing w:after="0" w:line="240" w:lineRule="auto"/>
        <w:rPr>
          <w:rFonts w:ascii="Times New Roman" w:hAnsi="Times New Roman" w:cs="Times New Roman"/>
          <w:sz w:val="24"/>
          <w:szCs w:val="24"/>
        </w:rPr>
      </w:pPr>
    </w:p>
    <w:p w:rsidR="006A29F6" w:rsidRDefault="006A29F6" w:rsidP="00201C89">
      <w:pPr>
        <w:spacing w:after="0" w:line="240" w:lineRule="auto"/>
        <w:ind w:left="540"/>
        <w:rPr>
          <w:rFonts w:ascii="Times New Roman" w:hAnsi="Times New Roman" w:cs="Times New Roman"/>
          <w:sz w:val="24"/>
          <w:szCs w:val="24"/>
        </w:rPr>
      </w:pPr>
      <w:r>
        <w:rPr>
          <w:rFonts w:ascii="Times New Roman" w:hAnsi="Times New Roman" w:cs="Times New Roman"/>
          <w:sz w:val="24"/>
          <w:szCs w:val="24"/>
          <w:u w:val="single"/>
        </w:rPr>
        <w:t>Department’s Response</w:t>
      </w:r>
      <w:r>
        <w:rPr>
          <w:rFonts w:ascii="Times New Roman" w:hAnsi="Times New Roman" w:cs="Times New Roman"/>
          <w:sz w:val="24"/>
          <w:szCs w:val="24"/>
        </w:rPr>
        <w:t xml:space="preserve">:  We appreciate the </w:t>
      </w:r>
      <w:r w:rsidR="007C27FC">
        <w:rPr>
          <w:rFonts w:ascii="Times New Roman" w:hAnsi="Times New Roman" w:cs="Times New Roman"/>
          <w:sz w:val="24"/>
          <w:szCs w:val="24"/>
        </w:rPr>
        <w:t>commenter</w:t>
      </w:r>
      <w:r>
        <w:rPr>
          <w:rFonts w:ascii="Times New Roman" w:hAnsi="Times New Roman" w:cs="Times New Roman"/>
          <w:sz w:val="24"/>
          <w:szCs w:val="24"/>
        </w:rPr>
        <w:t>s</w:t>
      </w:r>
      <w:r w:rsidR="007C27FC">
        <w:rPr>
          <w:rFonts w:ascii="Times New Roman" w:hAnsi="Times New Roman" w:cs="Times New Roman"/>
          <w:sz w:val="24"/>
          <w:szCs w:val="24"/>
        </w:rPr>
        <w:t>’</w:t>
      </w:r>
      <w:r>
        <w:rPr>
          <w:rFonts w:ascii="Times New Roman" w:hAnsi="Times New Roman" w:cs="Times New Roman"/>
          <w:sz w:val="24"/>
          <w:szCs w:val="24"/>
        </w:rPr>
        <w:t xml:space="preserve"> input and have made the change to Chart 5 in the Introduction and Submission Requirements.</w:t>
      </w:r>
    </w:p>
    <w:p w:rsidR="006A29F6" w:rsidRDefault="006A29F6" w:rsidP="00201C89">
      <w:pPr>
        <w:spacing w:after="0" w:line="240" w:lineRule="auto"/>
        <w:rPr>
          <w:rFonts w:ascii="Times New Roman" w:hAnsi="Times New Roman" w:cs="Times New Roman"/>
          <w:sz w:val="24"/>
          <w:szCs w:val="24"/>
        </w:rPr>
      </w:pPr>
    </w:p>
    <w:p w:rsidR="006A29F6" w:rsidRDefault="00070401" w:rsidP="00201C89">
      <w:pPr>
        <w:spacing w:after="0" w:line="240" w:lineRule="auto"/>
        <w:rPr>
          <w:rFonts w:ascii="Times New Roman" w:hAnsi="Times New Roman" w:cs="Times New Roman"/>
          <w:b/>
          <w:sz w:val="24"/>
          <w:szCs w:val="24"/>
        </w:rPr>
      </w:pPr>
      <w:r>
        <w:rPr>
          <w:rFonts w:ascii="Times New Roman" w:hAnsi="Times New Roman" w:cs="Times New Roman"/>
          <w:b/>
          <w:sz w:val="24"/>
          <w:szCs w:val="24"/>
        </w:rPr>
        <w:t>COVER PAGE</w:t>
      </w:r>
    </w:p>
    <w:p w:rsidR="00201C89" w:rsidRDefault="00201C89" w:rsidP="00201C89">
      <w:pPr>
        <w:spacing w:after="0" w:line="240" w:lineRule="auto"/>
        <w:rPr>
          <w:rFonts w:ascii="Times New Roman" w:hAnsi="Times New Roman" w:cs="Times New Roman"/>
          <w:b/>
          <w:sz w:val="24"/>
          <w:szCs w:val="24"/>
        </w:rPr>
      </w:pPr>
    </w:p>
    <w:p w:rsidR="00070401" w:rsidRDefault="00070401" w:rsidP="00201C89">
      <w:pPr>
        <w:spacing w:after="0" w:line="240" w:lineRule="auto"/>
        <w:rPr>
          <w:rFonts w:ascii="Times New Roman" w:hAnsi="Times New Roman" w:cs="Times New Roman"/>
          <w:sz w:val="24"/>
          <w:szCs w:val="24"/>
        </w:rPr>
      </w:pPr>
      <w:r>
        <w:rPr>
          <w:rFonts w:ascii="Times New Roman" w:hAnsi="Times New Roman" w:cs="Times New Roman"/>
          <w:sz w:val="24"/>
          <w:szCs w:val="24"/>
        </w:rPr>
        <w:t>Several commenters asked for the following notations on Item F on the cover page—</w:t>
      </w:r>
    </w:p>
    <w:p w:rsidR="00070401" w:rsidRPr="00FE0B23" w:rsidRDefault="00070401" w:rsidP="00201C89">
      <w:pPr>
        <w:spacing w:after="0" w:line="240" w:lineRule="auto"/>
        <w:rPr>
          <w:rFonts w:ascii="Times New Roman" w:hAnsi="Times New Roman" w:cs="Times New Roman"/>
          <w:sz w:val="24"/>
          <w:szCs w:val="24"/>
        </w:rPr>
      </w:pPr>
    </w:p>
    <w:p w:rsidR="00070401" w:rsidRPr="00FE0B23" w:rsidRDefault="00070401" w:rsidP="00201C89">
      <w:pPr>
        <w:tabs>
          <w:tab w:val="left" w:pos="1260"/>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w:t>
      </w:r>
      <w:r w:rsidRPr="00FE0B23">
        <w:rPr>
          <w:rFonts w:ascii="Times New Roman" w:hAnsi="Times New Roman" w:cs="Times New Roman"/>
          <w:sz w:val="24"/>
          <w:szCs w:val="24"/>
        </w:rPr>
        <w:t>F.</w:t>
      </w:r>
      <w:r>
        <w:rPr>
          <w:rFonts w:ascii="Times New Roman" w:hAnsi="Times New Roman" w:cs="Times New Roman"/>
          <w:sz w:val="24"/>
          <w:szCs w:val="24"/>
        </w:rPr>
        <w:t xml:space="preserve">  </w:t>
      </w:r>
      <w:r>
        <w:rPr>
          <w:rFonts w:ascii="Times New Roman" w:hAnsi="Times New Roman" w:cs="Times New Roman"/>
          <w:sz w:val="24"/>
          <w:szCs w:val="24"/>
        </w:rPr>
        <w:tab/>
      </w:r>
      <w:r w:rsidRPr="00FE0B23">
        <w:rPr>
          <w:rFonts w:ascii="Times New Roman" w:hAnsi="Times New Roman" w:cs="Times New Roman"/>
          <w:sz w:val="24"/>
          <w:szCs w:val="24"/>
        </w:rPr>
        <w:t>Type of Perkins V State Plan Submission - Subsequent Years (Check one):</w:t>
      </w:r>
    </w:p>
    <w:p w:rsidR="00070401" w:rsidRDefault="00070401" w:rsidP="00201C89">
      <w:pPr>
        <w:spacing w:after="0" w:line="240" w:lineRule="auto"/>
        <w:rPr>
          <w:rFonts w:ascii="Times New Roman" w:hAnsi="Times New Roman" w:cs="Times New Roman"/>
          <w:sz w:val="24"/>
          <w:szCs w:val="24"/>
        </w:rPr>
      </w:pPr>
    </w:p>
    <w:p w:rsidR="00070401" w:rsidRPr="00201C89" w:rsidRDefault="00070401" w:rsidP="00201C89">
      <w:pPr>
        <w:pStyle w:val="ListParagraph"/>
        <w:numPr>
          <w:ilvl w:val="0"/>
          <w:numId w:val="14"/>
        </w:numPr>
        <w:spacing w:after="0" w:line="240" w:lineRule="auto"/>
        <w:ind w:left="1620"/>
        <w:rPr>
          <w:rFonts w:ascii="Times New Roman" w:hAnsi="Times New Roman" w:cs="Times New Roman"/>
          <w:i/>
          <w:sz w:val="24"/>
          <w:szCs w:val="24"/>
        </w:rPr>
      </w:pPr>
      <w:r w:rsidRPr="00201C89">
        <w:rPr>
          <w:rFonts w:ascii="Times New Roman" w:hAnsi="Times New Roman" w:cs="Times New Roman"/>
          <w:sz w:val="24"/>
          <w:szCs w:val="24"/>
        </w:rPr>
        <w:t xml:space="preserve">State Plan (FY 2020-23) – </w:t>
      </w:r>
      <w:r w:rsidRPr="00201C89">
        <w:rPr>
          <w:rFonts w:ascii="Times New Roman" w:hAnsi="Times New Roman" w:cs="Times New Roman"/>
          <w:i/>
          <w:sz w:val="24"/>
          <w:szCs w:val="24"/>
        </w:rPr>
        <w:t>if an eligible agency selects this option, it will complete Items H, I, and J</w:t>
      </w:r>
    </w:p>
    <w:p w:rsidR="00070401" w:rsidRPr="00201C89" w:rsidRDefault="00070401" w:rsidP="00201C89">
      <w:pPr>
        <w:spacing w:after="0" w:line="240" w:lineRule="auto"/>
        <w:ind w:left="1620" w:hanging="360"/>
        <w:rPr>
          <w:rFonts w:ascii="Times New Roman" w:hAnsi="Times New Roman" w:cs="Times New Roman"/>
          <w:sz w:val="24"/>
          <w:szCs w:val="24"/>
        </w:rPr>
      </w:pPr>
    </w:p>
    <w:p w:rsidR="00070401" w:rsidRPr="00201C89" w:rsidRDefault="00070401" w:rsidP="00201C89">
      <w:pPr>
        <w:pStyle w:val="ListParagraph"/>
        <w:numPr>
          <w:ilvl w:val="0"/>
          <w:numId w:val="14"/>
        </w:numPr>
        <w:spacing w:after="0" w:line="240" w:lineRule="auto"/>
        <w:ind w:left="1620"/>
        <w:rPr>
          <w:rFonts w:ascii="Times New Roman" w:hAnsi="Times New Roman" w:cs="Times New Roman"/>
          <w:sz w:val="24"/>
          <w:szCs w:val="24"/>
        </w:rPr>
      </w:pPr>
      <w:r w:rsidRPr="00201C89">
        <w:rPr>
          <w:rFonts w:ascii="Times New Roman" w:hAnsi="Times New Roman" w:cs="Times New Roman"/>
          <w:sz w:val="24"/>
          <w:szCs w:val="24"/>
        </w:rPr>
        <w:t xml:space="preserve">State Plan Revisions (Please indicate year of submission:    ) - </w:t>
      </w:r>
      <w:r w:rsidRPr="00201C89">
        <w:rPr>
          <w:rFonts w:ascii="Times New Roman" w:hAnsi="Times New Roman" w:cs="Times New Roman"/>
          <w:i/>
          <w:sz w:val="24"/>
          <w:szCs w:val="24"/>
        </w:rPr>
        <w:t>if an eligible agency selects this option, it will complete Items H and J</w:t>
      </w:r>
      <w:r w:rsidRPr="00201C89">
        <w:rPr>
          <w:rFonts w:ascii="Times New Roman" w:hAnsi="Times New Roman" w:cs="Times New Roman"/>
          <w:sz w:val="24"/>
          <w:szCs w:val="24"/>
        </w:rPr>
        <w:t>”</w:t>
      </w:r>
    </w:p>
    <w:p w:rsidR="00070401" w:rsidRDefault="00070401" w:rsidP="006A29F6">
      <w:pPr>
        <w:spacing w:after="0" w:line="240" w:lineRule="auto"/>
        <w:rPr>
          <w:rFonts w:ascii="Times New Roman" w:hAnsi="Times New Roman" w:cs="Times New Roman"/>
          <w:b/>
          <w:sz w:val="24"/>
          <w:szCs w:val="24"/>
        </w:rPr>
      </w:pPr>
    </w:p>
    <w:p w:rsidR="00070401" w:rsidRDefault="00070401" w:rsidP="00070401">
      <w:pPr>
        <w:spacing w:after="0" w:line="240" w:lineRule="auto"/>
        <w:ind w:left="540"/>
        <w:rPr>
          <w:rFonts w:ascii="Times New Roman" w:hAnsi="Times New Roman" w:cs="Times New Roman"/>
          <w:sz w:val="24"/>
          <w:szCs w:val="24"/>
        </w:rPr>
      </w:pPr>
      <w:r>
        <w:rPr>
          <w:rFonts w:ascii="Times New Roman" w:hAnsi="Times New Roman" w:cs="Times New Roman"/>
          <w:sz w:val="24"/>
          <w:szCs w:val="24"/>
          <w:u w:val="single"/>
        </w:rPr>
        <w:t>Department’s Response</w:t>
      </w:r>
      <w:r w:rsidR="007C27FC">
        <w:rPr>
          <w:rFonts w:ascii="Times New Roman" w:hAnsi="Times New Roman" w:cs="Times New Roman"/>
          <w:sz w:val="24"/>
          <w:szCs w:val="24"/>
        </w:rPr>
        <w:t>:  We appreciate the commenter</w:t>
      </w:r>
      <w:r>
        <w:rPr>
          <w:rFonts w:ascii="Times New Roman" w:hAnsi="Times New Roman" w:cs="Times New Roman"/>
          <w:sz w:val="24"/>
          <w:szCs w:val="24"/>
        </w:rPr>
        <w:t>s</w:t>
      </w:r>
      <w:r w:rsidR="007C27FC">
        <w:rPr>
          <w:rFonts w:ascii="Times New Roman" w:hAnsi="Times New Roman" w:cs="Times New Roman"/>
          <w:sz w:val="24"/>
          <w:szCs w:val="24"/>
        </w:rPr>
        <w:t>’</w:t>
      </w:r>
      <w:r>
        <w:rPr>
          <w:rFonts w:ascii="Times New Roman" w:hAnsi="Times New Roman" w:cs="Times New Roman"/>
          <w:sz w:val="24"/>
          <w:szCs w:val="24"/>
        </w:rPr>
        <w:t xml:space="preserve"> input and have made the notations to Item F on the Cover Page.</w:t>
      </w:r>
    </w:p>
    <w:p w:rsidR="00070401" w:rsidRPr="00070401" w:rsidRDefault="00070401" w:rsidP="006A29F6">
      <w:pPr>
        <w:spacing w:after="0" w:line="240" w:lineRule="auto"/>
        <w:rPr>
          <w:rFonts w:ascii="Times New Roman" w:hAnsi="Times New Roman" w:cs="Times New Roman"/>
          <w:b/>
          <w:sz w:val="24"/>
          <w:szCs w:val="24"/>
        </w:rPr>
      </w:pPr>
    </w:p>
    <w:p w:rsidR="00134FA4" w:rsidRPr="00134FA4" w:rsidRDefault="00134FA4" w:rsidP="004B1F4E">
      <w:pPr>
        <w:spacing w:after="0" w:line="240" w:lineRule="auto"/>
        <w:ind w:left="540" w:hanging="540"/>
        <w:rPr>
          <w:rFonts w:ascii="Times New Roman" w:hAnsi="Times New Roman" w:cs="Times New Roman"/>
          <w:b/>
          <w:sz w:val="24"/>
          <w:szCs w:val="24"/>
        </w:rPr>
      </w:pPr>
      <w:r w:rsidRPr="00134FA4">
        <w:rPr>
          <w:rFonts w:ascii="Times New Roman" w:hAnsi="Times New Roman" w:cs="Times New Roman"/>
          <w:b/>
          <w:sz w:val="24"/>
          <w:szCs w:val="24"/>
        </w:rPr>
        <w:t>II.</w:t>
      </w:r>
      <w:r w:rsidRPr="00134FA4">
        <w:rPr>
          <w:rFonts w:ascii="Times New Roman" w:hAnsi="Times New Roman" w:cs="Times New Roman"/>
          <w:b/>
          <w:sz w:val="24"/>
          <w:szCs w:val="24"/>
        </w:rPr>
        <w:tab/>
        <w:t>NARRATIVE DESCRIPTIONS</w:t>
      </w:r>
      <w:r w:rsidR="004B1F4E">
        <w:rPr>
          <w:rFonts w:ascii="Times New Roman" w:hAnsi="Times New Roman" w:cs="Times New Roman"/>
          <w:b/>
          <w:sz w:val="24"/>
          <w:szCs w:val="24"/>
        </w:rPr>
        <w:t xml:space="preserve"> – PLAN DEVELOPMENT AND CONSULTATION</w:t>
      </w:r>
    </w:p>
    <w:p w:rsidR="00134FA4" w:rsidRPr="00134FA4" w:rsidRDefault="00134FA4" w:rsidP="00FE0B23">
      <w:pPr>
        <w:spacing w:after="0" w:line="240" w:lineRule="auto"/>
        <w:rPr>
          <w:rFonts w:ascii="Times New Roman" w:hAnsi="Times New Roman" w:cs="Times New Roman"/>
          <w:sz w:val="24"/>
          <w:szCs w:val="24"/>
          <w:u w:val="single"/>
        </w:rPr>
      </w:pPr>
    </w:p>
    <w:p w:rsidR="00311326" w:rsidRDefault="007C27FC" w:rsidP="00FE0B23">
      <w:pPr>
        <w:spacing w:after="0" w:line="240" w:lineRule="auto"/>
        <w:rPr>
          <w:rFonts w:ascii="Times New Roman" w:hAnsi="Times New Roman" w:cs="Times New Roman"/>
          <w:sz w:val="24"/>
          <w:szCs w:val="24"/>
        </w:rPr>
      </w:pPr>
      <w:r>
        <w:rPr>
          <w:rFonts w:ascii="Times New Roman" w:hAnsi="Times New Roman" w:cs="Times New Roman"/>
          <w:sz w:val="24"/>
          <w:szCs w:val="24"/>
        </w:rPr>
        <w:t>Several</w:t>
      </w:r>
      <w:r w:rsidR="00020394">
        <w:rPr>
          <w:rFonts w:ascii="Times New Roman" w:hAnsi="Times New Roman" w:cs="Times New Roman"/>
          <w:sz w:val="24"/>
          <w:szCs w:val="24"/>
        </w:rPr>
        <w:t xml:space="preserve"> commenter</w:t>
      </w:r>
      <w:r>
        <w:rPr>
          <w:rFonts w:ascii="Times New Roman" w:hAnsi="Times New Roman" w:cs="Times New Roman"/>
          <w:sz w:val="24"/>
          <w:szCs w:val="24"/>
        </w:rPr>
        <w:t>s</w:t>
      </w:r>
      <w:r w:rsidR="00020394">
        <w:rPr>
          <w:rFonts w:ascii="Times New Roman" w:hAnsi="Times New Roman" w:cs="Times New Roman"/>
          <w:sz w:val="24"/>
          <w:szCs w:val="24"/>
        </w:rPr>
        <w:t xml:space="preserve"> reiterated their request that the Department require States to </w:t>
      </w:r>
      <w:r w:rsidR="00311326" w:rsidRPr="00FE0B23">
        <w:rPr>
          <w:rFonts w:ascii="Times New Roman" w:hAnsi="Times New Roman" w:cs="Times New Roman"/>
          <w:sz w:val="24"/>
          <w:szCs w:val="24"/>
        </w:rPr>
        <w:t>submit in the</w:t>
      </w:r>
      <w:r w:rsidR="00020394">
        <w:rPr>
          <w:rFonts w:ascii="Times New Roman" w:hAnsi="Times New Roman" w:cs="Times New Roman"/>
          <w:sz w:val="24"/>
          <w:szCs w:val="24"/>
        </w:rPr>
        <w:t>ir</w:t>
      </w:r>
      <w:r w:rsidR="00311326" w:rsidRPr="00FE0B23">
        <w:rPr>
          <w:rFonts w:ascii="Times New Roman" w:hAnsi="Times New Roman" w:cs="Times New Roman"/>
          <w:sz w:val="24"/>
          <w:szCs w:val="24"/>
        </w:rPr>
        <w:t xml:space="preserve"> State plan a list of organizations, their consultation category, and the method of consultation they represent to ensure that these groups have had</w:t>
      </w:r>
      <w:r w:rsidR="009A0250">
        <w:rPr>
          <w:rFonts w:ascii="Times New Roman" w:hAnsi="Times New Roman" w:cs="Times New Roman"/>
          <w:sz w:val="24"/>
          <w:szCs w:val="24"/>
        </w:rPr>
        <w:t xml:space="preserve"> an</w:t>
      </w:r>
      <w:r w:rsidR="00311326" w:rsidRPr="00FE0B23">
        <w:rPr>
          <w:rFonts w:ascii="Times New Roman" w:hAnsi="Times New Roman" w:cs="Times New Roman"/>
          <w:sz w:val="24"/>
          <w:szCs w:val="24"/>
        </w:rPr>
        <w:t xml:space="preserve"> adequate voice in the development of the </w:t>
      </w:r>
      <w:r w:rsidR="009A0250">
        <w:rPr>
          <w:rFonts w:ascii="Times New Roman" w:hAnsi="Times New Roman" w:cs="Times New Roman"/>
          <w:sz w:val="24"/>
          <w:szCs w:val="24"/>
        </w:rPr>
        <w:t>S</w:t>
      </w:r>
      <w:r w:rsidR="00311326" w:rsidRPr="00FE0B23">
        <w:rPr>
          <w:rFonts w:ascii="Times New Roman" w:hAnsi="Times New Roman" w:cs="Times New Roman"/>
          <w:sz w:val="24"/>
          <w:szCs w:val="24"/>
        </w:rPr>
        <w:t xml:space="preserve">tate plan. </w:t>
      </w:r>
      <w:r w:rsidR="00020394">
        <w:rPr>
          <w:rFonts w:ascii="Times New Roman" w:hAnsi="Times New Roman" w:cs="Times New Roman"/>
          <w:sz w:val="24"/>
          <w:szCs w:val="24"/>
        </w:rPr>
        <w:t>The commenter</w:t>
      </w:r>
      <w:r>
        <w:rPr>
          <w:rFonts w:ascii="Times New Roman" w:hAnsi="Times New Roman" w:cs="Times New Roman"/>
          <w:sz w:val="24"/>
          <w:szCs w:val="24"/>
        </w:rPr>
        <w:t>s</w:t>
      </w:r>
      <w:r w:rsidR="00020394">
        <w:rPr>
          <w:rFonts w:ascii="Times New Roman" w:hAnsi="Times New Roman" w:cs="Times New Roman"/>
          <w:sz w:val="24"/>
          <w:szCs w:val="24"/>
        </w:rPr>
        <w:t xml:space="preserve"> indicated that </w:t>
      </w:r>
      <w:r w:rsidR="00311326" w:rsidRPr="00FE0B23">
        <w:rPr>
          <w:rFonts w:ascii="Times New Roman" w:hAnsi="Times New Roman" w:cs="Times New Roman"/>
          <w:sz w:val="24"/>
          <w:szCs w:val="24"/>
        </w:rPr>
        <w:t xml:space="preserve">it is critical that organizations representing all nine groups named in the special populations’ definition </w:t>
      </w:r>
      <w:r w:rsidR="009A0250">
        <w:rPr>
          <w:rFonts w:ascii="Times New Roman" w:hAnsi="Times New Roman" w:cs="Times New Roman"/>
          <w:sz w:val="24"/>
          <w:szCs w:val="24"/>
        </w:rPr>
        <w:t>participate in</w:t>
      </w:r>
      <w:r w:rsidR="009A0250" w:rsidRPr="00FE0B23">
        <w:rPr>
          <w:rFonts w:ascii="Times New Roman" w:hAnsi="Times New Roman" w:cs="Times New Roman"/>
          <w:sz w:val="24"/>
          <w:szCs w:val="24"/>
        </w:rPr>
        <w:t xml:space="preserve"> </w:t>
      </w:r>
      <w:r w:rsidR="00311326" w:rsidRPr="00FE0B23">
        <w:rPr>
          <w:rFonts w:ascii="Times New Roman" w:hAnsi="Times New Roman" w:cs="Times New Roman"/>
          <w:sz w:val="24"/>
          <w:szCs w:val="24"/>
        </w:rPr>
        <w:t>consultation.</w:t>
      </w:r>
    </w:p>
    <w:p w:rsidR="00020394" w:rsidRDefault="00020394" w:rsidP="00FE0B23">
      <w:pPr>
        <w:spacing w:after="0" w:line="240" w:lineRule="auto"/>
        <w:rPr>
          <w:rFonts w:ascii="Times New Roman" w:hAnsi="Times New Roman" w:cs="Times New Roman"/>
          <w:sz w:val="24"/>
          <w:szCs w:val="24"/>
        </w:rPr>
      </w:pPr>
    </w:p>
    <w:p w:rsidR="00020394" w:rsidRDefault="00020394" w:rsidP="00020394">
      <w:pPr>
        <w:spacing w:after="0" w:line="240" w:lineRule="auto"/>
        <w:ind w:left="540"/>
        <w:rPr>
          <w:rFonts w:ascii="Times New Roman" w:hAnsi="Times New Roman" w:cs="Times New Roman"/>
          <w:sz w:val="24"/>
          <w:szCs w:val="24"/>
        </w:rPr>
      </w:pPr>
      <w:r>
        <w:rPr>
          <w:rFonts w:ascii="Times New Roman" w:hAnsi="Times New Roman" w:cs="Times New Roman"/>
          <w:sz w:val="24"/>
          <w:szCs w:val="24"/>
          <w:u w:val="single"/>
        </w:rPr>
        <w:t>Department’s Response</w:t>
      </w:r>
      <w:r>
        <w:rPr>
          <w:rFonts w:ascii="Times New Roman" w:hAnsi="Times New Roman" w:cs="Times New Roman"/>
          <w:sz w:val="24"/>
          <w:szCs w:val="24"/>
        </w:rPr>
        <w:t>:  Wh</w:t>
      </w:r>
      <w:r w:rsidR="007C27FC">
        <w:rPr>
          <w:rFonts w:ascii="Times New Roman" w:hAnsi="Times New Roman" w:cs="Times New Roman"/>
          <w:sz w:val="24"/>
          <w:szCs w:val="24"/>
        </w:rPr>
        <w:t>ile we appreciate the commenter</w:t>
      </w:r>
      <w:r>
        <w:rPr>
          <w:rFonts w:ascii="Times New Roman" w:hAnsi="Times New Roman" w:cs="Times New Roman"/>
          <w:sz w:val="24"/>
          <w:szCs w:val="24"/>
        </w:rPr>
        <w:t>s</w:t>
      </w:r>
      <w:r w:rsidR="007C27FC">
        <w:rPr>
          <w:rFonts w:ascii="Times New Roman" w:hAnsi="Times New Roman" w:cs="Times New Roman"/>
          <w:sz w:val="24"/>
          <w:szCs w:val="24"/>
        </w:rPr>
        <w:t>’</w:t>
      </w:r>
      <w:r>
        <w:rPr>
          <w:rFonts w:ascii="Times New Roman" w:hAnsi="Times New Roman" w:cs="Times New Roman"/>
          <w:sz w:val="24"/>
          <w:szCs w:val="24"/>
        </w:rPr>
        <w:t xml:space="preserve"> request, no changes have been made.  </w:t>
      </w:r>
      <w:r w:rsidR="007C27FC">
        <w:rPr>
          <w:rFonts w:ascii="Times New Roman" w:hAnsi="Times New Roman" w:cs="Times New Roman"/>
          <w:sz w:val="24"/>
          <w:szCs w:val="24"/>
        </w:rPr>
        <w:t>As we noted in our response to the 60-day comment period, w</w:t>
      </w:r>
      <w:r>
        <w:rPr>
          <w:rFonts w:ascii="Times New Roman" w:hAnsi="Times New Roman" w:cs="Times New Roman"/>
          <w:sz w:val="24"/>
          <w:szCs w:val="24"/>
        </w:rPr>
        <w:t xml:space="preserve">e do not believe it is </w:t>
      </w:r>
      <w:r w:rsidR="007C27FC">
        <w:rPr>
          <w:rFonts w:ascii="Times New Roman" w:hAnsi="Times New Roman" w:cs="Times New Roman"/>
          <w:sz w:val="24"/>
          <w:szCs w:val="24"/>
        </w:rPr>
        <w:t xml:space="preserve">possible or </w:t>
      </w:r>
      <w:r>
        <w:rPr>
          <w:rFonts w:ascii="Times New Roman" w:hAnsi="Times New Roman" w:cs="Times New Roman"/>
          <w:sz w:val="24"/>
          <w:szCs w:val="24"/>
        </w:rPr>
        <w:t>practicable to develop a checklist of stakeholders</w:t>
      </w:r>
      <w:r w:rsidRPr="00273100">
        <w:rPr>
          <w:rFonts w:ascii="Times New Roman" w:hAnsi="Times New Roman" w:cs="Times New Roman"/>
          <w:sz w:val="24"/>
          <w:szCs w:val="24"/>
        </w:rPr>
        <w:t xml:space="preserve"> </w:t>
      </w:r>
      <w:r>
        <w:rPr>
          <w:rFonts w:ascii="Times New Roman" w:hAnsi="Times New Roman" w:cs="Times New Roman"/>
          <w:sz w:val="24"/>
          <w:szCs w:val="24"/>
        </w:rPr>
        <w:t>that would be relevant and useful for every State’s organizational structure and context</w:t>
      </w:r>
      <w:r w:rsidR="007C27FC">
        <w:rPr>
          <w:rFonts w:ascii="Times New Roman" w:hAnsi="Times New Roman" w:cs="Times New Roman"/>
          <w:sz w:val="24"/>
          <w:szCs w:val="24"/>
        </w:rPr>
        <w:t xml:space="preserve">.  </w:t>
      </w:r>
      <w:r>
        <w:rPr>
          <w:rFonts w:ascii="Times New Roman" w:hAnsi="Times New Roman" w:cs="Times New Roman"/>
          <w:sz w:val="24"/>
          <w:szCs w:val="24"/>
        </w:rPr>
        <w:t>We believe the general listing in Text Box 1:  “Requirements for State Plan Consultation in Section II.A: Narrative Descriptions for Plan Development and Consultation,” is sufficient</w:t>
      </w:r>
      <w:r w:rsidR="007C27FC">
        <w:rPr>
          <w:rFonts w:ascii="Times New Roman" w:hAnsi="Times New Roman" w:cs="Times New Roman"/>
          <w:sz w:val="24"/>
          <w:szCs w:val="24"/>
        </w:rPr>
        <w:t xml:space="preserve"> for eligible agencies to record and maintain in their official program files the organizations for consultation.  </w:t>
      </w:r>
    </w:p>
    <w:p w:rsidR="00020394" w:rsidRDefault="00020394" w:rsidP="00020394">
      <w:pPr>
        <w:spacing w:after="0" w:line="240" w:lineRule="auto"/>
        <w:rPr>
          <w:rFonts w:ascii="Times New Roman" w:hAnsi="Times New Roman" w:cs="Times New Roman"/>
          <w:sz w:val="24"/>
          <w:szCs w:val="24"/>
        </w:rPr>
      </w:pPr>
    </w:p>
    <w:p w:rsidR="001C6932" w:rsidRPr="00134FA4" w:rsidRDefault="001C6932" w:rsidP="001C6932">
      <w:pPr>
        <w:spacing w:after="0" w:line="240" w:lineRule="auto"/>
        <w:ind w:left="540" w:hanging="540"/>
        <w:rPr>
          <w:rFonts w:ascii="Times New Roman" w:hAnsi="Times New Roman" w:cs="Times New Roman"/>
          <w:b/>
          <w:sz w:val="24"/>
          <w:szCs w:val="24"/>
        </w:rPr>
      </w:pPr>
      <w:r w:rsidRPr="00134FA4">
        <w:rPr>
          <w:rFonts w:ascii="Times New Roman" w:hAnsi="Times New Roman" w:cs="Times New Roman"/>
          <w:b/>
          <w:sz w:val="24"/>
          <w:szCs w:val="24"/>
        </w:rPr>
        <w:t>II.</w:t>
      </w:r>
      <w:r w:rsidRPr="00134FA4">
        <w:rPr>
          <w:rFonts w:ascii="Times New Roman" w:hAnsi="Times New Roman" w:cs="Times New Roman"/>
          <w:b/>
          <w:sz w:val="24"/>
          <w:szCs w:val="24"/>
        </w:rPr>
        <w:tab/>
        <w:t>NARRATIVE DESCRIPTIONS</w:t>
      </w:r>
      <w:r>
        <w:rPr>
          <w:rFonts w:ascii="Times New Roman" w:hAnsi="Times New Roman" w:cs="Times New Roman"/>
          <w:b/>
          <w:sz w:val="24"/>
          <w:szCs w:val="24"/>
        </w:rPr>
        <w:t xml:space="preserve"> – PROGRAM ADMINISTRATION AND IMPLEMENTATION</w:t>
      </w:r>
    </w:p>
    <w:p w:rsidR="001C6932" w:rsidRDefault="001C6932" w:rsidP="00315ADC">
      <w:pPr>
        <w:spacing w:after="0" w:line="240" w:lineRule="auto"/>
        <w:rPr>
          <w:rFonts w:ascii="Times New Roman" w:hAnsi="Times New Roman" w:cs="Times New Roman"/>
          <w:sz w:val="24"/>
          <w:szCs w:val="24"/>
        </w:rPr>
      </w:pPr>
    </w:p>
    <w:p w:rsidR="00315ADC" w:rsidRDefault="00315ADC" w:rsidP="00315ADC">
      <w:pPr>
        <w:spacing w:after="0" w:line="240" w:lineRule="auto"/>
        <w:rPr>
          <w:rFonts w:ascii="Times New Roman" w:hAnsi="Times New Roman" w:cs="Times New Roman"/>
          <w:sz w:val="24"/>
          <w:szCs w:val="24"/>
        </w:rPr>
      </w:pPr>
      <w:r>
        <w:rPr>
          <w:rFonts w:ascii="Times New Roman" w:hAnsi="Times New Roman" w:cs="Times New Roman"/>
          <w:sz w:val="24"/>
          <w:szCs w:val="24"/>
        </w:rPr>
        <w:t>Several commenters noted that we inadvertently failed to include a text box with the statutory definition for career pathways</w:t>
      </w:r>
      <w:r w:rsidR="007C27FC">
        <w:rPr>
          <w:rFonts w:ascii="Times New Roman" w:hAnsi="Times New Roman" w:cs="Times New Roman"/>
          <w:sz w:val="24"/>
          <w:szCs w:val="24"/>
        </w:rPr>
        <w:t>, which we indicated in our response to the 60-day comment period that we would include.</w:t>
      </w:r>
      <w:r>
        <w:rPr>
          <w:rFonts w:ascii="Times New Roman" w:hAnsi="Times New Roman" w:cs="Times New Roman"/>
          <w:sz w:val="24"/>
          <w:szCs w:val="24"/>
        </w:rPr>
        <w:t xml:space="preserve"> </w:t>
      </w:r>
    </w:p>
    <w:p w:rsidR="007C27FC" w:rsidRDefault="007C27FC" w:rsidP="00315ADC">
      <w:pPr>
        <w:spacing w:after="0" w:line="240" w:lineRule="auto"/>
        <w:rPr>
          <w:rFonts w:ascii="Times New Roman" w:hAnsi="Times New Roman" w:cs="Times New Roman"/>
          <w:sz w:val="24"/>
          <w:szCs w:val="24"/>
        </w:rPr>
      </w:pPr>
    </w:p>
    <w:p w:rsidR="00315ADC" w:rsidRDefault="00315ADC" w:rsidP="00315ADC">
      <w:pPr>
        <w:spacing w:after="0" w:line="240" w:lineRule="auto"/>
        <w:ind w:left="540"/>
        <w:rPr>
          <w:rFonts w:ascii="Times New Roman" w:hAnsi="Times New Roman" w:cs="Times New Roman"/>
          <w:sz w:val="24"/>
          <w:szCs w:val="24"/>
        </w:rPr>
      </w:pPr>
      <w:r>
        <w:rPr>
          <w:rFonts w:ascii="Times New Roman" w:hAnsi="Times New Roman" w:cs="Times New Roman"/>
          <w:sz w:val="24"/>
          <w:szCs w:val="24"/>
          <w:u w:val="single"/>
        </w:rPr>
        <w:lastRenderedPageBreak/>
        <w:t>Department’s Response</w:t>
      </w:r>
      <w:r w:rsidR="007C27FC">
        <w:rPr>
          <w:rFonts w:ascii="Times New Roman" w:hAnsi="Times New Roman" w:cs="Times New Roman"/>
          <w:sz w:val="24"/>
          <w:szCs w:val="24"/>
        </w:rPr>
        <w:t>:  We appreciate the commenter</w:t>
      </w:r>
      <w:r>
        <w:rPr>
          <w:rFonts w:ascii="Times New Roman" w:hAnsi="Times New Roman" w:cs="Times New Roman"/>
          <w:sz w:val="24"/>
          <w:szCs w:val="24"/>
        </w:rPr>
        <w:t>s</w:t>
      </w:r>
      <w:r w:rsidR="007C27FC">
        <w:rPr>
          <w:rFonts w:ascii="Times New Roman" w:hAnsi="Times New Roman" w:cs="Times New Roman"/>
          <w:sz w:val="24"/>
          <w:szCs w:val="24"/>
        </w:rPr>
        <w:t>’</w:t>
      </w:r>
      <w:r>
        <w:rPr>
          <w:rFonts w:ascii="Times New Roman" w:hAnsi="Times New Roman" w:cs="Times New Roman"/>
          <w:sz w:val="24"/>
          <w:szCs w:val="24"/>
        </w:rPr>
        <w:t xml:space="preserve"> </w:t>
      </w:r>
      <w:r w:rsidR="007C27FC">
        <w:rPr>
          <w:rFonts w:ascii="Times New Roman" w:hAnsi="Times New Roman" w:cs="Times New Roman"/>
          <w:sz w:val="24"/>
          <w:szCs w:val="24"/>
        </w:rPr>
        <w:t>input</w:t>
      </w:r>
      <w:r>
        <w:rPr>
          <w:rFonts w:ascii="Times New Roman" w:hAnsi="Times New Roman" w:cs="Times New Roman"/>
          <w:sz w:val="24"/>
          <w:szCs w:val="24"/>
        </w:rPr>
        <w:t xml:space="preserve"> and have added Text Box 3 in Section II.B: Narrative Descriptions for Program Administration and Implementation.</w:t>
      </w:r>
    </w:p>
    <w:p w:rsidR="00315ADC" w:rsidRDefault="00315ADC" w:rsidP="00020394">
      <w:pPr>
        <w:spacing w:after="0" w:line="240" w:lineRule="auto"/>
        <w:rPr>
          <w:rFonts w:ascii="Times New Roman" w:hAnsi="Times New Roman" w:cs="Times New Roman"/>
          <w:sz w:val="24"/>
          <w:szCs w:val="24"/>
        </w:rPr>
      </w:pPr>
    </w:p>
    <w:p w:rsidR="00020394" w:rsidRDefault="00020394" w:rsidP="00020394">
      <w:pPr>
        <w:spacing w:after="0" w:line="240" w:lineRule="auto"/>
        <w:rPr>
          <w:rFonts w:ascii="Times New Roman" w:hAnsi="Times New Roman" w:cs="Times New Roman"/>
          <w:sz w:val="24"/>
          <w:szCs w:val="24"/>
        </w:rPr>
      </w:pPr>
      <w:r>
        <w:rPr>
          <w:rFonts w:ascii="Times New Roman" w:hAnsi="Times New Roman" w:cs="Times New Roman"/>
          <w:sz w:val="24"/>
          <w:szCs w:val="24"/>
        </w:rPr>
        <w:t>One commenter requested that we include a text box with the statutory requirements for the local application.</w:t>
      </w:r>
    </w:p>
    <w:p w:rsidR="00020394" w:rsidRDefault="00020394" w:rsidP="00020394">
      <w:pPr>
        <w:spacing w:after="0" w:line="240" w:lineRule="auto"/>
        <w:rPr>
          <w:rFonts w:ascii="Times New Roman" w:hAnsi="Times New Roman" w:cs="Times New Roman"/>
          <w:sz w:val="24"/>
          <w:szCs w:val="24"/>
        </w:rPr>
      </w:pPr>
    </w:p>
    <w:p w:rsidR="00020394" w:rsidRDefault="00020394" w:rsidP="00020394">
      <w:pPr>
        <w:spacing w:after="0" w:line="240" w:lineRule="auto"/>
        <w:ind w:left="540"/>
        <w:rPr>
          <w:rFonts w:ascii="Times New Roman" w:hAnsi="Times New Roman" w:cs="Times New Roman"/>
          <w:sz w:val="24"/>
          <w:szCs w:val="24"/>
        </w:rPr>
      </w:pPr>
      <w:r>
        <w:rPr>
          <w:rFonts w:ascii="Times New Roman" w:hAnsi="Times New Roman" w:cs="Times New Roman"/>
          <w:sz w:val="24"/>
          <w:szCs w:val="24"/>
          <w:u w:val="single"/>
        </w:rPr>
        <w:t>Department’s Response</w:t>
      </w:r>
      <w:r>
        <w:rPr>
          <w:rFonts w:ascii="Times New Roman" w:hAnsi="Times New Roman" w:cs="Times New Roman"/>
          <w:sz w:val="24"/>
          <w:szCs w:val="24"/>
        </w:rPr>
        <w:t xml:space="preserve">:  </w:t>
      </w:r>
      <w:r w:rsidR="00315ADC">
        <w:rPr>
          <w:rFonts w:ascii="Times New Roman" w:hAnsi="Times New Roman" w:cs="Times New Roman"/>
          <w:sz w:val="24"/>
          <w:szCs w:val="24"/>
        </w:rPr>
        <w:t>W</w:t>
      </w:r>
      <w:r>
        <w:rPr>
          <w:rFonts w:ascii="Times New Roman" w:hAnsi="Times New Roman" w:cs="Times New Roman"/>
          <w:sz w:val="24"/>
          <w:szCs w:val="24"/>
        </w:rPr>
        <w:t>e appreciate the commenter’s request and have added Text Box 4 in Section II.B: Narrative Descriptions for Program Administration and Implementation.</w:t>
      </w:r>
    </w:p>
    <w:p w:rsidR="00020394" w:rsidRDefault="00020394" w:rsidP="00020394">
      <w:pPr>
        <w:spacing w:after="0" w:line="240" w:lineRule="auto"/>
        <w:ind w:left="540"/>
        <w:rPr>
          <w:rFonts w:ascii="Times New Roman" w:hAnsi="Times New Roman" w:cs="Times New Roman"/>
          <w:sz w:val="24"/>
          <w:szCs w:val="24"/>
        </w:rPr>
      </w:pPr>
    </w:p>
    <w:p w:rsidR="00311326" w:rsidRPr="00FE0B23" w:rsidRDefault="00134FA4" w:rsidP="00FE0B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One commenter recommended that the Department require States to </w:t>
      </w:r>
      <w:r w:rsidRPr="00FE0B23">
        <w:rPr>
          <w:rFonts w:ascii="Times New Roman" w:hAnsi="Times New Roman" w:cs="Times New Roman"/>
          <w:sz w:val="24"/>
          <w:szCs w:val="24"/>
        </w:rPr>
        <w:t>describe how they will use the three special population set-as</w:t>
      </w:r>
      <w:r w:rsidR="007C27FC">
        <w:rPr>
          <w:rFonts w:ascii="Times New Roman" w:hAnsi="Times New Roman" w:cs="Times New Roman"/>
          <w:sz w:val="24"/>
          <w:szCs w:val="24"/>
        </w:rPr>
        <w:t>ides of state leadership funds under section 112(a)(2) of Perkins V.</w:t>
      </w:r>
    </w:p>
    <w:p w:rsidR="00FE0B23" w:rsidRDefault="00FE0B23" w:rsidP="00FE0B23">
      <w:pPr>
        <w:spacing w:after="0" w:line="240" w:lineRule="auto"/>
        <w:rPr>
          <w:rFonts w:ascii="Times New Roman" w:hAnsi="Times New Roman" w:cs="Times New Roman"/>
          <w:sz w:val="24"/>
          <w:szCs w:val="24"/>
        </w:rPr>
      </w:pPr>
    </w:p>
    <w:p w:rsidR="00134FA4" w:rsidRDefault="00134FA4" w:rsidP="00134FA4">
      <w:pPr>
        <w:spacing w:after="0" w:line="240" w:lineRule="auto"/>
        <w:ind w:left="540"/>
        <w:rPr>
          <w:rFonts w:ascii="Times New Roman" w:hAnsi="Times New Roman" w:cs="Times New Roman"/>
          <w:sz w:val="24"/>
          <w:szCs w:val="24"/>
        </w:rPr>
      </w:pPr>
      <w:r>
        <w:rPr>
          <w:rFonts w:ascii="Times New Roman" w:hAnsi="Times New Roman" w:cs="Times New Roman"/>
          <w:sz w:val="24"/>
          <w:szCs w:val="24"/>
          <w:u w:val="single"/>
        </w:rPr>
        <w:t>Department’s Response</w:t>
      </w:r>
      <w:r>
        <w:rPr>
          <w:rFonts w:ascii="Times New Roman" w:hAnsi="Times New Roman" w:cs="Times New Roman"/>
          <w:sz w:val="24"/>
          <w:szCs w:val="24"/>
        </w:rPr>
        <w:t>:  The State Plan Guide includes a requirement in Item B.1.d in Section II. Narrative Descriptions for the eligible agency to describe how it will use State leadership funds made available under section 112(a)(2) of Perkins V.  The guide further includes a text box with the required uses of State leadership funds.  We added the language “for each of the purposes under section 124(a) of the Act” to further clarify the expectation that the eligible agency describe how they will use funds for each of the three special population categories.</w:t>
      </w:r>
    </w:p>
    <w:p w:rsidR="00AD179B" w:rsidRDefault="00AD179B" w:rsidP="00134FA4">
      <w:pPr>
        <w:spacing w:after="0" w:line="240" w:lineRule="auto"/>
        <w:ind w:left="540"/>
        <w:rPr>
          <w:rFonts w:ascii="Times New Roman" w:hAnsi="Times New Roman" w:cs="Times New Roman"/>
          <w:sz w:val="24"/>
          <w:szCs w:val="24"/>
        </w:rPr>
      </w:pPr>
    </w:p>
    <w:p w:rsidR="00AD179B" w:rsidRDefault="00AD179B" w:rsidP="00AD17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One commenter </w:t>
      </w:r>
      <w:r w:rsidRPr="00AD179B">
        <w:rPr>
          <w:rFonts w:ascii="Times New Roman" w:hAnsi="Times New Roman" w:cs="Times New Roman"/>
          <w:sz w:val="24"/>
          <w:szCs w:val="24"/>
        </w:rPr>
        <w:t>request that eligible recipients fully document how they will ensure learning in the subjects that constitute a well-rounded education as defined by section 8101 of the Elementary and Secondary Education Act</w:t>
      </w:r>
      <w:r w:rsidR="00CC2826">
        <w:rPr>
          <w:rFonts w:ascii="Times New Roman" w:hAnsi="Times New Roman" w:cs="Times New Roman"/>
          <w:sz w:val="24"/>
          <w:szCs w:val="24"/>
        </w:rPr>
        <w:t xml:space="preserve"> (ESEA)</w:t>
      </w:r>
      <w:r w:rsidRPr="00AD179B">
        <w:rPr>
          <w:rFonts w:ascii="Times New Roman" w:hAnsi="Times New Roman" w:cs="Times New Roman"/>
          <w:sz w:val="24"/>
          <w:szCs w:val="24"/>
        </w:rPr>
        <w:t xml:space="preserve">. </w:t>
      </w:r>
      <w:r>
        <w:rPr>
          <w:rFonts w:ascii="Times New Roman" w:hAnsi="Times New Roman" w:cs="Times New Roman"/>
          <w:sz w:val="24"/>
          <w:szCs w:val="24"/>
        </w:rPr>
        <w:t xml:space="preserve"> The commenter indicated that this </w:t>
      </w:r>
      <w:r w:rsidRPr="00AD179B">
        <w:rPr>
          <w:rFonts w:ascii="Times New Roman" w:hAnsi="Times New Roman" w:cs="Times New Roman"/>
          <w:sz w:val="24"/>
          <w:szCs w:val="24"/>
        </w:rPr>
        <w:t xml:space="preserve">is a new request in the law and should be stated clearly in district level plans, so </w:t>
      </w:r>
      <w:r w:rsidR="00953465">
        <w:rPr>
          <w:rFonts w:ascii="Times New Roman" w:hAnsi="Times New Roman" w:cs="Times New Roman"/>
          <w:sz w:val="24"/>
          <w:szCs w:val="24"/>
        </w:rPr>
        <w:t>th</w:t>
      </w:r>
      <w:r w:rsidR="00CC2826">
        <w:rPr>
          <w:rFonts w:ascii="Times New Roman" w:hAnsi="Times New Roman" w:cs="Times New Roman"/>
          <w:sz w:val="24"/>
          <w:szCs w:val="24"/>
        </w:rPr>
        <w:t>ey</w:t>
      </w:r>
      <w:r w:rsidR="00953465" w:rsidRPr="00AD179B">
        <w:rPr>
          <w:rFonts w:ascii="Times New Roman" w:hAnsi="Times New Roman" w:cs="Times New Roman"/>
          <w:sz w:val="24"/>
          <w:szCs w:val="24"/>
        </w:rPr>
        <w:t xml:space="preserve"> </w:t>
      </w:r>
      <w:r w:rsidR="00201C89">
        <w:rPr>
          <w:rFonts w:ascii="Times New Roman" w:hAnsi="Times New Roman" w:cs="Times New Roman"/>
          <w:sz w:val="24"/>
          <w:szCs w:val="24"/>
        </w:rPr>
        <w:t>recommend that S</w:t>
      </w:r>
      <w:r w:rsidRPr="00AD179B">
        <w:rPr>
          <w:rFonts w:ascii="Times New Roman" w:hAnsi="Times New Roman" w:cs="Times New Roman"/>
          <w:sz w:val="24"/>
          <w:szCs w:val="24"/>
        </w:rPr>
        <w:t>tate level plans separate the two areas of 134(b) to allow districts to fully address this new section of the law.</w:t>
      </w:r>
    </w:p>
    <w:p w:rsidR="00AD179B" w:rsidRDefault="00AD179B" w:rsidP="00AD179B">
      <w:pPr>
        <w:spacing w:after="0" w:line="240" w:lineRule="auto"/>
        <w:rPr>
          <w:rFonts w:ascii="Times New Roman" w:hAnsi="Times New Roman" w:cs="Times New Roman"/>
          <w:sz w:val="24"/>
          <w:szCs w:val="24"/>
        </w:rPr>
      </w:pPr>
    </w:p>
    <w:p w:rsidR="00AD179B" w:rsidRDefault="00AD179B" w:rsidP="00301421">
      <w:pPr>
        <w:spacing w:after="0" w:line="240" w:lineRule="auto"/>
        <w:ind w:left="540"/>
        <w:rPr>
          <w:rFonts w:ascii="Times New Roman" w:hAnsi="Times New Roman" w:cs="Times New Roman"/>
          <w:sz w:val="24"/>
          <w:szCs w:val="24"/>
        </w:rPr>
      </w:pPr>
      <w:r>
        <w:rPr>
          <w:rFonts w:ascii="Times New Roman" w:hAnsi="Times New Roman" w:cs="Times New Roman"/>
          <w:sz w:val="24"/>
          <w:szCs w:val="24"/>
          <w:u w:val="single"/>
        </w:rPr>
        <w:t>Department’s Response</w:t>
      </w:r>
      <w:r>
        <w:rPr>
          <w:rFonts w:ascii="Times New Roman" w:hAnsi="Times New Roman" w:cs="Times New Roman"/>
          <w:sz w:val="24"/>
          <w:szCs w:val="24"/>
        </w:rPr>
        <w:t xml:space="preserve">:  While we appreciate the commenter’s input, no changes have been made.  In this section and throughout the guide, we have </w:t>
      </w:r>
      <w:r w:rsidR="00301421">
        <w:rPr>
          <w:rFonts w:ascii="Times New Roman" w:hAnsi="Times New Roman" w:cs="Times New Roman"/>
          <w:sz w:val="24"/>
          <w:szCs w:val="24"/>
        </w:rPr>
        <w:t xml:space="preserve">generally only included the statutory provisions of Perkins V, which do not require the eligible agency to document how it will </w:t>
      </w:r>
      <w:r w:rsidR="00CC2826">
        <w:rPr>
          <w:rFonts w:ascii="Times New Roman" w:hAnsi="Times New Roman" w:cs="Times New Roman"/>
          <w:sz w:val="24"/>
          <w:szCs w:val="24"/>
        </w:rPr>
        <w:t xml:space="preserve">align </w:t>
      </w:r>
      <w:r w:rsidR="00301421">
        <w:rPr>
          <w:rFonts w:ascii="Times New Roman" w:hAnsi="Times New Roman" w:cs="Times New Roman"/>
          <w:sz w:val="24"/>
          <w:szCs w:val="24"/>
        </w:rPr>
        <w:t>with the</w:t>
      </w:r>
      <w:r w:rsidR="00CC2826">
        <w:rPr>
          <w:rFonts w:ascii="Times New Roman" w:hAnsi="Times New Roman" w:cs="Times New Roman"/>
          <w:sz w:val="24"/>
          <w:szCs w:val="24"/>
        </w:rPr>
        <w:t xml:space="preserve"> definition of</w:t>
      </w:r>
      <w:r w:rsidR="00301421">
        <w:rPr>
          <w:rFonts w:ascii="Times New Roman" w:hAnsi="Times New Roman" w:cs="Times New Roman"/>
          <w:sz w:val="24"/>
          <w:szCs w:val="24"/>
        </w:rPr>
        <w:t xml:space="preserve"> well-rounded education in the ESEA.  That said, the Department will closely review the local application templates and/or guidelines submitted by eligible agencies as part of their Perkins V State plans to ensure they meet the statutory requirements for the contents of local applications, including a description of how the eligible recipient will ensure learning in the subjects that constitute a well-rounded education pursuant to section 134(b)(4) of Perkins V.</w:t>
      </w:r>
    </w:p>
    <w:p w:rsidR="00C440B2" w:rsidRDefault="00C440B2" w:rsidP="00301421">
      <w:pPr>
        <w:spacing w:after="0" w:line="240" w:lineRule="auto"/>
        <w:ind w:left="540"/>
        <w:rPr>
          <w:rFonts w:ascii="Times New Roman" w:hAnsi="Times New Roman" w:cs="Times New Roman"/>
          <w:sz w:val="24"/>
          <w:szCs w:val="24"/>
        </w:rPr>
      </w:pPr>
    </w:p>
    <w:p w:rsidR="00C440B2" w:rsidRDefault="00C440B2" w:rsidP="00C440B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Finally, it came to our attention that Item 2.b, consistent with the Perkins V statute, refers to section 132 (distribution of funds for postsecondary education programs).  Item 2.b requires an eligible agency to “describe the process and criteria to be used for approving locally developed programs of study or career pathways, including how such programs address State workforce development and education needs and the criteria to assess the extent to which the local application under section 132 will…”  </w:t>
      </w:r>
      <w:r w:rsidR="00F50E22">
        <w:rPr>
          <w:rFonts w:ascii="Times New Roman" w:hAnsi="Times New Roman" w:cs="Times New Roman"/>
          <w:sz w:val="24"/>
          <w:szCs w:val="24"/>
        </w:rPr>
        <w:t>Given the context of this statement, the reference should be section 134 (local application for career and technical education programs).</w:t>
      </w:r>
    </w:p>
    <w:p w:rsidR="00C440B2" w:rsidRDefault="00C440B2" w:rsidP="00C440B2">
      <w:pPr>
        <w:spacing w:after="0" w:line="240" w:lineRule="auto"/>
        <w:rPr>
          <w:rFonts w:ascii="Times New Roman" w:hAnsi="Times New Roman" w:cs="Times New Roman"/>
          <w:sz w:val="24"/>
          <w:szCs w:val="24"/>
        </w:rPr>
      </w:pPr>
    </w:p>
    <w:p w:rsidR="00C440B2" w:rsidRPr="00AD179B" w:rsidRDefault="00C440B2" w:rsidP="00C440B2">
      <w:pPr>
        <w:spacing w:after="0" w:line="240" w:lineRule="auto"/>
        <w:ind w:left="540"/>
        <w:rPr>
          <w:rFonts w:ascii="Times New Roman" w:hAnsi="Times New Roman" w:cs="Times New Roman"/>
          <w:sz w:val="24"/>
          <w:szCs w:val="24"/>
        </w:rPr>
      </w:pPr>
      <w:r w:rsidRPr="00C440B2">
        <w:rPr>
          <w:rFonts w:ascii="Times New Roman" w:hAnsi="Times New Roman" w:cs="Times New Roman"/>
          <w:sz w:val="24"/>
          <w:szCs w:val="24"/>
          <w:u w:val="single"/>
        </w:rPr>
        <w:t>Department’s Response</w:t>
      </w:r>
      <w:r>
        <w:rPr>
          <w:rFonts w:ascii="Times New Roman" w:hAnsi="Times New Roman" w:cs="Times New Roman"/>
          <w:sz w:val="24"/>
          <w:szCs w:val="24"/>
        </w:rPr>
        <w:t>:  We have added a footnote to Item 2.b in Section II.B: Narrative Descriptions for Program Administration and Implementation</w:t>
      </w:r>
      <w:r w:rsidR="00F50E22">
        <w:rPr>
          <w:rFonts w:ascii="Times New Roman" w:hAnsi="Times New Roman" w:cs="Times New Roman"/>
          <w:sz w:val="24"/>
          <w:szCs w:val="24"/>
        </w:rPr>
        <w:t>.</w:t>
      </w:r>
    </w:p>
    <w:p w:rsidR="00AD179B" w:rsidRDefault="00AD179B" w:rsidP="00134FA4">
      <w:pPr>
        <w:spacing w:after="0" w:line="240" w:lineRule="auto"/>
        <w:ind w:left="540"/>
        <w:rPr>
          <w:rFonts w:ascii="Times New Roman" w:hAnsi="Times New Roman" w:cs="Times New Roman"/>
          <w:sz w:val="24"/>
          <w:szCs w:val="24"/>
        </w:rPr>
      </w:pPr>
    </w:p>
    <w:p w:rsidR="004B1F4E" w:rsidRPr="00134FA4" w:rsidRDefault="004B1F4E" w:rsidP="004B1F4E">
      <w:pPr>
        <w:spacing w:after="0" w:line="240" w:lineRule="auto"/>
        <w:ind w:left="540" w:hanging="540"/>
        <w:rPr>
          <w:rFonts w:ascii="Times New Roman" w:hAnsi="Times New Roman" w:cs="Times New Roman"/>
          <w:b/>
          <w:sz w:val="24"/>
          <w:szCs w:val="24"/>
        </w:rPr>
      </w:pPr>
      <w:r w:rsidRPr="00134FA4">
        <w:rPr>
          <w:rFonts w:ascii="Times New Roman" w:hAnsi="Times New Roman" w:cs="Times New Roman"/>
          <w:b/>
          <w:sz w:val="24"/>
          <w:szCs w:val="24"/>
        </w:rPr>
        <w:t>II.</w:t>
      </w:r>
      <w:r w:rsidRPr="00134FA4">
        <w:rPr>
          <w:rFonts w:ascii="Times New Roman" w:hAnsi="Times New Roman" w:cs="Times New Roman"/>
          <w:b/>
          <w:sz w:val="24"/>
          <w:szCs w:val="24"/>
        </w:rPr>
        <w:tab/>
        <w:t>NARRATIVE DESCRIPTIONS</w:t>
      </w:r>
      <w:r>
        <w:rPr>
          <w:rFonts w:ascii="Times New Roman" w:hAnsi="Times New Roman" w:cs="Times New Roman"/>
          <w:b/>
          <w:sz w:val="24"/>
          <w:szCs w:val="24"/>
        </w:rPr>
        <w:t xml:space="preserve"> – </w:t>
      </w:r>
      <w:r w:rsidR="001C6932">
        <w:rPr>
          <w:rFonts w:ascii="Times New Roman" w:hAnsi="Times New Roman" w:cs="Times New Roman"/>
          <w:b/>
          <w:sz w:val="24"/>
          <w:szCs w:val="24"/>
        </w:rPr>
        <w:t>FISCAL RESPONSIBILITY</w:t>
      </w:r>
    </w:p>
    <w:p w:rsidR="004B1F4E" w:rsidRPr="004B1F4E" w:rsidRDefault="004B1F4E" w:rsidP="004B1F4E">
      <w:pPr>
        <w:spacing w:after="0" w:line="240" w:lineRule="auto"/>
        <w:rPr>
          <w:rFonts w:ascii="Times New Roman" w:hAnsi="Times New Roman" w:cs="Times New Roman"/>
          <w:b/>
          <w:sz w:val="24"/>
          <w:szCs w:val="24"/>
        </w:rPr>
      </w:pPr>
    </w:p>
    <w:p w:rsidR="001C6932" w:rsidRDefault="001C6932" w:rsidP="00FE0B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Several commenters </w:t>
      </w:r>
      <w:r w:rsidRPr="00FE0B23">
        <w:rPr>
          <w:rFonts w:ascii="Times New Roman" w:hAnsi="Times New Roman" w:cs="Times New Roman"/>
          <w:sz w:val="24"/>
          <w:szCs w:val="24"/>
        </w:rPr>
        <w:t xml:space="preserve">recommend removing </w:t>
      </w:r>
      <w:r>
        <w:rPr>
          <w:rFonts w:ascii="Times New Roman" w:hAnsi="Times New Roman" w:cs="Times New Roman"/>
          <w:sz w:val="24"/>
          <w:szCs w:val="24"/>
        </w:rPr>
        <w:t xml:space="preserve">Item C.1.c </w:t>
      </w:r>
      <w:r w:rsidRPr="00FE0B23">
        <w:rPr>
          <w:rFonts w:ascii="Times New Roman" w:hAnsi="Times New Roman" w:cs="Times New Roman"/>
          <w:sz w:val="24"/>
          <w:szCs w:val="24"/>
        </w:rPr>
        <w:t>from the transition plan since eligible agencies will not have the local needs assessment template or guidance finalized by the time they submit the transition plan, nor will they have had enough time to adequately address this component of the needs assessment with stakeholders.</w:t>
      </w:r>
    </w:p>
    <w:p w:rsidR="001C6932" w:rsidRDefault="001C6932" w:rsidP="00FE0B23">
      <w:pPr>
        <w:spacing w:after="0" w:line="240" w:lineRule="auto"/>
        <w:rPr>
          <w:rFonts w:ascii="Times New Roman" w:hAnsi="Times New Roman" w:cs="Times New Roman"/>
          <w:sz w:val="24"/>
          <w:szCs w:val="24"/>
        </w:rPr>
      </w:pPr>
    </w:p>
    <w:p w:rsidR="001C6932" w:rsidRDefault="001C6932" w:rsidP="001C6932">
      <w:pPr>
        <w:spacing w:after="0" w:line="240" w:lineRule="auto"/>
        <w:ind w:left="540"/>
        <w:rPr>
          <w:rFonts w:ascii="Times New Roman" w:hAnsi="Times New Roman" w:cs="Times New Roman"/>
          <w:sz w:val="24"/>
          <w:szCs w:val="24"/>
        </w:rPr>
      </w:pPr>
      <w:r>
        <w:rPr>
          <w:rFonts w:ascii="Times New Roman" w:hAnsi="Times New Roman" w:cs="Times New Roman"/>
          <w:sz w:val="24"/>
          <w:szCs w:val="24"/>
          <w:u w:val="single"/>
        </w:rPr>
        <w:t>Department’s Response</w:t>
      </w:r>
      <w:r>
        <w:rPr>
          <w:rFonts w:ascii="Times New Roman" w:hAnsi="Times New Roman" w:cs="Times New Roman"/>
          <w:sz w:val="24"/>
          <w:szCs w:val="24"/>
        </w:rPr>
        <w:t xml:space="preserve">:  We agree with the commenters and have made the corresponding change to Table 1: Checklist of Items Required in Perkins V State Plans Submitted in FY 2019 in the Introduction and Submission Requirements.   </w:t>
      </w:r>
    </w:p>
    <w:p w:rsidR="00754F80" w:rsidRDefault="00754F80" w:rsidP="001C6932">
      <w:pPr>
        <w:spacing w:after="0" w:line="240" w:lineRule="auto"/>
        <w:ind w:left="540"/>
        <w:rPr>
          <w:rFonts w:ascii="Times New Roman" w:hAnsi="Times New Roman" w:cs="Times New Roman"/>
          <w:sz w:val="24"/>
          <w:szCs w:val="24"/>
        </w:rPr>
      </w:pPr>
    </w:p>
    <w:p w:rsidR="00754F80" w:rsidRPr="00754F80" w:rsidRDefault="00200584" w:rsidP="00754F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Several commenters recommended </w:t>
      </w:r>
      <w:r w:rsidRPr="00754F80">
        <w:rPr>
          <w:rFonts w:ascii="Times New Roman" w:hAnsi="Times New Roman" w:cs="Times New Roman"/>
          <w:sz w:val="24"/>
          <w:szCs w:val="24"/>
        </w:rPr>
        <w:t xml:space="preserve">removing this requirement </w:t>
      </w:r>
      <w:r>
        <w:rPr>
          <w:rFonts w:ascii="Times New Roman" w:hAnsi="Times New Roman" w:cs="Times New Roman"/>
          <w:sz w:val="24"/>
          <w:szCs w:val="24"/>
        </w:rPr>
        <w:t xml:space="preserve">for an eligible agency to </w:t>
      </w:r>
      <w:r w:rsidR="00754F80" w:rsidRPr="00754F80">
        <w:rPr>
          <w:rFonts w:ascii="Times New Roman" w:hAnsi="Times New Roman" w:cs="Times New Roman"/>
          <w:sz w:val="24"/>
          <w:szCs w:val="24"/>
        </w:rPr>
        <w:t xml:space="preserve">describe the process and criteria for awarding </w:t>
      </w:r>
      <w:r>
        <w:rPr>
          <w:rFonts w:ascii="Times New Roman" w:hAnsi="Times New Roman" w:cs="Times New Roman"/>
          <w:sz w:val="24"/>
          <w:szCs w:val="24"/>
        </w:rPr>
        <w:t>reserve funds under section 112(c) of Perkins V.  The commenters indicate that “t</w:t>
      </w:r>
      <w:r w:rsidR="00754F80" w:rsidRPr="00754F80">
        <w:rPr>
          <w:rFonts w:ascii="Times New Roman" w:hAnsi="Times New Roman" w:cs="Times New Roman"/>
          <w:sz w:val="24"/>
          <w:szCs w:val="24"/>
        </w:rPr>
        <w:t xml:space="preserve">his description is not required by statute (not in section 112 nor 122), nor does it align with the legislative intent for the use of the reserve fund to be able to address specific priorities in a flexible way (including perhaps annually changing the focus of the reserve fund or even having the reserve fund be used for multiple purposes each year). </w:t>
      </w:r>
    </w:p>
    <w:p w:rsidR="00754F80" w:rsidRDefault="00754F80" w:rsidP="001C6932">
      <w:pPr>
        <w:spacing w:after="0" w:line="240" w:lineRule="auto"/>
        <w:ind w:left="540"/>
        <w:rPr>
          <w:rFonts w:ascii="Times New Roman" w:hAnsi="Times New Roman" w:cs="Times New Roman"/>
          <w:sz w:val="24"/>
          <w:szCs w:val="24"/>
        </w:rPr>
      </w:pPr>
    </w:p>
    <w:p w:rsidR="00200584" w:rsidRDefault="00200584" w:rsidP="001C6932">
      <w:pPr>
        <w:spacing w:after="0" w:line="240" w:lineRule="auto"/>
        <w:ind w:left="540"/>
        <w:rPr>
          <w:rFonts w:ascii="Times New Roman" w:hAnsi="Times New Roman" w:cs="Times New Roman"/>
          <w:sz w:val="24"/>
          <w:szCs w:val="24"/>
        </w:rPr>
      </w:pPr>
      <w:r>
        <w:rPr>
          <w:rFonts w:ascii="Times New Roman" w:hAnsi="Times New Roman" w:cs="Times New Roman"/>
          <w:sz w:val="24"/>
          <w:szCs w:val="24"/>
          <w:u w:val="single"/>
        </w:rPr>
        <w:t>Department’s Response</w:t>
      </w:r>
      <w:r>
        <w:rPr>
          <w:rFonts w:ascii="Times New Roman" w:hAnsi="Times New Roman" w:cs="Times New Roman"/>
          <w:sz w:val="24"/>
          <w:szCs w:val="24"/>
        </w:rPr>
        <w:t>:  We appreciate the commenters’ input and have eliminated this requirement from the State Plan Guide.  We will continue to require eligible agencies to report on their use of the reserve fund through the Perkins V Consolidated Annual Report information collection (OMB Control Number 1830-0569).</w:t>
      </w:r>
      <w:r w:rsidR="00201C89">
        <w:rPr>
          <w:rFonts w:ascii="Times New Roman" w:hAnsi="Times New Roman" w:cs="Times New Roman"/>
          <w:sz w:val="24"/>
          <w:szCs w:val="24"/>
        </w:rPr>
        <w:t xml:space="preserve">  </w:t>
      </w:r>
      <w:r w:rsidR="00B31512">
        <w:rPr>
          <w:rFonts w:ascii="Times New Roman" w:hAnsi="Times New Roman" w:cs="Times New Roman"/>
          <w:sz w:val="24"/>
          <w:szCs w:val="24"/>
        </w:rPr>
        <w:t>We will also incorporate discussions on the use of the reserve fund in our State technical assistance visits, which will be ongoing through FY 2020 when States submit their full Perkins V State plans.</w:t>
      </w:r>
      <w:r w:rsidR="00201C89">
        <w:rPr>
          <w:rFonts w:ascii="Times New Roman" w:hAnsi="Times New Roman" w:cs="Times New Roman"/>
          <w:sz w:val="24"/>
          <w:szCs w:val="24"/>
        </w:rPr>
        <w:t xml:space="preserve"> </w:t>
      </w:r>
    </w:p>
    <w:p w:rsidR="00B66C84" w:rsidRDefault="00B66C84" w:rsidP="001C6932">
      <w:pPr>
        <w:spacing w:after="0" w:line="240" w:lineRule="auto"/>
        <w:ind w:left="540"/>
        <w:rPr>
          <w:rFonts w:ascii="Times New Roman" w:hAnsi="Times New Roman" w:cs="Times New Roman"/>
          <w:sz w:val="24"/>
          <w:szCs w:val="24"/>
        </w:rPr>
      </w:pPr>
    </w:p>
    <w:p w:rsidR="00B66C84" w:rsidRDefault="00B66C84" w:rsidP="00B66C84">
      <w:pPr>
        <w:spacing w:after="0" w:line="240" w:lineRule="auto"/>
        <w:ind w:left="540" w:hanging="540"/>
        <w:rPr>
          <w:rFonts w:ascii="Times New Roman" w:hAnsi="Times New Roman" w:cs="Times New Roman"/>
          <w:b/>
          <w:sz w:val="24"/>
          <w:szCs w:val="24"/>
        </w:rPr>
      </w:pPr>
      <w:r w:rsidRPr="00134FA4">
        <w:rPr>
          <w:rFonts w:ascii="Times New Roman" w:hAnsi="Times New Roman" w:cs="Times New Roman"/>
          <w:b/>
          <w:sz w:val="24"/>
          <w:szCs w:val="24"/>
        </w:rPr>
        <w:t>II.</w:t>
      </w:r>
      <w:r w:rsidRPr="00134FA4">
        <w:rPr>
          <w:rFonts w:ascii="Times New Roman" w:hAnsi="Times New Roman" w:cs="Times New Roman"/>
          <w:b/>
          <w:sz w:val="24"/>
          <w:szCs w:val="24"/>
        </w:rPr>
        <w:tab/>
        <w:t>NARRATIVE DESCRIPTIONS</w:t>
      </w:r>
      <w:r>
        <w:rPr>
          <w:rFonts w:ascii="Times New Roman" w:hAnsi="Times New Roman" w:cs="Times New Roman"/>
          <w:b/>
          <w:sz w:val="24"/>
          <w:szCs w:val="24"/>
        </w:rPr>
        <w:t xml:space="preserve"> – ACCOUNTABILITY FOR RESULTS</w:t>
      </w:r>
    </w:p>
    <w:p w:rsidR="00B66C84" w:rsidRDefault="00B66C84" w:rsidP="00B66C84">
      <w:pPr>
        <w:spacing w:after="0" w:line="240" w:lineRule="auto"/>
        <w:ind w:left="540" w:hanging="540"/>
        <w:rPr>
          <w:rFonts w:ascii="Times New Roman" w:hAnsi="Times New Roman" w:cs="Times New Roman"/>
          <w:b/>
          <w:sz w:val="24"/>
          <w:szCs w:val="24"/>
        </w:rPr>
      </w:pPr>
    </w:p>
    <w:p w:rsidR="00B66C84" w:rsidRPr="00B66C84" w:rsidRDefault="00B66C84" w:rsidP="00B66C84">
      <w:pPr>
        <w:spacing w:after="0" w:line="240" w:lineRule="auto"/>
        <w:rPr>
          <w:rFonts w:ascii="Times New Roman" w:hAnsi="Times New Roman" w:cs="Times New Roman"/>
          <w:sz w:val="24"/>
          <w:szCs w:val="24"/>
        </w:rPr>
      </w:pPr>
      <w:r w:rsidRPr="00B66C84">
        <w:rPr>
          <w:rFonts w:ascii="Times New Roman" w:hAnsi="Times New Roman" w:cs="Times New Roman"/>
          <w:sz w:val="24"/>
          <w:szCs w:val="24"/>
        </w:rPr>
        <w:t xml:space="preserve">Several commenters recommended clarifying </w:t>
      </w:r>
      <w:r>
        <w:rPr>
          <w:rFonts w:ascii="Times New Roman" w:hAnsi="Times New Roman" w:cs="Times New Roman"/>
          <w:sz w:val="24"/>
          <w:szCs w:val="24"/>
        </w:rPr>
        <w:t xml:space="preserve">Item D.5 with language from the </w:t>
      </w:r>
      <w:r w:rsidRPr="00B66C84">
        <w:rPr>
          <w:rFonts w:ascii="Times New Roman" w:hAnsi="Times New Roman" w:cs="Times New Roman"/>
          <w:sz w:val="24"/>
          <w:szCs w:val="24"/>
        </w:rPr>
        <w:t xml:space="preserve">page 11, paragraph three of the Senate Committee Report on Perkins V, which references this requirement and states, “For example, an eligible agency could indicate that it will analyze data on the core indicators of performance to identify gaps in performance, explain how they will use evidence-based research to develop a plan to provide support and technical assistance to eligible recipients to address and close such gaps, and how they will implement this plan. The eligible agency is not required to submit a new State plan prior to the third program year in order to address this requirement.” </w:t>
      </w:r>
      <w:r>
        <w:rPr>
          <w:rFonts w:ascii="Times New Roman" w:hAnsi="Times New Roman" w:cs="Times New Roman"/>
          <w:sz w:val="24"/>
          <w:szCs w:val="24"/>
        </w:rPr>
        <w:t xml:space="preserve"> The commenters indicated that it</w:t>
      </w:r>
      <w:r w:rsidRPr="00B66C84">
        <w:rPr>
          <w:rFonts w:ascii="Times New Roman" w:hAnsi="Times New Roman" w:cs="Times New Roman"/>
          <w:sz w:val="24"/>
          <w:szCs w:val="24"/>
        </w:rPr>
        <w:t xml:space="preserve"> is critical to add this distinction because this element should not require state or local leaders to include performance gaps or specific interventions for addressing those gaps in their initial plans, since no actual data will be available at that time.</w:t>
      </w:r>
    </w:p>
    <w:p w:rsidR="00B66C84" w:rsidRDefault="00B66C84" w:rsidP="00B66C84">
      <w:pPr>
        <w:spacing w:after="0" w:line="240" w:lineRule="auto"/>
        <w:ind w:left="540" w:hanging="540"/>
        <w:rPr>
          <w:rFonts w:ascii="Times New Roman" w:hAnsi="Times New Roman" w:cs="Times New Roman"/>
          <w:sz w:val="24"/>
          <w:szCs w:val="24"/>
        </w:rPr>
      </w:pPr>
    </w:p>
    <w:p w:rsidR="00B66C84" w:rsidRDefault="00B66C84" w:rsidP="00B66C84">
      <w:pPr>
        <w:spacing w:after="0" w:line="240" w:lineRule="auto"/>
        <w:ind w:left="540"/>
        <w:rPr>
          <w:rFonts w:ascii="Times New Roman" w:hAnsi="Times New Roman" w:cs="Times New Roman"/>
          <w:sz w:val="24"/>
          <w:szCs w:val="24"/>
        </w:rPr>
      </w:pPr>
      <w:r>
        <w:rPr>
          <w:rFonts w:ascii="Times New Roman" w:hAnsi="Times New Roman" w:cs="Times New Roman"/>
          <w:sz w:val="24"/>
          <w:szCs w:val="24"/>
          <w:u w:val="single"/>
        </w:rPr>
        <w:t>Department’s Response</w:t>
      </w:r>
      <w:r>
        <w:rPr>
          <w:rFonts w:ascii="Times New Roman" w:hAnsi="Times New Roman" w:cs="Times New Roman"/>
          <w:sz w:val="24"/>
          <w:szCs w:val="24"/>
        </w:rPr>
        <w:t xml:space="preserve">:  We agree with the commenters and have made the corresponding change to Item 5 in Section II.D: Narrative Descriptions for Accountability for Results.   </w:t>
      </w:r>
    </w:p>
    <w:p w:rsidR="00754F80" w:rsidRDefault="00754F80" w:rsidP="00B66C84">
      <w:pPr>
        <w:spacing w:after="0" w:line="240" w:lineRule="auto"/>
        <w:ind w:left="540"/>
        <w:rPr>
          <w:rFonts w:ascii="Times New Roman" w:hAnsi="Times New Roman" w:cs="Times New Roman"/>
          <w:sz w:val="24"/>
          <w:szCs w:val="24"/>
        </w:rPr>
      </w:pPr>
    </w:p>
    <w:p w:rsidR="00754F80" w:rsidRDefault="00754F80" w:rsidP="00754F80">
      <w:pPr>
        <w:spacing w:after="0" w:line="240" w:lineRule="auto"/>
      </w:pPr>
      <w:r>
        <w:rPr>
          <w:rFonts w:ascii="Times New Roman" w:hAnsi="Times New Roman" w:cs="Times New Roman"/>
          <w:sz w:val="24"/>
          <w:szCs w:val="24"/>
        </w:rPr>
        <w:t xml:space="preserve">Several commenters reiterated concern that if the definition of “CTE Concentrator” includes students who only take two CTE courses, then there would not be much differentiation between the data collected under Perkins V and that collected under the ESEA, because, as the commenter stated, most high school students enroll in at least one CTE course, so according to the commenter, </w:t>
      </w:r>
      <w:r w:rsidRPr="00AB2C1C">
        <w:rPr>
          <w:rFonts w:ascii="Times New Roman" w:hAnsi="Times New Roman" w:cs="Times New Roman"/>
          <w:sz w:val="24"/>
          <w:szCs w:val="24"/>
        </w:rPr>
        <w:t xml:space="preserve">a sequence of two courses is </w:t>
      </w:r>
      <w:r>
        <w:rPr>
          <w:rFonts w:ascii="Times New Roman" w:hAnsi="Times New Roman" w:cs="Times New Roman"/>
          <w:sz w:val="24"/>
          <w:szCs w:val="24"/>
        </w:rPr>
        <w:t xml:space="preserve">an </w:t>
      </w:r>
      <w:r w:rsidRPr="00AB2C1C">
        <w:rPr>
          <w:rFonts w:ascii="Times New Roman" w:hAnsi="Times New Roman" w:cs="Times New Roman"/>
          <w:sz w:val="24"/>
          <w:szCs w:val="24"/>
        </w:rPr>
        <w:t>insufficient threshold for true CTE concentration</w:t>
      </w:r>
      <w:r>
        <w:rPr>
          <w:rFonts w:ascii="Times New Roman" w:hAnsi="Times New Roman" w:cs="Times New Roman"/>
          <w:sz w:val="24"/>
          <w:szCs w:val="24"/>
        </w:rPr>
        <w:t>.  Therefore, the commenter</w:t>
      </w:r>
      <w:r w:rsidR="00377DAB">
        <w:rPr>
          <w:rFonts w:ascii="Times New Roman" w:hAnsi="Times New Roman" w:cs="Times New Roman"/>
          <w:sz w:val="24"/>
          <w:szCs w:val="24"/>
        </w:rPr>
        <w:t>s</w:t>
      </w:r>
      <w:r>
        <w:rPr>
          <w:rFonts w:ascii="Times New Roman" w:hAnsi="Times New Roman" w:cs="Times New Roman"/>
          <w:sz w:val="24"/>
          <w:szCs w:val="24"/>
        </w:rPr>
        <w:t xml:space="preserve"> recommended that the Department permit States to interpret the definition of “CTE Concentrator” </w:t>
      </w:r>
      <w:r w:rsidRPr="00AB2C1C">
        <w:rPr>
          <w:rFonts w:ascii="Times New Roman" w:hAnsi="Times New Roman" w:cs="Times New Roman"/>
          <w:sz w:val="24"/>
          <w:szCs w:val="24"/>
        </w:rPr>
        <w:t>allow states to define concentrators as students who complete three or four courses in a program of study.</w:t>
      </w:r>
      <w:r>
        <w:rPr>
          <w:rFonts w:ascii="Times New Roman" w:hAnsi="Times New Roman" w:cs="Times New Roman"/>
          <w:sz w:val="24"/>
          <w:szCs w:val="24"/>
        </w:rPr>
        <w:t xml:space="preserve">  </w:t>
      </w:r>
    </w:p>
    <w:p w:rsidR="00754F80" w:rsidRDefault="00754F80" w:rsidP="00754F80">
      <w:pPr>
        <w:spacing w:after="0" w:line="240" w:lineRule="auto"/>
        <w:rPr>
          <w:rFonts w:ascii="Times New Roman" w:hAnsi="Times New Roman" w:cs="Times New Roman"/>
          <w:sz w:val="24"/>
          <w:szCs w:val="24"/>
        </w:rPr>
      </w:pPr>
    </w:p>
    <w:p w:rsidR="00754F80" w:rsidRDefault="00754F80" w:rsidP="00754F80">
      <w:pPr>
        <w:spacing w:after="0" w:line="240" w:lineRule="auto"/>
        <w:ind w:left="540"/>
        <w:rPr>
          <w:rFonts w:ascii="Times New Roman" w:hAnsi="Times New Roman" w:cs="Times New Roman"/>
          <w:sz w:val="24"/>
          <w:szCs w:val="24"/>
        </w:rPr>
      </w:pPr>
      <w:r w:rsidRPr="00884E29">
        <w:rPr>
          <w:rFonts w:ascii="Times New Roman" w:hAnsi="Times New Roman" w:cs="Times New Roman"/>
          <w:sz w:val="24"/>
          <w:szCs w:val="24"/>
          <w:u w:val="single"/>
        </w:rPr>
        <w:t>Department’s Response</w:t>
      </w:r>
      <w:r w:rsidRPr="00921A2E">
        <w:rPr>
          <w:rFonts w:ascii="Times New Roman" w:hAnsi="Times New Roman" w:cs="Times New Roman"/>
          <w:sz w:val="24"/>
          <w:szCs w:val="24"/>
        </w:rPr>
        <w:t>:  Wh</w:t>
      </w:r>
      <w:r w:rsidR="00377DAB">
        <w:rPr>
          <w:rFonts w:ascii="Times New Roman" w:hAnsi="Times New Roman" w:cs="Times New Roman"/>
          <w:sz w:val="24"/>
          <w:szCs w:val="24"/>
        </w:rPr>
        <w:t>ile we appreciate the commenter</w:t>
      </w:r>
      <w:r w:rsidRPr="00921A2E">
        <w:rPr>
          <w:rFonts w:ascii="Times New Roman" w:hAnsi="Times New Roman" w:cs="Times New Roman"/>
          <w:sz w:val="24"/>
          <w:szCs w:val="24"/>
        </w:rPr>
        <w:t>s</w:t>
      </w:r>
      <w:r w:rsidR="00377DAB">
        <w:rPr>
          <w:rFonts w:ascii="Times New Roman" w:hAnsi="Times New Roman" w:cs="Times New Roman"/>
          <w:sz w:val="24"/>
          <w:szCs w:val="24"/>
        </w:rPr>
        <w:t>’</w:t>
      </w:r>
      <w:r w:rsidRPr="00921A2E">
        <w:rPr>
          <w:rFonts w:ascii="Times New Roman" w:hAnsi="Times New Roman" w:cs="Times New Roman"/>
          <w:sz w:val="24"/>
          <w:szCs w:val="24"/>
        </w:rPr>
        <w:t xml:space="preserve"> input, no change has been made.  </w:t>
      </w:r>
      <w:r w:rsidR="00377DAB">
        <w:rPr>
          <w:rFonts w:ascii="Times New Roman" w:hAnsi="Times New Roman" w:cs="Times New Roman"/>
          <w:sz w:val="24"/>
          <w:szCs w:val="24"/>
        </w:rPr>
        <w:t>As we indicated in our response to the 60-day comment period, i</w:t>
      </w:r>
      <w:r>
        <w:rPr>
          <w:rFonts w:ascii="Times New Roman" w:hAnsi="Times New Roman" w:cs="Times New Roman"/>
          <w:sz w:val="24"/>
          <w:szCs w:val="24"/>
        </w:rPr>
        <w:t xml:space="preserve">n this section and throughout the guide, we have generally included verbatim language from the Perkins V statute. </w:t>
      </w:r>
      <w:r w:rsidR="00377DAB">
        <w:rPr>
          <w:rFonts w:ascii="Times New Roman" w:hAnsi="Times New Roman" w:cs="Times New Roman"/>
          <w:sz w:val="24"/>
          <w:szCs w:val="24"/>
        </w:rPr>
        <w:t xml:space="preserve"> Section 3(12)(A) of Perkins V defines a CTE concentrator as </w:t>
      </w:r>
      <w:r>
        <w:rPr>
          <w:rFonts w:ascii="Times New Roman" w:hAnsi="Times New Roman" w:cs="Times New Roman"/>
          <w:sz w:val="24"/>
          <w:szCs w:val="24"/>
        </w:rPr>
        <w:t>“</w:t>
      </w:r>
      <w:r w:rsidRPr="00D726CE">
        <w:rPr>
          <w:rFonts w:ascii="Times New Roman" w:hAnsi="Times New Roman" w:cs="Times New Roman"/>
          <w:sz w:val="24"/>
          <w:szCs w:val="24"/>
        </w:rPr>
        <w:t>at the secondary school level, a student served by</w:t>
      </w:r>
      <w:r>
        <w:rPr>
          <w:rFonts w:ascii="Times New Roman" w:hAnsi="Times New Roman" w:cs="Times New Roman"/>
          <w:sz w:val="24"/>
          <w:szCs w:val="24"/>
        </w:rPr>
        <w:t xml:space="preserve"> </w:t>
      </w:r>
      <w:r w:rsidRPr="00D726CE">
        <w:rPr>
          <w:rFonts w:ascii="Times New Roman" w:hAnsi="Times New Roman" w:cs="Times New Roman"/>
          <w:sz w:val="24"/>
          <w:szCs w:val="24"/>
        </w:rPr>
        <w:t>an eligible recipient who has completed at least 2 courses</w:t>
      </w:r>
      <w:r>
        <w:rPr>
          <w:rFonts w:ascii="Times New Roman" w:hAnsi="Times New Roman" w:cs="Times New Roman"/>
          <w:sz w:val="24"/>
          <w:szCs w:val="24"/>
        </w:rPr>
        <w:t xml:space="preserve"> </w:t>
      </w:r>
      <w:r w:rsidRPr="00D726CE">
        <w:rPr>
          <w:rFonts w:ascii="Times New Roman" w:hAnsi="Times New Roman" w:cs="Times New Roman"/>
          <w:sz w:val="24"/>
          <w:szCs w:val="24"/>
        </w:rPr>
        <w:t>in a single career and technical education program or program</w:t>
      </w:r>
      <w:r>
        <w:rPr>
          <w:rFonts w:ascii="Times New Roman" w:hAnsi="Times New Roman" w:cs="Times New Roman"/>
          <w:sz w:val="24"/>
          <w:szCs w:val="24"/>
        </w:rPr>
        <w:t xml:space="preserve"> </w:t>
      </w:r>
      <w:r w:rsidRPr="00D726CE">
        <w:rPr>
          <w:rFonts w:ascii="Times New Roman" w:hAnsi="Times New Roman" w:cs="Times New Roman"/>
          <w:sz w:val="24"/>
          <w:szCs w:val="24"/>
        </w:rPr>
        <w:t>of study</w:t>
      </w:r>
      <w:r>
        <w:rPr>
          <w:rFonts w:ascii="Times New Roman" w:hAnsi="Times New Roman" w:cs="Times New Roman"/>
          <w:sz w:val="24"/>
          <w:szCs w:val="24"/>
        </w:rPr>
        <w:t xml:space="preserve">.”  The statutory definition is clear and the Perkins V statute does not provide, either in the definition or where the term is used throughout the statute, an eligible agency the flexibility to define a concentrator as a student who completes three or four courses in a career and technical education program or program of study. </w:t>
      </w:r>
    </w:p>
    <w:p w:rsidR="00991C52" w:rsidRDefault="00991C52" w:rsidP="00991C52">
      <w:pPr>
        <w:spacing w:after="0" w:line="240" w:lineRule="auto"/>
        <w:rPr>
          <w:rFonts w:ascii="Times New Roman" w:hAnsi="Times New Roman" w:cs="Times New Roman"/>
          <w:sz w:val="24"/>
          <w:szCs w:val="24"/>
        </w:rPr>
      </w:pPr>
    </w:p>
    <w:p w:rsidR="00991C52" w:rsidRPr="00C40A67" w:rsidRDefault="00991C52" w:rsidP="00991C52">
      <w:pPr>
        <w:pStyle w:val="BodyText"/>
        <w:ind w:right="132"/>
        <w:rPr>
          <w:b/>
          <w:u w:val="none"/>
        </w:rPr>
      </w:pPr>
      <w:r>
        <w:rPr>
          <w:u w:val="none"/>
        </w:rPr>
        <w:t xml:space="preserve">One commenter expressed its concern with the Department’s </w:t>
      </w:r>
      <w:r w:rsidRPr="00C40A67">
        <w:rPr>
          <w:u w:val="none"/>
        </w:rPr>
        <w:t xml:space="preserve">response </w:t>
      </w:r>
      <w:r>
        <w:rPr>
          <w:u w:val="none"/>
        </w:rPr>
        <w:t xml:space="preserve">to the 60-day public comments </w:t>
      </w:r>
      <w:r w:rsidRPr="00C40A67">
        <w:rPr>
          <w:u w:val="none"/>
        </w:rPr>
        <w:t xml:space="preserve">for not requiring eligible agencies to </w:t>
      </w:r>
      <w:r>
        <w:rPr>
          <w:u w:val="none"/>
        </w:rPr>
        <w:t>“</w:t>
      </w:r>
      <w:r w:rsidRPr="00C40A67">
        <w:rPr>
          <w:u w:val="none"/>
        </w:rPr>
        <w:t>specifically describe how they will take into account the performance of historically underserved subgroups when developing State Determined Levels of Performance for Core Indicators of Performance.</w:t>
      </w:r>
      <w:r>
        <w:rPr>
          <w:u w:val="none"/>
        </w:rPr>
        <w:t>”  The commenters indicated that “</w:t>
      </w:r>
      <w:r w:rsidRPr="00C40A67">
        <w:rPr>
          <w:u w:val="none"/>
        </w:rPr>
        <w:t xml:space="preserve">the statute </w:t>
      </w:r>
      <w:r>
        <w:rPr>
          <w:u w:val="none"/>
        </w:rPr>
        <w:t xml:space="preserve">in sections 113(b)(3)(A)(i)(III)(bb) and 113(b)(4)(A)(i)(II) </w:t>
      </w:r>
      <w:r w:rsidRPr="00C40A67">
        <w:rPr>
          <w:u w:val="none"/>
        </w:rPr>
        <w:t>specifically requires State and Local Levels of Performance</w:t>
      </w:r>
      <w:r>
        <w:rPr>
          <w:u w:val="none"/>
        </w:rPr>
        <w:t xml:space="preserve">, respectively, </w:t>
      </w:r>
      <w:r w:rsidRPr="00C40A67">
        <w:rPr>
          <w:u w:val="none"/>
        </w:rPr>
        <w:t>to continually make meaningful progress toward improving the performance of all career and technical education students, including subgroups of students and special populations</w:t>
      </w:r>
      <w:r>
        <w:rPr>
          <w:u w:val="none"/>
        </w:rPr>
        <w:t xml:space="preserve">.”  </w:t>
      </w:r>
    </w:p>
    <w:p w:rsidR="00991C52" w:rsidRPr="00C40A67" w:rsidRDefault="00991C52" w:rsidP="00991C52">
      <w:pPr>
        <w:pStyle w:val="BodyText"/>
        <w:spacing w:before="8"/>
        <w:rPr>
          <w:b/>
          <w:u w:val="none"/>
        </w:rPr>
      </w:pPr>
    </w:p>
    <w:p w:rsidR="00CB08EC" w:rsidRPr="00CB08EC" w:rsidRDefault="00CB08EC" w:rsidP="00991C52">
      <w:pPr>
        <w:pStyle w:val="BodyText"/>
        <w:spacing w:before="79"/>
        <w:ind w:right="127"/>
        <w:rPr>
          <w:u w:val="none"/>
        </w:rPr>
      </w:pPr>
      <w:r>
        <w:rPr>
          <w:u w:val="none"/>
        </w:rPr>
        <w:tab/>
      </w:r>
      <w:r>
        <w:t>Department’s Response</w:t>
      </w:r>
      <w:r>
        <w:rPr>
          <w:u w:val="none"/>
        </w:rPr>
        <w:t xml:space="preserve">:  </w:t>
      </w:r>
      <w:r w:rsidR="00AA5505">
        <w:rPr>
          <w:u w:val="none"/>
        </w:rPr>
        <w:t>W</w:t>
      </w:r>
      <w:r w:rsidR="00AD179B">
        <w:rPr>
          <w:u w:val="none"/>
        </w:rPr>
        <w:t>e have revised the requirement in Item D.3.b in Section II.D: Accountability for Results to require the eligible agency to include—“an explanation for the State determined levels of performance that meet each of the statutory requirements in Text Box 8:  Statutory Requirements for State Determined Levels of Performance</w:t>
      </w:r>
      <w:r w:rsidR="00745817">
        <w:rPr>
          <w:u w:val="none"/>
        </w:rPr>
        <w:t>,</w:t>
      </w:r>
      <w:r w:rsidR="00AD179B">
        <w:rPr>
          <w:u w:val="none"/>
        </w:rPr>
        <w:t>”</w:t>
      </w:r>
      <w:r w:rsidR="00745817">
        <w:rPr>
          <w:u w:val="none"/>
        </w:rPr>
        <w:t xml:space="preserve"> which includes subgroups and special populations.</w:t>
      </w:r>
      <w:r w:rsidR="00AD179B">
        <w:rPr>
          <w:u w:val="none"/>
        </w:rPr>
        <w:t xml:space="preserve">  This revision will ensure that each eligible agency describes how it will continually make meaningful </w:t>
      </w:r>
      <w:r w:rsidR="00AD179B" w:rsidRPr="00C40A67">
        <w:rPr>
          <w:u w:val="none"/>
        </w:rPr>
        <w:t>progress toward improving the performance of all career and technical education students, including subgroups of students and special populations</w:t>
      </w:r>
      <w:r w:rsidR="00AD179B">
        <w:rPr>
          <w:u w:val="none"/>
        </w:rPr>
        <w:t>.</w:t>
      </w:r>
    </w:p>
    <w:p w:rsidR="00CB08EC" w:rsidRDefault="00CB08EC" w:rsidP="00991C52">
      <w:pPr>
        <w:pStyle w:val="BodyText"/>
        <w:spacing w:before="79"/>
        <w:ind w:right="127"/>
        <w:rPr>
          <w:u w:val="none"/>
        </w:rPr>
      </w:pPr>
    </w:p>
    <w:p w:rsidR="00134FA4" w:rsidRDefault="00134FA4" w:rsidP="00FE0B23">
      <w:pPr>
        <w:spacing w:after="0" w:line="240" w:lineRule="auto"/>
        <w:rPr>
          <w:rFonts w:ascii="Times New Roman" w:hAnsi="Times New Roman" w:cs="Times New Roman"/>
          <w:b/>
          <w:sz w:val="24"/>
          <w:szCs w:val="24"/>
        </w:rPr>
      </w:pPr>
      <w:r>
        <w:rPr>
          <w:rFonts w:ascii="Times New Roman" w:hAnsi="Times New Roman" w:cs="Times New Roman"/>
          <w:b/>
          <w:sz w:val="24"/>
          <w:szCs w:val="24"/>
        </w:rPr>
        <w:t>IV.</w:t>
      </w:r>
      <w:r>
        <w:rPr>
          <w:rFonts w:ascii="Times New Roman" w:hAnsi="Times New Roman" w:cs="Times New Roman"/>
          <w:b/>
          <w:sz w:val="24"/>
          <w:szCs w:val="24"/>
        </w:rPr>
        <w:tab/>
        <w:t>BUDGET</w:t>
      </w:r>
    </w:p>
    <w:p w:rsidR="00134FA4" w:rsidRPr="00134FA4" w:rsidRDefault="00134FA4" w:rsidP="00FE0B23">
      <w:pPr>
        <w:spacing w:after="0" w:line="240" w:lineRule="auto"/>
        <w:rPr>
          <w:rFonts w:ascii="Times New Roman" w:hAnsi="Times New Roman" w:cs="Times New Roman"/>
          <w:b/>
          <w:sz w:val="24"/>
          <w:szCs w:val="24"/>
        </w:rPr>
      </w:pPr>
    </w:p>
    <w:p w:rsidR="00311326" w:rsidRDefault="00134FA4" w:rsidP="00315ADC">
      <w:pPr>
        <w:spacing w:after="0" w:line="240" w:lineRule="auto"/>
        <w:rPr>
          <w:rFonts w:ascii="Times New Roman" w:hAnsi="Times New Roman" w:cs="Times New Roman"/>
          <w:sz w:val="24"/>
          <w:szCs w:val="24"/>
        </w:rPr>
      </w:pPr>
      <w:r w:rsidRPr="00134FA4">
        <w:rPr>
          <w:rFonts w:ascii="Times New Roman" w:hAnsi="Times New Roman" w:cs="Times New Roman"/>
          <w:sz w:val="24"/>
          <w:szCs w:val="24"/>
        </w:rPr>
        <w:t xml:space="preserve">One </w:t>
      </w:r>
      <w:r>
        <w:rPr>
          <w:rFonts w:ascii="Times New Roman" w:hAnsi="Times New Roman" w:cs="Times New Roman"/>
          <w:sz w:val="24"/>
          <w:szCs w:val="24"/>
        </w:rPr>
        <w:t xml:space="preserve">commenter noted an incorrect reference to the amount </w:t>
      </w:r>
      <w:r w:rsidR="00377DAB">
        <w:rPr>
          <w:rFonts w:ascii="Times New Roman" w:hAnsi="Times New Roman" w:cs="Times New Roman"/>
          <w:sz w:val="24"/>
          <w:szCs w:val="24"/>
        </w:rPr>
        <w:t xml:space="preserve">of funds </w:t>
      </w:r>
      <w:r>
        <w:rPr>
          <w:rFonts w:ascii="Times New Roman" w:hAnsi="Times New Roman" w:cs="Times New Roman"/>
          <w:sz w:val="24"/>
          <w:szCs w:val="24"/>
        </w:rPr>
        <w:t xml:space="preserve">available </w:t>
      </w:r>
      <w:r w:rsidR="00311326" w:rsidRPr="00FE0B23">
        <w:rPr>
          <w:rFonts w:ascii="Times New Roman" w:hAnsi="Times New Roman" w:cs="Times New Roman"/>
          <w:sz w:val="24"/>
          <w:szCs w:val="24"/>
        </w:rPr>
        <w:t xml:space="preserve">for the recruitment of special populations to enroll in career and technical education programs pursuant to section 112 (a)(2)(C) of Perkins V. </w:t>
      </w:r>
      <w:r>
        <w:rPr>
          <w:rFonts w:ascii="Times New Roman" w:hAnsi="Times New Roman" w:cs="Times New Roman"/>
          <w:sz w:val="24"/>
          <w:szCs w:val="24"/>
        </w:rPr>
        <w:t xml:space="preserve"> </w:t>
      </w:r>
      <w:r w:rsidR="00311326" w:rsidRPr="00FE0B23">
        <w:rPr>
          <w:rFonts w:ascii="Times New Roman" w:hAnsi="Times New Roman" w:cs="Times New Roman"/>
          <w:sz w:val="24"/>
          <w:szCs w:val="24"/>
        </w:rPr>
        <w:t xml:space="preserve">The </w:t>
      </w:r>
      <w:r>
        <w:rPr>
          <w:rFonts w:ascii="Times New Roman" w:hAnsi="Times New Roman" w:cs="Times New Roman"/>
          <w:sz w:val="24"/>
          <w:szCs w:val="24"/>
        </w:rPr>
        <w:t xml:space="preserve">commenter indicated that the </w:t>
      </w:r>
      <w:r w:rsidR="00311326" w:rsidRPr="00FE0B23">
        <w:rPr>
          <w:rFonts w:ascii="Times New Roman" w:hAnsi="Times New Roman" w:cs="Times New Roman"/>
          <w:sz w:val="24"/>
          <w:szCs w:val="24"/>
        </w:rPr>
        <w:t xml:space="preserve">amount </w:t>
      </w:r>
      <w:r w:rsidR="00315ADC">
        <w:rPr>
          <w:rFonts w:ascii="Times New Roman" w:hAnsi="Times New Roman" w:cs="Times New Roman"/>
          <w:sz w:val="24"/>
          <w:szCs w:val="24"/>
        </w:rPr>
        <w:t>“</w:t>
      </w:r>
      <w:r w:rsidR="00311326" w:rsidRPr="00FE0B23">
        <w:rPr>
          <w:rFonts w:ascii="Times New Roman" w:hAnsi="Times New Roman" w:cs="Times New Roman"/>
          <w:sz w:val="24"/>
          <w:szCs w:val="24"/>
        </w:rPr>
        <w:t xml:space="preserve">shall be made available for the recruitment of special populations to enroll in career and technical education programs, which shall </w:t>
      </w:r>
      <w:r w:rsidR="00315ADC">
        <w:rPr>
          <w:rFonts w:ascii="Times New Roman" w:hAnsi="Times New Roman" w:cs="Times New Roman"/>
          <w:sz w:val="24"/>
          <w:szCs w:val="24"/>
        </w:rPr>
        <w:t>be not less than the lesser of—(i) an</w:t>
      </w:r>
      <w:r w:rsidR="00311326" w:rsidRPr="00FE0B23">
        <w:rPr>
          <w:rFonts w:ascii="Times New Roman" w:hAnsi="Times New Roman" w:cs="Times New Roman"/>
          <w:sz w:val="24"/>
          <w:szCs w:val="24"/>
        </w:rPr>
        <w:t xml:space="preserve"> amount equal to 0.1 percent; or</w:t>
      </w:r>
      <w:r w:rsidR="00315ADC">
        <w:rPr>
          <w:rFonts w:ascii="Times New Roman" w:hAnsi="Times New Roman" w:cs="Times New Roman"/>
          <w:sz w:val="24"/>
          <w:szCs w:val="24"/>
        </w:rPr>
        <w:t xml:space="preserve"> (ii) $50,000.</w:t>
      </w:r>
      <w:r w:rsidR="009422B4">
        <w:rPr>
          <w:rFonts w:ascii="Times New Roman" w:hAnsi="Times New Roman" w:cs="Times New Roman"/>
          <w:sz w:val="24"/>
          <w:szCs w:val="24"/>
        </w:rPr>
        <w:t>”</w:t>
      </w:r>
    </w:p>
    <w:p w:rsidR="00315ADC" w:rsidRPr="00315ADC" w:rsidRDefault="00315ADC" w:rsidP="00315ADC">
      <w:pPr>
        <w:spacing w:after="0" w:line="240" w:lineRule="auto"/>
        <w:rPr>
          <w:rFonts w:ascii="Times New Roman" w:hAnsi="Times New Roman" w:cs="Times New Roman"/>
          <w:sz w:val="24"/>
          <w:szCs w:val="24"/>
        </w:rPr>
      </w:pPr>
    </w:p>
    <w:p w:rsidR="00315ADC" w:rsidRDefault="00315ADC" w:rsidP="00315ADC">
      <w:pPr>
        <w:spacing w:after="0" w:line="240" w:lineRule="auto"/>
        <w:ind w:left="540"/>
        <w:rPr>
          <w:rFonts w:ascii="Times New Roman" w:hAnsi="Times New Roman" w:cs="Times New Roman"/>
          <w:sz w:val="24"/>
          <w:szCs w:val="24"/>
        </w:rPr>
      </w:pPr>
      <w:r>
        <w:rPr>
          <w:rFonts w:ascii="Times New Roman" w:hAnsi="Times New Roman" w:cs="Times New Roman"/>
          <w:sz w:val="24"/>
          <w:szCs w:val="24"/>
          <w:u w:val="single"/>
        </w:rPr>
        <w:t>Department’s Response</w:t>
      </w:r>
      <w:r>
        <w:rPr>
          <w:rFonts w:ascii="Times New Roman" w:hAnsi="Times New Roman" w:cs="Times New Roman"/>
          <w:sz w:val="24"/>
          <w:szCs w:val="24"/>
        </w:rPr>
        <w:t>:  We agree with the commenter and have made this change to Item A.2, Line 6 in Section IV.A: Instructions for the Budget.</w:t>
      </w:r>
    </w:p>
    <w:p w:rsidR="00FE0B23" w:rsidRDefault="00FE0B23" w:rsidP="00FE0B23">
      <w:pPr>
        <w:spacing w:after="0" w:line="240" w:lineRule="auto"/>
        <w:rPr>
          <w:rFonts w:ascii="Times New Roman" w:hAnsi="Times New Roman" w:cs="Times New Roman"/>
          <w:sz w:val="24"/>
          <w:szCs w:val="24"/>
        </w:rPr>
      </w:pPr>
    </w:p>
    <w:p w:rsidR="00FE0B23" w:rsidRDefault="00200584" w:rsidP="00200584">
      <w:pPr>
        <w:spacing w:after="0" w:line="240" w:lineRule="auto"/>
        <w:rPr>
          <w:rFonts w:ascii="Times New Roman" w:hAnsi="Times New Roman" w:cs="Times New Roman"/>
          <w:sz w:val="24"/>
          <w:szCs w:val="24"/>
        </w:rPr>
      </w:pPr>
      <w:r>
        <w:rPr>
          <w:rFonts w:ascii="Times New Roman" w:hAnsi="Times New Roman" w:cs="Times New Roman"/>
          <w:sz w:val="24"/>
          <w:szCs w:val="24"/>
        </w:rPr>
        <w:t>Several commenters recommending removing the requirement for</w:t>
      </w:r>
      <w:r w:rsidR="00FE0B23" w:rsidRPr="00FE0B23">
        <w:rPr>
          <w:rFonts w:ascii="Times New Roman" w:hAnsi="Times New Roman" w:cs="Times New Roman"/>
          <w:sz w:val="24"/>
          <w:szCs w:val="24"/>
        </w:rPr>
        <w:t xml:space="preserve"> eligible agencies </w:t>
      </w:r>
      <w:r>
        <w:rPr>
          <w:rFonts w:ascii="Times New Roman" w:hAnsi="Times New Roman" w:cs="Times New Roman"/>
          <w:sz w:val="24"/>
          <w:szCs w:val="24"/>
        </w:rPr>
        <w:t>to</w:t>
      </w:r>
      <w:r w:rsidR="00FE0B23" w:rsidRPr="00FE0B23">
        <w:rPr>
          <w:rFonts w:ascii="Times New Roman" w:hAnsi="Times New Roman" w:cs="Times New Roman"/>
          <w:sz w:val="24"/>
          <w:szCs w:val="24"/>
        </w:rPr>
        <w:t xml:space="preserve"> report on the amount of funds to be dedicated to Correctional Institutions, Juvenile Justice Facilities and Institutions that Serve Individuals with Disabilities, respectively. </w:t>
      </w:r>
      <w:r>
        <w:rPr>
          <w:rFonts w:ascii="Times New Roman" w:hAnsi="Times New Roman" w:cs="Times New Roman"/>
          <w:sz w:val="24"/>
          <w:szCs w:val="24"/>
        </w:rPr>
        <w:t xml:space="preserve"> The commenters indicated that “b</w:t>
      </w:r>
      <w:r w:rsidR="00FE0B23" w:rsidRPr="00FE0B23">
        <w:rPr>
          <w:rFonts w:ascii="Times New Roman" w:hAnsi="Times New Roman" w:cs="Times New Roman"/>
          <w:sz w:val="24"/>
          <w:szCs w:val="24"/>
        </w:rPr>
        <w:t xml:space="preserve">ecause the legislation lists these as the options for this set-aside, the way the form is structured suggests that funds are required to be dedicated to each of them, which is not the case, nor does it align with legislative intent. </w:t>
      </w:r>
      <w:r>
        <w:rPr>
          <w:rFonts w:ascii="Times New Roman" w:hAnsi="Times New Roman" w:cs="Times New Roman"/>
          <w:sz w:val="24"/>
          <w:szCs w:val="24"/>
        </w:rPr>
        <w:t xml:space="preserve"> </w:t>
      </w:r>
      <w:r w:rsidR="00FE0B23" w:rsidRPr="00FE0B23">
        <w:rPr>
          <w:rFonts w:ascii="Times New Roman" w:hAnsi="Times New Roman" w:cs="Times New Roman"/>
          <w:sz w:val="24"/>
          <w:szCs w:val="24"/>
        </w:rPr>
        <w:t>Additionally, other uses of state leadership funds do not require this level of specificity be reported.</w:t>
      </w:r>
      <w:r>
        <w:rPr>
          <w:rFonts w:ascii="Times New Roman" w:hAnsi="Times New Roman" w:cs="Times New Roman"/>
          <w:sz w:val="24"/>
          <w:szCs w:val="24"/>
        </w:rPr>
        <w:t>”</w:t>
      </w:r>
    </w:p>
    <w:p w:rsidR="00200584" w:rsidRDefault="00200584" w:rsidP="00200584">
      <w:pPr>
        <w:spacing w:after="0" w:line="240" w:lineRule="auto"/>
        <w:rPr>
          <w:rFonts w:ascii="Times New Roman" w:hAnsi="Times New Roman" w:cs="Times New Roman"/>
          <w:sz w:val="24"/>
          <w:szCs w:val="24"/>
        </w:rPr>
      </w:pPr>
    </w:p>
    <w:p w:rsidR="00200584" w:rsidRDefault="00200584" w:rsidP="00200584">
      <w:pPr>
        <w:spacing w:after="0" w:line="240" w:lineRule="auto"/>
        <w:ind w:left="540"/>
        <w:rPr>
          <w:rFonts w:ascii="Times New Roman" w:hAnsi="Times New Roman" w:cs="Times New Roman"/>
          <w:sz w:val="24"/>
          <w:szCs w:val="24"/>
        </w:rPr>
      </w:pPr>
      <w:r>
        <w:rPr>
          <w:rFonts w:ascii="Times New Roman" w:hAnsi="Times New Roman" w:cs="Times New Roman"/>
          <w:sz w:val="24"/>
          <w:szCs w:val="24"/>
          <w:u w:val="single"/>
        </w:rPr>
        <w:t>Department’s Response</w:t>
      </w:r>
      <w:r>
        <w:rPr>
          <w:rFonts w:ascii="Times New Roman" w:hAnsi="Times New Roman" w:cs="Times New Roman"/>
          <w:sz w:val="24"/>
          <w:szCs w:val="24"/>
        </w:rPr>
        <w:t>:  While we appreciate the commenters’ input,</w:t>
      </w:r>
      <w:r w:rsidR="002A2C0F">
        <w:rPr>
          <w:rFonts w:ascii="Times New Roman" w:hAnsi="Times New Roman" w:cs="Times New Roman"/>
          <w:sz w:val="24"/>
          <w:szCs w:val="24"/>
        </w:rPr>
        <w:t xml:space="preserve"> </w:t>
      </w:r>
      <w:r w:rsidR="003C21AE">
        <w:rPr>
          <w:rFonts w:ascii="Times New Roman" w:hAnsi="Times New Roman" w:cs="Times New Roman"/>
          <w:sz w:val="24"/>
          <w:szCs w:val="24"/>
        </w:rPr>
        <w:t>no changes have been made.  The Administration has prioritized serving students in the criminal justice system in career and technical education programs, including dedicating Perkins national activities funds to improve the outcomes and reduce recidivism rates for justice-involved youth and adults.  Accordingly, it is necessary for e</w:t>
      </w:r>
      <w:r w:rsidR="007B5ACB">
        <w:rPr>
          <w:rFonts w:ascii="Times New Roman" w:hAnsi="Times New Roman" w:cs="Times New Roman"/>
          <w:sz w:val="24"/>
          <w:szCs w:val="24"/>
        </w:rPr>
        <w:t>ligible agencies to report on</w:t>
      </w:r>
      <w:r w:rsidR="003C21AE">
        <w:rPr>
          <w:rFonts w:ascii="Times New Roman" w:hAnsi="Times New Roman" w:cs="Times New Roman"/>
          <w:sz w:val="24"/>
          <w:szCs w:val="24"/>
        </w:rPr>
        <w:t xml:space="preserve"> the amount of funds awarded to correctional institutions and juvenile justice facilities </w:t>
      </w:r>
      <w:r w:rsidR="007B5ACB">
        <w:rPr>
          <w:rFonts w:ascii="Times New Roman" w:hAnsi="Times New Roman" w:cs="Times New Roman"/>
          <w:sz w:val="24"/>
          <w:szCs w:val="24"/>
        </w:rPr>
        <w:t>versus other types of institution, as well as report through the Consolidated Annual Report information collection (OMB 1830-0569) the eligible agency’s major accomplishments through use of those funds.</w:t>
      </w:r>
      <w:r w:rsidR="008A1A09">
        <w:rPr>
          <w:rFonts w:ascii="Times New Roman" w:hAnsi="Times New Roman" w:cs="Times New Roman"/>
          <w:sz w:val="24"/>
          <w:szCs w:val="24"/>
        </w:rPr>
        <w:t xml:space="preserve"> </w:t>
      </w:r>
      <w:r w:rsidR="00B31512">
        <w:rPr>
          <w:rFonts w:ascii="Times New Roman" w:hAnsi="Times New Roman" w:cs="Times New Roman"/>
          <w:sz w:val="24"/>
          <w:szCs w:val="24"/>
        </w:rPr>
        <w:t xml:space="preserve"> </w:t>
      </w:r>
      <w:r w:rsidR="001A1516">
        <w:rPr>
          <w:rFonts w:ascii="Times New Roman" w:hAnsi="Times New Roman" w:cs="Times New Roman"/>
          <w:sz w:val="24"/>
          <w:szCs w:val="24"/>
        </w:rPr>
        <w:t xml:space="preserve">In addition, the presence of an optional line item in the budget table does not </w:t>
      </w:r>
      <w:r w:rsidR="009D445D">
        <w:rPr>
          <w:rFonts w:ascii="Times New Roman" w:hAnsi="Times New Roman" w:cs="Times New Roman"/>
          <w:sz w:val="24"/>
          <w:szCs w:val="24"/>
        </w:rPr>
        <w:t xml:space="preserve">change the fact that this is an optional use of this set-aside. </w:t>
      </w:r>
    </w:p>
    <w:p w:rsidR="00200584" w:rsidRDefault="00200584" w:rsidP="00200584">
      <w:pPr>
        <w:spacing w:after="0" w:line="240" w:lineRule="auto"/>
        <w:rPr>
          <w:rFonts w:ascii="Times New Roman" w:hAnsi="Times New Roman" w:cs="Times New Roman"/>
          <w:sz w:val="24"/>
          <w:szCs w:val="24"/>
        </w:rPr>
      </w:pPr>
    </w:p>
    <w:p w:rsidR="009E297F" w:rsidRDefault="002A2C0F" w:rsidP="002A2C0F">
      <w:pPr>
        <w:spacing w:after="0" w:line="240" w:lineRule="auto"/>
        <w:ind w:left="540" w:hanging="540"/>
        <w:rPr>
          <w:rFonts w:ascii="Times New Roman" w:hAnsi="Times New Roman" w:cs="Times New Roman"/>
          <w:b/>
          <w:sz w:val="24"/>
          <w:szCs w:val="24"/>
        </w:rPr>
      </w:pPr>
      <w:r>
        <w:rPr>
          <w:rFonts w:ascii="Times New Roman" w:hAnsi="Times New Roman" w:cs="Times New Roman"/>
          <w:b/>
          <w:sz w:val="24"/>
          <w:szCs w:val="24"/>
        </w:rPr>
        <w:t>V.</w:t>
      </w:r>
      <w:r>
        <w:rPr>
          <w:rFonts w:ascii="Times New Roman" w:hAnsi="Times New Roman" w:cs="Times New Roman"/>
          <w:b/>
          <w:sz w:val="24"/>
          <w:szCs w:val="24"/>
        </w:rPr>
        <w:tab/>
        <w:t>STATE DETERMINED PERFORMANCE LEVELS</w:t>
      </w:r>
    </w:p>
    <w:p w:rsidR="002A2C0F" w:rsidRDefault="002A2C0F" w:rsidP="00FE0B23">
      <w:pPr>
        <w:spacing w:after="0" w:line="240" w:lineRule="auto"/>
        <w:rPr>
          <w:rFonts w:ascii="Times New Roman" w:hAnsi="Times New Roman" w:cs="Times New Roman"/>
          <w:b/>
          <w:sz w:val="24"/>
          <w:szCs w:val="24"/>
        </w:rPr>
      </w:pPr>
    </w:p>
    <w:p w:rsidR="002A2C0F" w:rsidRDefault="002A2C0F" w:rsidP="00FE0B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Several commenters recommended that core indicator 1P1 be renamed </w:t>
      </w:r>
      <w:r w:rsidRPr="00FE0B23">
        <w:rPr>
          <w:rFonts w:ascii="Times New Roman" w:hAnsi="Times New Roman" w:cs="Times New Roman"/>
          <w:sz w:val="24"/>
          <w:szCs w:val="24"/>
        </w:rPr>
        <w:t>“Post-program Placement”</w:t>
      </w:r>
      <w:r>
        <w:rPr>
          <w:rFonts w:ascii="Times New Roman" w:hAnsi="Times New Roman" w:cs="Times New Roman"/>
          <w:sz w:val="24"/>
          <w:szCs w:val="24"/>
        </w:rPr>
        <w:t xml:space="preserve"> because “</w:t>
      </w:r>
      <w:r w:rsidRPr="00FE0B23">
        <w:rPr>
          <w:rFonts w:ascii="Times New Roman" w:hAnsi="Times New Roman" w:cs="Times New Roman"/>
          <w:sz w:val="24"/>
          <w:szCs w:val="24"/>
        </w:rPr>
        <w:t>this measure is only supposed to measure placement after program completion, and by definition, would not include any students “retained” in the same program</w:t>
      </w:r>
      <w:r>
        <w:rPr>
          <w:rFonts w:ascii="Times New Roman" w:hAnsi="Times New Roman" w:cs="Times New Roman"/>
          <w:sz w:val="24"/>
          <w:szCs w:val="24"/>
        </w:rPr>
        <w:t>.”</w:t>
      </w:r>
    </w:p>
    <w:p w:rsidR="002A2C0F" w:rsidRDefault="002A2C0F" w:rsidP="00FE0B23">
      <w:pPr>
        <w:spacing w:after="0" w:line="240" w:lineRule="auto"/>
        <w:rPr>
          <w:rFonts w:ascii="Times New Roman" w:hAnsi="Times New Roman" w:cs="Times New Roman"/>
          <w:sz w:val="24"/>
          <w:szCs w:val="24"/>
        </w:rPr>
      </w:pPr>
    </w:p>
    <w:p w:rsidR="002A2C0F" w:rsidRDefault="002A2C0F" w:rsidP="002A2C0F">
      <w:pPr>
        <w:spacing w:after="0" w:line="240" w:lineRule="auto"/>
        <w:ind w:left="540"/>
        <w:rPr>
          <w:rFonts w:ascii="Times New Roman" w:hAnsi="Times New Roman" w:cs="Times New Roman"/>
          <w:sz w:val="24"/>
          <w:szCs w:val="24"/>
        </w:rPr>
      </w:pPr>
      <w:r>
        <w:rPr>
          <w:rFonts w:ascii="Times New Roman" w:hAnsi="Times New Roman" w:cs="Times New Roman"/>
          <w:sz w:val="24"/>
          <w:szCs w:val="24"/>
          <w:u w:val="single"/>
        </w:rPr>
        <w:t>Department’s Response</w:t>
      </w:r>
      <w:r>
        <w:rPr>
          <w:rFonts w:ascii="Times New Roman" w:hAnsi="Times New Roman" w:cs="Times New Roman"/>
          <w:sz w:val="24"/>
          <w:szCs w:val="24"/>
        </w:rPr>
        <w:t>:  We agree with the commenter</w:t>
      </w:r>
      <w:r w:rsidR="00991C52">
        <w:rPr>
          <w:rFonts w:ascii="Times New Roman" w:hAnsi="Times New Roman" w:cs="Times New Roman"/>
          <w:sz w:val="24"/>
          <w:szCs w:val="24"/>
        </w:rPr>
        <w:t>s</w:t>
      </w:r>
      <w:r>
        <w:rPr>
          <w:rFonts w:ascii="Times New Roman" w:hAnsi="Times New Roman" w:cs="Times New Roman"/>
          <w:sz w:val="24"/>
          <w:szCs w:val="24"/>
        </w:rPr>
        <w:t xml:space="preserve"> and have made this change to Table 7:  Section 113(b) Core Indicators of Performance in Section V: State Determined Performance Levels.</w:t>
      </w:r>
    </w:p>
    <w:p w:rsidR="002A2C0F" w:rsidRDefault="002A2C0F" w:rsidP="00FE0B23">
      <w:pPr>
        <w:spacing w:after="0" w:line="240" w:lineRule="auto"/>
        <w:rPr>
          <w:rFonts w:ascii="Times New Roman" w:hAnsi="Times New Roman" w:cs="Times New Roman"/>
          <w:sz w:val="24"/>
          <w:szCs w:val="24"/>
        </w:rPr>
      </w:pPr>
    </w:p>
    <w:p w:rsidR="002A2C0F" w:rsidRPr="002A2C0F" w:rsidRDefault="002A2C0F" w:rsidP="002A2C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rsidR="009E297F" w:rsidRDefault="009E297F" w:rsidP="00FE0B23">
      <w:pPr>
        <w:spacing w:after="0" w:line="240" w:lineRule="auto"/>
        <w:rPr>
          <w:rFonts w:ascii="Times New Roman" w:hAnsi="Times New Roman" w:cs="Times New Roman"/>
          <w:sz w:val="24"/>
          <w:szCs w:val="24"/>
        </w:rPr>
      </w:pPr>
    </w:p>
    <w:p w:rsidR="002A2C0F" w:rsidRDefault="002A2C0F" w:rsidP="002A2C0F">
      <w:pPr>
        <w:spacing w:after="0" w:line="240" w:lineRule="auto"/>
        <w:jc w:val="center"/>
        <w:rPr>
          <w:rFonts w:ascii="Times New Roman" w:hAnsi="Times New Roman" w:cs="Times New Roman"/>
          <w:b/>
          <w:sz w:val="24"/>
          <w:szCs w:val="24"/>
        </w:rPr>
      </w:pPr>
      <w:r w:rsidRPr="00F66F75">
        <w:rPr>
          <w:rFonts w:ascii="Times New Roman" w:hAnsi="Times New Roman" w:cs="Times New Roman"/>
          <w:b/>
          <w:sz w:val="24"/>
          <w:szCs w:val="24"/>
        </w:rPr>
        <w:t xml:space="preserve">Responses to Comments </w:t>
      </w:r>
      <w:r>
        <w:rPr>
          <w:rFonts w:ascii="Times New Roman" w:hAnsi="Times New Roman" w:cs="Times New Roman"/>
          <w:b/>
          <w:sz w:val="24"/>
          <w:szCs w:val="24"/>
        </w:rPr>
        <w:t>on the Supporting Statement for</w:t>
      </w:r>
    </w:p>
    <w:p w:rsidR="002A2C0F" w:rsidRPr="00F66F75" w:rsidRDefault="002A2C0F" w:rsidP="002A2C0F">
      <w:pPr>
        <w:spacing w:after="0" w:line="240" w:lineRule="auto"/>
        <w:jc w:val="center"/>
        <w:rPr>
          <w:rFonts w:ascii="Times New Roman" w:hAnsi="Times New Roman" w:cs="Times New Roman"/>
          <w:b/>
          <w:sz w:val="24"/>
          <w:szCs w:val="24"/>
        </w:rPr>
      </w:pPr>
      <w:r w:rsidRPr="00F66F75">
        <w:rPr>
          <w:rFonts w:ascii="Times New Roman" w:hAnsi="Times New Roman" w:cs="Times New Roman"/>
          <w:b/>
          <w:sz w:val="24"/>
          <w:szCs w:val="24"/>
        </w:rPr>
        <w:t>Paperwork Reduction Act</w:t>
      </w:r>
      <w:r>
        <w:rPr>
          <w:rFonts w:ascii="Times New Roman" w:hAnsi="Times New Roman" w:cs="Times New Roman"/>
          <w:b/>
          <w:sz w:val="24"/>
          <w:szCs w:val="24"/>
        </w:rPr>
        <w:t xml:space="preserve"> Submission</w:t>
      </w:r>
    </w:p>
    <w:p w:rsidR="002A2C0F" w:rsidRPr="00921A2E" w:rsidRDefault="002A2C0F" w:rsidP="002A2C0F">
      <w:pPr>
        <w:spacing w:after="0" w:line="240" w:lineRule="auto"/>
        <w:rPr>
          <w:rFonts w:ascii="Times New Roman" w:hAnsi="Times New Roman" w:cs="Times New Roman"/>
          <w:sz w:val="24"/>
          <w:szCs w:val="24"/>
        </w:rPr>
      </w:pPr>
    </w:p>
    <w:p w:rsidR="002A2C0F" w:rsidRPr="00921A2E" w:rsidRDefault="002A2C0F" w:rsidP="002A2C0F">
      <w:pPr>
        <w:spacing w:after="0" w:line="240" w:lineRule="auto"/>
        <w:rPr>
          <w:rFonts w:ascii="Times New Roman" w:hAnsi="Times New Roman" w:cs="Times New Roman"/>
          <w:sz w:val="24"/>
          <w:szCs w:val="24"/>
        </w:rPr>
      </w:pPr>
      <w:r>
        <w:rPr>
          <w:rFonts w:ascii="Times New Roman" w:hAnsi="Times New Roman" w:cs="Times New Roman"/>
          <w:sz w:val="24"/>
          <w:szCs w:val="24"/>
        </w:rPr>
        <w:t>Several commenters reiterated concern that the Department estimated “zero” in “annual cost to respondents or record keepers resulting from the collection of information.”  They indicated that the new requirements for a secondary CTE concentrator, new core indicators of performance, and new disaggregation requirements represent significant changes that will need to be made to State data systems.</w:t>
      </w:r>
    </w:p>
    <w:p w:rsidR="002A2C0F" w:rsidRPr="00921A2E" w:rsidRDefault="002A2C0F" w:rsidP="002A2C0F">
      <w:pPr>
        <w:spacing w:after="0" w:line="240" w:lineRule="auto"/>
        <w:rPr>
          <w:rFonts w:ascii="Times New Roman" w:hAnsi="Times New Roman" w:cs="Times New Roman"/>
          <w:sz w:val="24"/>
          <w:szCs w:val="24"/>
        </w:rPr>
      </w:pPr>
    </w:p>
    <w:p w:rsidR="009E297F" w:rsidRDefault="002A2C0F" w:rsidP="002A2ECB">
      <w:pPr>
        <w:spacing w:after="0" w:line="240" w:lineRule="auto"/>
        <w:ind w:left="540"/>
        <w:rPr>
          <w:rFonts w:ascii="Times New Roman" w:hAnsi="Times New Roman" w:cs="Times New Roman"/>
          <w:sz w:val="24"/>
          <w:szCs w:val="24"/>
        </w:rPr>
      </w:pPr>
      <w:r w:rsidRPr="00884E29">
        <w:rPr>
          <w:rFonts w:ascii="Times New Roman" w:hAnsi="Times New Roman" w:cs="Times New Roman"/>
          <w:sz w:val="24"/>
          <w:szCs w:val="24"/>
          <w:u w:val="single"/>
        </w:rPr>
        <w:t>Department’s Response</w:t>
      </w:r>
      <w:r w:rsidRPr="00921A2E">
        <w:rPr>
          <w:rFonts w:ascii="Times New Roman" w:hAnsi="Times New Roman" w:cs="Times New Roman"/>
          <w:sz w:val="24"/>
          <w:szCs w:val="24"/>
        </w:rPr>
        <w:t>:</w:t>
      </w:r>
      <w:r>
        <w:rPr>
          <w:rFonts w:ascii="Times New Roman" w:hAnsi="Times New Roman" w:cs="Times New Roman"/>
          <w:sz w:val="24"/>
          <w:szCs w:val="24"/>
        </w:rPr>
        <w:t xml:space="preserve">  </w:t>
      </w:r>
      <w:r w:rsidR="002A2ECB" w:rsidRPr="002A2ECB">
        <w:rPr>
          <w:rFonts w:ascii="Times New Roman" w:hAnsi="Times New Roman" w:cs="Times New Roman"/>
          <w:sz w:val="24"/>
          <w:szCs w:val="24"/>
        </w:rPr>
        <w:t xml:space="preserve">We reiterate that there are no capital or start-up costs associated with this ICR.   The cost and burden hours associated with performance reporting are addressed in information collection 1830-0569. The capital equipment needed to complete the ICR, for example, is purchased as part of the state eligible agency’s </w:t>
      </w:r>
      <w:r w:rsidR="002A2ECB">
        <w:rPr>
          <w:rFonts w:ascii="Times New Roman" w:hAnsi="Times New Roman" w:cs="Times New Roman"/>
          <w:sz w:val="24"/>
          <w:szCs w:val="24"/>
        </w:rPr>
        <w:t>“</w:t>
      </w:r>
      <w:r w:rsidR="002A2ECB" w:rsidRPr="002A2ECB">
        <w:rPr>
          <w:rFonts w:ascii="Times New Roman" w:hAnsi="Times New Roman" w:cs="Times New Roman"/>
          <w:sz w:val="24"/>
          <w:szCs w:val="24"/>
        </w:rPr>
        <w:t xml:space="preserve">customary and usual business or private practices” and therefore must be excluded from this estimate.  We also note that </w:t>
      </w:r>
      <w:r w:rsidR="002A2ECB">
        <w:rPr>
          <w:rFonts w:ascii="Times New Roman" w:hAnsi="Times New Roman" w:cs="Times New Roman"/>
          <w:sz w:val="24"/>
          <w:szCs w:val="24"/>
        </w:rPr>
        <w:t>this</w:t>
      </w:r>
      <w:r w:rsidR="002A2ECB" w:rsidRPr="002A2ECB">
        <w:rPr>
          <w:rFonts w:ascii="Times New Roman" w:hAnsi="Times New Roman" w:cs="Times New Roman"/>
          <w:sz w:val="24"/>
          <w:szCs w:val="24"/>
        </w:rPr>
        <w:t xml:space="preserve"> estimate is consistent with </w:t>
      </w:r>
      <w:r w:rsidR="002A2ECB">
        <w:rPr>
          <w:rFonts w:ascii="Times New Roman" w:hAnsi="Times New Roman" w:cs="Times New Roman"/>
          <w:sz w:val="24"/>
          <w:szCs w:val="24"/>
        </w:rPr>
        <w:t>estimates</w:t>
      </w:r>
      <w:r w:rsidR="002A2ECB" w:rsidRPr="002A2ECB">
        <w:rPr>
          <w:rFonts w:ascii="Times New Roman" w:hAnsi="Times New Roman" w:cs="Times New Roman"/>
          <w:sz w:val="24"/>
          <w:szCs w:val="24"/>
        </w:rPr>
        <w:t xml:space="preserve"> for other, similar ICRs for state plans and applications, including the consolidated state plan for many Elementary and Secondary Education Act programs (1810-0576), the unified and consolidated plan for Workforce Innovation and Opportunity Act and related programs (1205-0522), and the annual state application under Part B of the Individuals with Disabilities Education Act (1820-0030).</w:t>
      </w:r>
    </w:p>
    <w:p w:rsidR="00C40A67" w:rsidRDefault="00C40A67" w:rsidP="00C40A67">
      <w:pPr>
        <w:spacing w:after="0" w:line="240" w:lineRule="auto"/>
        <w:rPr>
          <w:rFonts w:ascii="Times New Roman" w:hAnsi="Times New Roman" w:cs="Times New Roman"/>
          <w:sz w:val="24"/>
          <w:szCs w:val="24"/>
        </w:rPr>
      </w:pPr>
    </w:p>
    <w:p w:rsidR="00C40A67" w:rsidRDefault="00C40A67" w:rsidP="00C40A67">
      <w:pPr>
        <w:spacing w:after="0" w:line="240" w:lineRule="auto"/>
        <w:rPr>
          <w:rFonts w:ascii="Times New Roman" w:hAnsi="Times New Roman" w:cs="Times New Roman"/>
          <w:sz w:val="24"/>
          <w:szCs w:val="24"/>
        </w:rPr>
      </w:pPr>
    </w:p>
    <w:p w:rsidR="00617FA4" w:rsidRPr="00617FA4" w:rsidRDefault="00617FA4" w:rsidP="00617FA4">
      <w:pPr>
        <w:spacing w:after="0" w:line="240" w:lineRule="auto"/>
        <w:rPr>
          <w:rFonts w:ascii="Times New Roman" w:hAnsi="Times New Roman" w:cs="Times New Roman"/>
          <w:sz w:val="24"/>
          <w:szCs w:val="24"/>
        </w:rPr>
      </w:pPr>
    </w:p>
    <w:sectPr w:rsidR="00617FA4" w:rsidRPr="00617FA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DAA" w:rsidRDefault="003D2DAA">
      <w:pPr>
        <w:spacing w:after="0" w:line="240" w:lineRule="auto"/>
      </w:pPr>
      <w:r>
        <w:separator/>
      </w:r>
    </w:p>
  </w:endnote>
  <w:endnote w:type="continuationSeparator" w:id="0">
    <w:p w:rsidR="003D2DAA" w:rsidRDefault="003D2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912273"/>
      <w:docPartObj>
        <w:docPartGallery w:val="Page Numbers (Bottom of Page)"/>
        <w:docPartUnique/>
      </w:docPartObj>
    </w:sdtPr>
    <w:sdtEndPr>
      <w:rPr>
        <w:noProof/>
      </w:rPr>
    </w:sdtEndPr>
    <w:sdtContent>
      <w:p w:rsidR="00617FA4" w:rsidRDefault="00617FA4">
        <w:pPr>
          <w:pStyle w:val="Footer"/>
          <w:jc w:val="center"/>
        </w:pPr>
        <w:r w:rsidRPr="00617FA4">
          <w:rPr>
            <w:rFonts w:ascii="Times New Roman" w:hAnsi="Times New Roman" w:cs="Times New Roman"/>
          </w:rPr>
          <w:fldChar w:fldCharType="begin"/>
        </w:r>
        <w:r w:rsidRPr="00617FA4">
          <w:rPr>
            <w:rFonts w:ascii="Times New Roman" w:hAnsi="Times New Roman" w:cs="Times New Roman"/>
          </w:rPr>
          <w:instrText xml:space="preserve"> PAGE   \* MERGEFORMAT </w:instrText>
        </w:r>
        <w:r w:rsidRPr="00617FA4">
          <w:rPr>
            <w:rFonts w:ascii="Times New Roman" w:hAnsi="Times New Roman" w:cs="Times New Roman"/>
          </w:rPr>
          <w:fldChar w:fldCharType="separate"/>
        </w:r>
        <w:r w:rsidR="00D31717">
          <w:rPr>
            <w:rFonts w:ascii="Times New Roman" w:hAnsi="Times New Roman" w:cs="Times New Roman"/>
            <w:noProof/>
          </w:rPr>
          <w:t>1</w:t>
        </w:r>
        <w:r w:rsidRPr="00617FA4">
          <w:rPr>
            <w:rFonts w:ascii="Times New Roman" w:hAnsi="Times New Roman" w:cs="Times New Roman"/>
            <w:noProof/>
          </w:rPr>
          <w:fldChar w:fldCharType="end"/>
        </w:r>
      </w:p>
    </w:sdtContent>
  </w:sdt>
  <w:p w:rsidR="00C40A67" w:rsidRDefault="00C40A67">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DAA" w:rsidRDefault="003D2DAA">
      <w:pPr>
        <w:spacing w:after="0" w:line="240" w:lineRule="auto"/>
      </w:pPr>
      <w:r>
        <w:separator/>
      </w:r>
    </w:p>
  </w:footnote>
  <w:footnote w:type="continuationSeparator" w:id="0">
    <w:p w:rsidR="003D2DAA" w:rsidRDefault="003D2DAA">
      <w:pPr>
        <w:spacing w:after="0" w:line="240" w:lineRule="auto"/>
      </w:pPr>
      <w:r>
        <w:continuationSeparator/>
      </w:r>
    </w:p>
  </w:footnote>
  <w:footnote w:id="1">
    <w:p w:rsidR="007C27FC" w:rsidRPr="007C27FC" w:rsidRDefault="007C27FC" w:rsidP="007C27FC">
      <w:pPr>
        <w:pStyle w:val="FootnoteText"/>
        <w:ind w:left="540" w:hanging="540"/>
        <w:rPr>
          <w:rFonts w:ascii="Times New Roman" w:hAnsi="Times New Roman" w:cs="Times New Roman"/>
          <w:sz w:val="24"/>
          <w:szCs w:val="24"/>
        </w:rPr>
      </w:pPr>
      <w:r w:rsidRPr="007C27FC">
        <w:rPr>
          <w:rStyle w:val="FootnoteReference"/>
          <w:rFonts w:ascii="Times New Roman" w:hAnsi="Times New Roman" w:cs="Times New Roman"/>
          <w:sz w:val="24"/>
          <w:szCs w:val="24"/>
        </w:rPr>
        <w:footnoteRef/>
      </w:r>
      <w:r w:rsidRPr="007C27FC">
        <w:rPr>
          <w:rFonts w:ascii="Times New Roman" w:hAnsi="Times New Roman" w:cs="Times New Roman"/>
          <w:sz w:val="24"/>
          <w:szCs w:val="24"/>
        </w:rPr>
        <w:t xml:space="preserve"> </w:t>
      </w:r>
      <w:r>
        <w:rPr>
          <w:rFonts w:ascii="Times New Roman" w:hAnsi="Times New Roman" w:cs="Times New Roman"/>
          <w:sz w:val="24"/>
          <w:szCs w:val="24"/>
        </w:rPr>
        <w:tab/>
      </w:r>
      <w:r w:rsidRPr="007C27FC">
        <w:rPr>
          <w:rFonts w:ascii="Times New Roman" w:hAnsi="Times New Roman" w:cs="Times New Roman"/>
          <w:sz w:val="24"/>
          <w:szCs w:val="24"/>
        </w:rPr>
        <w:t>This date was announced by the OCTAE Assistant</w:t>
      </w:r>
      <w:r>
        <w:rPr>
          <w:rFonts w:ascii="Times New Roman" w:hAnsi="Times New Roman" w:cs="Times New Roman"/>
          <w:sz w:val="24"/>
          <w:szCs w:val="24"/>
        </w:rPr>
        <w:t xml:space="preserve"> Secretary via email correspondence to the State CTE directors on February 1, 2019.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94DAE"/>
    <w:multiLevelType w:val="hybridMultilevel"/>
    <w:tmpl w:val="68121A7E"/>
    <w:lvl w:ilvl="0" w:tplc="B8CCF8BA">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DD6EA9"/>
    <w:multiLevelType w:val="hybridMultilevel"/>
    <w:tmpl w:val="AC722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0D3A56"/>
    <w:multiLevelType w:val="hybridMultilevel"/>
    <w:tmpl w:val="AA6EB970"/>
    <w:lvl w:ilvl="0" w:tplc="B8CCF8BA">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D587B65"/>
    <w:multiLevelType w:val="hybridMultilevel"/>
    <w:tmpl w:val="70C4710A"/>
    <w:lvl w:ilvl="0" w:tplc="B8CCF8BA">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D56B7F"/>
    <w:multiLevelType w:val="hybridMultilevel"/>
    <w:tmpl w:val="308E4756"/>
    <w:lvl w:ilvl="0" w:tplc="B8CCF8BA">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6A7F90"/>
    <w:multiLevelType w:val="hybridMultilevel"/>
    <w:tmpl w:val="87F0AB92"/>
    <w:lvl w:ilvl="0" w:tplc="799E0CE6">
      <w:start w:val="3"/>
      <w:numFmt w:val="bullet"/>
      <w:lvlText w:val=""/>
      <w:lvlJc w:val="left"/>
      <w:pPr>
        <w:ind w:left="1620" w:hanging="360"/>
      </w:pPr>
      <w:rPr>
        <w:rFonts w:ascii="Wingdings" w:eastAsiaTheme="minorHAnsi" w:hAnsi="Wingdings" w:cs="Times New Roman" w:hint="default"/>
        <w:b w:val="0"/>
        <w:i w:val="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327312FE"/>
    <w:multiLevelType w:val="hybridMultilevel"/>
    <w:tmpl w:val="3D66D9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9A533C2"/>
    <w:multiLevelType w:val="hybridMultilevel"/>
    <w:tmpl w:val="3632AECE"/>
    <w:lvl w:ilvl="0" w:tplc="B8CCF8BA">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E1653A"/>
    <w:multiLevelType w:val="hybridMultilevel"/>
    <w:tmpl w:val="41C48A7A"/>
    <w:lvl w:ilvl="0" w:tplc="D1B0D350">
      <w:numFmt w:val="bullet"/>
      <w:lvlText w:val="◻"/>
      <w:lvlJc w:val="left"/>
      <w:pPr>
        <w:ind w:left="2480" w:hanging="360"/>
      </w:pPr>
      <w:rPr>
        <w:rFonts w:ascii="Symbol" w:eastAsia="Symbol" w:hAnsi="Symbol" w:cs="Symbol" w:hint="default"/>
        <w:w w:val="100"/>
        <w:sz w:val="22"/>
        <w:szCs w:val="22"/>
        <w:lang w:val="en-US" w:eastAsia="en-US" w:bidi="en-US"/>
      </w:rPr>
    </w:lvl>
    <w:lvl w:ilvl="1" w:tplc="218E902A">
      <w:numFmt w:val="bullet"/>
      <w:lvlText w:val="•"/>
      <w:lvlJc w:val="left"/>
      <w:pPr>
        <w:ind w:left="4720" w:hanging="360"/>
      </w:pPr>
      <w:rPr>
        <w:rFonts w:hint="default"/>
        <w:lang w:val="en-US" w:eastAsia="en-US" w:bidi="en-US"/>
      </w:rPr>
    </w:lvl>
    <w:lvl w:ilvl="2" w:tplc="1CE27BDE">
      <w:numFmt w:val="bullet"/>
      <w:lvlText w:val="•"/>
      <w:lvlJc w:val="left"/>
      <w:pPr>
        <w:ind w:left="5406" w:hanging="360"/>
      </w:pPr>
      <w:rPr>
        <w:rFonts w:hint="default"/>
        <w:lang w:val="en-US" w:eastAsia="en-US" w:bidi="en-US"/>
      </w:rPr>
    </w:lvl>
    <w:lvl w:ilvl="3" w:tplc="68F4E62C">
      <w:numFmt w:val="bullet"/>
      <w:lvlText w:val="•"/>
      <w:lvlJc w:val="left"/>
      <w:pPr>
        <w:ind w:left="6093" w:hanging="360"/>
      </w:pPr>
      <w:rPr>
        <w:rFonts w:hint="default"/>
        <w:lang w:val="en-US" w:eastAsia="en-US" w:bidi="en-US"/>
      </w:rPr>
    </w:lvl>
    <w:lvl w:ilvl="4" w:tplc="E98AD182">
      <w:numFmt w:val="bullet"/>
      <w:lvlText w:val="•"/>
      <w:lvlJc w:val="left"/>
      <w:pPr>
        <w:ind w:left="6780" w:hanging="360"/>
      </w:pPr>
      <w:rPr>
        <w:rFonts w:hint="default"/>
        <w:lang w:val="en-US" w:eastAsia="en-US" w:bidi="en-US"/>
      </w:rPr>
    </w:lvl>
    <w:lvl w:ilvl="5" w:tplc="0720CBDC">
      <w:numFmt w:val="bullet"/>
      <w:lvlText w:val="•"/>
      <w:lvlJc w:val="left"/>
      <w:pPr>
        <w:ind w:left="7466" w:hanging="360"/>
      </w:pPr>
      <w:rPr>
        <w:rFonts w:hint="default"/>
        <w:lang w:val="en-US" w:eastAsia="en-US" w:bidi="en-US"/>
      </w:rPr>
    </w:lvl>
    <w:lvl w:ilvl="6" w:tplc="353E15A2">
      <w:numFmt w:val="bullet"/>
      <w:lvlText w:val="•"/>
      <w:lvlJc w:val="left"/>
      <w:pPr>
        <w:ind w:left="8153" w:hanging="360"/>
      </w:pPr>
      <w:rPr>
        <w:rFonts w:hint="default"/>
        <w:lang w:val="en-US" w:eastAsia="en-US" w:bidi="en-US"/>
      </w:rPr>
    </w:lvl>
    <w:lvl w:ilvl="7" w:tplc="4DB204E6">
      <w:numFmt w:val="bullet"/>
      <w:lvlText w:val="•"/>
      <w:lvlJc w:val="left"/>
      <w:pPr>
        <w:ind w:left="8840" w:hanging="360"/>
      </w:pPr>
      <w:rPr>
        <w:rFonts w:hint="default"/>
        <w:lang w:val="en-US" w:eastAsia="en-US" w:bidi="en-US"/>
      </w:rPr>
    </w:lvl>
    <w:lvl w:ilvl="8" w:tplc="652CD3C0">
      <w:numFmt w:val="bullet"/>
      <w:lvlText w:val="•"/>
      <w:lvlJc w:val="left"/>
      <w:pPr>
        <w:ind w:left="9526" w:hanging="360"/>
      </w:pPr>
      <w:rPr>
        <w:rFonts w:hint="default"/>
        <w:lang w:val="en-US" w:eastAsia="en-US" w:bidi="en-US"/>
      </w:rPr>
    </w:lvl>
  </w:abstractNum>
  <w:abstractNum w:abstractNumId="9">
    <w:nsid w:val="4FA942F4"/>
    <w:multiLevelType w:val="hybridMultilevel"/>
    <w:tmpl w:val="B5644AE8"/>
    <w:lvl w:ilvl="0" w:tplc="E5D6F2D4">
      <w:start w:val="2"/>
      <w:numFmt w:val="bullet"/>
      <w:lvlText w:val=""/>
      <w:lvlJc w:val="left"/>
      <w:pPr>
        <w:ind w:left="1980" w:hanging="360"/>
      </w:pPr>
      <w:rPr>
        <w:rFonts w:ascii="Wingdings 2" w:eastAsia="Times New Roman" w:hAnsi="Wingdings 2" w:cs="Times New Roman" w:hint="default"/>
        <w:sz w:val="32"/>
        <w:szCs w:val="32"/>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
    <w:nsid w:val="52892205"/>
    <w:multiLevelType w:val="hybridMultilevel"/>
    <w:tmpl w:val="F1F28BC4"/>
    <w:lvl w:ilvl="0" w:tplc="95DEF1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8954DE"/>
    <w:multiLevelType w:val="hybridMultilevel"/>
    <w:tmpl w:val="01BCC8BA"/>
    <w:lvl w:ilvl="0" w:tplc="B8CCF8BA">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9256FF"/>
    <w:multiLevelType w:val="multilevel"/>
    <w:tmpl w:val="E9DE91D4"/>
    <w:lvl w:ilvl="0">
      <w:start w:val="21"/>
      <w:numFmt w:val="upperLetter"/>
      <w:lvlText w:val="%1"/>
      <w:lvlJc w:val="left"/>
      <w:pPr>
        <w:ind w:left="200" w:hanging="487"/>
      </w:pPr>
      <w:rPr>
        <w:rFonts w:hint="default"/>
        <w:lang w:val="en-US" w:eastAsia="en-US" w:bidi="en-US"/>
      </w:rPr>
    </w:lvl>
    <w:lvl w:ilvl="1">
      <w:start w:val="19"/>
      <w:numFmt w:val="upperLetter"/>
      <w:lvlText w:val="%1.%2."/>
      <w:lvlJc w:val="left"/>
      <w:pPr>
        <w:ind w:left="200" w:hanging="487"/>
      </w:pPr>
      <w:rPr>
        <w:rFonts w:ascii="Times New Roman" w:eastAsia="Times New Roman" w:hAnsi="Times New Roman" w:cs="Times New Roman" w:hint="default"/>
        <w:w w:val="99"/>
        <w:sz w:val="24"/>
        <w:szCs w:val="24"/>
        <w:lang w:val="en-US" w:eastAsia="en-US" w:bidi="en-US"/>
      </w:rPr>
    </w:lvl>
    <w:lvl w:ilvl="2">
      <w:start w:val="1"/>
      <w:numFmt w:val="decimal"/>
      <w:lvlText w:val="%3."/>
      <w:lvlJc w:val="left"/>
      <w:pPr>
        <w:ind w:left="920" w:hanging="360"/>
      </w:pPr>
      <w:rPr>
        <w:rFonts w:ascii="Times New Roman" w:eastAsia="Times New Roman" w:hAnsi="Times New Roman" w:cs="Times New Roman" w:hint="default"/>
        <w:spacing w:val="-30"/>
        <w:w w:val="99"/>
        <w:sz w:val="24"/>
        <w:szCs w:val="24"/>
        <w:lang w:val="en-US" w:eastAsia="en-US" w:bidi="en-US"/>
      </w:rPr>
    </w:lvl>
    <w:lvl w:ilvl="3">
      <w:numFmt w:val="bullet"/>
      <w:lvlText w:val="•"/>
      <w:lvlJc w:val="left"/>
      <w:pPr>
        <w:ind w:left="2871" w:hanging="360"/>
      </w:pPr>
      <w:rPr>
        <w:rFonts w:hint="default"/>
        <w:lang w:val="en-US" w:eastAsia="en-US" w:bidi="en-US"/>
      </w:rPr>
    </w:lvl>
    <w:lvl w:ilvl="4">
      <w:numFmt w:val="bullet"/>
      <w:lvlText w:val="•"/>
      <w:lvlJc w:val="left"/>
      <w:pPr>
        <w:ind w:left="3846" w:hanging="360"/>
      </w:pPr>
      <w:rPr>
        <w:rFonts w:hint="default"/>
        <w:lang w:val="en-US" w:eastAsia="en-US" w:bidi="en-US"/>
      </w:rPr>
    </w:lvl>
    <w:lvl w:ilvl="5">
      <w:numFmt w:val="bullet"/>
      <w:lvlText w:val="•"/>
      <w:lvlJc w:val="left"/>
      <w:pPr>
        <w:ind w:left="4822" w:hanging="360"/>
      </w:pPr>
      <w:rPr>
        <w:rFonts w:hint="default"/>
        <w:lang w:val="en-US" w:eastAsia="en-US" w:bidi="en-US"/>
      </w:rPr>
    </w:lvl>
    <w:lvl w:ilvl="6">
      <w:numFmt w:val="bullet"/>
      <w:lvlText w:val="•"/>
      <w:lvlJc w:val="left"/>
      <w:pPr>
        <w:ind w:left="5797" w:hanging="360"/>
      </w:pPr>
      <w:rPr>
        <w:rFonts w:hint="default"/>
        <w:lang w:val="en-US" w:eastAsia="en-US" w:bidi="en-US"/>
      </w:rPr>
    </w:lvl>
    <w:lvl w:ilvl="7">
      <w:numFmt w:val="bullet"/>
      <w:lvlText w:val="•"/>
      <w:lvlJc w:val="left"/>
      <w:pPr>
        <w:ind w:left="6773" w:hanging="360"/>
      </w:pPr>
      <w:rPr>
        <w:rFonts w:hint="default"/>
        <w:lang w:val="en-US" w:eastAsia="en-US" w:bidi="en-US"/>
      </w:rPr>
    </w:lvl>
    <w:lvl w:ilvl="8">
      <w:numFmt w:val="bullet"/>
      <w:lvlText w:val="•"/>
      <w:lvlJc w:val="left"/>
      <w:pPr>
        <w:ind w:left="7748" w:hanging="360"/>
      </w:pPr>
      <w:rPr>
        <w:rFonts w:hint="default"/>
        <w:lang w:val="en-US" w:eastAsia="en-US" w:bidi="en-US"/>
      </w:rPr>
    </w:lvl>
  </w:abstractNum>
  <w:abstractNum w:abstractNumId="13">
    <w:nsid w:val="7DCB1E9B"/>
    <w:multiLevelType w:val="multilevel"/>
    <w:tmpl w:val="E1C26102"/>
    <w:lvl w:ilvl="0">
      <w:start w:val="21"/>
      <w:numFmt w:val="upperLetter"/>
      <w:lvlText w:val="%1"/>
      <w:lvlJc w:val="left"/>
      <w:pPr>
        <w:ind w:left="231" w:hanging="404"/>
      </w:pPr>
      <w:rPr>
        <w:rFonts w:hint="default"/>
        <w:lang w:val="en-US" w:eastAsia="en-US" w:bidi="en-US"/>
      </w:rPr>
    </w:lvl>
    <w:lvl w:ilvl="1">
      <w:start w:val="19"/>
      <w:numFmt w:val="upperLetter"/>
      <w:lvlText w:val="%1.%2."/>
      <w:lvlJc w:val="left"/>
      <w:pPr>
        <w:ind w:left="231" w:hanging="404"/>
      </w:pPr>
      <w:rPr>
        <w:rFonts w:ascii="Calibri" w:eastAsia="Calibri" w:hAnsi="Calibri" w:cs="Calibri" w:hint="default"/>
        <w:spacing w:val="-2"/>
        <w:w w:val="100"/>
        <w:sz w:val="22"/>
        <w:szCs w:val="22"/>
        <w:lang w:val="en-US" w:eastAsia="en-US" w:bidi="en-US"/>
      </w:rPr>
    </w:lvl>
    <w:lvl w:ilvl="2">
      <w:start w:val="1"/>
      <w:numFmt w:val="upperLetter"/>
      <w:lvlText w:val="(%3)"/>
      <w:lvlJc w:val="left"/>
      <w:pPr>
        <w:ind w:left="2480" w:hanging="360"/>
      </w:pPr>
      <w:rPr>
        <w:rFonts w:ascii="Calibri" w:eastAsia="Calibri" w:hAnsi="Calibri" w:cs="Calibri" w:hint="default"/>
        <w:i/>
        <w:spacing w:val="-1"/>
        <w:w w:val="100"/>
        <w:sz w:val="22"/>
        <w:szCs w:val="22"/>
        <w:lang w:val="en-US" w:eastAsia="en-US" w:bidi="en-US"/>
      </w:rPr>
    </w:lvl>
    <w:lvl w:ilvl="3">
      <w:numFmt w:val="bullet"/>
      <w:lvlText w:val="•"/>
      <w:lvlJc w:val="left"/>
      <w:pPr>
        <w:ind w:left="4996" w:hanging="360"/>
      </w:pPr>
      <w:rPr>
        <w:rFonts w:hint="default"/>
        <w:lang w:val="en-US" w:eastAsia="en-US" w:bidi="en-US"/>
      </w:rPr>
    </w:lvl>
    <w:lvl w:ilvl="4">
      <w:numFmt w:val="bullet"/>
      <w:lvlText w:val="•"/>
      <w:lvlJc w:val="left"/>
      <w:pPr>
        <w:ind w:left="5432" w:hanging="360"/>
      </w:pPr>
      <w:rPr>
        <w:rFonts w:hint="default"/>
        <w:lang w:val="en-US" w:eastAsia="en-US" w:bidi="en-US"/>
      </w:rPr>
    </w:lvl>
    <w:lvl w:ilvl="5">
      <w:numFmt w:val="bullet"/>
      <w:lvlText w:val="•"/>
      <w:lvlJc w:val="left"/>
      <w:pPr>
        <w:ind w:left="5869" w:hanging="360"/>
      </w:pPr>
      <w:rPr>
        <w:rFonts w:hint="default"/>
        <w:lang w:val="en-US" w:eastAsia="en-US" w:bidi="en-US"/>
      </w:rPr>
    </w:lvl>
    <w:lvl w:ilvl="6">
      <w:numFmt w:val="bullet"/>
      <w:lvlText w:val="•"/>
      <w:lvlJc w:val="left"/>
      <w:pPr>
        <w:ind w:left="6305" w:hanging="360"/>
      </w:pPr>
      <w:rPr>
        <w:rFonts w:hint="default"/>
        <w:lang w:val="en-US" w:eastAsia="en-US" w:bidi="en-US"/>
      </w:rPr>
    </w:lvl>
    <w:lvl w:ilvl="7">
      <w:numFmt w:val="bullet"/>
      <w:lvlText w:val="•"/>
      <w:lvlJc w:val="left"/>
      <w:pPr>
        <w:ind w:left="6741" w:hanging="360"/>
      </w:pPr>
      <w:rPr>
        <w:rFonts w:hint="default"/>
        <w:lang w:val="en-US" w:eastAsia="en-US" w:bidi="en-US"/>
      </w:rPr>
    </w:lvl>
    <w:lvl w:ilvl="8">
      <w:numFmt w:val="bullet"/>
      <w:lvlText w:val="•"/>
      <w:lvlJc w:val="left"/>
      <w:pPr>
        <w:ind w:left="7178" w:hanging="360"/>
      </w:pPr>
      <w:rPr>
        <w:rFonts w:hint="default"/>
        <w:lang w:val="en-US" w:eastAsia="en-US" w:bidi="en-US"/>
      </w:rPr>
    </w:lvl>
  </w:abstractNum>
  <w:num w:numId="1">
    <w:abstractNumId w:val="6"/>
  </w:num>
  <w:num w:numId="2">
    <w:abstractNumId w:val="2"/>
  </w:num>
  <w:num w:numId="3">
    <w:abstractNumId w:val="0"/>
  </w:num>
  <w:num w:numId="4">
    <w:abstractNumId w:val="11"/>
  </w:num>
  <w:num w:numId="5">
    <w:abstractNumId w:val="3"/>
  </w:num>
  <w:num w:numId="6">
    <w:abstractNumId w:val="4"/>
  </w:num>
  <w:num w:numId="7">
    <w:abstractNumId w:val="7"/>
  </w:num>
  <w:num w:numId="8">
    <w:abstractNumId w:val="10"/>
  </w:num>
  <w:num w:numId="9">
    <w:abstractNumId w:val="12"/>
  </w:num>
  <w:num w:numId="10">
    <w:abstractNumId w:val="1"/>
  </w:num>
  <w:num w:numId="11">
    <w:abstractNumId w:val="8"/>
  </w:num>
  <w:num w:numId="12">
    <w:abstractNumId w:val="13"/>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326"/>
    <w:rsid w:val="0000298F"/>
    <w:rsid w:val="00020394"/>
    <w:rsid w:val="000269E5"/>
    <w:rsid w:val="00051366"/>
    <w:rsid w:val="00070401"/>
    <w:rsid w:val="000C5F1B"/>
    <w:rsid w:val="00134FA4"/>
    <w:rsid w:val="001A1516"/>
    <w:rsid w:val="001C6932"/>
    <w:rsid w:val="001D43A6"/>
    <w:rsid w:val="00200584"/>
    <w:rsid w:val="00201C89"/>
    <w:rsid w:val="002446D6"/>
    <w:rsid w:val="002A2C0F"/>
    <w:rsid w:val="002A2ECB"/>
    <w:rsid w:val="002A3ACF"/>
    <w:rsid w:val="00301421"/>
    <w:rsid w:val="00306726"/>
    <w:rsid w:val="00311326"/>
    <w:rsid w:val="00315ADC"/>
    <w:rsid w:val="00320924"/>
    <w:rsid w:val="00377DAB"/>
    <w:rsid w:val="00381703"/>
    <w:rsid w:val="003C21AE"/>
    <w:rsid w:val="003D2DAA"/>
    <w:rsid w:val="004B1F4E"/>
    <w:rsid w:val="004B67C9"/>
    <w:rsid w:val="00567815"/>
    <w:rsid w:val="005761C4"/>
    <w:rsid w:val="00617FA4"/>
    <w:rsid w:val="006A29F6"/>
    <w:rsid w:val="006A7CF7"/>
    <w:rsid w:val="00703314"/>
    <w:rsid w:val="00745817"/>
    <w:rsid w:val="00754F80"/>
    <w:rsid w:val="007B3272"/>
    <w:rsid w:val="007B5ACB"/>
    <w:rsid w:val="007C27FC"/>
    <w:rsid w:val="00827ACC"/>
    <w:rsid w:val="008A1A09"/>
    <w:rsid w:val="008B6330"/>
    <w:rsid w:val="008D7196"/>
    <w:rsid w:val="009422B4"/>
    <w:rsid w:val="00953465"/>
    <w:rsid w:val="00991C52"/>
    <w:rsid w:val="009A0250"/>
    <w:rsid w:val="009D445D"/>
    <w:rsid w:val="009E297F"/>
    <w:rsid w:val="00A1223D"/>
    <w:rsid w:val="00A250C5"/>
    <w:rsid w:val="00AA5505"/>
    <w:rsid w:val="00AD179B"/>
    <w:rsid w:val="00B31512"/>
    <w:rsid w:val="00B456BF"/>
    <w:rsid w:val="00B66C84"/>
    <w:rsid w:val="00B852A0"/>
    <w:rsid w:val="00BA153C"/>
    <w:rsid w:val="00C40A67"/>
    <w:rsid w:val="00C440B2"/>
    <w:rsid w:val="00CB08EC"/>
    <w:rsid w:val="00CC2826"/>
    <w:rsid w:val="00D31717"/>
    <w:rsid w:val="00D52C66"/>
    <w:rsid w:val="00DF0458"/>
    <w:rsid w:val="00E73A41"/>
    <w:rsid w:val="00F053F5"/>
    <w:rsid w:val="00F50E22"/>
    <w:rsid w:val="00FE0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11326"/>
    <w:pPr>
      <w:ind w:left="720"/>
      <w:contextualSpacing/>
    </w:pPr>
  </w:style>
  <w:style w:type="paragraph" w:styleId="BodyText">
    <w:name w:val="Body Text"/>
    <w:basedOn w:val="Normal"/>
    <w:link w:val="BodyTextChar"/>
    <w:uiPriority w:val="1"/>
    <w:qFormat/>
    <w:rsid w:val="00C40A67"/>
    <w:pPr>
      <w:widowControl w:val="0"/>
      <w:autoSpaceDE w:val="0"/>
      <w:autoSpaceDN w:val="0"/>
      <w:spacing w:after="0" w:line="240" w:lineRule="auto"/>
    </w:pPr>
    <w:rPr>
      <w:rFonts w:ascii="Times New Roman" w:eastAsia="Times New Roman" w:hAnsi="Times New Roman" w:cs="Times New Roman"/>
      <w:sz w:val="24"/>
      <w:szCs w:val="24"/>
      <w:u w:val="single" w:color="000000"/>
      <w:lang w:bidi="en-US"/>
    </w:rPr>
  </w:style>
  <w:style w:type="character" w:customStyle="1" w:styleId="BodyTextChar">
    <w:name w:val="Body Text Char"/>
    <w:basedOn w:val="DefaultParagraphFont"/>
    <w:link w:val="BodyText"/>
    <w:uiPriority w:val="1"/>
    <w:rsid w:val="00C40A67"/>
    <w:rPr>
      <w:rFonts w:ascii="Times New Roman" w:eastAsia="Times New Roman" w:hAnsi="Times New Roman" w:cs="Times New Roman"/>
      <w:sz w:val="24"/>
      <w:szCs w:val="24"/>
      <w:u w:val="single" w:color="000000"/>
      <w:lang w:bidi="en-US"/>
    </w:rPr>
  </w:style>
  <w:style w:type="paragraph" w:styleId="Header">
    <w:name w:val="header"/>
    <w:basedOn w:val="Normal"/>
    <w:link w:val="HeaderChar"/>
    <w:uiPriority w:val="99"/>
    <w:unhideWhenUsed/>
    <w:rsid w:val="00C40A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A67"/>
  </w:style>
  <w:style w:type="paragraph" w:styleId="Footer">
    <w:name w:val="footer"/>
    <w:basedOn w:val="Normal"/>
    <w:link w:val="FooterChar"/>
    <w:uiPriority w:val="99"/>
    <w:unhideWhenUsed/>
    <w:rsid w:val="00C40A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A67"/>
  </w:style>
  <w:style w:type="paragraph" w:styleId="FootnoteText">
    <w:name w:val="footnote text"/>
    <w:basedOn w:val="Normal"/>
    <w:link w:val="FootnoteTextChar"/>
    <w:uiPriority w:val="99"/>
    <w:semiHidden/>
    <w:unhideWhenUsed/>
    <w:rsid w:val="007C27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27FC"/>
    <w:rPr>
      <w:sz w:val="20"/>
      <w:szCs w:val="20"/>
    </w:rPr>
  </w:style>
  <w:style w:type="character" w:styleId="FootnoteReference">
    <w:name w:val="footnote reference"/>
    <w:basedOn w:val="DefaultParagraphFont"/>
    <w:uiPriority w:val="99"/>
    <w:semiHidden/>
    <w:unhideWhenUsed/>
    <w:rsid w:val="007C27FC"/>
    <w:rPr>
      <w:vertAlign w:val="superscript"/>
    </w:rPr>
  </w:style>
  <w:style w:type="paragraph" w:styleId="BalloonText">
    <w:name w:val="Balloon Text"/>
    <w:basedOn w:val="Normal"/>
    <w:link w:val="BalloonTextChar"/>
    <w:uiPriority w:val="99"/>
    <w:semiHidden/>
    <w:unhideWhenUsed/>
    <w:rsid w:val="009A02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250"/>
    <w:rPr>
      <w:rFonts w:ascii="Tahoma" w:hAnsi="Tahoma" w:cs="Tahoma"/>
      <w:sz w:val="16"/>
      <w:szCs w:val="16"/>
    </w:rPr>
  </w:style>
  <w:style w:type="character" w:styleId="CommentReference">
    <w:name w:val="annotation reference"/>
    <w:basedOn w:val="DefaultParagraphFont"/>
    <w:uiPriority w:val="99"/>
    <w:semiHidden/>
    <w:unhideWhenUsed/>
    <w:rsid w:val="00CC2826"/>
    <w:rPr>
      <w:sz w:val="16"/>
      <w:szCs w:val="16"/>
    </w:rPr>
  </w:style>
  <w:style w:type="paragraph" w:styleId="CommentText">
    <w:name w:val="annotation text"/>
    <w:basedOn w:val="Normal"/>
    <w:link w:val="CommentTextChar"/>
    <w:uiPriority w:val="99"/>
    <w:semiHidden/>
    <w:unhideWhenUsed/>
    <w:rsid w:val="00CC2826"/>
    <w:pPr>
      <w:spacing w:line="240" w:lineRule="auto"/>
    </w:pPr>
    <w:rPr>
      <w:sz w:val="20"/>
      <w:szCs w:val="20"/>
    </w:rPr>
  </w:style>
  <w:style w:type="character" w:customStyle="1" w:styleId="CommentTextChar">
    <w:name w:val="Comment Text Char"/>
    <w:basedOn w:val="DefaultParagraphFont"/>
    <w:link w:val="CommentText"/>
    <w:uiPriority w:val="99"/>
    <w:semiHidden/>
    <w:rsid w:val="00CC2826"/>
    <w:rPr>
      <w:sz w:val="20"/>
      <w:szCs w:val="20"/>
    </w:rPr>
  </w:style>
  <w:style w:type="paragraph" w:styleId="CommentSubject">
    <w:name w:val="annotation subject"/>
    <w:basedOn w:val="CommentText"/>
    <w:next w:val="CommentText"/>
    <w:link w:val="CommentSubjectChar"/>
    <w:uiPriority w:val="99"/>
    <w:semiHidden/>
    <w:unhideWhenUsed/>
    <w:rsid w:val="00CC2826"/>
    <w:rPr>
      <w:b/>
      <w:bCs/>
    </w:rPr>
  </w:style>
  <w:style w:type="character" w:customStyle="1" w:styleId="CommentSubjectChar">
    <w:name w:val="Comment Subject Char"/>
    <w:basedOn w:val="CommentTextChar"/>
    <w:link w:val="CommentSubject"/>
    <w:uiPriority w:val="99"/>
    <w:semiHidden/>
    <w:rsid w:val="00CC282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11326"/>
    <w:pPr>
      <w:ind w:left="720"/>
      <w:contextualSpacing/>
    </w:pPr>
  </w:style>
  <w:style w:type="paragraph" w:styleId="BodyText">
    <w:name w:val="Body Text"/>
    <w:basedOn w:val="Normal"/>
    <w:link w:val="BodyTextChar"/>
    <w:uiPriority w:val="1"/>
    <w:qFormat/>
    <w:rsid w:val="00C40A67"/>
    <w:pPr>
      <w:widowControl w:val="0"/>
      <w:autoSpaceDE w:val="0"/>
      <w:autoSpaceDN w:val="0"/>
      <w:spacing w:after="0" w:line="240" w:lineRule="auto"/>
    </w:pPr>
    <w:rPr>
      <w:rFonts w:ascii="Times New Roman" w:eastAsia="Times New Roman" w:hAnsi="Times New Roman" w:cs="Times New Roman"/>
      <w:sz w:val="24"/>
      <w:szCs w:val="24"/>
      <w:u w:val="single" w:color="000000"/>
      <w:lang w:bidi="en-US"/>
    </w:rPr>
  </w:style>
  <w:style w:type="character" w:customStyle="1" w:styleId="BodyTextChar">
    <w:name w:val="Body Text Char"/>
    <w:basedOn w:val="DefaultParagraphFont"/>
    <w:link w:val="BodyText"/>
    <w:uiPriority w:val="1"/>
    <w:rsid w:val="00C40A67"/>
    <w:rPr>
      <w:rFonts w:ascii="Times New Roman" w:eastAsia="Times New Roman" w:hAnsi="Times New Roman" w:cs="Times New Roman"/>
      <w:sz w:val="24"/>
      <w:szCs w:val="24"/>
      <w:u w:val="single" w:color="000000"/>
      <w:lang w:bidi="en-US"/>
    </w:rPr>
  </w:style>
  <w:style w:type="paragraph" w:styleId="Header">
    <w:name w:val="header"/>
    <w:basedOn w:val="Normal"/>
    <w:link w:val="HeaderChar"/>
    <w:uiPriority w:val="99"/>
    <w:unhideWhenUsed/>
    <w:rsid w:val="00C40A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A67"/>
  </w:style>
  <w:style w:type="paragraph" w:styleId="Footer">
    <w:name w:val="footer"/>
    <w:basedOn w:val="Normal"/>
    <w:link w:val="FooterChar"/>
    <w:uiPriority w:val="99"/>
    <w:unhideWhenUsed/>
    <w:rsid w:val="00C40A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A67"/>
  </w:style>
  <w:style w:type="paragraph" w:styleId="FootnoteText">
    <w:name w:val="footnote text"/>
    <w:basedOn w:val="Normal"/>
    <w:link w:val="FootnoteTextChar"/>
    <w:uiPriority w:val="99"/>
    <w:semiHidden/>
    <w:unhideWhenUsed/>
    <w:rsid w:val="007C27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27FC"/>
    <w:rPr>
      <w:sz w:val="20"/>
      <w:szCs w:val="20"/>
    </w:rPr>
  </w:style>
  <w:style w:type="character" w:styleId="FootnoteReference">
    <w:name w:val="footnote reference"/>
    <w:basedOn w:val="DefaultParagraphFont"/>
    <w:uiPriority w:val="99"/>
    <w:semiHidden/>
    <w:unhideWhenUsed/>
    <w:rsid w:val="007C27FC"/>
    <w:rPr>
      <w:vertAlign w:val="superscript"/>
    </w:rPr>
  </w:style>
  <w:style w:type="paragraph" w:styleId="BalloonText">
    <w:name w:val="Balloon Text"/>
    <w:basedOn w:val="Normal"/>
    <w:link w:val="BalloonTextChar"/>
    <w:uiPriority w:val="99"/>
    <w:semiHidden/>
    <w:unhideWhenUsed/>
    <w:rsid w:val="009A02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250"/>
    <w:rPr>
      <w:rFonts w:ascii="Tahoma" w:hAnsi="Tahoma" w:cs="Tahoma"/>
      <w:sz w:val="16"/>
      <w:szCs w:val="16"/>
    </w:rPr>
  </w:style>
  <w:style w:type="character" w:styleId="CommentReference">
    <w:name w:val="annotation reference"/>
    <w:basedOn w:val="DefaultParagraphFont"/>
    <w:uiPriority w:val="99"/>
    <w:semiHidden/>
    <w:unhideWhenUsed/>
    <w:rsid w:val="00CC2826"/>
    <w:rPr>
      <w:sz w:val="16"/>
      <w:szCs w:val="16"/>
    </w:rPr>
  </w:style>
  <w:style w:type="paragraph" w:styleId="CommentText">
    <w:name w:val="annotation text"/>
    <w:basedOn w:val="Normal"/>
    <w:link w:val="CommentTextChar"/>
    <w:uiPriority w:val="99"/>
    <w:semiHidden/>
    <w:unhideWhenUsed/>
    <w:rsid w:val="00CC2826"/>
    <w:pPr>
      <w:spacing w:line="240" w:lineRule="auto"/>
    </w:pPr>
    <w:rPr>
      <w:sz w:val="20"/>
      <w:szCs w:val="20"/>
    </w:rPr>
  </w:style>
  <w:style w:type="character" w:customStyle="1" w:styleId="CommentTextChar">
    <w:name w:val="Comment Text Char"/>
    <w:basedOn w:val="DefaultParagraphFont"/>
    <w:link w:val="CommentText"/>
    <w:uiPriority w:val="99"/>
    <w:semiHidden/>
    <w:rsid w:val="00CC2826"/>
    <w:rPr>
      <w:sz w:val="20"/>
      <w:szCs w:val="20"/>
    </w:rPr>
  </w:style>
  <w:style w:type="paragraph" w:styleId="CommentSubject">
    <w:name w:val="annotation subject"/>
    <w:basedOn w:val="CommentText"/>
    <w:next w:val="CommentText"/>
    <w:link w:val="CommentSubjectChar"/>
    <w:uiPriority w:val="99"/>
    <w:semiHidden/>
    <w:unhideWhenUsed/>
    <w:rsid w:val="00CC2826"/>
    <w:rPr>
      <w:b/>
      <w:bCs/>
    </w:rPr>
  </w:style>
  <w:style w:type="character" w:customStyle="1" w:styleId="CommentSubjectChar">
    <w:name w:val="Comment Subject Char"/>
    <w:basedOn w:val="CommentTextChar"/>
    <w:link w:val="CommentSubject"/>
    <w:uiPriority w:val="99"/>
    <w:semiHidden/>
    <w:rsid w:val="00CC28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15883A40693A4399D5CC0B3B8C555A" ma:contentTypeVersion="0" ma:contentTypeDescription="Create a new document." ma:contentTypeScope="" ma:versionID="ed9c6b46c0c3dc50be5a0d98e146091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D1CDB-0195-46B7-AF43-B160ADD273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D42705-632C-4E36-A068-F21662DB3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110A478-0188-447D-8572-569341F2B28F}">
  <ds:schemaRefs>
    <ds:schemaRef ds:uri="http://schemas.microsoft.com/sharepoint/v3/contenttype/forms"/>
  </ds:schemaRefs>
</ds:datastoreItem>
</file>

<file path=customXml/itemProps4.xml><?xml version="1.0" encoding="utf-8"?>
<ds:datastoreItem xmlns:ds="http://schemas.openxmlformats.org/officeDocument/2006/customXml" ds:itemID="{F72AB089-4D86-4451-865B-B2B3B78E4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2673</Words>
  <Characters>15240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17878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Goetz, Braden</dc:creator>
  <cp:lastModifiedBy>SYSTEM</cp:lastModifiedBy>
  <cp:revision>2</cp:revision>
  <cp:lastPrinted>2019-03-14T20:10:00Z</cp:lastPrinted>
  <dcterms:created xsi:type="dcterms:W3CDTF">2019-03-20T18:38:00Z</dcterms:created>
  <dcterms:modified xsi:type="dcterms:W3CDTF">2019-03-20T18:38:00Z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0x010100F615883A40693A4399D5CC0B3B8C555A</vt:lpwstr>
  </property>
</Properties>
</file>